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4F5E" w14:textId="77777777" w:rsidR="000533BD" w:rsidRPr="002B6387" w:rsidRDefault="000533BD" w:rsidP="000533BD">
      <w:pPr>
        <w:spacing w:after="0" w:line="240" w:lineRule="auto"/>
        <w:jc w:val="both"/>
        <w:rPr>
          <w:rFonts w:ascii="Arial" w:eastAsia="Arial" w:hAnsi="Arial" w:cs="Arial"/>
          <w:b/>
          <w:kern w:val="2"/>
          <w:sz w:val="20"/>
          <w:szCs w:val="20"/>
        </w:rPr>
      </w:pPr>
      <w:r w:rsidRPr="002B6387">
        <w:rPr>
          <w:rFonts w:ascii="Arial" w:eastAsia="Arial" w:hAnsi="Arial" w:cs="Arial"/>
          <w:b/>
          <w:kern w:val="2"/>
          <w:sz w:val="20"/>
          <w:szCs w:val="20"/>
        </w:rPr>
        <w:t>2. Project Description</w:t>
      </w:r>
    </w:p>
    <w:p w14:paraId="4AF7A489" w14:textId="77777777" w:rsidR="00ED3739" w:rsidRPr="00702EAF" w:rsidRDefault="00ED3739" w:rsidP="001251B9">
      <w:pPr>
        <w:spacing w:after="0" w:line="240" w:lineRule="auto"/>
        <w:jc w:val="both"/>
        <w:rPr>
          <w:rFonts w:ascii="Arial" w:eastAsia="Calibri" w:hAnsi="Arial" w:cs="Arial"/>
          <w:b/>
          <w:kern w:val="2"/>
          <w:highlight w:val="yellow"/>
        </w:rPr>
      </w:pPr>
    </w:p>
    <w:p w14:paraId="15D7B9D5" w14:textId="36029A30" w:rsidR="00165AC4" w:rsidRPr="00C5534D" w:rsidRDefault="00C67426" w:rsidP="00D9191E">
      <w:pPr>
        <w:spacing w:after="0" w:line="240" w:lineRule="auto"/>
        <w:jc w:val="both"/>
        <w:rPr>
          <w:rFonts w:ascii="Arial" w:eastAsia="Times New Roman" w:hAnsi="Arial" w:cs="Arial"/>
          <w:kern w:val="2"/>
          <w:sz w:val="20"/>
          <w:szCs w:val="20"/>
        </w:rPr>
      </w:pPr>
      <w:r>
        <w:rPr>
          <w:rFonts w:ascii="Arial" w:eastAsia="Times New Roman" w:hAnsi="Arial" w:cs="Arial"/>
          <w:kern w:val="2"/>
          <w:sz w:val="20"/>
          <w:szCs w:val="20"/>
        </w:rPr>
        <w:t>Baystate</w:t>
      </w:r>
      <w:r w:rsidRPr="00C5534D">
        <w:rPr>
          <w:rFonts w:ascii="Arial" w:eastAsia="Times New Roman" w:hAnsi="Arial" w:cs="Arial"/>
          <w:kern w:val="2"/>
          <w:sz w:val="20"/>
          <w:szCs w:val="20"/>
        </w:rPr>
        <w:t xml:space="preserve"> Health, Inc. (“B</w:t>
      </w:r>
      <w:r w:rsidR="000147E4">
        <w:rPr>
          <w:rFonts w:ascii="Arial" w:eastAsia="Times New Roman" w:hAnsi="Arial" w:cs="Arial"/>
          <w:kern w:val="2"/>
          <w:sz w:val="20"/>
          <w:szCs w:val="20"/>
        </w:rPr>
        <w:t>aystate Health</w:t>
      </w:r>
      <w:r w:rsidRPr="00C5534D">
        <w:rPr>
          <w:rFonts w:ascii="Arial" w:eastAsia="Times New Roman" w:hAnsi="Arial" w:cs="Arial"/>
          <w:kern w:val="2"/>
          <w:sz w:val="20"/>
          <w:szCs w:val="20"/>
        </w:rPr>
        <w:t xml:space="preserve">” or the “Applicant”), </w:t>
      </w:r>
      <w:r w:rsidR="00165AC4">
        <w:rPr>
          <w:rFonts w:ascii="Arial" w:eastAsia="Times New Roman" w:hAnsi="Arial" w:cs="Arial"/>
          <w:kern w:val="2"/>
          <w:sz w:val="20"/>
          <w:szCs w:val="20"/>
        </w:rPr>
        <w:t>with a principal place of business at</w:t>
      </w:r>
      <w:r w:rsidRPr="00C5534D">
        <w:rPr>
          <w:rFonts w:ascii="Arial" w:eastAsia="Times New Roman" w:hAnsi="Arial" w:cs="Arial"/>
          <w:kern w:val="2"/>
          <w:sz w:val="20"/>
          <w:szCs w:val="20"/>
        </w:rPr>
        <w:t xml:space="preserve"> </w:t>
      </w:r>
      <w:r w:rsidRPr="00BD028C">
        <w:rPr>
          <w:rFonts w:ascii="Arial" w:eastAsia="Times New Roman" w:hAnsi="Arial" w:cs="Arial"/>
          <w:kern w:val="2"/>
          <w:sz w:val="20"/>
          <w:szCs w:val="20"/>
        </w:rPr>
        <w:t>759 Chestnut Street, Springfield, MA 01</w:t>
      </w:r>
      <w:r w:rsidR="000566BB">
        <w:rPr>
          <w:rFonts w:ascii="Arial" w:eastAsia="Times New Roman" w:hAnsi="Arial" w:cs="Arial"/>
          <w:kern w:val="2"/>
          <w:sz w:val="20"/>
          <w:szCs w:val="20"/>
        </w:rPr>
        <w:t>1</w:t>
      </w:r>
      <w:r w:rsidRPr="00BD028C">
        <w:rPr>
          <w:rFonts w:ascii="Arial" w:eastAsia="Times New Roman" w:hAnsi="Arial" w:cs="Arial"/>
          <w:kern w:val="2"/>
          <w:sz w:val="20"/>
          <w:szCs w:val="20"/>
        </w:rPr>
        <w:t>99</w:t>
      </w:r>
      <w:r w:rsidRPr="00C5534D">
        <w:rPr>
          <w:rFonts w:ascii="Arial" w:eastAsia="Times New Roman" w:hAnsi="Arial" w:cs="Arial"/>
          <w:kern w:val="2"/>
          <w:sz w:val="20"/>
          <w:szCs w:val="20"/>
        </w:rPr>
        <w:t xml:space="preserve">, is filing a Notice of Determination of Need (“Application”) with the Massachusetts Department of Public Health (“Department”) </w:t>
      </w:r>
      <w:r w:rsidR="00E95EFE">
        <w:rPr>
          <w:rFonts w:ascii="Arial" w:eastAsia="Times New Roman" w:hAnsi="Arial" w:cs="Arial"/>
          <w:kern w:val="2"/>
          <w:sz w:val="20"/>
          <w:szCs w:val="20"/>
        </w:rPr>
        <w:t>to acquire a compute</w:t>
      </w:r>
      <w:r w:rsidR="00A32B05">
        <w:rPr>
          <w:rFonts w:ascii="Arial" w:eastAsia="Times New Roman" w:hAnsi="Arial" w:cs="Arial"/>
          <w:kern w:val="2"/>
          <w:sz w:val="20"/>
          <w:szCs w:val="20"/>
        </w:rPr>
        <w:t>d</w:t>
      </w:r>
      <w:r w:rsidR="00E95EFE">
        <w:rPr>
          <w:rFonts w:ascii="Arial" w:eastAsia="Times New Roman" w:hAnsi="Arial" w:cs="Arial"/>
          <w:kern w:val="2"/>
          <w:sz w:val="20"/>
          <w:szCs w:val="20"/>
        </w:rPr>
        <w:t xml:space="preserve"> tomography</w:t>
      </w:r>
      <w:r w:rsidR="00A32B05">
        <w:rPr>
          <w:rFonts w:ascii="Arial" w:eastAsia="Times New Roman" w:hAnsi="Arial" w:cs="Arial"/>
          <w:kern w:val="2"/>
          <w:sz w:val="20"/>
          <w:szCs w:val="20"/>
        </w:rPr>
        <w:t xml:space="preserve"> (“CT”)</w:t>
      </w:r>
      <w:r w:rsidR="00E95EFE">
        <w:rPr>
          <w:rFonts w:ascii="Arial" w:eastAsia="Times New Roman" w:hAnsi="Arial" w:cs="Arial"/>
          <w:kern w:val="2"/>
          <w:sz w:val="20"/>
          <w:szCs w:val="20"/>
        </w:rPr>
        <w:t xml:space="preserve"> unit</w:t>
      </w:r>
      <w:r w:rsidR="000566BB">
        <w:rPr>
          <w:rFonts w:ascii="Arial" w:eastAsia="Times New Roman" w:hAnsi="Arial" w:cs="Arial"/>
          <w:kern w:val="2"/>
          <w:sz w:val="20"/>
          <w:szCs w:val="20"/>
        </w:rPr>
        <w:t xml:space="preserve"> </w:t>
      </w:r>
      <w:r w:rsidR="00E95EFE">
        <w:rPr>
          <w:rFonts w:ascii="Arial" w:eastAsia="Times New Roman" w:hAnsi="Arial" w:cs="Arial"/>
          <w:kern w:val="2"/>
          <w:sz w:val="20"/>
          <w:szCs w:val="20"/>
        </w:rPr>
        <w:t>for</w:t>
      </w:r>
      <w:r w:rsidR="004B46A2">
        <w:rPr>
          <w:rFonts w:ascii="Arial" w:eastAsia="Times New Roman" w:hAnsi="Arial" w:cs="Arial"/>
          <w:kern w:val="2"/>
          <w:sz w:val="20"/>
          <w:szCs w:val="20"/>
        </w:rPr>
        <w:t xml:space="preserve"> operation at</w:t>
      </w:r>
      <w:r w:rsidR="00E95EFE">
        <w:rPr>
          <w:rFonts w:ascii="Arial" w:eastAsia="Times New Roman" w:hAnsi="Arial" w:cs="Arial"/>
          <w:kern w:val="2"/>
          <w:sz w:val="20"/>
          <w:szCs w:val="20"/>
        </w:rPr>
        <w:t xml:space="preserve"> </w:t>
      </w:r>
      <w:r>
        <w:rPr>
          <w:rFonts w:ascii="Arial" w:eastAsia="Times New Roman" w:hAnsi="Arial" w:cs="Arial"/>
          <w:kern w:val="2"/>
          <w:sz w:val="20"/>
          <w:szCs w:val="20"/>
        </w:rPr>
        <w:t>Baystate Noble Hospital</w:t>
      </w:r>
      <w:r w:rsidRPr="00C5534D">
        <w:rPr>
          <w:rFonts w:ascii="Arial" w:eastAsia="Times New Roman" w:hAnsi="Arial" w:cs="Arial"/>
          <w:kern w:val="2"/>
          <w:sz w:val="20"/>
          <w:szCs w:val="20"/>
        </w:rPr>
        <w:t xml:space="preserve"> (“</w:t>
      </w:r>
      <w:r>
        <w:rPr>
          <w:rFonts w:ascii="Arial" w:eastAsia="Times New Roman" w:hAnsi="Arial" w:cs="Arial"/>
          <w:kern w:val="2"/>
          <w:sz w:val="20"/>
          <w:szCs w:val="20"/>
        </w:rPr>
        <w:t>BNH</w:t>
      </w:r>
      <w:r w:rsidRPr="00C5534D">
        <w:rPr>
          <w:rFonts w:ascii="Arial" w:eastAsia="Times New Roman" w:hAnsi="Arial" w:cs="Arial"/>
          <w:kern w:val="2"/>
          <w:sz w:val="20"/>
          <w:szCs w:val="20"/>
        </w:rPr>
        <w:t>” or the “Hospital”)</w:t>
      </w:r>
      <w:r w:rsidR="004F0016">
        <w:rPr>
          <w:rFonts w:ascii="Arial" w:eastAsia="Times New Roman" w:hAnsi="Arial" w:cs="Arial"/>
          <w:kern w:val="2"/>
          <w:sz w:val="20"/>
          <w:szCs w:val="20"/>
        </w:rPr>
        <w:t>,</w:t>
      </w:r>
      <w:r w:rsidR="00165AC4">
        <w:rPr>
          <w:rFonts w:ascii="Arial" w:eastAsia="Times New Roman" w:hAnsi="Arial" w:cs="Arial"/>
          <w:kern w:val="2"/>
          <w:sz w:val="20"/>
          <w:szCs w:val="20"/>
        </w:rPr>
        <w:t xml:space="preserve"> located at</w:t>
      </w:r>
      <w:r w:rsidR="004F0016">
        <w:rPr>
          <w:rFonts w:ascii="Arial" w:eastAsia="Times New Roman" w:hAnsi="Arial" w:cs="Arial"/>
          <w:kern w:val="2"/>
          <w:sz w:val="20"/>
          <w:szCs w:val="20"/>
        </w:rPr>
        <w:t xml:space="preserve"> </w:t>
      </w:r>
      <w:r w:rsidR="00165AC4" w:rsidRPr="00BD028C">
        <w:rPr>
          <w:rFonts w:ascii="Arial" w:eastAsia="Times New Roman" w:hAnsi="Arial" w:cs="Arial"/>
          <w:kern w:val="2"/>
          <w:sz w:val="20"/>
          <w:szCs w:val="20"/>
        </w:rPr>
        <w:t>115 W</w:t>
      </w:r>
      <w:r w:rsidR="00B37288">
        <w:rPr>
          <w:rFonts w:ascii="Arial" w:eastAsia="Times New Roman" w:hAnsi="Arial" w:cs="Arial"/>
          <w:kern w:val="2"/>
          <w:sz w:val="20"/>
          <w:szCs w:val="20"/>
        </w:rPr>
        <w:t>est</w:t>
      </w:r>
      <w:r w:rsidR="00165AC4" w:rsidRPr="00BD028C">
        <w:rPr>
          <w:rFonts w:ascii="Arial" w:eastAsia="Times New Roman" w:hAnsi="Arial" w:cs="Arial"/>
          <w:kern w:val="2"/>
          <w:sz w:val="20"/>
          <w:szCs w:val="20"/>
        </w:rPr>
        <w:t xml:space="preserve"> Silver St</w:t>
      </w:r>
      <w:r w:rsidR="00165AC4">
        <w:rPr>
          <w:rFonts w:ascii="Arial" w:eastAsia="Times New Roman" w:hAnsi="Arial" w:cs="Arial"/>
          <w:kern w:val="2"/>
          <w:sz w:val="20"/>
          <w:szCs w:val="20"/>
        </w:rPr>
        <w:t>reet,</w:t>
      </w:r>
      <w:r w:rsidR="00165AC4" w:rsidRPr="00BD028C">
        <w:rPr>
          <w:rFonts w:ascii="Arial" w:eastAsia="Times New Roman" w:hAnsi="Arial" w:cs="Arial"/>
          <w:kern w:val="2"/>
          <w:sz w:val="20"/>
          <w:szCs w:val="20"/>
        </w:rPr>
        <w:t xml:space="preserve"> W</w:t>
      </w:r>
      <w:r w:rsidR="00165AC4">
        <w:rPr>
          <w:rFonts w:ascii="Arial" w:eastAsia="Times New Roman" w:hAnsi="Arial" w:cs="Arial"/>
          <w:kern w:val="2"/>
          <w:sz w:val="20"/>
          <w:szCs w:val="20"/>
        </w:rPr>
        <w:t>estfield</w:t>
      </w:r>
      <w:r w:rsidR="00165AC4" w:rsidRPr="00BD028C">
        <w:rPr>
          <w:rFonts w:ascii="Arial" w:eastAsia="Times New Roman" w:hAnsi="Arial" w:cs="Arial"/>
          <w:kern w:val="2"/>
          <w:sz w:val="20"/>
          <w:szCs w:val="20"/>
        </w:rPr>
        <w:t>, MA 01085</w:t>
      </w:r>
      <w:r w:rsidR="00A32B05">
        <w:rPr>
          <w:rFonts w:ascii="Arial" w:eastAsia="Times New Roman" w:hAnsi="Arial" w:cs="Arial"/>
          <w:kern w:val="2"/>
          <w:sz w:val="20"/>
          <w:szCs w:val="20"/>
        </w:rPr>
        <w:t xml:space="preserve">. </w:t>
      </w:r>
      <w:r w:rsidR="005B2510">
        <w:rPr>
          <w:rFonts w:ascii="Arial" w:eastAsia="Times New Roman" w:hAnsi="Arial" w:cs="Arial"/>
          <w:kern w:val="2"/>
          <w:sz w:val="20"/>
          <w:szCs w:val="20"/>
        </w:rPr>
        <w:t>The Hospital currently has one CT unit</w:t>
      </w:r>
      <w:r w:rsidR="00157DFF">
        <w:rPr>
          <w:rFonts w:ascii="Arial" w:eastAsia="Times New Roman" w:hAnsi="Arial" w:cs="Arial"/>
          <w:kern w:val="2"/>
          <w:sz w:val="20"/>
          <w:szCs w:val="20"/>
        </w:rPr>
        <w:t>.</w:t>
      </w:r>
      <w:r w:rsidR="005B2510">
        <w:rPr>
          <w:rFonts w:ascii="Arial" w:eastAsia="Times New Roman" w:hAnsi="Arial" w:cs="Arial"/>
          <w:kern w:val="2"/>
          <w:sz w:val="20"/>
          <w:szCs w:val="20"/>
        </w:rPr>
        <w:t xml:space="preserve"> </w:t>
      </w:r>
      <w:r w:rsidR="00157DFF">
        <w:rPr>
          <w:rFonts w:ascii="Arial" w:eastAsia="Times New Roman" w:hAnsi="Arial" w:cs="Arial"/>
          <w:kern w:val="2"/>
          <w:sz w:val="20"/>
          <w:szCs w:val="20"/>
        </w:rPr>
        <w:t>W</w:t>
      </w:r>
      <w:r w:rsidR="005B2510">
        <w:rPr>
          <w:rFonts w:ascii="Arial" w:eastAsia="Times New Roman" w:hAnsi="Arial" w:cs="Arial"/>
          <w:kern w:val="2"/>
          <w:sz w:val="20"/>
          <w:szCs w:val="20"/>
        </w:rPr>
        <w:t>ith the addition of the proposed unit</w:t>
      </w:r>
      <w:r w:rsidR="00157DFF">
        <w:rPr>
          <w:rFonts w:ascii="Arial" w:eastAsia="Times New Roman" w:hAnsi="Arial" w:cs="Arial"/>
          <w:kern w:val="2"/>
          <w:sz w:val="20"/>
          <w:szCs w:val="20"/>
        </w:rPr>
        <w:t>,</w:t>
      </w:r>
      <w:r w:rsidR="005B2510">
        <w:rPr>
          <w:rFonts w:ascii="Arial" w:eastAsia="Times New Roman" w:hAnsi="Arial" w:cs="Arial"/>
          <w:kern w:val="2"/>
          <w:sz w:val="20"/>
          <w:szCs w:val="20"/>
        </w:rPr>
        <w:t xml:space="preserve"> BNH will have two CT units to meet the need of its Patient Panel. </w:t>
      </w:r>
    </w:p>
    <w:p w14:paraId="2FA4A71E" w14:textId="77777777" w:rsidR="00C67426" w:rsidRPr="00C5534D" w:rsidRDefault="00C67426" w:rsidP="00C67426">
      <w:pPr>
        <w:spacing w:after="0" w:line="240" w:lineRule="auto"/>
        <w:jc w:val="both"/>
        <w:rPr>
          <w:rFonts w:ascii="Arial" w:eastAsia="Times New Roman" w:hAnsi="Arial" w:cs="Arial"/>
          <w:kern w:val="2"/>
          <w:sz w:val="20"/>
          <w:szCs w:val="20"/>
        </w:rPr>
      </w:pPr>
    </w:p>
    <w:p w14:paraId="5AABE7B7" w14:textId="3B834122" w:rsidR="00C67426" w:rsidRPr="00C5534D" w:rsidRDefault="00C67426" w:rsidP="00D9191E">
      <w:pPr>
        <w:spacing w:after="0" w:line="240" w:lineRule="auto"/>
        <w:jc w:val="both"/>
        <w:rPr>
          <w:rFonts w:ascii="Arial" w:eastAsia="Times New Roman" w:hAnsi="Arial" w:cs="Arial"/>
          <w:kern w:val="2"/>
          <w:sz w:val="20"/>
          <w:szCs w:val="20"/>
        </w:rPr>
      </w:pPr>
      <w:r>
        <w:rPr>
          <w:rFonts w:ascii="Arial" w:eastAsia="Times New Roman" w:hAnsi="Arial" w:cs="Arial"/>
          <w:kern w:val="2"/>
          <w:sz w:val="20"/>
          <w:szCs w:val="20"/>
        </w:rPr>
        <w:t>BNH</w:t>
      </w:r>
      <w:r w:rsidRPr="00C5534D">
        <w:rPr>
          <w:rFonts w:ascii="Arial" w:eastAsia="Times New Roman" w:hAnsi="Arial" w:cs="Arial"/>
          <w:kern w:val="2"/>
          <w:sz w:val="20"/>
          <w:szCs w:val="20"/>
        </w:rPr>
        <w:t xml:space="preserve"> is </w:t>
      </w:r>
      <w:r w:rsidR="000566BB">
        <w:rPr>
          <w:rFonts w:ascii="Arial" w:eastAsia="Times New Roman" w:hAnsi="Arial" w:cs="Arial"/>
          <w:kern w:val="2"/>
          <w:sz w:val="20"/>
          <w:szCs w:val="20"/>
        </w:rPr>
        <w:t>a</w:t>
      </w:r>
      <w:r w:rsidR="00A32B05">
        <w:rPr>
          <w:rFonts w:ascii="Arial" w:eastAsia="Times New Roman" w:hAnsi="Arial" w:cs="Arial"/>
          <w:kern w:val="2"/>
          <w:sz w:val="20"/>
          <w:szCs w:val="20"/>
        </w:rPr>
        <w:t>n</w:t>
      </w:r>
      <w:r>
        <w:rPr>
          <w:rFonts w:ascii="Arial" w:eastAsia="Times New Roman" w:hAnsi="Arial" w:cs="Arial"/>
          <w:kern w:val="2"/>
          <w:sz w:val="20"/>
          <w:szCs w:val="20"/>
        </w:rPr>
        <w:t xml:space="preserve"> </w:t>
      </w:r>
      <w:r w:rsidR="00A821ED">
        <w:rPr>
          <w:rFonts w:ascii="Arial" w:eastAsia="Times New Roman" w:hAnsi="Arial" w:cs="Arial"/>
          <w:kern w:val="2"/>
          <w:sz w:val="20"/>
          <w:szCs w:val="20"/>
        </w:rPr>
        <w:t>85</w:t>
      </w:r>
      <w:r w:rsidRPr="00C5534D">
        <w:rPr>
          <w:rFonts w:ascii="Arial" w:eastAsia="Times New Roman" w:hAnsi="Arial" w:cs="Arial"/>
          <w:kern w:val="2"/>
          <w:sz w:val="20"/>
          <w:szCs w:val="20"/>
        </w:rPr>
        <w:t xml:space="preserve">-bed acute care </w:t>
      </w:r>
      <w:r w:rsidR="00A604E4">
        <w:rPr>
          <w:rFonts w:ascii="Arial" w:eastAsia="Times New Roman" w:hAnsi="Arial" w:cs="Arial"/>
          <w:kern w:val="2"/>
          <w:sz w:val="20"/>
          <w:szCs w:val="20"/>
        </w:rPr>
        <w:t xml:space="preserve">community </w:t>
      </w:r>
      <w:r w:rsidRPr="00C5534D">
        <w:rPr>
          <w:rFonts w:ascii="Arial" w:eastAsia="Times New Roman" w:hAnsi="Arial" w:cs="Arial"/>
          <w:kern w:val="2"/>
          <w:sz w:val="20"/>
          <w:szCs w:val="20"/>
        </w:rPr>
        <w:t xml:space="preserve">hospital </w:t>
      </w:r>
      <w:r w:rsidR="00A32B05">
        <w:rPr>
          <w:rFonts w:ascii="Arial" w:eastAsia="Times New Roman" w:hAnsi="Arial" w:cs="Arial"/>
          <w:kern w:val="2"/>
          <w:sz w:val="20"/>
          <w:szCs w:val="20"/>
        </w:rPr>
        <w:t>that serves</w:t>
      </w:r>
      <w:r w:rsidRPr="00C5534D">
        <w:rPr>
          <w:rFonts w:ascii="Arial" w:eastAsia="Times New Roman" w:hAnsi="Arial" w:cs="Arial"/>
          <w:kern w:val="2"/>
          <w:sz w:val="20"/>
          <w:szCs w:val="20"/>
        </w:rPr>
        <w:t xml:space="preserve"> the </w:t>
      </w:r>
      <w:r>
        <w:rPr>
          <w:rFonts w:ascii="Arial" w:eastAsia="Times New Roman" w:hAnsi="Arial" w:cs="Arial"/>
          <w:kern w:val="2"/>
          <w:sz w:val="20"/>
          <w:szCs w:val="20"/>
        </w:rPr>
        <w:t xml:space="preserve">Greater Westfield </w:t>
      </w:r>
      <w:r w:rsidR="00905F31">
        <w:rPr>
          <w:rFonts w:ascii="Arial" w:eastAsia="Times New Roman" w:hAnsi="Arial" w:cs="Arial"/>
          <w:kern w:val="2"/>
          <w:sz w:val="20"/>
          <w:szCs w:val="20"/>
        </w:rPr>
        <w:t>area</w:t>
      </w:r>
      <w:r w:rsidRPr="00C5534D">
        <w:rPr>
          <w:rFonts w:ascii="Arial" w:eastAsia="Times New Roman" w:hAnsi="Arial" w:cs="Arial"/>
          <w:kern w:val="2"/>
          <w:sz w:val="20"/>
          <w:szCs w:val="20"/>
        </w:rPr>
        <w:t xml:space="preserve">. In addition to general medical and surgical inpatient care, the Hospital provides 24-hour emergency services </w:t>
      </w:r>
      <w:r w:rsidR="00A32B05">
        <w:rPr>
          <w:rFonts w:ascii="Arial" w:eastAsia="Times New Roman" w:hAnsi="Arial" w:cs="Arial"/>
          <w:kern w:val="2"/>
          <w:sz w:val="20"/>
          <w:szCs w:val="20"/>
        </w:rPr>
        <w:t>and</w:t>
      </w:r>
      <w:r w:rsidRPr="00C5534D">
        <w:rPr>
          <w:rFonts w:ascii="Arial" w:eastAsia="Times New Roman" w:hAnsi="Arial" w:cs="Arial"/>
          <w:kern w:val="2"/>
          <w:sz w:val="20"/>
          <w:szCs w:val="20"/>
        </w:rPr>
        <w:t xml:space="preserve"> a complete complement of outpatient services</w:t>
      </w:r>
      <w:r w:rsidR="00A32B05">
        <w:rPr>
          <w:rFonts w:ascii="Arial" w:eastAsia="Times New Roman" w:hAnsi="Arial" w:cs="Arial"/>
          <w:kern w:val="2"/>
          <w:sz w:val="20"/>
          <w:szCs w:val="20"/>
        </w:rPr>
        <w:t xml:space="preserve"> that include</w:t>
      </w:r>
      <w:r w:rsidRPr="00C5534D">
        <w:rPr>
          <w:rFonts w:ascii="Arial" w:eastAsia="Times New Roman" w:hAnsi="Arial" w:cs="Arial"/>
          <w:kern w:val="2"/>
          <w:sz w:val="20"/>
          <w:szCs w:val="20"/>
        </w:rPr>
        <w:t xml:space="preserve"> </w:t>
      </w:r>
      <w:r>
        <w:rPr>
          <w:rFonts w:ascii="Arial" w:eastAsia="Times New Roman" w:hAnsi="Arial" w:cs="Arial"/>
          <w:kern w:val="2"/>
          <w:sz w:val="20"/>
          <w:szCs w:val="20"/>
        </w:rPr>
        <w:t>diagnostic imaging</w:t>
      </w:r>
      <w:r w:rsidRPr="00C5534D">
        <w:rPr>
          <w:rFonts w:ascii="Arial" w:eastAsia="Times New Roman" w:hAnsi="Arial" w:cs="Arial"/>
          <w:kern w:val="2"/>
          <w:sz w:val="20"/>
          <w:szCs w:val="20"/>
        </w:rPr>
        <w:t xml:space="preserve">, oncology, </w:t>
      </w:r>
      <w:r>
        <w:rPr>
          <w:rFonts w:ascii="Arial" w:eastAsia="Times New Roman" w:hAnsi="Arial" w:cs="Arial"/>
          <w:kern w:val="2"/>
          <w:sz w:val="20"/>
          <w:szCs w:val="20"/>
        </w:rPr>
        <w:t xml:space="preserve">neurology, </w:t>
      </w:r>
      <w:r w:rsidRPr="00C5534D">
        <w:rPr>
          <w:rFonts w:ascii="Arial" w:eastAsia="Times New Roman" w:hAnsi="Arial" w:cs="Arial"/>
          <w:kern w:val="2"/>
          <w:sz w:val="20"/>
          <w:szCs w:val="20"/>
        </w:rPr>
        <w:t xml:space="preserve">and </w:t>
      </w:r>
      <w:r>
        <w:rPr>
          <w:rFonts w:ascii="Arial" w:eastAsia="Times New Roman" w:hAnsi="Arial" w:cs="Arial"/>
          <w:kern w:val="2"/>
          <w:sz w:val="20"/>
          <w:szCs w:val="20"/>
        </w:rPr>
        <w:t xml:space="preserve">inpatient </w:t>
      </w:r>
      <w:r w:rsidRPr="00C5534D">
        <w:rPr>
          <w:rFonts w:ascii="Arial" w:eastAsia="Times New Roman" w:hAnsi="Arial" w:cs="Arial"/>
          <w:kern w:val="2"/>
          <w:sz w:val="20"/>
          <w:szCs w:val="20"/>
        </w:rPr>
        <w:t>rehabilitation services. The Hospital is a DPH-designated Primary Stroke Service</w:t>
      </w:r>
      <w:r w:rsidR="00905F31">
        <w:rPr>
          <w:rFonts w:ascii="Arial" w:eastAsia="Times New Roman" w:hAnsi="Arial" w:cs="Arial"/>
          <w:kern w:val="2"/>
          <w:sz w:val="20"/>
          <w:szCs w:val="20"/>
        </w:rPr>
        <w:t>,</w:t>
      </w:r>
      <w:r w:rsidRPr="00C5534D">
        <w:rPr>
          <w:rFonts w:ascii="Arial" w:eastAsia="Times New Roman" w:hAnsi="Arial" w:cs="Arial"/>
          <w:kern w:val="2"/>
          <w:sz w:val="20"/>
          <w:szCs w:val="20"/>
        </w:rPr>
        <w:t xml:space="preserve"> provid</w:t>
      </w:r>
      <w:r w:rsidR="00905F31">
        <w:rPr>
          <w:rFonts w:ascii="Arial" w:eastAsia="Times New Roman" w:hAnsi="Arial" w:cs="Arial"/>
          <w:kern w:val="2"/>
          <w:sz w:val="20"/>
          <w:szCs w:val="20"/>
        </w:rPr>
        <w:t>ing</w:t>
      </w:r>
      <w:r w:rsidRPr="00C5534D">
        <w:rPr>
          <w:rFonts w:ascii="Arial" w:eastAsia="Times New Roman" w:hAnsi="Arial" w:cs="Arial"/>
          <w:kern w:val="2"/>
          <w:sz w:val="20"/>
          <w:szCs w:val="20"/>
        </w:rPr>
        <w:t xml:space="preserve"> 24</w:t>
      </w:r>
      <w:r w:rsidR="000566BB">
        <w:rPr>
          <w:rFonts w:ascii="Arial" w:eastAsia="Times New Roman" w:hAnsi="Arial" w:cs="Arial"/>
          <w:kern w:val="2"/>
          <w:sz w:val="20"/>
          <w:szCs w:val="20"/>
        </w:rPr>
        <w:t xml:space="preserve"> hours a day, </w:t>
      </w:r>
      <w:r w:rsidRPr="00C5534D">
        <w:rPr>
          <w:rFonts w:ascii="Arial" w:eastAsia="Times New Roman" w:hAnsi="Arial" w:cs="Arial"/>
          <w:kern w:val="2"/>
          <w:sz w:val="20"/>
          <w:szCs w:val="20"/>
        </w:rPr>
        <w:t xml:space="preserve">7 </w:t>
      </w:r>
      <w:r w:rsidR="000566BB">
        <w:rPr>
          <w:rFonts w:ascii="Arial" w:eastAsia="Times New Roman" w:hAnsi="Arial" w:cs="Arial"/>
          <w:kern w:val="2"/>
          <w:sz w:val="20"/>
          <w:szCs w:val="20"/>
        </w:rPr>
        <w:t xml:space="preserve">days a week </w:t>
      </w:r>
      <w:r w:rsidRPr="00C5534D">
        <w:rPr>
          <w:rFonts w:ascii="Arial" w:eastAsia="Times New Roman" w:hAnsi="Arial" w:cs="Arial"/>
          <w:kern w:val="2"/>
          <w:sz w:val="20"/>
          <w:szCs w:val="20"/>
        </w:rPr>
        <w:t>care to patients experiencing stroke and stroke symptoms</w:t>
      </w:r>
      <w:r w:rsidR="00A32B05">
        <w:rPr>
          <w:rFonts w:ascii="Arial" w:eastAsia="Times New Roman" w:hAnsi="Arial" w:cs="Arial"/>
          <w:kern w:val="2"/>
          <w:sz w:val="20"/>
          <w:szCs w:val="20"/>
        </w:rPr>
        <w:t>.</w:t>
      </w:r>
    </w:p>
    <w:p w14:paraId="2DBBEB85" w14:textId="77777777" w:rsidR="00D9191E" w:rsidRDefault="00D9191E" w:rsidP="00D9191E">
      <w:pPr>
        <w:spacing w:after="0" w:line="240" w:lineRule="auto"/>
        <w:jc w:val="both"/>
        <w:rPr>
          <w:rFonts w:ascii="Arial" w:eastAsia="Times New Roman" w:hAnsi="Arial" w:cs="Arial"/>
          <w:kern w:val="2"/>
          <w:sz w:val="20"/>
          <w:szCs w:val="20"/>
        </w:rPr>
      </w:pPr>
    </w:p>
    <w:p w14:paraId="7F22FAF2" w14:textId="2F41B079" w:rsidR="00D9191E" w:rsidRPr="00C5534D" w:rsidRDefault="00D9191E" w:rsidP="00D9191E">
      <w:pPr>
        <w:spacing w:after="0" w:line="240" w:lineRule="auto"/>
        <w:jc w:val="both"/>
        <w:rPr>
          <w:rFonts w:ascii="Arial" w:hAnsi="Arial" w:cs="Arial"/>
          <w:sz w:val="20"/>
          <w:szCs w:val="20"/>
        </w:rPr>
      </w:pPr>
      <w:r w:rsidRPr="00C5534D">
        <w:rPr>
          <w:rFonts w:ascii="Arial" w:eastAsia="Times New Roman" w:hAnsi="Arial" w:cs="Arial"/>
          <w:kern w:val="2"/>
          <w:sz w:val="20"/>
          <w:szCs w:val="20"/>
        </w:rPr>
        <w:t xml:space="preserve">The Proposed Project seeks to meet the needs of the Hospital’s </w:t>
      </w:r>
      <w:r w:rsidR="005B2510">
        <w:rPr>
          <w:rFonts w:ascii="Arial" w:eastAsia="Times New Roman" w:hAnsi="Arial" w:cs="Arial"/>
          <w:kern w:val="2"/>
          <w:sz w:val="20"/>
          <w:szCs w:val="20"/>
        </w:rPr>
        <w:t>Patient Panel</w:t>
      </w:r>
      <w:r w:rsidRPr="00C5534D">
        <w:rPr>
          <w:rFonts w:ascii="Arial" w:eastAsia="Times New Roman" w:hAnsi="Arial" w:cs="Arial"/>
          <w:kern w:val="2"/>
          <w:sz w:val="20"/>
          <w:szCs w:val="20"/>
        </w:rPr>
        <w:t xml:space="preserve"> </w:t>
      </w:r>
      <w:r w:rsidR="00A214DD">
        <w:rPr>
          <w:rFonts w:ascii="Arial" w:eastAsia="Times New Roman" w:hAnsi="Arial" w:cs="Arial"/>
          <w:kern w:val="2"/>
          <w:sz w:val="20"/>
          <w:szCs w:val="20"/>
        </w:rPr>
        <w:t>by</w:t>
      </w:r>
      <w:r w:rsidRPr="00C5534D">
        <w:rPr>
          <w:rFonts w:ascii="Arial" w:eastAsia="Times New Roman" w:hAnsi="Arial" w:cs="Arial"/>
          <w:kern w:val="2"/>
          <w:sz w:val="20"/>
          <w:szCs w:val="20"/>
        </w:rPr>
        <w:t xml:space="preserve"> </w:t>
      </w:r>
      <w:r w:rsidR="00905F31">
        <w:rPr>
          <w:rFonts w:ascii="Arial" w:eastAsia="Times New Roman" w:hAnsi="Arial" w:cs="Arial"/>
          <w:kern w:val="2"/>
          <w:sz w:val="20"/>
          <w:szCs w:val="20"/>
        </w:rPr>
        <w:t>expanding</w:t>
      </w:r>
      <w:r w:rsidRPr="00C5534D">
        <w:rPr>
          <w:rFonts w:ascii="Arial" w:hAnsi="Arial" w:cs="Arial"/>
          <w:sz w:val="20"/>
          <w:szCs w:val="20"/>
        </w:rPr>
        <w:t xml:space="preserve"> CT capacity</w:t>
      </w:r>
      <w:r w:rsidR="00A214DD">
        <w:rPr>
          <w:rFonts w:ascii="Arial" w:hAnsi="Arial" w:cs="Arial"/>
          <w:sz w:val="20"/>
          <w:szCs w:val="20"/>
        </w:rPr>
        <w:t xml:space="preserve"> </w:t>
      </w:r>
      <w:r w:rsidR="005B2510">
        <w:rPr>
          <w:rFonts w:ascii="Arial" w:hAnsi="Arial" w:cs="Arial"/>
          <w:sz w:val="20"/>
          <w:szCs w:val="20"/>
        </w:rPr>
        <w:t>to ensure</w:t>
      </w:r>
      <w:r w:rsidR="00A214DD">
        <w:rPr>
          <w:rFonts w:ascii="Arial" w:hAnsi="Arial" w:cs="Arial"/>
          <w:sz w:val="20"/>
          <w:szCs w:val="20"/>
        </w:rPr>
        <w:t xml:space="preserve"> </w:t>
      </w:r>
      <w:r w:rsidR="00A214DD" w:rsidRPr="00C5534D">
        <w:rPr>
          <w:rFonts w:ascii="Arial" w:eastAsia="Times New Roman" w:hAnsi="Arial" w:cs="Arial"/>
          <w:kern w:val="2"/>
          <w:sz w:val="20"/>
          <w:szCs w:val="20"/>
        </w:rPr>
        <w:t xml:space="preserve">timely </w:t>
      </w:r>
      <w:r w:rsidR="00A214DD">
        <w:rPr>
          <w:rFonts w:ascii="Arial" w:eastAsia="Times New Roman" w:hAnsi="Arial" w:cs="Arial"/>
          <w:kern w:val="2"/>
          <w:sz w:val="20"/>
          <w:szCs w:val="20"/>
        </w:rPr>
        <w:t xml:space="preserve">access to </w:t>
      </w:r>
      <w:r w:rsidR="00A214DD" w:rsidRPr="00C5534D">
        <w:rPr>
          <w:rFonts w:ascii="Arial" w:eastAsia="Times New Roman" w:hAnsi="Arial" w:cs="Arial"/>
          <w:kern w:val="2"/>
          <w:sz w:val="20"/>
          <w:szCs w:val="20"/>
        </w:rPr>
        <w:t>CT imaging</w:t>
      </w:r>
      <w:r w:rsidRPr="00C5534D">
        <w:rPr>
          <w:rFonts w:ascii="Arial" w:hAnsi="Arial" w:cs="Arial"/>
          <w:sz w:val="20"/>
          <w:szCs w:val="20"/>
        </w:rPr>
        <w:t xml:space="preserve">. </w:t>
      </w:r>
      <w:r w:rsidR="005B2510">
        <w:rPr>
          <w:rFonts w:ascii="Arial" w:hAnsi="Arial" w:cs="Arial"/>
          <w:sz w:val="20"/>
          <w:szCs w:val="20"/>
        </w:rPr>
        <w:t xml:space="preserve">In recent years, </w:t>
      </w:r>
      <w:r>
        <w:rPr>
          <w:rFonts w:ascii="Arial" w:hAnsi="Arial" w:cs="Arial"/>
          <w:sz w:val="20"/>
          <w:szCs w:val="20"/>
        </w:rPr>
        <w:t>B</w:t>
      </w:r>
      <w:r w:rsidR="00A32B05">
        <w:rPr>
          <w:rFonts w:ascii="Arial" w:hAnsi="Arial" w:cs="Arial"/>
          <w:sz w:val="20"/>
          <w:szCs w:val="20"/>
        </w:rPr>
        <w:t>NH</w:t>
      </w:r>
      <w:r>
        <w:rPr>
          <w:rFonts w:ascii="Arial" w:hAnsi="Arial" w:cs="Arial"/>
          <w:sz w:val="20"/>
          <w:szCs w:val="20"/>
        </w:rPr>
        <w:t xml:space="preserve"> has experienced </w:t>
      </w:r>
      <w:r w:rsidR="00A214DD">
        <w:rPr>
          <w:rFonts w:ascii="Arial" w:hAnsi="Arial" w:cs="Arial"/>
          <w:sz w:val="20"/>
          <w:szCs w:val="20"/>
        </w:rPr>
        <w:t>an increase in</w:t>
      </w:r>
      <w:r>
        <w:rPr>
          <w:rFonts w:ascii="Arial" w:hAnsi="Arial" w:cs="Arial"/>
          <w:sz w:val="20"/>
          <w:szCs w:val="20"/>
        </w:rPr>
        <w:t xml:space="preserve"> CT demand due to </w:t>
      </w:r>
      <w:r w:rsidR="00A214DD">
        <w:rPr>
          <w:rFonts w:ascii="Arial" w:hAnsi="Arial" w:cs="Arial"/>
          <w:sz w:val="20"/>
          <w:szCs w:val="20"/>
        </w:rPr>
        <w:t>its</w:t>
      </w:r>
      <w:r>
        <w:rPr>
          <w:rFonts w:ascii="Arial" w:hAnsi="Arial" w:cs="Arial"/>
          <w:sz w:val="20"/>
          <w:szCs w:val="20"/>
        </w:rPr>
        <w:t xml:space="preserve"> clinical utility</w:t>
      </w:r>
      <w:r w:rsidR="005B2510">
        <w:rPr>
          <w:rFonts w:ascii="Arial" w:hAnsi="Arial" w:cs="Arial"/>
          <w:sz w:val="20"/>
          <w:szCs w:val="20"/>
        </w:rPr>
        <w:t xml:space="preserve"> in diagnosing </w:t>
      </w:r>
      <w:proofErr w:type="gramStart"/>
      <w:r w:rsidR="005B2510">
        <w:rPr>
          <w:rFonts w:ascii="Arial" w:hAnsi="Arial" w:cs="Arial"/>
          <w:sz w:val="20"/>
          <w:szCs w:val="20"/>
        </w:rPr>
        <w:t>a number of</w:t>
      </w:r>
      <w:proofErr w:type="gramEnd"/>
      <w:r w:rsidR="005B2510">
        <w:rPr>
          <w:rFonts w:ascii="Arial" w:hAnsi="Arial" w:cs="Arial"/>
          <w:sz w:val="20"/>
          <w:szCs w:val="20"/>
        </w:rPr>
        <w:t xml:space="preserve"> conditions quickly</w:t>
      </w:r>
      <w:r>
        <w:rPr>
          <w:rFonts w:ascii="Arial" w:hAnsi="Arial" w:cs="Arial"/>
          <w:sz w:val="20"/>
          <w:szCs w:val="20"/>
        </w:rPr>
        <w:t xml:space="preserve">. </w:t>
      </w:r>
      <w:r w:rsidR="005E33CD">
        <w:rPr>
          <w:rFonts w:ascii="Arial" w:hAnsi="Arial" w:cs="Arial"/>
          <w:sz w:val="20"/>
          <w:szCs w:val="20"/>
        </w:rPr>
        <w:t xml:space="preserve">With one CT unit currently at BNH, downtime from maintenance or repair limits access to CT imaging </w:t>
      </w:r>
      <w:r w:rsidR="00905F31">
        <w:rPr>
          <w:rFonts w:ascii="Arial" w:hAnsi="Arial" w:cs="Arial"/>
          <w:sz w:val="20"/>
          <w:szCs w:val="20"/>
        </w:rPr>
        <w:t xml:space="preserve">as the Hospital has no back-up to provide continuous access on site. </w:t>
      </w:r>
      <w:r w:rsidR="005B2510">
        <w:rPr>
          <w:rFonts w:ascii="Arial" w:hAnsi="Arial" w:cs="Arial"/>
          <w:sz w:val="20"/>
          <w:szCs w:val="20"/>
        </w:rPr>
        <w:t xml:space="preserve">Timely access to CT imaging allows patients to begin treatment before health status worsens </w:t>
      </w:r>
      <w:r w:rsidR="00905F31">
        <w:rPr>
          <w:rFonts w:ascii="Arial" w:hAnsi="Arial" w:cs="Arial"/>
          <w:sz w:val="20"/>
          <w:szCs w:val="20"/>
        </w:rPr>
        <w:t xml:space="preserve">without </w:t>
      </w:r>
      <w:r w:rsidR="005B2510">
        <w:rPr>
          <w:rFonts w:ascii="Arial" w:hAnsi="Arial" w:cs="Arial"/>
          <w:sz w:val="20"/>
          <w:szCs w:val="20"/>
        </w:rPr>
        <w:t>adversely impact</w:t>
      </w:r>
      <w:r w:rsidR="00905F31">
        <w:rPr>
          <w:rFonts w:ascii="Arial" w:hAnsi="Arial" w:cs="Arial"/>
          <w:sz w:val="20"/>
          <w:szCs w:val="20"/>
        </w:rPr>
        <w:t>ing</w:t>
      </w:r>
      <w:r w:rsidR="005B2510">
        <w:rPr>
          <w:rFonts w:ascii="Arial" w:hAnsi="Arial" w:cs="Arial"/>
          <w:sz w:val="20"/>
          <w:szCs w:val="20"/>
        </w:rPr>
        <w:t xml:space="preserve"> outcomes and cost of care. </w:t>
      </w:r>
      <w:r w:rsidR="00C07821">
        <w:rPr>
          <w:rFonts w:ascii="Arial" w:hAnsi="Arial" w:cs="Arial"/>
          <w:sz w:val="20"/>
          <w:szCs w:val="20"/>
        </w:rPr>
        <w:t>Therefore</w:t>
      </w:r>
      <w:r w:rsidR="005E33CD">
        <w:rPr>
          <w:rFonts w:ascii="Arial" w:hAnsi="Arial" w:cs="Arial"/>
          <w:sz w:val="20"/>
          <w:szCs w:val="20"/>
        </w:rPr>
        <w:t>, the</w:t>
      </w:r>
      <w:r w:rsidRPr="00C5534D">
        <w:rPr>
          <w:rFonts w:ascii="Arial" w:hAnsi="Arial" w:cs="Arial"/>
          <w:sz w:val="20"/>
          <w:szCs w:val="20"/>
        </w:rPr>
        <w:t xml:space="preserve"> Proposed </w:t>
      </w:r>
      <w:r w:rsidR="00A32B05">
        <w:rPr>
          <w:rFonts w:ascii="Arial" w:hAnsi="Arial" w:cs="Arial"/>
          <w:sz w:val="20"/>
          <w:szCs w:val="20"/>
        </w:rPr>
        <w:t xml:space="preserve">Project </w:t>
      </w:r>
      <w:r>
        <w:rPr>
          <w:rFonts w:ascii="Arial" w:hAnsi="Arial" w:cs="Arial"/>
          <w:sz w:val="20"/>
          <w:szCs w:val="20"/>
        </w:rPr>
        <w:t>will</w:t>
      </w:r>
      <w:r w:rsidRPr="00C5534D">
        <w:rPr>
          <w:rFonts w:ascii="Arial" w:hAnsi="Arial" w:cs="Arial"/>
          <w:sz w:val="20"/>
          <w:szCs w:val="20"/>
        </w:rPr>
        <w:t xml:space="preserve"> i</w:t>
      </w:r>
      <w:r w:rsidR="005E33CD">
        <w:rPr>
          <w:rFonts w:ascii="Arial" w:hAnsi="Arial" w:cs="Arial"/>
          <w:sz w:val="20"/>
          <w:szCs w:val="20"/>
        </w:rPr>
        <w:t>ncrease access to care,</w:t>
      </w:r>
      <w:r w:rsidRPr="00C5534D">
        <w:rPr>
          <w:rFonts w:ascii="Arial" w:hAnsi="Arial" w:cs="Arial"/>
          <w:sz w:val="20"/>
          <w:szCs w:val="20"/>
        </w:rPr>
        <w:t xml:space="preserve"> </w:t>
      </w:r>
      <w:r w:rsidR="005E33CD">
        <w:rPr>
          <w:rFonts w:ascii="Arial" w:hAnsi="Arial" w:cs="Arial"/>
          <w:sz w:val="20"/>
          <w:szCs w:val="20"/>
        </w:rPr>
        <w:t xml:space="preserve">improve </w:t>
      </w:r>
      <w:r w:rsidRPr="00C5534D">
        <w:rPr>
          <w:rFonts w:ascii="Arial" w:hAnsi="Arial" w:cs="Arial"/>
          <w:sz w:val="20"/>
          <w:szCs w:val="20"/>
        </w:rPr>
        <w:t xml:space="preserve">health outcomes and </w:t>
      </w:r>
      <w:r w:rsidR="00905F31">
        <w:rPr>
          <w:rFonts w:ascii="Arial" w:hAnsi="Arial" w:cs="Arial"/>
          <w:sz w:val="20"/>
          <w:szCs w:val="20"/>
        </w:rPr>
        <w:t>thereby enhance</w:t>
      </w:r>
      <w:r w:rsidR="005E33CD">
        <w:rPr>
          <w:rFonts w:ascii="Arial" w:hAnsi="Arial" w:cs="Arial"/>
          <w:sz w:val="20"/>
          <w:szCs w:val="20"/>
        </w:rPr>
        <w:t xml:space="preserve"> </w:t>
      </w:r>
      <w:r w:rsidRPr="00C5534D">
        <w:rPr>
          <w:rFonts w:ascii="Arial" w:hAnsi="Arial" w:cs="Arial"/>
          <w:sz w:val="20"/>
          <w:szCs w:val="20"/>
        </w:rPr>
        <w:t xml:space="preserve">patient satisfaction.  </w:t>
      </w:r>
    </w:p>
    <w:p w14:paraId="7C020541" w14:textId="77777777" w:rsidR="00D9191E" w:rsidRPr="00C5534D" w:rsidRDefault="00D9191E" w:rsidP="00D9191E">
      <w:pPr>
        <w:spacing w:after="0" w:line="240" w:lineRule="auto"/>
        <w:jc w:val="both"/>
        <w:rPr>
          <w:rFonts w:ascii="Arial" w:hAnsi="Arial" w:cs="Arial"/>
          <w:sz w:val="20"/>
          <w:szCs w:val="20"/>
        </w:rPr>
      </w:pPr>
    </w:p>
    <w:p w14:paraId="74908BD1" w14:textId="58DEEFC6" w:rsidR="00D9191E" w:rsidRPr="00C5534D" w:rsidRDefault="00D9191E" w:rsidP="00D9191E">
      <w:pPr>
        <w:spacing w:after="0" w:line="240" w:lineRule="auto"/>
        <w:jc w:val="both"/>
        <w:rPr>
          <w:rFonts w:ascii="Arial" w:hAnsi="Arial" w:cs="Arial"/>
          <w:kern w:val="2"/>
          <w:sz w:val="20"/>
          <w:szCs w:val="20"/>
        </w:rPr>
      </w:pPr>
      <w:r>
        <w:rPr>
          <w:rFonts w:ascii="Arial" w:hAnsi="Arial" w:cs="Arial"/>
          <w:sz w:val="20"/>
          <w:szCs w:val="20"/>
        </w:rPr>
        <w:t>Additionally</w:t>
      </w:r>
      <w:r w:rsidRPr="00C5534D">
        <w:rPr>
          <w:rFonts w:ascii="Arial" w:hAnsi="Arial" w:cs="Arial"/>
          <w:sz w:val="20"/>
          <w:szCs w:val="20"/>
        </w:rPr>
        <w:t xml:space="preserve">, the Proposed Project </w:t>
      </w:r>
      <w:r>
        <w:rPr>
          <w:rFonts w:ascii="Arial" w:hAnsi="Arial" w:cs="Arial"/>
          <w:sz w:val="20"/>
          <w:szCs w:val="20"/>
        </w:rPr>
        <w:t xml:space="preserve">is </w:t>
      </w:r>
      <w:r w:rsidR="005B2510">
        <w:rPr>
          <w:rFonts w:ascii="Arial" w:hAnsi="Arial" w:cs="Arial"/>
          <w:sz w:val="20"/>
          <w:szCs w:val="20"/>
        </w:rPr>
        <w:t>consistent</w:t>
      </w:r>
      <w:r>
        <w:rPr>
          <w:rFonts w:ascii="Arial" w:hAnsi="Arial" w:cs="Arial"/>
          <w:sz w:val="20"/>
          <w:szCs w:val="20"/>
        </w:rPr>
        <w:t xml:space="preserve"> with</w:t>
      </w:r>
      <w:r w:rsidRPr="00C5534D">
        <w:rPr>
          <w:rFonts w:ascii="Arial" w:hAnsi="Arial" w:cs="Arial"/>
          <w:sz w:val="20"/>
          <w:szCs w:val="20"/>
        </w:rPr>
        <w:t xml:space="preserve"> Massachusetts’ goals for cost containment</w:t>
      </w:r>
      <w:r>
        <w:rPr>
          <w:rFonts w:ascii="Arial" w:hAnsi="Arial" w:cs="Arial"/>
          <w:sz w:val="20"/>
          <w:szCs w:val="20"/>
        </w:rPr>
        <w:t>.  With a second CT unit, patients will have timely access to CT</w:t>
      </w:r>
      <w:r w:rsidR="006D1795">
        <w:rPr>
          <w:rFonts w:ascii="Arial" w:hAnsi="Arial" w:cs="Arial"/>
          <w:sz w:val="20"/>
          <w:szCs w:val="20"/>
        </w:rPr>
        <w:t xml:space="preserve">. </w:t>
      </w:r>
      <w:r w:rsidR="00905F31">
        <w:rPr>
          <w:rFonts w:ascii="Arial" w:hAnsi="Arial" w:cs="Arial"/>
          <w:sz w:val="20"/>
          <w:szCs w:val="20"/>
        </w:rPr>
        <w:t>Timely access to diagnosis allows for treatment to begin sooner before the patient requires more costly care due to advanced disease. In addition, with a second CT unit, the Hospital will always be able to provide access to CT, eliminating ambulance transport costs and the need for imaging in a higher cost setting.</w:t>
      </w:r>
      <w:r w:rsidR="00D66ECC">
        <w:rPr>
          <w:rFonts w:ascii="Arial" w:hAnsi="Arial" w:cs="Arial"/>
          <w:sz w:val="20"/>
          <w:szCs w:val="20"/>
        </w:rPr>
        <w:t xml:space="preserve"> </w:t>
      </w:r>
      <w:r w:rsidR="00D66ECC">
        <w:rPr>
          <w:rFonts w:ascii="Arial" w:hAnsi="Arial" w:cs="Arial"/>
          <w:kern w:val="2"/>
          <w:sz w:val="20"/>
          <w:szCs w:val="20"/>
        </w:rPr>
        <w:t>The</w:t>
      </w:r>
      <w:r w:rsidRPr="00C5534D">
        <w:rPr>
          <w:rFonts w:ascii="Arial" w:hAnsi="Arial" w:cs="Arial"/>
          <w:kern w:val="2"/>
          <w:sz w:val="20"/>
          <w:szCs w:val="20"/>
        </w:rPr>
        <w:t xml:space="preserve"> new CT unit will be reimbursed at the same rate as the existing scanner and will not impact costs for payers or patients. </w:t>
      </w:r>
      <w:r w:rsidR="00C07821">
        <w:rPr>
          <w:rFonts w:ascii="Arial" w:hAnsi="Arial" w:cs="Arial"/>
          <w:kern w:val="2"/>
          <w:sz w:val="20"/>
          <w:szCs w:val="20"/>
        </w:rPr>
        <w:t>Accordingly</w:t>
      </w:r>
      <w:r w:rsidRPr="00C5534D">
        <w:rPr>
          <w:rFonts w:ascii="Arial" w:hAnsi="Arial" w:cs="Arial"/>
          <w:kern w:val="2"/>
          <w:sz w:val="20"/>
          <w:szCs w:val="20"/>
        </w:rPr>
        <w:t xml:space="preserve">, the Proposed Project will contribute to the Commonwealth’s goal of </w:t>
      </w:r>
      <w:r w:rsidRPr="00C5534D">
        <w:rPr>
          <w:rFonts w:ascii="Arial" w:hAnsi="Arial" w:cs="Arial"/>
          <w:sz w:val="20"/>
          <w:szCs w:val="20"/>
        </w:rPr>
        <w:t>containing the rate of growth of total medical expenses (“TME”) and total healthcare expenditures (“THCE”).</w:t>
      </w:r>
    </w:p>
    <w:p w14:paraId="6850BED8" w14:textId="77777777" w:rsidR="00D9191E" w:rsidRPr="00C5534D" w:rsidRDefault="00D9191E" w:rsidP="00D9191E">
      <w:pPr>
        <w:spacing w:after="0" w:line="240" w:lineRule="auto"/>
        <w:jc w:val="both"/>
        <w:rPr>
          <w:rFonts w:ascii="Arial" w:hAnsi="Arial" w:cs="Arial"/>
          <w:sz w:val="20"/>
          <w:szCs w:val="20"/>
        </w:rPr>
      </w:pPr>
    </w:p>
    <w:p w14:paraId="7BE117EC" w14:textId="17064AD6" w:rsidR="00ED3739" w:rsidRPr="00D9191E" w:rsidRDefault="00D9191E" w:rsidP="001251B9">
      <w:pPr>
        <w:spacing w:after="0" w:line="240" w:lineRule="auto"/>
        <w:jc w:val="both"/>
        <w:rPr>
          <w:rFonts w:ascii="Arial" w:hAnsi="Arial" w:cs="Arial"/>
          <w:kern w:val="2"/>
        </w:rPr>
      </w:pPr>
      <w:r w:rsidRPr="00C5534D">
        <w:rPr>
          <w:rFonts w:ascii="Arial" w:hAnsi="Arial" w:cs="Arial"/>
          <w:kern w:val="2"/>
          <w:sz w:val="20"/>
          <w:szCs w:val="20"/>
        </w:rPr>
        <w:t xml:space="preserve">In </w:t>
      </w:r>
      <w:r>
        <w:rPr>
          <w:rFonts w:ascii="Arial" w:hAnsi="Arial" w:cs="Arial"/>
          <w:kern w:val="2"/>
          <w:sz w:val="20"/>
          <w:szCs w:val="20"/>
        </w:rPr>
        <w:t>summary</w:t>
      </w:r>
      <w:r w:rsidRPr="00C5534D">
        <w:rPr>
          <w:rFonts w:ascii="Arial" w:hAnsi="Arial" w:cs="Arial"/>
          <w:kern w:val="2"/>
          <w:sz w:val="20"/>
          <w:szCs w:val="20"/>
        </w:rPr>
        <w:t>, the Proposed Project will</w:t>
      </w:r>
      <w:r w:rsidR="009C1F10">
        <w:rPr>
          <w:rFonts w:ascii="Arial" w:hAnsi="Arial" w:cs="Arial"/>
          <w:kern w:val="2"/>
          <w:sz w:val="20"/>
          <w:szCs w:val="20"/>
        </w:rPr>
        <w:t xml:space="preserve"> meet an identified need for the Hospital’s Patient Panel. Approval of the Applicant’s request for a second CT unit will</w:t>
      </w:r>
      <w:r w:rsidRPr="00C5534D">
        <w:rPr>
          <w:rFonts w:ascii="Arial" w:hAnsi="Arial" w:cs="Arial"/>
          <w:kern w:val="2"/>
          <w:sz w:val="20"/>
          <w:szCs w:val="20"/>
        </w:rPr>
        <w:t xml:space="preserve"> </w:t>
      </w:r>
      <w:r w:rsidR="005B2510">
        <w:rPr>
          <w:rFonts w:ascii="Arial" w:hAnsi="Arial" w:cs="Arial"/>
          <w:kern w:val="2"/>
          <w:sz w:val="20"/>
          <w:szCs w:val="20"/>
        </w:rPr>
        <w:t xml:space="preserve">increase </w:t>
      </w:r>
      <w:r w:rsidRPr="00C5534D">
        <w:rPr>
          <w:rFonts w:ascii="Arial" w:hAnsi="Arial" w:cs="Arial"/>
          <w:kern w:val="2"/>
          <w:sz w:val="20"/>
          <w:szCs w:val="20"/>
        </w:rPr>
        <w:t>CT capacity</w:t>
      </w:r>
      <w:r w:rsidR="00D66ECC">
        <w:rPr>
          <w:rFonts w:ascii="Arial" w:hAnsi="Arial" w:cs="Arial"/>
          <w:kern w:val="2"/>
          <w:sz w:val="20"/>
          <w:szCs w:val="20"/>
        </w:rPr>
        <w:t xml:space="preserve">, </w:t>
      </w:r>
      <w:r w:rsidR="005B2510">
        <w:rPr>
          <w:rFonts w:ascii="Arial" w:hAnsi="Arial" w:cs="Arial"/>
          <w:kern w:val="2"/>
          <w:sz w:val="20"/>
          <w:szCs w:val="20"/>
        </w:rPr>
        <w:t xml:space="preserve">improve </w:t>
      </w:r>
      <w:r w:rsidRPr="00C5534D">
        <w:rPr>
          <w:rFonts w:ascii="Arial" w:hAnsi="Arial" w:cs="Arial"/>
          <w:kern w:val="2"/>
          <w:sz w:val="20"/>
          <w:szCs w:val="20"/>
        </w:rPr>
        <w:t>access to CT imaging, and as a result, improve health outcomes</w:t>
      </w:r>
      <w:r w:rsidR="00D66ECC">
        <w:rPr>
          <w:rFonts w:ascii="Arial" w:hAnsi="Arial" w:cs="Arial"/>
          <w:kern w:val="2"/>
          <w:sz w:val="20"/>
          <w:szCs w:val="20"/>
        </w:rPr>
        <w:t xml:space="preserve">, </w:t>
      </w:r>
      <w:r>
        <w:rPr>
          <w:rFonts w:ascii="Arial" w:hAnsi="Arial" w:cs="Arial"/>
          <w:kern w:val="2"/>
          <w:sz w:val="20"/>
          <w:szCs w:val="20"/>
        </w:rPr>
        <w:t>patient experience</w:t>
      </w:r>
      <w:r w:rsidR="00D66ECC">
        <w:rPr>
          <w:rFonts w:ascii="Arial" w:hAnsi="Arial" w:cs="Arial"/>
          <w:kern w:val="2"/>
          <w:sz w:val="20"/>
          <w:szCs w:val="20"/>
        </w:rPr>
        <w:t xml:space="preserve">, and </w:t>
      </w:r>
      <w:r w:rsidR="00C07821">
        <w:rPr>
          <w:rFonts w:ascii="Arial" w:hAnsi="Arial" w:cs="Arial"/>
          <w:kern w:val="2"/>
          <w:sz w:val="20"/>
          <w:szCs w:val="20"/>
        </w:rPr>
        <w:t>further containment goals</w:t>
      </w:r>
      <w:r>
        <w:rPr>
          <w:rFonts w:ascii="Arial" w:hAnsi="Arial" w:cs="Arial"/>
          <w:kern w:val="2"/>
          <w:sz w:val="20"/>
          <w:szCs w:val="20"/>
        </w:rPr>
        <w:t xml:space="preserve">. </w:t>
      </w:r>
      <w:r w:rsidRPr="00C5534D">
        <w:rPr>
          <w:rFonts w:ascii="Arial" w:hAnsi="Arial" w:cs="Arial"/>
          <w:kern w:val="2"/>
          <w:sz w:val="20"/>
          <w:szCs w:val="20"/>
        </w:rPr>
        <w:t>Accordingly, the Proposed Project meets the</w:t>
      </w:r>
      <w:r w:rsidR="005B2510">
        <w:rPr>
          <w:rFonts w:ascii="Arial" w:hAnsi="Arial" w:cs="Arial"/>
          <w:kern w:val="2"/>
          <w:sz w:val="20"/>
          <w:szCs w:val="20"/>
        </w:rPr>
        <w:t xml:space="preserve"> </w:t>
      </w:r>
      <w:r w:rsidR="005B2510" w:rsidRPr="00C5534D">
        <w:rPr>
          <w:rFonts w:ascii="Arial" w:hAnsi="Arial" w:cs="Arial"/>
          <w:kern w:val="2"/>
          <w:sz w:val="20"/>
          <w:szCs w:val="20"/>
        </w:rPr>
        <w:t>Determination of Need</w:t>
      </w:r>
      <w:r w:rsidRPr="00C5534D">
        <w:rPr>
          <w:rFonts w:ascii="Arial" w:hAnsi="Arial" w:cs="Arial"/>
          <w:kern w:val="2"/>
          <w:sz w:val="20"/>
          <w:szCs w:val="20"/>
        </w:rPr>
        <w:t xml:space="preserve"> factors of review.</w:t>
      </w:r>
      <w:r>
        <w:rPr>
          <w:rFonts w:ascii="Arial" w:hAnsi="Arial" w:cs="Arial"/>
          <w:kern w:val="2"/>
        </w:rPr>
        <w:t xml:space="preserve"> </w:t>
      </w:r>
      <w:r>
        <w:rPr>
          <w:rFonts w:ascii="Arial" w:hAnsi="Arial" w:cs="Arial"/>
        </w:rPr>
        <w:t xml:space="preserve"> </w:t>
      </w:r>
    </w:p>
    <w:p w14:paraId="42C29252" w14:textId="77777777" w:rsidR="00ED3739" w:rsidRPr="00702EAF" w:rsidRDefault="00ED3739" w:rsidP="001251B9">
      <w:pPr>
        <w:spacing w:after="0" w:line="240" w:lineRule="auto"/>
        <w:jc w:val="both"/>
        <w:rPr>
          <w:rFonts w:ascii="Arial" w:eastAsia="Calibri" w:hAnsi="Arial" w:cs="Arial"/>
          <w:b/>
          <w:kern w:val="2"/>
          <w:highlight w:val="yellow"/>
        </w:rPr>
      </w:pPr>
    </w:p>
    <w:p w14:paraId="6FFA2665" w14:textId="3D741A13" w:rsidR="001251B9" w:rsidRPr="00407CAE" w:rsidRDefault="001251B9" w:rsidP="001251B9">
      <w:pPr>
        <w:spacing w:after="0" w:line="240" w:lineRule="auto"/>
        <w:jc w:val="both"/>
        <w:rPr>
          <w:rFonts w:ascii="Arial" w:eastAsia="Calibri" w:hAnsi="Arial" w:cs="Arial"/>
          <w:b/>
          <w:kern w:val="2"/>
        </w:rPr>
      </w:pPr>
      <w:r w:rsidRPr="00407CAE">
        <w:rPr>
          <w:rFonts w:ascii="Arial" w:eastAsia="Calibri" w:hAnsi="Arial" w:cs="Arial"/>
          <w:b/>
          <w:kern w:val="2"/>
        </w:rPr>
        <w:t>Factor 1: Applicant Patient Panel Need, Public Health Values and Operational Objectives</w:t>
      </w:r>
    </w:p>
    <w:p w14:paraId="6A9FF503" w14:textId="77777777" w:rsidR="001251B9" w:rsidRPr="00407CAE" w:rsidRDefault="001251B9" w:rsidP="001251B9">
      <w:pPr>
        <w:spacing w:after="0" w:line="240" w:lineRule="auto"/>
        <w:ind w:left="185"/>
        <w:jc w:val="both"/>
        <w:rPr>
          <w:rFonts w:ascii="Arial" w:eastAsia="Arial" w:hAnsi="Arial" w:cs="Arial"/>
          <w:kern w:val="2"/>
        </w:rPr>
      </w:pPr>
    </w:p>
    <w:p w14:paraId="15876BE7" w14:textId="77777777" w:rsidR="001251B9" w:rsidRPr="00407CAE" w:rsidRDefault="001251B9" w:rsidP="001251B9">
      <w:pPr>
        <w:spacing w:after="0" w:line="240" w:lineRule="auto"/>
        <w:ind w:left="720" w:hanging="720"/>
        <w:jc w:val="both"/>
        <w:rPr>
          <w:rFonts w:ascii="Arial" w:eastAsia="Arial" w:hAnsi="Arial" w:cs="Arial"/>
          <w:kern w:val="2"/>
          <w:u w:val="single"/>
        </w:rPr>
      </w:pPr>
      <w:r w:rsidRPr="00407CAE">
        <w:rPr>
          <w:rFonts w:ascii="Arial" w:eastAsia="Calibri" w:hAnsi="Arial" w:cs="Arial"/>
          <w:b/>
          <w:kern w:val="2"/>
        </w:rPr>
        <w:t>F1.</w:t>
      </w:r>
      <w:proofErr w:type="gramStart"/>
      <w:r w:rsidRPr="00407CAE">
        <w:rPr>
          <w:rFonts w:ascii="Arial" w:eastAsia="Calibri" w:hAnsi="Arial" w:cs="Arial"/>
          <w:b/>
          <w:kern w:val="2"/>
        </w:rPr>
        <w:t>a.i</w:t>
      </w:r>
      <w:proofErr w:type="gramEnd"/>
      <w:r w:rsidRPr="00407CAE">
        <w:rPr>
          <w:rFonts w:ascii="Arial" w:eastAsia="Calibri" w:hAnsi="Arial" w:cs="Arial"/>
          <w:kern w:val="2"/>
        </w:rPr>
        <w:tab/>
      </w:r>
      <w:r w:rsidRPr="00407CAE">
        <w:rPr>
          <w:rFonts w:ascii="Arial" w:eastAsia="Calibri" w:hAnsi="Arial" w:cs="Arial"/>
          <w:kern w:val="2"/>
        </w:rPr>
        <w:tab/>
      </w:r>
      <w:r w:rsidRPr="00407CAE">
        <w:rPr>
          <w:rFonts w:ascii="Arial" w:eastAsia="Calibri" w:hAnsi="Arial" w:cs="Arial"/>
          <w:b/>
          <w:kern w:val="2"/>
          <w:u w:val="single"/>
        </w:rPr>
        <w:t>Patient Panel</w:t>
      </w:r>
      <w:r w:rsidRPr="00407CAE">
        <w:rPr>
          <w:rFonts w:ascii="Arial" w:eastAsia="Calibri" w:hAnsi="Arial" w:cs="Arial"/>
          <w:b/>
          <w:kern w:val="2"/>
        </w:rPr>
        <w:t>:</w:t>
      </w:r>
    </w:p>
    <w:p w14:paraId="3A30E702" w14:textId="23F35A3B" w:rsidR="001251B9" w:rsidRPr="00407CAE" w:rsidRDefault="001251B9" w:rsidP="000533BD">
      <w:pPr>
        <w:spacing w:after="0" w:line="240" w:lineRule="auto"/>
        <w:ind w:left="1440"/>
        <w:jc w:val="both"/>
        <w:rPr>
          <w:rFonts w:ascii="Arial" w:eastAsia="Times New Roman" w:hAnsi="Arial" w:cs="Arial"/>
          <w:b/>
          <w:kern w:val="2"/>
        </w:rPr>
      </w:pPr>
      <w:r w:rsidRPr="00407CAE">
        <w:rPr>
          <w:rFonts w:ascii="Arial" w:eastAsia="Times New Roman" w:hAnsi="Arial" w:cs="Arial"/>
          <w:b/>
          <w:kern w:val="2"/>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407CAE">
        <w:rPr>
          <w:rFonts w:ascii="Arial" w:eastAsia="Times New Roman" w:hAnsi="Arial" w:cs="Arial"/>
          <w:b/>
          <w:kern w:val="2"/>
        </w:rPr>
        <w:t>status</w:t>
      </w:r>
      <w:proofErr w:type="gramEnd"/>
      <w:r w:rsidRPr="00407CAE">
        <w:rPr>
          <w:rFonts w:ascii="Arial" w:eastAsia="Times New Roman" w:hAnsi="Arial" w:cs="Arial"/>
          <w:b/>
          <w:kern w:val="2"/>
        </w:rPr>
        <w:t xml:space="preserve"> and other priority populations relevant to the Applicant's existing patient panel and payer mix.</w:t>
      </w:r>
    </w:p>
    <w:p w14:paraId="011B025C" w14:textId="77777777" w:rsidR="001251B9" w:rsidRPr="00407CAE" w:rsidRDefault="001251B9" w:rsidP="001251B9">
      <w:pPr>
        <w:spacing w:after="0" w:line="240" w:lineRule="auto"/>
        <w:contextualSpacing/>
        <w:jc w:val="both"/>
        <w:rPr>
          <w:rFonts w:ascii="Arial" w:eastAsia="Times New Roman" w:hAnsi="Arial" w:cs="Arial"/>
          <w:kern w:val="2"/>
          <w:u w:val="single"/>
        </w:rPr>
      </w:pPr>
    </w:p>
    <w:p w14:paraId="0436339B" w14:textId="7D85AEFB" w:rsidR="001251B9" w:rsidRPr="00407CAE" w:rsidRDefault="00256AF0" w:rsidP="001251B9">
      <w:pPr>
        <w:pStyle w:val="ListParagraph"/>
        <w:numPr>
          <w:ilvl w:val="0"/>
          <w:numId w:val="19"/>
        </w:numPr>
        <w:spacing w:after="0" w:line="240" w:lineRule="auto"/>
        <w:ind w:left="360"/>
        <w:jc w:val="both"/>
        <w:rPr>
          <w:rFonts w:ascii="Arial" w:eastAsia="Times New Roman" w:hAnsi="Arial" w:cs="Arial"/>
          <w:color w:val="000000" w:themeColor="text1"/>
          <w:kern w:val="2"/>
          <w:sz w:val="20"/>
          <w:szCs w:val="20"/>
          <w:u w:val="single"/>
        </w:rPr>
      </w:pPr>
      <w:r w:rsidRPr="00407CAE">
        <w:rPr>
          <w:rFonts w:ascii="Arial" w:eastAsia="Times New Roman" w:hAnsi="Arial" w:cs="Arial"/>
          <w:color w:val="000000" w:themeColor="text1"/>
          <w:kern w:val="2"/>
          <w:sz w:val="20"/>
          <w:szCs w:val="20"/>
          <w:u w:val="single"/>
        </w:rPr>
        <w:t>Baystate Health</w:t>
      </w:r>
    </w:p>
    <w:p w14:paraId="2E666CEB" w14:textId="77777777" w:rsidR="001251B9" w:rsidRPr="00407CAE" w:rsidRDefault="001251B9" w:rsidP="001251B9">
      <w:pPr>
        <w:spacing w:after="0" w:line="240" w:lineRule="auto"/>
        <w:jc w:val="both"/>
        <w:rPr>
          <w:rFonts w:ascii="Arial" w:eastAsia="Times New Roman" w:hAnsi="Arial" w:cs="Arial"/>
          <w:color w:val="000000" w:themeColor="text1"/>
          <w:kern w:val="2"/>
          <w:sz w:val="20"/>
          <w:szCs w:val="20"/>
          <w:u w:val="single"/>
        </w:rPr>
      </w:pPr>
    </w:p>
    <w:p w14:paraId="2B00A254" w14:textId="6B3BA4A3" w:rsidR="00A604E4" w:rsidRPr="00702EAF" w:rsidRDefault="009C1F10" w:rsidP="0076748E">
      <w:pPr>
        <w:spacing w:after="0" w:line="240" w:lineRule="auto"/>
        <w:jc w:val="both"/>
        <w:rPr>
          <w:rFonts w:ascii="Arial" w:hAnsi="Arial" w:cs="Arial"/>
          <w:sz w:val="20"/>
          <w:szCs w:val="20"/>
          <w:highlight w:val="yellow"/>
        </w:rPr>
      </w:pPr>
      <w:r>
        <w:rPr>
          <w:rFonts w:ascii="Arial" w:hAnsi="Arial" w:cs="Arial"/>
          <w:sz w:val="20"/>
          <w:szCs w:val="20"/>
        </w:rPr>
        <w:t>The Applicant</w:t>
      </w:r>
      <w:r w:rsidR="00256AF0" w:rsidRPr="00407CAE">
        <w:rPr>
          <w:rFonts w:ascii="Arial" w:hAnsi="Arial" w:cs="Arial"/>
          <w:sz w:val="20"/>
          <w:szCs w:val="20"/>
        </w:rPr>
        <w:t xml:space="preserve"> </w:t>
      </w:r>
      <w:r w:rsidR="007D7A08" w:rsidRPr="00407CAE">
        <w:rPr>
          <w:rFonts w:ascii="Arial" w:hAnsi="Arial" w:cs="Arial"/>
          <w:sz w:val="20"/>
          <w:szCs w:val="20"/>
        </w:rPr>
        <w:t xml:space="preserve">is a non-profit, integrated health care delivery system </w:t>
      </w:r>
      <w:r w:rsidR="000147E4">
        <w:rPr>
          <w:rFonts w:ascii="Arial" w:hAnsi="Arial" w:cs="Arial"/>
          <w:sz w:val="20"/>
          <w:szCs w:val="20"/>
        </w:rPr>
        <w:t xml:space="preserve">serving over 800,000 patients </w:t>
      </w:r>
      <w:r>
        <w:rPr>
          <w:rFonts w:ascii="Arial" w:hAnsi="Arial" w:cs="Arial"/>
          <w:sz w:val="20"/>
          <w:szCs w:val="20"/>
        </w:rPr>
        <w:t>through</w:t>
      </w:r>
      <w:r w:rsidR="007D7A08" w:rsidRPr="00407CAE">
        <w:rPr>
          <w:rFonts w:ascii="Arial" w:hAnsi="Arial" w:cs="Arial"/>
          <w:sz w:val="20"/>
          <w:szCs w:val="20"/>
        </w:rPr>
        <w:t xml:space="preserve"> a network of hospitals, physician practices, and community clinics in</w:t>
      </w:r>
      <w:r w:rsidR="00A604E4">
        <w:rPr>
          <w:rFonts w:ascii="Arial" w:hAnsi="Arial" w:cs="Arial"/>
          <w:sz w:val="20"/>
          <w:szCs w:val="20"/>
        </w:rPr>
        <w:t xml:space="preserve"> </w:t>
      </w:r>
      <w:r w:rsidR="00C15AA5">
        <w:rPr>
          <w:rFonts w:ascii="Arial" w:hAnsi="Arial" w:cs="Arial"/>
          <w:sz w:val="20"/>
          <w:szCs w:val="20"/>
        </w:rPr>
        <w:t>W</w:t>
      </w:r>
      <w:r w:rsidR="00A604E4">
        <w:rPr>
          <w:rFonts w:ascii="Arial" w:hAnsi="Arial" w:cs="Arial"/>
          <w:sz w:val="20"/>
          <w:szCs w:val="20"/>
        </w:rPr>
        <w:t>estern</w:t>
      </w:r>
      <w:r w:rsidR="007D7A08" w:rsidRPr="00407CAE">
        <w:rPr>
          <w:rFonts w:ascii="Arial" w:hAnsi="Arial" w:cs="Arial"/>
          <w:sz w:val="20"/>
          <w:szCs w:val="20"/>
        </w:rPr>
        <w:t xml:space="preserve"> Massachusetts</w:t>
      </w:r>
      <w:r w:rsidR="007D7A08" w:rsidRPr="00407CAE">
        <w:t>.</w:t>
      </w:r>
      <w:r w:rsidR="001251B9" w:rsidRPr="00407CAE">
        <w:rPr>
          <w:rFonts w:ascii="Arial" w:hAnsi="Arial" w:cs="Arial"/>
          <w:sz w:val="20"/>
          <w:szCs w:val="20"/>
        </w:rPr>
        <w:t xml:space="preserve"> </w:t>
      </w:r>
      <w:r w:rsidR="001251B9" w:rsidRPr="00A604E4">
        <w:rPr>
          <w:rFonts w:ascii="Arial" w:hAnsi="Arial" w:cs="Arial"/>
          <w:sz w:val="20"/>
          <w:szCs w:val="20"/>
        </w:rPr>
        <w:t xml:space="preserve">Its member hospitals include </w:t>
      </w:r>
      <w:r w:rsidR="00A604E4" w:rsidRPr="00A604E4">
        <w:rPr>
          <w:rFonts w:ascii="Arial" w:hAnsi="Arial" w:cs="Arial"/>
          <w:sz w:val="20"/>
          <w:szCs w:val="20"/>
        </w:rPr>
        <w:t>Baystate Medical Center</w:t>
      </w:r>
      <w:r w:rsidR="001E3BAE">
        <w:rPr>
          <w:rFonts w:ascii="Arial" w:hAnsi="Arial" w:cs="Arial"/>
          <w:sz w:val="20"/>
          <w:szCs w:val="20"/>
        </w:rPr>
        <w:t xml:space="preserve"> (“BMC”)</w:t>
      </w:r>
      <w:r w:rsidR="00A604E4" w:rsidRPr="00A604E4">
        <w:rPr>
          <w:rFonts w:ascii="Arial" w:hAnsi="Arial" w:cs="Arial"/>
          <w:sz w:val="20"/>
          <w:szCs w:val="20"/>
        </w:rPr>
        <w:t>, Baystate Franklin Medical Center, Baystate Wing Hospital and Baystate Noble Hospital</w:t>
      </w:r>
      <w:r w:rsidR="001251B9" w:rsidRPr="00A604E4">
        <w:rPr>
          <w:rFonts w:ascii="Arial" w:hAnsi="Arial" w:cs="Arial"/>
          <w:sz w:val="20"/>
          <w:szCs w:val="20"/>
        </w:rPr>
        <w:t xml:space="preserve"> (collectively known as “B</w:t>
      </w:r>
      <w:r w:rsidR="00A604E4" w:rsidRPr="00A604E4">
        <w:rPr>
          <w:rFonts w:ascii="Arial" w:hAnsi="Arial" w:cs="Arial"/>
          <w:sz w:val="20"/>
          <w:szCs w:val="20"/>
        </w:rPr>
        <w:t>H</w:t>
      </w:r>
      <w:r w:rsidR="001251B9" w:rsidRPr="00A604E4">
        <w:rPr>
          <w:rFonts w:ascii="Arial" w:hAnsi="Arial" w:cs="Arial"/>
          <w:sz w:val="20"/>
          <w:szCs w:val="20"/>
        </w:rPr>
        <w:t xml:space="preserve"> </w:t>
      </w:r>
      <w:r w:rsidR="001251B9" w:rsidRPr="00227B2E">
        <w:rPr>
          <w:rFonts w:ascii="Arial" w:hAnsi="Arial" w:cs="Arial"/>
          <w:sz w:val="20"/>
          <w:szCs w:val="20"/>
        </w:rPr>
        <w:t>Hospitals”). B</w:t>
      </w:r>
      <w:r w:rsidR="00227B2E" w:rsidRPr="00227B2E">
        <w:rPr>
          <w:rFonts w:ascii="Arial" w:hAnsi="Arial" w:cs="Arial"/>
          <w:sz w:val="20"/>
          <w:szCs w:val="20"/>
        </w:rPr>
        <w:t>aystate Health</w:t>
      </w:r>
      <w:r w:rsidR="001251B9" w:rsidRPr="00227B2E">
        <w:rPr>
          <w:rFonts w:ascii="Arial" w:hAnsi="Arial" w:cs="Arial"/>
          <w:sz w:val="20"/>
          <w:szCs w:val="20"/>
        </w:rPr>
        <w:t xml:space="preserve"> </w:t>
      </w:r>
      <w:r w:rsidR="008F11BE" w:rsidRPr="00227B2E">
        <w:rPr>
          <w:rFonts w:ascii="Arial" w:hAnsi="Arial" w:cs="Arial"/>
          <w:sz w:val="20"/>
          <w:szCs w:val="20"/>
        </w:rPr>
        <w:t>also include</w:t>
      </w:r>
      <w:r w:rsidR="00C07821">
        <w:rPr>
          <w:rFonts w:ascii="Arial" w:hAnsi="Arial" w:cs="Arial"/>
          <w:sz w:val="20"/>
          <w:szCs w:val="20"/>
        </w:rPr>
        <w:t>s</w:t>
      </w:r>
      <w:r w:rsidR="001251B9" w:rsidRPr="00227B2E">
        <w:rPr>
          <w:rFonts w:ascii="Arial" w:hAnsi="Arial" w:cs="Arial"/>
          <w:sz w:val="20"/>
          <w:szCs w:val="20"/>
        </w:rPr>
        <w:t xml:space="preserve"> </w:t>
      </w:r>
      <w:r w:rsidR="00227B2E" w:rsidRPr="00227B2E">
        <w:rPr>
          <w:rFonts w:ascii="Arial" w:hAnsi="Arial" w:cs="Arial"/>
          <w:sz w:val="20"/>
          <w:szCs w:val="20"/>
        </w:rPr>
        <w:lastRenderedPageBreak/>
        <w:t xml:space="preserve">a network of more than 80 </w:t>
      </w:r>
      <w:r w:rsidR="008F11BE" w:rsidRPr="00227B2E">
        <w:rPr>
          <w:rFonts w:ascii="Arial" w:hAnsi="Arial" w:cs="Arial"/>
          <w:sz w:val="20"/>
          <w:szCs w:val="20"/>
        </w:rPr>
        <w:t xml:space="preserve">medical </w:t>
      </w:r>
      <w:r w:rsidR="00227B2E" w:rsidRPr="00227B2E">
        <w:rPr>
          <w:rFonts w:ascii="Arial" w:hAnsi="Arial" w:cs="Arial"/>
          <w:sz w:val="20"/>
          <w:szCs w:val="20"/>
        </w:rPr>
        <w:t>practices;</w:t>
      </w:r>
      <w:r w:rsidR="008F11BE" w:rsidRPr="00227B2E">
        <w:rPr>
          <w:rFonts w:ascii="Arial" w:hAnsi="Arial" w:cs="Arial"/>
          <w:sz w:val="20"/>
          <w:szCs w:val="20"/>
        </w:rPr>
        <w:t xml:space="preserve"> Health New England, a health insurance provider</w:t>
      </w:r>
      <w:r w:rsidR="00227B2E" w:rsidRPr="00227B2E">
        <w:rPr>
          <w:rFonts w:ascii="Arial" w:hAnsi="Arial" w:cs="Arial"/>
          <w:sz w:val="20"/>
          <w:szCs w:val="20"/>
        </w:rPr>
        <w:t xml:space="preserve">; </w:t>
      </w:r>
      <w:r w:rsidR="00C15AA5">
        <w:rPr>
          <w:rFonts w:ascii="Arial" w:hAnsi="Arial" w:cs="Arial"/>
          <w:sz w:val="20"/>
          <w:szCs w:val="20"/>
        </w:rPr>
        <w:t>h</w:t>
      </w:r>
      <w:r w:rsidR="008F11BE" w:rsidRPr="00227B2E">
        <w:rPr>
          <w:rFonts w:ascii="Arial" w:hAnsi="Arial" w:cs="Arial"/>
          <w:sz w:val="20"/>
          <w:szCs w:val="20"/>
        </w:rPr>
        <w:t>ome care and hospice services</w:t>
      </w:r>
      <w:r w:rsidR="00227B2E" w:rsidRPr="00227B2E">
        <w:rPr>
          <w:rFonts w:ascii="Arial" w:hAnsi="Arial" w:cs="Arial"/>
          <w:sz w:val="20"/>
          <w:szCs w:val="20"/>
        </w:rPr>
        <w:t xml:space="preserve">; </w:t>
      </w:r>
      <w:r w:rsidR="008F11BE" w:rsidRPr="00227B2E">
        <w:rPr>
          <w:rFonts w:ascii="Arial" w:hAnsi="Arial" w:cs="Arial"/>
          <w:sz w:val="20"/>
          <w:szCs w:val="20"/>
        </w:rPr>
        <w:t>and</w:t>
      </w:r>
      <w:r w:rsidR="00157DFF">
        <w:rPr>
          <w:rFonts w:ascii="Arial" w:hAnsi="Arial" w:cs="Arial"/>
          <w:sz w:val="20"/>
          <w:szCs w:val="20"/>
        </w:rPr>
        <w:t>,</w:t>
      </w:r>
      <w:r w:rsidR="00227B2E" w:rsidRPr="00227B2E">
        <w:rPr>
          <w:rFonts w:ascii="Arial" w:hAnsi="Arial" w:cs="Arial"/>
          <w:sz w:val="20"/>
          <w:szCs w:val="20"/>
        </w:rPr>
        <w:t xml:space="preserve"> comprehensive</w:t>
      </w:r>
      <w:r w:rsidR="008F11BE" w:rsidRPr="00227B2E">
        <w:rPr>
          <w:rFonts w:ascii="Arial" w:hAnsi="Arial" w:cs="Arial"/>
          <w:sz w:val="20"/>
          <w:szCs w:val="20"/>
        </w:rPr>
        <w:t xml:space="preserve"> regional and laboratory diagnostic services. </w:t>
      </w:r>
      <w:r w:rsidR="00A604E4">
        <w:rPr>
          <w:rFonts w:ascii="Arial" w:hAnsi="Arial" w:cs="Arial"/>
          <w:sz w:val="20"/>
          <w:szCs w:val="20"/>
          <w:highlight w:val="yellow"/>
        </w:rPr>
        <w:t xml:space="preserve"> </w:t>
      </w:r>
      <w:r w:rsidR="001251B9" w:rsidRPr="00702EAF">
        <w:rPr>
          <w:rFonts w:ascii="Arial" w:hAnsi="Arial" w:cs="Arial"/>
          <w:sz w:val="20"/>
          <w:szCs w:val="20"/>
          <w:highlight w:val="yellow"/>
        </w:rPr>
        <w:t xml:space="preserve"> </w:t>
      </w:r>
    </w:p>
    <w:p w14:paraId="19D4F2DE" w14:textId="77777777" w:rsidR="002D79F9" w:rsidRPr="00702EAF" w:rsidRDefault="002D79F9" w:rsidP="001251B9">
      <w:pPr>
        <w:spacing w:after="0"/>
        <w:jc w:val="both"/>
        <w:rPr>
          <w:rFonts w:ascii="Arial" w:hAnsi="Arial" w:cs="Arial"/>
          <w:i/>
          <w:iCs/>
          <w:szCs w:val="24"/>
          <w:highlight w:val="yellow"/>
        </w:rPr>
      </w:pPr>
    </w:p>
    <w:p w14:paraId="5810747D" w14:textId="77777777" w:rsidR="001251B9" w:rsidRPr="00227B2E" w:rsidRDefault="001251B9" w:rsidP="001251B9">
      <w:pPr>
        <w:spacing w:after="0"/>
        <w:ind w:firstLine="720"/>
        <w:jc w:val="both"/>
        <w:rPr>
          <w:rFonts w:ascii="Arial" w:eastAsia="Verdana" w:hAnsi="Arial" w:cs="Arial"/>
          <w:i/>
          <w:iCs/>
          <w:sz w:val="20"/>
        </w:rPr>
      </w:pPr>
      <w:r w:rsidRPr="00227B2E">
        <w:rPr>
          <w:rFonts w:ascii="Arial" w:hAnsi="Arial" w:cs="Arial"/>
          <w:i/>
          <w:iCs/>
          <w:sz w:val="20"/>
        </w:rPr>
        <w:t>Patient Panel</w:t>
      </w:r>
    </w:p>
    <w:p w14:paraId="6BB6B409" w14:textId="16375DD8" w:rsidR="00B86A7D" w:rsidRDefault="00B86A7D" w:rsidP="00A20DD4">
      <w:pPr>
        <w:spacing w:after="0"/>
        <w:jc w:val="both"/>
        <w:rPr>
          <w:rFonts w:ascii="Arial" w:eastAsia="Verdana" w:hAnsi="Arial" w:cs="Arial"/>
          <w:sz w:val="20"/>
          <w:highlight w:val="yellow"/>
        </w:rPr>
      </w:pPr>
      <w:bookmarkStart w:id="0" w:name="_Hlk94771461"/>
    </w:p>
    <w:bookmarkEnd w:id="0"/>
    <w:p w14:paraId="492AFEA4" w14:textId="2526CCA8" w:rsidR="0009181E" w:rsidRDefault="002C07A1" w:rsidP="0076748E">
      <w:pPr>
        <w:spacing w:after="0" w:line="240" w:lineRule="auto"/>
        <w:jc w:val="both"/>
        <w:rPr>
          <w:rFonts w:ascii="Arial" w:eastAsia="Times New Roman" w:hAnsi="Arial" w:cs="Arial"/>
          <w:color w:val="000000" w:themeColor="text1"/>
          <w:kern w:val="2"/>
          <w:sz w:val="20"/>
          <w:szCs w:val="20"/>
        </w:rPr>
      </w:pPr>
      <w:r w:rsidRPr="00A20DD4">
        <w:rPr>
          <w:rFonts w:ascii="Arial" w:eastAsia="Verdana" w:hAnsi="Arial" w:cs="Arial"/>
          <w:sz w:val="20"/>
        </w:rPr>
        <w:t>In 2021, Baystate Health served approximately 317,791 patients, an increase of</w:t>
      </w:r>
      <w:r w:rsidR="00A20DD4" w:rsidRPr="00A20DD4">
        <w:rPr>
          <w:rFonts w:ascii="Arial" w:eastAsia="Verdana" w:hAnsi="Arial" w:cs="Arial"/>
          <w:sz w:val="20"/>
        </w:rPr>
        <w:t xml:space="preserve"> 13.65%</w:t>
      </w:r>
      <w:r w:rsidR="001734E2">
        <w:rPr>
          <w:rStyle w:val="FootnoteReference"/>
          <w:rFonts w:ascii="Arial" w:eastAsia="Verdana" w:hAnsi="Arial" w:cs="Arial"/>
          <w:sz w:val="20"/>
        </w:rPr>
        <w:footnoteReference w:id="1"/>
      </w:r>
      <w:r w:rsidRPr="00A20DD4">
        <w:rPr>
          <w:rFonts w:ascii="Arial" w:eastAsia="Verdana" w:hAnsi="Arial" w:cs="Arial"/>
          <w:sz w:val="20"/>
        </w:rPr>
        <w:t xml:space="preserve"> from 2020.</w:t>
      </w:r>
      <w:r w:rsidR="00460746">
        <w:rPr>
          <w:rFonts w:ascii="Arial" w:eastAsia="Verdana" w:hAnsi="Arial" w:cs="Arial"/>
          <w:sz w:val="20"/>
        </w:rPr>
        <w:t xml:space="preserve"> </w:t>
      </w:r>
      <w:r w:rsidR="00076503">
        <w:rPr>
          <w:rFonts w:ascii="Arial" w:eastAsia="Times New Roman" w:hAnsi="Arial" w:cs="Arial"/>
          <w:color w:val="000000" w:themeColor="text1"/>
          <w:kern w:val="2"/>
          <w:sz w:val="20"/>
          <w:szCs w:val="20"/>
        </w:rPr>
        <w:t xml:space="preserve">The following table details the characteristics of the Hospital’s </w:t>
      </w:r>
      <w:r w:rsidR="009C1F10">
        <w:rPr>
          <w:rFonts w:ascii="Arial" w:eastAsia="Times New Roman" w:hAnsi="Arial" w:cs="Arial"/>
          <w:color w:val="000000" w:themeColor="text1"/>
          <w:kern w:val="2"/>
          <w:sz w:val="20"/>
          <w:szCs w:val="20"/>
        </w:rPr>
        <w:t>P</w:t>
      </w:r>
      <w:r w:rsidR="00076503">
        <w:rPr>
          <w:rFonts w:ascii="Arial" w:eastAsia="Times New Roman" w:hAnsi="Arial" w:cs="Arial"/>
          <w:color w:val="000000" w:themeColor="text1"/>
          <w:kern w:val="2"/>
          <w:sz w:val="20"/>
          <w:szCs w:val="20"/>
        </w:rPr>
        <w:t xml:space="preserve">atient </w:t>
      </w:r>
      <w:r w:rsidR="009C1F10">
        <w:rPr>
          <w:rFonts w:ascii="Arial" w:eastAsia="Times New Roman" w:hAnsi="Arial" w:cs="Arial"/>
          <w:color w:val="000000" w:themeColor="text1"/>
          <w:kern w:val="2"/>
          <w:sz w:val="20"/>
          <w:szCs w:val="20"/>
        </w:rPr>
        <w:t>P</w:t>
      </w:r>
      <w:r w:rsidR="00076503">
        <w:rPr>
          <w:rFonts w:ascii="Arial" w:eastAsia="Times New Roman" w:hAnsi="Arial" w:cs="Arial"/>
          <w:color w:val="000000" w:themeColor="text1"/>
          <w:kern w:val="2"/>
          <w:sz w:val="20"/>
          <w:szCs w:val="20"/>
        </w:rPr>
        <w:t>anel.</w:t>
      </w:r>
    </w:p>
    <w:p w14:paraId="04140BEF" w14:textId="3E9E9952" w:rsidR="0009181E" w:rsidRPr="0009181E" w:rsidRDefault="003D0F49" w:rsidP="003D0F49">
      <w:pPr>
        <w:rPr>
          <w:rFonts w:ascii="Arial" w:eastAsia="Times New Roman" w:hAnsi="Arial" w:cs="Arial"/>
          <w:color w:val="000000" w:themeColor="text1"/>
          <w:kern w:val="2"/>
          <w:sz w:val="20"/>
          <w:szCs w:val="20"/>
        </w:rPr>
      </w:pPr>
      <w:r>
        <w:rPr>
          <w:rFonts w:ascii="Arial" w:eastAsia="Times New Roman" w:hAnsi="Arial" w:cs="Arial"/>
          <w:color w:val="000000" w:themeColor="text1"/>
          <w:kern w:val="2"/>
          <w:sz w:val="20"/>
          <w:szCs w:val="20"/>
        </w:rPr>
        <w:br w:type="page"/>
      </w:r>
    </w:p>
    <w:p w14:paraId="3EB76623" w14:textId="77777777" w:rsidR="00240F22" w:rsidRDefault="00240F22" w:rsidP="000533BD">
      <w:pPr>
        <w:spacing w:after="0"/>
        <w:ind w:hanging="630"/>
        <w:jc w:val="both"/>
        <w:rPr>
          <w:rFonts w:ascii="Arial" w:eastAsia="Verdana" w:hAnsi="Arial" w:cs="Arial"/>
          <w:b/>
          <w:bCs/>
          <w:szCs w:val="24"/>
        </w:rPr>
        <w:sectPr w:rsidR="00240F22" w:rsidSect="00ED3739">
          <w:headerReference w:type="default" r:id="rId8"/>
          <w:footerReference w:type="default" r:id="rId9"/>
          <w:pgSz w:w="12240" w:h="15840"/>
          <w:pgMar w:top="810" w:right="1440" w:bottom="1440" w:left="1440" w:header="720" w:footer="720" w:gutter="0"/>
          <w:cols w:space="720"/>
          <w:docGrid w:linePitch="360"/>
        </w:sectPr>
      </w:pPr>
    </w:p>
    <w:p w14:paraId="002EBE18" w14:textId="1302E563" w:rsidR="001251B9" w:rsidRPr="00CF4184" w:rsidRDefault="001251B9" w:rsidP="000533BD">
      <w:pPr>
        <w:spacing w:after="0"/>
        <w:ind w:hanging="630"/>
        <w:jc w:val="both"/>
        <w:rPr>
          <w:rFonts w:ascii="Arial" w:eastAsia="Verdana" w:hAnsi="Arial" w:cs="Arial"/>
          <w:b/>
          <w:bCs/>
          <w:szCs w:val="24"/>
        </w:rPr>
      </w:pPr>
      <w:r w:rsidRPr="00CF4184">
        <w:rPr>
          <w:rFonts w:ascii="Arial" w:eastAsia="Verdana" w:hAnsi="Arial" w:cs="Arial"/>
          <w:b/>
          <w:bCs/>
          <w:szCs w:val="24"/>
        </w:rPr>
        <w:lastRenderedPageBreak/>
        <w:t xml:space="preserve">Table 1: </w:t>
      </w:r>
      <w:r w:rsidR="00CF4184" w:rsidRPr="00CF4184">
        <w:rPr>
          <w:rFonts w:ascii="Arial" w:eastAsia="Verdana" w:hAnsi="Arial" w:cs="Arial"/>
          <w:b/>
          <w:bCs/>
          <w:szCs w:val="24"/>
        </w:rPr>
        <w:t>Baystate Health</w:t>
      </w:r>
      <w:r w:rsidRPr="00CF4184">
        <w:rPr>
          <w:rFonts w:ascii="Arial" w:eastAsia="Verdana" w:hAnsi="Arial" w:cs="Arial"/>
          <w:b/>
          <w:bCs/>
          <w:szCs w:val="24"/>
        </w:rPr>
        <w:t xml:space="preserve"> Patient Panel</w:t>
      </w:r>
      <w:r w:rsidRPr="00CF4184">
        <w:rPr>
          <w:rStyle w:val="FootnoteReference"/>
          <w:rFonts w:ascii="Arial" w:eastAsia="Verdana" w:hAnsi="Arial" w:cs="Arial"/>
          <w:b/>
          <w:bCs/>
          <w:szCs w:val="24"/>
        </w:rPr>
        <w:footnoteReference w:id="2"/>
      </w:r>
    </w:p>
    <w:tbl>
      <w:tblPr>
        <w:tblW w:w="13540" w:type="dxa"/>
        <w:tblLook w:val="04A0" w:firstRow="1" w:lastRow="0" w:firstColumn="1" w:lastColumn="0" w:noHBand="0" w:noVBand="1"/>
      </w:tblPr>
      <w:tblGrid>
        <w:gridCol w:w="2561"/>
        <w:gridCol w:w="1493"/>
        <w:gridCol w:w="1230"/>
        <w:gridCol w:w="1360"/>
        <w:gridCol w:w="1194"/>
        <w:gridCol w:w="1471"/>
        <w:gridCol w:w="1380"/>
        <w:gridCol w:w="1471"/>
        <w:gridCol w:w="1380"/>
      </w:tblGrid>
      <w:tr w:rsidR="003D6CFB" w:rsidRPr="003D6CFB" w14:paraId="26F0DED1" w14:textId="77777777" w:rsidTr="00034EED">
        <w:trPr>
          <w:cantSplit/>
          <w:trHeight w:val="582"/>
          <w:tblHeader/>
        </w:trPr>
        <w:tc>
          <w:tcPr>
            <w:tcW w:w="256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884EDC3" w14:textId="77777777" w:rsidR="003D6CFB" w:rsidRPr="003D6CFB" w:rsidRDefault="003D6CFB" w:rsidP="003D6CFB">
            <w:pPr>
              <w:spacing w:after="0" w:line="240" w:lineRule="auto"/>
              <w:rPr>
                <w:rFonts w:ascii="Arial Narrow" w:eastAsia="Times New Roman" w:hAnsi="Arial Narrow" w:cs="Calibri"/>
                <w:b/>
                <w:bCs/>
                <w:color w:val="000000"/>
                <w:sz w:val="20"/>
                <w:szCs w:val="20"/>
              </w:rPr>
            </w:pPr>
            <w:r w:rsidRPr="003D6CFB">
              <w:rPr>
                <w:rFonts w:ascii="Arial Narrow" w:eastAsia="Times New Roman" w:hAnsi="Arial Narrow" w:cs="Calibri"/>
                <w:b/>
                <w:bCs/>
                <w:color w:val="000000"/>
                <w:sz w:val="20"/>
                <w:szCs w:val="20"/>
              </w:rPr>
              <w:t> </w:t>
            </w:r>
          </w:p>
        </w:tc>
        <w:tc>
          <w:tcPr>
            <w:tcW w:w="2600" w:type="dxa"/>
            <w:gridSpan w:val="2"/>
            <w:tcBorders>
              <w:top w:val="single" w:sz="4" w:space="0" w:color="auto"/>
              <w:left w:val="nil"/>
              <w:bottom w:val="single" w:sz="4" w:space="0" w:color="auto"/>
              <w:right w:val="single" w:sz="4" w:space="0" w:color="auto"/>
            </w:tcBorders>
            <w:shd w:val="clear" w:color="000000" w:fill="B4C6E7"/>
            <w:noWrap/>
            <w:vAlign w:val="center"/>
            <w:hideMark/>
          </w:tcPr>
          <w:p w14:paraId="4EA24887" w14:textId="77777777" w:rsidR="003D6CFB" w:rsidRPr="003D6CFB" w:rsidRDefault="003D6CFB" w:rsidP="003D6CFB">
            <w:pPr>
              <w:spacing w:after="0" w:line="240" w:lineRule="auto"/>
              <w:jc w:val="center"/>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FY19 (Apr. 1-Sept. 30)3</w:t>
            </w:r>
          </w:p>
        </w:tc>
        <w:tc>
          <w:tcPr>
            <w:tcW w:w="2580" w:type="dxa"/>
            <w:gridSpan w:val="2"/>
            <w:tcBorders>
              <w:top w:val="single" w:sz="4" w:space="0" w:color="auto"/>
              <w:left w:val="nil"/>
              <w:bottom w:val="single" w:sz="4" w:space="0" w:color="auto"/>
              <w:right w:val="single" w:sz="4" w:space="0" w:color="auto"/>
            </w:tcBorders>
            <w:shd w:val="clear" w:color="000000" w:fill="B4C6E7"/>
            <w:vAlign w:val="center"/>
            <w:hideMark/>
          </w:tcPr>
          <w:p w14:paraId="42C53218" w14:textId="77777777" w:rsidR="003D6CFB" w:rsidRPr="003D6CFB" w:rsidRDefault="003D6CFB" w:rsidP="003D6CFB">
            <w:pPr>
              <w:spacing w:after="0" w:line="240" w:lineRule="auto"/>
              <w:jc w:val="center"/>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FY20</w:t>
            </w:r>
          </w:p>
        </w:tc>
        <w:tc>
          <w:tcPr>
            <w:tcW w:w="2900" w:type="dxa"/>
            <w:gridSpan w:val="2"/>
            <w:tcBorders>
              <w:top w:val="single" w:sz="4" w:space="0" w:color="auto"/>
              <w:left w:val="nil"/>
              <w:bottom w:val="single" w:sz="4" w:space="0" w:color="auto"/>
              <w:right w:val="single" w:sz="4" w:space="0" w:color="auto"/>
            </w:tcBorders>
            <w:shd w:val="clear" w:color="000000" w:fill="B4C6E7"/>
            <w:vAlign w:val="center"/>
            <w:hideMark/>
          </w:tcPr>
          <w:p w14:paraId="221F8E66" w14:textId="77777777" w:rsidR="003D6CFB" w:rsidRPr="003D6CFB" w:rsidRDefault="003D6CFB" w:rsidP="003D6CFB">
            <w:pPr>
              <w:spacing w:after="0" w:line="240" w:lineRule="auto"/>
              <w:jc w:val="center"/>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FY21</w:t>
            </w:r>
          </w:p>
        </w:tc>
        <w:tc>
          <w:tcPr>
            <w:tcW w:w="2900" w:type="dxa"/>
            <w:gridSpan w:val="2"/>
            <w:tcBorders>
              <w:top w:val="single" w:sz="4" w:space="0" w:color="auto"/>
              <w:left w:val="nil"/>
              <w:bottom w:val="single" w:sz="4" w:space="0" w:color="auto"/>
              <w:right w:val="single" w:sz="4" w:space="0" w:color="auto"/>
            </w:tcBorders>
            <w:shd w:val="clear" w:color="000000" w:fill="B4C6E7"/>
            <w:vAlign w:val="center"/>
            <w:hideMark/>
          </w:tcPr>
          <w:p w14:paraId="2FA6A411" w14:textId="77777777" w:rsidR="003D6CFB" w:rsidRPr="003D6CFB" w:rsidRDefault="003D6CFB" w:rsidP="003D6CFB">
            <w:pPr>
              <w:spacing w:after="0" w:line="240" w:lineRule="auto"/>
              <w:jc w:val="center"/>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FY22 (Oct 1-Mar 31)</w:t>
            </w:r>
          </w:p>
        </w:tc>
      </w:tr>
      <w:tr w:rsidR="003D6CFB" w:rsidRPr="003D6CFB" w14:paraId="2AC7304D" w14:textId="77777777" w:rsidTr="00034EED">
        <w:trPr>
          <w:cantSplit/>
          <w:trHeight w:val="300"/>
          <w:tblHeader/>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1A0CC13" w14:textId="77777777" w:rsidR="003D6CFB" w:rsidRPr="003D6CFB" w:rsidRDefault="003D6CFB" w:rsidP="003D6CFB">
            <w:pPr>
              <w:spacing w:after="0" w:line="240" w:lineRule="auto"/>
              <w:ind w:firstLineChars="200" w:firstLine="400"/>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Demographic Measure</w:t>
            </w:r>
          </w:p>
        </w:tc>
        <w:tc>
          <w:tcPr>
            <w:tcW w:w="1360" w:type="dxa"/>
            <w:tcBorders>
              <w:top w:val="nil"/>
              <w:left w:val="nil"/>
              <w:bottom w:val="single" w:sz="4" w:space="0" w:color="auto"/>
              <w:right w:val="single" w:sz="4" w:space="0" w:color="auto"/>
            </w:tcBorders>
            <w:shd w:val="clear" w:color="auto" w:fill="auto"/>
            <w:vAlign w:val="center"/>
            <w:hideMark/>
          </w:tcPr>
          <w:p w14:paraId="10C1A7B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Count</w:t>
            </w:r>
          </w:p>
        </w:tc>
        <w:tc>
          <w:tcPr>
            <w:tcW w:w="1240" w:type="dxa"/>
            <w:tcBorders>
              <w:top w:val="nil"/>
              <w:left w:val="nil"/>
              <w:bottom w:val="single" w:sz="4" w:space="0" w:color="auto"/>
              <w:right w:val="single" w:sz="4" w:space="0" w:color="auto"/>
            </w:tcBorders>
            <w:shd w:val="clear" w:color="auto" w:fill="auto"/>
            <w:vAlign w:val="center"/>
            <w:hideMark/>
          </w:tcPr>
          <w:p w14:paraId="704B841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Percent</w:t>
            </w:r>
          </w:p>
        </w:tc>
        <w:tc>
          <w:tcPr>
            <w:tcW w:w="1360" w:type="dxa"/>
            <w:tcBorders>
              <w:top w:val="nil"/>
              <w:left w:val="nil"/>
              <w:bottom w:val="single" w:sz="4" w:space="0" w:color="auto"/>
              <w:right w:val="single" w:sz="4" w:space="0" w:color="auto"/>
            </w:tcBorders>
            <w:shd w:val="clear" w:color="auto" w:fill="auto"/>
            <w:vAlign w:val="center"/>
            <w:hideMark/>
          </w:tcPr>
          <w:p w14:paraId="1C16B08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Count</w:t>
            </w:r>
          </w:p>
        </w:tc>
        <w:tc>
          <w:tcPr>
            <w:tcW w:w="1220" w:type="dxa"/>
            <w:tcBorders>
              <w:top w:val="nil"/>
              <w:left w:val="nil"/>
              <w:bottom w:val="single" w:sz="4" w:space="0" w:color="auto"/>
              <w:right w:val="single" w:sz="4" w:space="0" w:color="auto"/>
            </w:tcBorders>
            <w:shd w:val="clear" w:color="auto" w:fill="auto"/>
            <w:vAlign w:val="center"/>
            <w:hideMark/>
          </w:tcPr>
          <w:p w14:paraId="2D7EB7D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Percent</w:t>
            </w:r>
          </w:p>
        </w:tc>
        <w:tc>
          <w:tcPr>
            <w:tcW w:w="1480" w:type="dxa"/>
            <w:tcBorders>
              <w:top w:val="nil"/>
              <w:left w:val="nil"/>
              <w:bottom w:val="single" w:sz="4" w:space="0" w:color="auto"/>
              <w:right w:val="single" w:sz="4" w:space="0" w:color="auto"/>
            </w:tcBorders>
            <w:shd w:val="clear" w:color="auto" w:fill="auto"/>
            <w:vAlign w:val="center"/>
            <w:hideMark/>
          </w:tcPr>
          <w:p w14:paraId="716028B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Count</w:t>
            </w:r>
          </w:p>
        </w:tc>
        <w:tc>
          <w:tcPr>
            <w:tcW w:w="1420" w:type="dxa"/>
            <w:tcBorders>
              <w:top w:val="nil"/>
              <w:left w:val="nil"/>
              <w:bottom w:val="single" w:sz="4" w:space="0" w:color="auto"/>
              <w:right w:val="single" w:sz="4" w:space="0" w:color="auto"/>
            </w:tcBorders>
            <w:shd w:val="clear" w:color="auto" w:fill="auto"/>
            <w:vAlign w:val="center"/>
            <w:hideMark/>
          </w:tcPr>
          <w:p w14:paraId="110704B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Percent</w:t>
            </w:r>
          </w:p>
        </w:tc>
        <w:tc>
          <w:tcPr>
            <w:tcW w:w="1480" w:type="dxa"/>
            <w:tcBorders>
              <w:top w:val="nil"/>
              <w:left w:val="nil"/>
              <w:bottom w:val="single" w:sz="4" w:space="0" w:color="auto"/>
              <w:right w:val="single" w:sz="4" w:space="0" w:color="auto"/>
            </w:tcBorders>
            <w:shd w:val="clear" w:color="auto" w:fill="auto"/>
            <w:vAlign w:val="center"/>
            <w:hideMark/>
          </w:tcPr>
          <w:p w14:paraId="554CD3A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Count</w:t>
            </w:r>
          </w:p>
        </w:tc>
        <w:tc>
          <w:tcPr>
            <w:tcW w:w="1420" w:type="dxa"/>
            <w:tcBorders>
              <w:top w:val="nil"/>
              <w:left w:val="nil"/>
              <w:bottom w:val="single" w:sz="4" w:space="0" w:color="auto"/>
              <w:right w:val="single" w:sz="4" w:space="0" w:color="auto"/>
            </w:tcBorders>
            <w:shd w:val="clear" w:color="auto" w:fill="auto"/>
            <w:vAlign w:val="center"/>
            <w:hideMark/>
          </w:tcPr>
          <w:p w14:paraId="7F6041B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Percent</w:t>
            </w:r>
          </w:p>
        </w:tc>
      </w:tr>
      <w:tr w:rsidR="003D6CFB" w:rsidRPr="003D6CFB" w14:paraId="62ABEA81"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000000" w:fill="DEEAF6"/>
            <w:vAlign w:val="center"/>
            <w:hideMark/>
          </w:tcPr>
          <w:p w14:paraId="3694D3D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Age</w:t>
            </w:r>
          </w:p>
        </w:tc>
        <w:tc>
          <w:tcPr>
            <w:tcW w:w="1360" w:type="dxa"/>
            <w:tcBorders>
              <w:top w:val="nil"/>
              <w:left w:val="nil"/>
              <w:bottom w:val="single" w:sz="4" w:space="0" w:color="auto"/>
              <w:right w:val="single" w:sz="4" w:space="0" w:color="auto"/>
            </w:tcBorders>
            <w:shd w:val="clear" w:color="000000" w:fill="DEEAF6"/>
            <w:vAlign w:val="center"/>
            <w:hideMark/>
          </w:tcPr>
          <w:p w14:paraId="068EA43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000000" w:fill="DEEAF6"/>
            <w:vAlign w:val="center"/>
            <w:hideMark/>
          </w:tcPr>
          <w:p w14:paraId="293F6B3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360" w:type="dxa"/>
            <w:tcBorders>
              <w:top w:val="nil"/>
              <w:left w:val="nil"/>
              <w:bottom w:val="single" w:sz="4" w:space="0" w:color="auto"/>
              <w:right w:val="single" w:sz="4" w:space="0" w:color="auto"/>
            </w:tcBorders>
            <w:shd w:val="clear" w:color="000000" w:fill="DEEAF6"/>
            <w:vAlign w:val="center"/>
            <w:hideMark/>
          </w:tcPr>
          <w:p w14:paraId="00FFDEA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220" w:type="dxa"/>
            <w:tcBorders>
              <w:top w:val="nil"/>
              <w:left w:val="nil"/>
              <w:bottom w:val="single" w:sz="4" w:space="0" w:color="auto"/>
              <w:right w:val="single" w:sz="4" w:space="0" w:color="auto"/>
            </w:tcBorders>
            <w:shd w:val="clear" w:color="000000" w:fill="DEEAF6"/>
            <w:vAlign w:val="center"/>
            <w:hideMark/>
          </w:tcPr>
          <w:p w14:paraId="730DEB8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7810CC9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3784C31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7B3D69A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7E0A0D4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r>
      <w:tr w:rsidR="003D6CFB" w:rsidRPr="003D6CFB" w14:paraId="2D4DE682"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85039F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 to 18</w:t>
            </w:r>
          </w:p>
        </w:tc>
        <w:tc>
          <w:tcPr>
            <w:tcW w:w="1360" w:type="dxa"/>
            <w:tcBorders>
              <w:top w:val="nil"/>
              <w:left w:val="nil"/>
              <w:bottom w:val="single" w:sz="4" w:space="0" w:color="auto"/>
              <w:right w:val="single" w:sz="4" w:space="0" w:color="auto"/>
            </w:tcBorders>
            <w:shd w:val="clear" w:color="auto" w:fill="auto"/>
            <w:vAlign w:val="center"/>
            <w:hideMark/>
          </w:tcPr>
          <w:p w14:paraId="38CDAB0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35,235</w:t>
            </w:r>
          </w:p>
        </w:tc>
        <w:tc>
          <w:tcPr>
            <w:tcW w:w="1240" w:type="dxa"/>
            <w:tcBorders>
              <w:top w:val="nil"/>
              <w:left w:val="nil"/>
              <w:bottom w:val="single" w:sz="4" w:space="0" w:color="auto"/>
              <w:right w:val="single" w:sz="4" w:space="0" w:color="auto"/>
            </w:tcBorders>
            <w:shd w:val="clear" w:color="auto" w:fill="auto"/>
            <w:vAlign w:val="center"/>
            <w:hideMark/>
          </w:tcPr>
          <w:p w14:paraId="4526F8C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17.23%</w:t>
            </w:r>
          </w:p>
        </w:tc>
        <w:tc>
          <w:tcPr>
            <w:tcW w:w="1360" w:type="dxa"/>
            <w:tcBorders>
              <w:top w:val="nil"/>
              <w:left w:val="nil"/>
              <w:bottom w:val="single" w:sz="4" w:space="0" w:color="auto"/>
              <w:right w:val="single" w:sz="4" w:space="0" w:color="auto"/>
            </w:tcBorders>
            <w:shd w:val="clear" w:color="auto" w:fill="auto"/>
            <w:vAlign w:val="center"/>
            <w:hideMark/>
          </w:tcPr>
          <w:p w14:paraId="0323680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47,670</w:t>
            </w:r>
          </w:p>
        </w:tc>
        <w:tc>
          <w:tcPr>
            <w:tcW w:w="1220" w:type="dxa"/>
            <w:tcBorders>
              <w:top w:val="nil"/>
              <w:left w:val="nil"/>
              <w:bottom w:val="single" w:sz="4" w:space="0" w:color="auto"/>
              <w:right w:val="single" w:sz="4" w:space="0" w:color="auto"/>
            </w:tcBorders>
            <w:shd w:val="clear" w:color="auto" w:fill="auto"/>
            <w:vAlign w:val="center"/>
            <w:hideMark/>
          </w:tcPr>
          <w:p w14:paraId="0059A33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17.05%</w:t>
            </w:r>
          </w:p>
        </w:tc>
        <w:tc>
          <w:tcPr>
            <w:tcW w:w="1480" w:type="dxa"/>
            <w:tcBorders>
              <w:top w:val="nil"/>
              <w:left w:val="nil"/>
              <w:bottom w:val="single" w:sz="4" w:space="0" w:color="auto"/>
              <w:right w:val="single" w:sz="4" w:space="0" w:color="auto"/>
            </w:tcBorders>
            <w:shd w:val="clear" w:color="auto" w:fill="auto"/>
            <w:vAlign w:val="center"/>
            <w:hideMark/>
          </w:tcPr>
          <w:p w14:paraId="09D6447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51,931</w:t>
            </w:r>
          </w:p>
        </w:tc>
        <w:tc>
          <w:tcPr>
            <w:tcW w:w="1420" w:type="dxa"/>
            <w:tcBorders>
              <w:top w:val="nil"/>
              <w:left w:val="nil"/>
              <w:bottom w:val="single" w:sz="4" w:space="0" w:color="auto"/>
              <w:right w:val="single" w:sz="4" w:space="0" w:color="auto"/>
            </w:tcBorders>
            <w:shd w:val="clear" w:color="auto" w:fill="auto"/>
            <w:vAlign w:val="center"/>
            <w:hideMark/>
          </w:tcPr>
          <w:p w14:paraId="7C0CE2B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16.34%</w:t>
            </w:r>
          </w:p>
        </w:tc>
        <w:tc>
          <w:tcPr>
            <w:tcW w:w="1480" w:type="dxa"/>
            <w:tcBorders>
              <w:top w:val="nil"/>
              <w:left w:val="nil"/>
              <w:bottom w:val="single" w:sz="4" w:space="0" w:color="auto"/>
              <w:right w:val="single" w:sz="4" w:space="0" w:color="auto"/>
            </w:tcBorders>
            <w:shd w:val="clear" w:color="auto" w:fill="auto"/>
            <w:vAlign w:val="center"/>
            <w:hideMark/>
          </w:tcPr>
          <w:p w14:paraId="1562422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35,136</w:t>
            </w:r>
          </w:p>
        </w:tc>
        <w:tc>
          <w:tcPr>
            <w:tcW w:w="1420" w:type="dxa"/>
            <w:tcBorders>
              <w:top w:val="nil"/>
              <w:left w:val="nil"/>
              <w:bottom w:val="single" w:sz="4" w:space="0" w:color="auto"/>
              <w:right w:val="single" w:sz="4" w:space="0" w:color="auto"/>
            </w:tcBorders>
            <w:shd w:val="clear" w:color="auto" w:fill="auto"/>
            <w:vAlign w:val="center"/>
            <w:hideMark/>
          </w:tcPr>
          <w:p w14:paraId="758FEB9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17.15%</w:t>
            </w:r>
          </w:p>
        </w:tc>
      </w:tr>
      <w:tr w:rsidR="003D6CFB" w:rsidRPr="003D6CFB" w14:paraId="4AB7941C"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090DD6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19 to 45</w:t>
            </w:r>
          </w:p>
        </w:tc>
        <w:tc>
          <w:tcPr>
            <w:tcW w:w="1360" w:type="dxa"/>
            <w:tcBorders>
              <w:top w:val="nil"/>
              <w:left w:val="nil"/>
              <w:bottom w:val="single" w:sz="4" w:space="0" w:color="auto"/>
              <w:right w:val="single" w:sz="4" w:space="0" w:color="auto"/>
            </w:tcBorders>
            <w:shd w:val="clear" w:color="auto" w:fill="auto"/>
            <w:vAlign w:val="center"/>
            <w:hideMark/>
          </w:tcPr>
          <w:p w14:paraId="70895EA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56,787</w:t>
            </w:r>
          </w:p>
        </w:tc>
        <w:tc>
          <w:tcPr>
            <w:tcW w:w="1240" w:type="dxa"/>
            <w:tcBorders>
              <w:top w:val="nil"/>
              <w:left w:val="nil"/>
              <w:bottom w:val="single" w:sz="4" w:space="0" w:color="auto"/>
              <w:right w:val="single" w:sz="4" w:space="0" w:color="auto"/>
            </w:tcBorders>
            <w:shd w:val="clear" w:color="auto" w:fill="auto"/>
            <w:vAlign w:val="center"/>
            <w:hideMark/>
          </w:tcPr>
          <w:p w14:paraId="6101F28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27.77%</w:t>
            </w:r>
          </w:p>
        </w:tc>
        <w:tc>
          <w:tcPr>
            <w:tcW w:w="1360" w:type="dxa"/>
            <w:tcBorders>
              <w:top w:val="nil"/>
              <w:left w:val="nil"/>
              <w:bottom w:val="single" w:sz="4" w:space="0" w:color="auto"/>
              <w:right w:val="single" w:sz="4" w:space="0" w:color="auto"/>
            </w:tcBorders>
            <w:shd w:val="clear" w:color="auto" w:fill="auto"/>
            <w:vAlign w:val="center"/>
            <w:hideMark/>
          </w:tcPr>
          <w:p w14:paraId="22C2239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80,041</w:t>
            </w:r>
          </w:p>
        </w:tc>
        <w:tc>
          <w:tcPr>
            <w:tcW w:w="1220" w:type="dxa"/>
            <w:tcBorders>
              <w:top w:val="nil"/>
              <w:left w:val="nil"/>
              <w:bottom w:val="single" w:sz="4" w:space="0" w:color="auto"/>
              <w:right w:val="single" w:sz="4" w:space="0" w:color="auto"/>
            </w:tcBorders>
            <w:shd w:val="clear" w:color="auto" w:fill="auto"/>
            <w:vAlign w:val="center"/>
            <w:hideMark/>
          </w:tcPr>
          <w:p w14:paraId="0CDC766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28.62%</w:t>
            </w:r>
          </w:p>
        </w:tc>
        <w:tc>
          <w:tcPr>
            <w:tcW w:w="1480" w:type="dxa"/>
            <w:tcBorders>
              <w:top w:val="nil"/>
              <w:left w:val="nil"/>
              <w:bottom w:val="single" w:sz="4" w:space="0" w:color="auto"/>
              <w:right w:val="single" w:sz="4" w:space="0" w:color="auto"/>
            </w:tcBorders>
            <w:shd w:val="clear" w:color="auto" w:fill="auto"/>
            <w:vAlign w:val="center"/>
            <w:hideMark/>
          </w:tcPr>
          <w:p w14:paraId="00B734C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91,661</w:t>
            </w:r>
          </w:p>
        </w:tc>
        <w:tc>
          <w:tcPr>
            <w:tcW w:w="1420" w:type="dxa"/>
            <w:tcBorders>
              <w:top w:val="nil"/>
              <w:left w:val="nil"/>
              <w:bottom w:val="single" w:sz="4" w:space="0" w:color="auto"/>
              <w:right w:val="single" w:sz="4" w:space="0" w:color="auto"/>
            </w:tcBorders>
            <w:shd w:val="clear" w:color="auto" w:fill="auto"/>
            <w:vAlign w:val="center"/>
            <w:hideMark/>
          </w:tcPr>
          <w:p w14:paraId="0F6F495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28.84%</w:t>
            </w:r>
          </w:p>
        </w:tc>
        <w:tc>
          <w:tcPr>
            <w:tcW w:w="1480" w:type="dxa"/>
            <w:tcBorders>
              <w:top w:val="nil"/>
              <w:left w:val="nil"/>
              <w:bottom w:val="single" w:sz="4" w:space="0" w:color="auto"/>
              <w:right w:val="single" w:sz="4" w:space="0" w:color="auto"/>
            </w:tcBorders>
            <w:shd w:val="clear" w:color="auto" w:fill="auto"/>
            <w:vAlign w:val="center"/>
            <w:hideMark/>
          </w:tcPr>
          <w:p w14:paraId="3B5E8E0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56,956</w:t>
            </w:r>
          </w:p>
        </w:tc>
        <w:tc>
          <w:tcPr>
            <w:tcW w:w="1420" w:type="dxa"/>
            <w:tcBorders>
              <w:top w:val="nil"/>
              <w:left w:val="nil"/>
              <w:bottom w:val="single" w:sz="4" w:space="0" w:color="auto"/>
              <w:right w:val="single" w:sz="4" w:space="0" w:color="auto"/>
            </w:tcBorders>
            <w:shd w:val="clear" w:color="auto" w:fill="auto"/>
            <w:vAlign w:val="center"/>
            <w:hideMark/>
          </w:tcPr>
          <w:p w14:paraId="357AFFE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27.80%</w:t>
            </w:r>
          </w:p>
        </w:tc>
      </w:tr>
      <w:tr w:rsidR="003D6CFB" w:rsidRPr="003D6CFB" w14:paraId="294CA25F"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FB9DE8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46 to 64</w:t>
            </w:r>
          </w:p>
        </w:tc>
        <w:tc>
          <w:tcPr>
            <w:tcW w:w="1360" w:type="dxa"/>
            <w:tcBorders>
              <w:top w:val="nil"/>
              <w:left w:val="nil"/>
              <w:bottom w:val="single" w:sz="4" w:space="0" w:color="auto"/>
              <w:right w:val="single" w:sz="4" w:space="0" w:color="auto"/>
            </w:tcBorders>
            <w:shd w:val="clear" w:color="auto" w:fill="auto"/>
            <w:vAlign w:val="center"/>
            <w:hideMark/>
          </w:tcPr>
          <w:p w14:paraId="189B7BA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59,466</w:t>
            </w:r>
          </w:p>
        </w:tc>
        <w:tc>
          <w:tcPr>
            <w:tcW w:w="1240" w:type="dxa"/>
            <w:tcBorders>
              <w:top w:val="nil"/>
              <w:left w:val="nil"/>
              <w:bottom w:val="single" w:sz="4" w:space="0" w:color="auto"/>
              <w:right w:val="single" w:sz="4" w:space="0" w:color="auto"/>
            </w:tcBorders>
            <w:shd w:val="clear" w:color="auto" w:fill="auto"/>
            <w:vAlign w:val="center"/>
            <w:hideMark/>
          </w:tcPr>
          <w:p w14:paraId="1FE4550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29.08%</w:t>
            </w:r>
          </w:p>
        </w:tc>
        <w:tc>
          <w:tcPr>
            <w:tcW w:w="1360" w:type="dxa"/>
            <w:tcBorders>
              <w:top w:val="nil"/>
              <w:left w:val="nil"/>
              <w:bottom w:val="single" w:sz="4" w:space="0" w:color="auto"/>
              <w:right w:val="single" w:sz="4" w:space="0" w:color="auto"/>
            </w:tcBorders>
            <w:shd w:val="clear" w:color="auto" w:fill="auto"/>
            <w:vAlign w:val="center"/>
            <w:hideMark/>
          </w:tcPr>
          <w:p w14:paraId="159E6B0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80,102</w:t>
            </w:r>
          </w:p>
        </w:tc>
        <w:tc>
          <w:tcPr>
            <w:tcW w:w="1220" w:type="dxa"/>
            <w:tcBorders>
              <w:top w:val="nil"/>
              <w:left w:val="nil"/>
              <w:bottom w:val="single" w:sz="4" w:space="0" w:color="auto"/>
              <w:right w:val="single" w:sz="4" w:space="0" w:color="auto"/>
            </w:tcBorders>
            <w:shd w:val="clear" w:color="auto" w:fill="auto"/>
            <w:vAlign w:val="center"/>
            <w:hideMark/>
          </w:tcPr>
          <w:p w14:paraId="797B8BB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28.65%</w:t>
            </w:r>
          </w:p>
        </w:tc>
        <w:tc>
          <w:tcPr>
            <w:tcW w:w="1480" w:type="dxa"/>
            <w:tcBorders>
              <w:top w:val="nil"/>
              <w:left w:val="nil"/>
              <w:bottom w:val="single" w:sz="4" w:space="0" w:color="auto"/>
              <w:right w:val="single" w:sz="4" w:space="0" w:color="auto"/>
            </w:tcBorders>
            <w:shd w:val="clear" w:color="auto" w:fill="auto"/>
            <w:vAlign w:val="center"/>
            <w:hideMark/>
          </w:tcPr>
          <w:p w14:paraId="13AC6FA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89,712</w:t>
            </w:r>
          </w:p>
        </w:tc>
        <w:tc>
          <w:tcPr>
            <w:tcW w:w="1420" w:type="dxa"/>
            <w:tcBorders>
              <w:top w:val="nil"/>
              <w:left w:val="nil"/>
              <w:bottom w:val="single" w:sz="4" w:space="0" w:color="auto"/>
              <w:right w:val="single" w:sz="4" w:space="0" w:color="auto"/>
            </w:tcBorders>
            <w:shd w:val="clear" w:color="auto" w:fill="auto"/>
            <w:vAlign w:val="center"/>
            <w:hideMark/>
          </w:tcPr>
          <w:p w14:paraId="5943668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28.23%</w:t>
            </w:r>
          </w:p>
        </w:tc>
        <w:tc>
          <w:tcPr>
            <w:tcW w:w="1480" w:type="dxa"/>
            <w:tcBorders>
              <w:top w:val="nil"/>
              <w:left w:val="nil"/>
              <w:bottom w:val="single" w:sz="4" w:space="0" w:color="auto"/>
              <w:right w:val="single" w:sz="4" w:space="0" w:color="auto"/>
            </w:tcBorders>
            <w:shd w:val="clear" w:color="auto" w:fill="auto"/>
            <w:vAlign w:val="center"/>
            <w:hideMark/>
          </w:tcPr>
          <w:p w14:paraId="09C035B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57,910</w:t>
            </w:r>
          </w:p>
        </w:tc>
        <w:tc>
          <w:tcPr>
            <w:tcW w:w="1420" w:type="dxa"/>
            <w:tcBorders>
              <w:top w:val="nil"/>
              <w:left w:val="nil"/>
              <w:bottom w:val="single" w:sz="4" w:space="0" w:color="auto"/>
              <w:right w:val="single" w:sz="4" w:space="0" w:color="auto"/>
            </w:tcBorders>
            <w:shd w:val="clear" w:color="auto" w:fill="auto"/>
            <w:vAlign w:val="center"/>
            <w:hideMark/>
          </w:tcPr>
          <w:p w14:paraId="2DDA431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28.26%</w:t>
            </w:r>
          </w:p>
        </w:tc>
      </w:tr>
      <w:tr w:rsidR="003D6CFB" w:rsidRPr="003D6CFB" w14:paraId="16953720"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BFDE84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65+</w:t>
            </w:r>
          </w:p>
        </w:tc>
        <w:tc>
          <w:tcPr>
            <w:tcW w:w="1360" w:type="dxa"/>
            <w:tcBorders>
              <w:top w:val="nil"/>
              <w:left w:val="nil"/>
              <w:bottom w:val="single" w:sz="4" w:space="0" w:color="auto"/>
              <w:right w:val="single" w:sz="4" w:space="0" w:color="auto"/>
            </w:tcBorders>
            <w:shd w:val="clear" w:color="auto" w:fill="auto"/>
            <w:vAlign w:val="center"/>
            <w:hideMark/>
          </w:tcPr>
          <w:p w14:paraId="56C40C5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53,003</w:t>
            </w:r>
          </w:p>
        </w:tc>
        <w:tc>
          <w:tcPr>
            <w:tcW w:w="1240" w:type="dxa"/>
            <w:tcBorders>
              <w:top w:val="nil"/>
              <w:left w:val="nil"/>
              <w:bottom w:val="single" w:sz="4" w:space="0" w:color="auto"/>
              <w:right w:val="single" w:sz="4" w:space="0" w:color="auto"/>
            </w:tcBorders>
            <w:shd w:val="clear" w:color="auto" w:fill="auto"/>
            <w:vAlign w:val="center"/>
            <w:hideMark/>
          </w:tcPr>
          <w:p w14:paraId="3A1A097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25.92%</w:t>
            </w:r>
          </w:p>
        </w:tc>
        <w:tc>
          <w:tcPr>
            <w:tcW w:w="1360" w:type="dxa"/>
            <w:tcBorders>
              <w:top w:val="nil"/>
              <w:left w:val="nil"/>
              <w:bottom w:val="single" w:sz="4" w:space="0" w:color="auto"/>
              <w:right w:val="single" w:sz="4" w:space="0" w:color="auto"/>
            </w:tcBorders>
            <w:shd w:val="clear" w:color="auto" w:fill="auto"/>
            <w:vAlign w:val="center"/>
            <w:hideMark/>
          </w:tcPr>
          <w:p w14:paraId="13EB273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71,821</w:t>
            </w:r>
          </w:p>
        </w:tc>
        <w:tc>
          <w:tcPr>
            <w:tcW w:w="1220" w:type="dxa"/>
            <w:tcBorders>
              <w:top w:val="nil"/>
              <w:left w:val="nil"/>
              <w:bottom w:val="single" w:sz="4" w:space="0" w:color="auto"/>
              <w:right w:val="single" w:sz="4" w:space="0" w:color="auto"/>
            </w:tcBorders>
            <w:shd w:val="clear" w:color="auto" w:fill="auto"/>
            <w:vAlign w:val="center"/>
            <w:hideMark/>
          </w:tcPr>
          <w:p w14:paraId="3F4BB61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25.68%</w:t>
            </w:r>
          </w:p>
        </w:tc>
        <w:tc>
          <w:tcPr>
            <w:tcW w:w="1480" w:type="dxa"/>
            <w:tcBorders>
              <w:top w:val="nil"/>
              <w:left w:val="nil"/>
              <w:bottom w:val="single" w:sz="4" w:space="0" w:color="auto"/>
              <w:right w:val="single" w:sz="4" w:space="0" w:color="auto"/>
            </w:tcBorders>
            <w:shd w:val="clear" w:color="auto" w:fill="auto"/>
            <w:vAlign w:val="center"/>
            <w:hideMark/>
          </w:tcPr>
          <w:p w14:paraId="5695F6D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84,487</w:t>
            </w:r>
          </w:p>
        </w:tc>
        <w:tc>
          <w:tcPr>
            <w:tcW w:w="1420" w:type="dxa"/>
            <w:tcBorders>
              <w:top w:val="nil"/>
              <w:left w:val="nil"/>
              <w:bottom w:val="single" w:sz="4" w:space="0" w:color="auto"/>
              <w:right w:val="single" w:sz="4" w:space="0" w:color="auto"/>
            </w:tcBorders>
            <w:shd w:val="clear" w:color="auto" w:fill="auto"/>
            <w:vAlign w:val="center"/>
            <w:hideMark/>
          </w:tcPr>
          <w:p w14:paraId="522B3F1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26.59%</w:t>
            </w:r>
          </w:p>
        </w:tc>
        <w:tc>
          <w:tcPr>
            <w:tcW w:w="1480" w:type="dxa"/>
            <w:tcBorders>
              <w:top w:val="nil"/>
              <w:left w:val="nil"/>
              <w:bottom w:val="single" w:sz="4" w:space="0" w:color="auto"/>
              <w:right w:val="single" w:sz="4" w:space="0" w:color="auto"/>
            </w:tcBorders>
            <w:shd w:val="clear" w:color="auto" w:fill="auto"/>
            <w:vAlign w:val="center"/>
            <w:hideMark/>
          </w:tcPr>
          <w:p w14:paraId="60203CE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54,911</w:t>
            </w:r>
          </w:p>
        </w:tc>
        <w:tc>
          <w:tcPr>
            <w:tcW w:w="1420" w:type="dxa"/>
            <w:tcBorders>
              <w:top w:val="nil"/>
              <w:left w:val="nil"/>
              <w:bottom w:val="single" w:sz="4" w:space="0" w:color="auto"/>
              <w:right w:val="single" w:sz="4" w:space="0" w:color="auto"/>
            </w:tcBorders>
            <w:shd w:val="clear" w:color="auto" w:fill="auto"/>
            <w:vAlign w:val="center"/>
            <w:hideMark/>
          </w:tcPr>
          <w:p w14:paraId="4FCD6B2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26.80%</w:t>
            </w:r>
          </w:p>
        </w:tc>
      </w:tr>
      <w:tr w:rsidR="003D6CFB" w:rsidRPr="003D6CFB" w14:paraId="394C7325"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000000" w:fill="E1EED9"/>
            <w:vAlign w:val="center"/>
            <w:hideMark/>
          </w:tcPr>
          <w:p w14:paraId="75708CAE" w14:textId="77777777" w:rsidR="003D6CFB" w:rsidRPr="003D6CFB" w:rsidRDefault="003D6CFB" w:rsidP="003D6CFB">
            <w:pPr>
              <w:spacing w:after="0" w:line="240" w:lineRule="auto"/>
              <w:jc w:val="right"/>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Total</w:t>
            </w:r>
          </w:p>
        </w:tc>
        <w:tc>
          <w:tcPr>
            <w:tcW w:w="1360" w:type="dxa"/>
            <w:tcBorders>
              <w:top w:val="nil"/>
              <w:left w:val="nil"/>
              <w:bottom w:val="single" w:sz="4" w:space="0" w:color="auto"/>
              <w:right w:val="single" w:sz="4" w:space="0" w:color="auto"/>
            </w:tcBorders>
            <w:shd w:val="clear" w:color="000000" w:fill="E1EED9"/>
            <w:vAlign w:val="center"/>
            <w:hideMark/>
          </w:tcPr>
          <w:p w14:paraId="79D1E90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204,491</w:t>
            </w:r>
          </w:p>
        </w:tc>
        <w:tc>
          <w:tcPr>
            <w:tcW w:w="1240" w:type="dxa"/>
            <w:tcBorders>
              <w:top w:val="nil"/>
              <w:left w:val="nil"/>
              <w:bottom w:val="single" w:sz="4" w:space="0" w:color="auto"/>
              <w:right w:val="single" w:sz="4" w:space="0" w:color="auto"/>
            </w:tcBorders>
            <w:shd w:val="clear" w:color="000000" w:fill="E1EED9"/>
            <w:vAlign w:val="center"/>
            <w:hideMark/>
          </w:tcPr>
          <w:p w14:paraId="04E6325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360" w:type="dxa"/>
            <w:tcBorders>
              <w:top w:val="nil"/>
              <w:left w:val="nil"/>
              <w:bottom w:val="single" w:sz="4" w:space="0" w:color="auto"/>
              <w:right w:val="single" w:sz="4" w:space="0" w:color="auto"/>
            </w:tcBorders>
            <w:shd w:val="clear" w:color="000000" w:fill="E1EED9"/>
            <w:vAlign w:val="center"/>
            <w:hideMark/>
          </w:tcPr>
          <w:p w14:paraId="0E25603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279,634</w:t>
            </w:r>
          </w:p>
        </w:tc>
        <w:tc>
          <w:tcPr>
            <w:tcW w:w="1220" w:type="dxa"/>
            <w:tcBorders>
              <w:top w:val="nil"/>
              <w:left w:val="nil"/>
              <w:bottom w:val="single" w:sz="4" w:space="0" w:color="auto"/>
              <w:right w:val="single" w:sz="4" w:space="0" w:color="auto"/>
            </w:tcBorders>
            <w:shd w:val="clear" w:color="000000" w:fill="E1EED9"/>
            <w:vAlign w:val="center"/>
            <w:hideMark/>
          </w:tcPr>
          <w:p w14:paraId="4AE8CB1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5FC3F22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317,791</w:t>
            </w:r>
          </w:p>
        </w:tc>
        <w:tc>
          <w:tcPr>
            <w:tcW w:w="1420" w:type="dxa"/>
            <w:tcBorders>
              <w:top w:val="nil"/>
              <w:left w:val="nil"/>
              <w:bottom w:val="single" w:sz="4" w:space="0" w:color="auto"/>
              <w:right w:val="single" w:sz="4" w:space="0" w:color="auto"/>
            </w:tcBorders>
            <w:shd w:val="clear" w:color="000000" w:fill="E1EED9"/>
            <w:vAlign w:val="center"/>
            <w:hideMark/>
          </w:tcPr>
          <w:p w14:paraId="7B2E3A0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377519A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204,913</w:t>
            </w:r>
          </w:p>
        </w:tc>
        <w:tc>
          <w:tcPr>
            <w:tcW w:w="1420" w:type="dxa"/>
            <w:tcBorders>
              <w:top w:val="nil"/>
              <w:left w:val="nil"/>
              <w:bottom w:val="single" w:sz="4" w:space="0" w:color="auto"/>
              <w:right w:val="single" w:sz="4" w:space="0" w:color="auto"/>
            </w:tcBorders>
            <w:shd w:val="clear" w:color="000000" w:fill="E1EED9"/>
            <w:vAlign w:val="center"/>
            <w:hideMark/>
          </w:tcPr>
          <w:p w14:paraId="2265DFE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r>
      <w:tr w:rsidR="003D6CFB" w:rsidRPr="003D6CFB" w14:paraId="313859C5"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000000" w:fill="DEEAF6"/>
            <w:vAlign w:val="center"/>
            <w:hideMark/>
          </w:tcPr>
          <w:p w14:paraId="44EA296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Gender</w:t>
            </w:r>
          </w:p>
        </w:tc>
        <w:tc>
          <w:tcPr>
            <w:tcW w:w="1360" w:type="dxa"/>
            <w:tcBorders>
              <w:top w:val="nil"/>
              <w:left w:val="nil"/>
              <w:bottom w:val="single" w:sz="4" w:space="0" w:color="auto"/>
              <w:right w:val="single" w:sz="4" w:space="0" w:color="auto"/>
            </w:tcBorders>
            <w:shd w:val="clear" w:color="000000" w:fill="DEEAF6"/>
            <w:vAlign w:val="center"/>
            <w:hideMark/>
          </w:tcPr>
          <w:p w14:paraId="66445CB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000000" w:fill="DEEAF6"/>
            <w:vAlign w:val="center"/>
            <w:hideMark/>
          </w:tcPr>
          <w:p w14:paraId="67A6C18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360" w:type="dxa"/>
            <w:tcBorders>
              <w:top w:val="nil"/>
              <w:left w:val="nil"/>
              <w:bottom w:val="single" w:sz="4" w:space="0" w:color="auto"/>
              <w:right w:val="single" w:sz="4" w:space="0" w:color="auto"/>
            </w:tcBorders>
            <w:shd w:val="clear" w:color="000000" w:fill="DEEAF6"/>
            <w:vAlign w:val="center"/>
            <w:hideMark/>
          </w:tcPr>
          <w:p w14:paraId="035C714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220" w:type="dxa"/>
            <w:tcBorders>
              <w:top w:val="nil"/>
              <w:left w:val="nil"/>
              <w:bottom w:val="single" w:sz="4" w:space="0" w:color="auto"/>
              <w:right w:val="single" w:sz="4" w:space="0" w:color="auto"/>
            </w:tcBorders>
            <w:shd w:val="clear" w:color="000000" w:fill="DEEAF6"/>
            <w:vAlign w:val="center"/>
            <w:hideMark/>
          </w:tcPr>
          <w:p w14:paraId="0C73757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446DE53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46FF556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4C7C5C3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59EB416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r>
      <w:tr w:rsidR="003D6CFB" w:rsidRPr="003D6CFB" w14:paraId="45EBE548"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9D8962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Female</w:t>
            </w:r>
          </w:p>
        </w:tc>
        <w:tc>
          <w:tcPr>
            <w:tcW w:w="1360" w:type="dxa"/>
            <w:tcBorders>
              <w:top w:val="nil"/>
              <w:left w:val="nil"/>
              <w:bottom w:val="single" w:sz="4" w:space="0" w:color="auto"/>
              <w:right w:val="single" w:sz="4" w:space="0" w:color="auto"/>
            </w:tcBorders>
            <w:shd w:val="clear" w:color="auto" w:fill="auto"/>
            <w:vAlign w:val="center"/>
            <w:hideMark/>
          </w:tcPr>
          <w:p w14:paraId="65047FB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119,918</w:t>
            </w:r>
          </w:p>
        </w:tc>
        <w:tc>
          <w:tcPr>
            <w:tcW w:w="1240" w:type="dxa"/>
            <w:tcBorders>
              <w:top w:val="nil"/>
              <w:left w:val="nil"/>
              <w:bottom w:val="single" w:sz="4" w:space="0" w:color="auto"/>
              <w:right w:val="single" w:sz="4" w:space="0" w:color="auto"/>
            </w:tcBorders>
            <w:shd w:val="clear" w:color="auto" w:fill="auto"/>
            <w:vAlign w:val="center"/>
            <w:hideMark/>
          </w:tcPr>
          <w:p w14:paraId="78A3DEB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58.54%</w:t>
            </w:r>
          </w:p>
        </w:tc>
        <w:tc>
          <w:tcPr>
            <w:tcW w:w="1360" w:type="dxa"/>
            <w:tcBorders>
              <w:top w:val="nil"/>
              <w:left w:val="nil"/>
              <w:bottom w:val="single" w:sz="4" w:space="0" w:color="auto"/>
              <w:right w:val="single" w:sz="4" w:space="0" w:color="auto"/>
            </w:tcBorders>
            <w:shd w:val="clear" w:color="auto" w:fill="auto"/>
            <w:vAlign w:val="center"/>
            <w:hideMark/>
          </w:tcPr>
          <w:p w14:paraId="41A36FB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160,837</w:t>
            </w:r>
          </w:p>
        </w:tc>
        <w:tc>
          <w:tcPr>
            <w:tcW w:w="1220" w:type="dxa"/>
            <w:tcBorders>
              <w:top w:val="nil"/>
              <w:left w:val="nil"/>
              <w:bottom w:val="single" w:sz="4" w:space="0" w:color="auto"/>
              <w:right w:val="single" w:sz="4" w:space="0" w:color="auto"/>
            </w:tcBorders>
            <w:shd w:val="clear" w:color="auto" w:fill="auto"/>
            <w:vAlign w:val="center"/>
            <w:hideMark/>
          </w:tcPr>
          <w:p w14:paraId="36018E8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57.52%</w:t>
            </w:r>
          </w:p>
        </w:tc>
        <w:tc>
          <w:tcPr>
            <w:tcW w:w="1480" w:type="dxa"/>
            <w:tcBorders>
              <w:top w:val="nil"/>
              <w:left w:val="nil"/>
              <w:bottom w:val="single" w:sz="4" w:space="0" w:color="auto"/>
              <w:right w:val="single" w:sz="4" w:space="0" w:color="auto"/>
            </w:tcBorders>
            <w:shd w:val="clear" w:color="auto" w:fill="auto"/>
            <w:vAlign w:val="center"/>
            <w:hideMark/>
          </w:tcPr>
          <w:p w14:paraId="74C5C31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183,313</w:t>
            </w:r>
          </w:p>
        </w:tc>
        <w:tc>
          <w:tcPr>
            <w:tcW w:w="1420" w:type="dxa"/>
            <w:tcBorders>
              <w:top w:val="nil"/>
              <w:left w:val="nil"/>
              <w:bottom w:val="single" w:sz="4" w:space="0" w:color="auto"/>
              <w:right w:val="single" w:sz="4" w:space="0" w:color="auto"/>
            </w:tcBorders>
            <w:shd w:val="clear" w:color="auto" w:fill="auto"/>
            <w:vAlign w:val="center"/>
            <w:hideMark/>
          </w:tcPr>
          <w:p w14:paraId="61D9E80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57.68%</w:t>
            </w:r>
          </w:p>
        </w:tc>
        <w:tc>
          <w:tcPr>
            <w:tcW w:w="1480" w:type="dxa"/>
            <w:tcBorders>
              <w:top w:val="nil"/>
              <w:left w:val="nil"/>
              <w:bottom w:val="single" w:sz="4" w:space="0" w:color="auto"/>
              <w:right w:val="single" w:sz="4" w:space="0" w:color="auto"/>
            </w:tcBorders>
            <w:shd w:val="clear" w:color="auto" w:fill="auto"/>
            <w:vAlign w:val="center"/>
            <w:hideMark/>
          </w:tcPr>
          <w:p w14:paraId="7FA62D1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121,242</w:t>
            </w:r>
          </w:p>
        </w:tc>
        <w:tc>
          <w:tcPr>
            <w:tcW w:w="1420" w:type="dxa"/>
            <w:tcBorders>
              <w:top w:val="nil"/>
              <w:left w:val="nil"/>
              <w:bottom w:val="single" w:sz="4" w:space="0" w:color="auto"/>
              <w:right w:val="single" w:sz="4" w:space="0" w:color="auto"/>
            </w:tcBorders>
            <w:shd w:val="clear" w:color="auto" w:fill="auto"/>
            <w:vAlign w:val="center"/>
            <w:hideMark/>
          </w:tcPr>
          <w:p w14:paraId="251C336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59.17%</w:t>
            </w:r>
          </w:p>
        </w:tc>
      </w:tr>
      <w:tr w:rsidR="003D6CFB" w:rsidRPr="003D6CFB" w14:paraId="6633C2BD"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5C7DB3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Male</w:t>
            </w:r>
          </w:p>
        </w:tc>
        <w:tc>
          <w:tcPr>
            <w:tcW w:w="1360" w:type="dxa"/>
            <w:tcBorders>
              <w:top w:val="nil"/>
              <w:left w:val="nil"/>
              <w:bottom w:val="single" w:sz="4" w:space="0" w:color="auto"/>
              <w:right w:val="single" w:sz="4" w:space="0" w:color="auto"/>
            </w:tcBorders>
            <w:shd w:val="clear" w:color="auto" w:fill="auto"/>
            <w:vAlign w:val="center"/>
            <w:hideMark/>
          </w:tcPr>
          <w:p w14:paraId="5F31A19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84,573</w:t>
            </w:r>
          </w:p>
        </w:tc>
        <w:tc>
          <w:tcPr>
            <w:tcW w:w="1240" w:type="dxa"/>
            <w:tcBorders>
              <w:top w:val="nil"/>
              <w:left w:val="nil"/>
              <w:bottom w:val="single" w:sz="4" w:space="0" w:color="auto"/>
              <w:right w:val="single" w:sz="4" w:space="0" w:color="auto"/>
            </w:tcBorders>
            <w:shd w:val="clear" w:color="auto" w:fill="auto"/>
            <w:vAlign w:val="center"/>
            <w:hideMark/>
          </w:tcPr>
          <w:p w14:paraId="0E10610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41.36%</w:t>
            </w:r>
          </w:p>
        </w:tc>
        <w:tc>
          <w:tcPr>
            <w:tcW w:w="1360" w:type="dxa"/>
            <w:tcBorders>
              <w:top w:val="nil"/>
              <w:left w:val="nil"/>
              <w:bottom w:val="single" w:sz="4" w:space="0" w:color="auto"/>
              <w:right w:val="single" w:sz="4" w:space="0" w:color="auto"/>
            </w:tcBorders>
            <w:shd w:val="clear" w:color="auto" w:fill="auto"/>
            <w:vAlign w:val="center"/>
            <w:hideMark/>
          </w:tcPr>
          <w:p w14:paraId="25669D6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118,797</w:t>
            </w:r>
          </w:p>
        </w:tc>
        <w:tc>
          <w:tcPr>
            <w:tcW w:w="1220" w:type="dxa"/>
            <w:tcBorders>
              <w:top w:val="nil"/>
              <w:left w:val="nil"/>
              <w:bottom w:val="single" w:sz="4" w:space="0" w:color="auto"/>
              <w:right w:val="single" w:sz="4" w:space="0" w:color="auto"/>
            </w:tcBorders>
            <w:shd w:val="clear" w:color="auto" w:fill="auto"/>
            <w:vAlign w:val="center"/>
            <w:hideMark/>
          </w:tcPr>
          <w:p w14:paraId="6CB19F8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42.48%</w:t>
            </w:r>
          </w:p>
        </w:tc>
        <w:tc>
          <w:tcPr>
            <w:tcW w:w="1480" w:type="dxa"/>
            <w:tcBorders>
              <w:top w:val="nil"/>
              <w:left w:val="nil"/>
              <w:bottom w:val="single" w:sz="4" w:space="0" w:color="auto"/>
              <w:right w:val="single" w:sz="4" w:space="0" w:color="auto"/>
            </w:tcBorders>
            <w:shd w:val="clear" w:color="auto" w:fill="auto"/>
            <w:vAlign w:val="center"/>
            <w:hideMark/>
          </w:tcPr>
          <w:p w14:paraId="75411A4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134,478</w:t>
            </w:r>
          </w:p>
        </w:tc>
        <w:tc>
          <w:tcPr>
            <w:tcW w:w="1420" w:type="dxa"/>
            <w:tcBorders>
              <w:top w:val="nil"/>
              <w:left w:val="nil"/>
              <w:bottom w:val="single" w:sz="4" w:space="0" w:color="auto"/>
              <w:right w:val="single" w:sz="4" w:space="0" w:color="auto"/>
            </w:tcBorders>
            <w:shd w:val="clear" w:color="auto" w:fill="auto"/>
            <w:vAlign w:val="center"/>
            <w:hideMark/>
          </w:tcPr>
          <w:p w14:paraId="5D9B520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42.32%</w:t>
            </w:r>
          </w:p>
        </w:tc>
        <w:tc>
          <w:tcPr>
            <w:tcW w:w="1480" w:type="dxa"/>
            <w:tcBorders>
              <w:top w:val="nil"/>
              <w:left w:val="nil"/>
              <w:bottom w:val="single" w:sz="4" w:space="0" w:color="auto"/>
              <w:right w:val="single" w:sz="4" w:space="0" w:color="auto"/>
            </w:tcBorders>
            <w:shd w:val="clear" w:color="auto" w:fill="auto"/>
            <w:vAlign w:val="center"/>
            <w:hideMark/>
          </w:tcPr>
          <w:p w14:paraId="2AA747E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83,671</w:t>
            </w:r>
          </w:p>
        </w:tc>
        <w:tc>
          <w:tcPr>
            <w:tcW w:w="1420" w:type="dxa"/>
            <w:tcBorders>
              <w:top w:val="nil"/>
              <w:left w:val="nil"/>
              <w:bottom w:val="single" w:sz="4" w:space="0" w:color="auto"/>
              <w:right w:val="single" w:sz="4" w:space="0" w:color="auto"/>
            </w:tcBorders>
            <w:shd w:val="clear" w:color="auto" w:fill="auto"/>
            <w:vAlign w:val="center"/>
            <w:hideMark/>
          </w:tcPr>
          <w:p w14:paraId="6E7DABC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40.83%</w:t>
            </w:r>
          </w:p>
        </w:tc>
      </w:tr>
      <w:tr w:rsidR="003D6CFB" w:rsidRPr="003D6CFB" w14:paraId="5947BD91"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000000" w:fill="E1EED9"/>
            <w:vAlign w:val="center"/>
            <w:hideMark/>
          </w:tcPr>
          <w:p w14:paraId="6AC2B795" w14:textId="77777777" w:rsidR="003D6CFB" w:rsidRPr="003D6CFB" w:rsidRDefault="003D6CFB" w:rsidP="003D6CFB">
            <w:pPr>
              <w:spacing w:after="0" w:line="240" w:lineRule="auto"/>
              <w:jc w:val="right"/>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Total</w:t>
            </w:r>
          </w:p>
        </w:tc>
        <w:tc>
          <w:tcPr>
            <w:tcW w:w="1360" w:type="dxa"/>
            <w:tcBorders>
              <w:top w:val="nil"/>
              <w:left w:val="nil"/>
              <w:bottom w:val="single" w:sz="4" w:space="0" w:color="auto"/>
              <w:right w:val="single" w:sz="4" w:space="0" w:color="auto"/>
            </w:tcBorders>
            <w:shd w:val="clear" w:color="000000" w:fill="E1EED9"/>
            <w:vAlign w:val="center"/>
            <w:hideMark/>
          </w:tcPr>
          <w:p w14:paraId="4B09B0A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204,491</w:t>
            </w:r>
          </w:p>
        </w:tc>
        <w:tc>
          <w:tcPr>
            <w:tcW w:w="1240" w:type="dxa"/>
            <w:tcBorders>
              <w:top w:val="nil"/>
              <w:left w:val="nil"/>
              <w:bottom w:val="single" w:sz="4" w:space="0" w:color="auto"/>
              <w:right w:val="single" w:sz="4" w:space="0" w:color="auto"/>
            </w:tcBorders>
            <w:shd w:val="clear" w:color="000000" w:fill="E1EED9"/>
            <w:vAlign w:val="center"/>
            <w:hideMark/>
          </w:tcPr>
          <w:p w14:paraId="4DCC167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360" w:type="dxa"/>
            <w:tcBorders>
              <w:top w:val="nil"/>
              <w:left w:val="nil"/>
              <w:bottom w:val="single" w:sz="4" w:space="0" w:color="auto"/>
              <w:right w:val="single" w:sz="4" w:space="0" w:color="auto"/>
            </w:tcBorders>
            <w:shd w:val="clear" w:color="000000" w:fill="E1EED9"/>
            <w:vAlign w:val="center"/>
            <w:hideMark/>
          </w:tcPr>
          <w:p w14:paraId="2985EA5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279,634</w:t>
            </w:r>
          </w:p>
        </w:tc>
        <w:tc>
          <w:tcPr>
            <w:tcW w:w="1220" w:type="dxa"/>
            <w:tcBorders>
              <w:top w:val="nil"/>
              <w:left w:val="nil"/>
              <w:bottom w:val="single" w:sz="4" w:space="0" w:color="auto"/>
              <w:right w:val="single" w:sz="4" w:space="0" w:color="auto"/>
            </w:tcBorders>
            <w:shd w:val="clear" w:color="000000" w:fill="E1EED9"/>
            <w:vAlign w:val="center"/>
            <w:hideMark/>
          </w:tcPr>
          <w:p w14:paraId="117B8D5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4BE9B02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317,791</w:t>
            </w:r>
          </w:p>
        </w:tc>
        <w:tc>
          <w:tcPr>
            <w:tcW w:w="1420" w:type="dxa"/>
            <w:tcBorders>
              <w:top w:val="nil"/>
              <w:left w:val="nil"/>
              <w:bottom w:val="single" w:sz="4" w:space="0" w:color="auto"/>
              <w:right w:val="single" w:sz="4" w:space="0" w:color="auto"/>
            </w:tcBorders>
            <w:shd w:val="clear" w:color="000000" w:fill="E1EED9"/>
            <w:vAlign w:val="center"/>
            <w:hideMark/>
          </w:tcPr>
          <w:p w14:paraId="5F186DF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473F586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204,913</w:t>
            </w:r>
          </w:p>
        </w:tc>
        <w:tc>
          <w:tcPr>
            <w:tcW w:w="1420" w:type="dxa"/>
            <w:tcBorders>
              <w:top w:val="nil"/>
              <w:left w:val="nil"/>
              <w:bottom w:val="single" w:sz="4" w:space="0" w:color="auto"/>
              <w:right w:val="single" w:sz="4" w:space="0" w:color="auto"/>
            </w:tcBorders>
            <w:shd w:val="clear" w:color="000000" w:fill="E1EED9"/>
            <w:vAlign w:val="center"/>
            <w:hideMark/>
          </w:tcPr>
          <w:p w14:paraId="642E24D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r>
      <w:tr w:rsidR="003D6CFB" w:rsidRPr="003D6CFB" w14:paraId="2E883F8A"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000000" w:fill="DEEAF6"/>
            <w:vAlign w:val="center"/>
            <w:hideMark/>
          </w:tcPr>
          <w:p w14:paraId="30405AB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Race</w:t>
            </w:r>
          </w:p>
        </w:tc>
        <w:tc>
          <w:tcPr>
            <w:tcW w:w="1360" w:type="dxa"/>
            <w:tcBorders>
              <w:top w:val="nil"/>
              <w:left w:val="nil"/>
              <w:bottom w:val="single" w:sz="4" w:space="0" w:color="auto"/>
              <w:right w:val="single" w:sz="4" w:space="0" w:color="auto"/>
            </w:tcBorders>
            <w:shd w:val="clear" w:color="000000" w:fill="DEEAF6"/>
            <w:vAlign w:val="center"/>
            <w:hideMark/>
          </w:tcPr>
          <w:p w14:paraId="2FE5D03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000000" w:fill="DEEAF6"/>
            <w:vAlign w:val="center"/>
            <w:hideMark/>
          </w:tcPr>
          <w:p w14:paraId="1E709EE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360" w:type="dxa"/>
            <w:tcBorders>
              <w:top w:val="nil"/>
              <w:left w:val="nil"/>
              <w:bottom w:val="single" w:sz="4" w:space="0" w:color="auto"/>
              <w:right w:val="single" w:sz="4" w:space="0" w:color="auto"/>
            </w:tcBorders>
            <w:shd w:val="clear" w:color="000000" w:fill="DEEAF6"/>
            <w:vAlign w:val="center"/>
            <w:hideMark/>
          </w:tcPr>
          <w:p w14:paraId="618BBE4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220" w:type="dxa"/>
            <w:tcBorders>
              <w:top w:val="nil"/>
              <w:left w:val="nil"/>
              <w:bottom w:val="single" w:sz="4" w:space="0" w:color="auto"/>
              <w:right w:val="single" w:sz="4" w:space="0" w:color="auto"/>
            </w:tcBorders>
            <w:shd w:val="clear" w:color="000000" w:fill="DEEAF6"/>
            <w:vAlign w:val="center"/>
            <w:hideMark/>
          </w:tcPr>
          <w:p w14:paraId="490EBD5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5583C5B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3B45066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6212653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76C2E99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r>
      <w:tr w:rsidR="003D6CFB" w:rsidRPr="003D6CFB" w14:paraId="3AC36E59"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BFA6A5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American Indian or Alaska Native</w:t>
            </w:r>
          </w:p>
        </w:tc>
        <w:tc>
          <w:tcPr>
            <w:tcW w:w="1360" w:type="dxa"/>
            <w:tcBorders>
              <w:top w:val="nil"/>
              <w:left w:val="nil"/>
              <w:bottom w:val="single" w:sz="4" w:space="0" w:color="auto"/>
              <w:right w:val="single" w:sz="4" w:space="0" w:color="auto"/>
            </w:tcBorders>
            <w:shd w:val="clear" w:color="auto" w:fill="auto"/>
            <w:vAlign w:val="center"/>
            <w:hideMark/>
          </w:tcPr>
          <w:p w14:paraId="10CFA52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217</w:t>
            </w:r>
          </w:p>
        </w:tc>
        <w:tc>
          <w:tcPr>
            <w:tcW w:w="1240" w:type="dxa"/>
            <w:tcBorders>
              <w:top w:val="nil"/>
              <w:left w:val="nil"/>
              <w:bottom w:val="single" w:sz="4" w:space="0" w:color="auto"/>
              <w:right w:val="single" w:sz="4" w:space="0" w:color="auto"/>
            </w:tcBorders>
            <w:shd w:val="clear" w:color="auto" w:fill="auto"/>
            <w:vAlign w:val="center"/>
            <w:hideMark/>
          </w:tcPr>
          <w:p w14:paraId="0900104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0.11%</w:t>
            </w:r>
          </w:p>
        </w:tc>
        <w:tc>
          <w:tcPr>
            <w:tcW w:w="1360" w:type="dxa"/>
            <w:tcBorders>
              <w:top w:val="nil"/>
              <w:left w:val="nil"/>
              <w:bottom w:val="single" w:sz="4" w:space="0" w:color="auto"/>
              <w:right w:val="single" w:sz="4" w:space="0" w:color="auto"/>
            </w:tcBorders>
            <w:shd w:val="clear" w:color="auto" w:fill="auto"/>
            <w:vAlign w:val="center"/>
            <w:hideMark/>
          </w:tcPr>
          <w:p w14:paraId="627C58D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259</w:t>
            </w:r>
          </w:p>
        </w:tc>
        <w:tc>
          <w:tcPr>
            <w:tcW w:w="1220" w:type="dxa"/>
            <w:tcBorders>
              <w:top w:val="nil"/>
              <w:left w:val="nil"/>
              <w:bottom w:val="single" w:sz="4" w:space="0" w:color="auto"/>
              <w:right w:val="single" w:sz="4" w:space="0" w:color="auto"/>
            </w:tcBorders>
            <w:shd w:val="clear" w:color="auto" w:fill="auto"/>
            <w:vAlign w:val="center"/>
            <w:hideMark/>
          </w:tcPr>
          <w:p w14:paraId="5769180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0.09%</w:t>
            </w:r>
          </w:p>
        </w:tc>
        <w:tc>
          <w:tcPr>
            <w:tcW w:w="1480" w:type="dxa"/>
            <w:tcBorders>
              <w:top w:val="nil"/>
              <w:left w:val="nil"/>
              <w:bottom w:val="single" w:sz="4" w:space="0" w:color="auto"/>
              <w:right w:val="single" w:sz="4" w:space="0" w:color="auto"/>
            </w:tcBorders>
            <w:shd w:val="clear" w:color="auto" w:fill="auto"/>
            <w:vAlign w:val="center"/>
            <w:hideMark/>
          </w:tcPr>
          <w:p w14:paraId="75CBC24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289</w:t>
            </w:r>
          </w:p>
        </w:tc>
        <w:tc>
          <w:tcPr>
            <w:tcW w:w="1420" w:type="dxa"/>
            <w:tcBorders>
              <w:top w:val="nil"/>
              <w:left w:val="nil"/>
              <w:bottom w:val="single" w:sz="4" w:space="0" w:color="auto"/>
              <w:right w:val="single" w:sz="4" w:space="0" w:color="auto"/>
            </w:tcBorders>
            <w:shd w:val="clear" w:color="auto" w:fill="auto"/>
            <w:vAlign w:val="center"/>
            <w:hideMark/>
          </w:tcPr>
          <w:p w14:paraId="24E8C95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0.09%</w:t>
            </w:r>
          </w:p>
        </w:tc>
        <w:tc>
          <w:tcPr>
            <w:tcW w:w="1480" w:type="dxa"/>
            <w:tcBorders>
              <w:top w:val="nil"/>
              <w:left w:val="nil"/>
              <w:bottom w:val="single" w:sz="4" w:space="0" w:color="auto"/>
              <w:right w:val="single" w:sz="4" w:space="0" w:color="auto"/>
            </w:tcBorders>
            <w:shd w:val="clear" w:color="auto" w:fill="auto"/>
            <w:vAlign w:val="center"/>
            <w:hideMark/>
          </w:tcPr>
          <w:p w14:paraId="1180638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188</w:t>
            </w:r>
          </w:p>
        </w:tc>
        <w:tc>
          <w:tcPr>
            <w:tcW w:w="1420" w:type="dxa"/>
            <w:tcBorders>
              <w:top w:val="nil"/>
              <w:left w:val="nil"/>
              <w:bottom w:val="single" w:sz="4" w:space="0" w:color="auto"/>
              <w:right w:val="single" w:sz="4" w:space="0" w:color="auto"/>
            </w:tcBorders>
            <w:shd w:val="clear" w:color="auto" w:fill="auto"/>
            <w:vAlign w:val="center"/>
            <w:hideMark/>
          </w:tcPr>
          <w:p w14:paraId="0576D48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0.09%</w:t>
            </w:r>
          </w:p>
        </w:tc>
      </w:tr>
      <w:tr w:rsidR="003D6CFB" w:rsidRPr="003D6CFB" w14:paraId="372585A2"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66D0E1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Asian</w:t>
            </w:r>
          </w:p>
        </w:tc>
        <w:tc>
          <w:tcPr>
            <w:tcW w:w="1360" w:type="dxa"/>
            <w:tcBorders>
              <w:top w:val="nil"/>
              <w:left w:val="nil"/>
              <w:bottom w:val="single" w:sz="4" w:space="0" w:color="auto"/>
              <w:right w:val="single" w:sz="4" w:space="0" w:color="auto"/>
            </w:tcBorders>
            <w:shd w:val="clear" w:color="auto" w:fill="auto"/>
            <w:vAlign w:val="center"/>
            <w:hideMark/>
          </w:tcPr>
          <w:p w14:paraId="50C3812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2,566</w:t>
            </w:r>
          </w:p>
        </w:tc>
        <w:tc>
          <w:tcPr>
            <w:tcW w:w="1240" w:type="dxa"/>
            <w:tcBorders>
              <w:top w:val="nil"/>
              <w:left w:val="nil"/>
              <w:bottom w:val="single" w:sz="4" w:space="0" w:color="auto"/>
              <w:right w:val="single" w:sz="4" w:space="0" w:color="auto"/>
            </w:tcBorders>
            <w:shd w:val="clear" w:color="auto" w:fill="auto"/>
            <w:vAlign w:val="center"/>
            <w:hideMark/>
          </w:tcPr>
          <w:p w14:paraId="773F3A9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1.25%</w:t>
            </w:r>
          </w:p>
        </w:tc>
        <w:tc>
          <w:tcPr>
            <w:tcW w:w="1360" w:type="dxa"/>
            <w:tcBorders>
              <w:top w:val="nil"/>
              <w:left w:val="nil"/>
              <w:bottom w:val="single" w:sz="4" w:space="0" w:color="auto"/>
              <w:right w:val="single" w:sz="4" w:space="0" w:color="auto"/>
            </w:tcBorders>
            <w:shd w:val="clear" w:color="auto" w:fill="auto"/>
            <w:vAlign w:val="center"/>
            <w:hideMark/>
          </w:tcPr>
          <w:p w14:paraId="4FB7A93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3,537</w:t>
            </w:r>
          </w:p>
        </w:tc>
        <w:tc>
          <w:tcPr>
            <w:tcW w:w="1220" w:type="dxa"/>
            <w:tcBorders>
              <w:top w:val="nil"/>
              <w:left w:val="nil"/>
              <w:bottom w:val="single" w:sz="4" w:space="0" w:color="auto"/>
              <w:right w:val="single" w:sz="4" w:space="0" w:color="auto"/>
            </w:tcBorders>
            <w:shd w:val="clear" w:color="auto" w:fill="auto"/>
            <w:vAlign w:val="center"/>
            <w:hideMark/>
          </w:tcPr>
          <w:p w14:paraId="53E4891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1.26%</w:t>
            </w:r>
          </w:p>
        </w:tc>
        <w:tc>
          <w:tcPr>
            <w:tcW w:w="1480" w:type="dxa"/>
            <w:tcBorders>
              <w:top w:val="nil"/>
              <w:left w:val="nil"/>
              <w:bottom w:val="single" w:sz="4" w:space="0" w:color="auto"/>
              <w:right w:val="single" w:sz="4" w:space="0" w:color="auto"/>
            </w:tcBorders>
            <w:shd w:val="clear" w:color="auto" w:fill="auto"/>
            <w:vAlign w:val="center"/>
            <w:hideMark/>
          </w:tcPr>
          <w:p w14:paraId="016B06F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4,136</w:t>
            </w:r>
          </w:p>
        </w:tc>
        <w:tc>
          <w:tcPr>
            <w:tcW w:w="1420" w:type="dxa"/>
            <w:tcBorders>
              <w:top w:val="nil"/>
              <w:left w:val="nil"/>
              <w:bottom w:val="single" w:sz="4" w:space="0" w:color="auto"/>
              <w:right w:val="single" w:sz="4" w:space="0" w:color="auto"/>
            </w:tcBorders>
            <w:shd w:val="clear" w:color="auto" w:fill="auto"/>
            <w:vAlign w:val="center"/>
            <w:hideMark/>
          </w:tcPr>
          <w:p w14:paraId="01F7685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1.30%</w:t>
            </w:r>
          </w:p>
        </w:tc>
        <w:tc>
          <w:tcPr>
            <w:tcW w:w="1480" w:type="dxa"/>
            <w:tcBorders>
              <w:top w:val="nil"/>
              <w:left w:val="nil"/>
              <w:bottom w:val="single" w:sz="4" w:space="0" w:color="auto"/>
              <w:right w:val="single" w:sz="4" w:space="0" w:color="auto"/>
            </w:tcBorders>
            <w:shd w:val="clear" w:color="auto" w:fill="auto"/>
            <w:vAlign w:val="center"/>
            <w:hideMark/>
          </w:tcPr>
          <w:p w14:paraId="0B6A519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2,845</w:t>
            </w:r>
          </w:p>
        </w:tc>
        <w:tc>
          <w:tcPr>
            <w:tcW w:w="1420" w:type="dxa"/>
            <w:tcBorders>
              <w:top w:val="nil"/>
              <w:left w:val="nil"/>
              <w:bottom w:val="single" w:sz="4" w:space="0" w:color="auto"/>
              <w:right w:val="single" w:sz="4" w:space="0" w:color="auto"/>
            </w:tcBorders>
            <w:shd w:val="clear" w:color="auto" w:fill="auto"/>
            <w:vAlign w:val="center"/>
            <w:hideMark/>
          </w:tcPr>
          <w:p w14:paraId="08C98CA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1.39%</w:t>
            </w:r>
          </w:p>
        </w:tc>
      </w:tr>
      <w:tr w:rsidR="003D6CFB" w:rsidRPr="003D6CFB" w14:paraId="0BDA1676"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584639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Black or African American</w:t>
            </w:r>
          </w:p>
        </w:tc>
        <w:tc>
          <w:tcPr>
            <w:tcW w:w="1360" w:type="dxa"/>
            <w:tcBorders>
              <w:top w:val="nil"/>
              <w:left w:val="nil"/>
              <w:bottom w:val="single" w:sz="4" w:space="0" w:color="auto"/>
              <w:right w:val="single" w:sz="4" w:space="0" w:color="auto"/>
            </w:tcBorders>
            <w:shd w:val="clear" w:color="auto" w:fill="auto"/>
            <w:vAlign w:val="center"/>
            <w:hideMark/>
          </w:tcPr>
          <w:p w14:paraId="32EE594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14,608</w:t>
            </w:r>
          </w:p>
        </w:tc>
        <w:tc>
          <w:tcPr>
            <w:tcW w:w="1240" w:type="dxa"/>
            <w:tcBorders>
              <w:top w:val="nil"/>
              <w:left w:val="nil"/>
              <w:bottom w:val="single" w:sz="4" w:space="0" w:color="auto"/>
              <w:right w:val="single" w:sz="4" w:space="0" w:color="auto"/>
            </w:tcBorders>
            <w:shd w:val="clear" w:color="auto" w:fill="auto"/>
            <w:vAlign w:val="center"/>
            <w:hideMark/>
          </w:tcPr>
          <w:p w14:paraId="7CE49B9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7.14%</w:t>
            </w:r>
          </w:p>
        </w:tc>
        <w:tc>
          <w:tcPr>
            <w:tcW w:w="1360" w:type="dxa"/>
            <w:tcBorders>
              <w:top w:val="nil"/>
              <w:left w:val="nil"/>
              <w:bottom w:val="single" w:sz="4" w:space="0" w:color="auto"/>
              <w:right w:val="single" w:sz="4" w:space="0" w:color="auto"/>
            </w:tcBorders>
            <w:shd w:val="clear" w:color="auto" w:fill="auto"/>
            <w:vAlign w:val="center"/>
            <w:hideMark/>
          </w:tcPr>
          <w:p w14:paraId="6931C7A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19,416</w:t>
            </w:r>
          </w:p>
        </w:tc>
        <w:tc>
          <w:tcPr>
            <w:tcW w:w="1220" w:type="dxa"/>
            <w:tcBorders>
              <w:top w:val="nil"/>
              <w:left w:val="nil"/>
              <w:bottom w:val="single" w:sz="4" w:space="0" w:color="auto"/>
              <w:right w:val="single" w:sz="4" w:space="0" w:color="auto"/>
            </w:tcBorders>
            <w:shd w:val="clear" w:color="auto" w:fill="auto"/>
            <w:vAlign w:val="center"/>
            <w:hideMark/>
          </w:tcPr>
          <w:p w14:paraId="35C5E6D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6.94%</w:t>
            </w:r>
          </w:p>
        </w:tc>
        <w:tc>
          <w:tcPr>
            <w:tcW w:w="1480" w:type="dxa"/>
            <w:tcBorders>
              <w:top w:val="nil"/>
              <w:left w:val="nil"/>
              <w:bottom w:val="single" w:sz="4" w:space="0" w:color="auto"/>
              <w:right w:val="single" w:sz="4" w:space="0" w:color="auto"/>
            </w:tcBorders>
            <w:shd w:val="clear" w:color="auto" w:fill="auto"/>
            <w:vAlign w:val="center"/>
            <w:hideMark/>
          </w:tcPr>
          <w:p w14:paraId="0435289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21,527</w:t>
            </w:r>
          </w:p>
        </w:tc>
        <w:tc>
          <w:tcPr>
            <w:tcW w:w="1420" w:type="dxa"/>
            <w:tcBorders>
              <w:top w:val="nil"/>
              <w:left w:val="nil"/>
              <w:bottom w:val="single" w:sz="4" w:space="0" w:color="auto"/>
              <w:right w:val="single" w:sz="4" w:space="0" w:color="auto"/>
            </w:tcBorders>
            <w:shd w:val="clear" w:color="auto" w:fill="auto"/>
            <w:vAlign w:val="center"/>
            <w:hideMark/>
          </w:tcPr>
          <w:p w14:paraId="0662C69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6.77%</w:t>
            </w:r>
          </w:p>
        </w:tc>
        <w:tc>
          <w:tcPr>
            <w:tcW w:w="1480" w:type="dxa"/>
            <w:tcBorders>
              <w:top w:val="nil"/>
              <w:left w:val="nil"/>
              <w:bottom w:val="single" w:sz="4" w:space="0" w:color="auto"/>
              <w:right w:val="single" w:sz="4" w:space="0" w:color="auto"/>
            </w:tcBorders>
            <w:shd w:val="clear" w:color="auto" w:fill="auto"/>
            <w:vAlign w:val="center"/>
            <w:hideMark/>
          </w:tcPr>
          <w:p w14:paraId="1669E00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15,104</w:t>
            </w:r>
          </w:p>
        </w:tc>
        <w:tc>
          <w:tcPr>
            <w:tcW w:w="1420" w:type="dxa"/>
            <w:tcBorders>
              <w:top w:val="nil"/>
              <w:left w:val="nil"/>
              <w:bottom w:val="single" w:sz="4" w:space="0" w:color="auto"/>
              <w:right w:val="single" w:sz="4" w:space="0" w:color="auto"/>
            </w:tcBorders>
            <w:shd w:val="clear" w:color="auto" w:fill="auto"/>
            <w:vAlign w:val="center"/>
            <w:hideMark/>
          </w:tcPr>
          <w:p w14:paraId="76C5585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7.37%</w:t>
            </w:r>
          </w:p>
        </w:tc>
      </w:tr>
      <w:tr w:rsidR="003D6CFB" w:rsidRPr="003D6CFB" w14:paraId="76CB0E65"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89C6A3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Hispanic</w:t>
            </w:r>
          </w:p>
        </w:tc>
        <w:tc>
          <w:tcPr>
            <w:tcW w:w="1360" w:type="dxa"/>
            <w:tcBorders>
              <w:top w:val="nil"/>
              <w:left w:val="nil"/>
              <w:bottom w:val="single" w:sz="4" w:space="0" w:color="auto"/>
              <w:right w:val="single" w:sz="4" w:space="0" w:color="auto"/>
            </w:tcBorders>
            <w:shd w:val="clear" w:color="auto" w:fill="auto"/>
            <w:vAlign w:val="center"/>
            <w:hideMark/>
          </w:tcPr>
          <w:p w14:paraId="33A4509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43,453</w:t>
            </w:r>
          </w:p>
        </w:tc>
        <w:tc>
          <w:tcPr>
            <w:tcW w:w="1240" w:type="dxa"/>
            <w:tcBorders>
              <w:top w:val="nil"/>
              <w:left w:val="nil"/>
              <w:bottom w:val="single" w:sz="4" w:space="0" w:color="auto"/>
              <w:right w:val="single" w:sz="4" w:space="0" w:color="auto"/>
            </w:tcBorders>
            <w:shd w:val="clear" w:color="auto" w:fill="auto"/>
            <w:vAlign w:val="center"/>
            <w:hideMark/>
          </w:tcPr>
          <w:p w14:paraId="41B3C38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21.25%</w:t>
            </w:r>
          </w:p>
        </w:tc>
        <w:tc>
          <w:tcPr>
            <w:tcW w:w="1360" w:type="dxa"/>
            <w:tcBorders>
              <w:top w:val="nil"/>
              <w:left w:val="nil"/>
              <w:bottom w:val="single" w:sz="4" w:space="0" w:color="auto"/>
              <w:right w:val="single" w:sz="4" w:space="0" w:color="auto"/>
            </w:tcBorders>
            <w:shd w:val="clear" w:color="auto" w:fill="auto"/>
            <w:vAlign w:val="center"/>
            <w:hideMark/>
          </w:tcPr>
          <w:p w14:paraId="2861381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56,963</w:t>
            </w:r>
          </w:p>
        </w:tc>
        <w:tc>
          <w:tcPr>
            <w:tcW w:w="1220" w:type="dxa"/>
            <w:tcBorders>
              <w:top w:val="nil"/>
              <w:left w:val="nil"/>
              <w:bottom w:val="single" w:sz="4" w:space="0" w:color="auto"/>
              <w:right w:val="single" w:sz="4" w:space="0" w:color="auto"/>
            </w:tcBorders>
            <w:shd w:val="clear" w:color="auto" w:fill="auto"/>
            <w:vAlign w:val="center"/>
            <w:hideMark/>
          </w:tcPr>
          <w:p w14:paraId="34B16B4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20.37%</w:t>
            </w:r>
          </w:p>
        </w:tc>
        <w:tc>
          <w:tcPr>
            <w:tcW w:w="1480" w:type="dxa"/>
            <w:tcBorders>
              <w:top w:val="nil"/>
              <w:left w:val="nil"/>
              <w:bottom w:val="single" w:sz="4" w:space="0" w:color="auto"/>
              <w:right w:val="single" w:sz="4" w:space="0" w:color="auto"/>
            </w:tcBorders>
            <w:shd w:val="clear" w:color="auto" w:fill="auto"/>
            <w:vAlign w:val="center"/>
            <w:hideMark/>
          </w:tcPr>
          <w:p w14:paraId="156C462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61,853</w:t>
            </w:r>
          </w:p>
        </w:tc>
        <w:tc>
          <w:tcPr>
            <w:tcW w:w="1420" w:type="dxa"/>
            <w:tcBorders>
              <w:top w:val="nil"/>
              <w:left w:val="nil"/>
              <w:bottom w:val="single" w:sz="4" w:space="0" w:color="auto"/>
              <w:right w:val="single" w:sz="4" w:space="0" w:color="auto"/>
            </w:tcBorders>
            <w:shd w:val="clear" w:color="auto" w:fill="auto"/>
            <w:vAlign w:val="center"/>
            <w:hideMark/>
          </w:tcPr>
          <w:p w14:paraId="75CB053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19.46%</w:t>
            </w:r>
          </w:p>
        </w:tc>
        <w:tc>
          <w:tcPr>
            <w:tcW w:w="1480" w:type="dxa"/>
            <w:tcBorders>
              <w:top w:val="nil"/>
              <w:left w:val="nil"/>
              <w:bottom w:val="single" w:sz="4" w:space="0" w:color="auto"/>
              <w:right w:val="single" w:sz="4" w:space="0" w:color="auto"/>
            </w:tcBorders>
            <w:shd w:val="clear" w:color="auto" w:fill="auto"/>
            <w:vAlign w:val="center"/>
            <w:hideMark/>
          </w:tcPr>
          <w:p w14:paraId="0894667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45,758</w:t>
            </w:r>
          </w:p>
        </w:tc>
        <w:tc>
          <w:tcPr>
            <w:tcW w:w="1420" w:type="dxa"/>
            <w:tcBorders>
              <w:top w:val="nil"/>
              <w:left w:val="nil"/>
              <w:bottom w:val="single" w:sz="4" w:space="0" w:color="auto"/>
              <w:right w:val="single" w:sz="4" w:space="0" w:color="auto"/>
            </w:tcBorders>
            <w:shd w:val="clear" w:color="auto" w:fill="auto"/>
            <w:vAlign w:val="center"/>
            <w:hideMark/>
          </w:tcPr>
          <w:p w14:paraId="402C191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22.33%</w:t>
            </w:r>
          </w:p>
        </w:tc>
      </w:tr>
      <w:tr w:rsidR="003D6CFB" w:rsidRPr="003D6CFB" w14:paraId="7E06A48E" w14:textId="77777777" w:rsidTr="00034EED">
        <w:trPr>
          <w:cantSplit/>
          <w:trHeight w:val="499"/>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6F43BB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Native Hawaiian or Other Pacific Islander</w:t>
            </w:r>
          </w:p>
        </w:tc>
        <w:tc>
          <w:tcPr>
            <w:tcW w:w="1360" w:type="dxa"/>
            <w:tcBorders>
              <w:top w:val="nil"/>
              <w:left w:val="nil"/>
              <w:bottom w:val="single" w:sz="4" w:space="0" w:color="auto"/>
              <w:right w:val="single" w:sz="4" w:space="0" w:color="auto"/>
            </w:tcBorders>
            <w:shd w:val="clear" w:color="auto" w:fill="auto"/>
            <w:vAlign w:val="center"/>
            <w:hideMark/>
          </w:tcPr>
          <w:p w14:paraId="42A4B60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77</w:t>
            </w:r>
          </w:p>
        </w:tc>
        <w:tc>
          <w:tcPr>
            <w:tcW w:w="1240" w:type="dxa"/>
            <w:tcBorders>
              <w:top w:val="nil"/>
              <w:left w:val="nil"/>
              <w:bottom w:val="single" w:sz="4" w:space="0" w:color="auto"/>
              <w:right w:val="single" w:sz="4" w:space="0" w:color="auto"/>
            </w:tcBorders>
            <w:shd w:val="clear" w:color="auto" w:fill="auto"/>
            <w:vAlign w:val="center"/>
            <w:hideMark/>
          </w:tcPr>
          <w:p w14:paraId="43E7E16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0.04%</w:t>
            </w:r>
          </w:p>
        </w:tc>
        <w:tc>
          <w:tcPr>
            <w:tcW w:w="1360" w:type="dxa"/>
            <w:tcBorders>
              <w:top w:val="nil"/>
              <w:left w:val="nil"/>
              <w:bottom w:val="single" w:sz="4" w:space="0" w:color="auto"/>
              <w:right w:val="single" w:sz="4" w:space="0" w:color="auto"/>
            </w:tcBorders>
            <w:shd w:val="clear" w:color="auto" w:fill="auto"/>
            <w:vAlign w:val="center"/>
            <w:hideMark/>
          </w:tcPr>
          <w:p w14:paraId="31BE91A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121</w:t>
            </w:r>
          </w:p>
        </w:tc>
        <w:tc>
          <w:tcPr>
            <w:tcW w:w="1220" w:type="dxa"/>
            <w:tcBorders>
              <w:top w:val="nil"/>
              <w:left w:val="nil"/>
              <w:bottom w:val="single" w:sz="4" w:space="0" w:color="auto"/>
              <w:right w:val="single" w:sz="4" w:space="0" w:color="auto"/>
            </w:tcBorders>
            <w:shd w:val="clear" w:color="auto" w:fill="auto"/>
            <w:vAlign w:val="center"/>
            <w:hideMark/>
          </w:tcPr>
          <w:p w14:paraId="76E72CE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0.04%</w:t>
            </w:r>
          </w:p>
        </w:tc>
        <w:tc>
          <w:tcPr>
            <w:tcW w:w="1480" w:type="dxa"/>
            <w:tcBorders>
              <w:top w:val="nil"/>
              <w:left w:val="nil"/>
              <w:bottom w:val="single" w:sz="4" w:space="0" w:color="auto"/>
              <w:right w:val="single" w:sz="4" w:space="0" w:color="auto"/>
            </w:tcBorders>
            <w:shd w:val="clear" w:color="auto" w:fill="auto"/>
            <w:vAlign w:val="center"/>
            <w:hideMark/>
          </w:tcPr>
          <w:p w14:paraId="1DB192D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215</w:t>
            </w:r>
          </w:p>
        </w:tc>
        <w:tc>
          <w:tcPr>
            <w:tcW w:w="1420" w:type="dxa"/>
            <w:tcBorders>
              <w:top w:val="nil"/>
              <w:left w:val="nil"/>
              <w:bottom w:val="single" w:sz="4" w:space="0" w:color="auto"/>
              <w:right w:val="single" w:sz="4" w:space="0" w:color="auto"/>
            </w:tcBorders>
            <w:shd w:val="clear" w:color="auto" w:fill="auto"/>
            <w:vAlign w:val="center"/>
            <w:hideMark/>
          </w:tcPr>
          <w:p w14:paraId="405A6F7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0.07%</w:t>
            </w:r>
          </w:p>
        </w:tc>
        <w:tc>
          <w:tcPr>
            <w:tcW w:w="1480" w:type="dxa"/>
            <w:tcBorders>
              <w:top w:val="nil"/>
              <w:left w:val="nil"/>
              <w:bottom w:val="single" w:sz="4" w:space="0" w:color="auto"/>
              <w:right w:val="single" w:sz="4" w:space="0" w:color="auto"/>
            </w:tcBorders>
            <w:shd w:val="clear" w:color="auto" w:fill="auto"/>
            <w:vAlign w:val="center"/>
            <w:hideMark/>
          </w:tcPr>
          <w:p w14:paraId="6872CE4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125</w:t>
            </w:r>
          </w:p>
        </w:tc>
        <w:tc>
          <w:tcPr>
            <w:tcW w:w="1420" w:type="dxa"/>
            <w:tcBorders>
              <w:top w:val="nil"/>
              <w:left w:val="nil"/>
              <w:bottom w:val="single" w:sz="4" w:space="0" w:color="auto"/>
              <w:right w:val="single" w:sz="4" w:space="0" w:color="auto"/>
            </w:tcBorders>
            <w:shd w:val="clear" w:color="auto" w:fill="auto"/>
            <w:vAlign w:val="center"/>
            <w:hideMark/>
          </w:tcPr>
          <w:p w14:paraId="1760F79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0.06%</w:t>
            </w:r>
          </w:p>
        </w:tc>
      </w:tr>
      <w:tr w:rsidR="003D6CFB" w:rsidRPr="003D6CFB" w14:paraId="0F5A667D"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FE3D9D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Other</w:t>
            </w:r>
          </w:p>
        </w:tc>
        <w:tc>
          <w:tcPr>
            <w:tcW w:w="1360" w:type="dxa"/>
            <w:tcBorders>
              <w:top w:val="nil"/>
              <w:left w:val="nil"/>
              <w:bottom w:val="single" w:sz="4" w:space="0" w:color="auto"/>
              <w:right w:val="single" w:sz="4" w:space="0" w:color="auto"/>
            </w:tcBorders>
            <w:shd w:val="clear" w:color="auto" w:fill="auto"/>
            <w:vAlign w:val="center"/>
            <w:hideMark/>
          </w:tcPr>
          <w:p w14:paraId="4328E97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259</w:t>
            </w:r>
          </w:p>
        </w:tc>
        <w:tc>
          <w:tcPr>
            <w:tcW w:w="1240" w:type="dxa"/>
            <w:tcBorders>
              <w:top w:val="nil"/>
              <w:left w:val="nil"/>
              <w:bottom w:val="single" w:sz="4" w:space="0" w:color="auto"/>
              <w:right w:val="single" w:sz="4" w:space="0" w:color="auto"/>
            </w:tcBorders>
            <w:shd w:val="clear" w:color="auto" w:fill="auto"/>
            <w:vAlign w:val="center"/>
            <w:hideMark/>
          </w:tcPr>
          <w:p w14:paraId="13925F3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0.13%</w:t>
            </w:r>
          </w:p>
        </w:tc>
        <w:tc>
          <w:tcPr>
            <w:tcW w:w="1360" w:type="dxa"/>
            <w:tcBorders>
              <w:top w:val="nil"/>
              <w:left w:val="nil"/>
              <w:bottom w:val="single" w:sz="4" w:space="0" w:color="auto"/>
              <w:right w:val="single" w:sz="4" w:space="0" w:color="auto"/>
            </w:tcBorders>
            <w:shd w:val="clear" w:color="auto" w:fill="auto"/>
            <w:vAlign w:val="center"/>
            <w:hideMark/>
          </w:tcPr>
          <w:p w14:paraId="715A9B2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289</w:t>
            </w:r>
          </w:p>
        </w:tc>
        <w:tc>
          <w:tcPr>
            <w:tcW w:w="1220" w:type="dxa"/>
            <w:tcBorders>
              <w:top w:val="nil"/>
              <w:left w:val="nil"/>
              <w:bottom w:val="single" w:sz="4" w:space="0" w:color="auto"/>
              <w:right w:val="single" w:sz="4" w:space="0" w:color="auto"/>
            </w:tcBorders>
            <w:shd w:val="clear" w:color="auto" w:fill="auto"/>
            <w:vAlign w:val="center"/>
            <w:hideMark/>
          </w:tcPr>
          <w:p w14:paraId="3BFF753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0.10%</w:t>
            </w:r>
          </w:p>
        </w:tc>
        <w:tc>
          <w:tcPr>
            <w:tcW w:w="1480" w:type="dxa"/>
            <w:tcBorders>
              <w:top w:val="nil"/>
              <w:left w:val="nil"/>
              <w:bottom w:val="single" w:sz="4" w:space="0" w:color="auto"/>
              <w:right w:val="single" w:sz="4" w:space="0" w:color="auto"/>
            </w:tcBorders>
            <w:shd w:val="clear" w:color="auto" w:fill="auto"/>
            <w:vAlign w:val="center"/>
            <w:hideMark/>
          </w:tcPr>
          <w:p w14:paraId="5240D2F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33</w:t>
            </w:r>
          </w:p>
        </w:tc>
        <w:tc>
          <w:tcPr>
            <w:tcW w:w="1420" w:type="dxa"/>
            <w:tcBorders>
              <w:top w:val="nil"/>
              <w:left w:val="nil"/>
              <w:bottom w:val="single" w:sz="4" w:space="0" w:color="auto"/>
              <w:right w:val="single" w:sz="4" w:space="0" w:color="auto"/>
            </w:tcBorders>
            <w:shd w:val="clear" w:color="auto" w:fill="auto"/>
            <w:vAlign w:val="center"/>
            <w:hideMark/>
          </w:tcPr>
          <w:p w14:paraId="1BEA1D9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0.01%</w:t>
            </w:r>
          </w:p>
        </w:tc>
        <w:tc>
          <w:tcPr>
            <w:tcW w:w="1480" w:type="dxa"/>
            <w:tcBorders>
              <w:top w:val="nil"/>
              <w:left w:val="nil"/>
              <w:bottom w:val="single" w:sz="4" w:space="0" w:color="auto"/>
              <w:right w:val="single" w:sz="4" w:space="0" w:color="auto"/>
            </w:tcBorders>
            <w:shd w:val="clear" w:color="auto" w:fill="auto"/>
            <w:vAlign w:val="center"/>
            <w:hideMark/>
          </w:tcPr>
          <w:p w14:paraId="7F7E8EE8" w14:textId="0968A856" w:rsidR="003D6CFB" w:rsidRPr="003D6CFB" w:rsidRDefault="00110E67" w:rsidP="003D6CFB">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&lt;11</w:t>
            </w:r>
            <w:r>
              <w:rPr>
                <w:rStyle w:val="FootnoteReference"/>
                <w:rFonts w:ascii="Arial Narrow" w:eastAsia="Times New Roman" w:hAnsi="Arial Narrow" w:cs="Calibri"/>
                <w:color w:val="000000"/>
                <w:sz w:val="20"/>
                <w:szCs w:val="20"/>
              </w:rPr>
              <w:footnoteReference w:id="3"/>
            </w:r>
          </w:p>
        </w:tc>
        <w:tc>
          <w:tcPr>
            <w:tcW w:w="1420" w:type="dxa"/>
            <w:tcBorders>
              <w:top w:val="nil"/>
              <w:left w:val="nil"/>
              <w:bottom w:val="single" w:sz="4" w:space="0" w:color="auto"/>
              <w:right w:val="single" w:sz="4" w:space="0" w:color="auto"/>
            </w:tcBorders>
            <w:shd w:val="clear" w:color="auto" w:fill="auto"/>
            <w:vAlign w:val="center"/>
            <w:hideMark/>
          </w:tcPr>
          <w:p w14:paraId="353D650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0.00%</w:t>
            </w:r>
          </w:p>
        </w:tc>
      </w:tr>
      <w:tr w:rsidR="003D6CFB" w:rsidRPr="003D6CFB" w14:paraId="61A96501"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A1A76D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Refuse to Answer</w:t>
            </w:r>
          </w:p>
        </w:tc>
        <w:tc>
          <w:tcPr>
            <w:tcW w:w="1360" w:type="dxa"/>
            <w:tcBorders>
              <w:top w:val="nil"/>
              <w:left w:val="nil"/>
              <w:bottom w:val="single" w:sz="4" w:space="0" w:color="auto"/>
              <w:right w:val="single" w:sz="4" w:space="0" w:color="auto"/>
            </w:tcBorders>
            <w:shd w:val="clear" w:color="auto" w:fill="auto"/>
            <w:vAlign w:val="center"/>
            <w:hideMark/>
          </w:tcPr>
          <w:p w14:paraId="044D0C9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264</w:t>
            </w:r>
          </w:p>
        </w:tc>
        <w:tc>
          <w:tcPr>
            <w:tcW w:w="1240" w:type="dxa"/>
            <w:tcBorders>
              <w:top w:val="nil"/>
              <w:left w:val="nil"/>
              <w:bottom w:val="single" w:sz="4" w:space="0" w:color="auto"/>
              <w:right w:val="single" w:sz="4" w:space="0" w:color="auto"/>
            </w:tcBorders>
            <w:shd w:val="clear" w:color="auto" w:fill="auto"/>
            <w:vAlign w:val="center"/>
            <w:hideMark/>
          </w:tcPr>
          <w:p w14:paraId="1AE9B0F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0.13%</w:t>
            </w:r>
          </w:p>
        </w:tc>
        <w:tc>
          <w:tcPr>
            <w:tcW w:w="1360" w:type="dxa"/>
            <w:tcBorders>
              <w:top w:val="nil"/>
              <w:left w:val="nil"/>
              <w:bottom w:val="single" w:sz="4" w:space="0" w:color="auto"/>
              <w:right w:val="single" w:sz="4" w:space="0" w:color="auto"/>
            </w:tcBorders>
            <w:shd w:val="clear" w:color="auto" w:fill="auto"/>
            <w:vAlign w:val="center"/>
            <w:hideMark/>
          </w:tcPr>
          <w:p w14:paraId="1236A39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423</w:t>
            </w:r>
          </w:p>
        </w:tc>
        <w:tc>
          <w:tcPr>
            <w:tcW w:w="1220" w:type="dxa"/>
            <w:tcBorders>
              <w:top w:val="nil"/>
              <w:left w:val="nil"/>
              <w:bottom w:val="single" w:sz="4" w:space="0" w:color="auto"/>
              <w:right w:val="single" w:sz="4" w:space="0" w:color="auto"/>
            </w:tcBorders>
            <w:shd w:val="clear" w:color="auto" w:fill="auto"/>
            <w:vAlign w:val="center"/>
            <w:hideMark/>
          </w:tcPr>
          <w:p w14:paraId="552F742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0.15%</w:t>
            </w:r>
          </w:p>
        </w:tc>
        <w:tc>
          <w:tcPr>
            <w:tcW w:w="1480" w:type="dxa"/>
            <w:tcBorders>
              <w:top w:val="nil"/>
              <w:left w:val="nil"/>
              <w:bottom w:val="single" w:sz="4" w:space="0" w:color="auto"/>
              <w:right w:val="single" w:sz="4" w:space="0" w:color="auto"/>
            </w:tcBorders>
            <w:shd w:val="clear" w:color="auto" w:fill="auto"/>
            <w:vAlign w:val="center"/>
            <w:hideMark/>
          </w:tcPr>
          <w:p w14:paraId="18871BB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1,021</w:t>
            </w:r>
          </w:p>
        </w:tc>
        <w:tc>
          <w:tcPr>
            <w:tcW w:w="1420" w:type="dxa"/>
            <w:tcBorders>
              <w:top w:val="nil"/>
              <w:left w:val="nil"/>
              <w:bottom w:val="single" w:sz="4" w:space="0" w:color="auto"/>
              <w:right w:val="single" w:sz="4" w:space="0" w:color="auto"/>
            </w:tcBorders>
            <w:shd w:val="clear" w:color="auto" w:fill="auto"/>
            <w:vAlign w:val="center"/>
            <w:hideMark/>
          </w:tcPr>
          <w:p w14:paraId="123FDDE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0.32%</w:t>
            </w:r>
          </w:p>
        </w:tc>
        <w:tc>
          <w:tcPr>
            <w:tcW w:w="1480" w:type="dxa"/>
            <w:tcBorders>
              <w:top w:val="nil"/>
              <w:left w:val="nil"/>
              <w:bottom w:val="single" w:sz="4" w:space="0" w:color="auto"/>
              <w:right w:val="single" w:sz="4" w:space="0" w:color="auto"/>
            </w:tcBorders>
            <w:shd w:val="clear" w:color="auto" w:fill="auto"/>
            <w:vAlign w:val="center"/>
            <w:hideMark/>
          </w:tcPr>
          <w:p w14:paraId="3730C24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456</w:t>
            </w:r>
          </w:p>
        </w:tc>
        <w:tc>
          <w:tcPr>
            <w:tcW w:w="1420" w:type="dxa"/>
            <w:tcBorders>
              <w:top w:val="nil"/>
              <w:left w:val="nil"/>
              <w:bottom w:val="single" w:sz="4" w:space="0" w:color="auto"/>
              <w:right w:val="single" w:sz="4" w:space="0" w:color="auto"/>
            </w:tcBorders>
            <w:shd w:val="clear" w:color="auto" w:fill="auto"/>
            <w:vAlign w:val="center"/>
            <w:hideMark/>
          </w:tcPr>
          <w:p w14:paraId="6499218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0.22%</w:t>
            </w:r>
          </w:p>
        </w:tc>
      </w:tr>
      <w:tr w:rsidR="003D6CFB" w:rsidRPr="003D6CFB" w14:paraId="23B82083"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3A94D37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Unknown</w:t>
            </w:r>
          </w:p>
        </w:tc>
        <w:tc>
          <w:tcPr>
            <w:tcW w:w="1360" w:type="dxa"/>
            <w:tcBorders>
              <w:top w:val="nil"/>
              <w:left w:val="nil"/>
              <w:bottom w:val="single" w:sz="4" w:space="0" w:color="auto"/>
              <w:right w:val="single" w:sz="4" w:space="0" w:color="auto"/>
            </w:tcBorders>
            <w:shd w:val="clear" w:color="auto" w:fill="auto"/>
            <w:vAlign w:val="center"/>
            <w:hideMark/>
          </w:tcPr>
          <w:p w14:paraId="7A808E7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7,237</w:t>
            </w:r>
          </w:p>
        </w:tc>
        <w:tc>
          <w:tcPr>
            <w:tcW w:w="1240" w:type="dxa"/>
            <w:tcBorders>
              <w:top w:val="nil"/>
              <w:left w:val="nil"/>
              <w:bottom w:val="single" w:sz="4" w:space="0" w:color="auto"/>
              <w:right w:val="single" w:sz="4" w:space="0" w:color="auto"/>
            </w:tcBorders>
            <w:shd w:val="clear" w:color="auto" w:fill="auto"/>
            <w:vAlign w:val="center"/>
            <w:hideMark/>
          </w:tcPr>
          <w:p w14:paraId="30E61AB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3.54%</w:t>
            </w:r>
          </w:p>
        </w:tc>
        <w:tc>
          <w:tcPr>
            <w:tcW w:w="1360" w:type="dxa"/>
            <w:tcBorders>
              <w:top w:val="nil"/>
              <w:left w:val="nil"/>
              <w:bottom w:val="single" w:sz="4" w:space="0" w:color="auto"/>
              <w:right w:val="single" w:sz="4" w:space="0" w:color="auto"/>
            </w:tcBorders>
            <w:shd w:val="clear" w:color="auto" w:fill="auto"/>
            <w:vAlign w:val="center"/>
            <w:hideMark/>
          </w:tcPr>
          <w:p w14:paraId="069C7E6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10,258</w:t>
            </w:r>
          </w:p>
        </w:tc>
        <w:tc>
          <w:tcPr>
            <w:tcW w:w="1220" w:type="dxa"/>
            <w:tcBorders>
              <w:top w:val="nil"/>
              <w:left w:val="nil"/>
              <w:bottom w:val="single" w:sz="4" w:space="0" w:color="auto"/>
              <w:right w:val="single" w:sz="4" w:space="0" w:color="auto"/>
            </w:tcBorders>
            <w:shd w:val="clear" w:color="auto" w:fill="auto"/>
            <w:vAlign w:val="center"/>
            <w:hideMark/>
          </w:tcPr>
          <w:p w14:paraId="3CAB1D8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3.67%</w:t>
            </w:r>
          </w:p>
        </w:tc>
        <w:tc>
          <w:tcPr>
            <w:tcW w:w="1480" w:type="dxa"/>
            <w:tcBorders>
              <w:top w:val="nil"/>
              <w:left w:val="nil"/>
              <w:bottom w:val="single" w:sz="4" w:space="0" w:color="auto"/>
              <w:right w:val="single" w:sz="4" w:space="0" w:color="auto"/>
            </w:tcBorders>
            <w:shd w:val="clear" w:color="auto" w:fill="auto"/>
            <w:vAlign w:val="center"/>
            <w:hideMark/>
          </w:tcPr>
          <w:p w14:paraId="0B98762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15,049</w:t>
            </w:r>
          </w:p>
        </w:tc>
        <w:tc>
          <w:tcPr>
            <w:tcW w:w="1420" w:type="dxa"/>
            <w:tcBorders>
              <w:top w:val="nil"/>
              <w:left w:val="nil"/>
              <w:bottom w:val="single" w:sz="4" w:space="0" w:color="auto"/>
              <w:right w:val="single" w:sz="4" w:space="0" w:color="auto"/>
            </w:tcBorders>
            <w:shd w:val="clear" w:color="auto" w:fill="auto"/>
            <w:vAlign w:val="center"/>
            <w:hideMark/>
          </w:tcPr>
          <w:p w14:paraId="72FA3D5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4.74%</w:t>
            </w:r>
          </w:p>
        </w:tc>
        <w:tc>
          <w:tcPr>
            <w:tcW w:w="1480" w:type="dxa"/>
            <w:tcBorders>
              <w:top w:val="nil"/>
              <w:left w:val="nil"/>
              <w:bottom w:val="single" w:sz="4" w:space="0" w:color="auto"/>
              <w:right w:val="single" w:sz="4" w:space="0" w:color="auto"/>
            </w:tcBorders>
            <w:shd w:val="clear" w:color="auto" w:fill="auto"/>
            <w:vAlign w:val="center"/>
            <w:hideMark/>
          </w:tcPr>
          <w:p w14:paraId="050F234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6,098</w:t>
            </w:r>
          </w:p>
        </w:tc>
        <w:tc>
          <w:tcPr>
            <w:tcW w:w="1420" w:type="dxa"/>
            <w:tcBorders>
              <w:top w:val="nil"/>
              <w:left w:val="nil"/>
              <w:bottom w:val="single" w:sz="4" w:space="0" w:color="auto"/>
              <w:right w:val="single" w:sz="4" w:space="0" w:color="auto"/>
            </w:tcBorders>
            <w:shd w:val="clear" w:color="auto" w:fill="auto"/>
            <w:vAlign w:val="center"/>
            <w:hideMark/>
          </w:tcPr>
          <w:p w14:paraId="30C8D5A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2.98%</w:t>
            </w:r>
          </w:p>
        </w:tc>
      </w:tr>
      <w:tr w:rsidR="003D6CFB" w:rsidRPr="003D6CFB" w14:paraId="01A3F85D"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69C3FCB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White</w:t>
            </w:r>
          </w:p>
        </w:tc>
        <w:tc>
          <w:tcPr>
            <w:tcW w:w="1360" w:type="dxa"/>
            <w:tcBorders>
              <w:top w:val="nil"/>
              <w:left w:val="nil"/>
              <w:bottom w:val="single" w:sz="4" w:space="0" w:color="auto"/>
              <w:right w:val="single" w:sz="4" w:space="0" w:color="auto"/>
            </w:tcBorders>
            <w:shd w:val="clear" w:color="auto" w:fill="auto"/>
            <w:vAlign w:val="center"/>
            <w:hideMark/>
          </w:tcPr>
          <w:p w14:paraId="1EC291A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135,810</w:t>
            </w:r>
          </w:p>
        </w:tc>
        <w:tc>
          <w:tcPr>
            <w:tcW w:w="1240" w:type="dxa"/>
            <w:tcBorders>
              <w:top w:val="nil"/>
              <w:left w:val="nil"/>
              <w:bottom w:val="single" w:sz="4" w:space="0" w:color="auto"/>
              <w:right w:val="single" w:sz="4" w:space="0" w:color="auto"/>
            </w:tcBorders>
            <w:shd w:val="clear" w:color="auto" w:fill="auto"/>
            <w:vAlign w:val="center"/>
            <w:hideMark/>
          </w:tcPr>
          <w:p w14:paraId="295AB51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66.41%</w:t>
            </w:r>
          </w:p>
        </w:tc>
        <w:tc>
          <w:tcPr>
            <w:tcW w:w="1360" w:type="dxa"/>
            <w:tcBorders>
              <w:top w:val="nil"/>
              <w:left w:val="nil"/>
              <w:bottom w:val="single" w:sz="4" w:space="0" w:color="auto"/>
              <w:right w:val="single" w:sz="4" w:space="0" w:color="auto"/>
            </w:tcBorders>
            <w:shd w:val="clear" w:color="auto" w:fill="auto"/>
            <w:vAlign w:val="center"/>
            <w:hideMark/>
          </w:tcPr>
          <w:p w14:paraId="17E1419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188,368</w:t>
            </w:r>
          </w:p>
        </w:tc>
        <w:tc>
          <w:tcPr>
            <w:tcW w:w="1220" w:type="dxa"/>
            <w:tcBorders>
              <w:top w:val="nil"/>
              <w:left w:val="nil"/>
              <w:bottom w:val="single" w:sz="4" w:space="0" w:color="auto"/>
              <w:right w:val="single" w:sz="4" w:space="0" w:color="auto"/>
            </w:tcBorders>
            <w:shd w:val="clear" w:color="auto" w:fill="auto"/>
            <w:vAlign w:val="center"/>
            <w:hideMark/>
          </w:tcPr>
          <w:p w14:paraId="379F083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67.36%</w:t>
            </w:r>
          </w:p>
        </w:tc>
        <w:tc>
          <w:tcPr>
            <w:tcW w:w="1480" w:type="dxa"/>
            <w:tcBorders>
              <w:top w:val="nil"/>
              <w:left w:val="nil"/>
              <w:bottom w:val="single" w:sz="4" w:space="0" w:color="auto"/>
              <w:right w:val="single" w:sz="4" w:space="0" w:color="auto"/>
            </w:tcBorders>
            <w:shd w:val="clear" w:color="auto" w:fill="auto"/>
            <w:vAlign w:val="center"/>
            <w:hideMark/>
          </w:tcPr>
          <w:p w14:paraId="6B0AFA3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213,668</w:t>
            </w:r>
          </w:p>
        </w:tc>
        <w:tc>
          <w:tcPr>
            <w:tcW w:w="1420" w:type="dxa"/>
            <w:tcBorders>
              <w:top w:val="nil"/>
              <w:left w:val="nil"/>
              <w:bottom w:val="single" w:sz="4" w:space="0" w:color="auto"/>
              <w:right w:val="single" w:sz="4" w:space="0" w:color="auto"/>
            </w:tcBorders>
            <w:shd w:val="clear" w:color="auto" w:fill="auto"/>
            <w:vAlign w:val="center"/>
            <w:hideMark/>
          </w:tcPr>
          <w:p w14:paraId="1F2D56A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67.24%</w:t>
            </w:r>
          </w:p>
        </w:tc>
        <w:tc>
          <w:tcPr>
            <w:tcW w:w="1480" w:type="dxa"/>
            <w:tcBorders>
              <w:top w:val="nil"/>
              <w:left w:val="nil"/>
              <w:bottom w:val="single" w:sz="4" w:space="0" w:color="auto"/>
              <w:right w:val="single" w:sz="4" w:space="0" w:color="auto"/>
            </w:tcBorders>
            <w:shd w:val="clear" w:color="auto" w:fill="auto"/>
            <w:vAlign w:val="center"/>
            <w:hideMark/>
          </w:tcPr>
          <w:p w14:paraId="29626D09" w14:textId="15F93972"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134,33</w:t>
            </w:r>
            <w:r w:rsidR="00110E67">
              <w:rPr>
                <w:rFonts w:ascii="Arial Narrow" w:eastAsia="Times New Roman" w:hAnsi="Arial Narrow" w:cs="Calibri"/>
                <w:color w:val="000000"/>
                <w:sz w:val="20"/>
                <w:szCs w:val="20"/>
              </w:rPr>
              <w:t>9</w:t>
            </w:r>
          </w:p>
        </w:tc>
        <w:tc>
          <w:tcPr>
            <w:tcW w:w="1420" w:type="dxa"/>
            <w:tcBorders>
              <w:top w:val="nil"/>
              <w:left w:val="nil"/>
              <w:bottom w:val="single" w:sz="4" w:space="0" w:color="auto"/>
              <w:right w:val="single" w:sz="4" w:space="0" w:color="auto"/>
            </w:tcBorders>
            <w:shd w:val="clear" w:color="auto" w:fill="auto"/>
            <w:vAlign w:val="center"/>
            <w:hideMark/>
          </w:tcPr>
          <w:p w14:paraId="3FFDAB5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65.56%</w:t>
            </w:r>
          </w:p>
        </w:tc>
      </w:tr>
      <w:tr w:rsidR="003D6CFB" w:rsidRPr="003D6CFB" w14:paraId="323DB0A5"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000000" w:fill="E1EED9"/>
            <w:vAlign w:val="center"/>
            <w:hideMark/>
          </w:tcPr>
          <w:p w14:paraId="0A7BB8A4" w14:textId="77777777" w:rsidR="003D6CFB" w:rsidRPr="003D6CFB" w:rsidRDefault="003D6CFB" w:rsidP="003D6CFB">
            <w:pPr>
              <w:spacing w:after="0" w:line="240" w:lineRule="auto"/>
              <w:jc w:val="right"/>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Total</w:t>
            </w:r>
          </w:p>
        </w:tc>
        <w:tc>
          <w:tcPr>
            <w:tcW w:w="1360" w:type="dxa"/>
            <w:tcBorders>
              <w:top w:val="nil"/>
              <w:left w:val="nil"/>
              <w:bottom w:val="single" w:sz="4" w:space="0" w:color="auto"/>
              <w:right w:val="single" w:sz="4" w:space="0" w:color="auto"/>
            </w:tcBorders>
            <w:shd w:val="clear" w:color="000000" w:fill="E1EED9"/>
            <w:vAlign w:val="center"/>
            <w:hideMark/>
          </w:tcPr>
          <w:p w14:paraId="47672F8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204,491</w:t>
            </w:r>
          </w:p>
        </w:tc>
        <w:tc>
          <w:tcPr>
            <w:tcW w:w="1240" w:type="dxa"/>
            <w:tcBorders>
              <w:top w:val="nil"/>
              <w:left w:val="nil"/>
              <w:bottom w:val="single" w:sz="4" w:space="0" w:color="auto"/>
              <w:right w:val="single" w:sz="4" w:space="0" w:color="auto"/>
            </w:tcBorders>
            <w:shd w:val="clear" w:color="000000" w:fill="E1EED9"/>
            <w:vAlign w:val="center"/>
            <w:hideMark/>
          </w:tcPr>
          <w:p w14:paraId="5C979CC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360" w:type="dxa"/>
            <w:tcBorders>
              <w:top w:val="nil"/>
              <w:left w:val="nil"/>
              <w:bottom w:val="single" w:sz="4" w:space="0" w:color="auto"/>
              <w:right w:val="single" w:sz="4" w:space="0" w:color="auto"/>
            </w:tcBorders>
            <w:shd w:val="clear" w:color="000000" w:fill="E1EED9"/>
            <w:vAlign w:val="center"/>
            <w:hideMark/>
          </w:tcPr>
          <w:p w14:paraId="3F6780E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279,634</w:t>
            </w:r>
          </w:p>
        </w:tc>
        <w:tc>
          <w:tcPr>
            <w:tcW w:w="1220" w:type="dxa"/>
            <w:tcBorders>
              <w:top w:val="nil"/>
              <w:left w:val="nil"/>
              <w:bottom w:val="single" w:sz="4" w:space="0" w:color="auto"/>
              <w:right w:val="single" w:sz="4" w:space="0" w:color="auto"/>
            </w:tcBorders>
            <w:shd w:val="clear" w:color="000000" w:fill="E1EED9"/>
            <w:vAlign w:val="center"/>
            <w:hideMark/>
          </w:tcPr>
          <w:p w14:paraId="00C9C1C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571B427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317,791</w:t>
            </w:r>
          </w:p>
        </w:tc>
        <w:tc>
          <w:tcPr>
            <w:tcW w:w="1420" w:type="dxa"/>
            <w:tcBorders>
              <w:top w:val="nil"/>
              <w:left w:val="nil"/>
              <w:bottom w:val="single" w:sz="4" w:space="0" w:color="auto"/>
              <w:right w:val="single" w:sz="4" w:space="0" w:color="auto"/>
            </w:tcBorders>
            <w:shd w:val="clear" w:color="000000" w:fill="E1EED9"/>
            <w:vAlign w:val="center"/>
            <w:hideMark/>
          </w:tcPr>
          <w:p w14:paraId="4BD2776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643C508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204,913</w:t>
            </w:r>
          </w:p>
        </w:tc>
        <w:tc>
          <w:tcPr>
            <w:tcW w:w="1420" w:type="dxa"/>
            <w:tcBorders>
              <w:top w:val="nil"/>
              <w:left w:val="nil"/>
              <w:bottom w:val="single" w:sz="4" w:space="0" w:color="auto"/>
              <w:right w:val="single" w:sz="4" w:space="0" w:color="auto"/>
            </w:tcBorders>
            <w:shd w:val="clear" w:color="000000" w:fill="E1EED9"/>
            <w:vAlign w:val="center"/>
            <w:hideMark/>
          </w:tcPr>
          <w:p w14:paraId="78E9891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r>
      <w:tr w:rsidR="003D6CFB" w:rsidRPr="003D6CFB" w14:paraId="67FA184B"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000000" w:fill="DEEAF6"/>
            <w:vAlign w:val="center"/>
            <w:hideMark/>
          </w:tcPr>
          <w:p w14:paraId="03AE69B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Payer</w:t>
            </w:r>
          </w:p>
        </w:tc>
        <w:tc>
          <w:tcPr>
            <w:tcW w:w="1360" w:type="dxa"/>
            <w:tcBorders>
              <w:top w:val="nil"/>
              <w:left w:val="nil"/>
              <w:bottom w:val="single" w:sz="4" w:space="0" w:color="auto"/>
              <w:right w:val="single" w:sz="4" w:space="0" w:color="auto"/>
            </w:tcBorders>
            <w:shd w:val="clear" w:color="000000" w:fill="DEEAF6"/>
            <w:vAlign w:val="center"/>
            <w:hideMark/>
          </w:tcPr>
          <w:p w14:paraId="551A0E5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000000" w:fill="DEEAF6"/>
            <w:vAlign w:val="center"/>
            <w:hideMark/>
          </w:tcPr>
          <w:p w14:paraId="63A4BAF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360" w:type="dxa"/>
            <w:tcBorders>
              <w:top w:val="nil"/>
              <w:left w:val="nil"/>
              <w:bottom w:val="single" w:sz="4" w:space="0" w:color="auto"/>
              <w:right w:val="single" w:sz="4" w:space="0" w:color="auto"/>
            </w:tcBorders>
            <w:shd w:val="clear" w:color="000000" w:fill="DEEAF6"/>
            <w:vAlign w:val="center"/>
            <w:hideMark/>
          </w:tcPr>
          <w:p w14:paraId="41A507F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220" w:type="dxa"/>
            <w:tcBorders>
              <w:top w:val="nil"/>
              <w:left w:val="nil"/>
              <w:bottom w:val="single" w:sz="4" w:space="0" w:color="auto"/>
              <w:right w:val="single" w:sz="4" w:space="0" w:color="auto"/>
            </w:tcBorders>
            <w:shd w:val="clear" w:color="000000" w:fill="DEEAF6"/>
            <w:vAlign w:val="center"/>
            <w:hideMark/>
          </w:tcPr>
          <w:p w14:paraId="732E989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5D9FE1B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59A3312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64A2635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44C8D75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 </w:t>
            </w:r>
          </w:p>
        </w:tc>
      </w:tr>
      <w:tr w:rsidR="003D6CFB" w:rsidRPr="003D6CFB" w14:paraId="43FCA858"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082E07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lastRenderedPageBreak/>
              <w:t>Commercial PPO/Indemnity</w:t>
            </w:r>
          </w:p>
        </w:tc>
        <w:tc>
          <w:tcPr>
            <w:tcW w:w="1360" w:type="dxa"/>
            <w:tcBorders>
              <w:top w:val="nil"/>
              <w:left w:val="nil"/>
              <w:bottom w:val="single" w:sz="4" w:space="0" w:color="auto"/>
              <w:right w:val="single" w:sz="4" w:space="0" w:color="auto"/>
            </w:tcBorders>
            <w:shd w:val="clear" w:color="auto" w:fill="auto"/>
            <w:vAlign w:val="center"/>
            <w:hideMark/>
          </w:tcPr>
          <w:p w14:paraId="37EA32A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587,071,957.16</w:t>
            </w:r>
          </w:p>
        </w:tc>
        <w:tc>
          <w:tcPr>
            <w:tcW w:w="1240" w:type="dxa"/>
            <w:tcBorders>
              <w:top w:val="nil"/>
              <w:left w:val="nil"/>
              <w:bottom w:val="single" w:sz="4" w:space="0" w:color="auto"/>
              <w:right w:val="single" w:sz="4" w:space="0" w:color="auto"/>
            </w:tcBorders>
            <w:shd w:val="clear" w:color="auto" w:fill="auto"/>
            <w:vAlign w:val="center"/>
            <w:hideMark/>
          </w:tcPr>
          <w:p w14:paraId="2EA659C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20.55%</w:t>
            </w:r>
          </w:p>
        </w:tc>
        <w:tc>
          <w:tcPr>
            <w:tcW w:w="1360" w:type="dxa"/>
            <w:tcBorders>
              <w:top w:val="nil"/>
              <w:left w:val="nil"/>
              <w:bottom w:val="single" w:sz="4" w:space="0" w:color="auto"/>
              <w:right w:val="single" w:sz="4" w:space="0" w:color="auto"/>
            </w:tcBorders>
            <w:shd w:val="clear" w:color="auto" w:fill="auto"/>
            <w:vAlign w:val="center"/>
            <w:hideMark/>
          </w:tcPr>
          <w:p w14:paraId="3ECF318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591,595,292.64</w:t>
            </w:r>
          </w:p>
        </w:tc>
        <w:tc>
          <w:tcPr>
            <w:tcW w:w="1220" w:type="dxa"/>
            <w:tcBorders>
              <w:top w:val="nil"/>
              <w:left w:val="nil"/>
              <w:bottom w:val="single" w:sz="4" w:space="0" w:color="auto"/>
              <w:right w:val="single" w:sz="4" w:space="0" w:color="auto"/>
            </w:tcBorders>
            <w:shd w:val="clear" w:color="auto" w:fill="auto"/>
            <w:vAlign w:val="center"/>
            <w:hideMark/>
          </w:tcPr>
          <w:p w14:paraId="2DAC337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20.96%</w:t>
            </w:r>
          </w:p>
        </w:tc>
        <w:tc>
          <w:tcPr>
            <w:tcW w:w="1480" w:type="dxa"/>
            <w:tcBorders>
              <w:top w:val="nil"/>
              <w:left w:val="nil"/>
              <w:bottom w:val="single" w:sz="4" w:space="0" w:color="auto"/>
              <w:right w:val="single" w:sz="4" w:space="0" w:color="auto"/>
            </w:tcBorders>
            <w:shd w:val="clear" w:color="auto" w:fill="auto"/>
            <w:vAlign w:val="center"/>
            <w:hideMark/>
          </w:tcPr>
          <w:p w14:paraId="423FBFF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579,842,398.21</w:t>
            </w:r>
          </w:p>
        </w:tc>
        <w:tc>
          <w:tcPr>
            <w:tcW w:w="1420" w:type="dxa"/>
            <w:tcBorders>
              <w:top w:val="nil"/>
              <w:left w:val="nil"/>
              <w:bottom w:val="single" w:sz="4" w:space="0" w:color="auto"/>
              <w:right w:val="single" w:sz="4" w:space="0" w:color="auto"/>
            </w:tcBorders>
            <w:shd w:val="clear" w:color="auto" w:fill="auto"/>
            <w:vAlign w:val="center"/>
            <w:hideMark/>
          </w:tcPr>
          <w:p w14:paraId="22B3344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20.10%</w:t>
            </w:r>
          </w:p>
        </w:tc>
        <w:tc>
          <w:tcPr>
            <w:tcW w:w="1480" w:type="dxa"/>
            <w:tcBorders>
              <w:top w:val="nil"/>
              <w:left w:val="nil"/>
              <w:bottom w:val="single" w:sz="4" w:space="0" w:color="auto"/>
              <w:right w:val="single" w:sz="4" w:space="0" w:color="auto"/>
            </w:tcBorders>
            <w:shd w:val="clear" w:color="auto" w:fill="auto"/>
            <w:vAlign w:val="center"/>
            <w:hideMark/>
          </w:tcPr>
          <w:p w14:paraId="4FE861D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310,309,186.25</w:t>
            </w:r>
          </w:p>
        </w:tc>
        <w:tc>
          <w:tcPr>
            <w:tcW w:w="1420" w:type="dxa"/>
            <w:tcBorders>
              <w:top w:val="nil"/>
              <w:left w:val="nil"/>
              <w:bottom w:val="single" w:sz="4" w:space="0" w:color="auto"/>
              <w:right w:val="single" w:sz="4" w:space="0" w:color="auto"/>
            </w:tcBorders>
            <w:shd w:val="clear" w:color="auto" w:fill="auto"/>
            <w:vAlign w:val="center"/>
            <w:hideMark/>
          </w:tcPr>
          <w:p w14:paraId="20FDCF0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19.00%</w:t>
            </w:r>
          </w:p>
        </w:tc>
      </w:tr>
      <w:tr w:rsidR="003D6CFB" w:rsidRPr="003D6CFB" w14:paraId="560519C0"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ED31F8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Commercial HMO/POS</w:t>
            </w:r>
          </w:p>
        </w:tc>
        <w:tc>
          <w:tcPr>
            <w:tcW w:w="1360" w:type="dxa"/>
            <w:tcBorders>
              <w:top w:val="nil"/>
              <w:left w:val="nil"/>
              <w:bottom w:val="single" w:sz="4" w:space="0" w:color="auto"/>
              <w:right w:val="single" w:sz="4" w:space="0" w:color="auto"/>
            </w:tcBorders>
            <w:shd w:val="clear" w:color="auto" w:fill="auto"/>
            <w:vAlign w:val="center"/>
            <w:hideMark/>
          </w:tcPr>
          <w:p w14:paraId="146D0C3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301,673,166.05</w:t>
            </w:r>
          </w:p>
        </w:tc>
        <w:tc>
          <w:tcPr>
            <w:tcW w:w="1240" w:type="dxa"/>
            <w:tcBorders>
              <w:top w:val="nil"/>
              <w:left w:val="nil"/>
              <w:bottom w:val="single" w:sz="4" w:space="0" w:color="auto"/>
              <w:right w:val="single" w:sz="4" w:space="0" w:color="auto"/>
            </w:tcBorders>
            <w:shd w:val="clear" w:color="auto" w:fill="auto"/>
            <w:vAlign w:val="center"/>
            <w:hideMark/>
          </w:tcPr>
          <w:p w14:paraId="367A0D6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10.56%</w:t>
            </w:r>
          </w:p>
        </w:tc>
        <w:tc>
          <w:tcPr>
            <w:tcW w:w="1360" w:type="dxa"/>
            <w:tcBorders>
              <w:top w:val="nil"/>
              <w:left w:val="nil"/>
              <w:bottom w:val="single" w:sz="4" w:space="0" w:color="auto"/>
              <w:right w:val="single" w:sz="4" w:space="0" w:color="auto"/>
            </w:tcBorders>
            <w:shd w:val="clear" w:color="auto" w:fill="auto"/>
            <w:vAlign w:val="center"/>
            <w:hideMark/>
          </w:tcPr>
          <w:p w14:paraId="0360A1C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281,598,436.19</w:t>
            </w:r>
          </w:p>
        </w:tc>
        <w:tc>
          <w:tcPr>
            <w:tcW w:w="1220" w:type="dxa"/>
            <w:tcBorders>
              <w:top w:val="nil"/>
              <w:left w:val="nil"/>
              <w:bottom w:val="single" w:sz="4" w:space="0" w:color="auto"/>
              <w:right w:val="single" w:sz="4" w:space="0" w:color="auto"/>
            </w:tcBorders>
            <w:shd w:val="clear" w:color="auto" w:fill="auto"/>
            <w:vAlign w:val="center"/>
            <w:hideMark/>
          </w:tcPr>
          <w:p w14:paraId="2D2A163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9.98%</w:t>
            </w:r>
          </w:p>
        </w:tc>
        <w:tc>
          <w:tcPr>
            <w:tcW w:w="1480" w:type="dxa"/>
            <w:tcBorders>
              <w:top w:val="nil"/>
              <w:left w:val="nil"/>
              <w:bottom w:val="single" w:sz="4" w:space="0" w:color="auto"/>
              <w:right w:val="single" w:sz="4" w:space="0" w:color="auto"/>
            </w:tcBorders>
            <w:shd w:val="clear" w:color="auto" w:fill="auto"/>
            <w:vAlign w:val="center"/>
            <w:hideMark/>
          </w:tcPr>
          <w:p w14:paraId="42A3498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299,251,521.28</w:t>
            </w:r>
          </w:p>
        </w:tc>
        <w:tc>
          <w:tcPr>
            <w:tcW w:w="1420" w:type="dxa"/>
            <w:tcBorders>
              <w:top w:val="nil"/>
              <w:left w:val="nil"/>
              <w:bottom w:val="single" w:sz="4" w:space="0" w:color="auto"/>
              <w:right w:val="single" w:sz="4" w:space="0" w:color="auto"/>
            </w:tcBorders>
            <w:shd w:val="clear" w:color="auto" w:fill="auto"/>
            <w:vAlign w:val="center"/>
            <w:hideMark/>
          </w:tcPr>
          <w:p w14:paraId="0D4851B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10.37%</w:t>
            </w:r>
          </w:p>
        </w:tc>
        <w:tc>
          <w:tcPr>
            <w:tcW w:w="1480" w:type="dxa"/>
            <w:tcBorders>
              <w:top w:val="nil"/>
              <w:left w:val="nil"/>
              <w:bottom w:val="single" w:sz="4" w:space="0" w:color="auto"/>
              <w:right w:val="single" w:sz="4" w:space="0" w:color="auto"/>
            </w:tcBorders>
            <w:shd w:val="clear" w:color="auto" w:fill="auto"/>
            <w:vAlign w:val="center"/>
            <w:hideMark/>
          </w:tcPr>
          <w:p w14:paraId="2A74215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174,855,796.68</w:t>
            </w:r>
          </w:p>
        </w:tc>
        <w:tc>
          <w:tcPr>
            <w:tcW w:w="1420" w:type="dxa"/>
            <w:tcBorders>
              <w:top w:val="nil"/>
              <w:left w:val="nil"/>
              <w:bottom w:val="single" w:sz="4" w:space="0" w:color="auto"/>
              <w:right w:val="single" w:sz="4" w:space="0" w:color="auto"/>
            </w:tcBorders>
            <w:shd w:val="clear" w:color="auto" w:fill="auto"/>
            <w:vAlign w:val="center"/>
            <w:hideMark/>
          </w:tcPr>
          <w:p w14:paraId="442EE49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10.71%</w:t>
            </w:r>
          </w:p>
        </w:tc>
      </w:tr>
      <w:tr w:rsidR="003D6CFB" w:rsidRPr="003D6CFB" w14:paraId="24FC4556"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CB9B5D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MassHealth</w:t>
            </w:r>
          </w:p>
        </w:tc>
        <w:tc>
          <w:tcPr>
            <w:tcW w:w="1360" w:type="dxa"/>
            <w:tcBorders>
              <w:top w:val="nil"/>
              <w:left w:val="nil"/>
              <w:bottom w:val="single" w:sz="4" w:space="0" w:color="auto"/>
              <w:right w:val="single" w:sz="4" w:space="0" w:color="auto"/>
            </w:tcBorders>
            <w:shd w:val="clear" w:color="auto" w:fill="auto"/>
            <w:vAlign w:val="center"/>
            <w:hideMark/>
          </w:tcPr>
          <w:p w14:paraId="1B82B455"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262,363,411.85</w:t>
            </w:r>
          </w:p>
        </w:tc>
        <w:tc>
          <w:tcPr>
            <w:tcW w:w="1240" w:type="dxa"/>
            <w:tcBorders>
              <w:top w:val="nil"/>
              <w:left w:val="nil"/>
              <w:bottom w:val="single" w:sz="4" w:space="0" w:color="auto"/>
              <w:right w:val="single" w:sz="4" w:space="0" w:color="auto"/>
            </w:tcBorders>
            <w:shd w:val="clear" w:color="auto" w:fill="auto"/>
            <w:vAlign w:val="center"/>
            <w:hideMark/>
          </w:tcPr>
          <w:p w14:paraId="004CDA9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9.19%</w:t>
            </w:r>
          </w:p>
        </w:tc>
        <w:tc>
          <w:tcPr>
            <w:tcW w:w="1360" w:type="dxa"/>
            <w:tcBorders>
              <w:top w:val="nil"/>
              <w:left w:val="nil"/>
              <w:bottom w:val="single" w:sz="4" w:space="0" w:color="auto"/>
              <w:right w:val="single" w:sz="4" w:space="0" w:color="auto"/>
            </w:tcBorders>
            <w:shd w:val="clear" w:color="auto" w:fill="auto"/>
            <w:vAlign w:val="center"/>
            <w:hideMark/>
          </w:tcPr>
          <w:p w14:paraId="1F6A0E0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256,746,843.37</w:t>
            </w:r>
          </w:p>
        </w:tc>
        <w:tc>
          <w:tcPr>
            <w:tcW w:w="1220" w:type="dxa"/>
            <w:tcBorders>
              <w:top w:val="nil"/>
              <w:left w:val="nil"/>
              <w:bottom w:val="single" w:sz="4" w:space="0" w:color="auto"/>
              <w:right w:val="single" w:sz="4" w:space="0" w:color="auto"/>
            </w:tcBorders>
            <w:shd w:val="clear" w:color="auto" w:fill="auto"/>
            <w:vAlign w:val="center"/>
            <w:hideMark/>
          </w:tcPr>
          <w:p w14:paraId="42A7CC4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9.10%</w:t>
            </w:r>
          </w:p>
        </w:tc>
        <w:tc>
          <w:tcPr>
            <w:tcW w:w="1480" w:type="dxa"/>
            <w:tcBorders>
              <w:top w:val="nil"/>
              <w:left w:val="nil"/>
              <w:bottom w:val="single" w:sz="4" w:space="0" w:color="auto"/>
              <w:right w:val="single" w:sz="4" w:space="0" w:color="auto"/>
            </w:tcBorders>
            <w:shd w:val="clear" w:color="auto" w:fill="auto"/>
            <w:vAlign w:val="center"/>
            <w:hideMark/>
          </w:tcPr>
          <w:p w14:paraId="3A53889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276,968,829.89</w:t>
            </w:r>
          </w:p>
        </w:tc>
        <w:tc>
          <w:tcPr>
            <w:tcW w:w="1420" w:type="dxa"/>
            <w:tcBorders>
              <w:top w:val="nil"/>
              <w:left w:val="nil"/>
              <w:bottom w:val="single" w:sz="4" w:space="0" w:color="auto"/>
              <w:right w:val="single" w:sz="4" w:space="0" w:color="auto"/>
            </w:tcBorders>
            <w:shd w:val="clear" w:color="auto" w:fill="auto"/>
            <w:vAlign w:val="center"/>
            <w:hideMark/>
          </w:tcPr>
          <w:p w14:paraId="31AC04C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9.60%</w:t>
            </w:r>
          </w:p>
        </w:tc>
        <w:tc>
          <w:tcPr>
            <w:tcW w:w="1480" w:type="dxa"/>
            <w:tcBorders>
              <w:top w:val="nil"/>
              <w:left w:val="nil"/>
              <w:bottom w:val="single" w:sz="4" w:space="0" w:color="auto"/>
              <w:right w:val="single" w:sz="4" w:space="0" w:color="auto"/>
            </w:tcBorders>
            <w:shd w:val="clear" w:color="auto" w:fill="auto"/>
            <w:vAlign w:val="center"/>
            <w:hideMark/>
          </w:tcPr>
          <w:p w14:paraId="2F407D7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164,017,176.04</w:t>
            </w:r>
          </w:p>
        </w:tc>
        <w:tc>
          <w:tcPr>
            <w:tcW w:w="1420" w:type="dxa"/>
            <w:tcBorders>
              <w:top w:val="nil"/>
              <w:left w:val="nil"/>
              <w:bottom w:val="single" w:sz="4" w:space="0" w:color="auto"/>
              <w:right w:val="single" w:sz="4" w:space="0" w:color="auto"/>
            </w:tcBorders>
            <w:shd w:val="clear" w:color="auto" w:fill="auto"/>
            <w:vAlign w:val="center"/>
            <w:hideMark/>
          </w:tcPr>
          <w:p w14:paraId="581B28E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10.04%</w:t>
            </w:r>
          </w:p>
        </w:tc>
      </w:tr>
      <w:tr w:rsidR="003D6CFB" w:rsidRPr="003D6CFB" w14:paraId="0863FD0E"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CFCC8E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Managed Medicaid</w:t>
            </w:r>
          </w:p>
        </w:tc>
        <w:tc>
          <w:tcPr>
            <w:tcW w:w="1360" w:type="dxa"/>
            <w:tcBorders>
              <w:top w:val="nil"/>
              <w:left w:val="nil"/>
              <w:bottom w:val="single" w:sz="4" w:space="0" w:color="auto"/>
              <w:right w:val="single" w:sz="4" w:space="0" w:color="auto"/>
            </w:tcBorders>
            <w:shd w:val="clear" w:color="auto" w:fill="auto"/>
            <w:vAlign w:val="center"/>
            <w:hideMark/>
          </w:tcPr>
          <w:p w14:paraId="08B4763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93,929,442.56</w:t>
            </w:r>
          </w:p>
        </w:tc>
        <w:tc>
          <w:tcPr>
            <w:tcW w:w="1240" w:type="dxa"/>
            <w:tcBorders>
              <w:top w:val="nil"/>
              <w:left w:val="nil"/>
              <w:bottom w:val="single" w:sz="4" w:space="0" w:color="auto"/>
              <w:right w:val="single" w:sz="4" w:space="0" w:color="auto"/>
            </w:tcBorders>
            <w:shd w:val="clear" w:color="auto" w:fill="auto"/>
            <w:vAlign w:val="center"/>
            <w:hideMark/>
          </w:tcPr>
          <w:p w14:paraId="0E2851F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3.29%</w:t>
            </w:r>
          </w:p>
        </w:tc>
        <w:tc>
          <w:tcPr>
            <w:tcW w:w="1360" w:type="dxa"/>
            <w:tcBorders>
              <w:top w:val="nil"/>
              <w:left w:val="nil"/>
              <w:bottom w:val="single" w:sz="4" w:space="0" w:color="auto"/>
              <w:right w:val="single" w:sz="4" w:space="0" w:color="auto"/>
            </w:tcBorders>
            <w:shd w:val="clear" w:color="auto" w:fill="auto"/>
            <w:vAlign w:val="center"/>
            <w:hideMark/>
          </w:tcPr>
          <w:p w14:paraId="3BDDEBE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85,678,613.25</w:t>
            </w:r>
          </w:p>
        </w:tc>
        <w:tc>
          <w:tcPr>
            <w:tcW w:w="1220" w:type="dxa"/>
            <w:tcBorders>
              <w:top w:val="nil"/>
              <w:left w:val="nil"/>
              <w:bottom w:val="single" w:sz="4" w:space="0" w:color="auto"/>
              <w:right w:val="single" w:sz="4" w:space="0" w:color="auto"/>
            </w:tcBorders>
            <w:shd w:val="clear" w:color="auto" w:fill="auto"/>
            <w:vAlign w:val="center"/>
            <w:hideMark/>
          </w:tcPr>
          <w:p w14:paraId="4BAF5E4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3.04%</w:t>
            </w:r>
          </w:p>
        </w:tc>
        <w:tc>
          <w:tcPr>
            <w:tcW w:w="1480" w:type="dxa"/>
            <w:tcBorders>
              <w:top w:val="nil"/>
              <w:left w:val="nil"/>
              <w:bottom w:val="single" w:sz="4" w:space="0" w:color="auto"/>
              <w:right w:val="single" w:sz="4" w:space="0" w:color="auto"/>
            </w:tcBorders>
            <w:shd w:val="clear" w:color="auto" w:fill="auto"/>
            <w:vAlign w:val="center"/>
            <w:hideMark/>
          </w:tcPr>
          <w:p w14:paraId="21C0721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88,323,331.68</w:t>
            </w:r>
          </w:p>
        </w:tc>
        <w:tc>
          <w:tcPr>
            <w:tcW w:w="1420" w:type="dxa"/>
            <w:tcBorders>
              <w:top w:val="nil"/>
              <w:left w:val="nil"/>
              <w:bottom w:val="single" w:sz="4" w:space="0" w:color="auto"/>
              <w:right w:val="single" w:sz="4" w:space="0" w:color="auto"/>
            </w:tcBorders>
            <w:shd w:val="clear" w:color="auto" w:fill="auto"/>
            <w:vAlign w:val="center"/>
            <w:hideMark/>
          </w:tcPr>
          <w:p w14:paraId="6EE6450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3.06%</w:t>
            </w:r>
          </w:p>
        </w:tc>
        <w:tc>
          <w:tcPr>
            <w:tcW w:w="1480" w:type="dxa"/>
            <w:tcBorders>
              <w:top w:val="nil"/>
              <w:left w:val="nil"/>
              <w:bottom w:val="single" w:sz="4" w:space="0" w:color="auto"/>
              <w:right w:val="single" w:sz="4" w:space="0" w:color="auto"/>
            </w:tcBorders>
            <w:shd w:val="clear" w:color="auto" w:fill="auto"/>
            <w:vAlign w:val="center"/>
            <w:hideMark/>
          </w:tcPr>
          <w:p w14:paraId="12F2375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48,620,068.32</w:t>
            </w:r>
          </w:p>
        </w:tc>
        <w:tc>
          <w:tcPr>
            <w:tcW w:w="1420" w:type="dxa"/>
            <w:tcBorders>
              <w:top w:val="nil"/>
              <w:left w:val="nil"/>
              <w:bottom w:val="single" w:sz="4" w:space="0" w:color="auto"/>
              <w:right w:val="single" w:sz="4" w:space="0" w:color="auto"/>
            </w:tcBorders>
            <w:shd w:val="clear" w:color="auto" w:fill="auto"/>
            <w:vAlign w:val="center"/>
            <w:hideMark/>
          </w:tcPr>
          <w:p w14:paraId="7141E7B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2.98%</w:t>
            </w:r>
          </w:p>
        </w:tc>
      </w:tr>
      <w:tr w:rsidR="003D6CFB" w:rsidRPr="003D6CFB" w14:paraId="1408A5F8"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EEFA8F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Commercial Medicare</w:t>
            </w:r>
          </w:p>
        </w:tc>
        <w:tc>
          <w:tcPr>
            <w:tcW w:w="1360" w:type="dxa"/>
            <w:tcBorders>
              <w:top w:val="nil"/>
              <w:left w:val="nil"/>
              <w:bottom w:val="single" w:sz="4" w:space="0" w:color="auto"/>
              <w:right w:val="single" w:sz="4" w:space="0" w:color="auto"/>
            </w:tcBorders>
            <w:shd w:val="clear" w:color="auto" w:fill="auto"/>
            <w:vAlign w:val="center"/>
            <w:hideMark/>
          </w:tcPr>
          <w:p w14:paraId="4B323CB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438,235,617.55</w:t>
            </w:r>
          </w:p>
        </w:tc>
        <w:tc>
          <w:tcPr>
            <w:tcW w:w="1240" w:type="dxa"/>
            <w:tcBorders>
              <w:top w:val="nil"/>
              <w:left w:val="nil"/>
              <w:bottom w:val="single" w:sz="4" w:space="0" w:color="auto"/>
              <w:right w:val="single" w:sz="4" w:space="0" w:color="auto"/>
            </w:tcBorders>
            <w:shd w:val="clear" w:color="auto" w:fill="auto"/>
            <w:vAlign w:val="center"/>
            <w:hideMark/>
          </w:tcPr>
          <w:p w14:paraId="614FED7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15.34%</w:t>
            </w:r>
          </w:p>
        </w:tc>
        <w:tc>
          <w:tcPr>
            <w:tcW w:w="1360" w:type="dxa"/>
            <w:tcBorders>
              <w:top w:val="nil"/>
              <w:left w:val="nil"/>
              <w:bottom w:val="single" w:sz="4" w:space="0" w:color="auto"/>
              <w:right w:val="single" w:sz="4" w:space="0" w:color="auto"/>
            </w:tcBorders>
            <w:shd w:val="clear" w:color="auto" w:fill="auto"/>
            <w:vAlign w:val="center"/>
            <w:hideMark/>
          </w:tcPr>
          <w:p w14:paraId="5255651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451,760,104.79</w:t>
            </w:r>
          </w:p>
        </w:tc>
        <w:tc>
          <w:tcPr>
            <w:tcW w:w="1220" w:type="dxa"/>
            <w:tcBorders>
              <w:top w:val="nil"/>
              <w:left w:val="nil"/>
              <w:bottom w:val="single" w:sz="4" w:space="0" w:color="auto"/>
              <w:right w:val="single" w:sz="4" w:space="0" w:color="auto"/>
            </w:tcBorders>
            <w:shd w:val="clear" w:color="auto" w:fill="auto"/>
            <w:vAlign w:val="center"/>
            <w:hideMark/>
          </w:tcPr>
          <w:p w14:paraId="3113F70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16.01%</w:t>
            </w:r>
          </w:p>
        </w:tc>
        <w:tc>
          <w:tcPr>
            <w:tcW w:w="1480" w:type="dxa"/>
            <w:tcBorders>
              <w:top w:val="nil"/>
              <w:left w:val="nil"/>
              <w:bottom w:val="single" w:sz="4" w:space="0" w:color="auto"/>
              <w:right w:val="single" w:sz="4" w:space="0" w:color="auto"/>
            </w:tcBorders>
            <w:shd w:val="clear" w:color="auto" w:fill="auto"/>
            <w:vAlign w:val="center"/>
            <w:hideMark/>
          </w:tcPr>
          <w:p w14:paraId="65F9837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514,153,906.81</w:t>
            </w:r>
          </w:p>
        </w:tc>
        <w:tc>
          <w:tcPr>
            <w:tcW w:w="1420" w:type="dxa"/>
            <w:tcBorders>
              <w:top w:val="nil"/>
              <w:left w:val="nil"/>
              <w:bottom w:val="single" w:sz="4" w:space="0" w:color="auto"/>
              <w:right w:val="single" w:sz="4" w:space="0" w:color="auto"/>
            </w:tcBorders>
            <w:shd w:val="clear" w:color="auto" w:fill="auto"/>
            <w:vAlign w:val="center"/>
            <w:hideMark/>
          </w:tcPr>
          <w:p w14:paraId="3034581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17.82%</w:t>
            </w:r>
          </w:p>
        </w:tc>
        <w:tc>
          <w:tcPr>
            <w:tcW w:w="1480" w:type="dxa"/>
            <w:tcBorders>
              <w:top w:val="nil"/>
              <w:left w:val="nil"/>
              <w:bottom w:val="single" w:sz="4" w:space="0" w:color="auto"/>
              <w:right w:val="single" w:sz="4" w:space="0" w:color="auto"/>
            </w:tcBorders>
            <w:shd w:val="clear" w:color="auto" w:fill="auto"/>
            <w:vAlign w:val="center"/>
            <w:hideMark/>
          </w:tcPr>
          <w:p w14:paraId="63248CF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300,975,776.65</w:t>
            </w:r>
          </w:p>
        </w:tc>
        <w:tc>
          <w:tcPr>
            <w:tcW w:w="1420" w:type="dxa"/>
            <w:tcBorders>
              <w:top w:val="nil"/>
              <w:left w:val="nil"/>
              <w:bottom w:val="single" w:sz="4" w:space="0" w:color="auto"/>
              <w:right w:val="single" w:sz="4" w:space="0" w:color="auto"/>
            </w:tcBorders>
            <w:shd w:val="clear" w:color="auto" w:fill="auto"/>
            <w:vAlign w:val="center"/>
            <w:hideMark/>
          </w:tcPr>
          <w:p w14:paraId="0C40264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18.43%</w:t>
            </w:r>
          </w:p>
        </w:tc>
      </w:tr>
      <w:tr w:rsidR="003D6CFB" w:rsidRPr="003D6CFB" w14:paraId="16E18547"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AD3D57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Medicare FFS</w:t>
            </w:r>
          </w:p>
        </w:tc>
        <w:tc>
          <w:tcPr>
            <w:tcW w:w="1360" w:type="dxa"/>
            <w:tcBorders>
              <w:top w:val="nil"/>
              <w:left w:val="nil"/>
              <w:bottom w:val="single" w:sz="4" w:space="0" w:color="auto"/>
              <w:right w:val="single" w:sz="4" w:space="0" w:color="auto"/>
            </w:tcBorders>
            <w:shd w:val="clear" w:color="auto" w:fill="auto"/>
            <w:vAlign w:val="center"/>
            <w:hideMark/>
          </w:tcPr>
          <w:p w14:paraId="1BB0FCD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1,044,916,219.86</w:t>
            </w:r>
          </w:p>
        </w:tc>
        <w:tc>
          <w:tcPr>
            <w:tcW w:w="1240" w:type="dxa"/>
            <w:tcBorders>
              <w:top w:val="nil"/>
              <w:left w:val="nil"/>
              <w:bottom w:val="single" w:sz="4" w:space="0" w:color="auto"/>
              <w:right w:val="single" w:sz="4" w:space="0" w:color="auto"/>
            </w:tcBorders>
            <w:shd w:val="clear" w:color="auto" w:fill="auto"/>
            <w:vAlign w:val="center"/>
            <w:hideMark/>
          </w:tcPr>
          <w:p w14:paraId="6FDF957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36.58%</w:t>
            </w:r>
          </w:p>
        </w:tc>
        <w:tc>
          <w:tcPr>
            <w:tcW w:w="1360" w:type="dxa"/>
            <w:tcBorders>
              <w:top w:val="nil"/>
              <w:left w:val="nil"/>
              <w:bottom w:val="single" w:sz="4" w:space="0" w:color="auto"/>
              <w:right w:val="single" w:sz="4" w:space="0" w:color="auto"/>
            </w:tcBorders>
            <w:shd w:val="clear" w:color="auto" w:fill="auto"/>
            <w:vAlign w:val="center"/>
            <w:hideMark/>
          </w:tcPr>
          <w:p w14:paraId="6F75271B"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987,496,797.24</w:t>
            </w:r>
          </w:p>
        </w:tc>
        <w:tc>
          <w:tcPr>
            <w:tcW w:w="1220" w:type="dxa"/>
            <w:tcBorders>
              <w:top w:val="nil"/>
              <w:left w:val="nil"/>
              <w:bottom w:val="single" w:sz="4" w:space="0" w:color="auto"/>
              <w:right w:val="single" w:sz="4" w:space="0" w:color="auto"/>
            </w:tcBorders>
            <w:shd w:val="clear" w:color="auto" w:fill="auto"/>
            <w:vAlign w:val="center"/>
            <w:hideMark/>
          </w:tcPr>
          <w:p w14:paraId="7C6A17D6"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34.99%</w:t>
            </w:r>
          </w:p>
        </w:tc>
        <w:tc>
          <w:tcPr>
            <w:tcW w:w="1480" w:type="dxa"/>
            <w:tcBorders>
              <w:top w:val="nil"/>
              <w:left w:val="nil"/>
              <w:bottom w:val="single" w:sz="4" w:space="0" w:color="auto"/>
              <w:right w:val="single" w:sz="4" w:space="0" w:color="auto"/>
            </w:tcBorders>
            <w:shd w:val="clear" w:color="auto" w:fill="auto"/>
            <w:vAlign w:val="center"/>
            <w:hideMark/>
          </w:tcPr>
          <w:p w14:paraId="0D2175A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949,775,869.17</w:t>
            </w:r>
          </w:p>
        </w:tc>
        <w:tc>
          <w:tcPr>
            <w:tcW w:w="1420" w:type="dxa"/>
            <w:tcBorders>
              <w:top w:val="nil"/>
              <w:left w:val="nil"/>
              <w:bottom w:val="single" w:sz="4" w:space="0" w:color="auto"/>
              <w:right w:val="single" w:sz="4" w:space="0" w:color="auto"/>
            </w:tcBorders>
            <w:shd w:val="clear" w:color="auto" w:fill="auto"/>
            <w:vAlign w:val="center"/>
            <w:hideMark/>
          </w:tcPr>
          <w:p w14:paraId="57AAC2A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32.92%</w:t>
            </w:r>
          </w:p>
        </w:tc>
        <w:tc>
          <w:tcPr>
            <w:tcW w:w="1480" w:type="dxa"/>
            <w:tcBorders>
              <w:top w:val="nil"/>
              <w:left w:val="nil"/>
              <w:bottom w:val="single" w:sz="4" w:space="0" w:color="auto"/>
              <w:right w:val="single" w:sz="4" w:space="0" w:color="auto"/>
            </w:tcBorders>
            <w:shd w:val="clear" w:color="auto" w:fill="auto"/>
            <w:vAlign w:val="center"/>
            <w:hideMark/>
          </w:tcPr>
          <w:p w14:paraId="4CFA9C1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530,602,711.35</w:t>
            </w:r>
          </w:p>
        </w:tc>
        <w:tc>
          <w:tcPr>
            <w:tcW w:w="1420" w:type="dxa"/>
            <w:tcBorders>
              <w:top w:val="nil"/>
              <w:left w:val="nil"/>
              <w:bottom w:val="single" w:sz="4" w:space="0" w:color="auto"/>
              <w:right w:val="single" w:sz="4" w:space="0" w:color="auto"/>
            </w:tcBorders>
            <w:shd w:val="clear" w:color="auto" w:fill="auto"/>
            <w:vAlign w:val="center"/>
            <w:hideMark/>
          </w:tcPr>
          <w:p w14:paraId="45422DB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32.49%</w:t>
            </w:r>
          </w:p>
        </w:tc>
      </w:tr>
      <w:tr w:rsidR="003D6CFB" w:rsidRPr="003D6CFB" w14:paraId="1F418152"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4C2B18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All Other</w:t>
            </w:r>
          </w:p>
        </w:tc>
        <w:tc>
          <w:tcPr>
            <w:tcW w:w="1360" w:type="dxa"/>
            <w:tcBorders>
              <w:top w:val="nil"/>
              <w:left w:val="nil"/>
              <w:bottom w:val="single" w:sz="4" w:space="0" w:color="auto"/>
              <w:right w:val="single" w:sz="4" w:space="0" w:color="auto"/>
            </w:tcBorders>
            <w:shd w:val="clear" w:color="auto" w:fill="auto"/>
            <w:vAlign w:val="center"/>
            <w:hideMark/>
          </w:tcPr>
          <w:p w14:paraId="1C22A0B4"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128,105,825.76</w:t>
            </w:r>
          </w:p>
        </w:tc>
        <w:tc>
          <w:tcPr>
            <w:tcW w:w="1240" w:type="dxa"/>
            <w:tcBorders>
              <w:top w:val="nil"/>
              <w:left w:val="nil"/>
              <w:bottom w:val="single" w:sz="4" w:space="0" w:color="auto"/>
              <w:right w:val="single" w:sz="4" w:space="0" w:color="auto"/>
            </w:tcBorders>
            <w:shd w:val="clear" w:color="auto" w:fill="auto"/>
            <w:vAlign w:val="center"/>
            <w:hideMark/>
          </w:tcPr>
          <w:p w14:paraId="777BE67D"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4.49%</w:t>
            </w:r>
          </w:p>
        </w:tc>
        <w:tc>
          <w:tcPr>
            <w:tcW w:w="1360" w:type="dxa"/>
            <w:tcBorders>
              <w:top w:val="nil"/>
              <w:left w:val="nil"/>
              <w:bottom w:val="single" w:sz="4" w:space="0" w:color="auto"/>
              <w:right w:val="single" w:sz="4" w:space="0" w:color="auto"/>
            </w:tcBorders>
            <w:shd w:val="clear" w:color="auto" w:fill="auto"/>
            <w:vAlign w:val="center"/>
            <w:hideMark/>
          </w:tcPr>
          <w:p w14:paraId="67464617"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167,196,062.94</w:t>
            </w:r>
          </w:p>
        </w:tc>
        <w:tc>
          <w:tcPr>
            <w:tcW w:w="1220" w:type="dxa"/>
            <w:tcBorders>
              <w:top w:val="nil"/>
              <w:left w:val="nil"/>
              <w:bottom w:val="single" w:sz="4" w:space="0" w:color="auto"/>
              <w:right w:val="single" w:sz="4" w:space="0" w:color="auto"/>
            </w:tcBorders>
            <w:shd w:val="clear" w:color="auto" w:fill="auto"/>
            <w:vAlign w:val="center"/>
            <w:hideMark/>
          </w:tcPr>
          <w:p w14:paraId="0DFBC3C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5.92%</w:t>
            </w:r>
          </w:p>
        </w:tc>
        <w:tc>
          <w:tcPr>
            <w:tcW w:w="1480" w:type="dxa"/>
            <w:tcBorders>
              <w:top w:val="nil"/>
              <w:left w:val="nil"/>
              <w:bottom w:val="single" w:sz="4" w:space="0" w:color="auto"/>
              <w:right w:val="single" w:sz="4" w:space="0" w:color="auto"/>
            </w:tcBorders>
            <w:shd w:val="clear" w:color="auto" w:fill="auto"/>
            <w:vAlign w:val="center"/>
            <w:hideMark/>
          </w:tcPr>
          <w:p w14:paraId="0E92D149"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177,042,290.06</w:t>
            </w:r>
          </w:p>
        </w:tc>
        <w:tc>
          <w:tcPr>
            <w:tcW w:w="1420" w:type="dxa"/>
            <w:tcBorders>
              <w:top w:val="nil"/>
              <w:left w:val="nil"/>
              <w:bottom w:val="single" w:sz="4" w:space="0" w:color="auto"/>
              <w:right w:val="single" w:sz="4" w:space="0" w:color="auto"/>
            </w:tcBorders>
            <w:shd w:val="clear" w:color="auto" w:fill="auto"/>
            <w:vAlign w:val="center"/>
            <w:hideMark/>
          </w:tcPr>
          <w:p w14:paraId="31739A23"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6.14%</w:t>
            </w:r>
          </w:p>
        </w:tc>
        <w:tc>
          <w:tcPr>
            <w:tcW w:w="1480" w:type="dxa"/>
            <w:tcBorders>
              <w:top w:val="nil"/>
              <w:left w:val="nil"/>
              <w:bottom w:val="single" w:sz="4" w:space="0" w:color="auto"/>
              <w:right w:val="single" w:sz="4" w:space="0" w:color="auto"/>
            </w:tcBorders>
            <w:shd w:val="clear" w:color="auto" w:fill="auto"/>
            <w:vAlign w:val="center"/>
            <w:hideMark/>
          </w:tcPr>
          <w:p w14:paraId="3AED0888"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103,902,387.88</w:t>
            </w:r>
          </w:p>
        </w:tc>
        <w:tc>
          <w:tcPr>
            <w:tcW w:w="1420" w:type="dxa"/>
            <w:tcBorders>
              <w:top w:val="nil"/>
              <w:left w:val="nil"/>
              <w:bottom w:val="single" w:sz="4" w:space="0" w:color="auto"/>
              <w:right w:val="single" w:sz="4" w:space="0" w:color="auto"/>
            </w:tcBorders>
            <w:shd w:val="clear" w:color="auto" w:fill="auto"/>
            <w:vAlign w:val="center"/>
            <w:hideMark/>
          </w:tcPr>
          <w:p w14:paraId="326D1EC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6.36%</w:t>
            </w:r>
          </w:p>
        </w:tc>
      </w:tr>
      <w:tr w:rsidR="003D6CFB" w:rsidRPr="003D6CFB" w14:paraId="688A996B" w14:textId="77777777" w:rsidTr="00034EED">
        <w:trPr>
          <w:cantSplit/>
          <w:trHeight w:val="300"/>
        </w:trPr>
        <w:tc>
          <w:tcPr>
            <w:tcW w:w="2560" w:type="dxa"/>
            <w:tcBorders>
              <w:top w:val="nil"/>
              <w:left w:val="single" w:sz="4" w:space="0" w:color="auto"/>
              <w:bottom w:val="single" w:sz="4" w:space="0" w:color="auto"/>
              <w:right w:val="single" w:sz="4" w:space="0" w:color="auto"/>
            </w:tcBorders>
            <w:shd w:val="clear" w:color="000000" w:fill="E1EED9"/>
            <w:vAlign w:val="center"/>
            <w:hideMark/>
          </w:tcPr>
          <w:p w14:paraId="2F0AEAE6" w14:textId="77777777" w:rsidR="003D6CFB" w:rsidRPr="003D6CFB" w:rsidRDefault="003D6CFB" w:rsidP="003D6CFB">
            <w:pPr>
              <w:spacing w:after="0" w:line="240" w:lineRule="auto"/>
              <w:jc w:val="right"/>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Total</w:t>
            </w:r>
          </w:p>
        </w:tc>
        <w:tc>
          <w:tcPr>
            <w:tcW w:w="1360" w:type="dxa"/>
            <w:tcBorders>
              <w:top w:val="nil"/>
              <w:left w:val="nil"/>
              <w:bottom w:val="single" w:sz="4" w:space="0" w:color="auto"/>
              <w:right w:val="single" w:sz="4" w:space="0" w:color="auto"/>
            </w:tcBorders>
            <w:shd w:val="clear" w:color="000000" w:fill="E1EED9"/>
            <w:vAlign w:val="center"/>
            <w:hideMark/>
          </w:tcPr>
          <w:p w14:paraId="50E257A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2,856,295,641</w:t>
            </w:r>
          </w:p>
        </w:tc>
        <w:tc>
          <w:tcPr>
            <w:tcW w:w="1240" w:type="dxa"/>
            <w:tcBorders>
              <w:top w:val="nil"/>
              <w:left w:val="nil"/>
              <w:bottom w:val="single" w:sz="4" w:space="0" w:color="auto"/>
              <w:right w:val="single" w:sz="4" w:space="0" w:color="auto"/>
            </w:tcBorders>
            <w:shd w:val="clear" w:color="000000" w:fill="E1EED9"/>
            <w:vAlign w:val="center"/>
            <w:hideMark/>
          </w:tcPr>
          <w:p w14:paraId="1649F3FF"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360" w:type="dxa"/>
            <w:tcBorders>
              <w:top w:val="nil"/>
              <w:left w:val="nil"/>
              <w:bottom w:val="single" w:sz="4" w:space="0" w:color="auto"/>
              <w:right w:val="single" w:sz="4" w:space="0" w:color="auto"/>
            </w:tcBorders>
            <w:shd w:val="clear" w:color="000000" w:fill="E1EED9"/>
            <w:vAlign w:val="center"/>
            <w:hideMark/>
          </w:tcPr>
          <w:p w14:paraId="2E222BF2"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2,822,072,150</w:t>
            </w:r>
          </w:p>
        </w:tc>
        <w:tc>
          <w:tcPr>
            <w:tcW w:w="1220" w:type="dxa"/>
            <w:tcBorders>
              <w:top w:val="nil"/>
              <w:left w:val="nil"/>
              <w:bottom w:val="single" w:sz="4" w:space="0" w:color="auto"/>
              <w:right w:val="single" w:sz="4" w:space="0" w:color="auto"/>
            </w:tcBorders>
            <w:shd w:val="clear" w:color="000000" w:fill="E1EED9"/>
            <w:vAlign w:val="center"/>
            <w:hideMark/>
          </w:tcPr>
          <w:p w14:paraId="6FFCA021"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4997FB30"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2,885,358,147</w:t>
            </w:r>
          </w:p>
        </w:tc>
        <w:tc>
          <w:tcPr>
            <w:tcW w:w="1420" w:type="dxa"/>
            <w:tcBorders>
              <w:top w:val="nil"/>
              <w:left w:val="nil"/>
              <w:bottom w:val="single" w:sz="4" w:space="0" w:color="auto"/>
              <w:right w:val="single" w:sz="4" w:space="0" w:color="auto"/>
            </w:tcBorders>
            <w:shd w:val="clear" w:color="000000" w:fill="E1EED9"/>
            <w:vAlign w:val="center"/>
            <w:hideMark/>
          </w:tcPr>
          <w:p w14:paraId="668C3B2C"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2CC705EA"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1,633,283,103</w:t>
            </w:r>
          </w:p>
        </w:tc>
        <w:tc>
          <w:tcPr>
            <w:tcW w:w="1420" w:type="dxa"/>
            <w:tcBorders>
              <w:top w:val="nil"/>
              <w:left w:val="nil"/>
              <w:bottom w:val="single" w:sz="4" w:space="0" w:color="auto"/>
              <w:right w:val="single" w:sz="4" w:space="0" w:color="auto"/>
            </w:tcBorders>
            <w:shd w:val="clear" w:color="000000" w:fill="E1EED9"/>
            <w:vAlign w:val="center"/>
            <w:hideMark/>
          </w:tcPr>
          <w:p w14:paraId="6A3AB04E" w14:textId="77777777" w:rsidR="003D6CFB" w:rsidRPr="003D6CFB" w:rsidRDefault="003D6CFB" w:rsidP="003D6CFB">
            <w:pPr>
              <w:spacing w:after="0" w:line="240" w:lineRule="auto"/>
              <w:rPr>
                <w:rFonts w:ascii="Arial Narrow" w:eastAsia="Times New Roman" w:hAnsi="Arial Narrow" w:cs="Calibri"/>
                <w:color w:val="000000"/>
                <w:sz w:val="20"/>
                <w:szCs w:val="20"/>
              </w:rPr>
            </w:pPr>
            <w:r w:rsidRPr="003D6CFB">
              <w:rPr>
                <w:rFonts w:ascii="Arial Narrow" w:eastAsia="Times New Roman" w:hAnsi="Arial Narrow" w:cs="Calibri"/>
                <w:color w:val="000000"/>
                <w:sz w:val="20"/>
                <w:szCs w:val="20"/>
              </w:rPr>
              <w:t>100.00%</w:t>
            </w:r>
          </w:p>
        </w:tc>
      </w:tr>
    </w:tbl>
    <w:p w14:paraId="2C7FCB22" w14:textId="66C8F549" w:rsidR="006D6CC6" w:rsidRPr="00702EAF" w:rsidRDefault="006D6CC6" w:rsidP="001251B9">
      <w:pPr>
        <w:spacing w:after="0"/>
        <w:jc w:val="both"/>
        <w:rPr>
          <w:rFonts w:eastAsia="Times New Roman"/>
          <w:highlight w:val="yellow"/>
        </w:rPr>
      </w:pPr>
    </w:p>
    <w:p w14:paraId="13201407" w14:textId="2367273E" w:rsidR="003D0F49" w:rsidRDefault="003D0F49">
      <w:pPr>
        <w:rPr>
          <w:rFonts w:ascii="Arial" w:eastAsia="Verdana" w:hAnsi="Arial" w:cs="Arial"/>
          <w:szCs w:val="24"/>
          <w:highlight w:val="yellow"/>
        </w:rPr>
      </w:pPr>
      <w:r>
        <w:rPr>
          <w:rFonts w:ascii="Arial" w:eastAsia="Verdana" w:hAnsi="Arial" w:cs="Arial"/>
          <w:szCs w:val="24"/>
          <w:highlight w:val="yellow"/>
        </w:rPr>
        <w:br w:type="page"/>
      </w:r>
    </w:p>
    <w:p w14:paraId="1CD63458" w14:textId="77777777" w:rsidR="00240F22" w:rsidRDefault="00240F22" w:rsidP="001251B9">
      <w:pPr>
        <w:spacing w:after="0"/>
        <w:jc w:val="both"/>
        <w:rPr>
          <w:rFonts w:ascii="Arial" w:eastAsia="Verdana" w:hAnsi="Arial" w:cs="Arial"/>
          <w:b/>
          <w:bCs/>
          <w:sz w:val="20"/>
        </w:rPr>
        <w:sectPr w:rsidR="00240F22" w:rsidSect="003D6CFB">
          <w:pgSz w:w="15840" w:h="12240" w:orient="landscape"/>
          <w:pgMar w:top="1440" w:right="806" w:bottom="1440" w:left="1440" w:header="720" w:footer="720" w:gutter="0"/>
          <w:cols w:space="720"/>
          <w:docGrid w:linePitch="360"/>
        </w:sectPr>
      </w:pPr>
    </w:p>
    <w:p w14:paraId="50AD0DD5" w14:textId="563D0668" w:rsidR="001251B9" w:rsidRPr="00F61ACB" w:rsidRDefault="001251B9" w:rsidP="001251B9">
      <w:pPr>
        <w:spacing w:after="0"/>
        <w:jc w:val="both"/>
        <w:rPr>
          <w:rFonts w:ascii="Arial" w:eastAsia="Verdana" w:hAnsi="Arial" w:cs="Arial"/>
          <w:sz w:val="20"/>
        </w:rPr>
      </w:pPr>
      <w:r w:rsidRPr="00F61ACB">
        <w:rPr>
          <w:rFonts w:ascii="Arial" w:eastAsia="Verdana" w:hAnsi="Arial" w:cs="Arial"/>
          <w:b/>
          <w:bCs/>
          <w:sz w:val="20"/>
        </w:rPr>
        <w:lastRenderedPageBreak/>
        <w:t xml:space="preserve">Age: </w:t>
      </w:r>
      <w:r w:rsidRPr="00F61ACB">
        <w:rPr>
          <w:rFonts w:ascii="Arial" w:eastAsia="Verdana" w:hAnsi="Arial" w:cs="Arial"/>
          <w:sz w:val="20"/>
        </w:rPr>
        <w:t xml:space="preserve">The age </w:t>
      </w:r>
      <w:r w:rsidR="00005611">
        <w:rPr>
          <w:rFonts w:ascii="Arial" w:eastAsia="Verdana" w:hAnsi="Arial" w:cs="Arial"/>
          <w:sz w:val="20"/>
        </w:rPr>
        <w:t xml:space="preserve">breakdown </w:t>
      </w:r>
      <w:r w:rsidRPr="00F61ACB">
        <w:rPr>
          <w:rFonts w:ascii="Arial" w:eastAsia="Verdana" w:hAnsi="Arial" w:cs="Arial"/>
          <w:sz w:val="20"/>
        </w:rPr>
        <w:t>of</w:t>
      </w:r>
      <w:r w:rsidRPr="00F61ACB">
        <w:rPr>
          <w:rFonts w:ascii="Arial" w:eastAsia="Verdana" w:hAnsi="Arial" w:cs="Arial"/>
          <w:b/>
          <w:bCs/>
          <w:sz w:val="20"/>
        </w:rPr>
        <w:t xml:space="preserve"> </w:t>
      </w:r>
      <w:r w:rsidR="0065744E" w:rsidRPr="00F61ACB">
        <w:rPr>
          <w:rFonts w:ascii="Arial" w:eastAsia="Verdana" w:hAnsi="Arial" w:cs="Arial"/>
          <w:sz w:val="20"/>
        </w:rPr>
        <w:t>Baystate Health’s</w:t>
      </w:r>
      <w:r w:rsidRPr="00F61ACB">
        <w:rPr>
          <w:rFonts w:ascii="Arial" w:eastAsia="Verdana" w:hAnsi="Arial" w:cs="Arial"/>
          <w:sz w:val="20"/>
        </w:rPr>
        <w:t xml:space="preserve"> </w:t>
      </w:r>
      <w:r w:rsidR="009C1F10">
        <w:rPr>
          <w:rFonts w:ascii="Arial" w:eastAsia="Verdana" w:hAnsi="Arial" w:cs="Arial"/>
          <w:sz w:val="20"/>
        </w:rPr>
        <w:t>P</w:t>
      </w:r>
      <w:r w:rsidRPr="00F61ACB">
        <w:rPr>
          <w:rFonts w:ascii="Arial" w:eastAsia="Verdana" w:hAnsi="Arial" w:cs="Arial"/>
          <w:sz w:val="20"/>
        </w:rPr>
        <w:t xml:space="preserve">atient </w:t>
      </w:r>
      <w:r w:rsidR="009C1F10">
        <w:rPr>
          <w:rFonts w:ascii="Arial" w:eastAsia="Verdana" w:hAnsi="Arial" w:cs="Arial"/>
          <w:sz w:val="20"/>
        </w:rPr>
        <w:t>P</w:t>
      </w:r>
      <w:r w:rsidRPr="00F61ACB">
        <w:rPr>
          <w:rFonts w:ascii="Arial" w:eastAsia="Verdana" w:hAnsi="Arial" w:cs="Arial"/>
          <w:sz w:val="20"/>
        </w:rPr>
        <w:t>anel remained relatively consistent between 2019 and 2021</w:t>
      </w:r>
      <w:r w:rsidR="00157DFF">
        <w:rPr>
          <w:rFonts w:ascii="Arial" w:eastAsia="Verdana" w:hAnsi="Arial" w:cs="Arial"/>
          <w:sz w:val="20"/>
        </w:rPr>
        <w:t>, with relatively equal percentages of patients in the 19 to 65, 46-54 and 65+ age cohorts</w:t>
      </w:r>
      <w:r w:rsidRPr="00F61ACB">
        <w:rPr>
          <w:rFonts w:ascii="Arial" w:eastAsia="Verdana" w:hAnsi="Arial" w:cs="Arial"/>
          <w:sz w:val="20"/>
        </w:rPr>
        <w:t xml:space="preserve">. </w:t>
      </w:r>
    </w:p>
    <w:p w14:paraId="19F8948D" w14:textId="77777777" w:rsidR="001251B9" w:rsidRPr="00F61ACB" w:rsidRDefault="001251B9" w:rsidP="001251B9">
      <w:pPr>
        <w:spacing w:after="0"/>
        <w:jc w:val="both"/>
        <w:rPr>
          <w:rFonts w:ascii="Arial" w:eastAsia="Verdana" w:hAnsi="Arial" w:cs="Arial"/>
          <w:b/>
          <w:bCs/>
          <w:sz w:val="20"/>
        </w:rPr>
      </w:pPr>
    </w:p>
    <w:p w14:paraId="70679579" w14:textId="48D24200" w:rsidR="001251B9" w:rsidRPr="00F61ACB" w:rsidRDefault="001251B9" w:rsidP="001251B9">
      <w:pPr>
        <w:spacing w:after="0"/>
        <w:jc w:val="both"/>
        <w:rPr>
          <w:rFonts w:ascii="Arial" w:eastAsia="Verdana" w:hAnsi="Arial" w:cs="Arial"/>
          <w:sz w:val="20"/>
        </w:rPr>
      </w:pPr>
      <w:r w:rsidRPr="00F61ACB">
        <w:rPr>
          <w:rFonts w:ascii="Arial" w:eastAsia="Verdana" w:hAnsi="Arial" w:cs="Arial"/>
          <w:b/>
          <w:bCs/>
          <w:sz w:val="20"/>
        </w:rPr>
        <w:t xml:space="preserve">Gender: </w:t>
      </w:r>
      <w:r w:rsidR="00F61ACB" w:rsidRPr="00F61ACB">
        <w:rPr>
          <w:rFonts w:ascii="Arial" w:eastAsia="Verdana" w:hAnsi="Arial" w:cs="Arial"/>
          <w:sz w:val="20"/>
        </w:rPr>
        <w:t>Baystate Health’s</w:t>
      </w:r>
      <w:r w:rsidRPr="00F61ACB">
        <w:rPr>
          <w:rFonts w:ascii="Arial" w:eastAsia="Verdana" w:hAnsi="Arial" w:cs="Arial"/>
          <w:sz w:val="20"/>
        </w:rPr>
        <w:t xml:space="preserve"> </w:t>
      </w:r>
      <w:r w:rsidR="009C1F10">
        <w:rPr>
          <w:rFonts w:ascii="Arial" w:eastAsia="Verdana" w:hAnsi="Arial" w:cs="Arial"/>
          <w:sz w:val="20"/>
        </w:rPr>
        <w:t>P</w:t>
      </w:r>
      <w:r w:rsidRPr="00F61ACB">
        <w:rPr>
          <w:rFonts w:ascii="Arial" w:eastAsia="Verdana" w:hAnsi="Arial" w:cs="Arial"/>
          <w:sz w:val="20"/>
        </w:rPr>
        <w:t xml:space="preserve">atient </w:t>
      </w:r>
      <w:r w:rsidR="009C1F10">
        <w:rPr>
          <w:rFonts w:ascii="Arial" w:eastAsia="Verdana" w:hAnsi="Arial" w:cs="Arial"/>
          <w:sz w:val="20"/>
        </w:rPr>
        <w:t>P</w:t>
      </w:r>
      <w:r w:rsidRPr="00F61ACB">
        <w:rPr>
          <w:rFonts w:ascii="Arial" w:eastAsia="Verdana" w:hAnsi="Arial" w:cs="Arial"/>
          <w:sz w:val="20"/>
        </w:rPr>
        <w:t>anel is approximately 4</w:t>
      </w:r>
      <w:r w:rsidR="00F61ACB" w:rsidRPr="00F61ACB">
        <w:rPr>
          <w:rFonts w:ascii="Arial" w:eastAsia="Verdana" w:hAnsi="Arial" w:cs="Arial"/>
          <w:sz w:val="20"/>
        </w:rPr>
        <w:t>2.05</w:t>
      </w:r>
      <w:r w:rsidRPr="00F61ACB">
        <w:rPr>
          <w:rFonts w:ascii="Arial" w:eastAsia="Verdana" w:hAnsi="Arial" w:cs="Arial"/>
          <w:sz w:val="20"/>
        </w:rPr>
        <w:t xml:space="preserve">% male, </w:t>
      </w:r>
      <w:r w:rsidR="00F61ACB" w:rsidRPr="00F61ACB">
        <w:rPr>
          <w:rFonts w:ascii="Arial" w:eastAsia="Verdana" w:hAnsi="Arial" w:cs="Arial"/>
          <w:sz w:val="20"/>
        </w:rPr>
        <w:t>57.91</w:t>
      </w:r>
      <w:r w:rsidRPr="00F61ACB">
        <w:rPr>
          <w:rFonts w:ascii="Arial" w:eastAsia="Verdana" w:hAnsi="Arial" w:cs="Arial"/>
          <w:sz w:val="20"/>
        </w:rPr>
        <w:t>% female, and .0</w:t>
      </w:r>
      <w:r w:rsidR="00F61ACB" w:rsidRPr="00F61ACB">
        <w:rPr>
          <w:rFonts w:ascii="Arial" w:eastAsia="Verdana" w:hAnsi="Arial" w:cs="Arial"/>
          <w:sz w:val="20"/>
        </w:rPr>
        <w:t>01</w:t>
      </w:r>
      <w:r w:rsidRPr="00F61ACB">
        <w:rPr>
          <w:rFonts w:ascii="Arial" w:eastAsia="Verdana" w:hAnsi="Arial" w:cs="Arial"/>
          <w:sz w:val="20"/>
        </w:rPr>
        <w:t xml:space="preserve">% </w:t>
      </w:r>
      <w:r w:rsidR="00F61ACB" w:rsidRPr="00F61ACB">
        <w:rPr>
          <w:rFonts w:ascii="Arial" w:eastAsia="Verdana" w:hAnsi="Arial" w:cs="Arial"/>
          <w:sz w:val="20"/>
        </w:rPr>
        <w:t>unknown</w:t>
      </w:r>
      <w:r w:rsidRPr="00F61ACB">
        <w:rPr>
          <w:rFonts w:ascii="Arial" w:eastAsia="Verdana" w:hAnsi="Arial" w:cs="Arial"/>
          <w:sz w:val="20"/>
        </w:rPr>
        <w:t xml:space="preserve">. These percentages are largely unchanged between 2019 and 2021. </w:t>
      </w:r>
    </w:p>
    <w:p w14:paraId="50DE4242" w14:textId="77777777" w:rsidR="001251B9" w:rsidRPr="00702EAF" w:rsidRDefault="001251B9" w:rsidP="001251B9">
      <w:pPr>
        <w:spacing w:after="0"/>
        <w:jc w:val="both"/>
        <w:rPr>
          <w:rFonts w:ascii="Arial" w:eastAsia="Verdana" w:hAnsi="Arial" w:cs="Arial"/>
          <w:sz w:val="20"/>
          <w:highlight w:val="yellow"/>
        </w:rPr>
      </w:pPr>
    </w:p>
    <w:p w14:paraId="79A0CF31" w14:textId="1DEB9CF7" w:rsidR="001251B9" w:rsidRPr="00702EAF" w:rsidRDefault="001251B9" w:rsidP="001251B9">
      <w:pPr>
        <w:spacing w:after="0"/>
        <w:jc w:val="both"/>
        <w:rPr>
          <w:rFonts w:ascii="Arial" w:eastAsia="Verdana" w:hAnsi="Arial" w:cs="Arial"/>
          <w:sz w:val="20"/>
          <w:highlight w:val="yellow"/>
        </w:rPr>
      </w:pPr>
      <w:r w:rsidRPr="00246706">
        <w:rPr>
          <w:rFonts w:ascii="Arial" w:eastAsia="Verdana" w:hAnsi="Arial" w:cs="Arial"/>
          <w:b/>
          <w:bCs/>
          <w:sz w:val="20"/>
        </w:rPr>
        <w:t xml:space="preserve">Race and Ethnicity: </w:t>
      </w:r>
      <w:r w:rsidR="00FB72D2" w:rsidRPr="00246706">
        <w:rPr>
          <w:rFonts w:ascii="Arial" w:eastAsia="Verdana" w:hAnsi="Arial" w:cs="Arial"/>
          <w:sz w:val="20"/>
        </w:rPr>
        <w:t>Data</w:t>
      </w:r>
      <w:r w:rsidR="009C1F10">
        <w:rPr>
          <w:rFonts w:ascii="Arial" w:eastAsia="Verdana" w:hAnsi="Arial" w:cs="Arial"/>
          <w:sz w:val="20"/>
        </w:rPr>
        <w:t xml:space="preserve"> reported</w:t>
      </w:r>
      <w:r w:rsidR="00FB72D2" w:rsidRPr="00246706">
        <w:rPr>
          <w:rFonts w:ascii="Arial" w:eastAsia="Verdana" w:hAnsi="Arial" w:cs="Arial"/>
          <w:sz w:val="20"/>
        </w:rPr>
        <w:t xml:space="preserve"> between </w:t>
      </w:r>
      <w:r w:rsidR="009C1F10">
        <w:rPr>
          <w:rFonts w:ascii="Arial" w:eastAsia="Verdana" w:hAnsi="Arial" w:cs="Arial"/>
          <w:sz w:val="20"/>
        </w:rPr>
        <w:t>FY</w:t>
      </w:r>
      <w:r w:rsidR="00FB72D2" w:rsidRPr="00246706">
        <w:rPr>
          <w:rFonts w:ascii="Arial" w:eastAsia="Verdana" w:hAnsi="Arial" w:cs="Arial"/>
          <w:sz w:val="20"/>
        </w:rPr>
        <w:t xml:space="preserve">19 through </w:t>
      </w:r>
      <w:r w:rsidR="009C1F10">
        <w:rPr>
          <w:rFonts w:ascii="Arial" w:eastAsia="Verdana" w:hAnsi="Arial" w:cs="Arial"/>
          <w:sz w:val="20"/>
        </w:rPr>
        <w:t>FY</w:t>
      </w:r>
      <w:r w:rsidR="00FB72D2" w:rsidRPr="00246706">
        <w:rPr>
          <w:rFonts w:ascii="Arial" w:eastAsia="Verdana" w:hAnsi="Arial" w:cs="Arial"/>
          <w:sz w:val="20"/>
        </w:rPr>
        <w:t xml:space="preserve">21 indicate </w:t>
      </w:r>
      <w:proofErr w:type="gramStart"/>
      <w:r w:rsidR="00FB72D2" w:rsidRPr="00246706">
        <w:rPr>
          <w:rFonts w:ascii="Arial" w:eastAsia="Verdana" w:hAnsi="Arial" w:cs="Arial"/>
          <w:sz w:val="20"/>
        </w:rPr>
        <w:t>t</w:t>
      </w:r>
      <w:r w:rsidRPr="00246706">
        <w:rPr>
          <w:rFonts w:ascii="Arial" w:eastAsia="Verdana" w:hAnsi="Arial" w:cs="Arial"/>
          <w:sz w:val="20"/>
        </w:rPr>
        <w:t>he majority of</w:t>
      </w:r>
      <w:proofErr w:type="gramEnd"/>
      <w:r w:rsidRPr="00246706">
        <w:rPr>
          <w:rFonts w:ascii="Arial" w:eastAsia="Verdana" w:hAnsi="Arial" w:cs="Arial"/>
          <w:sz w:val="20"/>
        </w:rPr>
        <w:t xml:space="preserve"> </w:t>
      </w:r>
      <w:r w:rsidR="00AD0AF7" w:rsidRPr="00246706">
        <w:rPr>
          <w:rFonts w:ascii="Arial" w:eastAsia="Verdana" w:hAnsi="Arial" w:cs="Arial"/>
          <w:sz w:val="20"/>
        </w:rPr>
        <w:t>Baystate Health’s</w:t>
      </w:r>
      <w:r w:rsidRPr="00246706">
        <w:rPr>
          <w:rFonts w:ascii="Arial" w:eastAsia="Verdana" w:hAnsi="Arial" w:cs="Arial"/>
          <w:sz w:val="20"/>
        </w:rPr>
        <w:t xml:space="preserve"> patients self-identified as White (</w:t>
      </w:r>
      <w:r w:rsidR="00AD0AF7" w:rsidRPr="00246706">
        <w:rPr>
          <w:rFonts w:ascii="Arial" w:eastAsia="Verdana" w:hAnsi="Arial" w:cs="Arial"/>
          <w:sz w:val="20"/>
        </w:rPr>
        <w:t>67.00</w:t>
      </w:r>
      <w:r w:rsidRPr="00246706">
        <w:rPr>
          <w:rFonts w:ascii="Arial" w:eastAsia="Verdana" w:hAnsi="Arial" w:cs="Arial"/>
          <w:sz w:val="20"/>
        </w:rPr>
        <w:t>%)</w:t>
      </w:r>
      <w:r w:rsidR="00AD0AF7" w:rsidRPr="00246706">
        <w:rPr>
          <w:rFonts w:ascii="Arial" w:eastAsia="Verdana" w:hAnsi="Arial" w:cs="Arial"/>
          <w:sz w:val="20"/>
        </w:rPr>
        <w:t>.</w:t>
      </w:r>
      <w:r w:rsidR="00FB72D2" w:rsidRPr="00246706">
        <w:rPr>
          <w:rFonts w:ascii="Arial" w:eastAsia="Verdana" w:hAnsi="Arial" w:cs="Arial"/>
          <w:sz w:val="20"/>
        </w:rPr>
        <w:t xml:space="preserve"> </w:t>
      </w:r>
      <w:r w:rsidR="00AD0AF7" w:rsidRPr="00246706">
        <w:rPr>
          <w:rFonts w:ascii="Arial" w:eastAsia="Verdana" w:hAnsi="Arial" w:cs="Arial"/>
          <w:sz w:val="20"/>
        </w:rPr>
        <w:t xml:space="preserve">Patients also self-identified as Hispanic </w:t>
      </w:r>
      <w:r w:rsidRPr="00246706">
        <w:rPr>
          <w:rFonts w:ascii="Arial" w:eastAsia="Verdana" w:hAnsi="Arial" w:cs="Arial"/>
          <w:sz w:val="20"/>
        </w:rPr>
        <w:t>(</w:t>
      </w:r>
      <w:r w:rsidR="00AD0AF7" w:rsidRPr="00246706">
        <w:rPr>
          <w:rFonts w:ascii="Arial" w:eastAsia="Verdana" w:hAnsi="Arial" w:cs="Arial"/>
          <w:sz w:val="20"/>
        </w:rPr>
        <w:t>20.36</w:t>
      </w:r>
      <w:r w:rsidRPr="00246706">
        <w:rPr>
          <w:rFonts w:ascii="Arial" w:eastAsia="Verdana" w:hAnsi="Arial" w:cs="Arial"/>
          <w:sz w:val="20"/>
        </w:rPr>
        <w:t>%)</w:t>
      </w:r>
      <w:r w:rsidR="00FB72D2" w:rsidRPr="00246706">
        <w:rPr>
          <w:rFonts w:ascii="Arial" w:eastAsia="Verdana" w:hAnsi="Arial" w:cs="Arial"/>
          <w:sz w:val="20"/>
        </w:rPr>
        <w:t xml:space="preserve">, Black or African American </w:t>
      </w:r>
      <w:r w:rsidRPr="00246706">
        <w:rPr>
          <w:rFonts w:ascii="Arial" w:eastAsia="Verdana" w:hAnsi="Arial" w:cs="Arial"/>
          <w:sz w:val="20"/>
        </w:rPr>
        <w:t>(</w:t>
      </w:r>
      <w:r w:rsidR="00246706" w:rsidRPr="00246706">
        <w:rPr>
          <w:rFonts w:ascii="Arial" w:eastAsia="Verdana" w:hAnsi="Arial" w:cs="Arial"/>
          <w:sz w:val="20"/>
        </w:rPr>
        <w:t>6.95</w:t>
      </w:r>
      <w:r w:rsidRPr="00246706">
        <w:rPr>
          <w:rFonts w:ascii="Arial" w:eastAsia="Verdana" w:hAnsi="Arial" w:cs="Arial"/>
          <w:sz w:val="20"/>
        </w:rPr>
        <w:t>%)</w:t>
      </w:r>
      <w:r w:rsidR="00FB72D2" w:rsidRPr="00246706">
        <w:rPr>
          <w:rFonts w:ascii="Arial" w:eastAsia="Verdana" w:hAnsi="Arial" w:cs="Arial"/>
          <w:sz w:val="20"/>
        </w:rPr>
        <w:t>,</w:t>
      </w:r>
      <w:r w:rsidRPr="00246706">
        <w:rPr>
          <w:rFonts w:ascii="Arial" w:eastAsia="Verdana" w:hAnsi="Arial" w:cs="Arial"/>
          <w:sz w:val="20"/>
        </w:rPr>
        <w:t xml:space="preserve"> </w:t>
      </w:r>
      <w:r w:rsidR="00FB72D2" w:rsidRPr="00246706">
        <w:rPr>
          <w:rFonts w:ascii="Arial" w:eastAsia="Verdana" w:hAnsi="Arial" w:cs="Arial"/>
          <w:sz w:val="20"/>
        </w:rPr>
        <w:t>Unknown</w:t>
      </w:r>
      <w:r w:rsidR="00246706" w:rsidRPr="00246706">
        <w:rPr>
          <w:rFonts w:ascii="Arial" w:eastAsia="Verdana" w:hAnsi="Arial" w:cs="Arial"/>
          <w:sz w:val="20"/>
        </w:rPr>
        <w:t xml:space="preserve"> (3.98%) </w:t>
      </w:r>
      <w:r w:rsidR="00FB72D2" w:rsidRPr="00246706">
        <w:rPr>
          <w:rFonts w:ascii="Arial" w:eastAsia="Verdana" w:hAnsi="Arial" w:cs="Arial"/>
          <w:sz w:val="20"/>
        </w:rPr>
        <w:t>and Asian</w:t>
      </w:r>
      <w:r w:rsidR="00246706" w:rsidRPr="00246706">
        <w:rPr>
          <w:rFonts w:ascii="Arial" w:eastAsia="Verdana" w:hAnsi="Arial" w:cs="Arial"/>
          <w:sz w:val="20"/>
        </w:rPr>
        <w:t xml:space="preserve"> (1.27%)</w:t>
      </w:r>
      <w:r w:rsidR="00FB72D2" w:rsidRPr="00246706">
        <w:rPr>
          <w:rFonts w:ascii="Arial" w:eastAsia="Verdana" w:hAnsi="Arial" w:cs="Arial"/>
          <w:sz w:val="20"/>
        </w:rPr>
        <w:t>. Less than 1% self-identified as</w:t>
      </w:r>
      <w:r w:rsidR="00246706" w:rsidRPr="00246706">
        <w:rPr>
          <w:rFonts w:ascii="Arial" w:eastAsia="Verdana" w:hAnsi="Arial" w:cs="Arial"/>
          <w:sz w:val="20"/>
        </w:rPr>
        <w:t xml:space="preserve"> American Indian or Alaska Native, Multiracial, Native Hawaiian or Other Pacific Islander, Other, </w:t>
      </w:r>
      <w:r w:rsidR="009C1F10">
        <w:rPr>
          <w:rFonts w:ascii="Arial" w:eastAsia="Verdana" w:hAnsi="Arial" w:cs="Arial"/>
          <w:sz w:val="20"/>
        </w:rPr>
        <w:t>or</w:t>
      </w:r>
      <w:r w:rsidR="00246706" w:rsidRPr="00246706">
        <w:rPr>
          <w:rFonts w:ascii="Arial" w:eastAsia="Verdana" w:hAnsi="Arial" w:cs="Arial"/>
          <w:sz w:val="20"/>
        </w:rPr>
        <w:t xml:space="preserve"> </w:t>
      </w:r>
      <w:r w:rsidR="00933D9E">
        <w:rPr>
          <w:rFonts w:ascii="Arial" w:eastAsia="Verdana" w:hAnsi="Arial" w:cs="Arial"/>
          <w:sz w:val="20"/>
        </w:rPr>
        <w:t>r</w:t>
      </w:r>
      <w:r w:rsidR="00246706" w:rsidRPr="00246706">
        <w:rPr>
          <w:rFonts w:ascii="Arial" w:eastAsia="Verdana" w:hAnsi="Arial" w:cs="Arial"/>
          <w:sz w:val="20"/>
        </w:rPr>
        <w:t>efuse</w:t>
      </w:r>
      <w:r w:rsidR="00933D9E">
        <w:rPr>
          <w:rFonts w:ascii="Arial" w:eastAsia="Verdana" w:hAnsi="Arial" w:cs="Arial"/>
          <w:sz w:val="20"/>
        </w:rPr>
        <w:t>d</w:t>
      </w:r>
      <w:r w:rsidR="00246706" w:rsidRPr="00246706">
        <w:rPr>
          <w:rFonts w:ascii="Arial" w:eastAsia="Verdana" w:hAnsi="Arial" w:cs="Arial"/>
          <w:sz w:val="20"/>
        </w:rPr>
        <w:t xml:space="preserve"> to </w:t>
      </w:r>
      <w:r w:rsidR="00933D9E">
        <w:rPr>
          <w:rFonts w:ascii="Arial" w:eastAsia="Verdana" w:hAnsi="Arial" w:cs="Arial"/>
          <w:sz w:val="20"/>
        </w:rPr>
        <w:t>a</w:t>
      </w:r>
      <w:r w:rsidR="00246706" w:rsidRPr="00246706">
        <w:rPr>
          <w:rFonts w:ascii="Arial" w:eastAsia="Verdana" w:hAnsi="Arial" w:cs="Arial"/>
          <w:sz w:val="20"/>
        </w:rPr>
        <w:t xml:space="preserve">nswer. </w:t>
      </w:r>
      <w:r w:rsidR="00AD0AF7" w:rsidRPr="00F61ACB">
        <w:rPr>
          <w:rFonts w:ascii="Arial" w:eastAsia="Verdana" w:hAnsi="Arial" w:cs="Arial"/>
          <w:sz w:val="20"/>
        </w:rPr>
        <w:t xml:space="preserve">These percentages </w:t>
      </w:r>
      <w:r w:rsidR="00005611">
        <w:rPr>
          <w:rFonts w:ascii="Arial" w:eastAsia="Verdana" w:hAnsi="Arial" w:cs="Arial"/>
          <w:sz w:val="20"/>
        </w:rPr>
        <w:t xml:space="preserve">were </w:t>
      </w:r>
      <w:r w:rsidR="00AD0AF7" w:rsidRPr="00F61ACB">
        <w:rPr>
          <w:rFonts w:ascii="Arial" w:eastAsia="Verdana" w:hAnsi="Arial" w:cs="Arial"/>
          <w:sz w:val="20"/>
        </w:rPr>
        <w:t>largely unchanged between 2019 and 2021</w:t>
      </w:r>
      <w:r w:rsidR="00AD0AF7">
        <w:rPr>
          <w:rFonts w:ascii="Arial" w:eastAsia="Verdana" w:hAnsi="Arial" w:cs="Arial"/>
          <w:sz w:val="20"/>
        </w:rPr>
        <w:t xml:space="preserve">, </w:t>
      </w:r>
      <w:proofErr w:type="gramStart"/>
      <w:r w:rsidR="00AD0AF7">
        <w:rPr>
          <w:rFonts w:ascii="Arial" w:eastAsia="Verdana" w:hAnsi="Arial" w:cs="Arial"/>
          <w:sz w:val="20"/>
        </w:rPr>
        <w:t>with the exception of</w:t>
      </w:r>
      <w:proofErr w:type="gramEnd"/>
      <w:r w:rsidR="00AD0AF7">
        <w:rPr>
          <w:rFonts w:ascii="Arial" w:eastAsia="Verdana" w:hAnsi="Arial" w:cs="Arial"/>
          <w:sz w:val="20"/>
        </w:rPr>
        <w:t xml:space="preserve"> a slight decrease of approximately 2% between 2019 and 2021 in patients who self-identified as Hispanic.</w:t>
      </w:r>
    </w:p>
    <w:p w14:paraId="6C04680B" w14:textId="00184CA2" w:rsidR="00005611" w:rsidRDefault="00005611" w:rsidP="001251B9">
      <w:pPr>
        <w:spacing w:after="0"/>
        <w:jc w:val="both"/>
        <w:rPr>
          <w:rFonts w:ascii="Arial" w:eastAsia="Verdana" w:hAnsi="Arial" w:cs="Arial"/>
          <w:sz w:val="20"/>
          <w:highlight w:val="yellow"/>
        </w:rPr>
      </w:pPr>
    </w:p>
    <w:p w14:paraId="3F40A636" w14:textId="33038B3A" w:rsidR="00005611" w:rsidRPr="006261AF" w:rsidRDefault="00005611" w:rsidP="001251B9">
      <w:pPr>
        <w:spacing w:after="0"/>
        <w:jc w:val="both"/>
        <w:rPr>
          <w:rFonts w:ascii="Arial" w:eastAsia="Verdana" w:hAnsi="Arial" w:cs="Arial"/>
          <w:sz w:val="20"/>
        </w:rPr>
      </w:pPr>
      <w:r w:rsidRPr="008A77B3">
        <w:rPr>
          <w:rFonts w:ascii="Arial" w:eastAsia="Verdana" w:hAnsi="Arial" w:cs="Arial"/>
          <w:b/>
          <w:bCs/>
          <w:sz w:val="20"/>
        </w:rPr>
        <w:t>Payer</w:t>
      </w:r>
      <w:r w:rsidR="006261AF" w:rsidRPr="008A77B3">
        <w:rPr>
          <w:rFonts w:ascii="Arial" w:eastAsia="Verdana" w:hAnsi="Arial" w:cs="Arial"/>
          <w:b/>
          <w:bCs/>
          <w:sz w:val="20"/>
        </w:rPr>
        <w:t xml:space="preserve"> Mix</w:t>
      </w:r>
      <w:r w:rsidR="006261AF" w:rsidRPr="006261AF">
        <w:rPr>
          <w:rFonts w:ascii="Arial" w:eastAsia="Verdana" w:hAnsi="Arial" w:cs="Arial"/>
          <w:sz w:val="20"/>
        </w:rPr>
        <w:t>:</w:t>
      </w:r>
      <w:r w:rsidR="006261AF">
        <w:rPr>
          <w:rFonts w:ascii="Arial" w:eastAsia="Verdana" w:hAnsi="Arial" w:cs="Arial"/>
          <w:sz w:val="20"/>
        </w:rPr>
        <w:t xml:space="preserve"> </w:t>
      </w:r>
      <w:r w:rsidR="008A77B3">
        <w:rPr>
          <w:rFonts w:ascii="Arial" w:eastAsia="Verdana" w:hAnsi="Arial" w:cs="Arial"/>
          <w:sz w:val="20"/>
        </w:rPr>
        <w:t>Between FY19-FY21, on average 34.83%</w:t>
      </w:r>
      <w:r w:rsidR="006261AF">
        <w:rPr>
          <w:rFonts w:ascii="Arial" w:eastAsia="Verdana" w:hAnsi="Arial" w:cs="Arial"/>
          <w:sz w:val="20"/>
        </w:rPr>
        <w:t xml:space="preserve"> of all Baystate Health patients </w:t>
      </w:r>
      <w:r w:rsidR="008A77B3">
        <w:rPr>
          <w:rFonts w:ascii="Arial" w:eastAsia="Verdana" w:hAnsi="Arial" w:cs="Arial"/>
          <w:sz w:val="20"/>
        </w:rPr>
        <w:t>were</w:t>
      </w:r>
      <w:r w:rsidR="006261AF">
        <w:rPr>
          <w:rFonts w:ascii="Arial" w:eastAsia="Verdana" w:hAnsi="Arial" w:cs="Arial"/>
          <w:sz w:val="20"/>
        </w:rPr>
        <w:t xml:space="preserve"> covered by Medicare</w:t>
      </w:r>
      <w:r w:rsidR="00933D9E">
        <w:rPr>
          <w:rFonts w:ascii="Arial" w:eastAsia="Verdana" w:hAnsi="Arial" w:cs="Arial"/>
          <w:sz w:val="20"/>
        </w:rPr>
        <w:t xml:space="preserve"> Fee for Service (“</w:t>
      </w:r>
      <w:r w:rsidR="006261AF">
        <w:rPr>
          <w:rFonts w:ascii="Arial" w:eastAsia="Verdana" w:hAnsi="Arial" w:cs="Arial"/>
          <w:sz w:val="20"/>
        </w:rPr>
        <w:t>FFS</w:t>
      </w:r>
      <w:r w:rsidR="00933D9E">
        <w:rPr>
          <w:rFonts w:ascii="Arial" w:eastAsia="Verdana" w:hAnsi="Arial" w:cs="Arial"/>
          <w:sz w:val="20"/>
        </w:rPr>
        <w:t>”)</w:t>
      </w:r>
      <w:r w:rsidR="006261AF">
        <w:rPr>
          <w:rFonts w:ascii="Arial" w:eastAsia="Verdana" w:hAnsi="Arial" w:cs="Arial"/>
          <w:sz w:val="20"/>
        </w:rPr>
        <w:t>; followed by approximately 3</w:t>
      </w:r>
      <w:r w:rsidR="008A77B3">
        <w:rPr>
          <w:rFonts w:ascii="Arial" w:eastAsia="Verdana" w:hAnsi="Arial" w:cs="Arial"/>
          <w:sz w:val="20"/>
        </w:rPr>
        <w:t>0</w:t>
      </w:r>
      <w:r w:rsidR="006261AF">
        <w:rPr>
          <w:rFonts w:ascii="Arial" w:eastAsia="Verdana" w:hAnsi="Arial" w:cs="Arial"/>
          <w:sz w:val="20"/>
        </w:rPr>
        <w:t>% of patients who ha</w:t>
      </w:r>
      <w:r w:rsidR="008A77B3">
        <w:rPr>
          <w:rFonts w:ascii="Arial" w:eastAsia="Verdana" w:hAnsi="Arial" w:cs="Arial"/>
          <w:sz w:val="20"/>
        </w:rPr>
        <w:t>d</w:t>
      </w:r>
      <w:r w:rsidR="006261AF">
        <w:rPr>
          <w:rFonts w:ascii="Arial" w:eastAsia="Verdana" w:hAnsi="Arial" w:cs="Arial"/>
          <w:sz w:val="20"/>
        </w:rPr>
        <w:t xml:space="preserve"> commercial insurance. From FY19 to FY21, there was a slight decrease of 3.66% in patients who were covered by Medicare FFS, and a slight increase of approximately 2% in patients who ha</w:t>
      </w:r>
      <w:r w:rsidR="00933D9E">
        <w:rPr>
          <w:rFonts w:ascii="Arial" w:eastAsia="Verdana" w:hAnsi="Arial" w:cs="Arial"/>
          <w:sz w:val="20"/>
        </w:rPr>
        <w:t>d</w:t>
      </w:r>
      <w:r w:rsidR="006261AF">
        <w:rPr>
          <w:rFonts w:ascii="Arial" w:eastAsia="Verdana" w:hAnsi="Arial" w:cs="Arial"/>
          <w:sz w:val="20"/>
        </w:rPr>
        <w:t xml:space="preserve"> Commercial Medicare.  </w:t>
      </w:r>
    </w:p>
    <w:p w14:paraId="01B2C63D" w14:textId="77777777" w:rsidR="001251B9" w:rsidRPr="00702EAF" w:rsidRDefault="001251B9" w:rsidP="001251B9">
      <w:pPr>
        <w:spacing w:after="0" w:line="240" w:lineRule="auto"/>
        <w:jc w:val="both"/>
        <w:rPr>
          <w:rFonts w:ascii="Arial" w:eastAsia="Times New Roman" w:hAnsi="Arial" w:cs="Arial"/>
          <w:kern w:val="2"/>
          <w:sz w:val="20"/>
          <w:szCs w:val="20"/>
          <w:highlight w:val="yellow"/>
        </w:rPr>
      </w:pPr>
    </w:p>
    <w:p w14:paraId="426BC8B5" w14:textId="27E9FD19" w:rsidR="001251B9" w:rsidRPr="00227B2E" w:rsidRDefault="00227B2E" w:rsidP="001251B9">
      <w:pPr>
        <w:pStyle w:val="ListParagraph"/>
        <w:numPr>
          <w:ilvl w:val="0"/>
          <w:numId w:val="19"/>
        </w:numPr>
        <w:spacing w:after="0" w:line="240" w:lineRule="auto"/>
        <w:ind w:left="360"/>
        <w:jc w:val="both"/>
        <w:rPr>
          <w:rFonts w:ascii="Arial" w:eastAsia="Times New Roman" w:hAnsi="Arial" w:cs="Arial"/>
          <w:color w:val="000000" w:themeColor="text1"/>
          <w:kern w:val="2"/>
          <w:sz w:val="20"/>
          <w:szCs w:val="20"/>
          <w:u w:val="single"/>
        </w:rPr>
      </w:pPr>
      <w:r w:rsidRPr="00227B2E">
        <w:rPr>
          <w:rFonts w:ascii="Arial" w:eastAsia="Times New Roman" w:hAnsi="Arial" w:cs="Arial"/>
          <w:color w:val="000000" w:themeColor="text1"/>
          <w:kern w:val="2"/>
          <w:sz w:val="20"/>
          <w:szCs w:val="20"/>
          <w:u w:val="single"/>
        </w:rPr>
        <w:t>Baystate</w:t>
      </w:r>
      <w:r>
        <w:rPr>
          <w:rFonts w:ascii="Arial" w:eastAsia="Times New Roman" w:hAnsi="Arial" w:cs="Arial"/>
          <w:color w:val="000000" w:themeColor="text1"/>
          <w:kern w:val="2"/>
          <w:sz w:val="20"/>
          <w:szCs w:val="20"/>
          <w:u w:val="single"/>
        </w:rPr>
        <w:t xml:space="preserve"> Noble</w:t>
      </w:r>
      <w:r w:rsidRPr="00227B2E">
        <w:rPr>
          <w:rFonts w:ascii="Arial" w:eastAsia="Times New Roman" w:hAnsi="Arial" w:cs="Arial"/>
          <w:color w:val="000000" w:themeColor="text1"/>
          <w:kern w:val="2"/>
          <w:sz w:val="20"/>
          <w:szCs w:val="20"/>
          <w:u w:val="single"/>
        </w:rPr>
        <w:t xml:space="preserve"> Hospital</w:t>
      </w:r>
    </w:p>
    <w:p w14:paraId="3BFFAA96" w14:textId="77777777" w:rsidR="001251B9" w:rsidRPr="00702EAF" w:rsidRDefault="001251B9" w:rsidP="001251B9">
      <w:pPr>
        <w:spacing w:after="0" w:line="240" w:lineRule="auto"/>
        <w:jc w:val="both"/>
        <w:rPr>
          <w:rFonts w:ascii="Arial" w:eastAsia="Times New Roman" w:hAnsi="Arial" w:cs="Arial"/>
          <w:color w:val="000000" w:themeColor="text1"/>
          <w:kern w:val="2"/>
          <w:sz w:val="20"/>
          <w:szCs w:val="20"/>
          <w:highlight w:val="yellow"/>
          <w:u w:val="single"/>
        </w:rPr>
      </w:pPr>
    </w:p>
    <w:p w14:paraId="16A73AB7" w14:textId="775418CE" w:rsidR="00B2510C" w:rsidRDefault="00C15AA5" w:rsidP="001251B9">
      <w:pPr>
        <w:spacing w:after="0" w:line="240" w:lineRule="auto"/>
        <w:jc w:val="both"/>
        <w:rPr>
          <w:rFonts w:ascii="Arial" w:eastAsia="Times New Roman" w:hAnsi="Arial" w:cs="Arial"/>
          <w:kern w:val="2"/>
          <w:sz w:val="20"/>
          <w:szCs w:val="20"/>
        </w:rPr>
      </w:pPr>
      <w:r w:rsidRPr="00A20DD4">
        <w:rPr>
          <w:rFonts w:ascii="Arial" w:eastAsia="Verdana" w:hAnsi="Arial" w:cs="Arial"/>
          <w:sz w:val="20"/>
        </w:rPr>
        <w:t xml:space="preserve">An estimated </w:t>
      </w:r>
      <w:r w:rsidR="00D621B5">
        <w:rPr>
          <w:rFonts w:ascii="Arial" w:eastAsia="Verdana" w:hAnsi="Arial" w:cs="Arial"/>
          <w:sz w:val="20"/>
        </w:rPr>
        <w:t>4</w:t>
      </w:r>
      <w:r w:rsidRPr="00A20DD4">
        <w:rPr>
          <w:rFonts w:ascii="Arial" w:eastAsia="Verdana" w:hAnsi="Arial" w:cs="Arial"/>
          <w:sz w:val="20"/>
        </w:rPr>
        <w:t xml:space="preserve">00,000 people reside in </w:t>
      </w:r>
      <w:r w:rsidR="00076503">
        <w:rPr>
          <w:rFonts w:ascii="Arial" w:eastAsia="Verdana" w:hAnsi="Arial" w:cs="Arial"/>
          <w:sz w:val="20"/>
        </w:rPr>
        <w:t>BNH’s</w:t>
      </w:r>
      <w:r w:rsidRPr="00A20DD4">
        <w:rPr>
          <w:rFonts w:ascii="Arial" w:eastAsia="Verdana" w:hAnsi="Arial" w:cs="Arial"/>
          <w:sz w:val="20"/>
        </w:rPr>
        <w:t xml:space="preserve"> service area.</w:t>
      </w:r>
      <w:r w:rsidRPr="00A20DD4">
        <w:rPr>
          <w:rStyle w:val="FootnoteReference"/>
          <w:rFonts w:ascii="Arial" w:eastAsia="Verdana" w:hAnsi="Arial" w:cs="Arial"/>
          <w:sz w:val="20"/>
        </w:rPr>
        <w:footnoteReference w:id="4"/>
      </w:r>
      <w:r w:rsidRPr="00A20DD4">
        <w:rPr>
          <w:rFonts w:ascii="Arial" w:eastAsia="Verdana" w:hAnsi="Arial" w:cs="Arial"/>
          <w:sz w:val="20"/>
        </w:rPr>
        <w:t xml:space="preserve"> </w:t>
      </w:r>
      <w:r w:rsidR="00076503">
        <w:rPr>
          <w:rFonts w:ascii="Arial" w:eastAsia="Times New Roman" w:hAnsi="Arial" w:cs="Arial"/>
          <w:color w:val="000000" w:themeColor="text1"/>
          <w:kern w:val="2"/>
          <w:sz w:val="20"/>
          <w:szCs w:val="20"/>
        </w:rPr>
        <w:t>BNH</w:t>
      </w:r>
      <w:r w:rsidR="001251B9" w:rsidRPr="00A213C5">
        <w:rPr>
          <w:rFonts w:ascii="Arial" w:eastAsia="Times New Roman" w:hAnsi="Arial" w:cs="Arial"/>
          <w:color w:val="000000" w:themeColor="text1"/>
          <w:kern w:val="2"/>
          <w:sz w:val="20"/>
          <w:szCs w:val="20"/>
        </w:rPr>
        <w:t xml:space="preserve"> is a</w:t>
      </w:r>
      <w:r w:rsidR="006D79AA">
        <w:rPr>
          <w:rFonts w:ascii="Arial" w:eastAsia="Times New Roman" w:hAnsi="Arial" w:cs="Arial"/>
          <w:color w:val="000000" w:themeColor="text1"/>
          <w:kern w:val="2"/>
          <w:sz w:val="20"/>
          <w:szCs w:val="20"/>
        </w:rPr>
        <w:t>n</w:t>
      </w:r>
      <w:r w:rsidR="001251B9" w:rsidRPr="00A213C5">
        <w:rPr>
          <w:rFonts w:ascii="Arial" w:eastAsia="Times New Roman" w:hAnsi="Arial" w:cs="Arial"/>
          <w:color w:val="000000" w:themeColor="text1"/>
          <w:kern w:val="2"/>
          <w:sz w:val="20"/>
          <w:szCs w:val="20"/>
        </w:rPr>
        <w:t xml:space="preserve"> </w:t>
      </w:r>
      <w:r w:rsidR="00A821ED">
        <w:rPr>
          <w:rFonts w:ascii="Arial" w:eastAsia="Times New Roman" w:hAnsi="Arial" w:cs="Arial"/>
          <w:color w:val="000000" w:themeColor="text1"/>
          <w:kern w:val="2"/>
          <w:sz w:val="20"/>
          <w:szCs w:val="20"/>
        </w:rPr>
        <w:t>85</w:t>
      </w:r>
      <w:r w:rsidR="00A213C5" w:rsidRPr="00A213C5">
        <w:rPr>
          <w:rFonts w:ascii="Arial" w:eastAsia="Times New Roman" w:hAnsi="Arial" w:cs="Arial"/>
          <w:color w:val="000000" w:themeColor="text1"/>
          <w:kern w:val="2"/>
          <w:sz w:val="20"/>
          <w:szCs w:val="20"/>
        </w:rPr>
        <w:t>-bed acute care community hospital that provides services</w:t>
      </w:r>
      <w:r w:rsidR="00690D93">
        <w:rPr>
          <w:rFonts w:ascii="Arial" w:eastAsia="Times New Roman" w:hAnsi="Arial" w:cs="Arial"/>
          <w:color w:val="000000" w:themeColor="text1"/>
          <w:kern w:val="2"/>
          <w:sz w:val="20"/>
          <w:szCs w:val="20"/>
        </w:rPr>
        <w:t xml:space="preserve"> that </w:t>
      </w:r>
      <w:r w:rsidR="00A213C5" w:rsidRPr="00A213C5">
        <w:rPr>
          <w:rFonts w:ascii="Arial" w:eastAsia="Times New Roman" w:hAnsi="Arial" w:cs="Arial"/>
          <w:color w:val="000000" w:themeColor="text1"/>
          <w:kern w:val="2"/>
          <w:sz w:val="20"/>
          <w:szCs w:val="20"/>
        </w:rPr>
        <w:t>include obstetrics and gynecology, emergency, laboratory, gastroenterology, surgery, cardiopulmonary services</w:t>
      </w:r>
      <w:r w:rsidR="006D79AA">
        <w:rPr>
          <w:rFonts w:ascii="Arial" w:eastAsia="Times New Roman" w:hAnsi="Arial" w:cs="Arial"/>
          <w:color w:val="000000" w:themeColor="text1"/>
          <w:kern w:val="2"/>
          <w:sz w:val="20"/>
          <w:szCs w:val="20"/>
        </w:rPr>
        <w:t xml:space="preserve">, </w:t>
      </w:r>
      <w:r w:rsidR="00A213C5" w:rsidRPr="00A213C5">
        <w:rPr>
          <w:rFonts w:ascii="Arial" w:eastAsia="Times New Roman" w:hAnsi="Arial" w:cs="Arial"/>
          <w:color w:val="000000" w:themeColor="text1"/>
          <w:kern w:val="2"/>
          <w:sz w:val="20"/>
          <w:szCs w:val="20"/>
        </w:rPr>
        <w:t>rehabilitation, cancer care, behavioral health, urology, neurology, inpatient rehabilitation, and diagnostic imaging, including 3D mammography.</w:t>
      </w:r>
      <w:r w:rsidR="00076503">
        <w:rPr>
          <w:rFonts w:ascii="Arial" w:eastAsia="Times New Roman" w:hAnsi="Arial" w:cs="Arial"/>
          <w:color w:val="000000" w:themeColor="text1"/>
          <w:kern w:val="2"/>
          <w:sz w:val="20"/>
          <w:szCs w:val="20"/>
        </w:rPr>
        <w:t xml:space="preserve"> </w:t>
      </w:r>
      <w:r w:rsidR="0067582D">
        <w:rPr>
          <w:rFonts w:ascii="Arial" w:eastAsia="Times New Roman" w:hAnsi="Arial" w:cs="Arial"/>
          <w:color w:val="000000" w:themeColor="text1"/>
          <w:kern w:val="2"/>
          <w:sz w:val="20"/>
          <w:szCs w:val="20"/>
        </w:rPr>
        <w:t>BNH’s primary service area</w:t>
      </w:r>
      <w:r w:rsidR="00933D9E">
        <w:rPr>
          <w:rFonts w:ascii="Arial" w:eastAsia="Times New Roman" w:hAnsi="Arial" w:cs="Arial"/>
          <w:color w:val="000000" w:themeColor="text1"/>
          <w:kern w:val="2"/>
          <w:sz w:val="20"/>
          <w:szCs w:val="20"/>
        </w:rPr>
        <w:t xml:space="preserve"> </w:t>
      </w:r>
      <w:r w:rsidR="0067582D">
        <w:rPr>
          <w:rFonts w:ascii="Arial" w:eastAsia="Times New Roman" w:hAnsi="Arial" w:cs="Arial"/>
          <w:color w:val="000000" w:themeColor="text1"/>
          <w:kern w:val="2"/>
          <w:sz w:val="20"/>
          <w:szCs w:val="20"/>
        </w:rPr>
        <w:t>include</w:t>
      </w:r>
      <w:r w:rsidR="00933D9E">
        <w:rPr>
          <w:rFonts w:ascii="Arial" w:eastAsia="Times New Roman" w:hAnsi="Arial" w:cs="Arial"/>
          <w:color w:val="000000" w:themeColor="text1"/>
          <w:kern w:val="2"/>
          <w:sz w:val="20"/>
          <w:szCs w:val="20"/>
        </w:rPr>
        <w:t>s</w:t>
      </w:r>
      <w:r w:rsidR="0067582D">
        <w:rPr>
          <w:rFonts w:ascii="Arial" w:eastAsia="Times New Roman" w:hAnsi="Arial" w:cs="Arial"/>
          <w:color w:val="000000" w:themeColor="text1"/>
          <w:kern w:val="2"/>
          <w:sz w:val="20"/>
          <w:szCs w:val="20"/>
        </w:rPr>
        <w:t xml:space="preserve"> </w:t>
      </w:r>
      <w:r w:rsidR="0067582D" w:rsidRPr="0098652A">
        <w:rPr>
          <w:rFonts w:ascii="Arial" w:eastAsia="Times New Roman" w:hAnsi="Arial" w:cs="Arial"/>
          <w:color w:val="000000" w:themeColor="text1"/>
          <w:kern w:val="2"/>
          <w:sz w:val="20"/>
          <w:szCs w:val="20"/>
        </w:rPr>
        <w:t>Westfield, Southwick</w:t>
      </w:r>
      <w:r w:rsidR="006C2577" w:rsidRPr="0098652A">
        <w:rPr>
          <w:rFonts w:ascii="Arial" w:eastAsia="Times New Roman" w:hAnsi="Arial" w:cs="Arial"/>
          <w:color w:val="000000" w:themeColor="text1"/>
          <w:kern w:val="2"/>
          <w:sz w:val="20"/>
          <w:szCs w:val="20"/>
        </w:rPr>
        <w:t xml:space="preserve">, </w:t>
      </w:r>
      <w:r w:rsidR="0067582D" w:rsidRPr="0098652A">
        <w:rPr>
          <w:rFonts w:ascii="Arial" w:eastAsia="Times New Roman" w:hAnsi="Arial" w:cs="Arial"/>
          <w:color w:val="000000" w:themeColor="text1"/>
          <w:kern w:val="2"/>
          <w:sz w:val="20"/>
          <w:szCs w:val="20"/>
        </w:rPr>
        <w:t>West Springfield</w:t>
      </w:r>
      <w:r w:rsidR="006C2577" w:rsidRPr="0098652A">
        <w:rPr>
          <w:rFonts w:ascii="Arial" w:eastAsia="Times New Roman" w:hAnsi="Arial" w:cs="Arial"/>
          <w:color w:val="000000" w:themeColor="text1"/>
          <w:kern w:val="2"/>
          <w:sz w:val="20"/>
          <w:szCs w:val="20"/>
        </w:rPr>
        <w:t>, Agawam, Springfield, Chicopee, Granville, Russell, Holyoke, Huntington, Blandford, Southampton, Longmeadow, Chester, Ludlow, East Longmeadow, and Easthampton.</w:t>
      </w:r>
      <w:r w:rsidR="006C2577">
        <w:rPr>
          <w:rFonts w:ascii="Arial" w:eastAsia="Times New Roman" w:hAnsi="Arial" w:cs="Arial"/>
          <w:color w:val="000000" w:themeColor="text1"/>
          <w:kern w:val="2"/>
          <w:sz w:val="20"/>
          <w:szCs w:val="20"/>
        </w:rPr>
        <w:t xml:space="preserve"> </w:t>
      </w:r>
      <w:r w:rsidR="00076503">
        <w:rPr>
          <w:rFonts w:ascii="Arial" w:eastAsia="Times New Roman" w:hAnsi="Arial" w:cs="Arial"/>
          <w:color w:val="000000" w:themeColor="text1"/>
          <w:kern w:val="2"/>
          <w:sz w:val="20"/>
          <w:szCs w:val="20"/>
        </w:rPr>
        <w:t>The table</w:t>
      </w:r>
      <w:r w:rsidR="0067582D">
        <w:rPr>
          <w:rFonts w:ascii="Arial" w:eastAsia="Times New Roman" w:hAnsi="Arial" w:cs="Arial"/>
          <w:color w:val="000000" w:themeColor="text1"/>
          <w:kern w:val="2"/>
          <w:sz w:val="20"/>
          <w:szCs w:val="20"/>
        </w:rPr>
        <w:t xml:space="preserve"> below</w:t>
      </w:r>
      <w:r w:rsidR="00076503">
        <w:rPr>
          <w:rFonts w:ascii="Arial" w:eastAsia="Times New Roman" w:hAnsi="Arial" w:cs="Arial"/>
          <w:color w:val="000000" w:themeColor="text1"/>
          <w:kern w:val="2"/>
          <w:sz w:val="20"/>
          <w:szCs w:val="20"/>
        </w:rPr>
        <w:t xml:space="preserve"> details the characteristics of the Hospital’s </w:t>
      </w:r>
      <w:r w:rsidR="00933D9E">
        <w:rPr>
          <w:rFonts w:ascii="Arial" w:eastAsia="Times New Roman" w:hAnsi="Arial" w:cs="Arial"/>
          <w:color w:val="000000" w:themeColor="text1"/>
          <w:kern w:val="2"/>
          <w:sz w:val="20"/>
          <w:szCs w:val="20"/>
        </w:rPr>
        <w:t>P</w:t>
      </w:r>
      <w:r w:rsidR="00076503">
        <w:rPr>
          <w:rFonts w:ascii="Arial" w:eastAsia="Times New Roman" w:hAnsi="Arial" w:cs="Arial"/>
          <w:color w:val="000000" w:themeColor="text1"/>
          <w:kern w:val="2"/>
          <w:sz w:val="20"/>
          <w:szCs w:val="20"/>
        </w:rPr>
        <w:t xml:space="preserve">atient </w:t>
      </w:r>
      <w:r w:rsidR="00933D9E">
        <w:rPr>
          <w:rFonts w:ascii="Arial" w:eastAsia="Times New Roman" w:hAnsi="Arial" w:cs="Arial"/>
          <w:color w:val="000000" w:themeColor="text1"/>
          <w:kern w:val="2"/>
          <w:sz w:val="20"/>
          <w:szCs w:val="20"/>
        </w:rPr>
        <w:t>P</w:t>
      </w:r>
      <w:r w:rsidR="00076503">
        <w:rPr>
          <w:rFonts w:ascii="Arial" w:eastAsia="Times New Roman" w:hAnsi="Arial" w:cs="Arial"/>
          <w:color w:val="000000" w:themeColor="text1"/>
          <w:kern w:val="2"/>
          <w:sz w:val="20"/>
          <w:szCs w:val="20"/>
        </w:rPr>
        <w:t>a</w:t>
      </w:r>
      <w:r w:rsidR="00076503" w:rsidRPr="00AA6AFC">
        <w:rPr>
          <w:rFonts w:ascii="Arial" w:eastAsia="Times New Roman" w:hAnsi="Arial" w:cs="Arial"/>
          <w:color w:val="000000" w:themeColor="text1"/>
          <w:kern w:val="2"/>
          <w:sz w:val="20"/>
          <w:szCs w:val="20"/>
        </w:rPr>
        <w:t>nel.</w:t>
      </w:r>
      <w:r w:rsidR="007E2A81" w:rsidRPr="00AA6AFC">
        <w:rPr>
          <w:rFonts w:ascii="Arial" w:eastAsia="Times New Roman" w:hAnsi="Arial" w:cs="Arial"/>
          <w:color w:val="000000" w:themeColor="text1"/>
          <w:kern w:val="2"/>
          <w:sz w:val="20"/>
          <w:szCs w:val="20"/>
        </w:rPr>
        <w:t xml:space="preserve"> </w:t>
      </w:r>
      <w:r w:rsidR="00AA6AFC" w:rsidRPr="00AA6AFC">
        <w:rPr>
          <w:rFonts w:ascii="Arial" w:eastAsia="Times New Roman" w:hAnsi="Arial" w:cs="Arial"/>
          <w:color w:val="000000" w:themeColor="text1"/>
          <w:kern w:val="2"/>
          <w:sz w:val="20"/>
          <w:szCs w:val="20"/>
        </w:rPr>
        <w:t xml:space="preserve">Like Baystate Health, </w:t>
      </w:r>
      <w:r w:rsidR="00AA6AFC" w:rsidRPr="00AA6AFC">
        <w:rPr>
          <w:rFonts w:ascii="Arial" w:eastAsia="Times New Roman" w:hAnsi="Arial" w:cs="Arial"/>
          <w:kern w:val="2"/>
          <w:sz w:val="20"/>
          <w:szCs w:val="20"/>
        </w:rPr>
        <w:t>BNH also collects race and ethnicity data through patient-self reporting.</w:t>
      </w:r>
    </w:p>
    <w:p w14:paraId="704881AE" w14:textId="28A3F150" w:rsidR="000164AC" w:rsidRDefault="000164AC" w:rsidP="001251B9">
      <w:pPr>
        <w:spacing w:after="0" w:line="240" w:lineRule="auto"/>
        <w:jc w:val="both"/>
        <w:rPr>
          <w:rFonts w:ascii="Arial" w:eastAsia="Times New Roman" w:hAnsi="Arial" w:cs="Arial"/>
          <w:kern w:val="2"/>
          <w:sz w:val="20"/>
          <w:szCs w:val="20"/>
        </w:rPr>
      </w:pPr>
    </w:p>
    <w:p w14:paraId="1F275963" w14:textId="056F6D5C" w:rsidR="00130719" w:rsidRDefault="00130719">
      <w:pPr>
        <w:rPr>
          <w:rFonts w:ascii="Arial" w:eastAsia="Times New Roman" w:hAnsi="Arial" w:cs="Arial"/>
          <w:color w:val="000000" w:themeColor="text1"/>
          <w:kern w:val="2"/>
          <w:sz w:val="20"/>
          <w:szCs w:val="20"/>
        </w:rPr>
      </w:pPr>
      <w:r>
        <w:rPr>
          <w:rFonts w:ascii="Arial" w:eastAsia="Times New Roman" w:hAnsi="Arial" w:cs="Arial"/>
          <w:color w:val="000000" w:themeColor="text1"/>
          <w:kern w:val="2"/>
          <w:sz w:val="20"/>
          <w:szCs w:val="20"/>
        </w:rPr>
        <w:br w:type="page"/>
      </w:r>
    </w:p>
    <w:p w14:paraId="60A2CF76" w14:textId="77777777" w:rsidR="00240F22" w:rsidRDefault="00240F22" w:rsidP="001251B9">
      <w:pPr>
        <w:spacing w:after="0" w:line="240" w:lineRule="auto"/>
        <w:jc w:val="both"/>
        <w:rPr>
          <w:rFonts w:ascii="Arial" w:eastAsia="Verdana" w:hAnsi="Arial" w:cs="Arial"/>
          <w:b/>
          <w:bCs/>
          <w:szCs w:val="24"/>
        </w:rPr>
        <w:sectPr w:rsidR="00240F22" w:rsidSect="00ED3739">
          <w:pgSz w:w="12240" w:h="15840"/>
          <w:pgMar w:top="810" w:right="1440" w:bottom="1440" w:left="1440" w:header="720" w:footer="720" w:gutter="0"/>
          <w:cols w:space="720"/>
          <w:docGrid w:linePitch="360"/>
        </w:sectPr>
      </w:pPr>
    </w:p>
    <w:p w14:paraId="1601D511" w14:textId="5D0A2293" w:rsidR="001251B9" w:rsidRDefault="0015543D" w:rsidP="001251B9">
      <w:pPr>
        <w:spacing w:after="0" w:line="240" w:lineRule="auto"/>
        <w:jc w:val="both"/>
        <w:rPr>
          <w:rFonts w:ascii="Arial" w:eastAsia="Verdana" w:hAnsi="Arial" w:cs="Arial"/>
          <w:b/>
          <w:bCs/>
          <w:szCs w:val="24"/>
        </w:rPr>
      </w:pPr>
      <w:r w:rsidRPr="00CF4184">
        <w:rPr>
          <w:rFonts w:ascii="Arial" w:eastAsia="Verdana" w:hAnsi="Arial" w:cs="Arial"/>
          <w:b/>
          <w:bCs/>
          <w:szCs w:val="24"/>
        </w:rPr>
        <w:lastRenderedPageBreak/>
        <w:t>Table 2: Baystate Noble Patient Panel</w:t>
      </w:r>
    </w:p>
    <w:p w14:paraId="2C8C1041" w14:textId="77777777" w:rsidR="00076503" w:rsidRDefault="00076503" w:rsidP="00D062AF">
      <w:pPr>
        <w:spacing w:after="0" w:line="240" w:lineRule="auto"/>
        <w:jc w:val="both"/>
        <w:rPr>
          <w:rFonts w:ascii="Arial" w:eastAsia="Calibri" w:hAnsi="Arial" w:cs="Arial"/>
          <w:b/>
          <w:kern w:val="2"/>
          <w:highlight w:val="yellow"/>
        </w:rPr>
      </w:pPr>
    </w:p>
    <w:tbl>
      <w:tblPr>
        <w:tblW w:w="13580" w:type="dxa"/>
        <w:tblLook w:val="04A0" w:firstRow="1" w:lastRow="0" w:firstColumn="1" w:lastColumn="0" w:noHBand="0" w:noVBand="1"/>
      </w:tblPr>
      <w:tblGrid>
        <w:gridCol w:w="2920"/>
        <w:gridCol w:w="1420"/>
        <w:gridCol w:w="1540"/>
        <w:gridCol w:w="1420"/>
        <w:gridCol w:w="920"/>
        <w:gridCol w:w="1540"/>
        <w:gridCol w:w="920"/>
        <w:gridCol w:w="1480"/>
        <w:gridCol w:w="1420"/>
      </w:tblGrid>
      <w:tr w:rsidR="00F73BDB" w:rsidRPr="00F73BDB" w14:paraId="28021ECE" w14:textId="77777777" w:rsidTr="00AB7BE5">
        <w:trPr>
          <w:cantSplit/>
          <w:trHeight w:val="582"/>
          <w:tblHeader/>
        </w:trPr>
        <w:tc>
          <w:tcPr>
            <w:tcW w:w="292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5ADFE6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2960" w:type="dxa"/>
            <w:gridSpan w:val="2"/>
            <w:tcBorders>
              <w:top w:val="single" w:sz="4" w:space="0" w:color="auto"/>
              <w:left w:val="nil"/>
              <w:bottom w:val="single" w:sz="4" w:space="0" w:color="auto"/>
              <w:right w:val="single" w:sz="4" w:space="0" w:color="auto"/>
            </w:tcBorders>
            <w:shd w:val="clear" w:color="000000" w:fill="B4C6E7"/>
            <w:vAlign w:val="center"/>
            <w:hideMark/>
          </w:tcPr>
          <w:p w14:paraId="6F0538A3" w14:textId="77777777" w:rsidR="00F73BDB" w:rsidRPr="00F73BDB" w:rsidRDefault="00F73BDB" w:rsidP="00F73BDB">
            <w:pPr>
              <w:spacing w:after="0" w:line="240" w:lineRule="auto"/>
              <w:jc w:val="center"/>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FY19 (Apr. 1-Sept. 30)10</w:t>
            </w:r>
          </w:p>
        </w:tc>
        <w:tc>
          <w:tcPr>
            <w:tcW w:w="2340" w:type="dxa"/>
            <w:gridSpan w:val="2"/>
            <w:tcBorders>
              <w:top w:val="single" w:sz="4" w:space="0" w:color="auto"/>
              <w:left w:val="nil"/>
              <w:bottom w:val="single" w:sz="4" w:space="0" w:color="auto"/>
              <w:right w:val="single" w:sz="4" w:space="0" w:color="auto"/>
            </w:tcBorders>
            <w:shd w:val="clear" w:color="000000" w:fill="B4C6E7"/>
            <w:vAlign w:val="center"/>
            <w:hideMark/>
          </w:tcPr>
          <w:p w14:paraId="365ABE26" w14:textId="77777777" w:rsidR="00F73BDB" w:rsidRPr="00F73BDB" w:rsidRDefault="00F73BDB" w:rsidP="00F73BDB">
            <w:pPr>
              <w:spacing w:after="0" w:line="240" w:lineRule="auto"/>
              <w:jc w:val="center"/>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FY20</w:t>
            </w:r>
          </w:p>
        </w:tc>
        <w:tc>
          <w:tcPr>
            <w:tcW w:w="2460" w:type="dxa"/>
            <w:gridSpan w:val="2"/>
            <w:tcBorders>
              <w:top w:val="single" w:sz="4" w:space="0" w:color="auto"/>
              <w:left w:val="nil"/>
              <w:bottom w:val="single" w:sz="4" w:space="0" w:color="auto"/>
              <w:right w:val="single" w:sz="4" w:space="0" w:color="auto"/>
            </w:tcBorders>
            <w:shd w:val="clear" w:color="000000" w:fill="B4C6E7"/>
            <w:vAlign w:val="center"/>
            <w:hideMark/>
          </w:tcPr>
          <w:p w14:paraId="523D983D" w14:textId="77777777" w:rsidR="00F73BDB" w:rsidRPr="00F73BDB" w:rsidRDefault="00F73BDB" w:rsidP="00F73BDB">
            <w:pPr>
              <w:spacing w:after="0" w:line="240" w:lineRule="auto"/>
              <w:jc w:val="center"/>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FY21</w:t>
            </w:r>
          </w:p>
        </w:tc>
        <w:tc>
          <w:tcPr>
            <w:tcW w:w="2900" w:type="dxa"/>
            <w:gridSpan w:val="2"/>
            <w:tcBorders>
              <w:top w:val="single" w:sz="4" w:space="0" w:color="auto"/>
              <w:left w:val="nil"/>
              <w:bottom w:val="single" w:sz="4" w:space="0" w:color="auto"/>
              <w:right w:val="single" w:sz="4" w:space="0" w:color="auto"/>
            </w:tcBorders>
            <w:shd w:val="clear" w:color="000000" w:fill="B4C6E7"/>
            <w:vAlign w:val="center"/>
            <w:hideMark/>
          </w:tcPr>
          <w:p w14:paraId="20062D3C" w14:textId="77777777" w:rsidR="00F73BDB" w:rsidRPr="00F73BDB" w:rsidRDefault="00F73BDB" w:rsidP="00F73BDB">
            <w:pPr>
              <w:spacing w:after="0" w:line="240" w:lineRule="auto"/>
              <w:jc w:val="center"/>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FY22 (Oct 1-Mar 31)</w:t>
            </w:r>
          </w:p>
        </w:tc>
      </w:tr>
      <w:tr w:rsidR="00F73BDB" w:rsidRPr="00F73BDB" w14:paraId="299B69F8" w14:textId="77777777" w:rsidTr="00AB7BE5">
        <w:trPr>
          <w:cantSplit/>
          <w:trHeight w:val="300"/>
          <w:tblHeader/>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4648DAA" w14:textId="77777777" w:rsidR="00F73BDB" w:rsidRPr="00F73BDB" w:rsidRDefault="00F73BDB" w:rsidP="00F73BDB">
            <w:pPr>
              <w:spacing w:after="0" w:line="240" w:lineRule="auto"/>
              <w:ind w:firstLineChars="200" w:firstLine="400"/>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Demographic Measure</w:t>
            </w:r>
          </w:p>
        </w:tc>
        <w:tc>
          <w:tcPr>
            <w:tcW w:w="1420" w:type="dxa"/>
            <w:tcBorders>
              <w:top w:val="nil"/>
              <w:left w:val="nil"/>
              <w:bottom w:val="single" w:sz="4" w:space="0" w:color="auto"/>
              <w:right w:val="single" w:sz="4" w:space="0" w:color="auto"/>
            </w:tcBorders>
            <w:shd w:val="clear" w:color="auto" w:fill="auto"/>
            <w:vAlign w:val="center"/>
            <w:hideMark/>
          </w:tcPr>
          <w:p w14:paraId="509BA1E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Count</w:t>
            </w:r>
          </w:p>
        </w:tc>
        <w:tc>
          <w:tcPr>
            <w:tcW w:w="1540" w:type="dxa"/>
            <w:tcBorders>
              <w:top w:val="nil"/>
              <w:left w:val="nil"/>
              <w:bottom w:val="single" w:sz="4" w:space="0" w:color="auto"/>
              <w:right w:val="single" w:sz="4" w:space="0" w:color="auto"/>
            </w:tcBorders>
            <w:shd w:val="clear" w:color="auto" w:fill="auto"/>
            <w:vAlign w:val="center"/>
            <w:hideMark/>
          </w:tcPr>
          <w:p w14:paraId="7D9DF69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Percent</w:t>
            </w:r>
          </w:p>
        </w:tc>
        <w:tc>
          <w:tcPr>
            <w:tcW w:w="1420" w:type="dxa"/>
            <w:tcBorders>
              <w:top w:val="nil"/>
              <w:left w:val="nil"/>
              <w:bottom w:val="single" w:sz="4" w:space="0" w:color="auto"/>
              <w:right w:val="single" w:sz="4" w:space="0" w:color="auto"/>
            </w:tcBorders>
            <w:shd w:val="clear" w:color="auto" w:fill="auto"/>
            <w:vAlign w:val="center"/>
            <w:hideMark/>
          </w:tcPr>
          <w:p w14:paraId="300A3ED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Count</w:t>
            </w:r>
          </w:p>
        </w:tc>
        <w:tc>
          <w:tcPr>
            <w:tcW w:w="920" w:type="dxa"/>
            <w:tcBorders>
              <w:top w:val="nil"/>
              <w:left w:val="nil"/>
              <w:bottom w:val="single" w:sz="4" w:space="0" w:color="auto"/>
              <w:right w:val="single" w:sz="4" w:space="0" w:color="auto"/>
            </w:tcBorders>
            <w:shd w:val="clear" w:color="auto" w:fill="auto"/>
            <w:vAlign w:val="center"/>
            <w:hideMark/>
          </w:tcPr>
          <w:p w14:paraId="1418E63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Percent</w:t>
            </w:r>
          </w:p>
        </w:tc>
        <w:tc>
          <w:tcPr>
            <w:tcW w:w="1540" w:type="dxa"/>
            <w:tcBorders>
              <w:top w:val="nil"/>
              <w:left w:val="nil"/>
              <w:bottom w:val="single" w:sz="4" w:space="0" w:color="auto"/>
              <w:right w:val="single" w:sz="4" w:space="0" w:color="auto"/>
            </w:tcBorders>
            <w:shd w:val="clear" w:color="auto" w:fill="auto"/>
            <w:vAlign w:val="center"/>
            <w:hideMark/>
          </w:tcPr>
          <w:p w14:paraId="1A44A35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Count</w:t>
            </w:r>
          </w:p>
        </w:tc>
        <w:tc>
          <w:tcPr>
            <w:tcW w:w="920" w:type="dxa"/>
            <w:tcBorders>
              <w:top w:val="nil"/>
              <w:left w:val="nil"/>
              <w:bottom w:val="single" w:sz="4" w:space="0" w:color="auto"/>
              <w:right w:val="single" w:sz="4" w:space="0" w:color="auto"/>
            </w:tcBorders>
            <w:shd w:val="clear" w:color="auto" w:fill="auto"/>
            <w:vAlign w:val="center"/>
            <w:hideMark/>
          </w:tcPr>
          <w:p w14:paraId="563B5F3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Percent</w:t>
            </w:r>
          </w:p>
        </w:tc>
        <w:tc>
          <w:tcPr>
            <w:tcW w:w="1480" w:type="dxa"/>
            <w:tcBorders>
              <w:top w:val="nil"/>
              <w:left w:val="nil"/>
              <w:bottom w:val="single" w:sz="4" w:space="0" w:color="auto"/>
              <w:right w:val="single" w:sz="4" w:space="0" w:color="auto"/>
            </w:tcBorders>
            <w:shd w:val="clear" w:color="auto" w:fill="auto"/>
            <w:vAlign w:val="center"/>
            <w:hideMark/>
          </w:tcPr>
          <w:p w14:paraId="3EC1225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Count</w:t>
            </w:r>
          </w:p>
        </w:tc>
        <w:tc>
          <w:tcPr>
            <w:tcW w:w="1420" w:type="dxa"/>
            <w:tcBorders>
              <w:top w:val="nil"/>
              <w:left w:val="nil"/>
              <w:bottom w:val="single" w:sz="4" w:space="0" w:color="auto"/>
              <w:right w:val="single" w:sz="4" w:space="0" w:color="auto"/>
            </w:tcBorders>
            <w:shd w:val="clear" w:color="auto" w:fill="auto"/>
            <w:vAlign w:val="center"/>
            <w:hideMark/>
          </w:tcPr>
          <w:p w14:paraId="1250320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Percent</w:t>
            </w:r>
          </w:p>
        </w:tc>
      </w:tr>
      <w:tr w:rsidR="00F73BDB" w:rsidRPr="00F73BDB" w14:paraId="40E7D677"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000000" w:fill="DEEAF6"/>
            <w:vAlign w:val="center"/>
            <w:hideMark/>
          </w:tcPr>
          <w:p w14:paraId="4A3D108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Age</w:t>
            </w:r>
          </w:p>
        </w:tc>
        <w:tc>
          <w:tcPr>
            <w:tcW w:w="1420" w:type="dxa"/>
            <w:tcBorders>
              <w:top w:val="nil"/>
              <w:left w:val="nil"/>
              <w:bottom w:val="single" w:sz="4" w:space="0" w:color="auto"/>
              <w:right w:val="single" w:sz="4" w:space="0" w:color="auto"/>
            </w:tcBorders>
            <w:shd w:val="clear" w:color="000000" w:fill="DEEAF6"/>
            <w:vAlign w:val="center"/>
            <w:hideMark/>
          </w:tcPr>
          <w:p w14:paraId="23AF14A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540" w:type="dxa"/>
            <w:tcBorders>
              <w:top w:val="nil"/>
              <w:left w:val="nil"/>
              <w:bottom w:val="single" w:sz="4" w:space="0" w:color="auto"/>
              <w:right w:val="single" w:sz="4" w:space="0" w:color="auto"/>
            </w:tcBorders>
            <w:shd w:val="clear" w:color="000000" w:fill="DEEAF6"/>
            <w:vAlign w:val="center"/>
            <w:hideMark/>
          </w:tcPr>
          <w:p w14:paraId="0EB84B2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4F289E2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920" w:type="dxa"/>
            <w:tcBorders>
              <w:top w:val="nil"/>
              <w:left w:val="nil"/>
              <w:bottom w:val="single" w:sz="4" w:space="0" w:color="auto"/>
              <w:right w:val="single" w:sz="4" w:space="0" w:color="auto"/>
            </w:tcBorders>
            <w:shd w:val="clear" w:color="000000" w:fill="DEEAF6"/>
            <w:vAlign w:val="center"/>
            <w:hideMark/>
          </w:tcPr>
          <w:p w14:paraId="6448A08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540" w:type="dxa"/>
            <w:tcBorders>
              <w:top w:val="nil"/>
              <w:left w:val="nil"/>
              <w:bottom w:val="single" w:sz="4" w:space="0" w:color="auto"/>
              <w:right w:val="single" w:sz="4" w:space="0" w:color="auto"/>
            </w:tcBorders>
            <w:shd w:val="clear" w:color="000000" w:fill="DEEAF6"/>
            <w:vAlign w:val="center"/>
            <w:hideMark/>
          </w:tcPr>
          <w:p w14:paraId="51432AC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920" w:type="dxa"/>
            <w:tcBorders>
              <w:top w:val="nil"/>
              <w:left w:val="nil"/>
              <w:bottom w:val="single" w:sz="4" w:space="0" w:color="auto"/>
              <w:right w:val="single" w:sz="4" w:space="0" w:color="auto"/>
            </w:tcBorders>
            <w:shd w:val="clear" w:color="000000" w:fill="DEEAF6"/>
            <w:vAlign w:val="center"/>
            <w:hideMark/>
          </w:tcPr>
          <w:p w14:paraId="18CC853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7920151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5ED588A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r>
      <w:tr w:rsidR="00F73BDB" w:rsidRPr="00F73BDB" w14:paraId="64A542CF"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91B79B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 to 18</w:t>
            </w:r>
          </w:p>
        </w:tc>
        <w:tc>
          <w:tcPr>
            <w:tcW w:w="1420" w:type="dxa"/>
            <w:tcBorders>
              <w:top w:val="nil"/>
              <w:left w:val="nil"/>
              <w:bottom w:val="single" w:sz="4" w:space="0" w:color="auto"/>
              <w:right w:val="single" w:sz="4" w:space="0" w:color="auto"/>
            </w:tcBorders>
            <w:shd w:val="clear" w:color="auto" w:fill="auto"/>
            <w:vAlign w:val="center"/>
            <w:hideMark/>
          </w:tcPr>
          <w:p w14:paraId="4E19E75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1,784</w:t>
            </w:r>
          </w:p>
        </w:tc>
        <w:tc>
          <w:tcPr>
            <w:tcW w:w="1540" w:type="dxa"/>
            <w:tcBorders>
              <w:top w:val="nil"/>
              <w:left w:val="nil"/>
              <w:bottom w:val="single" w:sz="4" w:space="0" w:color="auto"/>
              <w:right w:val="single" w:sz="4" w:space="0" w:color="auto"/>
            </w:tcBorders>
            <w:shd w:val="clear" w:color="auto" w:fill="auto"/>
            <w:vAlign w:val="center"/>
            <w:hideMark/>
          </w:tcPr>
          <w:p w14:paraId="52CD618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9.84%</w:t>
            </w:r>
          </w:p>
        </w:tc>
        <w:tc>
          <w:tcPr>
            <w:tcW w:w="1420" w:type="dxa"/>
            <w:tcBorders>
              <w:top w:val="nil"/>
              <w:left w:val="nil"/>
              <w:bottom w:val="single" w:sz="4" w:space="0" w:color="auto"/>
              <w:right w:val="single" w:sz="4" w:space="0" w:color="auto"/>
            </w:tcBorders>
            <w:shd w:val="clear" w:color="auto" w:fill="auto"/>
            <w:vAlign w:val="center"/>
            <w:hideMark/>
          </w:tcPr>
          <w:p w14:paraId="2C235F3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2,331</w:t>
            </w:r>
          </w:p>
        </w:tc>
        <w:tc>
          <w:tcPr>
            <w:tcW w:w="920" w:type="dxa"/>
            <w:tcBorders>
              <w:top w:val="nil"/>
              <w:left w:val="nil"/>
              <w:bottom w:val="single" w:sz="4" w:space="0" w:color="auto"/>
              <w:right w:val="single" w:sz="4" w:space="0" w:color="auto"/>
            </w:tcBorders>
            <w:shd w:val="clear" w:color="auto" w:fill="auto"/>
            <w:vAlign w:val="center"/>
            <w:hideMark/>
          </w:tcPr>
          <w:p w14:paraId="6408C5C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8.58%</w:t>
            </w:r>
          </w:p>
        </w:tc>
        <w:tc>
          <w:tcPr>
            <w:tcW w:w="1540" w:type="dxa"/>
            <w:tcBorders>
              <w:top w:val="nil"/>
              <w:left w:val="nil"/>
              <w:bottom w:val="single" w:sz="4" w:space="0" w:color="auto"/>
              <w:right w:val="single" w:sz="4" w:space="0" w:color="auto"/>
            </w:tcBorders>
            <w:shd w:val="clear" w:color="auto" w:fill="auto"/>
            <w:vAlign w:val="center"/>
            <w:hideMark/>
          </w:tcPr>
          <w:p w14:paraId="3F9751D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2,258</w:t>
            </w:r>
          </w:p>
        </w:tc>
        <w:tc>
          <w:tcPr>
            <w:tcW w:w="920" w:type="dxa"/>
            <w:tcBorders>
              <w:top w:val="nil"/>
              <w:left w:val="nil"/>
              <w:bottom w:val="single" w:sz="4" w:space="0" w:color="auto"/>
              <w:right w:val="single" w:sz="4" w:space="0" w:color="auto"/>
            </w:tcBorders>
            <w:shd w:val="clear" w:color="auto" w:fill="auto"/>
            <w:vAlign w:val="center"/>
            <w:hideMark/>
          </w:tcPr>
          <w:p w14:paraId="2B2C291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7.07%</w:t>
            </w:r>
          </w:p>
        </w:tc>
        <w:tc>
          <w:tcPr>
            <w:tcW w:w="1480" w:type="dxa"/>
            <w:tcBorders>
              <w:top w:val="nil"/>
              <w:left w:val="nil"/>
              <w:bottom w:val="single" w:sz="4" w:space="0" w:color="auto"/>
              <w:right w:val="single" w:sz="4" w:space="0" w:color="auto"/>
            </w:tcBorders>
            <w:shd w:val="clear" w:color="auto" w:fill="auto"/>
            <w:vAlign w:val="center"/>
            <w:hideMark/>
          </w:tcPr>
          <w:p w14:paraId="5831D5E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1,546</w:t>
            </w:r>
          </w:p>
        </w:tc>
        <w:tc>
          <w:tcPr>
            <w:tcW w:w="1420" w:type="dxa"/>
            <w:tcBorders>
              <w:top w:val="nil"/>
              <w:left w:val="nil"/>
              <w:bottom w:val="single" w:sz="4" w:space="0" w:color="auto"/>
              <w:right w:val="single" w:sz="4" w:space="0" w:color="auto"/>
            </w:tcBorders>
            <w:shd w:val="clear" w:color="auto" w:fill="auto"/>
            <w:vAlign w:val="center"/>
            <w:hideMark/>
          </w:tcPr>
          <w:p w14:paraId="0AE7409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7.17%</w:t>
            </w:r>
          </w:p>
        </w:tc>
      </w:tr>
      <w:tr w:rsidR="00F73BDB" w:rsidRPr="00F73BDB" w14:paraId="18DC18A1"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300DF4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19 to 45</w:t>
            </w:r>
          </w:p>
        </w:tc>
        <w:tc>
          <w:tcPr>
            <w:tcW w:w="1420" w:type="dxa"/>
            <w:tcBorders>
              <w:top w:val="nil"/>
              <w:left w:val="nil"/>
              <w:bottom w:val="single" w:sz="4" w:space="0" w:color="auto"/>
              <w:right w:val="single" w:sz="4" w:space="0" w:color="auto"/>
            </w:tcBorders>
            <w:shd w:val="clear" w:color="auto" w:fill="auto"/>
            <w:vAlign w:val="center"/>
            <w:hideMark/>
          </w:tcPr>
          <w:p w14:paraId="4381BB9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5,257</w:t>
            </w:r>
          </w:p>
        </w:tc>
        <w:tc>
          <w:tcPr>
            <w:tcW w:w="1540" w:type="dxa"/>
            <w:tcBorders>
              <w:top w:val="nil"/>
              <w:left w:val="nil"/>
              <w:bottom w:val="single" w:sz="4" w:space="0" w:color="auto"/>
              <w:right w:val="single" w:sz="4" w:space="0" w:color="auto"/>
            </w:tcBorders>
            <w:shd w:val="clear" w:color="auto" w:fill="auto"/>
            <w:vAlign w:val="center"/>
            <w:hideMark/>
          </w:tcPr>
          <w:p w14:paraId="6305ACA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29.00%</w:t>
            </w:r>
          </w:p>
        </w:tc>
        <w:tc>
          <w:tcPr>
            <w:tcW w:w="1420" w:type="dxa"/>
            <w:tcBorders>
              <w:top w:val="nil"/>
              <w:left w:val="nil"/>
              <w:bottom w:val="single" w:sz="4" w:space="0" w:color="auto"/>
              <w:right w:val="single" w:sz="4" w:space="0" w:color="auto"/>
            </w:tcBorders>
            <w:shd w:val="clear" w:color="auto" w:fill="auto"/>
            <w:vAlign w:val="center"/>
            <w:hideMark/>
          </w:tcPr>
          <w:p w14:paraId="6BBD499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8,069</w:t>
            </w:r>
          </w:p>
        </w:tc>
        <w:tc>
          <w:tcPr>
            <w:tcW w:w="920" w:type="dxa"/>
            <w:tcBorders>
              <w:top w:val="nil"/>
              <w:left w:val="nil"/>
              <w:bottom w:val="single" w:sz="4" w:space="0" w:color="auto"/>
              <w:right w:val="single" w:sz="4" w:space="0" w:color="auto"/>
            </w:tcBorders>
            <w:shd w:val="clear" w:color="auto" w:fill="auto"/>
            <w:vAlign w:val="center"/>
            <w:hideMark/>
          </w:tcPr>
          <w:p w14:paraId="57BE597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29.72%</w:t>
            </w:r>
          </w:p>
        </w:tc>
        <w:tc>
          <w:tcPr>
            <w:tcW w:w="1540" w:type="dxa"/>
            <w:tcBorders>
              <w:top w:val="nil"/>
              <w:left w:val="nil"/>
              <w:bottom w:val="single" w:sz="4" w:space="0" w:color="auto"/>
              <w:right w:val="single" w:sz="4" w:space="0" w:color="auto"/>
            </w:tcBorders>
            <w:shd w:val="clear" w:color="auto" w:fill="auto"/>
            <w:vAlign w:val="center"/>
            <w:hideMark/>
          </w:tcPr>
          <w:p w14:paraId="3C7BECA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9,660</w:t>
            </w:r>
          </w:p>
        </w:tc>
        <w:tc>
          <w:tcPr>
            <w:tcW w:w="920" w:type="dxa"/>
            <w:tcBorders>
              <w:top w:val="nil"/>
              <w:left w:val="nil"/>
              <w:bottom w:val="single" w:sz="4" w:space="0" w:color="auto"/>
              <w:right w:val="single" w:sz="4" w:space="0" w:color="auto"/>
            </w:tcBorders>
            <w:shd w:val="clear" w:color="auto" w:fill="auto"/>
            <w:vAlign w:val="center"/>
            <w:hideMark/>
          </w:tcPr>
          <w:p w14:paraId="793266C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30.26%</w:t>
            </w:r>
          </w:p>
        </w:tc>
        <w:tc>
          <w:tcPr>
            <w:tcW w:w="1480" w:type="dxa"/>
            <w:tcBorders>
              <w:top w:val="nil"/>
              <w:left w:val="nil"/>
              <w:bottom w:val="single" w:sz="4" w:space="0" w:color="auto"/>
              <w:right w:val="single" w:sz="4" w:space="0" w:color="auto"/>
            </w:tcBorders>
            <w:shd w:val="clear" w:color="auto" w:fill="auto"/>
            <w:vAlign w:val="center"/>
            <w:hideMark/>
          </w:tcPr>
          <w:p w14:paraId="1D9DF5A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6,285</w:t>
            </w:r>
          </w:p>
        </w:tc>
        <w:tc>
          <w:tcPr>
            <w:tcW w:w="1420" w:type="dxa"/>
            <w:tcBorders>
              <w:top w:val="nil"/>
              <w:left w:val="nil"/>
              <w:bottom w:val="single" w:sz="4" w:space="0" w:color="auto"/>
              <w:right w:val="single" w:sz="4" w:space="0" w:color="auto"/>
            </w:tcBorders>
            <w:shd w:val="clear" w:color="auto" w:fill="auto"/>
            <w:vAlign w:val="center"/>
            <w:hideMark/>
          </w:tcPr>
          <w:p w14:paraId="4FE4D56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29.16%</w:t>
            </w:r>
          </w:p>
        </w:tc>
      </w:tr>
      <w:tr w:rsidR="00F73BDB" w:rsidRPr="00F73BDB" w14:paraId="64FBE7F4"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EA9992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46 to 64</w:t>
            </w:r>
          </w:p>
        </w:tc>
        <w:tc>
          <w:tcPr>
            <w:tcW w:w="1420" w:type="dxa"/>
            <w:tcBorders>
              <w:top w:val="nil"/>
              <w:left w:val="nil"/>
              <w:bottom w:val="single" w:sz="4" w:space="0" w:color="auto"/>
              <w:right w:val="single" w:sz="4" w:space="0" w:color="auto"/>
            </w:tcBorders>
            <w:shd w:val="clear" w:color="auto" w:fill="auto"/>
            <w:vAlign w:val="center"/>
            <w:hideMark/>
          </w:tcPr>
          <w:p w14:paraId="5B653DA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5,655</w:t>
            </w:r>
          </w:p>
        </w:tc>
        <w:tc>
          <w:tcPr>
            <w:tcW w:w="1540" w:type="dxa"/>
            <w:tcBorders>
              <w:top w:val="nil"/>
              <w:left w:val="nil"/>
              <w:bottom w:val="single" w:sz="4" w:space="0" w:color="auto"/>
              <w:right w:val="single" w:sz="4" w:space="0" w:color="auto"/>
            </w:tcBorders>
            <w:shd w:val="clear" w:color="auto" w:fill="auto"/>
            <w:vAlign w:val="center"/>
            <w:hideMark/>
          </w:tcPr>
          <w:p w14:paraId="55FA999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31.12%</w:t>
            </w:r>
          </w:p>
        </w:tc>
        <w:tc>
          <w:tcPr>
            <w:tcW w:w="1420" w:type="dxa"/>
            <w:tcBorders>
              <w:top w:val="nil"/>
              <w:left w:val="nil"/>
              <w:bottom w:val="single" w:sz="4" w:space="0" w:color="auto"/>
              <w:right w:val="single" w:sz="4" w:space="0" w:color="auto"/>
            </w:tcBorders>
            <w:shd w:val="clear" w:color="auto" w:fill="auto"/>
            <w:vAlign w:val="center"/>
            <w:hideMark/>
          </w:tcPr>
          <w:p w14:paraId="09E2131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8,708</w:t>
            </w:r>
          </w:p>
        </w:tc>
        <w:tc>
          <w:tcPr>
            <w:tcW w:w="920" w:type="dxa"/>
            <w:tcBorders>
              <w:top w:val="nil"/>
              <w:left w:val="nil"/>
              <w:bottom w:val="single" w:sz="4" w:space="0" w:color="auto"/>
              <w:right w:val="single" w:sz="4" w:space="0" w:color="auto"/>
            </w:tcBorders>
            <w:shd w:val="clear" w:color="auto" w:fill="auto"/>
            <w:vAlign w:val="center"/>
            <w:hideMark/>
          </w:tcPr>
          <w:p w14:paraId="4104054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32.07%</w:t>
            </w:r>
          </w:p>
        </w:tc>
        <w:tc>
          <w:tcPr>
            <w:tcW w:w="1540" w:type="dxa"/>
            <w:tcBorders>
              <w:top w:val="nil"/>
              <w:left w:val="nil"/>
              <w:bottom w:val="single" w:sz="4" w:space="0" w:color="auto"/>
              <w:right w:val="single" w:sz="4" w:space="0" w:color="auto"/>
            </w:tcBorders>
            <w:shd w:val="clear" w:color="auto" w:fill="auto"/>
            <w:vAlign w:val="center"/>
            <w:hideMark/>
          </w:tcPr>
          <w:p w14:paraId="524BEC3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10,552</w:t>
            </w:r>
          </w:p>
        </w:tc>
        <w:tc>
          <w:tcPr>
            <w:tcW w:w="920" w:type="dxa"/>
            <w:tcBorders>
              <w:top w:val="nil"/>
              <w:left w:val="nil"/>
              <w:bottom w:val="single" w:sz="4" w:space="0" w:color="auto"/>
              <w:right w:val="single" w:sz="4" w:space="0" w:color="auto"/>
            </w:tcBorders>
            <w:shd w:val="clear" w:color="auto" w:fill="auto"/>
            <w:vAlign w:val="center"/>
            <w:hideMark/>
          </w:tcPr>
          <w:p w14:paraId="45B17E8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33.06%</w:t>
            </w:r>
          </w:p>
        </w:tc>
        <w:tc>
          <w:tcPr>
            <w:tcW w:w="1480" w:type="dxa"/>
            <w:tcBorders>
              <w:top w:val="nil"/>
              <w:left w:val="nil"/>
              <w:bottom w:val="single" w:sz="4" w:space="0" w:color="auto"/>
              <w:right w:val="single" w:sz="4" w:space="0" w:color="auto"/>
            </w:tcBorders>
            <w:shd w:val="clear" w:color="auto" w:fill="auto"/>
            <w:vAlign w:val="center"/>
            <w:hideMark/>
          </w:tcPr>
          <w:p w14:paraId="4550C42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7,033</w:t>
            </w:r>
          </w:p>
        </w:tc>
        <w:tc>
          <w:tcPr>
            <w:tcW w:w="1420" w:type="dxa"/>
            <w:tcBorders>
              <w:top w:val="nil"/>
              <w:left w:val="nil"/>
              <w:bottom w:val="single" w:sz="4" w:space="0" w:color="auto"/>
              <w:right w:val="single" w:sz="4" w:space="0" w:color="auto"/>
            </w:tcBorders>
            <w:shd w:val="clear" w:color="auto" w:fill="auto"/>
            <w:vAlign w:val="center"/>
            <w:hideMark/>
          </w:tcPr>
          <w:p w14:paraId="46812F2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32.63%</w:t>
            </w:r>
          </w:p>
        </w:tc>
      </w:tr>
      <w:tr w:rsidR="00F73BDB" w:rsidRPr="00F73BDB" w14:paraId="4A9AC9A9"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FE593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65+</w:t>
            </w:r>
          </w:p>
        </w:tc>
        <w:tc>
          <w:tcPr>
            <w:tcW w:w="1420" w:type="dxa"/>
            <w:tcBorders>
              <w:top w:val="nil"/>
              <w:left w:val="nil"/>
              <w:bottom w:val="single" w:sz="4" w:space="0" w:color="auto"/>
              <w:right w:val="single" w:sz="4" w:space="0" w:color="auto"/>
            </w:tcBorders>
            <w:shd w:val="clear" w:color="auto" w:fill="auto"/>
            <w:vAlign w:val="center"/>
            <w:hideMark/>
          </w:tcPr>
          <w:p w14:paraId="6EB1DAE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5,433</w:t>
            </w:r>
          </w:p>
        </w:tc>
        <w:tc>
          <w:tcPr>
            <w:tcW w:w="1540" w:type="dxa"/>
            <w:tcBorders>
              <w:top w:val="nil"/>
              <w:left w:val="nil"/>
              <w:bottom w:val="single" w:sz="4" w:space="0" w:color="auto"/>
              <w:right w:val="single" w:sz="4" w:space="0" w:color="auto"/>
            </w:tcBorders>
            <w:shd w:val="clear" w:color="auto" w:fill="auto"/>
            <w:vAlign w:val="center"/>
            <w:hideMark/>
          </w:tcPr>
          <w:p w14:paraId="382727F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29.97%</w:t>
            </w:r>
          </w:p>
        </w:tc>
        <w:tc>
          <w:tcPr>
            <w:tcW w:w="1420" w:type="dxa"/>
            <w:tcBorders>
              <w:top w:val="nil"/>
              <w:left w:val="nil"/>
              <w:bottom w:val="single" w:sz="4" w:space="0" w:color="auto"/>
              <w:right w:val="single" w:sz="4" w:space="0" w:color="auto"/>
            </w:tcBorders>
            <w:shd w:val="clear" w:color="auto" w:fill="auto"/>
            <w:vAlign w:val="center"/>
            <w:hideMark/>
          </w:tcPr>
          <w:p w14:paraId="5135A93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8,045</w:t>
            </w:r>
          </w:p>
        </w:tc>
        <w:tc>
          <w:tcPr>
            <w:tcW w:w="920" w:type="dxa"/>
            <w:tcBorders>
              <w:top w:val="nil"/>
              <w:left w:val="nil"/>
              <w:bottom w:val="single" w:sz="4" w:space="0" w:color="auto"/>
              <w:right w:val="single" w:sz="4" w:space="0" w:color="auto"/>
            </w:tcBorders>
            <w:shd w:val="clear" w:color="auto" w:fill="auto"/>
            <w:vAlign w:val="center"/>
            <w:hideMark/>
          </w:tcPr>
          <w:p w14:paraId="12A9857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29.63%</w:t>
            </w:r>
          </w:p>
        </w:tc>
        <w:tc>
          <w:tcPr>
            <w:tcW w:w="1540" w:type="dxa"/>
            <w:tcBorders>
              <w:top w:val="nil"/>
              <w:left w:val="nil"/>
              <w:bottom w:val="single" w:sz="4" w:space="0" w:color="auto"/>
              <w:right w:val="single" w:sz="4" w:space="0" w:color="auto"/>
            </w:tcBorders>
            <w:shd w:val="clear" w:color="auto" w:fill="auto"/>
            <w:vAlign w:val="center"/>
            <w:hideMark/>
          </w:tcPr>
          <w:p w14:paraId="0C70E71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9,450</w:t>
            </w:r>
          </w:p>
        </w:tc>
        <w:tc>
          <w:tcPr>
            <w:tcW w:w="920" w:type="dxa"/>
            <w:tcBorders>
              <w:top w:val="nil"/>
              <w:left w:val="nil"/>
              <w:bottom w:val="single" w:sz="4" w:space="0" w:color="auto"/>
              <w:right w:val="single" w:sz="4" w:space="0" w:color="auto"/>
            </w:tcBorders>
            <w:shd w:val="clear" w:color="auto" w:fill="auto"/>
            <w:vAlign w:val="center"/>
            <w:hideMark/>
          </w:tcPr>
          <w:p w14:paraId="625E292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29.61%</w:t>
            </w:r>
          </w:p>
        </w:tc>
        <w:tc>
          <w:tcPr>
            <w:tcW w:w="1480" w:type="dxa"/>
            <w:tcBorders>
              <w:top w:val="nil"/>
              <w:left w:val="nil"/>
              <w:bottom w:val="single" w:sz="4" w:space="0" w:color="auto"/>
              <w:right w:val="single" w:sz="4" w:space="0" w:color="auto"/>
            </w:tcBorders>
            <w:shd w:val="clear" w:color="auto" w:fill="auto"/>
            <w:vAlign w:val="center"/>
            <w:hideMark/>
          </w:tcPr>
          <w:p w14:paraId="515EC30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6,692</w:t>
            </w:r>
          </w:p>
        </w:tc>
        <w:tc>
          <w:tcPr>
            <w:tcW w:w="1420" w:type="dxa"/>
            <w:tcBorders>
              <w:top w:val="nil"/>
              <w:left w:val="nil"/>
              <w:bottom w:val="single" w:sz="4" w:space="0" w:color="auto"/>
              <w:right w:val="single" w:sz="4" w:space="0" w:color="auto"/>
            </w:tcBorders>
            <w:shd w:val="clear" w:color="auto" w:fill="auto"/>
            <w:vAlign w:val="center"/>
            <w:hideMark/>
          </w:tcPr>
          <w:p w14:paraId="3B6C739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31.04%</w:t>
            </w:r>
          </w:p>
        </w:tc>
      </w:tr>
      <w:tr w:rsidR="00F73BDB" w:rsidRPr="00F73BDB" w14:paraId="0499FA3A"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000000" w:fill="E1EED9"/>
            <w:vAlign w:val="center"/>
            <w:hideMark/>
          </w:tcPr>
          <w:p w14:paraId="2F372A84" w14:textId="77777777" w:rsidR="00F73BDB" w:rsidRPr="00F73BDB" w:rsidRDefault="00F73BDB" w:rsidP="00F73BDB">
            <w:pPr>
              <w:spacing w:after="0" w:line="240" w:lineRule="auto"/>
              <w:jc w:val="right"/>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Total</w:t>
            </w:r>
          </w:p>
        </w:tc>
        <w:tc>
          <w:tcPr>
            <w:tcW w:w="1420" w:type="dxa"/>
            <w:tcBorders>
              <w:top w:val="nil"/>
              <w:left w:val="nil"/>
              <w:bottom w:val="single" w:sz="4" w:space="0" w:color="auto"/>
              <w:right w:val="single" w:sz="4" w:space="0" w:color="auto"/>
            </w:tcBorders>
            <w:shd w:val="clear" w:color="000000" w:fill="E1EED9"/>
            <w:vAlign w:val="center"/>
            <w:hideMark/>
          </w:tcPr>
          <w:p w14:paraId="7266E6C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18,129</w:t>
            </w:r>
          </w:p>
        </w:tc>
        <w:tc>
          <w:tcPr>
            <w:tcW w:w="1540" w:type="dxa"/>
            <w:tcBorders>
              <w:top w:val="nil"/>
              <w:left w:val="nil"/>
              <w:bottom w:val="single" w:sz="4" w:space="0" w:color="auto"/>
              <w:right w:val="single" w:sz="4" w:space="0" w:color="auto"/>
            </w:tcBorders>
            <w:shd w:val="clear" w:color="000000" w:fill="E1EED9"/>
            <w:vAlign w:val="center"/>
            <w:hideMark/>
          </w:tcPr>
          <w:p w14:paraId="70B0AF3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c>
          <w:tcPr>
            <w:tcW w:w="1420" w:type="dxa"/>
            <w:tcBorders>
              <w:top w:val="nil"/>
              <w:left w:val="nil"/>
              <w:bottom w:val="single" w:sz="4" w:space="0" w:color="auto"/>
              <w:right w:val="single" w:sz="4" w:space="0" w:color="auto"/>
            </w:tcBorders>
            <w:shd w:val="clear" w:color="000000" w:fill="E1EED9"/>
            <w:vAlign w:val="center"/>
            <w:hideMark/>
          </w:tcPr>
          <w:p w14:paraId="453FD20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27,153</w:t>
            </w:r>
          </w:p>
        </w:tc>
        <w:tc>
          <w:tcPr>
            <w:tcW w:w="920" w:type="dxa"/>
            <w:tcBorders>
              <w:top w:val="nil"/>
              <w:left w:val="nil"/>
              <w:bottom w:val="single" w:sz="4" w:space="0" w:color="auto"/>
              <w:right w:val="single" w:sz="4" w:space="0" w:color="auto"/>
            </w:tcBorders>
            <w:shd w:val="clear" w:color="000000" w:fill="E1EED9"/>
            <w:vAlign w:val="center"/>
            <w:hideMark/>
          </w:tcPr>
          <w:p w14:paraId="3C698E7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c>
          <w:tcPr>
            <w:tcW w:w="1540" w:type="dxa"/>
            <w:tcBorders>
              <w:top w:val="nil"/>
              <w:left w:val="nil"/>
              <w:bottom w:val="single" w:sz="4" w:space="0" w:color="auto"/>
              <w:right w:val="single" w:sz="4" w:space="0" w:color="auto"/>
            </w:tcBorders>
            <w:shd w:val="clear" w:color="000000" w:fill="E1EED9"/>
            <w:vAlign w:val="center"/>
            <w:hideMark/>
          </w:tcPr>
          <w:p w14:paraId="388C4ED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31,920</w:t>
            </w:r>
          </w:p>
        </w:tc>
        <w:tc>
          <w:tcPr>
            <w:tcW w:w="920" w:type="dxa"/>
            <w:tcBorders>
              <w:top w:val="nil"/>
              <w:left w:val="nil"/>
              <w:bottom w:val="single" w:sz="4" w:space="0" w:color="auto"/>
              <w:right w:val="single" w:sz="4" w:space="0" w:color="auto"/>
            </w:tcBorders>
            <w:shd w:val="clear" w:color="000000" w:fill="E1EED9"/>
            <w:vAlign w:val="center"/>
            <w:hideMark/>
          </w:tcPr>
          <w:p w14:paraId="79B96A7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59373C3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21,556</w:t>
            </w:r>
          </w:p>
        </w:tc>
        <w:tc>
          <w:tcPr>
            <w:tcW w:w="1420" w:type="dxa"/>
            <w:tcBorders>
              <w:top w:val="nil"/>
              <w:left w:val="nil"/>
              <w:bottom w:val="single" w:sz="4" w:space="0" w:color="auto"/>
              <w:right w:val="single" w:sz="4" w:space="0" w:color="auto"/>
            </w:tcBorders>
            <w:shd w:val="clear" w:color="000000" w:fill="E1EED9"/>
            <w:vAlign w:val="center"/>
            <w:hideMark/>
          </w:tcPr>
          <w:p w14:paraId="370CE42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r>
      <w:tr w:rsidR="00F73BDB" w:rsidRPr="00F73BDB" w14:paraId="742C2856"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000000" w:fill="DEEAF6"/>
            <w:vAlign w:val="center"/>
            <w:hideMark/>
          </w:tcPr>
          <w:p w14:paraId="222123D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Gender</w:t>
            </w:r>
          </w:p>
        </w:tc>
        <w:tc>
          <w:tcPr>
            <w:tcW w:w="1420" w:type="dxa"/>
            <w:tcBorders>
              <w:top w:val="nil"/>
              <w:left w:val="nil"/>
              <w:bottom w:val="single" w:sz="4" w:space="0" w:color="auto"/>
              <w:right w:val="single" w:sz="4" w:space="0" w:color="auto"/>
            </w:tcBorders>
            <w:shd w:val="clear" w:color="000000" w:fill="DEEAF6"/>
            <w:vAlign w:val="center"/>
            <w:hideMark/>
          </w:tcPr>
          <w:p w14:paraId="6C67CAD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540" w:type="dxa"/>
            <w:tcBorders>
              <w:top w:val="nil"/>
              <w:left w:val="nil"/>
              <w:bottom w:val="single" w:sz="4" w:space="0" w:color="auto"/>
              <w:right w:val="single" w:sz="4" w:space="0" w:color="auto"/>
            </w:tcBorders>
            <w:shd w:val="clear" w:color="000000" w:fill="DEEAF6"/>
            <w:vAlign w:val="center"/>
            <w:hideMark/>
          </w:tcPr>
          <w:p w14:paraId="64DE542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404E59B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920" w:type="dxa"/>
            <w:tcBorders>
              <w:top w:val="nil"/>
              <w:left w:val="nil"/>
              <w:bottom w:val="single" w:sz="4" w:space="0" w:color="auto"/>
              <w:right w:val="single" w:sz="4" w:space="0" w:color="auto"/>
            </w:tcBorders>
            <w:shd w:val="clear" w:color="000000" w:fill="DEEAF6"/>
            <w:vAlign w:val="center"/>
            <w:hideMark/>
          </w:tcPr>
          <w:p w14:paraId="18D4B89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540" w:type="dxa"/>
            <w:tcBorders>
              <w:top w:val="nil"/>
              <w:left w:val="nil"/>
              <w:bottom w:val="single" w:sz="4" w:space="0" w:color="auto"/>
              <w:right w:val="single" w:sz="4" w:space="0" w:color="auto"/>
            </w:tcBorders>
            <w:shd w:val="clear" w:color="000000" w:fill="DEEAF6"/>
            <w:vAlign w:val="center"/>
            <w:hideMark/>
          </w:tcPr>
          <w:p w14:paraId="33BB57E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920" w:type="dxa"/>
            <w:tcBorders>
              <w:top w:val="nil"/>
              <w:left w:val="nil"/>
              <w:bottom w:val="single" w:sz="4" w:space="0" w:color="auto"/>
              <w:right w:val="single" w:sz="4" w:space="0" w:color="auto"/>
            </w:tcBorders>
            <w:shd w:val="clear" w:color="000000" w:fill="DEEAF6"/>
            <w:vAlign w:val="center"/>
            <w:hideMark/>
          </w:tcPr>
          <w:p w14:paraId="3527C58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51D0D37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534E0BE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r>
      <w:tr w:rsidR="00F73BDB" w:rsidRPr="00F73BDB" w14:paraId="54E8A745"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D144FA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Female</w:t>
            </w:r>
          </w:p>
        </w:tc>
        <w:tc>
          <w:tcPr>
            <w:tcW w:w="1420" w:type="dxa"/>
            <w:tcBorders>
              <w:top w:val="nil"/>
              <w:left w:val="nil"/>
              <w:bottom w:val="single" w:sz="4" w:space="0" w:color="auto"/>
              <w:right w:val="single" w:sz="4" w:space="0" w:color="auto"/>
            </w:tcBorders>
            <w:shd w:val="clear" w:color="auto" w:fill="auto"/>
            <w:vAlign w:val="center"/>
            <w:hideMark/>
          </w:tcPr>
          <w:p w14:paraId="6F40561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10,343</w:t>
            </w:r>
          </w:p>
        </w:tc>
        <w:tc>
          <w:tcPr>
            <w:tcW w:w="1540" w:type="dxa"/>
            <w:tcBorders>
              <w:top w:val="nil"/>
              <w:left w:val="nil"/>
              <w:bottom w:val="single" w:sz="4" w:space="0" w:color="auto"/>
              <w:right w:val="single" w:sz="4" w:space="0" w:color="auto"/>
            </w:tcBorders>
            <w:shd w:val="clear" w:color="auto" w:fill="auto"/>
            <w:vAlign w:val="center"/>
            <w:hideMark/>
          </w:tcPr>
          <w:p w14:paraId="12329DF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57.05%</w:t>
            </w:r>
          </w:p>
        </w:tc>
        <w:tc>
          <w:tcPr>
            <w:tcW w:w="1420" w:type="dxa"/>
            <w:tcBorders>
              <w:top w:val="nil"/>
              <w:left w:val="nil"/>
              <w:bottom w:val="single" w:sz="4" w:space="0" w:color="auto"/>
              <w:right w:val="single" w:sz="4" w:space="0" w:color="auto"/>
            </w:tcBorders>
            <w:shd w:val="clear" w:color="auto" w:fill="auto"/>
            <w:vAlign w:val="center"/>
            <w:hideMark/>
          </w:tcPr>
          <w:p w14:paraId="3AE229C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15,242</w:t>
            </w:r>
          </w:p>
        </w:tc>
        <w:tc>
          <w:tcPr>
            <w:tcW w:w="920" w:type="dxa"/>
            <w:tcBorders>
              <w:top w:val="nil"/>
              <w:left w:val="nil"/>
              <w:bottom w:val="single" w:sz="4" w:space="0" w:color="auto"/>
              <w:right w:val="single" w:sz="4" w:space="0" w:color="auto"/>
            </w:tcBorders>
            <w:shd w:val="clear" w:color="auto" w:fill="auto"/>
            <w:vAlign w:val="center"/>
            <w:hideMark/>
          </w:tcPr>
          <w:p w14:paraId="1168869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56.13%</w:t>
            </w:r>
          </w:p>
        </w:tc>
        <w:tc>
          <w:tcPr>
            <w:tcW w:w="1540" w:type="dxa"/>
            <w:tcBorders>
              <w:top w:val="nil"/>
              <w:left w:val="nil"/>
              <w:bottom w:val="single" w:sz="4" w:space="0" w:color="auto"/>
              <w:right w:val="single" w:sz="4" w:space="0" w:color="auto"/>
            </w:tcBorders>
            <w:shd w:val="clear" w:color="auto" w:fill="auto"/>
            <w:vAlign w:val="center"/>
            <w:hideMark/>
          </w:tcPr>
          <w:p w14:paraId="7201030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18,388</w:t>
            </w:r>
          </w:p>
        </w:tc>
        <w:tc>
          <w:tcPr>
            <w:tcW w:w="920" w:type="dxa"/>
            <w:tcBorders>
              <w:top w:val="nil"/>
              <w:left w:val="nil"/>
              <w:bottom w:val="single" w:sz="4" w:space="0" w:color="auto"/>
              <w:right w:val="single" w:sz="4" w:space="0" w:color="auto"/>
            </w:tcBorders>
            <w:shd w:val="clear" w:color="auto" w:fill="auto"/>
            <w:vAlign w:val="center"/>
            <w:hideMark/>
          </w:tcPr>
          <w:p w14:paraId="2BDE4D7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57.61%</w:t>
            </w:r>
          </w:p>
        </w:tc>
        <w:tc>
          <w:tcPr>
            <w:tcW w:w="1480" w:type="dxa"/>
            <w:tcBorders>
              <w:top w:val="nil"/>
              <w:left w:val="nil"/>
              <w:bottom w:val="single" w:sz="4" w:space="0" w:color="auto"/>
              <w:right w:val="single" w:sz="4" w:space="0" w:color="auto"/>
            </w:tcBorders>
            <w:shd w:val="clear" w:color="auto" w:fill="auto"/>
            <w:vAlign w:val="center"/>
            <w:hideMark/>
          </w:tcPr>
          <w:p w14:paraId="0A4F400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12,661</w:t>
            </w:r>
          </w:p>
        </w:tc>
        <w:tc>
          <w:tcPr>
            <w:tcW w:w="1420" w:type="dxa"/>
            <w:tcBorders>
              <w:top w:val="nil"/>
              <w:left w:val="nil"/>
              <w:bottom w:val="single" w:sz="4" w:space="0" w:color="auto"/>
              <w:right w:val="single" w:sz="4" w:space="0" w:color="auto"/>
            </w:tcBorders>
            <w:shd w:val="clear" w:color="auto" w:fill="auto"/>
            <w:vAlign w:val="center"/>
            <w:hideMark/>
          </w:tcPr>
          <w:p w14:paraId="1D5805F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58.74%</w:t>
            </w:r>
          </w:p>
        </w:tc>
      </w:tr>
      <w:tr w:rsidR="00F73BDB" w:rsidRPr="00F73BDB" w14:paraId="387D786B"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C65EF2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Male</w:t>
            </w:r>
          </w:p>
        </w:tc>
        <w:tc>
          <w:tcPr>
            <w:tcW w:w="1420" w:type="dxa"/>
            <w:tcBorders>
              <w:top w:val="nil"/>
              <w:left w:val="nil"/>
              <w:bottom w:val="single" w:sz="4" w:space="0" w:color="auto"/>
              <w:right w:val="single" w:sz="4" w:space="0" w:color="auto"/>
            </w:tcBorders>
            <w:shd w:val="clear" w:color="auto" w:fill="auto"/>
            <w:vAlign w:val="center"/>
            <w:hideMark/>
          </w:tcPr>
          <w:p w14:paraId="6D94E3B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7,786</w:t>
            </w:r>
          </w:p>
        </w:tc>
        <w:tc>
          <w:tcPr>
            <w:tcW w:w="1540" w:type="dxa"/>
            <w:tcBorders>
              <w:top w:val="nil"/>
              <w:left w:val="nil"/>
              <w:bottom w:val="single" w:sz="4" w:space="0" w:color="auto"/>
              <w:right w:val="single" w:sz="4" w:space="0" w:color="auto"/>
            </w:tcBorders>
            <w:shd w:val="clear" w:color="auto" w:fill="auto"/>
            <w:vAlign w:val="center"/>
            <w:hideMark/>
          </w:tcPr>
          <w:p w14:paraId="03F0CC0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42.95%</w:t>
            </w:r>
          </w:p>
        </w:tc>
        <w:tc>
          <w:tcPr>
            <w:tcW w:w="1420" w:type="dxa"/>
            <w:tcBorders>
              <w:top w:val="nil"/>
              <w:left w:val="nil"/>
              <w:bottom w:val="single" w:sz="4" w:space="0" w:color="auto"/>
              <w:right w:val="single" w:sz="4" w:space="0" w:color="auto"/>
            </w:tcBorders>
            <w:shd w:val="clear" w:color="auto" w:fill="auto"/>
            <w:vAlign w:val="center"/>
            <w:hideMark/>
          </w:tcPr>
          <w:p w14:paraId="47CF2B3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11,911</w:t>
            </w:r>
          </w:p>
        </w:tc>
        <w:tc>
          <w:tcPr>
            <w:tcW w:w="920" w:type="dxa"/>
            <w:tcBorders>
              <w:top w:val="nil"/>
              <w:left w:val="nil"/>
              <w:bottom w:val="single" w:sz="4" w:space="0" w:color="auto"/>
              <w:right w:val="single" w:sz="4" w:space="0" w:color="auto"/>
            </w:tcBorders>
            <w:shd w:val="clear" w:color="auto" w:fill="auto"/>
            <w:vAlign w:val="center"/>
            <w:hideMark/>
          </w:tcPr>
          <w:p w14:paraId="71B8AEB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43.87%</w:t>
            </w:r>
          </w:p>
        </w:tc>
        <w:tc>
          <w:tcPr>
            <w:tcW w:w="1540" w:type="dxa"/>
            <w:tcBorders>
              <w:top w:val="nil"/>
              <w:left w:val="nil"/>
              <w:bottom w:val="single" w:sz="4" w:space="0" w:color="auto"/>
              <w:right w:val="single" w:sz="4" w:space="0" w:color="auto"/>
            </w:tcBorders>
            <w:shd w:val="clear" w:color="auto" w:fill="auto"/>
            <w:vAlign w:val="center"/>
            <w:hideMark/>
          </w:tcPr>
          <w:p w14:paraId="5512CFD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13,532</w:t>
            </w:r>
          </w:p>
        </w:tc>
        <w:tc>
          <w:tcPr>
            <w:tcW w:w="920" w:type="dxa"/>
            <w:tcBorders>
              <w:top w:val="nil"/>
              <w:left w:val="nil"/>
              <w:bottom w:val="single" w:sz="4" w:space="0" w:color="auto"/>
              <w:right w:val="single" w:sz="4" w:space="0" w:color="auto"/>
            </w:tcBorders>
            <w:shd w:val="clear" w:color="auto" w:fill="auto"/>
            <w:vAlign w:val="center"/>
            <w:hideMark/>
          </w:tcPr>
          <w:p w14:paraId="4DBC113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42.39%</w:t>
            </w:r>
          </w:p>
        </w:tc>
        <w:tc>
          <w:tcPr>
            <w:tcW w:w="1480" w:type="dxa"/>
            <w:tcBorders>
              <w:top w:val="nil"/>
              <w:left w:val="nil"/>
              <w:bottom w:val="single" w:sz="4" w:space="0" w:color="auto"/>
              <w:right w:val="single" w:sz="4" w:space="0" w:color="auto"/>
            </w:tcBorders>
            <w:shd w:val="clear" w:color="auto" w:fill="auto"/>
            <w:vAlign w:val="center"/>
            <w:hideMark/>
          </w:tcPr>
          <w:p w14:paraId="42EE62D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8,895</w:t>
            </w:r>
          </w:p>
        </w:tc>
        <w:tc>
          <w:tcPr>
            <w:tcW w:w="1420" w:type="dxa"/>
            <w:tcBorders>
              <w:top w:val="nil"/>
              <w:left w:val="nil"/>
              <w:bottom w:val="single" w:sz="4" w:space="0" w:color="auto"/>
              <w:right w:val="single" w:sz="4" w:space="0" w:color="auto"/>
            </w:tcBorders>
            <w:shd w:val="clear" w:color="auto" w:fill="auto"/>
            <w:vAlign w:val="center"/>
            <w:hideMark/>
          </w:tcPr>
          <w:p w14:paraId="4E51F05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41.26%</w:t>
            </w:r>
          </w:p>
        </w:tc>
      </w:tr>
      <w:tr w:rsidR="00F73BDB" w:rsidRPr="00F73BDB" w14:paraId="6C8020F6"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000000" w:fill="E1EED9"/>
            <w:vAlign w:val="center"/>
            <w:hideMark/>
          </w:tcPr>
          <w:p w14:paraId="408179A9" w14:textId="77777777" w:rsidR="00F73BDB" w:rsidRPr="00F73BDB" w:rsidRDefault="00F73BDB" w:rsidP="00F73BDB">
            <w:pPr>
              <w:spacing w:after="0" w:line="240" w:lineRule="auto"/>
              <w:jc w:val="right"/>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Total</w:t>
            </w:r>
          </w:p>
        </w:tc>
        <w:tc>
          <w:tcPr>
            <w:tcW w:w="1420" w:type="dxa"/>
            <w:tcBorders>
              <w:top w:val="nil"/>
              <w:left w:val="nil"/>
              <w:bottom w:val="single" w:sz="4" w:space="0" w:color="auto"/>
              <w:right w:val="single" w:sz="4" w:space="0" w:color="auto"/>
            </w:tcBorders>
            <w:shd w:val="clear" w:color="000000" w:fill="E1EED9"/>
            <w:vAlign w:val="center"/>
            <w:hideMark/>
          </w:tcPr>
          <w:p w14:paraId="42252B9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18,129</w:t>
            </w:r>
          </w:p>
        </w:tc>
        <w:tc>
          <w:tcPr>
            <w:tcW w:w="1540" w:type="dxa"/>
            <w:tcBorders>
              <w:top w:val="nil"/>
              <w:left w:val="nil"/>
              <w:bottom w:val="single" w:sz="4" w:space="0" w:color="auto"/>
              <w:right w:val="single" w:sz="4" w:space="0" w:color="auto"/>
            </w:tcBorders>
            <w:shd w:val="clear" w:color="000000" w:fill="E1EED9"/>
            <w:vAlign w:val="center"/>
            <w:hideMark/>
          </w:tcPr>
          <w:p w14:paraId="2706794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c>
          <w:tcPr>
            <w:tcW w:w="1420" w:type="dxa"/>
            <w:tcBorders>
              <w:top w:val="nil"/>
              <w:left w:val="nil"/>
              <w:bottom w:val="single" w:sz="4" w:space="0" w:color="auto"/>
              <w:right w:val="single" w:sz="4" w:space="0" w:color="auto"/>
            </w:tcBorders>
            <w:shd w:val="clear" w:color="000000" w:fill="E1EED9"/>
            <w:vAlign w:val="center"/>
            <w:hideMark/>
          </w:tcPr>
          <w:p w14:paraId="3E686E5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27,153</w:t>
            </w:r>
          </w:p>
        </w:tc>
        <w:tc>
          <w:tcPr>
            <w:tcW w:w="920" w:type="dxa"/>
            <w:tcBorders>
              <w:top w:val="nil"/>
              <w:left w:val="nil"/>
              <w:bottom w:val="single" w:sz="4" w:space="0" w:color="auto"/>
              <w:right w:val="single" w:sz="4" w:space="0" w:color="auto"/>
            </w:tcBorders>
            <w:shd w:val="clear" w:color="000000" w:fill="E1EED9"/>
            <w:vAlign w:val="center"/>
            <w:hideMark/>
          </w:tcPr>
          <w:p w14:paraId="475CF01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c>
          <w:tcPr>
            <w:tcW w:w="1540" w:type="dxa"/>
            <w:tcBorders>
              <w:top w:val="nil"/>
              <w:left w:val="nil"/>
              <w:bottom w:val="single" w:sz="4" w:space="0" w:color="auto"/>
              <w:right w:val="single" w:sz="4" w:space="0" w:color="auto"/>
            </w:tcBorders>
            <w:shd w:val="clear" w:color="000000" w:fill="E1EED9"/>
            <w:vAlign w:val="center"/>
            <w:hideMark/>
          </w:tcPr>
          <w:p w14:paraId="53748EC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31,920</w:t>
            </w:r>
          </w:p>
        </w:tc>
        <w:tc>
          <w:tcPr>
            <w:tcW w:w="920" w:type="dxa"/>
            <w:tcBorders>
              <w:top w:val="nil"/>
              <w:left w:val="nil"/>
              <w:bottom w:val="single" w:sz="4" w:space="0" w:color="auto"/>
              <w:right w:val="single" w:sz="4" w:space="0" w:color="auto"/>
            </w:tcBorders>
            <w:shd w:val="clear" w:color="000000" w:fill="E1EED9"/>
            <w:vAlign w:val="center"/>
            <w:hideMark/>
          </w:tcPr>
          <w:p w14:paraId="399761D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7F91F36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21,556</w:t>
            </w:r>
          </w:p>
        </w:tc>
        <w:tc>
          <w:tcPr>
            <w:tcW w:w="1420" w:type="dxa"/>
            <w:tcBorders>
              <w:top w:val="nil"/>
              <w:left w:val="nil"/>
              <w:bottom w:val="single" w:sz="4" w:space="0" w:color="auto"/>
              <w:right w:val="single" w:sz="4" w:space="0" w:color="auto"/>
            </w:tcBorders>
            <w:shd w:val="clear" w:color="000000" w:fill="E1EED9"/>
            <w:vAlign w:val="center"/>
            <w:hideMark/>
          </w:tcPr>
          <w:p w14:paraId="1D33EFB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r>
      <w:tr w:rsidR="00F73BDB" w:rsidRPr="00F73BDB" w14:paraId="3A5ED9F8"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000000" w:fill="DEEAF6"/>
            <w:vAlign w:val="center"/>
            <w:hideMark/>
          </w:tcPr>
          <w:p w14:paraId="0A7D634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Race</w:t>
            </w:r>
          </w:p>
        </w:tc>
        <w:tc>
          <w:tcPr>
            <w:tcW w:w="1420" w:type="dxa"/>
            <w:tcBorders>
              <w:top w:val="nil"/>
              <w:left w:val="nil"/>
              <w:bottom w:val="single" w:sz="4" w:space="0" w:color="auto"/>
              <w:right w:val="single" w:sz="4" w:space="0" w:color="auto"/>
            </w:tcBorders>
            <w:shd w:val="clear" w:color="000000" w:fill="DEEAF6"/>
            <w:vAlign w:val="center"/>
            <w:hideMark/>
          </w:tcPr>
          <w:p w14:paraId="0756291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540" w:type="dxa"/>
            <w:tcBorders>
              <w:top w:val="nil"/>
              <w:left w:val="nil"/>
              <w:bottom w:val="single" w:sz="4" w:space="0" w:color="auto"/>
              <w:right w:val="single" w:sz="4" w:space="0" w:color="auto"/>
            </w:tcBorders>
            <w:shd w:val="clear" w:color="000000" w:fill="DEEAF6"/>
            <w:vAlign w:val="center"/>
            <w:hideMark/>
          </w:tcPr>
          <w:p w14:paraId="0F73BEE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666EC84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920" w:type="dxa"/>
            <w:tcBorders>
              <w:top w:val="nil"/>
              <w:left w:val="nil"/>
              <w:bottom w:val="single" w:sz="4" w:space="0" w:color="auto"/>
              <w:right w:val="single" w:sz="4" w:space="0" w:color="auto"/>
            </w:tcBorders>
            <w:shd w:val="clear" w:color="000000" w:fill="DEEAF6"/>
            <w:vAlign w:val="center"/>
            <w:hideMark/>
          </w:tcPr>
          <w:p w14:paraId="4306466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540" w:type="dxa"/>
            <w:tcBorders>
              <w:top w:val="nil"/>
              <w:left w:val="nil"/>
              <w:bottom w:val="single" w:sz="4" w:space="0" w:color="auto"/>
              <w:right w:val="single" w:sz="4" w:space="0" w:color="auto"/>
            </w:tcBorders>
            <w:shd w:val="clear" w:color="000000" w:fill="DEEAF6"/>
            <w:vAlign w:val="center"/>
            <w:hideMark/>
          </w:tcPr>
          <w:p w14:paraId="62C6B10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920" w:type="dxa"/>
            <w:tcBorders>
              <w:top w:val="nil"/>
              <w:left w:val="nil"/>
              <w:bottom w:val="single" w:sz="4" w:space="0" w:color="auto"/>
              <w:right w:val="single" w:sz="4" w:space="0" w:color="auto"/>
            </w:tcBorders>
            <w:shd w:val="clear" w:color="000000" w:fill="DEEAF6"/>
            <w:vAlign w:val="center"/>
            <w:hideMark/>
          </w:tcPr>
          <w:p w14:paraId="7B81754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307D706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574CDA4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r>
      <w:tr w:rsidR="00F73BDB" w:rsidRPr="00F73BDB" w14:paraId="4F54621F"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3DCC27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American Indian or Alaska Native</w:t>
            </w:r>
          </w:p>
        </w:tc>
        <w:tc>
          <w:tcPr>
            <w:tcW w:w="1420" w:type="dxa"/>
            <w:tcBorders>
              <w:top w:val="nil"/>
              <w:left w:val="nil"/>
              <w:bottom w:val="single" w:sz="4" w:space="0" w:color="auto"/>
              <w:right w:val="single" w:sz="4" w:space="0" w:color="auto"/>
            </w:tcBorders>
            <w:shd w:val="clear" w:color="auto" w:fill="auto"/>
            <w:vAlign w:val="center"/>
            <w:hideMark/>
          </w:tcPr>
          <w:p w14:paraId="271CC14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14</w:t>
            </w:r>
          </w:p>
        </w:tc>
        <w:tc>
          <w:tcPr>
            <w:tcW w:w="1540" w:type="dxa"/>
            <w:tcBorders>
              <w:top w:val="nil"/>
              <w:left w:val="nil"/>
              <w:bottom w:val="single" w:sz="4" w:space="0" w:color="auto"/>
              <w:right w:val="single" w:sz="4" w:space="0" w:color="auto"/>
            </w:tcBorders>
            <w:shd w:val="clear" w:color="auto" w:fill="auto"/>
            <w:vAlign w:val="center"/>
            <w:hideMark/>
          </w:tcPr>
          <w:p w14:paraId="15303C5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0.08%</w:t>
            </w:r>
          </w:p>
        </w:tc>
        <w:tc>
          <w:tcPr>
            <w:tcW w:w="1420" w:type="dxa"/>
            <w:tcBorders>
              <w:top w:val="nil"/>
              <w:left w:val="nil"/>
              <w:bottom w:val="single" w:sz="4" w:space="0" w:color="auto"/>
              <w:right w:val="single" w:sz="4" w:space="0" w:color="auto"/>
            </w:tcBorders>
            <w:shd w:val="clear" w:color="auto" w:fill="auto"/>
            <w:vAlign w:val="center"/>
            <w:hideMark/>
          </w:tcPr>
          <w:p w14:paraId="7687336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20</w:t>
            </w:r>
          </w:p>
        </w:tc>
        <w:tc>
          <w:tcPr>
            <w:tcW w:w="920" w:type="dxa"/>
            <w:tcBorders>
              <w:top w:val="nil"/>
              <w:left w:val="nil"/>
              <w:bottom w:val="single" w:sz="4" w:space="0" w:color="auto"/>
              <w:right w:val="single" w:sz="4" w:space="0" w:color="auto"/>
            </w:tcBorders>
            <w:shd w:val="clear" w:color="auto" w:fill="auto"/>
            <w:vAlign w:val="center"/>
            <w:hideMark/>
          </w:tcPr>
          <w:p w14:paraId="3BCD301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0.07%</w:t>
            </w:r>
          </w:p>
        </w:tc>
        <w:tc>
          <w:tcPr>
            <w:tcW w:w="1540" w:type="dxa"/>
            <w:tcBorders>
              <w:top w:val="nil"/>
              <w:left w:val="nil"/>
              <w:bottom w:val="single" w:sz="4" w:space="0" w:color="auto"/>
              <w:right w:val="single" w:sz="4" w:space="0" w:color="auto"/>
            </w:tcBorders>
            <w:shd w:val="clear" w:color="auto" w:fill="auto"/>
            <w:vAlign w:val="center"/>
            <w:hideMark/>
          </w:tcPr>
          <w:p w14:paraId="49BBE66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24</w:t>
            </w:r>
          </w:p>
        </w:tc>
        <w:tc>
          <w:tcPr>
            <w:tcW w:w="920" w:type="dxa"/>
            <w:tcBorders>
              <w:top w:val="nil"/>
              <w:left w:val="nil"/>
              <w:bottom w:val="single" w:sz="4" w:space="0" w:color="auto"/>
              <w:right w:val="single" w:sz="4" w:space="0" w:color="auto"/>
            </w:tcBorders>
            <w:shd w:val="clear" w:color="auto" w:fill="auto"/>
            <w:vAlign w:val="center"/>
            <w:hideMark/>
          </w:tcPr>
          <w:p w14:paraId="4883191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0.08%</w:t>
            </w:r>
          </w:p>
        </w:tc>
        <w:tc>
          <w:tcPr>
            <w:tcW w:w="1480" w:type="dxa"/>
            <w:tcBorders>
              <w:top w:val="nil"/>
              <w:left w:val="nil"/>
              <w:bottom w:val="single" w:sz="4" w:space="0" w:color="auto"/>
              <w:right w:val="single" w:sz="4" w:space="0" w:color="auto"/>
            </w:tcBorders>
            <w:shd w:val="clear" w:color="auto" w:fill="auto"/>
            <w:vAlign w:val="center"/>
            <w:hideMark/>
          </w:tcPr>
          <w:p w14:paraId="68677EF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19</w:t>
            </w:r>
          </w:p>
        </w:tc>
        <w:tc>
          <w:tcPr>
            <w:tcW w:w="1420" w:type="dxa"/>
            <w:tcBorders>
              <w:top w:val="nil"/>
              <w:left w:val="nil"/>
              <w:bottom w:val="single" w:sz="4" w:space="0" w:color="auto"/>
              <w:right w:val="single" w:sz="4" w:space="0" w:color="auto"/>
            </w:tcBorders>
            <w:shd w:val="clear" w:color="auto" w:fill="auto"/>
            <w:vAlign w:val="center"/>
            <w:hideMark/>
          </w:tcPr>
          <w:p w14:paraId="657EDF9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0.09%</w:t>
            </w:r>
          </w:p>
        </w:tc>
      </w:tr>
      <w:tr w:rsidR="00F73BDB" w:rsidRPr="00F73BDB" w14:paraId="6A8A8981"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34516E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Asian</w:t>
            </w:r>
          </w:p>
        </w:tc>
        <w:tc>
          <w:tcPr>
            <w:tcW w:w="1420" w:type="dxa"/>
            <w:tcBorders>
              <w:top w:val="nil"/>
              <w:left w:val="nil"/>
              <w:bottom w:val="single" w:sz="4" w:space="0" w:color="auto"/>
              <w:right w:val="single" w:sz="4" w:space="0" w:color="auto"/>
            </w:tcBorders>
            <w:shd w:val="clear" w:color="auto" w:fill="auto"/>
            <w:vAlign w:val="center"/>
            <w:hideMark/>
          </w:tcPr>
          <w:p w14:paraId="3C8D6FD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229</w:t>
            </w:r>
          </w:p>
        </w:tc>
        <w:tc>
          <w:tcPr>
            <w:tcW w:w="1540" w:type="dxa"/>
            <w:tcBorders>
              <w:top w:val="nil"/>
              <w:left w:val="nil"/>
              <w:bottom w:val="single" w:sz="4" w:space="0" w:color="auto"/>
              <w:right w:val="single" w:sz="4" w:space="0" w:color="auto"/>
            </w:tcBorders>
            <w:shd w:val="clear" w:color="auto" w:fill="auto"/>
            <w:vAlign w:val="center"/>
            <w:hideMark/>
          </w:tcPr>
          <w:p w14:paraId="1909758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1.26%</w:t>
            </w:r>
          </w:p>
        </w:tc>
        <w:tc>
          <w:tcPr>
            <w:tcW w:w="1420" w:type="dxa"/>
            <w:tcBorders>
              <w:top w:val="nil"/>
              <w:left w:val="nil"/>
              <w:bottom w:val="single" w:sz="4" w:space="0" w:color="auto"/>
              <w:right w:val="single" w:sz="4" w:space="0" w:color="auto"/>
            </w:tcBorders>
            <w:shd w:val="clear" w:color="auto" w:fill="auto"/>
            <w:vAlign w:val="center"/>
            <w:hideMark/>
          </w:tcPr>
          <w:p w14:paraId="1AEED31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358</w:t>
            </w:r>
          </w:p>
        </w:tc>
        <w:tc>
          <w:tcPr>
            <w:tcW w:w="920" w:type="dxa"/>
            <w:tcBorders>
              <w:top w:val="nil"/>
              <w:left w:val="nil"/>
              <w:bottom w:val="single" w:sz="4" w:space="0" w:color="auto"/>
              <w:right w:val="single" w:sz="4" w:space="0" w:color="auto"/>
            </w:tcBorders>
            <w:shd w:val="clear" w:color="auto" w:fill="auto"/>
            <w:vAlign w:val="center"/>
            <w:hideMark/>
          </w:tcPr>
          <w:p w14:paraId="5725471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1.32%</w:t>
            </w:r>
          </w:p>
        </w:tc>
        <w:tc>
          <w:tcPr>
            <w:tcW w:w="1540" w:type="dxa"/>
            <w:tcBorders>
              <w:top w:val="nil"/>
              <w:left w:val="nil"/>
              <w:bottom w:val="single" w:sz="4" w:space="0" w:color="auto"/>
              <w:right w:val="single" w:sz="4" w:space="0" w:color="auto"/>
            </w:tcBorders>
            <w:shd w:val="clear" w:color="auto" w:fill="auto"/>
            <w:vAlign w:val="center"/>
            <w:hideMark/>
          </w:tcPr>
          <w:p w14:paraId="4C2605F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420</w:t>
            </w:r>
          </w:p>
        </w:tc>
        <w:tc>
          <w:tcPr>
            <w:tcW w:w="920" w:type="dxa"/>
            <w:tcBorders>
              <w:top w:val="nil"/>
              <w:left w:val="nil"/>
              <w:bottom w:val="single" w:sz="4" w:space="0" w:color="auto"/>
              <w:right w:val="single" w:sz="4" w:space="0" w:color="auto"/>
            </w:tcBorders>
            <w:shd w:val="clear" w:color="auto" w:fill="auto"/>
            <w:vAlign w:val="center"/>
            <w:hideMark/>
          </w:tcPr>
          <w:p w14:paraId="69C0AEA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1.32%</w:t>
            </w:r>
          </w:p>
        </w:tc>
        <w:tc>
          <w:tcPr>
            <w:tcW w:w="1480" w:type="dxa"/>
            <w:tcBorders>
              <w:top w:val="nil"/>
              <w:left w:val="nil"/>
              <w:bottom w:val="single" w:sz="4" w:space="0" w:color="auto"/>
              <w:right w:val="single" w:sz="4" w:space="0" w:color="auto"/>
            </w:tcBorders>
            <w:shd w:val="clear" w:color="auto" w:fill="auto"/>
            <w:vAlign w:val="center"/>
            <w:hideMark/>
          </w:tcPr>
          <w:p w14:paraId="1FF9EEA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287</w:t>
            </w:r>
          </w:p>
        </w:tc>
        <w:tc>
          <w:tcPr>
            <w:tcW w:w="1420" w:type="dxa"/>
            <w:tcBorders>
              <w:top w:val="nil"/>
              <w:left w:val="nil"/>
              <w:bottom w:val="single" w:sz="4" w:space="0" w:color="auto"/>
              <w:right w:val="single" w:sz="4" w:space="0" w:color="auto"/>
            </w:tcBorders>
            <w:shd w:val="clear" w:color="auto" w:fill="auto"/>
            <w:vAlign w:val="center"/>
            <w:hideMark/>
          </w:tcPr>
          <w:p w14:paraId="524635C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1.33%</w:t>
            </w:r>
          </w:p>
        </w:tc>
      </w:tr>
      <w:tr w:rsidR="00F73BDB" w:rsidRPr="00F73BDB" w14:paraId="29176FAD"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FCA151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Black or African American</w:t>
            </w:r>
          </w:p>
        </w:tc>
        <w:tc>
          <w:tcPr>
            <w:tcW w:w="1420" w:type="dxa"/>
            <w:tcBorders>
              <w:top w:val="nil"/>
              <w:left w:val="nil"/>
              <w:bottom w:val="single" w:sz="4" w:space="0" w:color="auto"/>
              <w:right w:val="single" w:sz="4" w:space="0" w:color="auto"/>
            </w:tcBorders>
            <w:shd w:val="clear" w:color="auto" w:fill="auto"/>
            <w:vAlign w:val="center"/>
            <w:hideMark/>
          </w:tcPr>
          <w:p w14:paraId="6699186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490</w:t>
            </w:r>
          </w:p>
        </w:tc>
        <w:tc>
          <w:tcPr>
            <w:tcW w:w="1540" w:type="dxa"/>
            <w:tcBorders>
              <w:top w:val="nil"/>
              <w:left w:val="nil"/>
              <w:bottom w:val="single" w:sz="4" w:space="0" w:color="auto"/>
              <w:right w:val="single" w:sz="4" w:space="0" w:color="auto"/>
            </w:tcBorders>
            <w:shd w:val="clear" w:color="auto" w:fill="auto"/>
            <w:vAlign w:val="center"/>
            <w:hideMark/>
          </w:tcPr>
          <w:p w14:paraId="1A49447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2.70%</w:t>
            </w:r>
          </w:p>
        </w:tc>
        <w:tc>
          <w:tcPr>
            <w:tcW w:w="1420" w:type="dxa"/>
            <w:tcBorders>
              <w:top w:val="nil"/>
              <w:left w:val="nil"/>
              <w:bottom w:val="single" w:sz="4" w:space="0" w:color="auto"/>
              <w:right w:val="single" w:sz="4" w:space="0" w:color="auto"/>
            </w:tcBorders>
            <w:shd w:val="clear" w:color="auto" w:fill="auto"/>
            <w:vAlign w:val="center"/>
            <w:hideMark/>
          </w:tcPr>
          <w:p w14:paraId="07D3588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747</w:t>
            </w:r>
          </w:p>
        </w:tc>
        <w:tc>
          <w:tcPr>
            <w:tcW w:w="920" w:type="dxa"/>
            <w:tcBorders>
              <w:top w:val="nil"/>
              <w:left w:val="nil"/>
              <w:bottom w:val="single" w:sz="4" w:space="0" w:color="auto"/>
              <w:right w:val="single" w:sz="4" w:space="0" w:color="auto"/>
            </w:tcBorders>
            <w:shd w:val="clear" w:color="auto" w:fill="auto"/>
            <w:vAlign w:val="center"/>
            <w:hideMark/>
          </w:tcPr>
          <w:p w14:paraId="51F8E73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2.75%</w:t>
            </w:r>
          </w:p>
        </w:tc>
        <w:tc>
          <w:tcPr>
            <w:tcW w:w="1540" w:type="dxa"/>
            <w:tcBorders>
              <w:top w:val="nil"/>
              <w:left w:val="nil"/>
              <w:bottom w:val="single" w:sz="4" w:space="0" w:color="auto"/>
              <w:right w:val="single" w:sz="4" w:space="0" w:color="auto"/>
            </w:tcBorders>
            <w:shd w:val="clear" w:color="auto" w:fill="auto"/>
            <w:vAlign w:val="center"/>
            <w:hideMark/>
          </w:tcPr>
          <w:p w14:paraId="54CB52E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1,133</w:t>
            </w:r>
          </w:p>
        </w:tc>
        <w:tc>
          <w:tcPr>
            <w:tcW w:w="920" w:type="dxa"/>
            <w:tcBorders>
              <w:top w:val="nil"/>
              <w:left w:val="nil"/>
              <w:bottom w:val="single" w:sz="4" w:space="0" w:color="auto"/>
              <w:right w:val="single" w:sz="4" w:space="0" w:color="auto"/>
            </w:tcBorders>
            <w:shd w:val="clear" w:color="auto" w:fill="auto"/>
            <w:vAlign w:val="center"/>
            <w:hideMark/>
          </w:tcPr>
          <w:p w14:paraId="1738D9B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3.55%</w:t>
            </w:r>
          </w:p>
        </w:tc>
        <w:tc>
          <w:tcPr>
            <w:tcW w:w="1480" w:type="dxa"/>
            <w:tcBorders>
              <w:top w:val="nil"/>
              <w:left w:val="nil"/>
              <w:bottom w:val="single" w:sz="4" w:space="0" w:color="auto"/>
              <w:right w:val="single" w:sz="4" w:space="0" w:color="auto"/>
            </w:tcBorders>
            <w:shd w:val="clear" w:color="auto" w:fill="auto"/>
            <w:vAlign w:val="center"/>
            <w:hideMark/>
          </w:tcPr>
          <w:p w14:paraId="7B04FAD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744</w:t>
            </w:r>
          </w:p>
        </w:tc>
        <w:tc>
          <w:tcPr>
            <w:tcW w:w="1420" w:type="dxa"/>
            <w:tcBorders>
              <w:top w:val="nil"/>
              <w:left w:val="nil"/>
              <w:bottom w:val="single" w:sz="4" w:space="0" w:color="auto"/>
              <w:right w:val="single" w:sz="4" w:space="0" w:color="auto"/>
            </w:tcBorders>
            <w:shd w:val="clear" w:color="auto" w:fill="auto"/>
            <w:vAlign w:val="center"/>
            <w:hideMark/>
          </w:tcPr>
          <w:p w14:paraId="0919427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3.45%</w:t>
            </w:r>
          </w:p>
        </w:tc>
      </w:tr>
      <w:tr w:rsidR="00F73BDB" w:rsidRPr="00F73BDB" w14:paraId="3BC1D5EF"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3240C4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Hispanic</w:t>
            </w:r>
          </w:p>
        </w:tc>
        <w:tc>
          <w:tcPr>
            <w:tcW w:w="1420" w:type="dxa"/>
            <w:tcBorders>
              <w:top w:val="nil"/>
              <w:left w:val="nil"/>
              <w:bottom w:val="single" w:sz="4" w:space="0" w:color="auto"/>
              <w:right w:val="single" w:sz="4" w:space="0" w:color="auto"/>
            </w:tcBorders>
            <w:shd w:val="clear" w:color="auto" w:fill="auto"/>
            <w:vAlign w:val="center"/>
            <w:hideMark/>
          </w:tcPr>
          <w:p w14:paraId="18F7BDC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1,636</w:t>
            </w:r>
          </w:p>
        </w:tc>
        <w:tc>
          <w:tcPr>
            <w:tcW w:w="1540" w:type="dxa"/>
            <w:tcBorders>
              <w:top w:val="nil"/>
              <w:left w:val="nil"/>
              <w:bottom w:val="single" w:sz="4" w:space="0" w:color="auto"/>
              <w:right w:val="single" w:sz="4" w:space="0" w:color="auto"/>
            </w:tcBorders>
            <w:shd w:val="clear" w:color="auto" w:fill="auto"/>
            <w:vAlign w:val="center"/>
            <w:hideMark/>
          </w:tcPr>
          <w:p w14:paraId="73379DA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9.02%</w:t>
            </w:r>
          </w:p>
        </w:tc>
        <w:tc>
          <w:tcPr>
            <w:tcW w:w="1420" w:type="dxa"/>
            <w:tcBorders>
              <w:top w:val="nil"/>
              <w:left w:val="nil"/>
              <w:bottom w:val="single" w:sz="4" w:space="0" w:color="auto"/>
              <w:right w:val="single" w:sz="4" w:space="0" w:color="auto"/>
            </w:tcBorders>
            <w:shd w:val="clear" w:color="auto" w:fill="auto"/>
            <w:vAlign w:val="center"/>
            <w:hideMark/>
          </w:tcPr>
          <w:p w14:paraId="37A73EB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2,509</w:t>
            </w:r>
          </w:p>
        </w:tc>
        <w:tc>
          <w:tcPr>
            <w:tcW w:w="920" w:type="dxa"/>
            <w:tcBorders>
              <w:top w:val="nil"/>
              <w:left w:val="nil"/>
              <w:bottom w:val="single" w:sz="4" w:space="0" w:color="auto"/>
              <w:right w:val="single" w:sz="4" w:space="0" w:color="auto"/>
            </w:tcBorders>
            <w:shd w:val="clear" w:color="auto" w:fill="auto"/>
            <w:vAlign w:val="center"/>
            <w:hideMark/>
          </w:tcPr>
          <w:p w14:paraId="261EF8A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9.24%</w:t>
            </w:r>
          </w:p>
        </w:tc>
        <w:tc>
          <w:tcPr>
            <w:tcW w:w="1540" w:type="dxa"/>
            <w:tcBorders>
              <w:top w:val="nil"/>
              <w:left w:val="nil"/>
              <w:bottom w:val="single" w:sz="4" w:space="0" w:color="auto"/>
              <w:right w:val="single" w:sz="4" w:space="0" w:color="auto"/>
            </w:tcBorders>
            <w:shd w:val="clear" w:color="auto" w:fill="auto"/>
            <w:vAlign w:val="center"/>
            <w:hideMark/>
          </w:tcPr>
          <w:p w14:paraId="0D35312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3,279</w:t>
            </w:r>
          </w:p>
        </w:tc>
        <w:tc>
          <w:tcPr>
            <w:tcW w:w="920" w:type="dxa"/>
            <w:tcBorders>
              <w:top w:val="nil"/>
              <w:left w:val="nil"/>
              <w:bottom w:val="single" w:sz="4" w:space="0" w:color="auto"/>
              <w:right w:val="single" w:sz="4" w:space="0" w:color="auto"/>
            </w:tcBorders>
            <w:shd w:val="clear" w:color="auto" w:fill="auto"/>
            <w:vAlign w:val="center"/>
            <w:hideMark/>
          </w:tcPr>
          <w:p w14:paraId="4CAA5D0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10.27%</w:t>
            </w:r>
          </w:p>
        </w:tc>
        <w:tc>
          <w:tcPr>
            <w:tcW w:w="1480" w:type="dxa"/>
            <w:tcBorders>
              <w:top w:val="nil"/>
              <w:left w:val="nil"/>
              <w:bottom w:val="single" w:sz="4" w:space="0" w:color="auto"/>
              <w:right w:val="single" w:sz="4" w:space="0" w:color="auto"/>
            </w:tcBorders>
            <w:shd w:val="clear" w:color="auto" w:fill="auto"/>
            <w:vAlign w:val="center"/>
            <w:hideMark/>
          </w:tcPr>
          <w:p w14:paraId="3EBFF5E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2,389</w:t>
            </w:r>
          </w:p>
        </w:tc>
        <w:tc>
          <w:tcPr>
            <w:tcW w:w="1420" w:type="dxa"/>
            <w:tcBorders>
              <w:top w:val="nil"/>
              <w:left w:val="nil"/>
              <w:bottom w:val="single" w:sz="4" w:space="0" w:color="auto"/>
              <w:right w:val="single" w:sz="4" w:space="0" w:color="auto"/>
            </w:tcBorders>
            <w:shd w:val="clear" w:color="auto" w:fill="auto"/>
            <w:vAlign w:val="center"/>
            <w:hideMark/>
          </w:tcPr>
          <w:p w14:paraId="6548FA9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11.08%</w:t>
            </w:r>
          </w:p>
        </w:tc>
      </w:tr>
      <w:tr w:rsidR="00F73BDB" w:rsidRPr="00F73BDB" w14:paraId="784CC953" w14:textId="77777777" w:rsidTr="00AB7BE5">
        <w:trPr>
          <w:cantSplit/>
          <w:trHeight w:val="51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39075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Native Hawaiian or Other Pacific Islander</w:t>
            </w:r>
          </w:p>
        </w:tc>
        <w:tc>
          <w:tcPr>
            <w:tcW w:w="1420" w:type="dxa"/>
            <w:tcBorders>
              <w:top w:val="nil"/>
              <w:left w:val="nil"/>
              <w:bottom w:val="single" w:sz="4" w:space="0" w:color="auto"/>
              <w:right w:val="single" w:sz="4" w:space="0" w:color="auto"/>
            </w:tcBorders>
            <w:shd w:val="clear" w:color="auto" w:fill="auto"/>
            <w:vAlign w:val="center"/>
            <w:hideMark/>
          </w:tcPr>
          <w:p w14:paraId="24DA91E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w:t>
            </w:r>
          </w:p>
        </w:tc>
        <w:tc>
          <w:tcPr>
            <w:tcW w:w="1540" w:type="dxa"/>
            <w:tcBorders>
              <w:top w:val="nil"/>
              <w:left w:val="nil"/>
              <w:bottom w:val="single" w:sz="4" w:space="0" w:color="auto"/>
              <w:right w:val="single" w:sz="4" w:space="0" w:color="auto"/>
            </w:tcBorders>
            <w:shd w:val="clear" w:color="auto" w:fill="auto"/>
            <w:vAlign w:val="center"/>
            <w:hideMark/>
          </w:tcPr>
          <w:p w14:paraId="701D39B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0.04%</w:t>
            </w:r>
          </w:p>
        </w:tc>
        <w:tc>
          <w:tcPr>
            <w:tcW w:w="1420" w:type="dxa"/>
            <w:tcBorders>
              <w:top w:val="nil"/>
              <w:left w:val="nil"/>
              <w:bottom w:val="single" w:sz="4" w:space="0" w:color="auto"/>
              <w:right w:val="single" w:sz="4" w:space="0" w:color="auto"/>
            </w:tcBorders>
            <w:shd w:val="clear" w:color="auto" w:fill="auto"/>
            <w:vAlign w:val="center"/>
            <w:hideMark/>
          </w:tcPr>
          <w:p w14:paraId="2C3B1A2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16</w:t>
            </w:r>
          </w:p>
        </w:tc>
        <w:tc>
          <w:tcPr>
            <w:tcW w:w="920" w:type="dxa"/>
            <w:tcBorders>
              <w:top w:val="nil"/>
              <w:left w:val="nil"/>
              <w:bottom w:val="single" w:sz="4" w:space="0" w:color="auto"/>
              <w:right w:val="single" w:sz="4" w:space="0" w:color="auto"/>
            </w:tcBorders>
            <w:shd w:val="clear" w:color="auto" w:fill="auto"/>
            <w:vAlign w:val="center"/>
            <w:hideMark/>
          </w:tcPr>
          <w:p w14:paraId="72676F3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0.06%</w:t>
            </w:r>
          </w:p>
        </w:tc>
        <w:tc>
          <w:tcPr>
            <w:tcW w:w="1540" w:type="dxa"/>
            <w:tcBorders>
              <w:top w:val="nil"/>
              <w:left w:val="nil"/>
              <w:bottom w:val="single" w:sz="4" w:space="0" w:color="auto"/>
              <w:right w:val="single" w:sz="4" w:space="0" w:color="auto"/>
            </w:tcBorders>
            <w:shd w:val="clear" w:color="auto" w:fill="auto"/>
            <w:vAlign w:val="center"/>
            <w:hideMark/>
          </w:tcPr>
          <w:p w14:paraId="0523308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18</w:t>
            </w:r>
          </w:p>
        </w:tc>
        <w:tc>
          <w:tcPr>
            <w:tcW w:w="920" w:type="dxa"/>
            <w:tcBorders>
              <w:top w:val="nil"/>
              <w:left w:val="nil"/>
              <w:bottom w:val="single" w:sz="4" w:space="0" w:color="auto"/>
              <w:right w:val="single" w:sz="4" w:space="0" w:color="auto"/>
            </w:tcBorders>
            <w:shd w:val="clear" w:color="auto" w:fill="auto"/>
            <w:vAlign w:val="center"/>
            <w:hideMark/>
          </w:tcPr>
          <w:p w14:paraId="320A96D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0.06%</w:t>
            </w:r>
          </w:p>
        </w:tc>
        <w:tc>
          <w:tcPr>
            <w:tcW w:w="1480" w:type="dxa"/>
            <w:tcBorders>
              <w:top w:val="nil"/>
              <w:left w:val="nil"/>
              <w:bottom w:val="single" w:sz="4" w:space="0" w:color="auto"/>
              <w:right w:val="single" w:sz="4" w:space="0" w:color="auto"/>
            </w:tcBorders>
            <w:shd w:val="clear" w:color="auto" w:fill="auto"/>
            <w:vAlign w:val="center"/>
            <w:hideMark/>
          </w:tcPr>
          <w:p w14:paraId="5B48CAF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14</w:t>
            </w:r>
          </w:p>
        </w:tc>
        <w:tc>
          <w:tcPr>
            <w:tcW w:w="1420" w:type="dxa"/>
            <w:tcBorders>
              <w:top w:val="nil"/>
              <w:left w:val="nil"/>
              <w:bottom w:val="single" w:sz="4" w:space="0" w:color="auto"/>
              <w:right w:val="single" w:sz="4" w:space="0" w:color="auto"/>
            </w:tcBorders>
            <w:shd w:val="clear" w:color="auto" w:fill="auto"/>
            <w:vAlign w:val="center"/>
            <w:hideMark/>
          </w:tcPr>
          <w:p w14:paraId="129EFC9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0.06%</w:t>
            </w:r>
          </w:p>
        </w:tc>
      </w:tr>
      <w:tr w:rsidR="00F73BDB" w:rsidRPr="00F73BDB" w14:paraId="3BAF35A2"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4D4764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Other</w:t>
            </w:r>
          </w:p>
        </w:tc>
        <w:tc>
          <w:tcPr>
            <w:tcW w:w="1420" w:type="dxa"/>
            <w:tcBorders>
              <w:top w:val="nil"/>
              <w:left w:val="nil"/>
              <w:bottom w:val="single" w:sz="4" w:space="0" w:color="auto"/>
              <w:right w:val="single" w:sz="4" w:space="0" w:color="auto"/>
            </w:tcBorders>
            <w:shd w:val="clear" w:color="auto" w:fill="auto"/>
            <w:vAlign w:val="center"/>
            <w:hideMark/>
          </w:tcPr>
          <w:p w14:paraId="55C9744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26</w:t>
            </w:r>
          </w:p>
        </w:tc>
        <w:tc>
          <w:tcPr>
            <w:tcW w:w="1540" w:type="dxa"/>
            <w:tcBorders>
              <w:top w:val="nil"/>
              <w:left w:val="nil"/>
              <w:bottom w:val="single" w:sz="4" w:space="0" w:color="auto"/>
              <w:right w:val="single" w:sz="4" w:space="0" w:color="auto"/>
            </w:tcBorders>
            <w:shd w:val="clear" w:color="auto" w:fill="auto"/>
            <w:vAlign w:val="center"/>
            <w:hideMark/>
          </w:tcPr>
          <w:p w14:paraId="2C7DB6E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0.10%</w:t>
            </w:r>
          </w:p>
        </w:tc>
        <w:tc>
          <w:tcPr>
            <w:tcW w:w="1420" w:type="dxa"/>
            <w:tcBorders>
              <w:top w:val="nil"/>
              <w:left w:val="nil"/>
              <w:bottom w:val="single" w:sz="4" w:space="0" w:color="auto"/>
              <w:right w:val="single" w:sz="4" w:space="0" w:color="auto"/>
            </w:tcBorders>
            <w:shd w:val="clear" w:color="auto" w:fill="auto"/>
            <w:vAlign w:val="center"/>
            <w:hideMark/>
          </w:tcPr>
          <w:p w14:paraId="6DDDCAB3" w14:textId="4513E1BF" w:rsidR="00F73BDB" w:rsidRPr="00F73BDB" w:rsidRDefault="00110E67" w:rsidP="00F73BDB">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&lt;11</w:t>
            </w:r>
          </w:p>
        </w:tc>
        <w:tc>
          <w:tcPr>
            <w:tcW w:w="920" w:type="dxa"/>
            <w:tcBorders>
              <w:top w:val="nil"/>
              <w:left w:val="nil"/>
              <w:bottom w:val="single" w:sz="4" w:space="0" w:color="auto"/>
              <w:right w:val="single" w:sz="4" w:space="0" w:color="auto"/>
            </w:tcBorders>
            <w:shd w:val="clear" w:color="auto" w:fill="auto"/>
            <w:vAlign w:val="center"/>
            <w:hideMark/>
          </w:tcPr>
          <w:p w14:paraId="70B6239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0.04%</w:t>
            </w:r>
          </w:p>
        </w:tc>
        <w:tc>
          <w:tcPr>
            <w:tcW w:w="1540" w:type="dxa"/>
            <w:tcBorders>
              <w:top w:val="nil"/>
              <w:left w:val="nil"/>
              <w:bottom w:val="single" w:sz="4" w:space="0" w:color="auto"/>
              <w:right w:val="single" w:sz="4" w:space="0" w:color="auto"/>
            </w:tcBorders>
            <w:shd w:val="clear" w:color="auto" w:fill="auto"/>
            <w:vAlign w:val="center"/>
            <w:hideMark/>
          </w:tcPr>
          <w:p w14:paraId="16816880" w14:textId="4F4ED60D" w:rsidR="00F73BDB" w:rsidRPr="00F73BDB" w:rsidRDefault="00110E67" w:rsidP="00F73BDB">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&lt;11</w:t>
            </w:r>
          </w:p>
        </w:tc>
        <w:tc>
          <w:tcPr>
            <w:tcW w:w="920" w:type="dxa"/>
            <w:tcBorders>
              <w:top w:val="nil"/>
              <w:left w:val="nil"/>
              <w:bottom w:val="single" w:sz="4" w:space="0" w:color="auto"/>
              <w:right w:val="single" w:sz="4" w:space="0" w:color="auto"/>
            </w:tcBorders>
            <w:shd w:val="clear" w:color="auto" w:fill="auto"/>
            <w:vAlign w:val="center"/>
            <w:hideMark/>
          </w:tcPr>
          <w:p w14:paraId="7D92B2F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0.03%</w:t>
            </w:r>
          </w:p>
        </w:tc>
        <w:tc>
          <w:tcPr>
            <w:tcW w:w="1480" w:type="dxa"/>
            <w:tcBorders>
              <w:top w:val="nil"/>
              <w:left w:val="nil"/>
              <w:bottom w:val="single" w:sz="4" w:space="0" w:color="auto"/>
              <w:right w:val="single" w:sz="4" w:space="0" w:color="auto"/>
            </w:tcBorders>
            <w:shd w:val="clear" w:color="auto" w:fill="auto"/>
            <w:vAlign w:val="center"/>
            <w:hideMark/>
          </w:tcPr>
          <w:p w14:paraId="7FE89DF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14:paraId="1A01373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0.00%</w:t>
            </w:r>
          </w:p>
        </w:tc>
      </w:tr>
      <w:tr w:rsidR="00F73BDB" w:rsidRPr="00F73BDB" w14:paraId="3C4DFED7"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BA951B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Refuse to Answer</w:t>
            </w:r>
          </w:p>
        </w:tc>
        <w:tc>
          <w:tcPr>
            <w:tcW w:w="1420" w:type="dxa"/>
            <w:tcBorders>
              <w:top w:val="nil"/>
              <w:left w:val="nil"/>
              <w:bottom w:val="single" w:sz="4" w:space="0" w:color="auto"/>
              <w:right w:val="single" w:sz="4" w:space="0" w:color="auto"/>
            </w:tcBorders>
            <w:shd w:val="clear" w:color="auto" w:fill="auto"/>
            <w:vAlign w:val="center"/>
            <w:hideMark/>
          </w:tcPr>
          <w:p w14:paraId="39B1508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21</w:t>
            </w:r>
          </w:p>
        </w:tc>
        <w:tc>
          <w:tcPr>
            <w:tcW w:w="1540" w:type="dxa"/>
            <w:tcBorders>
              <w:top w:val="nil"/>
              <w:left w:val="nil"/>
              <w:bottom w:val="single" w:sz="4" w:space="0" w:color="auto"/>
              <w:right w:val="single" w:sz="4" w:space="0" w:color="auto"/>
            </w:tcBorders>
            <w:shd w:val="clear" w:color="auto" w:fill="auto"/>
            <w:vAlign w:val="center"/>
            <w:hideMark/>
          </w:tcPr>
          <w:p w14:paraId="626AD32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0.01%</w:t>
            </w:r>
          </w:p>
        </w:tc>
        <w:tc>
          <w:tcPr>
            <w:tcW w:w="1420" w:type="dxa"/>
            <w:tcBorders>
              <w:top w:val="nil"/>
              <w:left w:val="nil"/>
              <w:bottom w:val="single" w:sz="4" w:space="0" w:color="auto"/>
              <w:right w:val="single" w:sz="4" w:space="0" w:color="auto"/>
            </w:tcBorders>
            <w:shd w:val="clear" w:color="auto" w:fill="auto"/>
            <w:vAlign w:val="center"/>
            <w:hideMark/>
          </w:tcPr>
          <w:p w14:paraId="3732B0D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48</w:t>
            </w:r>
          </w:p>
        </w:tc>
        <w:tc>
          <w:tcPr>
            <w:tcW w:w="920" w:type="dxa"/>
            <w:tcBorders>
              <w:top w:val="nil"/>
              <w:left w:val="nil"/>
              <w:bottom w:val="single" w:sz="4" w:space="0" w:color="auto"/>
              <w:right w:val="single" w:sz="4" w:space="0" w:color="auto"/>
            </w:tcBorders>
            <w:shd w:val="clear" w:color="auto" w:fill="auto"/>
            <w:vAlign w:val="center"/>
            <w:hideMark/>
          </w:tcPr>
          <w:p w14:paraId="2EB8159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0.02%</w:t>
            </w:r>
          </w:p>
        </w:tc>
        <w:tc>
          <w:tcPr>
            <w:tcW w:w="1540" w:type="dxa"/>
            <w:tcBorders>
              <w:top w:val="nil"/>
              <w:left w:val="nil"/>
              <w:bottom w:val="single" w:sz="4" w:space="0" w:color="auto"/>
              <w:right w:val="single" w:sz="4" w:space="0" w:color="auto"/>
            </w:tcBorders>
            <w:shd w:val="clear" w:color="auto" w:fill="auto"/>
            <w:vAlign w:val="center"/>
            <w:hideMark/>
          </w:tcPr>
          <w:p w14:paraId="6721B6C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88</w:t>
            </w:r>
          </w:p>
        </w:tc>
        <w:tc>
          <w:tcPr>
            <w:tcW w:w="920" w:type="dxa"/>
            <w:tcBorders>
              <w:top w:val="nil"/>
              <w:left w:val="nil"/>
              <w:bottom w:val="single" w:sz="4" w:space="0" w:color="auto"/>
              <w:right w:val="single" w:sz="4" w:space="0" w:color="auto"/>
            </w:tcBorders>
            <w:shd w:val="clear" w:color="auto" w:fill="auto"/>
            <w:vAlign w:val="center"/>
            <w:hideMark/>
          </w:tcPr>
          <w:p w14:paraId="136E81A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0.28%</w:t>
            </w:r>
          </w:p>
        </w:tc>
        <w:tc>
          <w:tcPr>
            <w:tcW w:w="1480" w:type="dxa"/>
            <w:tcBorders>
              <w:top w:val="nil"/>
              <w:left w:val="nil"/>
              <w:bottom w:val="single" w:sz="4" w:space="0" w:color="auto"/>
              <w:right w:val="single" w:sz="4" w:space="0" w:color="auto"/>
            </w:tcBorders>
            <w:shd w:val="clear" w:color="auto" w:fill="auto"/>
            <w:vAlign w:val="center"/>
            <w:hideMark/>
          </w:tcPr>
          <w:p w14:paraId="116FEF4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59</w:t>
            </w:r>
          </w:p>
        </w:tc>
        <w:tc>
          <w:tcPr>
            <w:tcW w:w="1420" w:type="dxa"/>
            <w:tcBorders>
              <w:top w:val="nil"/>
              <w:left w:val="nil"/>
              <w:bottom w:val="single" w:sz="4" w:space="0" w:color="auto"/>
              <w:right w:val="single" w:sz="4" w:space="0" w:color="auto"/>
            </w:tcBorders>
            <w:shd w:val="clear" w:color="auto" w:fill="auto"/>
            <w:vAlign w:val="center"/>
            <w:hideMark/>
          </w:tcPr>
          <w:p w14:paraId="0E3C59C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0.27%</w:t>
            </w:r>
          </w:p>
        </w:tc>
      </w:tr>
      <w:tr w:rsidR="00F73BDB" w:rsidRPr="00F73BDB" w14:paraId="27A34694"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736512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Unknown</w:t>
            </w:r>
          </w:p>
        </w:tc>
        <w:tc>
          <w:tcPr>
            <w:tcW w:w="1420" w:type="dxa"/>
            <w:tcBorders>
              <w:top w:val="nil"/>
              <w:left w:val="nil"/>
              <w:bottom w:val="single" w:sz="4" w:space="0" w:color="auto"/>
              <w:right w:val="single" w:sz="4" w:space="0" w:color="auto"/>
            </w:tcBorders>
            <w:shd w:val="clear" w:color="auto" w:fill="auto"/>
            <w:vAlign w:val="center"/>
            <w:hideMark/>
          </w:tcPr>
          <w:p w14:paraId="19D31C5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570</w:t>
            </w:r>
          </w:p>
        </w:tc>
        <w:tc>
          <w:tcPr>
            <w:tcW w:w="1540" w:type="dxa"/>
            <w:tcBorders>
              <w:top w:val="nil"/>
              <w:left w:val="nil"/>
              <w:bottom w:val="single" w:sz="4" w:space="0" w:color="auto"/>
              <w:right w:val="single" w:sz="4" w:space="0" w:color="auto"/>
            </w:tcBorders>
            <w:shd w:val="clear" w:color="auto" w:fill="auto"/>
            <w:vAlign w:val="center"/>
            <w:hideMark/>
          </w:tcPr>
          <w:p w14:paraId="52F39FD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3.14%</w:t>
            </w:r>
          </w:p>
        </w:tc>
        <w:tc>
          <w:tcPr>
            <w:tcW w:w="1420" w:type="dxa"/>
            <w:tcBorders>
              <w:top w:val="nil"/>
              <w:left w:val="nil"/>
              <w:bottom w:val="single" w:sz="4" w:space="0" w:color="auto"/>
              <w:right w:val="single" w:sz="4" w:space="0" w:color="auto"/>
            </w:tcBorders>
            <w:shd w:val="clear" w:color="auto" w:fill="auto"/>
            <w:vAlign w:val="center"/>
            <w:hideMark/>
          </w:tcPr>
          <w:p w14:paraId="674780D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751</w:t>
            </w:r>
          </w:p>
        </w:tc>
        <w:tc>
          <w:tcPr>
            <w:tcW w:w="920" w:type="dxa"/>
            <w:tcBorders>
              <w:top w:val="nil"/>
              <w:left w:val="nil"/>
              <w:bottom w:val="single" w:sz="4" w:space="0" w:color="auto"/>
              <w:right w:val="single" w:sz="4" w:space="0" w:color="auto"/>
            </w:tcBorders>
            <w:shd w:val="clear" w:color="auto" w:fill="auto"/>
            <w:vAlign w:val="center"/>
            <w:hideMark/>
          </w:tcPr>
          <w:p w14:paraId="3D27EAB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2.77%</w:t>
            </w:r>
          </w:p>
        </w:tc>
        <w:tc>
          <w:tcPr>
            <w:tcW w:w="1540" w:type="dxa"/>
            <w:tcBorders>
              <w:top w:val="nil"/>
              <w:left w:val="nil"/>
              <w:bottom w:val="single" w:sz="4" w:space="0" w:color="auto"/>
              <w:right w:val="single" w:sz="4" w:space="0" w:color="auto"/>
            </w:tcBorders>
            <w:shd w:val="clear" w:color="auto" w:fill="auto"/>
            <w:vAlign w:val="center"/>
            <w:hideMark/>
          </w:tcPr>
          <w:p w14:paraId="3F634F8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1,080</w:t>
            </w:r>
          </w:p>
        </w:tc>
        <w:tc>
          <w:tcPr>
            <w:tcW w:w="920" w:type="dxa"/>
            <w:tcBorders>
              <w:top w:val="nil"/>
              <w:left w:val="nil"/>
              <w:bottom w:val="single" w:sz="4" w:space="0" w:color="auto"/>
              <w:right w:val="single" w:sz="4" w:space="0" w:color="auto"/>
            </w:tcBorders>
            <w:shd w:val="clear" w:color="auto" w:fill="auto"/>
            <w:vAlign w:val="center"/>
            <w:hideMark/>
          </w:tcPr>
          <w:p w14:paraId="5FEFF0D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3.38%</w:t>
            </w:r>
          </w:p>
        </w:tc>
        <w:tc>
          <w:tcPr>
            <w:tcW w:w="1480" w:type="dxa"/>
            <w:tcBorders>
              <w:top w:val="nil"/>
              <w:left w:val="nil"/>
              <w:bottom w:val="single" w:sz="4" w:space="0" w:color="auto"/>
              <w:right w:val="single" w:sz="4" w:space="0" w:color="auto"/>
            </w:tcBorders>
            <w:shd w:val="clear" w:color="auto" w:fill="auto"/>
            <w:vAlign w:val="center"/>
            <w:hideMark/>
          </w:tcPr>
          <w:p w14:paraId="12F69A4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579</w:t>
            </w:r>
          </w:p>
        </w:tc>
        <w:tc>
          <w:tcPr>
            <w:tcW w:w="1420" w:type="dxa"/>
            <w:tcBorders>
              <w:top w:val="nil"/>
              <w:left w:val="nil"/>
              <w:bottom w:val="single" w:sz="4" w:space="0" w:color="auto"/>
              <w:right w:val="single" w:sz="4" w:space="0" w:color="auto"/>
            </w:tcBorders>
            <w:shd w:val="clear" w:color="auto" w:fill="auto"/>
            <w:vAlign w:val="center"/>
            <w:hideMark/>
          </w:tcPr>
          <w:p w14:paraId="1988940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2.69%</w:t>
            </w:r>
          </w:p>
        </w:tc>
      </w:tr>
      <w:tr w:rsidR="00F73BDB" w:rsidRPr="00F73BDB" w14:paraId="3A86F6B9"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DD76F8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White</w:t>
            </w:r>
          </w:p>
        </w:tc>
        <w:tc>
          <w:tcPr>
            <w:tcW w:w="1420" w:type="dxa"/>
            <w:tcBorders>
              <w:top w:val="nil"/>
              <w:left w:val="nil"/>
              <w:bottom w:val="single" w:sz="4" w:space="0" w:color="auto"/>
              <w:right w:val="single" w:sz="4" w:space="0" w:color="auto"/>
            </w:tcBorders>
            <w:shd w:val="clear" w:color="auto" w:fill="auto"/>
            <w:vAlign w:val="center"/>
            <w:hideMark/>
          </w:tcPr>
          <w:p w14:paraId="0CDEB77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15,143</w:t>
            </w:r>
          </w:p>
        </w:tc>
        <w:tc>
          <w:tcPr>
            <w:tcW w:w="1540" w:type="dxa"/>
            <w:tcBorders>
              <w:top w:val="nil"/>
              <w:left w:val="nil"/>
              <w:bottom w:val="single" w:sz="4" w:space="0" w:color="auto"/>
              <w:right w:val="single" w:sz="4" w:space="0" w:color="auto"/>
            </w:tcBorders>
            <w:shd w:val="clear" w:color="auto" w:fill="auto"/>
            <w:vAlign w:val="center"/>
            <w:hideMark/>
          </w:tcPr>
          <w:p w14:paraId="5730D16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83.53%</w:t>
            </w:r>
          </w:p>
        </w:tc>
        <w:tc>
          <w:tcPr>
            <w:tcW w:w="1420" w:type="dxa"/>
            <w:tcBorders>
              <w:top w:val="nil"/>
              <w:left w:val="nil"/>
              <w:bottom w:val="single" w:sz="4" w:space="0" w:color="auto"/>
              <w:right w:val="single" w:sz="4" w:space="0" w:color="auto"/>
            </w:tcBorders>
            <w:shd w:val="clear" w:color="auto" w:fill="auto"/>
            <w:vAlign w:val="center"/>
            <w:hideMark/>
          </w:tcPr>
          <w:p w14:paraId="06DF3F35" w14:textId="679D0C9D"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22,</w:t>
            </w:r>
            <w:r w:rsidR="00110E67">
              <w:rPr>
                <w:rFonts w:ascii="Arial Narrow" w:eastAsia="Times New Roman" w:hAnsi="Arial Narrow" w:cs="Calibri"/>
                <w:color w:val="000000"/>
                <w:sz w:val="20"/>
                <w:szCs w:val="20"/>
              </w:rPr>
              <w:t>704</w:t>
            </w:r>
          </w:p>
        </w:tc>
        <w:tc>
          <w:tcPr>
            <w:tcW w:w="920" w:type="dxa"/>
            <w:tcBorders>
              <w:top w:val="nil"/>
              <w:left w:val="nil"/>
              <w:bottom w:val="single" w:sz="4" w:space="0" w:color="auto"/>
              <w:right w:val="single" w:sz="4" w:space="0" w:color="auto"/>
            </w:tcBorders>
            <w:shd w:val="clear" w:color="auto" w:fill="auto"/>
            <w:vAlign w:val="center"/>
            <w:hideMark/>
          </w:tcPr>
          <w:p w14:paraId="3D888A5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83.57%</w:t>
            </w:r>
          </w:p>
        </w:tc>
        <w:tc>
          <w:tcPr>
            <w:tcW w:w="1540" w:type="dxa"/>
            <w:tcBorders>
              <w:top w:val="nil"/>
              <w:left w:val="nil"/>
              <w:bottom w:val="single" w:sz="4" w:space="0" w:color="auto"/>
              <w:right w:val="single" w:sz="4" w:space="0" w:color="auto"/>
            </w:tcBorders>
            <w:shd w:val="clear" w:color="auto" w:fill="auto"/>
            <w:vAlign w:val="center"/>
            <w:hideMark/>
          </w:tcPr>
          <w:p w14:paraId="3A307E14" w14:textId="0EAB919D"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25,8</w:t>
            </w:r>
            <w:r w:rsidR="00110E67">
              <w:rPr>
                <w:rFonts w:ascii="Arial Narrow" w:eastAsia="Times New Roman" w:hAnsi="Arial Narrow" w:cs="Calibri"/>
                <w:color w:val="000000"/>
                <w:sz w:val="20"/>
                <w:szCs w:val="20"/>
              </w:rPr>
              <w:t>78</w:t>
            </w:r>
          </w:p>
        </w:tc>
        <w:tc>
          <w:tcPr>
            <w:tcW w:w="920" w:type="dxa"/>
            <w:tcBorders>
              <w:top w:val="nil"/>
              <w:left w:val="nil"/>
              <w:bottom w:val="single" w:sz="4" w:space="0" w:color="auto"/>
              <w:right w:val="single" w:sz="4" w:space="0" w:color="auto"/>
            </w:tcBorders>
            <w:shd w:val="clear" w:color="auto" w:fill="auto"/>
            <w:vAlign w:val="center"/>
            <w:hideMark/>
          </w:tcPr>
          <w:p w14:paraId="7161A7D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81.04%</w:t>
            </w:r>
          </w:p>
        </w:tc>
        <w:tc>
          <w:tcPr>
            <w:tcW w:w="1480" w:type="dxa"/>
            <w:tcBorders>
              <w:top w:val="nil"/>
              <w:left w:val="nil"/>
              <w:bottom w:val="single" w:sz="4" w:space="0" w:color="auto"/>
              <w:right w:val="single" w:sz="4" w:space="0" w:color="auto"/>
            </w:tcBorders>
            <w:shd w:val="clear" w:color="auto" w:fill="auto"/>
            <w:vAlign w:val="center"/>
            <w:hideMark/>
          </w:tcPr>
          <w:p w14:paraId="4A71F15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17,465</w:t>
            </w:r>
          </w:p>
        </w:tc>
        <w:tc>
          <w:tcPr>
            <w:tcW w:w="1420" w:type="dxa"/>
            <w:tcBorders>
              <w:top w:val="nil"/>
              <w:left w:val="nil"/>
              <w:bottom w:val="single" w:sz="4" w:space="0" w:color="auto"/>
              <w:right w:val="single" w:sz="4" w:space="0" w:color="auto"/>
            </w:tcBorders>
            <w:shd w:val="clear" w:color="auto" w:fill="auto"/>
            <w:vAlign w:val="center"/>
            <w:hideMark/>
          </w:tcPr>
          <w:p w14:paraId="1044CD5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81.02%</w:t>
            </w:r>
          </w:p>
        </w:tc>
      </w:tr>
      <w:tr w:rsidR="00F73BDB" w:rsidRPr="00F73BDB" w14:paraId="132C4B51"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000000" w:fill="E1EED9"/>
            <w:vAlign w:val="center"/>
            <w:hideMark/>
          </w:tcPr>
          <w:p w14:paraId="66B3E8CD" w14:textId="77777777" w:rsidR="00F73BDB" w:rsidRPr="00F73BDB" w:rsidRDefault="00F73BDB" w:rsidP="00F73BDB">
            <w:pPr>
              <w:spacing w:after="0" w:line="240" w:lineRule="auto"/>
              <w:jc w:val="right"/>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Total</w:t>
            </w:r>
          </w:p>
        </w:tc>
        <w:tc>
          <w:tcPr>
            <w:tcW w:w="1420" w:type="dxa"/>
            <w:tcBorders>
              <w:top w:val="nil"/>
              <w:left w:val="nil"/>
              <w:bottom w:val="single" w:sz="4" w:space="0" w:color="auto"/>
              <w:right w:val="single" w:sz="4" w:space="0" w:color="auto"/>
            </w:tcBorders>
            <w:shd w:val="clear" w:color="000000" w:fill="E1EED9"/>
            <w:vAlign w:val="center"/>
            <w:hideMark/>
          </w:tcPr>
          <w:p w14:paraId="1EF6F94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18,129</w:t>
            </w:r>
          </w:p>
        </w:tc>
        <w:tc>
          <w:tcPr>
            <w:tcW w:w="1540" w:type="dxa"/>
            <w:tcBorders>
              <w:top w:val="nil"/>
              <w:left w:val="nil"/>
              <w:bottom w:val="single" w:sz="4" w:space="0" w:color="auto"/>
              <w:right w:val="single" w:sz="4" w:space="0" w:color="auto"/>
            </w:tcBorders>
            <w:shd w:val="clear" w:color="000000" w:fill="E1EED9"/>
            <w:vAlign w:val="center"/>
            <w:hideMark/>
          </w:tcPr>
          <w:p w14:paraId="03C52B5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c>
          <w:tcPr>
            <w:tcW w:w="1420" w:type="dxa"/>
            <w:tcBorders>
              <w:top w:val="nil"/>
              <w:left w:val="nil"/>
              <w:bottom w:val="single" w:sz="4" w:space="0" w:color="auto"/>
              <w:right w:val="single" w:sz="4" w:space="0" w:color="auto"/>
            </w:tcBorders>
            <w:shd w:val="clear" w:color="000000" w:fill="E1EED9"/>
            <w:vAlign w:val="center"/>
            <w:hideMark/>
          </w:tcPr>
          <w:p w14:paraId="3E1BDA8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27,153</w:t>
            </w:r>
          </w:p>
        </w:tc>
        <w:tc>
          <w:tcPr>
            <w:tcW w:w="920" w:type="dxa"/>
            <w:tcBorders>
              <w:top w:val="nil"/>
              <w:left w:val="nil"/>
              <w:bottom w:val="single" w:sz="4" w:space="0" w:color="auto"/>
              <w:right w:val="single" w:sz="4" w:space="0" w:color="auto"/>
            </w:tcBorders>
            <w:shd w:val="clear" w:color="000000" w:fill="E1EED9"/>
            <w:vAlign w:val="center"/>
            <w:hideMark/>
          </w:tcPr>
          <w:p w14:paraId="4D9B62E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c>
          <w:tcPr>
            <w:tcW w:w="1540" w:type="dxa"/>
            <w:tcBorders>
              <w:top w:val="nil"/>
              <w:left w:val="nil"/>
              <w:bottom w:val="single" w:sz="4" w:space="0" w:color="auto"/>
              <w:right w:val="single" w:sz="4" w:space="0" w:color="auto"/>
            </w:tcBorders>
            <w:shd w:val="clear" w:color="000000" w:fill="E1EED9"/>
            <w:vAlign w:val="center"/>
            <w:hideMark/>
          </w:tcPr>
          <w:p w14:paraId="5D2E2D6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31,920</w:t>
            </w:r>
          </w:p>
        </w:tc>
        <w:tc>
          <w:tcPr>
            <w:tcW w:w="920" w:type="dxa"/>
            <w:tcBorders>
              <w:top w:val="nil"/>
              <w:left w:val="nil"/>
              <w:bottom w:val="single" w:sz="4" w:space="0" w:color="auto"/>
              <w:right w:val="single" w:sz="4" w:space="0" w:color="auto"/>
            </w:tcBorders>
            <w:shd w:val="clear" w:color="000000" w:fill="E1EED9"/>
            <w:vAlign w:val="center"/>
            <w:hideMark/>
          </w:tcPr>
          <w:p w14:paraId="4F90C16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c>
          <w:tcPr>
            <w:tcW w:w="1480" w:type="dxa"/>
            <w:tcBorders>
              <w:top w:val="nil"/>
              <w:left w:val="nil"/>
              <w:bottom w:val="single" w:sz="4" w:space="0" w:color="auto"/>
              <w:right w:val="single" w:sz="4" w:space="0" w:color="auto"/>
            </w:tcBorders>
            <w:shd w:val="clear" w:color="000000" w:fill="E1EED9"/>
            <w:vAlign w:val="center"/>
            <w:hideMark/>
          </w:tcPr>
          <w:p w14:paraId="7F5959D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21,556</w:t>
            </w:r>
          </w:p>
        </w:tc>
        <w:tc>
          <w:tcPr>
            <w:tcW w:w="1420" w:type="dxa"/>
            <w:tcBorders>
              <w:top w:val="nil"/>
              <w:left w:val="nil"/>
              <w:bottom w:val="single" w:sz="4" w:space="0" w:color="auto"/>
              <w:right w:val="single" w:sz="4" w:space="0" w:color="auto"/>
            </w:tcBorders>
            <w:shd w:val="clear" w:color="000000" w:fill="E1EED9"/>
            <w:vAlign w:val="center"/>
            <w:hideMark/>
          </w:tcPr>
          <w:p w14:paraId="21D8BF3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100.00%</w:t>
            </w:r>
          </w:p>
        </w:tc>
      </w:tr>
      <w:tr w:rsidR="00F73BDB" w:rsidRPr="00F73BDB" w14:paraId="67FC9313"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000000" w:fill="DEEAF6"/>
            <w:vAlign w:val="center"/>
            <w:hideMark/>
          </w:tcPr>
          <w:p w14:paraId="25522DF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Payer</w:t>
            </w:r>
          </w:p>
        </w:tc>
        <w:tc>
          <w:tcPr>
            <w:tcW w:w="1420" w:type="dxa"/>
            <w:tcBorders>
              <w:top w:val="nil"/>
              <w:left w:val="nil"/>
              <w:bottom w:val="single" w:sz="4" w:space="0" w:color="auto"/>
              <w:right w:val="single" w:sz="4" w:space="0" w:color="auto"/>
            </w:tcBorders>
            <w:shd w:val="clear" w:color="000000" w:fill="DEEAF6"/>
            <w:vAlign w:val="center"/>
            <w:hideMark/>
          </w:tcPr>
          <w:p w14:paraId="5CB9C71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540" w:type="dxa"/>
            <w:tcBorders>
              <w:top w:val="nil"/>
              <w:left w:val="nil"/>
              <w:bottom w:val="single" w:sz="4" w:space="0" w:color="auto"/>
              <w:right w:val="single" w:sz="4" w:space="0" w:color="auto"/>
            </w:tcBorders>
            <w:shd w:val="clear" w:color="000000" w:fill="DEEAF6"/>
            <w:vAlign w:val="center"/>
            <w:hideMark/>
          </w:tcPr>
          <w:p w14:paraId="5E17112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35F9B23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920" w:type="dxa"/>
            <w:tcBorders>
              <w:top w:val="nil"/>
              <w:left w:val="nil"/>
              <w:bottom w:val="single" w:sz="4" w:space="0" w:color="auto"/>
              <w:right w:val="single" w:sz="4" w:space="0" w:color="auto"/>
            </w:tcBorders>
            <w:shd w:val="clear" w:color="000000" w:fill="DEEAF6"/>
            <w:vAlign w:val="center"/>
            <w:hideMark/>
          </w:tcPr>
          <w:p w14:paraId="47362EB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540" w:type="dxa"/>
            <w:tcBorders>
              <w:top w:val="nil"/>
              <w:left w:val="nil"/>
              <w:bottom w:val="single" w:sz="4" w:space="0" w:color="auto"/>
              <w:right w:val="single" w:sz="4" w:space="0" w:color="auto"/>
            </w:tcBorders>
            <w:shd w:val="clear" w:color="000000" w:fill="DEEAF6"/>
            <w:vAlign w:val="center"/>
            <w:hideMark/>
          </w:tcPr>
          <w:p w14:paraId="04ABC4D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920" w:type="dxa"/>
            <w:tcBorders>
              <w:top w:val="nil"/>
              <w:left w:val="nil"/>
              <w:bottom w:val="single" w:sz="4" w:space="0" w:color="auto"/>
              <w:right w:val="single" w:sz="4" w:space="0" w:color="auto"/>
            </w:tcBorders>
            <w:shd w:val="clear" w:color="000000" w:fill="DEEAF6"/>
            <w:vAlign w:val="center"/>
            <w:hideMark/>
          </w:tcPr>
          <w:p w14:paraId="4CAACD6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80" w:type="dxa"/>
            <w:tcBorders>
              <w:top w:val="nil"/>
              <w:left w:val="nil"/>
              <w:bottom w:val="single" w:sz="4" w:space="0" w:color="auto"/>
              <w:right w:val="single" w:sz="4" w:space="0" w:color="auto"/>
            </w:tcBorders>
            <w:shd w:val="clear" w:color="000000" w:fill="DEEAF6"/>
            <w:vAlign w:val="center"/>
            <w:hideMark/>
          </w:tcPr>
          <w:p w14:paraId="4F9616A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c>
          <w:tcPr>
            <w:tcW w:w="1420" w:type="dxa"/>
            <w:tcBorders>
              <w:top w:val="nil"/>
              <w:left w:val="nil"/>
              <w:bottom w:val="single" w:sz="4" w:space="0" w:color="auto"/>
              <w:right w:val="single" w:sz="4" w:space="0" w:color="auto"/>
            </w:tcBorders>
            <w:shd w:val="clear" w:color="000000" w:fill="DEEAF6"/>
            <w:vAlign w:val="center"/>
            <w:hideMark/>
          </w:tcPr>
          <w:p w14:paraId="4BF097C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 </w:t>
            </w:r>
          </w:p>
        </w:tc>
      </w:tr>
      <w:tr w:rsidR="00F73BDB" w:rsidRPr="00F73BDB" w14:paraId="70C7FA7B"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FA3268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Commercial PPO/Indemnity</w:t>
            </w:r>
          </w:p>
        </w:tc>
        <w:tc>
          <w:tcPr>
            <w:tcW w:w="1420" w:type="dxa"/>
            <w:tcBorders>
              <w:top w:val="nil"/>
              <w:left w:val="nil"/>
              <w:bottom w:val="single" w:sz="4" w:space="0" w:color="auto"/>
              <w:right w:val="single" w:sz="4" w:space="0" w:color="auto"/>
            </w:tcBorders>
            <w:shd w:val="clear" w:color="auto" w:fill="auto"/>
            <w:vAlign w:val="center"/>
            <w:hideMark/>
          </w:tcPr>
          <w:p w14:paraId="110AE99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25,319,010.06</w:t>
            </w:r>
          </w:p>
        </w:tc>
        <w:tc>
          <w:tcPr>
            <w:tcW w:w="1540" w:type="dxa"/>
            <w:tcBorders>
              <w:top w:val="nil"/>
              <w:left w:val="nil"/>
              <w:bottom w:val="single" w:sz="4" w:space="0" w:color="auto"/>
              <w:right w:val="single" w:sz="4" w:space="0" w:color="auto"/>
            </w:tcBorders>
            <w:shd w:val="clear" w:color="auto" w:fill="auto"/>
            <w:vAlign w:val="center"/>
            <w:hideMark/>
          </w:tcPr>
          <w:p w14:paraId="6AAFC45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18.77%</w:t>
            </w:r>
          </w:p>
        </w:tc>
        <w:tc>
          <w:tcPr>
            <w:tcW w:w="1420" w:type="dxa"/>
            <w:tcBorders>
              <w:top w:val="nil"/>
              <w:left w:val="nil"/>
              <w:bottom w:val="single" w:sz="4" w:space="0" w:color="auto"/>
              <w:right w:val="single" w:sz="4" w:space="0" w:color="auto"/>
            </w:tcBorders>
            <w:shd w:val="clear" w:color="auto" w:fill="auto"/>
            <w:vAlign w:val="center"/>
            <w:hideMark/>
          </w:tcPr>
          <w:p w14:paraId="740CBEF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22,768,043.05</w:t>
            </w:r>
          </w:p>
        </w:tc>
        <w:tc>
          <w:tcPr>
            <w:tcW w:w="920" w:type="dxa"/>
            <w:tcBorders>
              <w:top w:val="nil"/>
              <w:left w:val="nil"/>
              <w:bottom w:val="single" w:sz="4" w:space="0" w:color="auto"/>
              <w:right w:val="single" w:sz="4" w:space="0" w:color="auto"/>
            </w:tcBorders>
            <w:shd w:val="clear" w:color="auto" w:fill="auto"/>
            <w:vAlign w:val="center"/>
            <w:hideMark/>
          </w:tcPr>
          <w:p w14:paraId="2807A0E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18.59%</w:t>
            </w:r>
          </w:p>
        </w:tc>
        <w:tc>
          <w:tcPr>
            <w:tcW w:w="1540" w:type="dxa"/>
            <w:tcBorders>
              <w:top w:val="nil"/>
              <w:left w:val="nil"/>
              <w:bottom w:val="single" w:sz="4" w:space="0" w:color="auto"/>
              <w:right w:val="single" w:sz="4" w:space="0" w:color="auto"/>
            </w:tcBorders>
            <w:shd w:val="clear" w:color="auto" w:fill="auto"/>
            <w:vAlign w:val="center"/>
            <w:hideMark/>
          </w:tcPr>
          <w:p w14:paraId="47B5030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29,892,516.38</w:t>
            </w:r>
          </w:p>
        </w:tc>
        <w:tc>
          <w:tcPr>
            <w:tcW w:w="920" w:type="dxa"/>
            <w:tcBorders>
              <w:top w:val="nil"/>
              <w:left w:val="nil"/>
              <w:bottom w:val="single" w:sz="4" w:space="0" w:color="auto"/>
              <w:right w:val="single" w:sz="4" w:space="0" w:color="auto"/>
            </w:tcBorders>
            <w:shd w:val="clear" w:color="auto" w:fill="auto"/>
            <w:vAlign w:val="center"/>
            <w:hideMark/>
          </w:tcPr>
          <w:p w14:paraId="064305F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20.39%</w:t>
            </w:r>
          </w:p>
        </w:tc>
        <w:tc>
          <w:tcPr>
            <w:tcW w:w="1480" w:type="dxa"/>
            <w:tcBorders>
              <w:top w:val="nil"/>
              <w:left w:val="nil"/>
              <w:bottom w:val="single" w:sz="4" w:space="0" w:color="auto"/>
              <w:right w:val="single" w:sz="4" w:space="0" w:color="auto"/>
            </w:tcBorders>
            <w:shd w:val="clear" w:color="auto" w:fill="auto"/>
            <w:vAlign w:val="center"/>
            <w:hideMark/>
          </w:tcPr>
          <w:p w14:paraId="5448419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18,269,789.84</w:t>
            </w:r>
          </w:p>
        </w:tc>
        <w:tc>
          <w:tcPr>
            <w:tcW w:w="1420" w:type="dxa"/>
            <w:tcBorders>
              <w:top w:val="nil"/>
              <w:left w:val="nil"/>
              <w:bottom w:val="single" w:sz="4" w:space="0" w:color="auto"/>
              <w:right w:val="single" w:sz="4" w:space="0" w:color="auto"/>
            </w:tcBorders>
            <w:shd w:val="clear" w:color="auto" w:fill="auto"/>
            <w:vAlign w:val="center"/>
            <w:hideMark/>
          </w:tcPr>
          <w:p w14:paraId="730A64B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20.19%</w:t>
            </w:r>
          </w:p>
        </w:tc>
      </w:tr>
      <w:tr w:rsidR="00F73BDB" w:rsidRPr="00F73BDB" w14:paraId="5033379C"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2E12DB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Commercial HMO/POS</w:t>
            </w:r>
          </w:p>
        </w:tc>
        <w:tc>
          <w:tcPr>
            <w:tcW w:w="1420" w:type="dxa"/>
            <w:tcBorders>
              <w:top w:val="nil"/>
              <w:left w:val="nil"/>
              <w:bottom w:val="single" w:sz="4" w:space="0" w:color="auto"/>
              <w:right w:val="single" w:sz="4" w:space="0" w:color="auto"/>
            </w:tcBorders>
            <w:shd w:val="clear" w:color="auto" w:fill="auto"/>
            <w:vAlign w:val="center"/>
            <w:hideMark/>
          </w:tcPr>
          <w:p w14:paraId="53A3375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13,464,094.80</w:t>
            </w:r>
          </w:p>
        </w:tc>
        <w:tc>
          <w:tcPr>
            <w:tcW w:w="1540" w:type="dxa"/>
            <w:tcBorders>
              <w:top w:val="nil"/>
              <w:left w:val="nil"/>
              <w:bottom w:val="single" w:sz="4" w:space="0" w:color="auto"/>
              <w:right w:val="single" w:sz="4" w:space="0" w:color="auto"/>
            </w:tcBorders>
            <w:shd w:val="clear" w:color="auto" w:fill="auto"/>
            <w:vAlign w:val="center"/>
            <w:hideMark/>
          </w:tcPr>
          <w:p w14:paraId="378E11F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9.98%</w:t>
            </w:r>
          </w:p>
        </w:tc>
        <w:tc>
          <w:tcPr>
            <w:tcW w:w="1420" w:type="dxa"/>
            <w:tcBorders>
              <w:top w:val="nil"/>
              <w:left w:val="nil"/>
              <w:bottom w:val="single" w:sz="4" w:space="0" w:color="auto"/>
              <w:right w:val="single" w:sz="4" w:space="0" w:color="auto"/>
            </w:tcBorders>
            <w:shd w:val="clear" w:color="auto" w:fill="auto"/>
            <w:vAlign w:val="center"/>
            <w:hideMark/>
          </w:tcPr>
          <w:p w14:paraId="60540E0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11,943,977.25</w:t>
            </w:r>
          </w:p>
        </w:tc>
        <w:tc>
          <w:tcPr>
            <w:tcW w:w="920" w:type="dxa"/>
            <w:tcBorders>
              <w:top w:val="nil"/>
              <w:left w:val="nil"/>
              <w:bottom w:val="single" w:sz="4" w:space="0" w:color="auto"/>
              <w:right w:val="single" w:sz="4" w:space="0" w:color="auto"/>
            </w:tcBorders>
            <w:shd w:val="clear" w:color="auto" w:fill="auto"/>
            <w:vAlign w:val="center"/>
            <w:hideMark/>
          </w:tcPr>
          <w:p w14:paraId="13AA8EC4"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9.75%</w:t>
            </w:r>
          </w:p>
        </w:tc>
        <w:tc>
          <w:tcPr>
            <w:tcW w:w="1540" w:type="dxa"/>
            <w:tcBorders>
              <w:top w:val="nil"/>
              <w:left w:val="nil"/>
              <w:bottom w:val="single" w:sz="4" w:space="0" w:color="auto"/>
              <w:right w:val="single" w:sz="4" w:space="0" w:color="auto"/>
            </w:tcBorders>
            <w:shd w:val="clear" w:color="auto" w:fill="auto"/>
            <w:vAlign w:val="center"/>
            <w:hideMark/>
          </w:tcPr>
          <w:p w14:paraId="1133AA7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15,766,033.47</w:t>
            </w:r>
          </w:p>
        </w:tc>
        <w:tc>
          <w:tcPr>
            <w:tcW w:w="920" w:type="dxa"/>
            <w:tcBorders>
              <w:top w:val="nil"/>
              <w:left w:val="nil"/>
              <w:bottom w:val="single" w:sz="4" w:space="0" w:color="auto"/>
              <w:right w:val="single" w:sz="4" w:space="0" w:color="auto"/>
            </w:tcBorders>
            <w:shd w:val="clear" w:color="auto" w:fill="auto"/>
            <w:vAlign w:val="center"/>
            <w:hideMark/>
          </w:tcPr>
          <w:p w14:paraId="061FE9C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10.75%</w:t>
            </w:r>
          </w:p>
        </w:tc>
        <w:tc>
          <w:tcPr>
            <w:tcW w:w="1480" w:type="dxa"/>
            <w:tcBorders>
              <w:top w:val="nil"/>
              <w:left w:val="nil"/>
              <w:bottom w:val="single" w:sz="4" w:space="0" w:color="auto"/>
              <w:right w:val="single" w:sz="4" w:space="0" w:color="auto"/>
            </w:tcBorders>
            <w:shd w:val="clear" w:color="auto" w:fill="auto"/>
            <w:vAlign w:val="center"/>
            <w:hideMark/>
          </w:tcPr>
          <w:p w14:paraId="115860D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10,264,586.02</w:t>
            </w:r>
          </w:p>
        </w:tc>
        <w:tc>
          <w:tcPr>
            <w:tcW w:w="1420" w:type="dxa"/>
            <w:tcBorders>
              <w:top w:val="nil"/>
              <w:left w:val="nil"/>
              <w:bottom w:val="single" w:sz="4" w:space="0" w:color="auto"/>
              <w:right w:val="single" w:sz="4" w:space="0" w:color="auto"/>
            </w:tcBorders>
            <w:shd w:val="clear" w:color="auto" w:fill="auto"/>
            <w:vAlign w:val="center"/>
            <w:hideMark/>
          </w:tcPr>
          <w:p w14:paraId="0688FBD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11.34%</w:t>
            </w:r>
          </w:p>
        </w:tc>
      </w:tr>
      <w:tr w:rsidR="00F73BDB" w:rsidRPr="00F73BDB" w14:paraId="6348774B"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7E92BD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lastRenderedPageBreak/>
              <w:t>MassHealth</w:t>
            </w:r>
          </w:p>
        </w:tc>
        <w:tc>
          <w:tcPr>
            <w:tcW w:w="1420" w:type="dxa"/>
            <w:tcBorders>
              <w:top w:val="nil"/>
              <w:left w:val="nil"/>
              <w:bottom w:val="single" w:sz="4" w:space="0" w:color="auto"/>
              <w:right w:val="single" w:sz="4" w:space="0" w:color="auto"/>
            </w:tcBorders>
            <w:shd w:val="clear" w:color="auto" w:fill="auto"/>
            <w:vAlign w:val="center"/>
            <w:hideMark/>
          </w:tcPr>
          <w:p w14:paraId="2743E4F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9,295,824.85</w:t>
            </w:r>
          </w:p>
        </w:tc>
        <w:tc>
          <w:tcPr>
            <w:tcW w:w="1540" w:type="dxa"/>
            <w:tcBorders>
              <w:top w:val="nil"/>
              <w:left w:val="nil"/>
              <w:bottom w:val="single" w:sz="4" w:space="0" w:color="auto"/>
              <w:right w:val="single" w:sz="4" w:space="0" w:color="auto"/>
            </w:tcBorders>
            <w:shd w:val="clear" w:color="auto" w:fill="auto"/>
            <w:vAlign w:val="center"/>
            <w:hideMark/>
          </w:tcPr>
          <w:p w14:paraId="72B2EBD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6.89%</w:t>
            </w:r>
          </w:p>
        </w:tc>
        <w:tc>
          <w:tcPr>
            <w:tcW w:w="1420" w:type="dxa"/>
            <w:tcBorders>
              <w:top w:val="nil"/>
              <w:left w:val="nil"/>
              <w:bottom w:val="single" w:sz="4" w:space="0" w:color="auto"/>
              <w:right w:val="single" w:sz="4" w:space="0" w:color="auto"/>
            </w:tcBorders>
            <w:shd w:val="clear" w:color="auto" w:fill="auto"/>
            <w:vAlign w:val="center"/>
            <w:hideMark/>
          </w:tcPr>
          <w:p w14:paraId="550E350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8,760,816.81</w:t>
            </w:r>
          </w:p>
        </w:tc>
        <w:tc>
          <w:tcPr>
            <w:tcW w:w="920" w:type="dxa"/>
            <w:tcBorders>
              <w:top w:val="nil"/>
              <w:left w:val="nil"/>
              <w:bottom w:val="single" w:sz="4" w:space="0" w:color="auto"/>
              <w:right w:val="single" w:sz="4" w:space="0" w:color="auto"/>
            </w:tcBorders>
            <w:shd w:val="clear" w:color="auto" w:fill="auto"/>
            <w:vAlign w:val="center"/>
            <w:hideMark/>
          </w:tcPr>
          <w:p w14:paraId="1D142D2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7.15%</w:t>
            </w:r>
          </w:p>
        </w:tc>
        <w:tc>
          <w:tcPr>
            <w:tcW w:w="1540" w:type="dxa"/>
            <w:tcBorders>
              <w:top w:val="nil"/>
              <w:left w:val="nil"/>
              <w:bottom w:val="single" w:sz="4" w:space="0" w:color="auto"/>
              <w:right w:val="single" w:sz="4" w:space="0" w:color="auto"/>
            </w:tcBorders>
            <w:shd w:val="clear" w:color="auto" w:fill="auto"/>
            <w:vAlign w:val="center"/>
            <w:hideMark/>
          </w:tcPr>
          <w:p w14:paraId="2A13DC3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10,612,145.26</w:t>
            </w:r>
          </w:p>
        </w:tc>
        <w:tc>
          <w:tcPr>
            <w:tcW w:w="920" w:type="dxa"/>
            <w:tcBorders>
              <w:top w:val="nil"/>
              <w:left w:val="nil"/>
              <w:bottom w:val="single" w:sz="4" w:space="0" w:color="auto"/>
              <w:right w:val="single" w:sz="4" w:space="0" w:color="auto"/>
            </w:tcBorders>
            <w:shd w:val="clear" w:color="auto" w:fill="auto"/>
            <w:vAlign w:val="center"/>
            <w:hideMark/>
          </w:tcPr>
          <w:p w14:paraId="56F4480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7.24%</w:t>
            </w:r>
          </w:p>
        </w:tc>
        <w:tc>
          <w:tcPr>
            <w:tcW w:w="1480" w:type="dxa"/>
            <w:tcBorders>
              <w:top w:val="nil"/>
              <w:left w:val="nil"/>
              <w:bottom w:val="single" w:sz="4" w:space="0" w:color="auto"/>
              <w:right w:val="single" w:sz="4" w:space="0" w:color="auto"/>
            </w:tcBorders>
            <w:shd w:val="clear" w:color="auto" w:fill="auto"/>
            <w:vAlign w:val="center"/>
            <w:hideMark/>
          </w:tcPr>
          <w:p w14:paraId="747B2B4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6,770,458.68</w:t>
            </w:r>
          </w:p>
        </w:tc>
        <w:tc>
          <w:tcPr>
            <w:tcW w:w="1420" w:type="dxa"/>
            <w:tcBorders>
              <w:top w:val="nil"/>
              <w:left w:val="nil"/>
              <w:bottom w:val="single" w:sz="4" w:space="0" w:color="auto"/>
              <w:right w:val="single" w:sz="4" w:space="0" w:color="auto"/>
            </w:tcBorders>
            <w:shd w:val="clear" w:color="auto" w:fill="auto"/>
            <w:vAlign w:val="center"/>
            <w:hideMark/>
          </w:tcPr>
          <w:p w14:paraId="3437FF43"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7.48%</w:t>
            </w:r>
          </w:p>
        </w:tc>
      </w:tr>
      <w:tr w:rsidR="00F73BDB" w:rsidRPr="00F73BDB" w14:paraId="678D5E53"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155CC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Managed Medicaid</w:t>
            </w:r>
          </w:p>
        </w:tc>
        <w:tc>
          <w:tcPr>
            <w:tcW w:w="1420" w:type="dxa"/>
            <w:tcBorders>
              <w:top w:val="nil"/>
              <w:left w:val="nil"/>
              <w:bottom w:val="single" w:sz="4" w:space="0" w:color="auto"/>
              <w:right w:val="single" w:sz="4" w:space="0" w:color="auto"/>
            </w:tcBorders>
            <w:shd w:val="clear" w:color="auto" w:fill="auto"/>
            <w:vAlign w:val="center"/>
            <w:hideMark/>
          </w:tcPr>
          <w:p w14:paraId="4495F52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9,269,091.96</w:t>
            </w:r>
          </w:p>
        </w:tc>
        <w:tc>
          <w:tcPr>
            <w:tcW w:w="1540" w:type="dxa"/>
            <w:tcBorders>
              <w:top w:val="nil"/>
              <w:left w:val="nil"/>
              <w:bottom w:val="single" w:sz="4" w:space="0" w:color="auto"/>
              <w:right w:val="single" w:sz="4" w:space="0" w:color="auto"/>
            </w:tcBorders>
            <w:shd w:val="clear" w:color="auto" w:fill="auto"/>
            <w:vAlign w:val="center"/>
            <w:hideMark/>
          </w:tcPr>
          <w:p w14:paraId="47EB649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6.87%</w:t>
            </w:r>
          </w:p>
        </w:tc>
        <w:tc>
          <w:tcPr>
            <w:tcW w:w="1420" w:type="dxa"/>
            <w:tcBorders>
              <w:top w:val="nil"/>
              <w:left w:val="nil"/>
              <w:bottom w:val="single" w:sz="4" w:space="0" w:color="auto"/>
              <w:right w:val="single" w:sz="4" w:space="0" w:color="auto"/>
            </w:tcBorders>
            <w:shd w:val="clear" w:color="auto" w:fill="auto"/>
            <w:vAlign w:val="center"/>
            <w:hideMark/>
          </w:tcPr>
          <w:p w14:paraId="2C7EB2E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7,043,587.02</w:t>
            </w:r>
          </w:p>
        </w:tc>
        <w:tc>
          <w:tcPr>
            <w:tcW w:w="920" w:type="dxa"/>
            <w:tcBorders>
              <w:top w:val="nil"/>
              <w:left w:val="nil"/>
              <w:bottom w:val="single" w:sz="4" w:space="0" w:color="auto"/>
              <w:right w:val="single" w:sz="4" w:space="0" w:color="auto"/>
            </w:tcBorders>
            <w:shd w:val="clear" w:color="auto" w:fill="auto"/>
            <w:vAlign w:val="center"/>
            <w:hideMark/>
          </w:tcPr>
          <w:p w14:paraId="13A1E45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5.75%</w:t>
            </w:r>
          </w:p>
        </w:tc>
        <w:tc>
          <w:tcPr>
            <w:tcW w:w="1540" w:type="dxa"/>
            <w:tcBorders>
              <w:top w:val="nil"/>
              <w:left w:val="nil"/>
              <w:bottom w:val="single" w:sz="4" w:space="0" w:color="auto"/>
              <w:right w:val="single" w:sz="4" w:space="0" w:color="auto"/>
            </w:tcBorders>
            <w:shd w:val="clear" w:color="auto" w:fill="auto"/>
            <w:vAlign w:val="center"/>
            <w:hideMark/>
          </w:tcPr>
          <w:p w14:paraId="44C0CB3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7,579,409.13</w:t>
            </w:r>
          </w:p>
        </w:tc>
        <w:tc>
          <w:tcPr>
            <w:tcW w:w="920" w:type="dxa"/>
            <w:tcBorders>
              <w:top w:val="nil"/>
              <w:left w:val="nil"/>
              <w:bottom w:val="single" w:sz="4" w:space="0" w:color="auto"/>
              <w:right w:val="single" w:sz="4" w:space="0" w:color="auto"/>
            </w:tcBorders>
            <w:shd w:val="clear" w:color="auto" w:fill="auto"/>
            <w:vAlign w:val="center"/>
            <w:hideMark/>
          </w:tcPr>
          <w:p w14:paraId="334019D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5.17%</w:t>
            </w:r>
          </w:p>
        </w:tc>
        <w:tc>
          <w:tcPr>
            <w:tcW w:w="1480" w:type="dxa"/>
            <w:tcBorders>
              <w:top w:val="nil"/>
              <w:left w:val="nil"/>
              <w:bottom w:val="single" w:sz="4" w:space="0" w:color="auto"/>
              <w:right w:val="single" w:sz="4" w:space="0" w:color="auto"/>
            </w:tcBorders>
            <w:shd w:val="clear" w:color="auto" w:fill="auto"/>
            <w:vAlign w:val="center"/>
            <w:hideMark/>
          </w:tcPr>
          <w:p w14:paraId="3D2C8E1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5,062,758.75</w:t>
            </w:r>
          </w:p>
        </w:tc>
        <w:tc>
          <w:tcPr>
            <w:tcW w:w="1420" w:type="dxa"/>
            <w:tcBorders>
              <w:top w:val="nil"/>
              <w:left w:val="nil"/>
              <w:bottom w:val="single" w:sz="4" w:space="0" w:color="auto"/>
              <w:right w:val="single" w:sz="4" w:space="0" w:color="auto"/>
            </w:tcBorders>
            <w:shd w:val="clear" w:color="auto" w:fill="auto"/>
            <w:vAlign w:val="center"/>
            <w:hideMark/>
          </w:tcPr>
          <w:p w14:paraId="7155118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5.59%</w:t>
            </w:r>
          </w:p>
        </w:tc>
      </w:tr>
      <w:tr w:rsidR="00F73BDB" w:rsidRPr="00F73BDB" w14:paraId="464687E8"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56875B0"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Commercial Medicare</w:t>
            </w:r>
          </w:p>
        </w:tc>
        <w:tc>
          <w:tcPr>
            <w:tcW w:w="1420" w:type="dxa"/>
            <w:tcBorders>
              <w:top w:val="nil"/>
              <w:left w:val="nil"/>
              <w:bottom w:val="single" w:sz="4" w:space="0" w:color="auto"/>
              <w:right w:val="single" w:sz="4" w:space="0" w:color="auto"/>
            </w:tcBorders>
            <w:shd w:val="clear" w:color="auto" w:fill="auto"/>
            <w:vAlign w:val="center"/>
            <w:hideMark/>
          </w:tcPr>
          <w:p w14:paraId="0377AB1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21,687,502.64</w:t>
            </w:r>
          </w:p>
        </w:tc>
        <w:tc>
          <w:tcPr>
            <w:tcW w:w="1540" w:type="dxa"/>
            <w:tcBorders>
              <w:top w:val="nil"/>
              <w:left w:val="nil"/>
              <w:bottom w:val="single" w:sz="4" w:space="0" w:color="auto"/>
              <w:right w:val="single" w:sz="4" w:space="0" w:color="auto"/>
            </w:tcBorders>
            <w:shd w:val="clear" w:color="auto" w:fill="auto"/>
            <w:vAlign w:val="center"/>
            <w:hideMark/>
          </w:tcPr>
          <w:p w14:paraId="20EC70F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16.08%</w:t>
            </w:r>
          </w:p>
        </w:tc>
        <w:tc>
          <w:tcPr>
            <w:tcW w:w="1420" w:type="dxa"/>
            <w:tcBorders>
              <w:top w:val="nil"/>
              <w:left w:val="nil"/>
              <w:bottom w:val="single" w:sz="4" w:space="0" w:color="auto"/>
              <w:right w:val="single" w:sz="4" w:space="0" w:color="auto"/>
            </w:tcBorders>
            <w:shd w:val="clear" w:color="auto" w:fill="auto"/>
            <w:vAlign w:val="center"/>
            <w:hideMark/>
          </w:tcPr>
          <w:p w14:paraId="29B7AAF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20,573,017.60</w:t>
            </w:r>
          </w:p>
        </w:tc>
        <w:tc>
          <w:tcPr>
            <w:tcW w:w="920" w:type="dxa"/>
            <w:tcBorders>
              <w:top w:val="nil"/>
              <w:left w:val="nil"/>
              <w:bottom w:val="single" w:sz="4" w:space="0" w:color="auto"/>
              <w:right w:val="single" w:sz="4" w:space="0" w:color="auto"/>
            </w:tcBorders>
            <w:shd w:val="clear" w:color="auto" w:fill="auto"/>
            <w:vAlign w:val="center"/>
            <w:hideMark/>
          </w:tcPr>
          <w:p w14:paraId="0626DF1D"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16.80%</w:t>
            </w:r>
          </w:p>
        </w:tc>
        <w:tc>
          <w:tcPr>
            <w:tcW w:w="1540" w:type="dxa"/>
            <w:tcBorders>
              <w:top w:val="nil"/>
              <w:left w:val="nil"/>
              <w:bottom w:val="single" w:sz="4" w:space="0" w:color="auto"/>
              <w:right w:val="single" w:sz="4" w:space="0" w:color="auto"/>
            </w:tcBorders>
            <w:shd w:val="clear" w:color="auto" w:fill="auto"/>
            <w:vAlign w:val="center"/>
            <w:hideMark/>
          </w:tcPr>
          <w:p w14:paraId="1C4A080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26,687,546.53</w:t>
            </w:r>
          </w:p>
        </w:tc>
        <w:tc>
          <w:tcPr>
            <w:tcW w:w="920" w:type="dxa"/>
            <w:tcBorders>
              <w:top w:val="nil"/>
              <w:left w:val="nil"/>
              <w:bottom w:val="single" w:sz="4" w:space="0" w:color="auto"/>
              <w:right w:val="single" w:sz="4" w:space="0" w:color="auto"/>
            </w:tcBorders>
            <w:shd w:val="clear" w:color="auto" w:fill="auto"/>
            <w:vAlign w:val="center"/>
            <w:hideMark/>
          </w:tcPr>
          <w:p w14:paraId="5F2363CA"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18.20%</w:t>
            </w:r>
          </w:p>
        </w:tc>
        <w:tc>
          <w:tcPr>
            <w:tcW w:w="1480" w:type="dxa"/>
            <w:tcBorders>
              <w:top w:val="nil"/>
              <w:left w:val="nil"/>
              <w:bottom w:val="single" w:sz="4" w:space="0" w:color="auto"/>
              <w:right w:val="single" w:sz="4" w:space="0" w:color="auto"/>
            </w:tcBorders>
            <w:shd w:val="clear" w:color="auto" w:fill="auto"/>
            <w:vAlign w:val="center"/>
            <w:hideMark/>
          </w:tcPr>
          <w:p w14:paraId="6BB8156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17,547,566.28</w:t>
            </w:r>
          </w:p>
        </w:tc>
        <w:tc>
          <w:tcPr>
            <w:tcW w:w="1420" w:type="dxa"/>
            <w:tcBorders>
              <w:top w:val="nil"/>
              <w:left w:val="nil"/>
              <w:bottom w:val="single" w:sz="4" w:space="0" w:color="auto"/>
              <w:right w:val="single" w:sz="4" w:space="0" w:color="auto"/>
            </w:tcBorders>
            <w:shd w:val="clear" w:color="auto" w:fill="auto"/>
            <w:vAlign w:val="center"/>
            <w:hideMark/>
          </w:tcPr>
          <w:p w14:paraId="1019BBC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19.39%</w:t>
            </w:r>
          </w:p>
        </w:tc>
      </w:tr>
      <w:tr w:rsidR="00F73BDB" w:rsidRPr="00F73BDB" w14:paraId="1AB58BEE"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AD8A05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Medicare FFS</w:t>
            </w:r>
          </w:p>
        </w:tc>
        <w:tc>
          <w:tcPr>
            <w:tcW w:w="1420" w:type="dxa"/>
            <w:tcBorders>
              <w:top w:val="nil"/>
              <w:left w:val="nil"/>
              <w:bottom w:val="single" w:sz="4" w:space="0" w:color="auto"/>
              <w:right w:val="single" w:sz="4" w:space="0" w:color="auto"/>
            </w:tcBorders>
            <w:shd w:val="clear" w:color="auto" w:fill="auto"/>
            <w:vAlign w:val="center"/>
            <w:hideMark/>
          </w:tcPr>
          <w:p w14:paraId="038C8B1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47,462,076.15</w:t>
            </w:r>
          </w:p>
        </w:tc>
        <w:tc>
          <w:tcPr>
            <w:tcW w:w="1540" w:type="dxa"/>
            <w:tcBorders>
              <w:top w:val="nil"/>
              <w:left w:val="nil"/>
              <w:bottom w:val="single" w:sz="4" w:space="0" w:color="auto"/>
              <w:right w:val="single" w:sz="4" w:space="0" w:color="auto"/>
            </w:tcBorders>
            <w:shd w:val="clear" w:color="auto" w:fill="auto"/>
            <w:vAlign w:val="center"/>
            <w:hideMark/>
          </w:tcPr>
          <w:p w14:paraId="41BFD40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35.19%</w:t>
            </w:r>
          </w:p>
        </w:tc>
        <w:tc>
          <w:tcPr>
            <w:tcW w:w="1420" w:type="dxa"/>
            <w:tcBorders>
              <w:top w:val="nil"/>
              <w:left w:val="nil"/>
              <w:bottom w:val="single" w:sz="4" w:space="0" w:color="auto"/>
              <w:right w:val="single" w:sz="4" w:space="0" w:color="auto"/>
            </w:tcBorders>
            <w:shd w:val="clear" w:color="auto" w:fill="auto"/>
            <w:vAlign w:val="center"/>
            <w:hideMark/>
          </w:tcPr>
          <w:p w14:paraId="7735197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43,434,805.74</w:t>
            </w:r>
          </w:p>
        </w:tc>
        <w:tc>
          <w:tcPr>
            <w:tcW w:w="920" w:type="dxa"/>
            <w:tcBorders>
              <w:top w:val="nil"/>
              <w:left w:val="nil"/>
              <w:bottom w:val="single" w:sz="4" w:space="0" w:color="auto"/>
              <w:right w:val="single" w:sz="4" w:space="0" w:color="auto"/>
            </w:tcBorders>
            <w:shd w:val="clear" w:color="auto" w:fill="auto"/>
            <w:vAlign w:val="center"/>
            <w:hideMark/>
          </w:tcPr>
          <w:p w14:paraId="4B1F6BD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35.47%</w:t>
            </w:r>
          </w:p>
        </w:tc>
        <w:tc>
          <w:tcPr>
            <w:tcW w:w="1540" w:type="dxa"/>
            <w:tcBorders>
              <w:top w:val="nil"/>
              <w:left w:val="nil"/>
              <w:bottom w:val="single" w:sz="4" w:space="0" w:color="auto"/>
              <w:right w:val="single" w:sz="4" w:space="0" w:color="auto"/>
            </w:tcBorders>
            <w:shd w:val="clear" w:color="auto" w:fill="auto"/>
            <w:vAlign w:val="center"/>
            <w:hideMark/>
          </w:tcPr>
          <w:p w14:paraId="0F78B6C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46,073,601.68</w:t>
            </w:r>
          </w:p>
        </w:tc>
        <w:tc>
          <w:tcPr>
            <w:tcW w:w="920" w:type="dxa"/>
            <w:tcBorders>
              <w:top w:val="nil"/>
              <w:left w:val="nil"/>
              <w:bottom w:val="single" w:sz="4" w:space="0" w:color="auto"/>
              <w:right w:val="single" w:sz="4" w:space="0" w:color="auto"/>
            </w:tcBorders>
            <w:shd w:val="clear" w:color="auto" w:fill="auto"/>
            <w:vAlign w:val="center"/>
            <w:hideMark/>
          </w:tcPr>
          <w:p w14:paraId="2509A9F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31.42%</w:t>
            </w:r>
          </w:p>
        </w:tc>
        <w:tc>
          <w:tcPr>
            <w:tcW w:w="1480" w:type="dxa"/>
            <w:tcBorders>
              <w:top w:val="nil"/>
              <w:left w:val="nil"/>
              <w:bottom w:val="single" w:sz="4" w:space="0" w:color="auto"/>
              <w:right w:val="single" w:sz="4" w:space="0" w:color="auto"/>
            </w:tcBorders>
            <w:shd w:val="clear" w:color="auto" w:fill="auto"/>
            <w:vAlign w:val="center"/>
            <w:hideMark/>
          </w:tcPr>
          <w:p w14:paraId="7EC969B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26,969,670.40</w:t>
            </w:r>
          </w:p>
        </w:tc>
        <w:tc>
          <w:tcPr>
            <w:tcW w:w="1420" w:type="dxa"/>
            <w:tcBorders>
              <w:top w:val="nil"/>
              <w:left w:val="nil"/>
              <w:bottom w:val="single" w:sz="4" w:space="0" w:color="auto"/>
              <w:right w:val="single" w:sz="4" w:space="0" w:color="auto"/>
            </w:tcBorders>
            <w:shd w:val="clear" w:color="auto" w:fill="auto"/>
            <w:vAlign w:val="center"/>
            <w:hideMark/>
          </w:tcPr>
          <w:p w14:paraId="0FE9E2F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29.80%</w:t>
            </w:r>
          </w:p>
        </w:tc>
      </w:tr>
      <w:tr w:rsidR="00F73BDB" w:rsidRPr="00F73BDB" w14:paraId="32F2829E"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1C5EDA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All Other</w:t>
            </w:r>
          </w:p>
        </w:tc>
        <w:tc>
          <w:tcPr>
            <w:tcW w:w="1420" w:type="dxa"/>
            <w:tcBorders>
              <w:top w:val="nil"/>
              <w:left w:val="nil"/>
              <w:bottom w:val="single" w:sz="4" w:space="0" w:color="auto"/>
              <w:right w:val="single" w:sz="4" w:space="0" w:color="auto"/>
            </w:tcBorders>
            <w:shd w:val="clear" w:color="auto" w:fill="auto"/>
            <w:vAlign w:val="center"/>
            <w:hideMark/>
          </w:tcPr>
          <w:p w14:paraId="613AB80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8,378,901.50</w:t>
            </w:r>
          </w:p>
        </w:tc>
        <w:tc>
          <w:tcPr>
            <w:tcW w:w="1540" w:type="dxa"/>
            <w:tcBorders>
              <w:top w:val="nil"/>
              <w:left w:val="nil"/>
              <w:bottom w:val="single" w:sz="4" w:space="0" w:color="auto"/>
              <w:right w:val="single" w:sz="4" w:space="0" w:color="auto"/>
            </w:tcBorders>
            <w:shd w:val="clear" w:color="auto" w:fill="auto"/>
            <w:vAlign w:val="center"/>
            <w:hideMark/>
          </w:tcPr>
          <w:p w14:paraId="24B272EE"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6.21%</w:t>
            </w:r>
          </w:p>
        </w:tc>
        <w:tc>
          <w:tcPr>
            <w:tcW w:w="1420" w:type="dxa"/>
            <w:tcBorders>
              <w:top w:val="nil"/>
              <w:left w:val="nil"/>
              <w:bottom w:val="single" w:sz="4" w:space="0" w:color="auto"/>
              <w:right w:val="single" w:sz="4" w:space="0" w:color="auto"/>
            </w:tcBorders>
            <w:shd w:val="clear" w:color="auto" w:fill="auto"/>
            <w:vAlign w:val="center"/>
            <w:hideMark/>
          </w:tcPr>
          <w:p w14:paraId="6CEFE981"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7,920,185.66</w:t>
            </w:r>
          </w:p>
        </w:tc>
        <w:tc>
          <w:tcPr>
            <w:tcW w:w="920" w:type="dxa"/>
            <w:tcBorders>
              <w:top w:val="nil"/>
              <w:left w:val="nil"/>
              <w:bottom w:val="single" w:sz="4" w:space="0" w:color="auto"/>
              <w:right w:val="single" w:sz="4" w:space="0" w:color="auto"/>
            </w:tcBorders>
            <w:shd w:val="clear" w:color="auto" w:fill="auto"/>
            <w:vAlign w:val="center"/>
            <w:hideMark/>
          </w:tcPr>
          <w:p w14:paraId="4ADDD9EC"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6.47%</w:t>
            </w:r>
          </w:p>
        </w:tc>
        <w:tc>
          <w:tcPr>
            <w:tcW w:w="1540" w:type="dxa"/>
            <w:tcBorders>
              <w:top w:val="nil"/>
              <w:left w:val="nil"/>
              <w:bottom w:val="single" w:sz="4" w:space="0" w:color="auto"/>
              <w:right w:val="single" w:sz="4" w:space="0" w:color="auto"/>
            </w:tcBorders>
            <w:shd w:val="clear" w:color="auto" w:fill="auto"/>
            <w:vAlign w:val="center"/>
            <w:hideMark/>
          </w:tcPr>
          <w:p w14:paraId="3BFE077B"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10,019,407.27</w:t>
            </w:r>
          </w:p>
        </w:tc>
        <w:tc>
          <w:tcPr>
            <w:tcW w:w="920" w:type="dxa"/>
            <w:tcBorders>
              <w:top w:val="nil"/>
              <w:left w:val="nil"/>
              <w:bottom w:val="single" w:sz="4" w:space="0" w:color="auto"/>
              <w:right w:val="single" w:sz="4" w:space="0" w:color="auto"/>
            </w:tcBorders>
            <w:shd w:val="clear" w:color="auto" w:fill="auto"/>
            <w:vAlign w:val="center"/>
            <w:hideMark/>
          </w:tcPr>
          <w:p w14:paraId="1B71BDD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6.83%</w:t>
            </w:r>
          </w:p>
        </w:tc>
        <w:tc>
          <w:tcPr>
            <w:tcW w:w="1480" w:type="dxa"/>
            <w:tcBorders>
              <w:top w:val="nil"/>
              <w:left w:val="nil"/>
              <w:bottom w:val="single" w:sz="4" w:space="0" w:color="auto"/>
              <w:right w:val="single" w:sz="4" w:space="0" w:color="auto"/>
            </w:tcBorders>
            <w:shd w:val="clear" w:color="auto" w:fill="auto"/>
            <w:vAlign w:val="center"/>
            <w:hideMark/>
          </w:tcPr>
          <w:p w14:paraId="758DD2B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5,625,423.29</w:t>
            </w:r>
          </w:p>
        </w:tc>
        <w:tc>
          <w:tcPr>
            <w:tcW w:w="1420" w:type="dxa"/>
            <w:tcBorders>
              <w:top w:val="nil"/>
              <w:left w:val="nil"/>
              <w:bottom w:val="single" w:sz="4" w:space="0" w:color="auto"/>
              <w:right w:val="single" w:sz="4" w:space="0" w:color="auto"/>
            </w:tcBorders>
            <w:shd w:val="clear" w:color="auto" w:fill="auto"/>
            <w:vAlign w:val="center"/>
            <w:hideMark/>
          </w:tcPr>
          <w:p w14:paraId="5CDA04A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6.22%</w:t>
            </w:r>
          </w:p>
        </w:tc>
      </w:tr>
      <w:tr w:rsidR="00F73BDB" w:rsidRPr="00F73BDB" w14:paraId="5C0C8332" w14:textId="77777777" w:rsidTr="00AB7BE5">
        <w:trPr>
          <w:cantSplit/>
          <w:trHeight w:val="300"/>
        </w:trPr>
        <w:tc>
          <w:tcPr>
            <w:tcW w:w="2920" w:type="dxa"/>
            <w:tcBorders>
              <w:top w:val="nil"/>
              <w:left w:val="single" w:sz="4" w:space="0" w:color="auto"/>
              <w:bottom w:val="single" w:sz="4" w:space="0" w:color="auto"/>
              <w:right w:val="single" w:sz="4" w:space="0" w:color="auto"/>
            </w:tcBorders>
            <w:shd w:val="clear" w:color="000000" w:fill="E1EED9"/>
            <w:vAlign w:val="center"/>
            <w:hideMark/>
          </w:tcPr>
          <w:p w14:paraId="1C89C776" w14:textId="77777777" w:rsidR="00F73BDB" w:rsidRPr="00F73BDB" w:rsidRDefault="00F73BDB" w:rsidP="00F73BDB">
            <w:pPr>
              <w:spacing w:after="0" w:line="240" w:lineRule="auto"/>
              <w:jc w:val="right"/>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Total</w:t>
            </w:r>
          </w:p>
        </w:tc>
        <w:tc>
          <w:tcPr>
            <w:tcW w:w="1420" w:type="dxa"/>
            <w:tcBorders>
              <w:top w:val="nil"/>
              <w:left w:val="nil"/>
              <w:bottom w:val="single" w:sz="4" w:space="0" w:color="auto"/>
              <w:right w:val="single" w:sz="4" w:space="0" w:color="auto"/>
            </w:tcBorders>
            <w:shd w:val="clear" w:color="000000" w:fill="E1EED9"/>
            <w:vAlign w:val="center"/>
            <w:hideMark/>
          </w:tcPr>
          <w:p w14:paraId="6CB5A818"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134,876,501.96</w:t>
            </w:r>
          </w:p>
        </w:tc>
        <w:tc>
          <w:tcPr>
            <w:tcW w:w="1540" w:type="dxa"/>
            <w:tcBorders>
              <w:top w:val="nil"/>
              <w:left w:val="nil"/>
              <w:bottom w:val="single" w:sz="4" w:space="0" w:color="auto"/>
              <w:right w:val="single" w:sz="4" w:space="0" w:color="auto"/>
            </w:tcBorders>
            <w:shd w:val="clear" w:color="000000" w:fill="E1EED9"/>
            <w:vAlign w:val="center"/>
            <w:hideMark/>
          </w:tcPr>
          <w:p w14:paraId="0FFEA3B2"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w:t>
            </w:r>
          </w:p>
        </w:tc>
        <w:tc>
          <w:tcPr>
            <w:tcW w:w="1420" w:type="dxa"/>
            <w:tcBorders>
              <w:top w:val="nil"/>
              <w:left w:val="nil"/>
              <w:bottom w:val="single" w:sz="4" w:space="0" w:color="auto"/>
              <w:right w:val="single" w:sz="4" w:space="0" w:color="auto"/>
            </w:tcBorders>
            <w:shd w:val="clear" w:color="000000" w:fill="E1EED9"/>
            <w:vAlign w:val="center"/>
            <w:hideMark/>
          </w:tcPr>
          <w:p w14:paraId="36DAAA9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122,444,433.13</w:t>
            </w:r>
          </w:p>
        </w:tc>
        <w:tc>
          <w:tcPr>
            <w:tcW w:w="920" w:type="dxa"/>
            <w:tcBorders>
              <w:top w:val="nil"/>
              <w:left w:val="nil"/>
              <w:bottom w:val="single" w:sz="4" w:space="0" w:color="auto"/>
              <w:right w:val="single" w:sz="4" w:space="0" w:color="auto"/>
            </w:tcBorders>
            <w:shd w:val="clear" w:color="000000" w:fill="E1EED9"/>
            <w:vAlign w:val="center"/>
            <w:hideMark/>
          </w:tcPr>
          <w:p w14:paraId="7DD0701F"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w:t>
            </w:r>
          </w:p>
        </w:tc>
        <w:tc>
          <w:tcPr>
            <w:tcW w:w="1540" w:type="dxa"/>
            <w:tcBorders>
              <w:top w:val="nil"/>
              <w:left w:val="nil"/>
              <w:bottom w:val="single" w:sz="4" w:space="0" w:color="auto"/>
              <w:right w:val="single" w:sz="4" w:space="0" w:color="auto"/>
            </w:tcBorders>
            <w:shd w:val="clear" w:color="000000" w:fill="E1EED9"/>
            <w:vAlign w:val="center"/>
            <w:hideMark/>
          </w:tcPr>
          <w:p w14:paraId="406A57B6"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146,630,659.72</w:t>
            </w:r>
          </w:p>
        </w:tc>
        <w:tc>
          <w:tcPr>
            <w:tcW w:w="920" w:type="dxa"/>
            <w:tcBorders>
              <w:top w:val="nil"/>
              <w:left w:val="nil"/>
              <w:bottom w:val="single" w:sz="4" w:space="0" w:color="auto"/>
              <w:right w:val="single" w:sz="4" w:space="0" w:color="auto"/>
            </w:tcBorders>
            <w:shd w:val="clear" w:color="000000" w:fill="E1EED9"/>
            <w:vAlign w:val="center"/>
            <w:hideMark/>
          </w:tcPr>
          <w:p w14:paraId="4AB3C419"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w:t>
            </w:r>
          </w:p>
        </w:tc>
        <w:tc>
          <w:tcPr>
            <w:tcW w:w="1480" w:type="dxa"/>
            <w:tcBorders>
              <w:top w:val="nil"/>
              <w:left w:val="nil"/>
              <w:bottom w:val="single" w:sz="4" w:space="0" w:color="auto"/>
              <w:right w:val="single" w:sz="4" w:space="0" w:color="auto"/>
            </w:tcBorders>
            <w:shd w:val="clear" w:color="000000" w:fill="E1EED9"/>
            <w:vAlign w:val="center"/>
            <w:hideMark/>
          </w:tcPr>
          <w:p w14:paraId="6D76CAE5"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90,510,253</w:t>
            </w:r>
          </w:p>
        </w:tc>
        <w:tc>
          <w:tcPr>
            <w:tcW w:w="1420" w:type="dxa"/>
            <w:tcBorders>
              <w:top w:val="nil"/>
              <w:left w:val="nil"/>
              <w:bottom w:val="single" w:sz="4" w:space="0" w:color="auto"/>
              <w:right w:val="single" w:sz="4" w:space="0" w:color="auto"/>
            </w:tcBorders>
            <w:shd w:val="clear" w:color="000000" w:fill="E1EED9"/>
            <w:vAlign w:val="center"/>
            <w:hideMark/>
          </w:tcPr>
          <w:p w14:paraId="0152AEE7" w14:textId="77777777" w:rsidR="00F73BDB" w:rsidRPr="00F73BDB" w:rsidRDefault="00F73BDB" w:rsidP="00F73BDB">
            <w:pPr>
              <w:spacing w:after="0" w:line="240" w:lineRule="auto"/>
              <w:rPr>
                <w:rFonts w:ascii="Arial Narrow" w:eastAsia="Times New Roman" w:hAnsi="Arial Narrow" w:cs="Calibri"/>
                <w:color w:val="000000"/>
                <w:sz w:val="20"/>
                <w:szCs w:val="20"/>
              </w:rPr>
            </w:pPr>
            <w:r w:rsidRPr="00F73BDB">
              <w:rPr>
                <w:rFonts w:ascii="Arial Narrow" w:eastAsia="Times New Roman" w:hAnsi="Arial Narrow" w:cs="Calibri"/>
                <w:color w:val="000000"/>
                <w:sz w:val="20"/>
                <w:szCs w:val="20"/>
              </w:rPr>
              <w:t>100%</w:t>
            </w:r>
          </w:p>
        </w:tc>
      </w:tr>
    </w:tbl>
    <w:p w14:paraId="5F1D6993" w14:textId="77777777" w:rsidR="00130719" w:rsidRDefault="00130719">
      <w:pPr>
        <w:rPr>
          <w:rFonts w:ascii="Arial" w:hAnsi="Arial" w:cs="Arial"/>
          <w:sz w:val="20"/>
          <w:szCs w:val="20"/>
        </w:rPr>
      </w:pPr>
      <w:r>
        <w:rPr>
          <w:rFonts w:ascii="Arial" w:hAnsi="Arial" w:cs="Arial"/>
          <w:sz w:val="20"/>
          <w:szCs w:val="20"/>
        </w:rPr>
        <w:br w:type="page"/>
      </w:r>
    </w:p>
    <w:p w14:paraId="60FDC43F" w14:textId="77777777" w:rsidR="00240F22" w:rsidRDefault="00240F22" w:rsidP="00B9415D">
      <w:pPr>
        <w:jc w:val="both"/>
        <w:rPr>
          <w:rFonts w:ascii="Arial" w:hAnsi="Arial" w:cs="Arial"/>
          <w:sz w:val="20"/>
          <w:szCs w:val="20"/>
        </w:rPr>
        <w:sectPr w:rsidR="00240F22" w:rsidSect="00F73BDB">
          <w:pgSz w:w="15840" w:h="12240" w:orient="landscape"/>
          <w:pgMar w:top="1440" w:right="806" w:bottom="1440" w:left="1440" w:header="720" w:footer="720" w:gutter="0"/>
          <w:cols w:space="720"/>
          <w:docGrid w:linePitch="360"/>
        </w:sectPr>
      </w:pPr>
    </w:p>
    <w:p w14:paraId="7435F7DA" w14:textId="14D233E4" w:rsidR="00290B03" w:rsidRPr="00B9415D" w:rsidRDefault="00076503" w:rsidP="00B9415D">
      <w:pPr>
        <w:jc w:val="both"/>
        <w:rPr>
          <w:rFonts w:ascii="Arial" w:hAnsi="Arial" w:cs="Arial"/>
          <w:sz w:val="20"/>
          <w:szCs w:val="20"/>
          <w:highlight w:val="yellow"/>
        </w:rPr>
      </w:pPr>
      <w:r w:rsidRPr="00C56BAB">
        <w:rPr>
          <w:rFonts w:ascii="Arial" w:hAnsi="Arial" w:cs="Arial"/>
          <w:sz w:val="20"/>
          <w:szCs w:val="20"/>
        </w:rPr>
        <w:lastRenderedPageBreak/>
        <w:t>As illustrated</w:t>
      </w:r>
      <w:r>
        <w:rPr>
          <w:rFonts w:ascii="Arial" w:hAnsi="Arial" w:cs="Arial"/>
          <w:sz w:val="20"/>
          <w:szCs w:val="20"/>
        </w:rPr>
        <w:t xml:space="preserve"> in the table</w:t>
      </w:r>
      <w:r w:rsidRPr="00C56BAB">
        <w:rPr>
          <w:rFonts w:ascii="Arial" w:hAnsi="Arial" w:cs="Arial"/>
          <w:sz w:val="20"/>
          <w:szCs w:val="20"/>
        </w:rPr>
        <w:t xml:space="preserve"> </w:t>
      </w:r>
      <w:r>
        <w:rPr>
          <w:rFonts w:ascii="Arial" w:hAnsi="Arial" w:cs="Arial"/>
          <w:sz w:val="20"/>
          <w:szCs w:val="20"/>
        </w:rPr>
        <w:t>above</w:t>
      </w:r>
      <w:r w:rsidRPr="00C56BAB">
        <w:rPr>
          <w:rFonts w:ascii="Arial" w:hAnsi="Arial" w:cs="Arial"/>
          <w:sz w:val="20"/>
          <w:szCs w:val="20"/>
        </w:rPr>
        <w:t xml:space="preserve">, </w:t>
      </w:r>
      <w:r w:rsidR="006D79AA">
        <w:rPr>
          <w:rFonts w:ascii="Arial" w:hAnsi="Arial" w:cs="Arial"/>
          <w:sz w:val="20"/>
          <w:szCs w:val="20"/>
        </w:rPr>
        <w:t>BNH’s</w:t>
      </w:r>
      <w:r w:rsidRPr="00C56BAB">
        <w:rPr>
          <w:rFonts w:ascii="Arial" w:hAnsi="Arial" w:cs="Arial"/>
          <w:sz w:val="20"/>
          <w:szCs w:val="20"/>
        </w:rPr>
        <w:t xml:space="preserve"> </w:t>
      </w:r>
      <w:r w:rsidR="002D6450">
        <w:rPr>
          <w:rFonts w:ascii="Arial" w:hAnsi="Arial" w:cs="Arial"/>
          <w:sz w:val="20"/>
          <w:szCs w:val="20"/>
        </w:rPr>
        <w:t>P</w:t>
      </w:r>
      <w:r w:rsidRPr="00C56BAB">
        <w:rPr>
          <w:rFonts w:ascii="Arial" w:hAnsi="Arial" w:cs="Arial"/>
          <w:sz w:val="20"/>
          <w:szCs w:val="20"/>
        </w:rPr>
        <w:t xml:space="preserve">atient </w:t>
      </w:r>
      <w:r w:rsidR="002D6450">
        <w:rPr>
          <w:rFonts w:ascii="Arial" w:hAnsi="Arial" w:cs="Arial"/>
          <w:sz w:val="20"/>
          <w:szCs w:val="20"/>
        </w:rPr>
        <w:t>P</w:t>
      </w:r>
      <w:r w:rsidRPr="00C56BAB">
        <w:rPr>
          <w:rFonts w:ascii="Arial" w:hAnsi="Arial" w:cs="Arial"/>
          <w:sz w:val="20"/>
          <w:szCs w:val="20"/>
        </w:rPr>
        <w:t xml:space="preserve">anel is fairly </w:t>
      </w:r>
      <w:proofErr w:type="gramStart"/>
      <w:r w:rsidRPr="00C56BAB">
        <w:rPr>
          <w:rFonts w:ascii="Arial" w:hAnsi="Arial" w:cs="Arial"/>
          <w:sz w:val="20"/>
          <w:szCs w:val="20"/>
        </w:rPr>
        <w:t>similar to</w:t>
      </w:r>
      <w:proofErr w:type="gramEnd"/>
      <w:r w:rsidRPr="00C56BAB">
        <w:rPr>
          <w:rFonts w:ascii="Arial" w:hAnsi="Arial" w:cs="Arial"/>
          <w:sz w:val="20"/>
          <w:szCs w:val="20"/>
        </w:rPr>
        <w:t xml:space="preserve"> Baystate Health</w:t>
      </w:r>
      <w:r>
        <w:rPr>
          <w:rFonts w:ascii="Arial" w:hAnsi="Arial" w:cs="Arial"/>
          <w:sz w:val="20"/>
          <w:szCs w:val="20"/>
        </w:rPr>
        <w:t>’s</w:t>
      </w:r>
      <w:r w:rsidRPr="00C56BAB">
        <w:rPr>
          <w:rFonts w:ascii="Arial" w:hAnsi="Arial" w:cs="Arial"/>
          <w:sz w:val="20"/>
          <w:szCs w:val="20"/>
        </w:rPr>
        <w:t xml:space="preserve"> </w:t>
      </w:r>
      <w:r w:rsidR="002D6450">
        <w:rPr>
          <w:rFonts w:ascii="Arial" w:hAnsi="Arial" w:cs="Arial"/>
          <w:sz w:val="20"/>
          <w:szCs w:val="20"/>
        </w:rPr>
        <w:t>P</w:t>
      </w:r>
      <w:r w:rsidRPr="00C56BAB">
        <w:rPr>
          <w:rFonts w:ascii="Arial" w:hAnsi="Arial" w:cs="Arial"/>
          <w:sz w:val="20"/>
          <w:szCs w:val="20"/>
        </w:rPr>
        <w:t xml:space="preserve">atient </w:t>
      </w:r>
      <w:r w:rsidR="002D6450">
        <w:rPr>
          <w:rFonts w:ascii="Arial" w:hAnsi="Arial" w:cs="Arial"/>
          <w:sz w:val="20"/>
          <w:szCs w:val="20"/>
        </w:rPr>
        <w:t>P</w:t>
      </w:r>
      <w:r w:rsidRPr="00C56BAB">
        <w:rPr>
          <w:rFonts w:ascii="Arial" w:hAnsi="Arial" w:cs="Arial"/>
          <w:sz w:val="20"/>
          <w:szCs w:val="20"/>
        </w:rPr>
        <w:t xml:space="preserve">anel with some notable differences. </w:t>
      </w:r>
      <w:r w:rsidR="0067582D" w:rsidRPr="00C56BAB">
        <w:rPr>
          <w:rFonts w:ascii="Arial" w:hAnsi="Arial" w:cs="Arial"/>
          <w:sz w:val="20"/>
          <w:szCs w:val="20"/>
        </w:rPr>
        <w:t>Like</w:t>
      </w:r>
      <w:r w:rsidRPr="00C56BAB">
        <w:rPr>
          <w:rFonts w:ascii="Arial" w:hAnsi="Arial" w:cs="Arial"/>
          <w:sz w:val="20"/>
          <w:szCs w:val="20"/>
        </w:rPr>
        <w:t xml:space="preserve"> the Baystate Health </w:t>
      </w:r>
      <w:r w:rsidR="00A60126">
        <w:rPr>
          <w:rFonts w:ascii="Arial" w:hAnsi="Arial" w:cs="Arial"/>
          <w:sz w:val="20"/>
          <w:szCs w:val="20"/>
        </w:rPr>
        <w:t>Patient P</w:t>
      </w:r>
      <w:r w:rsidRPr="00C56BAB">
        <w:rPr>
          <w:rFonts w:ascii="Arial" w:hAnsi="Arial" w:cs="Arial"/>
          <w:sz w:val="20"/>
          <w:szCs w:val="20"/>
        </w:rPr>
        <w:t xml:space="preserve">anel, </w:t>
      </w:r>
      <w:r w:rsidR="002D6450">
        <w:rPr>
          <w:rFonts w:ascii="Arial" w:hAnsi="Arial" w:cs="Arial"/>
          <w:sz w:val="20"/>
          <w:szCs w:val="20"/>
        </w:rPr>
        <w:t xml:space="preserve">the majority of BNH patients are female, with </w:t>
      </w:r>
      <w:r w:rsidRPr="00C56BAB">
        <w:rPr>
          <w:rFonts w:ascii="Arial" w:hAnsi="Arial" w:cs="Arial"/>
          <w:sz w:val="20"/>
          <w:szCs w:val="20"/>
        </w:rPr>
        <w:t xml:space="preserve">56.93% of the patients </w:t>
      </w:r>
      <w:r w:rsidR="002D6450">
        <w:rPr>
          <w:rFonts w:ascii="Arial" w:hAnsi="Arial" w:cs="Arial"/>
          <w:sz w:val="20"/>
          <w:szCs w:val="20"/>
        </w:rPr>
        <w:t>identifying as</w:t>
      </w:r>
      <w:r w:rsidRPr="00C56BAB">
        <w:rPr>
          <w:rFonts w:ascii="Arial" w:hAnsi="Arial" w:cs="Arial"/>
          <w:sz w:val="20"/>
          <w:szCs w:val="20"/>
        </w:rPr>
        <w:t xml:space="preserve"> female and 43.07% </w:t>
      </w:r>
      <w:r w:rsidR="002D6450">
        <w:rPr>
          <w:rFonts w:ascii="Arial" w:hAnsi="Arial" w:cs="Arial"/>
          <w:sz w:val="20"/>
          <w:szCs w:val="20"/>
        </w:rPr>
        <w:t>as</w:t>
      </w:r>
      <w:r w:rsidRPr="00C56BAB">
        <w:rPr>
          <w:rFonts w:ascii="Arial" w:hAnsi="Arial" w:cs="Arial"/>
          <w:sz w:val="20"/>
          <w:szCs w:val="20"/>
        </w:rPr>
        <w:t xml:space="preserve"> male. </w:t>
      </w:r>
      <w:r w:rsidR="002D6450">
        <w:rPr>
          <w:rFonts w:ascii="Arial" w:hAnsi="Arial" w:cs="Arial"/>
          <w:sz w:val="20"/>
          <w:szCs w:val="20"/>
        </w:rPr>
        <w:t>Like</w:t>
      </w:r>
      <w:r w:rsidRPr="00C56BAB">
        <w:rPr>
          <w:rFonts w:ascii="Arial" w:hAnsi="Arial" w:cs="Arial"/>
          <w:sz w:val="20"/>
          <w:szCs w:val="20"/>
        </w:rPr>
        <w:t xml:space="preserve"> Baystate Health</w:t>
      </w:r>
      <w:r w:rsidR="002D6450">
        <w:rPr>
          <w:rFonts w:ascii="Arial" w:hAnsi="Arial" w:cs="Arial"/>
          <w:sz w:val="20"/>
          <w:szCs w:val="20"/>
        </w:rPr>
        <w:t>, BNH experienced</w:t>
      </w:r>
      <w:r w:rsidRPr="00C56BAB">
        <w:rPr>
          <w:rFonts w:ascii="Arial" w:hAnsi="Arial" w:cs="Arial"/>
          <w:sz w:val="20"/>
          <w:szCs w:val="20"/>
        </w:rPr>
        <w:t xml:space="preserve"> </w:t>
      </w:r>
      <w:r w:rsidR="002D6450">
        <w:rPr>
          <w:rFonts w:ascii="Arial" w:hAnsi="Arial" w:cs="Arial"/>
          <w:sz w:val="20"/>
          <w:szCs w:val="20"/>
        </w:rPr>
        <w:t xml:space="preserve">a </w:t>
      </w:r>
      <w:r w:rsidRPr="00C56BAB">
        <w:rPr>
          <w:rFonts w:ascii="Arial" w:hAnsi="Arial" w:cs="Arial"/>
          <w:sz w:val="20"/>
          <w:szCs w:val="20"/>
        </w:rPr>
        <w:t xml:space="preserve">steady decline in the 0-18 age group from </w:t>
      </w:r>
      <w:r w:rsidR="002D6450">
        <w:rPr>
          <w:rFonts w:ascii="Arial" w:hAnsi="Arial" w:cs="Arial"/>
          <w:sz w:val="20"/>
          <w:szCs w:val="20"/>
        </w:rPr>
        <w:t>FY</w:t>
      </w:r>
      <w:r w:rsidRPr="00C56BAB">
        <w:rPr>
          <w:rFonts w:ascii="Arial" w:hAnsi="Arial" w:cs="Arial"/>
          <w:sz w:val="20"/>
          <w:szCs w:val="20"/>
        </w:rPr>
        <w:t>19</w:t>
      </w:r>
      <w:r w:rsidR="002D6450">
        <w:rPr>
          <w:rFonts w:ascii="Arial" w:hAnsi="Arial" w:cs="Arial"/>
          <w:sz w:val="20"/>
          <w:szCs w:val="20"/>
        </w:rPr>
        <w:t xml:space="preserve"> to FY</w:t>
      </w:r>
      <w:r w:rsidRPr="00C56BAB">
        <w:rPr>
          <w:rFonts w:ascii="Arial" w:hAnsi="Arial" w:cs="Arial"/>
          <w:sz w:val="20"/>
          <w:szCs w:val="20"/>
        </w:rPr>
        <w:t xml:space="preserve">21. </w:t>
      </w:r>
      <w:r>
        <w:rPr>
          <w:rFonts w:ascii="Arial" w:hAnsi="Arial" w:cs="Arial"/>
          <w:sz w:val="20"/>
          <w:szCs w:val="20"/>
        </w:rPr>
        <w:t>However, t</w:t>
      </w:r>
      <w:r w:rsidRPr="00C56BAB">
        <w:rPr>
          <w:rFonts w:ascii="Arial" w:hAnsi="Arial" w:cs="Arial"/>
          <w:sz w:val="20"/>
          <w:szCs w:val="20"/>
        </w:rPr>
        <w:t>he Hospital ha</w:t>
      </w:r>
      <w:r w:rsidR="002D6450">
        <w:rPr>
          <w:rFonts w:ascii="Arial" w:hAnsi="Arial" w:cs="Arial"/>
          <w:sz w:val="20"/>
          <w:szCs w:val="20"/>
        </w:rPr>
        <w:t>d</w:t>
      </w:r>
      <w:r w:rsidRPr="00C56BAB">
        <w:rPr>
          <w:rFonts w:ascii="Arial" w:hAnsi="Arial" w:cs="Arial"/>
          <w:sz w:val="20"/>
          <w:szCs w:val="20"/>
        </w:rPr>
        <w:t xml:space="preserve"> a slightly higher p</w:t>
      </w:r>
      <w:r w:rsidR="00BD0EBB">
        <w:rPr>
          <w:rFonts w:ascii="Arial" w:hAnsi="Arial" w:cs="Arial"/>
          <w:sz w:val="20"/>
          <w:szCs w:val="20"/>
        </w:rPr>
        <w:t>rop</w:t>
      </w:r>
      <w:r w:rsidRPr="00C56BAB">
        <w:rPr>
          <w:rFonts w:ascii="Arial" w:hAnsi="Arial" w:cs="Arial"/>
          <w:sz w:val="20"/>
          <w:szCs w:val="20"/>
        </w:rPr>
        <w:t xml:space="preserve">ortion of patients 65 and older (29.74% compared to 26.03%). The Hospital’s </w:t>
      </w:r>
      <w:r w:rsidR="002D6450">
        <w:rPr>
          <w:rFonts w:ascii="Arial" w:hAnsi="Arial" w:cs="Arial"/>
          <w:sz w:val="20"/>
          <w:szCs w:val="20"/>
        </w:rPr>
        <w:t>Patient P</w:t>
      </w:r>
      <w:r w:rsidRPr="00C56BAB">
        <w:rPr>
          <w:rFonts w:ascii="Arial" w:hAnsi="Arial" w:cs="Arial"/>
          <w:sz w:val="20"/>
          <w:szCs w:val="20"/>
        </w:rPr>
        <w:t>anel also differ</w:t>
      </w:r>
      <w:r w:rsidR="00BD0EBB">
        <w:rPr>
          <w:rFonts w:ascii="Arial" w:hAnsi="Arial" w:cs="Arial"/>
          <w:sz w:val="20"/>
          <w:szCs w:val="20"/>
        </w:rPr>
        <w:t>s</w:t>
      </w:r>
      <w:r w:rsidRPr="00C56BAB">
        <w:rPr>
          <w:rFonts w:ascii="Arial" w:hAnsi="Arial" w:cs="Arial"/>
          <w:sz w:val="20"/>
          <w:szCs w:val="20"/>
        </w:rPr>
        <w:t xml:space="preserve"> from Baystate Health</w:t>
      </w:r>
      <w:r w:rsidR="00BD0EBB">
        <w:rPr>
          <w:rFonts w:ascii="Arial" w:hAnsi="Arial" w:cs="Arial"/>
          <w:sz w:val="20"/>
          <w:szCs w:val="20"/>
        </w:rPr>
        <w:t>’s</w:t>
      </w:r>
      <w:r w:rsidRPr="00C56BAB">
        <w:rPr>
          <w:rFonts w:ascii="Arial" w:hAnsi="Arial" w:cs="Arial"/>
          <w:sz w:val="20"/>
          <w:szCs w:val="20"/>
        </w:rPr>
        <w:t xml:space="preserve"> with respect to race and ethnicity</w:t>
      </w:r>
      <w:r>
        <w:rPr>
          <w:rFonts w:ascii="Arial" w:hAnsi="Arial" w:cs="Arial"/>
          <w:sz w:val="20"/>
          <w:szCs w:val="20"/>
        </w:rPr>
        <w:t>.</w:t>
      </w:r>
      <w:r w:rsidRPr="00C56BAB">
        <w:rPr>
          <w:rFonts w:ascii="Arial" w:hAnsi="Arial" w:cs="Arial"/>
          <w:sz w:val="20"/>
          <w:szCs w:val="20"/>
        </w:rPr>
        <w:t xml:space="preserve"> While the predominant self-reported race at Baystate Health and </w:t>
      </w:r>
      <w:r w:rsidR="0067582D">
        <w:rPr>
          <w:rFonts w:ascii="Arial" w:hAnsi="Arial" w:cs="Arial"/>
          <w:sz w:val="20"/>
          <w:szCs w:val="20"/>
        </w:rPr>
        <w:t>BNH</w:t>
      </w:r>
      <w:r w:rsidR="00BD0EBB">
        <w:rPr>
          <w:rFonts w:ascii="Arial" w:hAnsi="Arial" w:cs="Arial"/>
          <w:sz w:val="20"/>
          <w:szCs w:val="20"/>
        </w:rPr>
        <w:t xml:space="preserve"> patients</w:t>
      </w:r>
      <w:r w:rsidRPr="00C56BAB">
        <w:rPr>
          <w:rFonts w:ascii="Arial" w:hAnsi="Arial" w:cs="Arial"/>
          <w:sz w:val="20"/>
          <w:szCs w:val="20"/>
        </w:rPr>
        <w:t xml:space="preserve"> </w:t>
      </w:r>
      <w:r w:rsidR="00BD0EBB">
        <w:rPr>
          <w:rFonts w:ascii="Arial" w:hAnsi="Arial" w:cs="Arial"/>
          <w:sz w:val="20"/>
          <w:szCs w:val="20"/>
        </w:rPr>
        <w:t>was</w:t>
      </w:r>
      <w:r w:rsidRPr="00C56BAB">
        <w:rPr>
          <w:rFonts w:ascii="Arial" w:hAnsi="Arial" w:cs="Arial"/>
          <w:sz w:val="20"/>
          <w:szCs w:val="20"/>
        </w:rPr>
        <w:t xml:space="preserve"> </w:t>
      </w:r>
      <w:r w:rsidR="00BD0EBB">
        <w:rPr>
          <w:rFonts w:ascii="Arial" w:hAnsi="Arial" w:cs="Arial"/>
          <w:sz w:val="20"/>
          <w:szCs w:val="20"/>
        </w:rPr>
        <w:t>W</w:t>
      </w:r>
      <w:r w:rsidRPr="00C56BAB">
        <w:rPr>
          <w:rFonts w:ascii="Arial" w:hAnsi="Arial" w:cs="Arial"/>
          <w:sz w:val="20"/>
          <w:szCs w:val="20"/>
        </w:rPr>
        <w:t xml:space="preserve">hite, </w:t>
      </w:r>
      <w:r>
        <w:rPr>
          <w:rFonts w:ascii="Arial" w:hAnsi="Arial" w:cs="Arial"/>
          <w:sz w:val="20"/>
          <w:szCs w:val="20"/>
        </w:rPr>
        <w:t>BNH</w:t>
      </w:r>
      <w:r w:rsidRPr="00C56BAB">
        <w:rPr>
          <w:rFonts w:ascii="Arial" w:hAnsi="Arial" w:cs="Arial"/>
          <w:sz w:val="20"/>
          <w:szCs w:val="20"/>
        </w:rPr>
        <w:t xml:space="preserve"> had approximately</w:t>
      </w:r>
      <w:r>
        <w:rPr>
          <w:rFonts w:ascii="Arial" w:hAnsi="Arial" w:cs="Arial"/>
          <w:sz w:val="20"/>
          <w:szCs w:val="20"/>
        </w:rPr>
        <w:t xml:space="preserve"> </w:t>
      </w:r>
      <w:r w:rsidRPr="00C56BAB">
        <w:rPr>
          <w:rFonts w:ascii="Arial" w:hAnsi="Arial" w:cs="Arial"/>
          <w:sz w:val="20"/>
          <w:szCs w:val="20"/>
        </w:rPr>
        <w:t xml:space="preserve">15% more patients self-reporting as </w:t>
      </w:r>
      <w:r w:rsidR="00BD0EBB">
        <w:rPr>
          <w:rFonts w:ascii="Arial" w:hAnsi="Arial" w:cs="Arial"/>
          <w:sz w:val="20"/>
          <w:szCs w:val="20"/>
        </w:rPr>
        <w:t>W</w:t>
      </w:r>
      <w:r w:rsidRPr="00C56BAB">
        <w:rPr>
          <w:rFonts w:ascii="Arial" w:hAnsi="Arial" w:cs="Arial"/>
          <w:sz w:val="20"/>
          <w:szCs w:val="20"/>
        </w:rPr>
        <w:t xml:space="preserve">hite (82.71% compared to 67%). Conversely, </w:t>
      </w:r>
      <w:r>
        <w:rPr>
          <w:rFonts w:ascii="Arial" w:hAnsi="Arial" w:cs="Arial"/>
          <w:sz w:val="20"/>
          <w:szCs w:val="20"/>
        </w:rPr>
        <w:t>BNH</w:t>
      </w:r>
      <w:r w:rsidR="00BD0EBB">
        <w:rPr>
          <w:rFonts w:ascii="Arial" w:hAnsi="Arial" w:cs="Arial"/>
          <w:sz w:val="20"/>
          <w:szCs w:val="20"/>
        </w:rPr>
        <w:t xml:space="preserve"> patients</w:t>
      </w:r>
      <w:r>
        <w:rPr>
          <w:rFonts w:ascii="Arial" w:hAnsi="Arial" w:cs="Arial"/>
          <w:sz w:val="20"/>
          <w:szCs w:val="20"/>
        </w:rPr>
        <w:t xml:space="preserve"> </w:t>
      </w:r>
      <w:r w:rsidRPr="00C56BAB">
        <w:rPr>
          <w:rFonts w:ascii="Arial" w:hAnsi="Arial" w:cs="Arial"/>
          <w:sz w:val="20"/>
          <w:szCs w:val="20"/>
        </w:rPr>
        <w:t>self-identified</w:t>
      </w:r>
      <w:r w:rsidR="00BD0EBB">
        <w:rPr>
          <w:rFonts w:ascii="Arial" w:hAnsi="Arial" w:cs="Arial"/>
          <w:sz w:val="20"/>
          <w:szCs w:val="20"/>
        </w:rPr>
        <w:t xml:space="preserve"> at</w:t>
      </w:r>
      <w:r w:rsidRPr="00C56BAB">
        <w:rPr>
          <w:rFonts w:ascii="Arial" w:hAnsi="Arial" w:cs="Arial"/>
          <w:sz w:val="20"/>
          <w:szCs w:val="20"/>
        </w:rPr>
        <w:t xml:space="preserve"> significantly </w:t>
      </w:r>
      <w:r w:rsidR="00BD0EBB">
        <w:rPr>
          <w:rFonts w:ascii="Arial" w:hAnsi="Arial" w:cs="Arial"/>
          <w:sz w:val="20"/>
          <w:szCs w:val="20"/>
        </w:rPr>
        <w:t>lower rates</w:t>
      </w:r>
      <w:r w:rsidRPr="00C56BAB">
        <w:rPr>
          <w:rFonts w:ascii="Arial" w:hAnsi="Arial" w:cs="Arial"/>
          <w:sz w:val="20"/>
          <w:szCs w:val="20"/>
        </w:rPr>
        <w:t xml:space="preserve"> </w:t>
      </w:r>
      <w:r>
        <w:rPr>
          <w:rFonts w:ascii="Arial" w:hAnsi="Arial" w:cs="Arial"/>
          <w:sz w:val="20"/>
          <w:szCs w:val="20"/>
        </w:rPr>
        <w:t xml:space="preserve">as </w:t>
      </w:r>
      <w:r w:rsidRPr="00C56BAB">
        <w:rPr>
          <w:rFonts w:ascii="Arial" w:hAnsi="Arial" w:cs="Arial"/>
          <w:sz w:val="20"/>
          <w:szCs w:val="20"/>
        </w:rPr>
        <w:t xml:space="preserve">other races/ethnicities: Hispanic (9.51% compared to 20.36%); </w:t>
      </w:r>
      <w:r>
        <w:rPr>
          <w:rFonts w:ascii="Arial" w:hAnsi="Arial" w:cs="Arial"/>
          <w:sz w:val="20"/>
          <w:szCs w:val="20"/>
        </w:rPr>
        <w:t xml:space="preserve">and </w:t>
      </w:r>
      <w:r w:rsidRPr="00C56BAB">
        <w:rPr>
          <w:rFonts w:ascii="Arial" w:hAnsi="Arial" w:cs="Arial"/>
          <w:sz w:val="20"/>
          <w:szCs w:val="20"/>
        </w:rPr>
        <w:t>Black/African American (3% compared to 6.95%). Baystate Health and the Hospital have</w:t>
      </w:r>
      <w:r>
        <w:rPr>
          <w:rFonts w:ascii="Arial" w:hAnsi="Arial" w:cs="Arial"/>
          <w:sz w:val="20"/>
          <w:szCs w:val="20"/>
        </w:rPr>
        <w:t xml:space="preserve"> a</w:t>
      </w:r>
      <w:r w:rsidRPr="00C56BAB">
        <w:rPr>
          <w:rFonts w:ascii="Arial" w:hAnsi="Arial" w:cs="Arial"/>
          <w:sz w:val="20"/>
          <w:szCs w:val="20"/>
        </w:rPr>
        <w:t xml:space="preserve"> similar </w:t>
      </w:r>
      <w:r>
        <w:rPr>
          <w:rFonts w:ascii="Arial" w:hAnsi="Arial" w:cs="Arial"/>
          <w:sz w:val="20"/>
          <w:szCs w:val="20"/>
        </w:rPr>
        <w:t>proportion of</w:t>
      </w:r>
      <w:r w:rsidRPr="00C56BAB">
        <w:rPr>
          <w:rFonts w:ascii="Arial" w:hAnsi="Arial" w:cs="Arial"/>
          <w:sz w:val="20"/>
          <w:szCs w:val="20"/>
        </w:rPr>
        <w:t xml:space="preserve"> patients who self-identified as </w:t>
      </w:r>
      <w:r w:rsidRPr="00C56BAB">
        <w:rPr>
          <w:rFonts w:ascii="Arial" w:eastAsia="Verdana" w:hAnsi="Arial" w:cs="Arial"/>
          <w:sz w:val="20"/>
        </w:rPr>
        <w:t>Unknown</w:t>
      </w:r>
      <w:r w:rsidR="00BD0EBB">
        <w:rPr>
          <w:rFonts w:ascii="Arial" w:eastAsia="Verdana" w:hAnsi="Arial" w:cs="Arial"/>
          <w:sz w:val="20"/>
        </w:rPr>
        <w:t xml:space="preserve"> race/ethnicity</w:t>
      </w:r>
      <w:r w:rsidRPr="00C56BAB">
        <w:rPr>
          <w:rFonts w:ascii="Arial" w:eastAsia="Verdana" w:hAnsi="Arial" w:cs="Arial"/>
          <w:sz w:val="20"/>
        </w:rPr>
        <w:t xml:space="preserve"> (3.10% compared to 3.98%), Asian (1.3% compared to 1.27%), and less than 1% self-identified as American Indian or Alaska Native, Native Hawaiian or Other Pacific Islander, Other, </w:t>
      </w:r>
      <w:r w:rsidR="00BD0EBB">
        <w:rPr>
          <w:rFonts w:ascii="Arial" w:eastAsia="Verdana" w:hAnsi="Arial" w:cs="Arial"/>
          <w:sz w:val="20"/>
        </w:rPr>
        <w:t>or</w:t>
      </w:r>
      <w:r w:rsidRPr="00C56BAB">
        <w:rPr>
          <w:rFonts w:ascii="Arial" w:eastAsia="Verdana" w:hAnsi="Arial" w:cs="Arial"/>
          <w:sz w:val="20"/>
        </w:rPr>
        <w:t xml:space="preserve"> refuse</w:t>
      </w:r>
      <w:r w:rsidR="00BD0EBB">
        <w:rPr>
          <w:rFonts w:ascii="Arial" w:eastAsia="Verdana" w:hAnsi="Arial" w:cs="Arial"/>
          <w:sz w:val="20"/>
        </w:rPr>
        <w:t>d</w:t>
      </w:r>
      <w:r w:rsidRPr="00C56BAB">
        <w:rPr>
          <w:rFonts w:ascii="Arial" w:eastAsia="Verdana" w:hAnsi="Arial" w:cs="Arial"/>
          <w:sz w:val="20"/>
        </w:rPr>
        <w:t xml:space="preserve"> to answer.</w:t>
      </w:r>
      <w:r w:rsidRPr="00C56BAB">
        <w:rPr>
          <w:rFonts w:ascii="Arial" w:hAnsi="Arial" w:cs="Arial"/>
          <w:sz w:val="20"/>
          <w:szCs w:val="20"/>
        </w:rPr>
        <w:t xml:space="preserve"> </w:t>
      </w:r>
      <w:r>
        <w:rPr>
          <w:rFonts w:ascii="Arial" w:hAnsi="Arial" w:cs="Arial"/>
          <w:sz w:val="20"/>
          <w:szCs w:val="20"/>
        </w:rPr>
        <w:t>Moreover, the number of patients utilizing services at BNH has also steadily grown from 27,153 patients in FY20 to 31,920 patients in FY21</w:t>
      </w:r>
      <w:r w:rsidR="00BD0EBB">
        <w:rPr>
          <w:rFonts w:ascii="Arial" w:hAnsi="Arial" w:cs="Arial"/>
          <w:sz w:val="20"/>
          <w:szCs w:val="20"/>
        </w:rPr>
        <w:t xml:space="preserve">, an increase of </w:t>
      </w:r>
      <w:r w:rsidR="00FA2E31">
        <w:rPr>
          <w:rFonts w:ascii="Arial" w:hAnsi="Arial" w:cs="Arial"/>
          <w:sz w:val="20"/>
          <w:szCs w:val="20"/>
        </w:rPr>
        <w:t>17.6%.</w:t>
      </w:r>
      <w:r w:rsidR="00FA2E31">
        <w:rPr>
          <w:rStyle w:val="FootnoteReference"/>
          <w:rFonts w:ascii="Arial" w:hAnsi="Arial" w:cs="Arial"/>
          <w:sz w:val="20"/>
          <w:szCs w:val="20"/>
        </w:rPr>
        <w:footnoteReference w:id="5"/>
      </w:r>
    </w:p>
    <w:p w14:paraId="64938091" w14:textId="77777777" w:rsidR="00290B03" w:rsidRPr="00702EAF" w:rsidRDefault="00290B03" w:rsidP="006C7671">
      <w:pPr>
        <w:spacing w:after="0" w:line="240" w:lineRule="auto"/>
        <w:jc w:val="both"/>
        <w:rPr>
          <w:rFonts w:ascii="Arial" w:eastAsia="Calibri" w:hAnsi="Arial" w:cs="Arial"/>
          <w:b/>
          <w:kern w:val="2"/>
          <w:highlight w:val="yellow"/>
        </w:rPr>
      </w:pPr>
    </w:p>
    <w:p w14:paraId="38519970" w14:textId="48932353" w:rsidR="006C7671" w:rsidRPr="009E7F98" w:rsidRDefault="006C7671" w:rsidP="006C7671">
      <w:pPr>
        <w:spacing w:after="0" w:line="240" w:lineRule="auto"/>
        <w:jc w:val="both"/>
        <w:rPr>
          <w:rFonts w:ascii="Arial" w:eastAsia="Arial" w:hAnsi="Arial" w:cs="Arial"/>
          <w:kern w:val="2"/>
          <w:u w:val="single"/>
        </w:rPr>
      </w:pPr>
      <w:r w:rsidRPr="009E7F98">
        <w:rPr>
          <w:rFonts w:ascii="Arial" w:eastAsia="Calibri" w:hAnsi="Arial" w:cs="Arial"/>
          <w:b/>
          <w:kern w:val="2"/>
        </w:rPr>
        <w:t>F1.</w:t>
      </w:r>
      <w:proofErr w:type="gramStart"/>
      <w:r w:rsidRPr="009E7F98">
        <w:rPr>
          <w:rFonts w:ascii="Arial" w:eastAsia="Calibri" w:hAnsi="Arial" w:cs="Arial"/>
          <w:b/>
          <w:kern w:val="2"/>
        </w:rPr>
        <w:t>a.ii</w:t>
      </w:r>
      <w:proofErr w:type="gramEnd"/>
      <w:r w:rsidRPr="009E7F98">
        <w:rPr>
          <w:rFonts w:ascii="Arial" w:eastAsia="Calibri" w:hAnsi="Arial" w:cs="Arial"/>
          <w:b/>
          <w:kern w:val="2"/>
        </w:rPr>
        <w:tab/>
      </w:r>
      <w:r w:rsidRPr="009E7F98">
        <w:rPr>
          <w:rFonts w:ascii="Arial" w:eastAsia="Calibri" w:hAnsi="Arial" w:cs="Arial"/>
          <w:kern w:val="2"/>
        </w:rPr>
        <w:tab/>
      </w:r>
      <w:r w:rsidRPr="009E7F98">
        <w:rPr>
          <w:rFonts w:ascii="Arial" w:eastAsia="Calibri" w:hAnsi="Arial" w:cs="Arial"/>
          <w:b/>
          <w:kern w:val="2"/>
          <w:u w:val="single"/>
        </w:rPr>
        <w:t>Need by Patient Panel:</w:t>
      </w:r>
    </w:p>
    <w:p w14:paraId="548A0D4A" w14:textId="21090AE3" w:rsidR="00E915CA" w:rsidRDefault="006C7671" w:rsidP="00097257">
      <w:pPr>
        <w:spacing w:after="0" w:line="240" w:lineRule="auto"/>
        <w:ind w:left="1440"/>
        <w:jc w:val="both"/>
        <w:rPr>
          <w:rFonts w:ascii="Arial" w:eastAsia="Times New Roman" w:hAnsi="Arial" w:cs="Arial"/>
          <w:b/>
          <w:kern w:val="2"/>
        </w:rPr>
      </w:pPr>
      <w:r w:rsidRPr="009E7F98">
        <w:rPr>
          <w:rFonts w:ascii="Arial" w:eastAsia="Times New Roman" w:hAnsi="Arial" w:cs="Arial"/>
          <w:b/>
          <w:kern w:val="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72F36301" w14:textId="77777777" w:rsidR="00097257" w:rsidRPr="00097257" w:rsidRDefault="00097257" w:rsidP="00097257">
      <w:pPr>
        <w:spacing w:after="0" w:line="240" w:lineRule="auto"/>
        <w:ind w:left="1440"/>
        <w:jc w:val="both"/>
        <w:rPr>
          <w:rFonts w:ascii="Arial" w:eastAsia="Times New Roman" w:hAnsi="Arial" w:cs="Arial"/>
          <w:b/>
          <w:kern w:val="2"/>
        </w:rPr>
      </w:pPr>
    </w:p>
    <w:p w14:paraId="6097AEA3" w14:textId="3B4BA154" w:rsidR="00690453" w:rsidRPr="00EA29A8" w:rsidRDefault="004600F3" w:rsidP="0047587C">
      <w:pPr>
        <w:jc w:val="both"/>
        <w:rPr>
          <w:rFonts w:ascii="Arial" w:hAnsi="Arial" w:cs="Arial"/>
          <w:sz w:val="20"/>
          <w:szCs w:val="20"/>
        </w:rPr>
      </w:pPr>
      <w:r w:rsidRPr="00EA29A8">
        <w:rPr>
          <w:rFonts w:ascii="Arial" w:hAnsi="Arial" w:cs="Arial"/>
          <w:sz w:val="20"/>
          <w:szCs w:val="20"/>
        </w:rPr>
        <w:t>The</w:t>
      </w:r>
      <w:r w:rsidR="003B53B6" w:rsidRPr="00EA29A8">
        <w:rPr>
          <w:rFonts w:ascii="Arial" w:hAnsi="Arial" w:cs="Arial"/>
          <w:sz w:val="20"/>
          <w:szCs w:val="20"/>
        </w:rPr>
        <w:t xml:space="preserve"> Applicant </w:t>
      </w:r>
      <w:r w:rsidR="00AC61AD" w:rsidRPr="00EA29A8">
        <w:rPr>
          <w:rFonts w:ascii="Arial" w:hAnsi="Arial" w:cs="Arial"/>
          <w:sz w:val="20"/>
          <w:szCs w:val="20"/>
        </w:rPr>
        <w:t>seeks</w:t>
      </w:r>
      <w:r w:rsidR="003B53B6" w:rsidRPr="00EA29A8">
        <w:rPr>
          <w:rFonts w:ascii="Arial" w:hAnsi="Arial" w:cs="Arial"/>
          <w:sz w:val="20"/>
          <w:szCs w:val="20"/>
        </w:rPr>
        <w:t xml:space="preserve"> to add a second CT </w:t>
      </w:r>
      <w:r w:rsidR="00DB43A2" w:rsidRPr="00EA29A8">
        <w:rPr>
          <w:rFonts w:ascii="Arial" w:hAnsi="Arial" w:cs="Arial"/>
          <w:sz w:val="20"/>
          <w:szCs w:val="20"/>
        </w:rPr>
        <w:t>unit</w:t>
      </w:r>
      <w:r w:rsidR="003B53B6" w:rsidRPr="00EA29A8">
        <w:rPr>
          <w:rFonts w:ascii="Arial" w:hAnsi="Arial" w:cs="Arial"/>
          <w:sz w:val="20"/>
          <w:szCs w:val="20"/>
        </w:rPr>
        <w:t xml:space="preserve"> at </w:t>
      </w:r>
      <w:r w:rsidRPr="00EA29A8">
        <w:rPr>
          <w:rFonts w:ascii="Arial" w:hAnsi="Arial" w:cs="Arial"/>
          <w:sz w:val="20"/>
          <w:szCs w:val="20"/>
        </w:rPr>
        <w:t>BNH</w:t>
      </w:r>
      <w:r w:rsidR="003B53B6" w:rsidRPr="00EA29A8">
        <w:rPr>
          <w:rFonts w:ascii="Arial" w:hAnsi="Arial" w:cs="Arial"/>
          <w:sz w:val="20"/>
          <w:szCs w:val="20"/>
        </w:rPr>
        <w:t xml:space="preserve"> to </w:t>
      </w:r>
      <w:r w:rsidR="008C281A" w:rsidRPr="00EA29A8">
        <w:rPr>
          <w:rFonts w:ascii="Arial" w:hAnsi="Arial" w:cs="Arial"/>
          <w:sz w:val="20"/>
          <w:szCs w:val="20"/>
        </w:rPr>
        <w:t xml:space="preserve">meet the needs of its </w:t>
      </w:r>
      <w:r w:rsidR="00FA2E31">
        <w:rPr>
          <w:rFonts w:ascii="Arial" w:hAnsi="Arial" w:cs="Arial"/>
          <w:sz w:val="20"/>
          <w:szCs w:val="20"/>
        </w:rPr>
        <w:t>P</w:t>
      </w:r>
      <w:r w:rsidR="008C281A" w:rsidRPr="00EA29A8">
        <w:rPr>
          <w:rFonts w:ascii="Arial" w:hAnsi="Arial" w:cs="Arial"/>
          <w:sz w:val="20"/>
          <w:szCs w:val="20"/>
        </w:rPr>
        <w:t xml:space="preserve">atient </w:t>
      </w:r>
      <w:r w:rsidR="00FA2E31">
        <w:rPr>
          <w:rFonts w:ascii="Arial" w:hAnsi="Arial" w:cs="Arial"/>
          <w:sz w:val="20"/>
          <w:szCs w:val="20"/>
        </w:rPr>
        <w:t>P</w:t>
      </w:r>
      <w:r w:rsidR="008C281A" w:rsidRPr="00EA29A8">
        <w:rPr>
          <w:rFonts w:ascii="Arial" w:hAnsi="Arial" w:cs="Arial"/>
          <w:sz w:val="20"/>
          <w:szCs w:val="20"/>
        </w:rPr>
        <w:t xml:space="preserve">anel </w:t>
      </w:r>
      <w:r w:rsidR="006F6332">
        <w:rPr>
          <w:rFonts w:ascii="Arial" w:hAnsi="Arial" w:cs="Arial"/>
          <w:sz w:val="20"/>
          <w:szCs w:val="20"/>
        </w:rPr>
        <w:t>to ensure</w:t>
      </w:r>
      <w:r w:rsidR="009C625C" w:rsidRPr="00EA29A8">
        <w:rPr>
          <w:rFonts w:ascii="Arial" w:hAnsi="Arial" w:cs="Arial"/>
          <w:sz w:val="20"/>
          <w:szCs w:val="20"/>
        </w:rPr>
        <w:t xml:space="preserve"> timely</w:t>
      </w:r>
      <w:r w:rsidR="00DB43A2" w:rsidRPr="00EA29A8">
        <w:rPr>
          <w:rFonts w:ascii="Arial" w:hAnsi="Arial" w:cs="Arial"/>
          <w:sz w:val="20"/>
          <w:szCs w:val="20"/>
        </w:rPr>
        <w:t xml:space="preserve"> access to CT </w:t>
      </w:r>
      <w:r w:rsidR="007F7CBE" w:rsidRPr="00EA29A8">
        <w:rPr>
          <w:rFonts w:ascii="Arial" w:hAnsi="Arial" w:cs="Arial"/>
          <w:sz w:val="20"/>
          <w:szCs w:val="20"/>
        </w:rPr>
        <w:t>imaging</w:t>
      </w:r>
      <w:r w:rsidR="006F6332">
        <w:rPr>
          <w:rFonts w:ascii="Arial" w:hAnsi="Arial" w:cs="Arial"/>
          <w:sz w:val="20"/>
          <w:szCs w:val="20"/>
        </w:rPr>
        <w:t xml:space="preserve"> into the future</w:t>
      </w:r>
      <w:r w:rsidR="00DB43A2" w:rsidRPr="00EA29A8">
        <w:rPr>
          <w:rFonts w:ascii="Arial" w:hAnsi="Arial" w:cs="Arial"/>
          <w:sz w:val="20"/>
          <w:szCs w:val="20"/>
        </w:rPr>
        <w:t>.</w:t>
      </w:r>
      <w:r w:rsidR="007F7CBE" w:rsidRPr="007F7CBE">
        <w:rPr>
          <w:rFonts w:ascii="Arial" w:hAnsi="Arial" w:cs="Arial"/>
          <w:sz w:val="20"/>
          <w:szCs w:val="20"/>
        </w:rPr>
        <w:t xml:space="preserve"> </w:t>
      </w:r>
      <w:r w:rsidR="007D3061" w:rsidRPr="00EA29A8">
        <w:rPr>
          <w:rFonts w:ascii="Arial" w:hAnsi="Arial" w:cs="Arial"/>
          <w:sz w:val="20"/>
          <w:szCs w:val="20"/>
        </w:rPr>
        <w:t xml:space="preserve">As reflected in the data below, </w:t>
      </w:r>
      <w:r w:rsidR="009E05B5">
        <w:rPr>
          <w:rFonts w:ascii="Arial" w:hAnsi="Arial" w:cs="Arial"/>
          <w:sz w:val="20"/>
          <w:szCs w:val="20"/>
        </w:rPr>
        <w:t xml:space="preserve">in recent years </w:t>
      </w:r>
      <w:r w:rsidR="009D7563" w:rsidRPr="00EA29A8">
        <w:rPr>
          <w:rFonts w:ascii="Arial" w:hAnsi="Arial" w:cs="Arial"/>
          <w:sz w:val="20"/>
          <w:szCs w:val="20"/>
        </w:rPr>
        <w:t>BNH</w:t>
      </w:r>
      <w:r w:rsidR="007D3061" w:rsidRPr="00EA29A8">
        <w:rPr>
          <w:rFonts w:ascii="Arial" w:hAnsi="Arial" w:cs="Arial"/>
          <w:sz w:val="20"/>
          <w:szCs w:val="20"/>
        </w:rPr>
        <w:t xml:space="preserve"> experienced a significant increase </w:t>
      </w:r>
      <w:r w:rsidR="00E96E73" w:rsidRPr="00EA29A8">
        <w:rPr>
          <w:rFonts w:ascii="Arial" w:hAnsi="Arial" w:cs="Arial"/>
          <w:sz w:val="20"/>
          <w:szCs w:val="20"/>
        </w:rPr>
        <w:t xml:space="preserve">in CT </w:t>
      </w:r>
      <w:r w:rsidR="00AC61AD" w:rsidRPr="00EA29A8">
        <w:rPr>
          <w:rFonts w:ascii="Arial" w:hAnsi="Arial" w:cs="Arial"/>
          <w:sz w:val="20"/>
          <w:szCs w:val="20"/>
        </w:rPr>
        <w:t>utilization</w:t>
      </w:r>
      <w:r w:rsidR="00E96E73" w:rsidRPr="00EA29A8">
        <w:rPr>
          <w:rFonts w:ascii="Arial" w:hAnsi="Arial" w:cs="Arial"/>
          <w:sz w:val="20"/>
          <w:szCs w:val="20"/>
        </w:rPr>
        <w:t xml:space="preserve"> for inpatients, outpatients, and emergency patients.</w:t>
      </w:r>
      <w:r w:rsidR="001E4B44">
        <w:rPr>
          <w:rFonts w:ascii="Arial" w:hAnsi="Arial" w:cs="Arial"/>
          <w:sz w:val="20"/>
          <w:szCs w:val="20"/>
        </w:rPr>
        <w:t xml:space="preserve"> </w:t>
      </w:r>
      <w:r w:rsidR="009E05B5">
        <w:rPr>
          <w:rFonts w:ascii="Arial" w:hAnsi="Arial" w:cs="Arial"/>
          <w:sz w:val="20"/>
          <w:szCs w:val="20"/>
        </w:rPr>
        <w:t>With one unit, u</w:t>
      </w:r>
      <w:r w:rsidR="009D7563" w:rsidRPr="00EA29A8">
        <w:rPr>
          <w:rFonts w:ascii="Arial" w:hAnsi="Arial" w:cs="Arial"/>
          <w:sz w:val="20"/>
          <w:szCs w:val="20"/>
        </w:rPr>
        <w:t>rgent or emergent CT</w:t>
      </w:r>
      <w:r w:rsidR="009E05B5">
        <w:rPr>
          <w:rFonts w:ascii="Arial" w:hAnsi="Arial" w:cs="Arial"/>
          <w:sz w:val="20"/>
          <w:szCs w:val="20"/>
        </w:rPr>
        <w:t xml:space="preserve"> cases</w:t>
      </w:r>
      <w:r w:rsidR="009D7563" w:rsidRPr="00EA29A8">
        <w:rPr>
          <w:rFonts w:ascii="Arial" w:hAnsi="Arial" w:cs="Arial"/>
          <w:sz w:val="20"/>
          <w:szCs w:val="20"/>
        </w:rPr>
        <w:t xml:space="preserve"> delay</w:t>
      </w:r>
      <w:r w:rsidR="00EA29A8">
        <w:rPr>
          <w:rFonts w:ascii="Arial" w:hAnsi="Arial" w:cs="Arial"/>
          <w:sz w:val="20"/>
          <w:szCs w:val="20"/>
        </w:rPr>
        <w:t xml:space="preserve"> inpatient CTs</w:t>
      </w:r>
      <w:r w:rsidR="009E05B5">
        <w:rPr>
          <w:rFonts w:ascii="Arial" w:hAnsi="Arial" w:cs="Arial"/>
          <w:sz w:val="20"/>
          <w:szCs w:val="20"/>
        </w:rPr>
        <w:t xml:space="preserve"> and can disrupt the outpatient schedule. In addition</w:t>
      </w:r>
      <w:r w:rsidR="00AF00D0">
        <w:rPr>
          <w:rFonts w:ascii="Arial" w:hAnsi="Arial" w:cs="Arial"/>
          <w:sz w:val="20"/>
          <w:szCs w:val="20"/>
        </w:rPr>
        <w:t>, downtime to perform CT maintenance</w:t>
      </w:r>
      <w:r w:rsidR="00FA2E31">
        <w:rPr>
          <w:rFonts w:ascii="Arial" w:hAnsi="Arial" w:cs="Arial"/>
          <w:sz w:val="20"/>
          <w:szCs w:val="20"/>
        </w:rPr>
        <w:t xml:space="preserve"> </w:t>
      </w:r>
      <w:r w:rsidR="009E05B5">
        <w:rPr>
          <w:rFonts w:ascii="Arial" w:hAnsi="Arial" w:cs="Arial"/>
          <w:sz w:val="20"/>
          <w:szCs w:val="20"/>
        </w:rPr>
        <w:t xml:space="preserve">leaves the Hospital without CT capability </w:t>
      </w:r>
      <w:r w:rsidR="007A47B0">
        <w:rPr>
          <w:rFonts w:ascii="Arial" w:hAnsi="Arial" w:cs="Arial"/>
          <w:sz w:val="20"/>
          <w:szCs w:val="20"/>
        </w:rPr>
        <w:t>and</w:t>
      </w:r>
      <w:r w:rsidR="00FA2E31">
        <w:rPr>
          <w:rFonts w:ascii="Arial" w:hAnsi="Arial" w:cs="Arial"/>
          <w:sz w:val="20"/>
          <w:szCs w:val="20"/>
        </w:rPr>
        <w:t xml:space="preserve"> patients</w:t>
      </w:r>
      <w:r w:rsidR="00AF00D0">
        <w:rPr>
          <w:rFonts w:ascii="Arial" w:hAnsi="Arial" w:cs="Arial"/>
          <w:sz w:val="20"/>
          <w:szCs w:val="20"/>
        </w:rPr>
        <w:t xml:space="preserve"> </w:t>
      </w:r>
      <w:r w:rsidR="007F7CBE">
        <w:rPr>
          <w:rFonts w:ascii="Arial" w:hAnsi="Arial" w:cs="Arial"/>
          <w:sz w:val="20"/>
          <w:szCs w:val="20"/>
        </w:rPr>
        <w:t xml:space="preserve">may </w:t>
      </w:r>
      <w:r w:rsidR="00FA2E31">
        <w:rPr>
          <w:rFonts w:ascii="Arial" w:hAnsi="Arial" w:cs="Arial"/>
          <w:sz w:val="20"/>
          <w:szCs w:val="20"/>
        </w:rPr>
        <w:t>be</w:t>
      </w:r>
      <w:r w:rsidR="009E05B5">
        <w:rPr>
          <w:rFonts w:ascii="Arial" w:hAnsi="Arial" w:cs="Arial"/>
          <w:sz w:val="20"/>
          <w:szCs w:val="20"/>
        </w:rPr>
        <w:t xml:space="preserve"> rescheduled</w:t>
      </w:r>
      <w:r w:rsidR="00EF4CEF">
        <w:rPr>
          <w:rFonts w:ascii="Arial" w:hAnsi="Arial" w:cs="Arial"/>
          <w:sz w:val="20"/>
          <w:szCs w:val="20"/>
        </w:rPr>
        <w:t>,</w:t>
      </w:r>
      <w:r w:rsidR="009E05B5">
        <w:rPr>
          <w:rFonts w:ascii="Arial" w:hAnsi="Arial" w:cs="Arial"/>
          <w:sz w:val="20"/>
          <w:szCs w:val="20"/>
        </w:rPr>
        <w:t xml:space="preserve"> or if urgent</w:t>
      </w:r>
      <w:r w:rsidR="00BA45F2">
        <w:rPr>
          <w:rFonts w:ascii="Arial" w:hAnsi="Arial" w:cs="Arial"/>
          <w:sz w:val="20"/>
          <w:szCs w:val="20"/>
        </w:rPr>
        <w:t>,</w:t>
      </w:r>
      <w:r w:rsidR="009E05B5">
        <w:rPr>
          <w:rFonts w:ascii="Arial" w:hAnsi="Arial" w:cs="Arial"/>
          <w:sz w:val="20"/>
          <w:szCs w:val="20"/>
        </w:rPr>
        <w:t xml:space="preserve"> patients are</w:t>
      </w:r>
      <w:r w:rsidR="007F7CBE">
        <w:rPr>
          <w:rFonts w:ascii="Arial" w:hAnsi="Arial" w:cs="Arial"/>
          <w:sz w:val="20"/>
          <w:szCs w:val="20"/>
        </w:rPr>
        <w:t xml:space="preserve"> trans</w:t>
      </w:r>
      <w:r w:rsidR="00FA2E31">
        <w:rPr>
          <w:rFonts w:ascii="Arial" w:hAnsi="Arial" w:cs="Arial"/>
          <w:sz w:val="20"/>
          <w:szCs w:val="20"/>
        </w:rPr>
        <w:t>ported</w:t>
      </w:r>
      <w:r w:rsidR="00635992">
        <w:rPr>
          <w:rFonts w:ascii="Arial" w:hAnsi="Arial" w:cs="Arial"/>
          <w:sz w:val="20"/>
          <w:szCs w:val="20"/>
        </w:rPr>
        <w:t xml:space="preserve"> </w:t>
      </w:r>
      <w:r w:rsidR="009E05B5">
        <w:rPr>
          <w:rFonts w:ascii="Arial" w:hAnsi="Arial" w:cs="Arial"/>
          <w:sz w:val="20"/>
          <w:szCs w:val="20"/>
        </w:rPr>
        <w:t xml:space="preserve">by ambulance </w:t>
      </w:r>
      <w:r w:rsidR="00AF00D0">
        <w:rPr>
          <w:rFonts w:ascii="Arial" w:hAnsi="Arial" w:cs="Arial"/>
          <w:sz w:val="20"/>
          <w:szCs w:val="20"/>
        </w:rPr>
        <w:t>to Baystate Medical Center.</w:t>
      </w:r>
      <w:r w:rsidR="009D7563" w:rsidRPr="00EA29A8">
        <w:rPr>
          <w:rFonts w:ascii="Arial" w:hAnsi="Arial" w:cs="Arial"/>
          <w:sz w:val="20"/>
          <w:szCs w:val="20"/>
        </w:rPr>
        <w:t xml:space="preserve"> </w:t>
      </w:r>
      <w:r w:rsidR="00FA2E31">
        <w:rPr>
          <w:rFonts w:ascii="Arial" w:hAnsi="Arial" w:cs="Arial"/>
          <w:sz w:val="20"/>
          <w:szCs w:val="20"/>
        </w:rPr>
        <w:t>C</w:t>
      </w:r>
      <w:r w:rsidR="00AF00D0">
        <w:rPr>
          <w:rFonts w:ascii="Arial" w:hAnsi="Arial" w:cs="Arial"/>
          <w:sz w:val="20"/>
          <w:szCs w:val="20"/>
        </w:rPr>
        <w:t>apacity constraints</w:t>
      </w:r>
      <w:r w:rsidR="00FA2E31">
        <w:rPr>
          <w:rFonts w:ascii="Arial" w:hAnsi="Arial" w:cs="Arial"/>
          <w:sz w:val="20"/>
          <w:szCs w:val="20"/>
        </w:rPr>
        <w:t xml:space="preserve"> also</w:t>
      </w:r>
      <w:r w:rsidR="00AF00D0">
        <w:rPr>
          <w:rFonts w:ascii="Arial" w:hAnsi="Arial" w:cs="Arial"/>
          <w:sz w:val="20"/>
          <w:szCs w:val="20"/>
        </w:rPr>
        <w:t xml:space="preserve"> hamper the Hospital’s ability to </w:t>
      </w:r>
      <w:r w:rsidR="00167999" w:rsidRPr="00EA29A8">
        <w:rPr>
          <w:rFonts w:ascii="Arial" w:hAnsi="Arial" w:cs="Arial"/>
          <w:sz w:val="20"/>
          <w:szCs w:val="20"/>
        </w:rPr>
        <w:t xml:space="preserve">provide low-dose CT </w:t>
      </w:r>
      <w:r w:rsidR="00D44B2F">
        <w:rPr>
          <w:rFonts w:ascii="Arial" w:hAnsi="Arial" w:cs="Arial"/>
          <w:sz w:val="20"/>
          <w:szCs w:val="20"/>
        </w:rPr>
        <w:t xml:space="preserve">(“LDCT”) </w:t>
      </w:r>
      <w:r w:rsidR="00167999" w:rsidRPr="00EA29A8">
        <w:rPr>
          <w:rFonts w:ascii="Arial" w:hAnsi="Arial" w:cs="Arial"/>
          <w:sz w:val="20"/>
          <w:szCs w:val="20"/>
        </w:rPr>
        <w:t>lung cancer screening</w:t>
      </w:r>
      <w:r w:rsidR="009E05B5">
        <w:rPr>
          <w:rFonts w:ascii="Arial" w:hAnsi="Arial" w:cs="Arial"/>
          <w:sz w:val="20"/>
          <w:szCs w:val="20"/>
        </w:rPr>
        <w:t xml:space="preserve"> for patients consistent with </w:t>
      </w:r>
      <w:r w:rsidR="00EF4CEF">
        <w:rPr>
          <w:rFonts w:ascii="Arial" w:hAnsi="Arial" w:cs="Arial"/>
          <w:sz w:val="20"/>
          <w:szCs w:val="20"/>
        </w:rPr>
        <w:t>recommended screening guidelines</w:t>
      </w:r>
      <w:r w:rsidR="00167999" w:rsidRPr="00EA29A8">
        <w:rPr>
          <w:rFonts w:ascii="Arial" w:hAnsi="Arial" w:cs="Arial"/>
          <w:sz w:val="20"/>
          <w:szCs w:val="20"/>
        </w:rPr>
        <w:t xml:space="preserve">. </w:t>
      </w:r>
      <w:r w:rsidR="000D7861" w:rsidRPr="00EA29A8">
        <w:rPr>
          <w:rFonts w:ascii="Arial" w:hAnsi="Arial" w:cs="Arial"/>
          <w:sz w:val="20"/>
          <w:szCs w:val="20"/>
        </w:rPr>
        <w:t xml:space="preserve">With an already high demand for CT imaging due to a </w:t>
      </w:r>
      <w:r w:rsidR="000D7861">
        <w:rPr>
          <w:rFonts w:ascii="Arial" w:hAnsi="Arial" w:cs="Arial"/>
          <w:sz w:val="20"/>
          <w:szCs w:val="20"/>
        </w:rPr>
        <w:t>P</w:t>
      </w:r>
      <w:r w:rsidR="000D7861" w:rsidRPr="00EA29A8">
        <w:rPr>
          <w:rFonts w:ascii="Arial" w:hAnsi="Arial" w:cs="Arial"/>
          <w:sz w:val="20"/>
          <w:szCs w:val="20"/>
        </w:rPr>
        <w:t xml:space="preserve">atient </w:t>
      </w:r>
      <w:r w:rsidR="000D7861">
        <w:rPr>
          <w:rFonts w:ascii="Arial" w:hAnsi="Arial" w:cs="Arial"/>
          <w:sz w:val="20"/>
          <w:szCs w:val="20"/>
        </w:rPr>
        <w:t>P</w:t>
      </w:r>
      <w:r w:rsidR="000D7861" w:rsidRPr="00EA29A8">
        <w:rPr>
          <w:rFonts w:ascii="Arial" w:hAnsi="Arial" w:cs="Arial"/>
          <w:sz w:val="20"/>
          <w:szCs w:val="20"/>
        </w:rPr>
        <w:t xml:space="preserve">anel with </w:t>
      </w:r>
      <w:r w:rsidR="000D7861">
        <w:rPr>
          <w:rFonts w:ascii="Arial" w:hAnsi="Arial" w:cs="Arial"/>
          <w:sz w:val="20"/>
          <w:szCs w:val="20"/>
        </w:rPr>
        <w:t>a</w:t>
      </w:r>
      <w:r w:rsidR="000D7861" w:rsidRPr="00EA29A8">
        <w:rPr>
          <w:rFonts w:ascii="Arial" w:hAnsi="Arial" w:cs="Arial"/>
          <w:sz w:val="20"/>
          <w:szCs w:val="20"/>
        </w:rPr>
        <w:t xml:space="preserve"> large geriatric population, demand for CT imaging will only continue to grow as the Hospital’s</w:t>
      </w:r>
      <w:r w:rsidR="000D7861">
        <w:rPr>
          <w:rFonts w:ascii="Arial" w:hAnsi="Arial" w:cs="Arial"/>
          <w:sz w:val="20"/>
          <w:szCs w:val="20"/>
        </w:rPr>
        <w:t xml:space="preserve"> P</w:t>
      </w:r>
      <w:r w:rsidR="000D7861" w:rsidRPr="00EA29A8">
        <w:rPr>
          <w:rFonts w:ascii="Arial" w:hAnsi="Arial" w:cs="Arial"/>
          <w:sz w:val="20"/>
          <w:szCs w:val="20"/>
        </w:rPr>
        <w:t xml:space="preserve">atient </w:t>
      </w:r>
      <w:r w:rsidR="000D7861">
        <w:rPr>
          <w:rFonts w:ascii="Arial" w:hAnsi="Arial" w:cs="Arial"/>
          <w:sz w:val="20"/>
          <w:szCs w:val="20"/>
        </w:rPr>
        <w:t>P</w:t>
      </w:r>
      <w:r w:rsidR="000D7861" w:rsidRPr="00EA29A8">
        <w:rPr>
          <w:rFonts w:ascii="Arial" w:hAnsi="Arial" w:cs="Arial"/>
          <w:sz w:val="20"/>
          <w:szCs w:val="20"/>
        </w:rPr>
        <w:t xml:space="preserve">anel ages. </w:t>
      </w:r>
      <w:r w:rsidR="00B90486" w:rsidRPr="00EA29A8">
        <w:rPr>
          <w:rFonts w:ascii="Arial" w:hAnsi="Arial" w:cs="Arial"/>
          <w:sz w:val="20"/>
          <w:szCs w:val="20"/>
        </w:rPr>
        <w:t xml:space="preserve">Therefore, a second </w:t>
      </w:r>
      <w:r w:rsidR="009C625C" w:rsidRPr="00EA29A8">
        <w:rPr>
          <w:rFonts w:ascii="Arial" w:hAnsi="Arial" w:cs="Arial"/>
          <w:sz w:val="20"/>
          <w:szCs w:val="20"/>
        </w:rPr>
        <w:t>CT unit</w:t>
      </w:r>
      <w:r w:rsidR="00B90486" w:rsidRPr="00EA29A8">
        <w:rPr>
          <w:rFonts w:ascii="Arial" w:hAnsi="Arial" w:cs="Arial"/>
          <w:sz w:val="20"/>
          <w:szCs w:val="20"/>
        </w:rPr>
        <w:t xml:space="preserve"> is needed to improve timely access </w:t>
      </w:r>
      <w:r w:rsidR="00635992">
        <w:rPr>
          <w:rFonts w:ascii="Arial" w:hAnsi="Arial" w:cs="Arial"/>
          <w:sz w:val="20"/>
          <w:szCs w:val="20"/>
        </w:rPr>
        <w:t>and health outcomes</w:t>
      </w:r>
      <w:r w:rsidR="00635992" w:rsidRPr="00635992">
        <w:rPr>
          <w:rFonts w:ascii="Arial" w:hAnsi="Arial" w:cs="Arial"/>
          <w:sz w:val="20"/>
          <w:szCs w:val="20"/>
        </w:rPr>
        <w:t xml:space="preserve"> </w:t>
      </w:r>
      <w:r w:rsidR="00635992" w:rsidRPr="00EA29A8">
        <w:rPr>
          <w:rFonts w:ascii="Arial" w:hAnsi="Arial" w:cs="Arial"/>
          <w:sz w:val="20"/>
          <w:szCs w:val="20"/>
        </w:rPr>
        <w:t xml:space="preserve">for the </w:t>
      </w:r>
      <w:r w:rsidR="00FA2E31">
        <w:rPr>
          <w:rFonts w:ascii="Arial" w:hAnsi="Arial" w:cs="Arial"/>
          <w:sz w:val="20"/>
          <w:szCs w:val="20"/>
        </w:rPr>
        <w:t>P</w:t>
      </w:r>
      <w:r w:rsidR="00635992" w:rsidRPr="00EA29A8">
        <w:rPr>
          <w:rFonts w:ascii="Arial" w:hAnsi="Arial" w:cs="Arial"/>
          <w:sz w:val="20"/>
          <w:szCs w:val="20"/>
        </w:rPr>
        <w:t xml:space="preserve">atient </w:t>
      </w:r>
      <w:r w:rsidR="00FA2E31">
        <w:rPr>
          <w:rFonts w:ascii="Arial" w:hAnsi="Arial" w:cs="Arial"/>
          <w:sz w:val="20"/>
          <w:szCs w:val="20"/>
        </w:rPr>
        <w:t>P</w:t>
      </w:r>
      <w:r w:rsidR="00635992" w:rsidRPr="00EA29A8">
        <w:rPr>
          <w:rFonts w:ascii="Arial" w:hAnsi="Arial" w:cs="Arial"/>
          <w:sz w:val="20"/>
          <w:szCs w:val="20"/>
        </w:rPr>
        <w:t>ane</w:t>
      </w:r>
      <w:r w:rsidR="00635992">
        <w:rPr>
          <w:rFonts w:ascii="Arial" w:hAnsi="Arial" w:cs="Arial"/>
          <w:sz w:val="20"/>
          <w:szCs w:val="20"/>
        </w:rPr>
        <w:t>l.</w:t>
      </w:r>
      <w:r w:rsidR="007F7CBE" w:rsidRPr="007F7CBE">
        <w:rPr>
          <w:rFonts w:ascii="Arial" w:hAnsi="Arial" w:cs="Arial"/>
          <w:sz w:val="20"/>
          <w:szCs w:val="20"/>
        </w:rPr>
        <w:t xml:space="preserve"> </w:t>
      </w:r>
    </w:p>
    <w:p w14:paraId="15933EF0" w14:textId="77777777" w:rsidR="006C7671" w:rsidRPr="00DA6CF7" w:rsidRDefault="006C7671" w:rsidP="006C7671">
      <w:pPr>
        <w:spacing w:after="0" w:line="240" w:lineRule="auto"/>
        <w:jc w:val="both"/>
        <w:rPr>
          <w:rFonts w:ascii="Arial" w:hAnsi="Arial" w:cs="Arial"/>
          <w:i/>
          <w:iCs/>
          <w:sz w:val="20"/>
          <w:szCs w:val="20"/>
        </w:rPr>
      </w:pPr>
      <w:r w:rsidRPr="00DA6CF7">
        <w:rPr>
          <w:rFonts w:ascii="Arial" w:hAnsi="Arial" w:cs="Arial"/>
          <w:sz w:val="20"/>
          <w:szCs w:val="20"/>
        </w:rPr>
        <w:tab/>
      </w:r>
      <w:r w:rsidRPr="00DA6CF7">
        <w:rPr>
          <w:rFonts w:ascii="Arial" w:hAnsi="Arial" w:cs="Arial"/>
          <w:i/>
          <w:iCs/>
          <w:sz w:val="20"/>
          <w:szCs w:val="20"/>
        </w:rPr>
        <w:t xml:space="preserve">Historic Utilization </w:t>
      </w:r>
    </w:p>
    <w:p w14:paraId="5659C453" w14:textId="77777777" w:rsidR="00236E35" w:rsidRDefault="00236E35" w:rsidP="003B53B6">
      <w:pPr>
        <w:spacing w:after="0" w:line="240" w:lineRule="auto"/>
        <w:jc w:val="both"/>
        <w:rPr>
          <w:rFonts w:ascii="Arial" w:hAnsi="Arial" w:cs="Arial"/>
          <w:sz w:val="20"/>
          <w:szCs w:val="20"/>
        </w:rPr>
      </w:pPr>
    </w:p>
    <w:p w14:paraId="44AE8CAD" w14:textId="5D6E4A46" w:rsidR="00236E35" w:rsidRPr="007F7CBE" w:rsidRDefault="00236E35" w:rsidP="00236E35">
      <w:pPr>
        <w:spacing w:after="0" w:line="240" w:lineRule="auto"/>
        <w:jc w:val="both"/>
        <w:rPr>
          <w:rFonts w:ascii="Arial" w:hAnsi="Arial" w:cs="Arial"/>
          <w:sz w:val="20"/>
          <w:szCs w:val="20"/>
        </w:rPr>
      </w:pPr>
      <w:r w:rsidRPr="007F7CBE">
        <w:rPr>
          <w:rFonts w:ascii="Arial" w:hAnsi="Arial" w:cs="Arial"/>
          <w:sz w:val="20"/>
          <w:szCs w:val="20"/>
        </w:rPr>
        <w:t xml:space="preserve">BNH experienced a </w:t>
      </w:r>
      <w:r w:rsidR="005C6C5E">
        <w:rPr>
          <w:rFonts w:ascii="Arial" w:hAnsi="Arial" w:cs="Arial"/>
          <w:sz w:val="20"/>
          <w:szCs w:val="20"/>
        </w:rPr>
        <w:t>52.81</w:t>
      </w:r>
      <w:r w:rsidRPr="007F7CBE">
        <w:rPr>
          <w:rFonts w:ascii="Arial" w:hAnsi="Arial" w:cs="Arial"/>
          <w:sz w:val="20"/>
          <w:szCs w:val="20"/>
        </w:rPr>
        <w:t xml:space="preserve">% increase in CT scan volume </w:t>
      </w:r>
      <w:r w:rsidR="0067284D">
        <w:rPr>
          <w:rFonts w:ascii="Arial" w:hAnsi="Arial" w:cs="Arial"/>
          <w:sz w:val="20"/>
          <w:szCs w:val="20"/>
        </w:rPr>
        <w:t>from</w:t>
      </w:r>
      <w:r w:rsidRPr="007F7CBE">
        <w:rPr>
          <w:rFonts w:ascii="Arial" w:hAnsi="Arial" w:cs="Arial"/>
          <w:sz w:val="20"/>
          <w:szCs w:val="20"/>
        </w:rPr>
        <w:t xml:space="preserve"> FY</w:t>
      </w:r>
      <w:r w:rsidR="001A3BC0">
        <w:rPr>
          <w:rFonts w:ascii="Arial" w:hAnsi="Arial" w:cs="Arial"/>
          <w:sz w:val="20"/>
          <w:szCs w:val="20"/>
        </w:rPr>
        <w:t>19</w:t>
      </w:r>
      <w:r w:rsidRPr="007F7CBE">
        <w:rPr>
          <w:rFonts w:ascii="Arial" w:hAnsi="Arial" w:cs="Arial"/>
          <w:sz w:val="20"/>
          <w:szCs w:val="20"/>
        </w:rPr>
        <w:t xml:space="preserve"> </w:t>
      </w:r>
      <w:r w:rsidR="0067284D">
        <w:rPr>
          <w:rFonts w:ascii="Arial" w:hAnsi="Arial" w:cs="Arial"/>
          <w:sz w:val="20"/>
          <w:szCs w:val="20"/>
        </w:rPr>
        <w:t>through</w:t>
      </w:r>
      <w:r w:rsidRPr="007F7CBE">
        <w:rPr>
          <w:rFonts w:ascii="Arial" w:hAnsi="Arial" w:cs="Arial"/>
          <w:sz w:val="20"/>
          <w:szCs w:val="20"/>
        </w:rPr>
        <w:t xml:space="preserve"> FY2</w:t>
      </w:r>
      <w:r w:rsidR="007B4BD6">
        <w:rPr>
          <w:rFonts w:ascii="Arial" w:hAnsi="Arial" w:cs="Arial"/>
          <w:sz w:val="20"/>
          <w:szCs w:val="20"/>
        </w:rPr>
        <w:t>2 annualized</w:t>
      </w:r>
      <w:r w:rsidRPr="007F7CBE">
        <w:rPr>
          <w:rFonts w:ascii="Arial" w:eastAsia="Times New Roman" w:hAnsi="Arial" w:cs="Arial"/>
          <w:kern w:val="2"/>
          <w:sz w:val="20"/>
          <w:szCs w:val="20"/>
        </w:rPr>
        <w:t xml:space="preserve"> (from </w:t>
      </w:r>
      <w:r w:rsidR="00B02688">
        <w:rPr>
          <w:rFonts w:ascii="Arial" w:eastAsia="Times New Roman" w:hAnsi="Arial" w:cs="Arial"/>
          <w:kern w:val="2"/>
          <w:sz w:val="20"/>
          <w:szCs w:val="20"/>
        </w:rPr>
        <w:t>10,001</w:t>
      </w:r>
      <w:r w:rsidRPr="007F7CBE">
        <w:rPr>
          <w:rFonts w:ascii="Arial" w:eastAsia="Times New Roman" w:hAnsi="Arial" w:cs="Arial"/>
          <w:kern w:val="2"/>
          <w:sz w:val="20"/>
          <w:szCs w:val="20"/>
        </w:rPr>
        <w:t xml:space="preserve"> scans in FY</w:t>
      </w:r>
      <w:r w:rsidR="00B02688">
        <w:rPr>
          <w:rFonts w:ascii="Arial" w:eastAsia="Times New Roman" w:hAnsi="Arial" w:cs="Arial"/>
          <w:kern w:val="2"/>
          <w:sz w:val="20"/>
          <w:szCs w:val="20"/>
        </w:rPr>
        <w:t>19</w:t>
      </w:r>
      <w:r w:rsidRPr="007F7CBE">
        <w:rPr>
          <w:rFonts w:ascii="Arial" w:eastAsia="Times New Roman" w:hAnsi="Arial" w:cs="Arial"/>
          <w:kern w:val="2"/>
          <w:sz w:val="20"/>
          <w:szCs w:val="20"/>
        </w:rPr>
        <w:t xml:space="preserve"> to </w:t>
      </w:r>
      <w:r w:rsidR="005C6C5E">
        <w:rPr>
          <w:rFonts w:ascii="Arial" w:eastAsia="Times New Roman" w:hAnsi="Arial" w:cs="Arial"/>
          <w:kern w:val="2"/>
          <w:sz w:val="20"/>
          <w:szCs w:val="20"/>
        </w:rPr>
        <w:t>15,283</w:t>
      </w:r>
      <w:r w:rsidR="007B4BD6">
        <w:rPr>
          <w:rFonts w:ascii="Arial" w:eastAsia="Times New Roman" w:hAnsi="Arial" w:cs="Arial"/>
          <w:kern w:val="2"/>
          <w:sz w:val="20"/>
          <w:szCs w:val="20"/>
        </w:rPr>
        <w:t xml:space="preserve"> </w:t>
      </w:r>
      <w:r w:rsidRPr="007F7CBE">
        <w:rPr>
          <w:rFonts w:ascii="Arial" w:eastAsia="Times New Roman" w:hAnsi="Arial" w:cs="Arial"/>
          <w:kern w:val="2"/>
          <w:sz w:val="20"/>
          <w:szCs w:val="20"/>
        </w:rPr>
        <w:t>scans</w:t>
      </w:r>
      <w:r w:rsidR="007F7CBE">
        <w:rPr>
          <w:rFonts w:ascii="Arial" w:eastAsia="Times New Roman" w:hAnsi="Arial" w:cs="Arial"/>
          <w:kern w:val="2"/>
          <w:sz w:val="20"/>
          <w:szCs w:val="20"/>
        </w:rPr>
        <w:t xml:space="preserve"> in</w:t>
      </w:r>
      <w:r w:rsidRPr="007F7CBE">
        <w:rPr>
          <w:rFonts w:ascii="Arial" w:eastAsia="Times New Roman" w:hAnsi="Arial" w:cs="Arial"/>
          <w:kern w:val="2"/>
          <w:sz w:val="20"/>
          <w:szCs w:val="20"/>
        </w:rPr>
        <w:t xml:space="preserve"> FY2</w:t>
      </w:r>
      <w:r w:rsidR="007B4BD6">
        <w:rPr>
          <w:rFonts w:ascii="Arial" w:eastAsia="Times New Roman" w:hAnsi="Arial" w:cs="Arial"/>
          <w:kern w:val="2"/>
          <w:sz w:val="20"/>
          <w:szCs w:val="20"/>
        </w:rPr>
        <w:t>2 annualized</w:t>
      </w:r>
      <w:r w:rsidRPr="007F7CBE">
        <w:rPr>
          <w:rFonts w:ascii="Arial" w:eastAsia="Times New Roman" w:hAnsi="Arial" w:cs="Arial"/>
          <w:kern w:val="2"/>
          <w:sz w:val="20"/>
          <w:szCs w:val="20"/>
        </w:rPr>
        <w:t xml:space="preserve">). </w:t>
      </w:r>
      <w:r w:rsidR="007F7CBE">
        <w:rPr>
          <w:rFonts w:ascii="Arial" w:eastAsia="Times New Roman" w:hAnsi="Arial" w:cs="Arial"/>
          <w:kern w:val="2"/>
          <w:sz w:val="20"/>
          <w:szCs w:val="20"/>
        </w:rPr>
        <w:t>Most</w:t>
      </w:r>
      <w:r w:rsidRPr="007F7CBE">
        <w:rPr>
          <w:rFonts w:ascii="Arial" w:eastAsia="Times New Roman" w:hAnsi="Arial" w:cs="Arial"/>
          <w:kern w:val="2"/>
          <w:sz w:val="20"/>
          <w:szCs w:val="20"/>
        </w:rPr>
        <w:t xml:space="preserve"> of this volume </w:t>
      </w:r>
      <w:r w:rsidR="008453D2" w:rsidRPr="007F7CBE">
        <w:rPr>
          <w:rFonts w:ascii="Arial" w:eastAsia="Times New Roman" w:hAnsi="Arial" w:cs="Arial"/>
          <w:kern w:val="2"/>
          <w:sz w:val="20"/>
          <w:szCs w:val="20"/>
        </w:rPr>
        <w:t>originate</w:t>
      </w:r>
      <w:r w:rsidR="007F7CBE">
        <w:rPr>
          <w:rFonts w:ascii="Arial" w:eastAsia="Times New Roman" w:hAnsi="Arial" w:cs="Arial"/>
          <w:kern w:val="2"/>
          <w:sz w:val="20"/>
          <w:szCs w:val="20"/>
        </w:rPr>
        <w:t>d</w:t>
      </w:r>
      <w:r w:rsidRPr="007F7CBE">
        <w:rPr>
          <w:rFonts w:ascii="Arial" w:eastAsia="Times New Roman" w:hAnsi="Arial" w:cs="Arial"/>
          <w:kern w:val="2"/>
          <w:sz w:val="20"/>
          <w:szCs w:val="20"/>
        </w:rPr>
        <w:t xml:space="preserve"> from the Hospital’s Emergency Department which accounted for </w:t>
      </w:r>
      <w:r w:rsidR="00B02688">
        <w:rPr>
          <w:rFonts w:ascii="Arial" w:eastAsia="Times New Roman" w:hAnsi="Arial" w:cs="Arial"/>
          <w:kern w:val="2"/>
          <w:sz w:val="20"/>
          <w:szCs w:val="20"/>
        </w:rPr>
        <w:t>5</w:t>
      </w:r>
      <w:r w:rsidR="005C6C5E">
        <w:rPr>
          <w:rFonts w:ascii="Arial" w:eastAsia="Times New Roman" w:hAnsi="Arial" w:cs="Arial"/>
          <w:kern w:val="2"/>
          <w:sz w:val="20"/>
          <w:szCs w:val="20"/>
        </w:rPr>
        <w:t>4.13</w:t>
      </w:r>
      <w:r w:rsidRPr="007F7CBE">
        <w:rPr>
          <w:rFonts w:ascii="Arial" w:eastAsia="Times New Roman" w:hAnsi="Arial" w:cs="Arial"/>
          <w:kern w:val="2"/>
          <w:sz w:val="20"/>
          <w:szCs w:val="20"/>
        </w:rPr>
        <w:t>% (</w:t>
      </w:r>
      <w:r w:rsidR="007B4BD6">
        <w:rPr>
          <w:rFonts w:ascii="Arial" w:eastAsia="Times New Roman" w:hAnsi="Arial" w:cs="Arial"/>
          <w:kern w:val="2"/>
          <w:sz w:val="20"/>
          <w:szCs w:val="20"/>
        </w:rPr>
        <w:t>2</w:t>
      </w:r>
      <w:r w:rsidR="005C6C5E">
        <w:rPr>
          <w:rFonts w:ascii="Arial" w:eastAsia="Times New Roman" w:hAnsi="Arial" w:cs="Arial"/>
          <w:kern w:val="2"/>
          <w:sz w:val="20"/>
          <w:szCs w:val="20"/>
        </w:rPr>
        <w:t>6</w:t>
      </w:r>
      <w:r w:rsidR="001C188F">
        <w:rPr>
          <w:rFonts w:ascii="Arial" w:eastAsia="Times New Roman" w:hAnsi="Arial" w:cs="Arial"/>
          <w:kern w:val="2"/>
          <w:sz w:val="20"/>
          <w:szCs w:val="20"/>
        </w:rPr>
        <w:t>,</w:t>
      </w:r>
      <w:r w:rsidR="005C6C5E">
        <w:rPr>
          <w:rFonts w:ascii="Arial" w:eastAsia="Times New Roman" w:hAnsi="Arial" w:cs="Arial"/>
          <w:kern w:val="2"/>
          <w:sz w:val="20"/>
          <w:szCs w:val="20"/>
        </w:rPr>
        <w:t>694</w:t>
      </w:r>
      <w:r w:rsidRPr="007F7CBE">
        <w:rPr>
          <w:rFonts w:ascii="Arial" w:eastAsia="Times New Roman" w:hAnsi="Arial" w:cs="Arial"/>
          <w:kern w:val="2"/>
          <w:sz w:val="20"/>
          <w:szCs w:val="20"/>
        </w:rPr>
        <w:t xml:space="preserve"> </w:t>
      </w:r>
      <w:r w:rsidR="00B02688">
        <w:rPr>
          <w:rFonts w:ascii="Arial" w:eastAsia="Times New Roman" w:hAnsi="Arial" w:cs="Arial"/>
          <w:kern w:val="2"/>
          <w:sz w:val="20"/>
          <w:szCs w:val="20"/>
        </w:rPr>
        <w:t xml:space="preserve">total </w:t>
      </w:r>
      <w:r w:rsidRPr="007F7CBE">
        <w:rPr>
          <w:rFonts w:ascii="Arial" w:eastAsia="Times New Roman" w:hAnsi="Arial" w:cs="Arial"/>
          <w:kern w:val="2"/>
          <w:sz w:val="20"/>
          <w:szCs w:val="20"/>
        </w:rPr>
        <w:t xml:space="preserve">scans) </w:t>
      </w:r>
      <w:r w:rsidR="0067284D">
        <w:rPr>
          <w:rFonts w:ascii="Arial" w:eastAsia="Times New Roman" w:hAnsi="Arial" w:cs="Arial"/>
          <w:kern w:val="2"/>
          <w:sz w:val="20"/>
          <w:szCs w:val="20"/>
        </w:rPr>
        <w:t>of</w:t>
      </w:r>
      <w:r w:rsidR="000D7861">
        <w:rPr>
          <w:rFonts w:ascii="Arial" w:eastAsia="Times New Roman" w:hAnsi="Arial" w:cs="Arial"/>
          <w:kern w:val="2"/>
          <w:sz w:val="20"/>
          <w:szCs w:val="20"/>
        </w:rPr>
        <w:t xml:space="preserve"> all</w:t>
      </w:r>
      <w:r w:rsidR="0067284D">
        <w:rPr>
          <w:rFonts w:ascii="Arial" w:eastAsia="Times New Roman" w:hAnsi="Arial" w:cs="Arial"/>
          <w:kern w:val="2"/>
          <w:sz w:val="20"/>
          <w:szCs w:val="20"/>
        </w:rPr>
        <w:t xml:space="preserve"> </w:t>
      </w:r>
      <w:r w:rsidRPr="007F7CBE">
        <w:rPr>
          <w:rFonts w:ascii="Arial" w:eastAsia="Times New Roman" w:hAnsi="Arial" w:cs="Arial"/>
          <w:kern w:val="2"/>
          <w:sz w:val="20"/>
          <w:szCs w:val="20"/>
        </w:rPr>
        <w:t xml:space="preserve">CT </w:t>
      </w:r>
      <w:r w:rsidR="000D7861">
        <w:rPr>
          <w:rFonts w:ascii="Arial" w:eastAsia="Times New Roman" w:hAnsi="Arial" w:cs="Arial"/>
          <w:kern w:val="2"/>
          <w:sz w:val="20"/>
          <w:szCs w:val="20"/>
        </w:rPr>
        <w:t>scans at the Hospital</w:t>
      </w:r>
      <w:r w:rsidR="00807BD1" w:rsidRPr="007F7CBE">
        <w:rPr>
          <w:rFonts w:ascii="Arial" w:eastAsia="Times New Roman" w:hAnsi="Arial" w:cs="Arial"/>
          <w:kern w:val="2"/>
          <w:sz w:val="20"/>
          <w:szCs w:val="20"/>
        </w:rPr>
        <w:t xml:space="preserve"> </w:t>
      </w:r>
      <w:r w:rsidR="00B02688">
        <w:rPr>
          <w:rFonts w:ascii="Arial" w:eastAsia="Times New Roman" w:hAnsi="Arial" w:cs="Arial"/>
          <w:kern w:val="2"/>
          <w:sz w:val="20"/>
          <w:szCs w:val="20"/>
        </w:rPr>
        <w:t>from</w:t>
      </w:r>
      <w:r w:rsidR="00807BD1" w:rsidRPr="007F7CBE">
        <w:rPr>
          <w:rFonts w:ascii="Arial" w:eastAsia="Times New Roman" w:hAnsi="Arial" w:cs="Arial"/>
          <w:kern w:val="2"/>
          <w:sz w:val="20"/>
          <w:szCs w:val="20"/>
        </w:rPr>
        <w:t xml:space="preserve"> FY</w:t>
      </w:r>
      <w:r w:rsidR="00B02688">
        <w:rPr>
          <w:rFonts w:ascii="Arial" w:eastAsia="Times New Roman" w:hAnsi="Arial" w:cs="Arial"/>
          <w:kern w:val="2"/>
          <w:sz w:val="20"/>
          <w:szCs w:val="20"/>
        </w:rPr>
        <w:t>19</w:t>
      </w:r>
      <w:r w:rsidR="00807BD1" w:rsidRPr="007F7CBE">
        <w:rPr>
          <w:rFonts w:ascii="Arial" w:eastAsia="Times New Roman" w:hAnsi="Arial" w:cs="Arial"/>
          <w:kern w:val="2"/>
          <w:sz w:val="20"/>
          <w:szCs w:val="20"/>
        </w:rPr>
        <w:t xml:space="preserve"> </w:t>
      </w:r>
      <w:r w:rsidR="00B02688">
        <w:rPr>
          <w:rFonts w:ascii="Arial" w:eastAsia="Times New Roman" w:hAnsi="Arial" w:cs="Arial"/>
          <w:kern w:val="2"/>
          <w:sz w:val="20"/>
          <w:szCs w:val="20"/>
        </w:rPr>
        <w:t xml:space="preserve">through </w:t>
      </w:r>
      <w:r w:rsidR="00807BD1" w:rsidRPr="007F7CBE">
        <w:rPr>
          <w:rFonts w:ascii="Arial" w:eastAsia="Times New Roman" w:hAnsi="Arial" w:cs="Arial"/>
          <w:kern w:val="2"/>
          <w:sz w:val="20"/>
          <w:szCs w:val="20"/>
        </w:rPr>
        <w:t>FY2</w:t>
      </w:r>
      <w:r w:rsidR="007B4BD6">
        <w:rPr>
          <w:rFonts w:ascii="Arial" w:eastAsia="Times New Roman" w:hAnsi="Arial" w:cs="Arial"/>
          <w:kern w:val="2"/>
          <w:sz w:val="20"/>
          <w:szCs w:val="20"/>
        </w:rPr>
        <w:t>2 annualized</w:t>
      </w:r>
      <w:r w:rsidRPr="007F7CBE">
        <w:rPr>
          <w:rFonts w:ascii="Arial" w:eastAsia="Times New Roman" w:hAnsi="Arial" w:cs="Arial"/>
          <w:kern w:val="2"/>
          <w:sz w:val="20"/>
          <w:szCs w:val="20"/>
        </w:rPr>
        <w:t xml:space="preserve">. </w:t>
      </w:r>
      <w:r w:rsidR="00807BD1" w:rsidRPr="007F7CBE">
        <w:rPr>
          <w:rFonts w:ascii="Arial" w:eastAsia="Times New Roman" w:hAnsi="Arial" w:cs="Arial"/>
          <w:kern w:val="2"/>
          <w:sz w:val="20"/>
          <w:szCs w:val="20"/>
        </w:rPr>
        <w:t>F</w:t>
      </w:r>
      <w:r w:rsidRPr="007F7CBE">
        <w:rPr>
          <w:rFonts w:ascii="Arial" w:eastAsia="Times New Roman" w:hAnsi="Arial" w:cs="Arial"/>
          <w:kern w:val="2"/>
          <w:sz w:val="20"/>
          <w:szCs w:val="20"/>
        </w:rPr>
        <w:t>rom FY</w:t>
      </w:r>
      <w:r w:rsidR="00B02688">
        <w:rPr>
          <w:rFonts w:ascii="Arial" w:eastAsia="Times New Roman" w:hAnsi="Arial" w:cs="Arial"/>
          <w:kern w:val="2"/>
          <w:sz w:val="20"/>
          <w:szCs w:val="20"/>
        </w:rPr>
        <w:t>19</w:t>
      </w:r>
      <w:r w:rsidRPr="007F7CBE">
        <w:rPr>
          <w:rFonts w:ascii="Arial" w:eastAsia="Times New Roman" w:hAnsi="Arial" w:cs="Arial"/>
          <w:kern w:val="2"/>
          <w:sz w:val="20"/>
          <w:szCs w:val="20"/>
        </w:rPr>
        <w:t xml:space="preserve"> </w:t>
      </w:r>
      <w:r w:rsidR="00B02688">
        <w:rPr>
          <w:rFonts w:ascii="Arial" w:eastAsia="Times New Roman" w:hAnsi="Arial" w:cs="Arial"/>
          <w:kern w:val="2"/>
          <w:sz w:val="20"/>
          <w:szCs w:val="20"/>
        </w:rPr>
        <w:t>through</w:t>
      </w:r>
      <w:r w:rsidRPr="007F7CBE">
        <w:rPr>
          <w:rFonts w:ascii="Arial" w:eastAsia="Times New Roman" w:hAnsi="Arial" w:cs="Arial"/>
          <w:kern w:val="2"/>
          <w:sz w:val="20"/>
          <w:szCs w:val="20"/>
        </w:rPr>
        <w:t xml:space="preserve"> FY2</w:t>
      </w:r>
      <w:r w:rsidR="00E415C7">
        <w:rPr>
          <w:rFonts w:ascii="Arial" w:eastAsia="Times New Roman" w:hAnsi="Arial" w:cs="Arial"/>
          <w:kern w:val="2"/>
          <w:sz w:val="20"/>
          <w:szCs w:val="20"/>
        </w:rPr>
        <w:t>2 annualized</w:t>
      </w:r>
      <w:r w:rsidRPr="007F7CBE">
        <w:rPr>
          <w:rFonts w:ascii="Arial" w:eastAsia="Times New Roman" w:hAnsi="Arial" w:cs="Arial"/>
          <w:kern w:val="2"/>
          <w:sz w:val="20"/>
          <w:szCs w:val="20"/>
        </w:rPr>
        <w:t>, the Emergency Department experience</w:t>
      </w:r>
      <w:r w:rsidR="00807BD1" w:rsidRPr="007F7CBE">
        <w:rPr>
          <w:rFonts w:ascii="Arial" w:eastAsia="Times New Roman" w:hAnsi="Arial" w:cs="Arial"/>
          <w:kern w:val="2"/>
          <w:sz w:val="20"/>
          <w:szCs w:val="20"/>
        </w:rPr>
        <w:t>d</w:t>
      </w:r>
      <w:r w:rsidRPr="007F7CBE">
        <w:rPr>
          <w:rFonts w:ascii="Arial" w:eastAsia="Times New Roman" w:hAnsi="Arial" w:cs="Arial"/>
          <w:kern w:val="2"/>
          <w:sz w:val="20"/>
          <w:szCs w:val="20"/>
        </w:rPr>
        <w:t xml:space="preserve"> a </w:t>
      </w:r>
      <w:r w:rsidR="001C76A0">
        <w:rPr>
          <w:rFonts w:ascii="Arial" w:eastAsia="Times New Roman" w:hAnsi="Arial" w:cs="Arial"/>
          <w:kern w:val="2"/>
          <w:sz w:val="20"/>
          <w:szCs w:val="20"/>
        </w:rPr>
        <w:t>30.68</w:t>
      </w:r>
      <w:r w:rsidRPr="007F7CBE">
        <w:rPr>
          <w:rFonts w:ascii="Arial" w:eastAsia="Times New Roman" w:hAnsi="Arial" w:cs="Arial"/>
          <w:kern w:val="2"/>
          <w:sz w:val="20"/>
          <w:szCs w:val="20"/>
        </w:rPr>
        <w:t xml:space="preserve">% increase in CT utilization. </w:t>
      </w:r>
    </w:p>
    <w:p w14:paraId="41D9CBD5" w14:textId="77777777" w:rsidR="00DA6CF7" w:rsidRDefault="00DA6CF7" w:rsidP="00066216">
      <w:pPr>
        <w:spacing w:after="0" w:line="240" w:lineRule="auto"/>
        <w:rPr>
          <w:rFonts w:ascii="Arial" w:hAnsi="Arial" w:cs="Arial"/>
          <w:b/>
          <w:bCs/>
          <w:sz w:val="20"/>
          <w:szCs w:val="20"/>
        </w:rPr>
      </w:pPr>
    </w:p>
    <w:p w14:paraId="7CC459C1" w14:textId="1770FC12" w:rsidR="00621C03" w:rsidRPr="00720AB4" w:rsidRDefault="00C522E8" w:rsidP="00720AB4">
      <w:pPr>
        <w:pStyle w:val="Heading2"/>
        <w:rPr>
          <w:sz w:val="22"/>
          <w:szCs w:val="22"/>
        </w:rPr>
      </w:pPr>
      <w:r w:rsidRPr="00720AB4">
        <w:rPr>
          <w:sz w:val="22"/>
          <w:szCs w:val="22"/>
        </w:rPr>
        <w:lastRenderedPageBreak/>
        <w:t xml:space="preserve">Table </w:t>
      </w:r>
      <w:r w:rsidR="00D44B2F" w:rsidRPr="00720AB4">
        <w:rPr>
          <w:sz w:val="22"/>
          <w:szCs w:val="22"/>
        </w:rPr>
        <w:t>3</w:t>
      </w:r>
      <w:r w:rsidRPr="00720AB4">
        <w:rPr>
          <w:sz w:val="22"/>
          <w:szCs w:val="22"/>
        </w:rPr>
        <w:t xml:space="preserve">: </w:t>
      </w:r>
      <w:r w:rsidR="006C7671" w:rsidRPr="00720AB4">
        <w:rPr>
          <w:sz w:val="22"/>
          <w:szCs w:val="22"/>
        </w:rPr>
        <w:t xml:space="preserve">Historical </w:t>
      </w:r>
      <w:r w:rsidR="00D30C28" w:rsidRPr="00720AB4">
        <w:rPr>
          <w:sz w:val="22"/>
          <w:szCs w:val="22"/>
        </w:rPr>
        <w:t xml:space="preserve">CT </w:t>
      </w:r>
      <w:r w:rsidR="0034559B" w:rsidRPr="00720AB4">
        <w:rPr>
          <w:sz w:val="22"/>
          <w:szCs w:val="22"/>
        </w:rPr>
        <w:t xml:space="preserve">Volume </w:t>
      </w:r>
    </w:p>
    <w:tbl>
      <w:tblPr>
        <w:tblStyle w:val="TableGrid"/>
        <w:tblW w:w="10077" w:type="dxa"/>
        <w:tblLayout w:type="fixed"/>
        <w:tblLook w:val="04A0" w:firstRow="1" w:lastRow="0" w:firstColumn="1" w:lastColumn="0" w:noHBand="0" w:noVBand="1"/>
      </w:tblPr>
      <w:tblGrid>
        <w:gridCol w:w="2203"/>
        <w:gridCol w:w="766"/>
        <w:gridCol w:w="1138"/>
        <w:gridCol w:w="745"/>
        <w:gridCol w:w="934"/>
        <w:gridCol w:w="825"/>
        <w:gridCol w:w="1055"/>
        <w:gridCol w:w="745"/>
        <w:gridCol w:w="921"/>
        <w:gridCol w:w="745"/>
      </w:tblGrid>
      <w:tr w:rsidR="00C657B0" w:rsidRPr="00D831E3" w14:paraId="0B01906C" w14:textId="77777777" w:rsidTr="00B87130">
        <w:trPr>
          <w:cantSplit/>
          <w:trHeight w:val="333"/>
          <w:tblHeader/>
        </w:trPr>
        <w:tc>
          <w:tcPr>
            <w:tcW w:w="2203" w:type="dxa"/>
            <w:shd w:val="clear" w:color="auto" w:fill="B4C6E7" w:themeFill="accent1" w:themeFillTint="66"/>
            <w:vAlign w:val="bottom"/>
          </w:tcPr>
          <w:p w14:paraId="53A7BF72" w14:textId="77777777" w:rsidR="00C657B0" w:rsidRPr="00D360C2" w:rsidRDefault="00C657B0" w:rsidP="00045631">
            <w:pPr>
              <w:pStyle w:val="BodyText2"/>
              <w:jc w:val="center"/>
              <w:rPr>
                <w:rFonts w:asciiTheme="majorHAnsi" w:hAnsiTheme="majorHAnsi" w:cstheme="majorHAnsi"/>
                <w:sz w:val="18"/>
                <w:szCs w:val="18"/>
              </w:rPr>
            </w:pPr>
          </w:p>
        </w:tc>
        <w:tc>
          <w:tcPr>
            <w:tcW w:w="766" w:type="dxa"/>
            <w:shd w:val="clear" w:color="auto" w:fill="B4C6E7" w:themeFill="accent1" w:themeFillTint="66"/>
            <w:vAlign w:val="center"/>
          </w:tcPr>
          <w:p w14:paraId="65685CBE" w14:textId="77777777" w:rsidR="00C657B0" w:rsidRPr="00D360C2" w:rsidRDefault="00C657B0" w:rsidP="00045631">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FY19</w:t>
            </w:r>
          </w:p>
        </w:tc>
        <w:tc>
          <w:tcPr>
            <w:tcW w:w="1138" w:type="dxa"/>
            <w:shd w:val="clear" w:color="auto" w:fill="B4C6E7" w:themeFill="accent1" w:themeFillTint="66"/>
            <w:vAlign w:val="bottom"/>
          </w:tcPr>
          <w:p w14:paraId="6FBAC72D" w14:textId="77777777" w:rsidR="00C657B0" w:rsidRDefault="00C657B0" w:rsidP="00045631">
            <w:pPr>
              <w:pStyle w:val="BodyText2"/>
              <w:jc w:val="center"/>
              <w:rPr>
                <w:rFonts w:asciiTheme="majorHAnsi" w:hAnsiTheme="majorHAnsi" w:cstheme="majorHAnsi"/>
                <w:b/>
                <w:bCs/>
                <w:sz w:val="18"/>
                <w:szCs w:val="18"/>
              </w:rPr>
            </w:pPr>
            <w:r w:rsidRPr="00D360C2">
              <w:rPr>
                <w:rFonts w:asciiTheme="majorHAnsi" w:hAnsiTheme="majorHAnsi" w:cstheme="majorHAnsi"/>
                <w:b/>
                <w:bCs/>
                <w:sz w:val="18"/>
                <w:szCs w:val="18"/>
              </w:rPr>
              <w:t>Percent Change</w:t>
            </w:r>
          </w:p>
          <w:p w14:paraId="6B780799" w14:textId="77777777" w:rsidR="00C657B0" w:rsidRPr="00D360C2" w:rsidRDefault="00C657B0" w:rsidP="00045631">
            <w:pPr>
              <w:pStyle w:val="BodyText2"/>
              <w:jc w:val="center"/>
              <w:rPr>
                <w:rFonts w:asciiTheme="majorHAnsi" w:hAnsiTheme="majorHAnsi" w:cstheme="majorHAnsi"/>
                <w:b/>
                <w:bCs/>
                <w:sz w:val="18"/>
                <w:szCs w:val="18"/>
              </w:rPr>
            </w:pPr>
          </w:p>
        </w:tc>
        <w:tc>
          <w:tcPr>
            <w:tcW w:w="745" w:type="dxa"/>
            <w:shd w:val="clear" w:color="auto" w:fill="B4C6E7" w:themeFill="accent1" w:themeFillTint="66"/>
            <w:vAlign w:val="center"/>
          </w:tcPr>
          <w:p w14:paraId="76C87B54" w14:textId="77777777" w:rsidR="00C657B0" w:rsidRPr="00D360C2" w:rsidRDefault="00C657B0" w:rsidP="00045631">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FY20</w:t>
            </w:r>
            <w:r w:rsidRPr="00D360C2">
              <w:rPr>
                <w:rStyle w:val="FootnoteReference"/>
                <w:rFonts w:asciiTheme="majorHAnsi" w:hAnsiTheme="majorHAnsi" w:cstheme="majorHAnsi"/>
                <w:b/>
                <w:bCs/>
                <w:color w:val="000000"/>
                <w:sz w:val="18"/>
                <w:szCs w:val="18"/>
              </w:rPr>
              <w:footnoteReference w:id="6"/>
            </w:r>
          </w:p>
        </w:tc>
        <w:tc>
          <w:tcPr>
            <w:tcW w:w="934" w:type="dxa"/>
            <w:shd w:val="clear" w:color="auto" w:fill="B4C6E7" w:themeFill="accent1" w:themeFillTint="66"/>
          </w:tcPr>
          <w:p w14:paraId="04304460" w14:textId="77777777" w:rsidR="00C657B0" w:rsidRDefault="00C657B0" w:rsidP="00045631">
            <w:pPr>
              <w:pStyle w:val="BodyText2"/>
              <w:jc w:val="center"/>
              <w:rPr>
                <w:rFonts w:asciiTheme="majorHAnsi" w:hAnsiTheme="majorHAnsi" w:cstheme="majorHAnsi"/>
                <w:b/>
                <w:bCs/>
                <w:sz w:val="18"/>
                <w:szCs w:val="18"/>
              </w:rPr>
            </w:pPr>
          </w:p>
          <w:p w14:paraId="4ABBB7EB" w14:textId="77777777" w:rsidR="00C657B0" w:rsidRPr="00D360C2" w:rsidRDefault="00C657B0" w:rsidP="00045631">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sz w:val="18"/>
                <w:szCs w:val="18"/>
              </w:rPr>
              <w:t>Percent Change</w:t>
            </w:r>
          </w:p>
        </w:tc>
        <w:tc>
          <w:tcPr>
            <w:tcW w:w="825" w:type="dxa"/>
            <w:shd w:val="clear" w:color="auto" w:fill="B4C6E7" w:themeFill="accent1" w:themeFillTint="66"/>
            <w:vAlign w:val="center"/>
          </w:tcPr>
          <w:p w14:paraId="1E8B902F" w14:textId="77777777" w:rsidR="00C657B0" w:rsidRPr="00D360C2" w:rsidRDefault="00C657B0" w:rsidP="00045631">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FY21</w:t>
            </w:r>
          </w:p>
        </w:tc>
        <w:tc>
          <w:tcPr>
            <w:tcW w:w="1055" w:type="dxa"/>
            <w:shd w:val="clear" w:color="auto" w:fill="B4C6E7" w:themeFill="accent1" w:themeFillTint="66"/>
            <w:vAlign w:val="bottom"/>
          </w:tcPr>
          <w:p w14:paraId="6B271E6F" w14:textId="77777777" w:rsidR="00C657B0" w:rsidRDefault="00C657B0" w:rsidP="00045631">
            <w:pPr>
              <w:pStyle w:val="BodyText2"/>
              <w:jc w:val="center"/>
              <w:rPr>
                <w:rFonts w:asciiTheme="majorHAnsi" w:hAnsiTheme="majorHAnsi" w:cstheme="majorHAnsi"/>
                <w:b/>
                <w:bCs/>
                <w:sz w:val="18"/>
                <w:szCs w:val="18"/>
              </w:rPr>
            </w:pPr>
            <w:r w:rsidRPr="00D360C2">
              <w:rPr>
                <w:rFonts w:asciiTheme="majorHAnsi" w:hAnsiTheme="majorHAnsi" w:cstheme="majorHAnsi"/>
                <w:b/>
                <w:bCs/>
                <w:sz w:val="18"/>
                <w:szCs w:val="18"/>
              </w:rPr>
              <w:t>Percent Change</w:t>
            </w:r>
          </w:p>
          <w:p w14:paraId="56C76D7A" w14:textId="77777777" w:rsidR="00C657B0" w:rsidRPr="00D360C2" w:rsidRDefault="00C657B0" w:rsidP="00045631">
            <w:pPr>
              <w:pStyle w:val="BodyText2"/>
              <w:jc w:val="center"/>
              <w:rPr>
                <w:rFonts w:asciiTheme="majorHAnsi" w:hAnsiTheme="majorHAnsi" w:cstheme="majorHAnsi"/>
                <w:sz w:val="18"/>
                <w:szCs w:val="18"/>
              </w:rPr>
            </w:pPr>
          </w:p>
        </w:tc>
        <w:tc>
          <w:tcPr>
            <w:tcW w:w="745" w:type="dxa"/>
            <w:shd w:val="clear" w:color="auto" w:fill="B4C6E7" w:themeFill="accent1" w:themeFillTint="66"/>
            <w:vAlign w:val="bottom"/>
          </w:tcPr>
          <w:p w14:paraId="3BBFC38D" w14:textId="77777777" w:rsidR="00C657B0" w:rsidRDefault="00C657B0" w:rsidP="00045631">
            <w:pPr>
              <w:pStyle w:val="BodyText2"/>
              <w:jc w:val="center"/>
              <w:rPr>
                <w:rFonts w:asciiTheme="majorHAnsi" w:hAnsiTheme="majorHAnsi" w:cstheme="majorHAnsi"/>
                <w:b/>
                <w:bCs/>
                <w:color w:val="000000"/>
                <w:sz w:val="18"/>
                <w:szCs w:val="18"/>
              </w:rPr>
            </w:pPr>
          </w:p>
          <w:p w14:paraId="46BDD715" w14:textId="77777777" w:rsidR="00C657B0" w:rsidRPr="00D360C2" w:rsidRDefault="00C657B0" w:rsidP="00045631">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FY22 YTD May</w:t>
            </w:r>
          </w:p>
        </w:tc>
        <w:tc>
          <w:tcPr>
            <w:tcW w:w="921" w:type="dxa"/>
            <w:shd w:val="clear" w:color="auto" w:fill="B4C6E7" w:themeFill="accent1" w:themeFillTint="66"/>
          </w:tcPr>
          <w:p w14:paraId="7BF118D1" w14:textId="77777777" w:rsidR="00C657B0" w:rsidRDefault="00C657B0" w:rsidP="00045631">
            <w:pPr>
              <w:pStyle w:val="BodyText2"/>
              <w:jc w:val="center"/>
              <w:rPr>
                <w:rFonts w:asciiTheme="majorHAnsi" w:hAnsiTheme="majorHAnsi" w:cstheme="majorHAnsi"/>
                <w:b/>
                <w:bCs/>
                <w:sz w:val="18"/>
                <w:szCs w:val="18"/>
              </w:rPr>
            </w:pPr>
          </w:p>
          <w:p w14:paraId="6B52021C" w14:textId="77777777" w:rsidR="00C657B0" w:rsidRPr="00D360C2" w:rsidRDefault="00C657B0" w:rsidP="00045631">
            <w:pPr>
              <w:pStyle w:val="BodyText2"/>
              <w:jc w:val="center"/>
              <w:rPr>
                <w:rFonts w:asciiTheme="majorHAnsi" w:hAnsiTheme="majorHAnsi" w:cstheme="majorHAnsi"/>
                <w:sz w:val="18"/>
                <w:szCs w:val="18"/>
              </w:rPr>
            </w:pPr>
            <w:r w:rsidRPr="00D360C2">
              <w:rPr>
                <w:rFonts w:asciiTheme="majorHAnsi" w:hAnsiTheme="majorHAnsi" w:cstheme="majorHAnsi"/>
                <w:b/>
                <w:bCs/>
                <w:sz w:val="18"/>
                <w:szCs w:val="18"/>
              </w:rPr>
              <w:t xml:space="preserve">Percent </w:t>
            </w:r>
            <w:r>
              <w:rPr>
                <w:rFonts w:asciiTheme="majorHAnsi" w:hAnsiTheme="majorHAnsi" w:cstheme="majorHAnsi"/>
                <w:b/>
                <w:bCs/>
                <w:sz w:val="18"/>
                <w:szCs w:val="18"/>
              </w:rPr>
              <w:t>Change</w:t>
            </w:r>
          </w:p>
        </w:tc>
        <w:tc>
          <w:tcPr>
            <w:tcW w:w="745" w:type="dxa"/>
            <w:shd w:val="clear" w:color="auto" w:fill="B4C6E7" w:themeFill="accent1" w:themeFillTint="66"/>
            <w:vAlign w:val="bottom"/>
          </w:tcPr>
          <w:p w14:paraId="4427D380" w14:textId="77777777" w:rsidR="00C657B0" w:rsidRDefault="00C657B0" w:rsidP="00045631">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FY22</w:t>
            </w:r>
          </w:p>
          <w:p w14:paraId="46E99B8F" w14:textId="77777777" w:rsidR="00C657B0" w:rsidRPr="00D360C2" w:rsidRDefault="00C657B0" w:rsidP="00045631">
            <w:pPr>
              <w:pStyle w:val="BodyText2"/>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Annua</w:t>
            </w:r>
            <w:r>
              <w:rPr>
                <w:rFonts w:asciiTheme="majorHAnsi" w:hAnsiTheme="majorHAnsi" w:cstheme="majorHAnsi"/>
                <w:b/>
                <w:bCs/>
                <w:color w:val="000000"/>
                <w:sz w:val="18"/>
                <w:szCs w:val="18"/>
              </w:rPr>
              <w:t>l</w:t>
            </w:r>
            <w:r w:rsidRPr="00D360C2">
              <w:rPr>
                <w:rFonts w:asciiTheme="majorHAnsi" w:hAnsiTheme="majorHAnsi" w:cstheme="majorHAnsi"/>
                <w:b/>
                <w:bCs/>
                <w:color w:val="000000"/>
                <w:sz w:val="18"/>
                <w:szCs w:val="18"/>
              </w:rPr>
              <w:t>ized</w:t>
            </w:r>
          </w:p>
        </w:tc>
      </w:tr>
      <w:tr w:rsidR="00C657B0" w14:paraId="7134F4AD" w14:textId="77777777" w:rsidTr="00B87130">
        <w:trPr>
          <w:cantSplit/>
          <w:trHeight w:val="333"/>
        </w:trPr>
        <w:tc>
          <w:tcPr>
            <w:tcW w:w="2203" w:type="dxa"/>
          </w:tcPr>
          <w:p w14:paraId="560E400C" w14:textId="77777777" w:rsidR="00C657B0" w:rsidRPr="00D360C2" w:rsidRDefault="00C657B0" w:rsidP="00045631">
            <w:pPr>
              <w:pStyle w:val="BodyText2"/>
              <w:jc w:val="center"/>
              <w:rPr>
                <w:rFonts w:asciiTheme="majorHAnsi" w:hAnsiTheme="majorHAnsi" w:cstheme="majorHAnsi"/>
                <w:sz w:val="18"/>
                <w:szCs w:val="18"/>
              </w:rPr>
            </w:pPr>
            <w:r w:rsidRPr="00D360C2">
              <w:rPr>
                <w:rFonts w:asciiTheme="majorHAnsi" w:hAnsiTheme="majorHAnsi" w:cstheme="majorHAnsi"/>
                <w:b/>
                <w:bCs/>
                <w:color w:val="000000"/>
                <w:sz w:val="18"/>
                <w:szCs w:val="18"/>
              </w:rPr>
              <w:t>Inpatient</w:t>
            </w:r>
          </w:p>
        </w:tc>
        <w:tc>
          <w:tcPr>
            <w:tcW w:w="766" w:type="dxa"/>
            <w:vAlign w:val="center"/>
          </w:tcPr>
          <w:p w14:paraId="7BBBEAC4"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1,429</w:t>
            </w:r>
          </w:p>
        </w:tc>
        <w:tc>
          <w:tcPr>
            <w:tcW w:w="1138" w:type="dxa"/>
          </w:tcPr>
          <w:p w14:paraId="732A5C4F" w14:textId="77777777" w:rsidR="00C657B0" w:rsidRPr="00D360C2" w:rsidRDefault="00C657B0" w:rsidP="00045631">
            <w:pPr>
              <w:pStyle w:val="BodyText2"/>
              <w:spacing w:line="720" w:lineRule="auto"/>
              <w:jc w:val="center"/>
              <w:rPr>
                <w:rFonts w:asciiTheme="majorHAnsi" w:hAnsiTheme="majorHAnsi" w:cstheme="majorHAnsi"/>
                <w:sz w:val="18"/>
                <w:szCs w:val="18"/>
              </w:rPr>
            </w:pPr>
            <w:r w:rsidRPr="00D360C2">
              <w:rPr>
                <w:rFonts w:asciiTheme="majorHAnsi" w:hAnsiTheme="majorHAnsi" w:cstheme="majorHAnsi"/>
                <w:sz w:val="18"/>
                <w:szCs w:val="18"/>
              </w:rPr>
              <w:t>-4.27%</w:t>
            </w:r>
          </w:p>
        </w:tc>
        <w:tc>
          <w:tcPr>
            <w:tcW w:w="745" w:type="dxa"/>
            <w:vAlign w:val="center"/>
          </w:tcPr>
          <w:p w14:paraId="3B242D53"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1,368</w:t>
            </w:r>
          </w:p>
        </w:tc>
        <w:tc>
          <w:tcPr>
            <w:tcW w:w="934" w:type="dxa"/>
          </w:tcPr>
          <w:p w14:paraId="75EB8EE8"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71.93%</w:t>
            </w:r>
          </w:p>
        </w:tc>
        <w:tc>
          <w:tcPr>
            <w:tcW w:w="825" w:type="dxa"/>
            <w:vAlign w:val="center"/>
          </w:tcPr>
          <w:p w14:paraId="68D65E9A"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2,352</w:t>
            </w:r>
          </w:p>
        </w:tc>
        <w:tc>
          <w:tcPr>
            <w:tcW w:w="1055" w:type="dxa"/>
          </w:tcPr>
          <w:p w14:paraId="02F831C2" w14:textId="609390C8" w:rsidR="00C657B0" w:rsidRPr="00D360C2" w:rsidRDefault="00C657B0" w:rsidP="00045631">
            <w:pPr>
              <w:pStyle w:val="BodyText2"/>
              <w:spacing w:line="720" w:lineRule="auto"/>
              <w:jc w:val="center"/>
              <w:rPr>
                <w:rFonts w:asciiTheme="majorHAnsi" w:hAnsiTheme="majorHAnsi" w:cstheme="majorHAnsi"/>
                <w:sz w:val="18"/>
                <w:szCs w:val="18"/>
              </w:rPr>
            </w:pPr>
            <w:r>
              <w:rPr>
                <w:rFonts w:asciiTheme="majorHAnsi" w:hAnsiTheme="majorHAnsi" w:cstheme="majorHAnsi"/>
                <w:sz w:val="18"/>
                <w:szCs w:val="18"/>
              </w:rPr>
              <w:t>-2</w:t>
            </w:r>
            <w:r w:rsidR="005C6C5E">
              <w:rPr>
                <w:rFonts w:asciiTheme="majorHAnsi" w:hAnsiTheme="majorHAnsi" w:cstheme="majorHAnsi"/>
                <w:sz w:val="18"/>
                <w:szCs w:val="18"/>
              </w:rPr>
              <w:t>8.66</w:t>
            </w:r>
            <w:r>
              <w:rPr>
                <w:rFonts w:asciiTheme="majorHAnsi" w:hAnsiTheme="majorHAnsi" w:cstheme="majorHAnsi"/>
                <w:sz w:val="18"/>
                <w:szCs w:val="18"/>
              </w:rPr>
              <w:t>%</w:t>
            </w:r>
          </w:p>
        </w:tc>
        <w:tc>
          <w:tcPr>
            <w:tcW w:w="745" w:type="dxa"/>
            <w:shd w:val="clear" w:color="auto" w:fill="auto"/>
            <w:vAlign w:val="center"/>
          </w:tcPr>
          <w:p w14:paraId="0699A3F7" w14:textId="298E952E" w:rsidR="00C657B0" w:rsidRPr="005C6C5E" w:rsidRDefault="00C657B0" w:rsidP="00045631">
            <w:pPr>
              <w:pStyle w:val="BodyText2"/>
              <w:spacing w:line="720" w:lineRule="auto"/>
              <w:jc w:val="center"/>
              <w:rPr>
                <w:rFonts w:asciiTheme="majorHAnsi" w:hAnsiTheme="majorHAnsi" w:cstheme="majorHAnsi"/>
                <w:color w:val="000000"/>
                <w:sz w:val="18"/>
                <w:szCs w:val="18"/>
              </w:rPr>
            </w:pPr>
            <w:r w:rsidRPr="005C6C5E">
              <w:rPr>
                <w:rFonts w:asciiTheme="majorHAnsi" w:hAnsiTheme="majorHAnsi" w:cstheme="majorHAnsi"/>
                <w:color w:val="000000"/>
                <w:sz w:val="18"/>
                <w:szCs w:val="18"/>
              </w:rPr>
              <w:t>1,6</w:t>
            </w:r>
            <w:r w:rsidR="00BE6FFE" w:rsidRPr="005C6C5E">
              <w:rPr>
                <w:rFonts w:asciiTheme="majorHAnsi" w:hAnsiTheme="majorHAnsi" w:cstheme="majorHAnsi"/>
                <w:color w:val="000000"/>
                <w:sz w:val="18"/>
                <w:szCs w:val="18"/>
              </w:rPr>
              <w:t>78</w:t>
            </w:r>
          </w:p>
        </w:tc>
        <w:tc>
          <w:tcPr>
            <w:tcW w:w="921" w:type="dxa"/>
          </w:tcPr>
          <w:p w14:paraId="4F33EEF5" w14:textId="4D07AF38" w:rsidR="00C657B0" w:rsidRPr="00D360C2" w:rsidRDefault="005C6C5E" w:rsidP="00045631">
            <w:pPr>
              <w:pStyle w:val="BodyText2"/>
              <w:spacing w:line="720" w:lineRule="auto"/>
              <w:jc w:val="center"/>
              <w:rPr>
                <w:rFonts w:asciiTheme="majorHAnsi" w:hAnsiTheme="majorHAnsi" w:cstheme="majorHAnsi"/>
                <w:sz w:val="18"/>
                <w:szCs w:val="18"/>
              </w:rPr>
            </w:pPr>
            <w:r>
              <w:rPr>
                <w:rFonts w:asciiTheme="majorHAnsi" w:hAnsiTheme="majorHAnsi" w:cstheme="majorHAnsi"/>
                <w:sz w:val="18"/>
                <w:szCs w:val="18"/>
              </w:rPr>
              <w:t>7.02</w:t>
            </w:r>
            <w:r w:rsidR="00C657B0">
              <w:rPr>
                <w:rFonts w:asciiTheme="majorHAnsi" w:hAnsiTheme="majorHAnsi" w:cstheme="majorHAnsi"/>
                <w:sz w:val="18"/>
                <w:szCs w:val="18"/>
              </w:rPr>
              <w:t>%</w:t>
            </w:r>
          </w:p>
        </w:tc>
        <w:tc>
          <w:tcPr>
            <w:tcW w:w="745" w:type="dxa"/>
            <w:shd w:val="clear" w:color="auto" w:fill="auto"/>
            <w:vAlign w:val="center"/>
          </w:tcPr>
          <w:p w14:paraId="16630EA1" w14:textId="741937C5"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2,5</w:t>
            </w:r>
            <w:r w:rsidR="00BE6FFE">
              <w:rPr>
                <w:rFonts w:asciiTheme="majorHAnsi" w:hAnsiTheme="majorHAnsi" w:cstheme="majorHAnsi"/>
                <w:color w:val="000000"/>
                <w:sz w:val="18"/>
                <w:szCs w:val="18"/>
              </w:rPr>
              <w:t>17</w:t>
            </w:r>
          </w:p>
        </w:tc>
      </w:tr>
      <w:tr w:rsidR="00C657B0" w14:paraId="163C81E6" w14:textId="77777777" w:rsidTr="00B87130">
        <w:trPr>
          <w:cantSplit/>
          <w:trHeight w:val="342"/>
        </w:trPr>
        <w:tc>
          <w:tcPr>
            <w:tcW w:w="2203" w:type="dxa"/>
          </w:tcPr>
          <w:p w14:paraId="179B87E9" w14:textId="77777777" w:rsidR="00C657B0" w:rsidRPr="00D360C2" w:rsidRDefault="00C657B0" w:rsidP="00045631">
            <w:pPr>
              <w:pStyle w:val="BodyText2"/>
              <w:jc w:val="center"/>
              <w:rPr>
                <w:rFonts w:asciiTheme="majorHAnsi" w:hAnsiTheme="majorHAnsi" w:cstheme="majorHAnsi"/>
                <w:sz w:val="18"/>
                <w:szCs w:val="18"/>
              </w:rPr>
            </w:pPr>
            <w:r w:rsidRPr="00D360C2">
              <w:rPr>
                <w:rFonts w:asciiTheme="majorHAnsi" w:hAnsiTheme="majorHAnsi" w:cstheme="majorHAnsi"/>
                <w:b/>
                <w:bCs/>
                <w:color w:val="000000"/>
                <w:sz w:val="18"/>
                <w:szCs w:val="18"/>
              </w:rPr>
              <w:t>Outpatient</w:t>
            </w:r>
          </w:p>
        </w:tc>
        <w:tc>
          <w:tcPr>
            <w:tcW w:w="766" w:type="dxa"/>
            <w:vAlign w:val="center"/>
          </w:tcPr>
          <w:p w14:paraId="44B9C13F"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sz w:val="18"/>
                <w:szCs w:val="18"/>
              </w:rPr>
              <w:t>2,476</w:t>
            </w:r>
          </w:p>
        </w:tc>
        <w:tc>
          <w:tcPr>
            <w:tcW w:w="1138" w:type="dxa"/>
          </w:tcPr>
          <w:p w14:paraId="2537724B" w14:textId="77777777" w:rsidR="00C657B0" w:rsidRPr="00D360C2" w:rsidRDefault="00C657B0" w:rsidP="00045631">
            <w:pPr>
              <w:pStyle w:val="BodyText2"/>
              <w:spacing w:line="720" w:lineRule="auto"/>
              <w:jc w:val="center"/>
              <w:rPr>
                <w:rFonts w:asciiTheme="majorHAnsi" w:hAnsiTheme="majorHAnsi" w:cstheme="majorHAnsi"/>
                <w:sz w:val="18"/>
                <w:szCs w:val="18"/>
              </w:rPr>
            </w:pPr>
            <w:r w:rsidRPr="00D360C2">
              <w:rPr>
                <w:rFonts w:asciiTheme="majorHAnsi" w:hAnsiTheme="majorHAnsi" w:cstheme="majorHAnsi"/>
                <w:sz w:val="18"/>
                <w:szCs w:val="18"/>
              </w:rPr>
              <w:t>23.83%</w:t>
            </w:r>
          </w:p>
        </w:tc>
        <w:tc>
          <w:tcPr>
            <w:tcW w:w="745" w:type="dxa"/>
            <w:vAlign w:val="center"/>
          </w:tcPr>
          <w:p w14:paraId="5B286A02" w14:textId="77777777" w:rsidR="00C657B0" w:rsidRPr="0027544B" w:rsidRDefault="00C657B0" w:rsidP="00045631">
            <w:pPr>
              <w:pStyle w:val="BodyText2"/>
              <w:spacing w:line="720" w:lineRule="auto"/>
              <w:jc w:val="center"/>
              <w:rPr>
                <w:rFonts w:asciiTheme="majorHAnsi" w:hAnsiTheme="majorHAnsi" w:cstheme="majorHAnsi"/>
                <w:sz w:val="18"/>
                <w:szCs w:val="18"/>
              </w:rPr>
            </w:pPr>
            <w:r w:rsidRPr="00D360C2">
              <w:rPr>
                <w:rFonts w:asciiTheme="majorHAnsi" w:hAnsiTheme="majorHAnsi" w:cstheme="majorHAnsi"/>
                <w:color w:val="000000"/>
                <w:sz w:val="18"/>
                <w:szCs w:val="18"/>
              </w:rPr>
              <w:t>3,066</w:t>
            </w:r>
          </w:p>
        </w:tc>
        <w:tc>
          <w:tcPr>
            <w:tcW w:w="934" w:type="dxa"/>
          </w:tcPr>
          <w:p w14:paraId="3877A27F"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50.59%</w:t>
            </w:r>
          </w:p>
        </w:tc>
        <w:tc>
          <w:tcPr>
            <w:tcW w:w="825" w:type="dxa"/>
            <w:vAlign w:val="center"/>
          </w:tcPr>
          <w:p w14:paraId="60A1BED2"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4,617</w:t>
            </w:r>
          </w:p>
        </w:tc>
        <w:tc>
          <w:tcPr>
            <w:tcW w:w="1055" w:type="dxa"/>
          </w:tcPr>
          <w:p w14:paraId="38227294" w14:textId="1A575E0D" w:rsidR="00C657B0" w:rsidRPr="00D360C2" w:rsidRDefault="00D26CC1" w:rsidP="00045631">
            <w:pPr>
              <w:pStyle w:val="BodyText2"/>
              <w:spacing w:line="720" w:lineRule="auto"/>
              <w:jc w:val="center"/>
              <w:rPr>
                <w:rFonts w:asciiTheme="majorHAnsi" w:hAnsiTheme="majorHAnsi" w:cstheme="majorHAnsi"/>
                <w:sz w:val="18"/>
                <w:szCs w:val="18"/>
              </w:rPr>
            </w:pPr>
            <w:r>
              <w:rPr>
                <w:rFonts w:asciiTheme="majorHAnsi" w:hAnsiTheme="majorHAnsi" w:cstheme="majorHAnsi"/>
                <w:sz w:val="18"/>
                <w:szCs w:val="18"/>
              </w:rPr>
              <w:t>-</w:t>
            </w:r>
            <w:r w:rsidR="00C657B0">
              <w:rPr>
                <w:rFonts w:asciiTheme="majorHAnsi" w:hAnsiTheme="majorHAnsi" w:cstheme="majorHAnsi"/>
                <w:sz w:val="18"/>
                <w:szCs w:val="18"/>
              </w:rPr>
              <w:t>3</w:t>
            </w:r>
            <w:r w:rsidR="005C6C5E">
              <w:rPr>
                <w:rFonts w:asciiTheme="majorHAnsi" w:hAnsiTheme="majorHAnsi" w:cstheme="majorHAnsi"/>
                <w:sz w:val="18"/>
                <w:szCs w:val="18"/>
              </w:rPr>
              <w:t>0.69</w:t>
            </w:r>
            <w:r w:rsidR="00C657B0">
              <w:rPr>
                <w:rFonts w:asciiTheme="majorHAnsi" w:hAnsiTheme="majorHAnsi" w:cstheme="majorHAnsi"/>
                <w:sz w:val="18"/>
                <w:szCs w:val="18"/>
              </w:rPr>
              <w:t>%</w:t>
            </w:r>
          </w:p>
        </w:tc>
        <w:tc>
          <w:tcPr>
            <w:tcW w:w="745" w:type="dxa"/>
            <w:shd w:val="clear" w:color="auto" w:fill="auto"/>
            <w:vAlign w:val="center"/>
          </w:tcPr>
          <w:p w14:paraId="1C926E03" w14:textId="2BA8BCD2" w:rsidR="00C657B0" w:rsidRPr="005C6C5E" w:rsidRDefault="00C657B0" w:rsidP="00045631">
            <w:pPr>
              <w:pStyle w:val="BodyText2"/>
              <w:spacing w:line="720" w:lineRule="auto"/>
              <w:jc w:val="center"/>
              <w:rPr>
                <w:rFonts w:asciiTheme="majorHAnsi" w:hAnsiTheme="majorHAnsi" w:cstheme="majorHAnsi"/>
                <w:color w:val="000000"/>
                <w:sz w:val="18"/>
                <w:szCs w:val="18"/>
              </w:rPr>
            </w:pPr>
            <w:r w:rsidRPr="005C6C5E">
              <w:rPr>
                <w:rFonts w:asciiTheme="majorHAnsi" w:hAnsiTheme="majorHAnsi" w:cstheme="majorHAnsi"/>
                <w:color w:val="000000"/>
                <w:sz w:val="18"/>
                <w:szCs w:val="18"/>
              </w:rPr>
              <w:t>3,</w:t>
            </w:r>
            <w:r w:rsidR="00BE6FFE" w:rsidRPr="005C6C5E">
              <w:rPr>
                <w:rFonts w:asciiTheme="majorHAnsi" w:hAnsiTheme="majorHAnsi" w:cstheme="majorHAnsi"/>
                <w:color w:val="000000"/>
                <w:sz w:val="18"/>
                <w:szCs w:val="18"/>
              </w:rPr>
              <w:t>200</w:t>
            </w:r>
          </w:p>
        </w:tc>
        <w:tc>
          <w:tcPr>
            <w:tcW w:w="921" w:type="dxa"/>
          </w:tcPr>
          <w:p w14:paraId="38931F30" w14:textId="1F7DE2F5" w:rsidR="00C657B0" w:rsidRPr="00D360C2" w:rsidRDefault="005C6C5E" w:rsidP="00045631">
            <w:pPr>
              <w:pStyle w:val="BodyText2"/>
              <w:spacing w:line="720" w:lineRule="auto"/>
              <w:jc w:val="center"/>
              <w:rPr>
                <w:rFonts w:asciiTheme="majorHAnsi" w:hAnsiTheme="majorHAnsi" w:cstheme="majorHAnsi"/>
                <w:sz w:val="18"/>
                <w:szCs w:val="18"/>
              </w:rPr>
            </w:pPr>
            <w:r>
              <w:rPr>
                <w:rFonts w:asciiTheme="majorHAnsi" w:hAnsiTheme="majorHAnsi" w:cstheme="majorHAnsi"/>
                <w:sz w:val="18"/>
                <w:szCs w:val="18"/>
              </w:rPr>
              <w:t>3.96</w:t>
            </w:r>
            <w:r w:rsidR="00C657B0">
              <w:rPr>
                <w:rFonts w:asciiTheme="majorHAnsi" w:hAnsiTheme="majorHAnsi" w:cstheme="majorHAnsi"/>
                <w:sz w:val="18"/>
                <w:szCs w:val="18"/>
              </w:rPr>
              <w:t>%</w:t>
            </w:r>
          </w:p>
        </w:tc>
        <w:tc>
          <w:tcPr>
            <w:tcW w:w="745" w:type="dxa"/>
            <w:shd w:val="clear" w:color="auto" w:fill="auto"/>
            <w:vAlign w:val="center"/>
          </w:tcPr>
          <w:p w14:paraId="7F2053D1" w14:textId="108254CE"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4,</w:t>
            </w:r>
            <w:r w:rsidR="00BE6FFE">
              <w:rPr>
                <w:rFonts w:asciiTheme="majorHAnsi" w:hAnsiTheme="majorHAnsi" w:cstheme="majorHAnsi"/>
                <w:color w:val="000000"/>
                <w:sz w:val="18"/>
                <w:szCs w:val="18"/>
              </w:rPr>
              <w:t>800</w:t>
            </w:r>
          </w:p>
        </w:tc>
      </w:tr>
      <w:tr w:rsidR="00C657B0" w14:paraId="791E6F71" w14:textId="77777777" w:rsidTr="00B87130">
        <w:trPr>
          <w:cantSplit/>
          <w:trHeight w:val="333"/>
        </w:trPr>
        <w:tc>
          <w:tcPr>
            <w:tcW w:w="2203" w:type="dxa"/>
          </w:tcPr>
          <w:p w14:paraId="2A500988" w14:textId="77777777" w:rsidR="00C657B0" w:rsidRPr="00D360C2" w:rsidRDefault="00C657B0" w:rsidP="00045631">
            <w:pPr>
              <w:pStyle w:val="BodyText2"/>
              <w:jc w:val="center"/>
              <w:rPr>
                <w:rFonts w:asciiTheme="majorHAnsi" w:hAnsiTheme="majorHAnsi" w:cstheme="majorHAnsi"/>
                <w:sz w:val="18"/>
                <w:szCs w:val="18"/>
              </w:rPr>
            </w:pPr>
            <w:r w:rsidRPr="00D360C2">
              <w:rPr>
                <w:rFonts w:asciiTheme="majorHAnsi" w:hAnsiTheme="majorHAnsi" w:cstheme="majorHAnsi"/>
                <w:b/>
                <w:bCs/>
                <w:color w:val="000000"/>
                <w:sz w:val="18"/>
                <w:szCs w:val="18"/>
              </w:rPr>
              <w:t>Emergency</w:t>
            </w:r>
          </w:p>
        </w:tc>
        <w:tc>
          <w:tcPr>
            <w:tcW w:w="766" w:type="dxa"/>
            <w:vAlign w:val="center"/>
          </w:tcPr>
          <w:p w14:paraId="5B8A69FD"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6,096</w:t>
            </w:r>
          </w:p>
        </w:tc>
        <w:tc>
          <w:tcPr>
            <w:tcW w:w="1138" w:type="dxa"/>
          </w:tcPr>
          <w:p w14:paraId="681108F7" w14:textId="77777777" w:rsidR="00C657B0" w:rsidRPr="00D360C2" w:rsidRDefault="00C657B0" w:rsidP="00045631">
            <w:pPr>
              <w:pStyle w:val="BodyText2"/>
              <w:spacing w:line="720" w:lineRule="auto"/>
              <w:jc w:val="center"/>
              <w:rPr>
                <w:rFonts w:asciiTheme="majorHAnsi" w:hAnsiTheme="majorHAnsi" w:cstheme="majorHAnsi"/>
                <w:sz w:val="18"/>
                <w:szCs w:val="18"/>
              </w:rPr>
            </w:pPr>
            <w:r w:rsidRPr="00D360C2">
              <w:rPr>
                <w:rFonts w:asciiTheme="majorHAnsi" w:hAnsiTheme="majorHAnsi" w:cstheme="majorHAnsi"/>
                <w:sz w:val="18"/>
                <w:szCs w:val="18"/>
              </w:rPr>
              <w:t>-12.20%</w:t>
            </w:r>
          </w:p>
        </w:tc>
        <w:tc>
          <w:tcPr>
            <w:tcW w:w="745" w:type="dxa"/>
            <w:vAlign w:val="center"/>
          </w:tcPr>
          <w:p w14:paraId="7091E7CF"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5,352</w:t>
            </w:r>
          </w:p>
        </w:tc>
        <w:tc>
          <w:tcPr>
            <w:tcW w:w="934" w:type="dxa"/>
          </w:tcPr>
          <w:p w14:paraId="2876E89C"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36.02%</w:t>
            </w:r>
          </w:p>
        </w:tc>
        <w:tc>
          <w:tcPr>
            <w:tcW w:w="825" w:type="dxa"/>
            <w:vAlign w:val="center"/>
          </w:tcPr>
          <w:p w14:paraId="74C67E9D" w14:textId="77777777"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7,280</w:t>
            </w:r>
          </w:p>
        </w:tc>
        <w:tc>
          <w:tcPr>
            <w:tcW w:w="1055" w:type="dxa"/>
          </w:tcPr>
          <w:p w14:paraId="7DF433FC" w14:textId="528442FE" w:rsidR="00C657B0" w:rsidRPr="00D360C2" w:rsidRDefault="00D26CC1" w:rsidP="00045631">
            <w:pPr>
              <w:pStyle w:val="BodyText2"/>
              <w:spacing w:line="720" w:lineRule="auto"/>
              <w:jc w:val="center"/>
              <w:rPr>
                <w:rFonts w:asciiTheme="majorHAnsi" w:hAnsiTheme="majorHAnsi" w:cstheme="majorHAnsi"/>
                <w:sz w:val="18"/>
                <w:szCs w:val="18"/>
              </w:rPr>
            </w:pPr>
            <w:r>
              <w:rPr>
                <w:rFonts w:asciiTheme="majorHAnsi" w:hAnsiTheme="majorHAnsi" w:cstheme="majorHAnsi"/>
                <w:sz w:val="18"/>
                <w:szCs w:val="18"/>
              </w:rPr>
              <w:t>-</w:t>
            </w:r>
            <w:r w:rsidR="00C657B0">
              <w:rPr>
                <w:rFonts w:asciiTheme="majorHAnsi" w:hAnsiTheme="majorHAnsi" w:cstheme="majorHAnsi"/>
                <w:sz w:val="18"/>
                <w:szCs w:val="18"/>
              </w:rPr>
              <w:t>34.</w:t>
            </w:r>
            <w:r w:rsidR="005C6C5E">
              <w:rPr>
                <w:rFonts w:asciiTheme="majorHAnsi" w:hAnsiTheme="majorHAnsi" w:cstheme="majorHAnsi"/>
                <w:sz w:val="18"/>
                <w:szCs w:val="18"/>
              </w:rPr>
              <w:t>41</w:t>
            </w:r>
            <w:r w:rsidR="00C657B0">
              <w:rPr>
                <w:rFonts w:asciiTheme="majorHAnsi" w:hAnsiTheme="majorHAnsi" w:cstheme="majorHAnsi"/>
                <w:sz w:val="18"/>
                <w:szCs w:val="18"/>
              </w:rPr>
              <w:t>%</w:t>
            </w:r>
          </w:p>
        </w:tc>
        <w:tc>
          <w:tcPr>
            <w:tcW w:w="745" w:type="dxa"/>
            <w:shd w:val="clear" w:color="auto" w:fill="auto"/>
            <w:vAlign w:val="center"/>
          </w:tcPr>
          <w:p w14:paraId="1C7B3A91" w14:textId="5A6E4C6B" w:rsidR="00C657B0" w:rsidRPr="005C6C5E" w:rsidRDefault="00C657B0" w:rsidP="00045631">
            <w:pPr>
              <w:pStyle w:val="BodyText2"/>
              <w:spacing w:line="720" w:lineRule="auto"/>
              <w:jc w:val="center"/>
              <w:rPr>
                <w:rFonts w:asciiTheme="majorHAnsi" w:hAnsiTheme="majorHAnsi" w:cstheme="majorHAnsi"/>
                <w:color w:val="000000"/>
                <w:sz w:val="18"/>
                <w:szCs w:val="18"/>
              </w:rPr>
            </w:pPr>
            <w:r w:rsidRPr="005C6C5E">
              <w:rPr>
                <w:rFonts w:asciiTheme="majorHAnsi" w:hAnsiTheme="majorHAnsi" w:cstheme="majorHAnsi"/>
                <w:color w:val="000000"/>
                <w:sz w:val="18"/>
                <w:szCs w:val="18"/>
              </w:rPr>
              <w:t>4,7</w:t>
            </w:r>
            <w:r w:rsidR="00BE6FFE" w:rsidRPr="005C6C5E">
              <w:rPr>
                <w:rFonts w:asciiTheme="majorHAnsi" w:hAnsiTheme="majorHAnsi" w:cstheme="majorHAnsi"/>
                <w:color w:val="000000"/>
                <w:sz w:val="18"/>
                <w:szCs w:val="18"/>
              </w:rPr>
              <w:t>75</w:t>
            </w:r>
          </w:p>
        </w:tc>
        <w:tc>
          <w:tcPr>
            <w:tcW w:w="921" w:type="dxa"/>
          </w:tcPr>
          <w:p w14:paraId="3E82956E" w14:textId="7B38AF02" w:rsidR="00C657B0" w:rsidRPr="00D360C2" w:rsidRDefault="005C6C5E" w:rsidP="00045631">
            <w:pPr>
              <w:pStyle w:val="BodyText2"/>
              <w:spacing w:line="720" w:lineRule="auto"/>
              <w:jc w:val="center"/>
              <w:rPr>
                <w:rFonts w:asciiTheme="majorHAnsi" w:hAnsiTheme="majorHAnsi" w:cstheme="majorHAnsi"/>
                <w:sz w:val="18"/>
                <w:szCs w:val="18"/>
              </w:rPr>
            </w:pPr>
            <w:r>
              <w:rPr>
                <w:rFonts w:asciiTheme="majorHAnsi" w:hAnsiTheme="majorHAnsi" w:cstheme="majorHAnsi"/>
                <w:sz w:val="18"/>
                <w:szCs w:val="18"/>
              </w:rPr>
              <w:t>9.42</w:t>
            </w:r>
            <w:r w:rsidR="00C657B0">
              <w:rPr>
                <w:rFonts w:asciiTheme="majorHAnsi" w:hAnsiTheme="majorHAnsi" w:cstheme="majorHAnsi"/>
                <w:sz w:val="18"/>
                <w:szCs w:val="18"/>
              </w:rPr>
              <w:t>%</w:t>
            </w:r>
          </w:p>
        </w:tc>
        <w:tc>
          <w:tcPr>
            <w:tcW w:w="745" w:type="dxa"/>
            <w:shd w:val="clear" w:color="auto" w:fill="auto"/>
            <w:vAlign w:val="center"/>
          </w:tcPr>
          <w:p w14:paraId="32AB851D" w14:textId="324586D9" w:rsidR="00C657B0" w:rsidRPr="00D360C2" w:rsidRDefault="00C657B0" w:rsidP="00045631">
            <w:pPr>
              <w:pStyle w:val="BodyText2"/>
              <w:spacing w:line="72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7,</w:t>
            </w:r>
            <w:r w:rsidR="00BE6FFE">
              <w:rPr>
                <w:rFonts w:asciiTheme="majorHAnsi" w:hAnsiTheme="majorHAnsi" w:cstheme="majorHAnsi"/>
                <w:color w:val="000000"/>
                <w:sz w:val="18"/>
                <w:szCs w:val="18"/>
              </w:rPr>
              <w:t>966</w:t>
            </w:r>
          </w:p>
        </w:tc>
      </w:tr>
      <w:tr w:rsidR="00C657B0" w14:paraId="69D73843" w14:textId="77777777" w:rsidTr="00B87130">
        <w:trPr>
          <w:cantSplit/>
          <w:trHeight w:val="436"/>
        </w:trPr>
        <w:tc>
          <w:tcPr>
            <w:tcW w:w="2203" w:type="dxa"/>
            <w:shd w:val="clear" w:color="auto" w:fill="E2EFD9" w:themeFill="accent6" w:themeFillTint="33"/>
          </w:tcPr>
          <w:p w14:paraId="1FA62DF3" w14:textId="77777777" w:rsidR="00C657B0" w:rsidRPr="00D360C2" w:rsidRDefault="00C657B0" w:rsidP="00045631">
            <w:pPr>
              <w:pStyle w:val="BodyText2"/>
              <w:jc w:val="center"/>
              <w:rPr>
                <w:rFonts w:asciiTheme="majorHAnsi" w:hAnsiTheme="majorHAnsi" w:cstheme="majorHAnsi"/>
                <w:sz w:val="18"/>
                <w:szCs w:val="18"/>
              </w:rPr>
            </w:pPr>
            <w:r w:rsidRPr="00D360C2">
              <w:rPr>
                <w:rFonts w:asciiTheme="majorHAnsi" w:hAnsiTheme="majorHAnsi" w:cstheme="majorHAnsi"/>
                <w:b/>
                <w:bCs/>
                <w:color w:val="000000"/>
                <w:sz w:val="18"/>
                <w:szCs w:val="18"/>
              </w:rPr>
              <w:t>Total</w:t>
            </w:r>
          </w:p>
        </w:tc>
        <w:tc>
          <w:tcPr>
            <w:tcW w:w="766" w:type="dxa"/>
            <w:shd w:val="clear" w:color="auto" w:fill="E2EFD9" w:themeFill="accent6" w:themeFillTint="33"/>
            <w:vAlign w:val="center"/>
          </w:tcPr>
          <w:p w14:paraId="453D8C55" w14:textId="77777777" w:rsidR="00C657B0" w:rsidRPr="00D360C2" w:rsidRDefault="00C657B0" w:rsidP="00045631">
            <w:pPr>
              <w:pStyle w:val="BodyText2"/>
              <w:spacing w:line="600" w:lineRule="auto"/>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10,001</w:t>
            </w:r>
          </w:p>
        </w:tc>
        <w:tc>
          <w:tcPr>
            <w:tcW w:w="1138" w:type="dxa"/>
            <w:shd w:val="clear" w:color="auto" w:fill="E2EFD9" w:themeFill="accent6" w:themeFillTint="33"/>
          </w:tcPr>
          <w:p w14:paraId="653D768A" w14:textId="77777777" w:rsidR="00C657B0" w:rsidRPr="00D360C2" w:rsidRDefault="00C657B0" w:rsidP="00045631">
            <w:pPr>
              <w:pStyle w:val="BodyText2"/>
              <w:spacing w:line="600" w:lineRule="auto"/>
              <w:jc w:val="center"/>
              <w:rPr>
                <w:rFonts w:asciiTheme="majorHAnsi" w:hAnsiTheme="majorHAnsi" w:cstheme="majorHAnsi"/>
                <w:sz w:val="18"/>
                <w:szCs w:val="18"/>
              </w:rPr>
            </w:pPr>
            <w:r w:rsidRPr="00D360C2">
              <w:rPr>
                <w:rFonts w:asciiTheme="majorHAnsi" w:hAnsiTheme="majorHAnsi" w:cstheme="majorHAnsi"/>
                <w:sz w:val="18"/>
                <w:szCs w:val="18"/>
              </w:rPr>
              <w:t>-2.15%</w:t>
            </w:r>
          </w:p>
        </w:tc>
        <w:tc>
          <w:tcPr>
            <w:tcW w:w="745" w:type="dxa"/>
            <w:shd w:val="clear" w:color="auto" w:fill="E2EFD9" w:themeFill="accent6" w:themeFillTint="33"/>
            <w:vAlign w:val="center"/>
          </w:tcPr>
          <w:p w14:paraId="01F967ED" w14:textId="77777777" w:rsidR="00C657B0" w:rsidRPr="00D360C2" w:rsidRDefault="00C657B0" w:rsidP="00045631">
            <w:pPr>
              <w:pStyle w:val="BodyText2"/>
              <w:spacing w:line="600" w:lineRule="auto"/>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9,786</w:t>
            </w:r>
          </w:p>
        </w:tc>
        <w:tc>
          <w:tcPr>
            <w:tcW w:w="934" w:type="dxa"/>
            <w:shd w:val="clear" w:color="auto" w:fill="E2EFD9" w:themeFill="accent6" w:themeFillTint="33"/>
          </w:tcPr>
          <w:p w14:paraId="58148FC4" w14:textId="77777777" w:rsidR="00C657B0" w:rsidRPr="00D360C2" w:rsidRDefault="00C657B0" w:rsidP="00045631">
            <w:pPr>
              <w:pStyle w:val="BodyText2"/>
              <w:spacing w:line="600" w:lineRule="auto"/>
              <w:jc w:val="center"/>
              <w:rPr>
                <w:rFonts w:asciiTheme="majorHAnsi" w:hAnsiTheme="majorHAnsi" w:cstheme="majorHAnsi"/>
                <w:color w:val="000000"/>
                <w:sz w:val="18"/>
                <w:szCs w:val="18"/>
              </w:rPr>
            </w:pPr>
            <w:r w:rsidRPr="00D360C2">
              <w:rPr>
                <w:rFonts w:asciiTheme="majorHAnsi" w:hAnsiTheme="majorHAnsi" w:cstheme="majorHAnsi"/>
                <w:color w:val="000000"/>
                <w:sz w:val="18"/>
                <w:szCs w:val="18"/>
              </w:rPr>
              <w:t>45.61%</w:t>
            </w:r>
          </w:p>
        </w:tc>
        <w:tc>
          <w:tcPr>
            <w:tcW w:w="825" w:type="dxa"/>
            <w:shd w:val="clear" w:color="auto" w:fill="E2EFD9" w:themeFill="accent6" w:themeFillTint="33"/>
            <w:vAlign w:val="center"/>
          </w:tcPr>
          <w:p w14:paraId="27DC338A" w14:textId="77777777" w:rsidR="00C657B0" w:rsidRPr="00D360C2" w:rsidRDefault="00C657B0" w:rsidP="00045631">
            <w:pPr>
              <w:pStyle w:val="BodyText2"/>
              <w:spacing w:line="600" w:lineRule="auto"/>
              <w:jc w:val="center"/>
              <w:rPr>
                <w:rFonts w:asciiTheme="majorHAnsi" w:hAnsiTheme="majorHAnsi" w:cstheme="majorHAnsi"/>
                <w:b/>
                <w:bCs/>
                <w:color w:val="000000"/>
                <w:sz w:val="18"/>
                <w:szCs w:val="18"/>
              </w:rPr>
            </w:pPr>
            <w:r w:rsidRPr="00D360C2">
              <w:rPr>
                <w:rFonts w:asciiTheme="majorHAnsi" w:hAnsiTheme="majorHAnsi" w:cstheme="majorHAnsi"/>
                <w:b/>
                <w:bCs/>
                <w:color w:val="000000"/>
                <w:sz w:val="18"/>
                <w:szCs w:val="18"/>
              </w:rPr>
              <w:t>14,249</w:t>
            </w:r>
          </w:p>
        </w:tc>
        <w:tc>
          <w:tcPr>
            <w:tcW w:w="1055" w:type="dxa"/>
            <w:shd w:val="clear" w:color="auto" w:fill="E2EFD9" w:themeFill="accent6" w:themeFillTint="33"/>
          </w:tcPr>
          <w:p w14:paraId="45B1FDBD" w14:textId="63ACC0BD" w:rsidR="00C657B0" w:rsidRPr="00D360C2" w:rsidRDefault="00C657B0" w:rsidP="00045631">
            <w:pPr>
              <w:pStyle w:val="BodyText2"/>
              <w:spacing w:line="600" w:lineRule="auto"/>
              <w:jc w:val="center"/>
              <w:rPr>
                <w:rFonts w:asciiTheme="majorHAnsi" w:hAnsiTheme="majorHAnsi" w:cstheme="majorHAnsi"/>
                <w:sz w:val="18"/>
                <w:szCs w:val="18"/>
              </w:rPr>
            </w:pPr>
            <w:r>
              <w:rPr>
                <w:rFonts w:asciiTheme="majorHAnsi" w:hAnsiTheme="majorHAnsi" w:cstheme="majorHAnsi"/>
                <w:sz w:val="18"/>
                <w:szCs w:val="18"/>
              </w:rPr>
              <w:t>-32.</w:t>
            </w:r>
            <w:r w:rsidR="005C6C5E">
              <w:rPr>
                <w:rFonts w:asciiTheme="majorHAnsi" w:hAnsiTheme="majorHAnsi" w:cstheme="majorHAnsi"/>
                <w:sz w:val="18"/>
                <w:szCs w:val="18"/>
              </w:rPr>
              <w:t>25</w:t>
            </w:r>
            <w:r>
              <w:rPr>
                <w:rFonts w:asciiTheme="majorHAnsi" w:hAnsiTheme="majorHAnsi" w:cstheme="majorHAnsi"/>
                <w:sz w:val="18"/>
                <w:szCs w:val="18"/>
              </w:rPr>
              <w:t>%</w:t>
            </w:r>
          </w:p>
        </w:tc>
        <w:tc>
          <w:tcPr>
            <w:tcW w:w="745" w:type="dxa"/>
            <w:shd w:val="clear" w:color="auto" w:fill="E2EFD9" w:themeFill="accent6" w:themeFillTint="33"/>
            <w:vAlign w:val="center"/>
          </w:tcPr>
          <w:p w14:paraId="586015DF" w14:textId="474F9F59" w:rsidR="00C657B0" w:rsidRPr="005C6C5E" w:rsidRDefault="00C657B0" w:rsidP="00045631">
            <w:pPr>
              <w:pStyle w:val="BodyText2"/>
              <w:spacing w:line="600" w:lineRule="auto"/>
              <w:jc w:val="center"/>
              <w:rPr>
                <w:rFonts w:asciiTheme="majorHAnsi" w:hAnsiTheme="majorHAnsi" w:cstheme="majorHAnsi"/>
                <w:b/>
                <w:bCs/>
                <w:color w:val="000000"/>
                <w:sz w:val="18"/>
                <w:szCs w:val="18"/>
              </w:rPr>
            </w:pPr>
            <w:r w:rsidRPr="005C6C5E">
              <w:rPr>
                <w:rFonts w:asciiTheme="majorHAnsi" w:hAnsiTheme="majorHAnsi" w:cstheme="majorHAnsi"/>
                <w:b/>
                <w:bCs/>
                <w:color w:val="000000"/>
                <w:sz w:val="18"/>
                <w:szCs w:val="18"/>
              </w:rPr>
              <w:t>9,</w:t>
            </w:r>
            <w:r w:rsidR="00BE6FFE" w:rsidRPr="005C6C5E">
              <w:rPr>
                <w:rFonts w:asciiTheme="majorHAnsi" w:hAnsiTheme="majorHAnsi" w:cstheme="majorHAnsi"/>
                <w:b/>
                <w:bCs/>
                <w:color w:val="000000"/>
                <w:sz w:val="18"/>
                <w:szCs w:val="18"/>
              </w:rPr>
              <w:t>653</w:t>
            </w:r>
          </w:p>
        </w:tc>
        <w:tc>
          <w:tcPr>
            <w:tcW w:w="921" w:type="dxa"/>
            <w:shd w:val="clear" w:color="auto" w:fill="E2EFD9" w:themeFill="accent6" w:themeFillTint="33"/>
          </w:tcPr>
          <w:p w14:paraId="79340086" w14:textId="35E1C3FB" w:rsidR="00C657B0" w:rsidRPr="00D360C2" w:rsidRDefault="005C6C5E" w:rsidP="00045631">
            <w:pPr>
              <w:pStyle w:val="BodyText2"/>
              <w:spacing w:line="600" w:lineRule="auto"/>
              <w:jc w:val="center"/>
              <w:rPr>
                <w:rFonts w:asciiTheme="majorHAnsi" w:hAnsiTheme="majorHAnsi" w:cstheme="majorHAnsi"/>
                <w:sz w:val="18"/>
                <w:szCs w:val="18"/>
              </w:rPr>
            </w:pPr>
            <w:r>
              <w:rPr>
                <w:rFonts w:asciiTheme="majorHAnsi" w:hAnsiTheme="majorHAnsi" w:cstheme="majorHAnsi"/>
                <w:sz w:val="18"/>
                <w:szCs w:val="18"/>
              </w:rPr>
              <w:t>7.26</w:t>
            </w:r>
            <w:r w:rsidR="00C657B0" w:rsidRPr="00D360C2">
              <w:rPr>
                <w:rFonts w:asciiTheme="majorHAnsi" w:hAnsiTheme="majorHAnsi" w:cstheme="majorHAnsi"/>
                <w:sz w:val="18"/>
                <w:szCs w:val="18"/>
              </w:rPr>
              <w:t>%</w:t>
            </w:r>
          </w:p>
        </w:tc>
        <w:tc>
          <w:tcPr>
            <w:tcW w:w="745" w:type="dxa"/>
            <w:shd w:val="clear" w:color="auto" w:fill="E2EFD9" w:themeFill="accent6" w:themeFillTint="33"/>
            <w:vAlign w:val="center"/>
          </w:tcPr>
          <w:p w14:paraId="5B04FFD3" w14:textId="4E4543F6" w:rsidR="00C657B0" w:rsidRPr="00D360C2" w:rsidRDefault="006F10DE" w:rsidP="00045631">
            <w:pPr>
              <w:pStyle w:val="BodyText2"/>
              <w:spacing w:line="600" w:lineRule="auto"/>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rPr>
              <w:t>1</w:t>
            </w:r>
            <w:r w:rsidR="00BE6FFE">
              <w:rPr>
                <w:rFonts w:asciiTheme="majorHAnsi" w:hAnsiTheme="majorHAnsi" w:cstheme="majorHAnsi"/>
                <w:b/>
                <w:bCs/>
                <w:color w:val="000000"/>
                <w:sz w:val="18"/>
                <w:szCs w:val="18"/>
              </w:rPr>
              <w:t>5,283</w:t>
            </w:r>
          </w:p>
        </w:tc>
      </w:tr>
    </w:tbl>
    <w:p w14:paraId="64EDAC3F" w14:textId="77777777" w:rsidR="00621C03" w:rsidRPr="00807BD1" w:rsidRDefault="00621C03" w:rsidP="00217EC5">
      <w:pPr>
        <w:rPr>
          <w:color w:val="1F497D"/>
        </w:rPr>
      </w:pPr>
    </w:p>
    <w:p w14:paraId="44B7156C" w14:textId="5302A01C" w:rsidR="00E77D8F" w:rsidRPr="00E77D8F" w:rsidRDefault="0067284D" w:rsidP="00E77D8F">
      <w:pPr>
        <w:pStyle w:val="Heading1"/>
      </w:pPr>
      <w:r>
        <w:t>Limitations of One CT Unit</w:t>
      </w:r>
    </w:p>
    <w:p w14:paraId="01C2C0BE" w14:textId="5E050145" w:rsidR="00E77D8F" w:rsidRPr="00E77D8F" w:rsidRDefault="00E77D8F" w:rsidP="00E77D8F">
      <w:pPr>
        <w:jc w:val="both"/>
        <w:rPr>
          <w:rFonts w:ascii="Arial" w:hAnsi="Arial" w:cs="Arial"/>
          <w:sz w:val="20"/>
          <w:szCs w:val="20"/>
        </w:rPr>
      </w:pPr>
      <w:r w:rsidRPr="004A394B">
        <w:rPr>
          <w:rFonts w:ascii="Arial" w:hAnsi="Arial" w:cs="Arial"/>
          <w:sz w:val="20"/>
          <w:szCs w:val="20"/>
        </w:rPr>
        <w:t xml:space="preserve">The </w:t>
      </w:r>
      <w:r>
        <w:rPr>
          <w:rFonts w:ascii="Arial" w:hAnsi="Arial" w:cs="Arial"/>
          <w:sz w:val="20"/>
          <w:szCs w:val="20"/>
        </w:rPr>
        <w:t>historical</w:t>
      </w:r>
      <w:r w:rsidRPr="004A394B">
        <w:rPr>
          <w:rFonts w:ascii="Arial" w:hAnsi="Arial" w:cs="Arial"/>
          <w:sz w:val="20"/>
          <w:szCs w:val="20"/>
        </w:rPr>
        <w:t xml:space="preserve"> high utilization of CT, coupled with the fact the Hospital only has one CT unit, makes it difficult for the Hospital to provide timely </w:t>
      </w:r>
      <w:r>
        <w:rPr>
          <w:rFonts w:ascii="Arial" w:hAnsi="Arial" w:cs="Arial"/>
          <w:sz w:val="20"/>
          <w:szCs w:val="20"/>
        </w:rPr>
        <w:t xml:space="preserve">diagnosis and </w:t>
      </w:r>
      <w:r w:rsidRPr="004A394B">
        <w:rPr>
          <w:rFonts w:ascii="Arial" w:hAnsi="Arial" w:cs="Arial"/>
          <w:sz w:val="20"/>
          <w:szCs w:val="20"/>
        </w:rPr>
        <w:t xml:space="preserve">treatment for patients who require a CT scan. With an average </w:t>
      </w:r>
      <w:r>
        <w:rPr>
          <w:rFonts w:ascii="Arial" w:hAnsi="Arial" w:cs="Arial"/>
          <w:sz w:val="20"/>
          <w:szCs w:val="20"/>
        </w:rPr>
        <w:t>CT</w:t>
      </w:r>
      <w:r w:rsidRPr="004A394B">
        <w:rPr>
          <w:rFonts w:ascii="Arial" w:hAnsi="Arial" w:cs="Arial"/>
          <w:sz w:val="20"/>
          <w:szCs w:val="20"/>
        </w:rPr>
        <w:t xml:space="preserve"> </w:t>
      </w:r>
      <w:r>
        <w:rPr>
          <w:rFonts w:ascii="Arial" w:hAnsi="Arial" w:cs="Arial"/>
          <w:sz w:val="20"/>
          <w:szCs w:val="20"/>
        </w:rPr>
        <w:t>scan</w:t>
      </w:r>
      <w:r w:rsidRPr="004A394B">
        <w:rPr>
          <w:rFonts w:ascii="Arial" w:hAnsi="Arial" w:cs="Arial"/>
          <w:sz w:val="20"/>
          <w:szCs w:val="20"/>
        </w:rPr>
        <w:t xml:space="preserve"> </w:t>
      </w:r>
      <w:r>
        <w:rPr>
          <w:rFonts w:ascii="Arial" w:hAnsi="Arial" w:cs="Arial"/>
          <w:sz w:val="20"/>
          <w:szCs w:val="20"/>
        </w:rPr>
        <w:t>taking</w:t>
      </w:r>
      <w:r w:rsidRPr="004A394B">
        <w:rPr>
          <w:rFonts w:ascii="Arial" w:hAnsi="Arial" w:cs="Arial"/>
          <w:sz w:val="20"/>
          <w:szCs w:val="20"/>
        </w:rPr>
        <w:t xml:space="preserve"> a</w:t>
      </w:r>
      <w:r>
        <w:rPr>
          <w:rFonts w:ascii="Arial" w:hAnsi="Arial" w:cs="Arial"/>
          <w:sz w:val="20"/>
          <w:szCs w:val="20"/>
        </w:rPr>
        <w:t>pproximately</w:t>
      </w:r>
      <w:r w:rsidRPr="004A394B">
        <w:rPr>
          <w:rFonts w:ascii="Arial" w:hAnsi="Arial" w:cs="Arial"/>
          <w:sz w:val="20"/>
          <w:szCs w:val="20"/>
        </w:rPr>
        <w:t xml:space="preserve"> </w:t>
      </w:r>
      <w:r>
        <w:rPr>
          <w:rFonts w:ascii="Arial" w:hAnsi="Arial" w:cs="Arial"/>
          <w:sz w:val="20"/>
          <w:szCs w:val="20"/>
        </w:rPr>
        <w:t>twenty</w:t>
      </w:r>
      <w:r w:rsidRPr="004A394B">
        <w:rPr>
          <w:rFonts w:ascii="Arial" w:hAnsi="Arial" w:cs="Arial"/>
          <w:sz w:val="20"/>
          <w:szCs w:val="20"/>
        </w:rPr>
        <w:t xml:space="preserve"> minutes, </w:t>
      </w:r>
      <w:r>
        <w:rPr>
          <w:rFonts w:ascii="Arial" w:hAnsi="Arial" w:cs="Arial"/>
          <w:sz w:val="20"/>
          <w:szCs w:val="20"/>
        </w:rPr>
        <w:t>BNH</w:t>
      </w:r>
      <w:r w:rsidRPr="004A394B">
        <w:rPr>
          <w:rFonts w:ascii="Arial" w:hAnsi="Arial" w:cs="Arial"/>
          <w:sz w:val="20"/>
          <w:szCs w:val="20"/>
        </w:rPr>
        <w:t xml:space="preserve"> </w:t>
      </w:r>
      <w:r>
        <w:rPr>
          <w:rFonts w:ascii="Arial" w:hAnsi="Arial" w:cs="Arial"/>
          <w:sz w:val="20"/>
          <w:szCs w:val="20"/>
        </w:rPr>
        <w:t>has capacity to perform</w:t>
      </w:r>
      <w:r w:rsidRPr="004A394B">
        <w:rPr>
          <w:rFonts w:ascii="Arial" w:hAnsi="Arial" w:cs="Arial"/>
          <w:sz w:val="20"/>
          <w:szCs w:val="20"/>
        </w:rPr>
        <w:t xml:space="preserve"> </w:t>
      </w:r>
      <w:r>
        <w:rPr>
          <w:rFonts w:ascii="Arial" w:hAnsi="Arial" w:cs="Arial"/>
          <w:sz w:val="20"/>
          <w:szCs w:val="20"/>
        </w:rPr>
        <w:t>three</w:t>
      </w:r>
      <w:r w:rsidRPr="004A394B">
        <w:rPr>
          <w:rFonts w:ascii="Arial" w:hAnsi="Arial" w:cs="Arial"/>
          <w:sz w:val="20"/>
          <w:szCs w:val="20"/>
        </w:rPr>
        <w:t xml:space="preserve"> </w:t>
      </w:r>
      <w:r>
        <w:rPr>
          <w:rFonts w:ascii="Arial" w:hAnsi="Arial" w:cs="Arial"/>
          <w:sz w:val="20"/>
          <w:szCs w:val="20"/>
        </w:rPr>
        <w:t>CT scans</w:t>
      </w:r>
      <w:r w:rsidRPr="004A394B">
        <w:rPr>
          <w:rFonts w:ascii="Arial" w:hAnsi="Arial" w:cs="Arial"/>
          <w:sz w:val="20"/>
          <w:szCs w:val="20"/>
        </w:rPr>
        <w:t xml:space="preserve"> </w:t>
      </w:r>
      <w:r>
        <w:rPr>
          <w:rFonts w:ascii="Arial" w:hAnsi="Arial" w:cs="Arial"/>
          <w:sz w:val="20"/>
          <w:szCs w:val="20"/>
        </w:rPr>
        <w:t>per</w:t>
      </w:r>
      <w:r w:rsidRPr="004A394B">
        <w:rPr>
          <w:rFonts w:ascii="Arial" w:hAnsi="Arial" w:cs="Arial"/>
          <w:sz w:val="20"/>
          <w:szCs w:val="20"/>
        </w:rPr>
        <w:t xml:space="preserve"> hour. </w:t>
      </w:r>
      <w:r>
        <w:rPr>
          <w:rFonts w:ascii="Arial" w:hAnsi="Arial" w:cs="Arial"/>
          <w:sz w:val="20"/>
          <w:szCs w:val="20"/>
        </w:rPr>
        <w:t xml:space="preserve">This time includes </w:t>
      </w:r>
      <w:r w:rsidRPr="004A394B">
        <w:rPr>
          <w:rFonts w:ascii="Arial" w:hAnsi="Arial" w:cs="Arial"/>
          <w:sz w:val="20"/>
          <w:szCs w:val="20"/>
        </w:rPr>
        <w:t>prepping the room, inserting an IV</w:t>
      </w:r>
      <w:r>
        <w:rPr>
          <w:rFonts w:ascii="Arial" w:hAnsi="Arial" w:cs="Arial"/>
          <w:sz w:val="20"/>
          <w:szCs w:val="20"/>
        </w:rPr>
        <w:t>, if needed</w:t>
      </w:r>
      <w:r w:rsidRPr="004A394B">
        <w:rPr>
          <w:rFonts w:ascii="Arial" w:hAnsi="Arial" w:cs="Arial"/>
          <w:sz w:val="20"/>
          <w:szCs w:val="20"/>
        </w:rPr>
        <w:t xml:space="preserve">, positioning </w:t>
      </w:r>
      <w:r>
        <w:rPr>
          <w:rFonts w:ascii="Arial" w:hAnsi="Arial" w:cs="Arial"/>
          <w:sz w:val="20"/>
          <w:szCs w:val="20"/>
        </w:rPr>
        <w:t xml:space="preserve">the </w:t>
      </w:r>
      <w:r w:rsidRPr="004A394B">
        <w:rPr>
          <w:rFonts w:ascii="Arial" w:hAnsi="Arial" w:cs="Arial"/>
          <w:sz w:val="20"/>
          <w:szCs w:val="20"/>
        </w:rPr>
        <w:t xml:space="preserve">patient, performing </w:t>
      </w:r>
      <w:r>
        <w:rPr>
          <w:rFonts w:ascii="Arial" w:hAnsi="Arial" w:cs="Arial"/>
          <w:sz w:val="20"/>
          <w:szCs w:val="20"/>
        </w:rPr>
        <w:t>the scan</w:t>
      </w:r>
      <w:r w:rsidRPr="004A394B">
        <w:rPr>
          <w:rFonts w:ascii="Arial" w:hAnsi="Arial" w:cs="Arial"/>
          <w:sz w:val="20"/>
          <w:szCs w:val="20"/>
        </w:rPr>
        <w:t>, cleaning</w:t>
      </w:r>
      <w:r>
        <w:rPr>
          <w:rFonts w:ascii="Arial" w:hAnsi="Arial" w:cs="Arial"/>
          <w:sz w:val="20"/>
          <w:szCs w:val="20"/>
        </w:rPr>
        <w:t xml:space="preserve"> the</w:t>
      </w:r>
      <w:r w:rsidRPr="004A394B">
        <w:rPr>
          <w:rFonts w:ascii="Arial" w:hAnsi="Arial" w:cs="Arial"/>
          <w:sz w:val="20"/>
          <w:szCs w:val="20"/>
        </w:rPr>
        <w:t xml:space="preserve"> </w:t>
      </w:r>
      <w:proofErr w:type="gramStart"/>
      <w:r w:rsidRPr="004A394B">
        <w:rPr>
          <w:rFonts w:ascii="Arial" w:hAnsi="Arial" w:cs="Arial"/>
          <w:sz w:val="20"/>
          <w:szCs w:val="20"/>
        </w:rPr>
        <w:t>room</w:t>
      </w:r>
      <w:proofErr w:type="gramEnd"/>
      <w:r w:rsidRPr="004A394B">
        <w:rPr>
          <w:rFonts w:ascii="Arial" w:hAnsi="Arial" w:cs="Arial"/>
          <w:sz w:val="20"/>
          <w:szCs w:val="20"/>
        </w:rPr>
        <w:t xml:space="preserve"> and processing the images. </w:t>
      </w:r>
      <w:r>
        <w:rPr>
          <w:rFonts w:ascii="Arial" w:hAnsi="Arial" w:cs="Arial"/>
          <w:sz w:val="20"/>
          <w:szCs w:val="20"/>
        </w:rPr>
        <w:t>At times, more than five patients per hour have required CT imaging, which is beyond BNH’s</w:t>
      </w:r>
      <w:r w:rsidRPr="004A394B">
        <w:rPr>
          <w:rFonts w:ascii="Arial" w:hAnsi="Arial" w:cs="Arial"/>
          <w:sz w:val="20"/>
          <w:szCs w:val="20"/>
        </w:rPr>
        <w:t xml:space="preserve"> capacity. </w:t>
      </w:r>
    </w:p>
    <w:p w14:paraId="43B0D2E2" w14:textId="780CA7CD" w:rsidR="000D7861" w:rsidRDefault="00667B19" w:rsidP="0067284D">
      <w:pPr>
        <w:pStyle w:val="BodyText2"/>
        <w:widowControl w:val="0"/>
        <w:rPr>
          <w:rFonts w:eastAsia="Calibri"/>
          <w:kern w:val="0"/>
        </w:rPr>
      </w:pPr>
      <w:r>
        <w:rPr>
          <w:rFonts w:eastAsia="Calibri"/>
          <w:kern w:val="0"/>
        </w:rPr>
        <w:t xml:space="preserve">BNH currently has one CT unit for inpatient, </w:t>
      </w:r>
      <w:proofErr w:type="gramStart"/>
      <w:r>
        <w:rPr>
          <w:rFonts w:eastAsia="Calibri"/>
          <w:kern w:val="0"/>
        </w:rPr>
        <w:t>ED</w:t>
      </w:r>
      <w:proofErr w:type="gramEnd"/>
      <w:r>
        <w:rPr>
          <w:rFonts w:eastAsia="Calibri"/>
          <w:kern w:val="0"/>
        </w:rPr>
        <w:t xml:space="preserve"> and outpatient needs. </w:t>
      </w:r>
      <w:r w:rsidR="00014467">
        <w:t>With only one CT unit, BNH cannot perform CT-</w:t>
      </w:r>
      <w:r w:rsidR="00920CBC">
        <w:t xml:space="preserve"> </w:t>
      </w:r>
      <w:r w:rsidR="00014467">
        <w:t xml:space="preserve">guided procedures without impeding </w:t>
      </w:r>
      <w:r w:rsidR="00920CBC">
        <w:t xml:space="preserve">access </w:t>
      </w:r>
      <w:r w:rsidR="00014467">
        <w:t xml:space="preserve">to CT imaging for stroke and ED patients. </w:t>
      </w:r>
      <w:r w:rsidR="00BB0598">
        <w:t xml:space="preserve"> As a result, patients </w:t>
      </w:r>
      <w:r w:rsidR="00C54E42">
        <w:t>requiring</w:t>
      </w:r>
      <w:r w:rsidR="00BB0598">
        <w:t xml:space="preserve"> CT-guided procedures are transferred to BMC. </w:t>
      </w:r>
      <w:r w:rsidR="0067284D" w:rsidRPr="000F3164">
        <w:rPr>
          <w:rFonts w:eastAsia="Calibri"/>
          <w:kern w:val="0"/>
        </w:rPr>
        <w:t xml:space="preserve">A second CT unit is </w:t>
      </w:r>
      <w:r w:rsidR="00C81734">
        <w:rPr>
          <w:rFonts w:eastAsia="Calibri"/>
          <w:kern w:val="0"/>
        </w:rPr>
        <w:t>needed</w:t>
      </w:r>
      <w:r w:rsidR="0067284D" w:rsidRPr="000F3164">
        <w:rPr>
          <w:rFonts w:eastAsia="Calibri"/>
          <w:kern w:val="0"/>
        </w:rPr>
        <w:t xml:space="preserve"> to provide</w:t>
      </w:r>
      <w:r w:rsidR="00C81734">
        <w:rPr>
          <w:rFonts w:eastAsia="Calibri"/>
          <w:kern w:val="0"/>
        </w:rPr>
        <w:t xml:space="preserve"> the Hospital’s Patient Panel with</w:t>
      </w:r>
      <w:r w:rsidR="0067284D" w:rsidRPr="000F3164">
        <w:rPr>
          <w:rFonts w:eastAsia="Calibri"/>
          <w:kern w:val="0"/>
        </w:rPr>
        <w:t xml:space="preserve"> </w:t>
      </w:r>
      <w:r>
        <w:rPr>
          <w:rFonts w:eastAsia="Calibri"/>
          <w:kern w:val="0"/>
        </w:rPr>
        <w:t>uninterrupted</w:t>
      </w:r>
      <w:r w:rsidR="00E83E52">
        <w:rPr>
          <w:rFonts w:eastAsia="Calibri"/>
          <w:kern w:val="0"/>
        </w:rPr>
        <w:t xml:space="preserve"> and increased</w:t>
      </w:r>
      <w:r w:rsidR="0067284D" w:rsidRPr="000F3164">
        <w:rPr>
          <w:rFonts w:eastAsia="Calibri"/>
          <w:kern w:val="0"/>
        </w:rPr>
        <w:t xml:space="preserve"> </w:t>
      </w:r>
      <w:r w:rsidR="00BB0598">
        <w:rPr>
          <w:rFonts w:eastAsia="Calibri"/>
          <w:kern w:val="0"/>
        </w:rPr>
        <w:t xml:space="preserve">local </w:t>
      </w:r>
      <w:r w:rsidR="0067284D" w:rsidRPr="000F3164">
        <w:rPr>
          <w:rFonts w:eastAsia="Calibri"/>
          <w:kern w:val="0"/>
        </w:rPr>
        <w:t>access to CT imaging</w:t>
      </w:r>
      <w:r w:rsidR="00BB0598">
        <w:rPr>
          <w:rFonts w:eastAsia="Calibri"/>
          <w:kern w:val="0"/>
        </w:rPr>
        <w:t xml:space="preserve"> and CT-guided procedures</w:t>
      </w:r>
      <w:r w:rsidR="0067284D">
        <w:rPr>
          <w:rFonts w:eastAsia="Calibri"/>
          <w:kern w:val="0"/>
        </w:rPr>
        <w:t>.</w:t>
      </w:r>
      <w:r w:rsidR="0067284D" w:rsidRPr="000F3164">
        <w:rPr>
          <w:rFonts w:eastAsia="Calibri"/>
          <w:kern w:val="0"/>
        </w:rPr>
        <w:t xml:space="preserve"> </w:t>
      </w:r>
    </w:p>
    <w:p w14:paraId="47945ED8" w14:textId="77777777" w:rsidR="000D7861" w:rsidRDefault="000D7861" w:rsidP="0067284D">
      <w:pPr>
        <w:pStyle w:val="BodyText2"/>
        <w:widowControl w:val="0"/>
        <w:rPr>
          <w:rFonts w:eastAsia="Calibri"/>
          <w:kern w:val="0"/>
        </w:rPr>
      </w:pPr>
    </w:p>
    <w:p w14:paraId="6E312A41" w14:textId="188E53F1" w:rsidR="0067284D" w:rsidRPr="000F3164" w:rsidRDefault="0067284D" w:rsidP="0067284D">
      <w:pPr>
        <w:pStyle w:val="BodyText2"/>
        <w:widowControl w:val="0"/>
        <w:rPr>
          <w:rFonts w:eastAsia="Calibri"/>
          <w:kern w:val="0"/>
        </w:rPr>
      </w:pPr>
      <w:bookmarkStart w:id="1" w:name="_Hlk101967993"/>
      <w:r>
        <w:rPr>
          <w:rFonts w:eastAsia="Calibri"/>
          <w:kern w:val="0"/>
        </w:rPr>
        <w:t xml:space="preserve">As illustrated below, </w:t>
      </w:r>
      <w:r w:rsidR="00C81734" w:rsidRPr="000F3164">
        <w:rPr>
          <w:rFonts w:eastAsia="Calibri"/>
          <w:kern w:val="0"/>
        </w:rPr>
        <w:t>between FY20 and FY21</w:t>
      </w:r>
      <w:r w:rsidR="00C81734">
        <w:rPr>
          <w:rFonts w:eastAsia="Calibri"/>
          <w:kern w:val="0"/>
        </w:rPr>
        <w:t xml:space="preserve"> </w:t>
      </w:r>
      <w:r>
        <w:rPr>
          <w:rFonts w:eastAsia="Calibri"/>
          <w:kern w:val="0"/>
        </w:rPr>
        <w:t>there was a 61%</w:t>
      </w:r>
      <w:r w:rsidRPr="000F3164">
        <w:rPr>
          <w:rFonts w:eastAsia="Calibri"/>
          <w:kern w:val="0"/>
        </w:rPr>
        <w:t xml:space="preserve"> increase in downtime</w:t>
      </w:r>
      <w:r w:rsidR="00667B19">
        <w:rPr>
          <w:rFonts w:eastAsia="Calibri"/>
          <w:kern w:val="0"/>
        </w:rPr>
        <w:t xml:space="preserve"> hours for</w:t>
      </w:r>
      <w:r w:rsidR="00C81734">
        <w:rPr>
          <w:rFonts w:eastAsia="Calibri"/>
          <w:kern w:val="0"/>
        </w:rPr>
        <w:t xml:space="preserve"> the Hospital’s unit</w:t>
      </w:r>
      <w:r w:rsidRPr="000F3164">
        <w:rPr>
          <w:rFonts w:eastAsia="Calibri"/>
          <w:kern w:val="0"/>
        </w:rPr>
        <w:t xml:space="preserve">. When the </w:t>
      </w:r>
      <w:r>
        <w:rPr>
          <w:rFonts w:eastAsia="Calibri"/>
          <w:kern w:val="0"/>
        </w:rPr>
        <w:t>unit</w:t>
      </w:r>
      <w:r w:rsidRPr="000F3164">
        <w:rPr>
          <w:rFonts w:eastAsia="Calibri"/>
          <w:kern w:val="0"/>
        </w:rPr>
        <w:t xml:space="preserve"> experiences downtime, patients must wait, be</w:t>
      </w:r>
      <w:r w:rsidR="000D7861">
        <w:rPr>
          <w:rFonts w:eastAsia="Calibri"/>
          <w:kern w:val="0"/>
        </w:rPr>
        <w:t xml:space="preserve"> transferred</w:t>
      </w:r>
      <w:r w:rsidRPr="000F3164">
        <w:rPr>
          <w:rFonts w:eastAsia="Calibri"/>
          <w:kern w:val="0"/>
        </w:rPr>
        <w:t xml:space="preserve"> to another facility</w:t>
      </w:r>
      <w:r w:rsidR="000D7861">
        <w:rPr>
          <w:rFonts w:eastAsia="Calibri"/>
          <w:kern w:val="0"/>
        </w:rPr>
        <w:t>, or be rescheduled.</w:t>
      </w:r>
      <w:r w:rsidRPr="000F3164">
        <w:rPr>
          <w:rFonts w:eastAsia="Calibri"/>
          <w:kern w:val="0"/>
        </w:rPr>
        <w:t xml:space="preserve"> </w:t>
      </w:r>
      <w:r>
        <w:rPr>
          <w:rFonts w:eastAsia="Calibri"/>
          <w:kern w:val="0"/>
        </w:rPr>
        <w:t>For example, i</w:t>
      </w:r>
      <w:r w:rsidRPr="000F3164">
        <w:rPr>
          <w:rFonts w:eastAsia="Calibri"/>
          <w:kern w:val="0"/>
        </w:rPr>
        <w:t xml:space="preserve">n FY21, 905 patients were transferred from BNH to Baystate Medical Center in </w:t>
      </w:r>
      <w:r w:rsidRPr="006E7E6A">
        <w:rPr>
          <w:rFonts w:eastAsia="Calibri"/>
          <w:kern w:val="0"/>
        </w:rPr>
        <w:t xml:space="preserve">Springfield. </w:t>
      </w:r>
      <w:bookmarkStart w:id="2" w:name="_Hlk102123401"/>
      <w:r w:rsidR="00E83BB2" w:rsidRPr="006E7E6A">
        <w:rPr>
          <w:rFonts w:eastAsia="Calibri"/>
          <w:kern w:val="0"/>
        </w:rPr>
        <w:t>These</w:t>
      </w:r>
      <w:r w:rsidR="00247B7A" w:rsidRPr="006E7E6A">
        <w:rPr>
          <w:rFonts w:eastAsia="Calibri"/>
          <w:kern w:val="0"/>
        </w:rPr>
        <w:t xml:space="preserve"> </w:t>
      </w:r>
      <w:r w:rsidR="00E26E47" w:rsidRPr="006E7E6A">
        <w:rPr>
          <w:rFonts w:eastAsia="Calibri"/>
          <w:kern w:val="0"/>
        </w:rPr>
        <w:t>transfers</w:t>
      </w:r>
      <w:r w:rsidR="00E83BB2" w:rsidRPr="006E7E6A">
        <w:rPr>
          <w:rFonts w:eastAsia="Calibri"/>
          <w:kern w:val="0"/>
        </w:rPr>
        <w:t xml:space="preserve"> increase the volume to an already busy ED and impacts the ED flow. As a result,</w:t>
      </w:r>
      <w:r w:rsidR="00E26E47" w:rsidRPr="006E7E6A">
        <w:rPr>
          <w:rFonts w:eastAsia="Calibri"/>
          <w:kern w:val="0"/>
        </w:rPr>
        <w:t xml:space="preserve"> inpatients and ED patients are delayed access to CT imaging</w:t>
      </w:r>
      <w:r w:rsidR="00E83BB2" w:rsidRPr="006E7E6A">
        <w:rPr>
          <w:rFonts w:eastAsia="Calibri"/>
          <w:kern w:val="0"/>
        </w:rPr>
        <w:t>,</w:t>
      </w:r>
      <w:r w:rsidR="00E26E47" w:rsidRPr="006E7E6A">
        <w:rPr>
          <w:rFonts w:eastAsia="Calibri"/>
          <w:kern w:val="0"/>
        </w:rPr>
        <w:t xml:space="preserve"> which </w:t>
      </w:r>
      <w:r w:rsidR="00247B7A" w:rsidRPr="006E7E6A">
        <w:rPr>
          <w:rFonts w:eastAsia="Calibri"/>
          <w:kern w:val="0"/>
        </w:rPr>
        <w:t>negatively</w:t>
      </w:r>
      <w:r w:rsidR="00E26E47" w:rsidRPr="006E7E6A">
        <w:rPr>
          <w:rFonts w:eastAsia="Calibri"/>
          <w:kern w:val="0"/>
        </w:rPr>
        <w:t xml:space="preserve"> impacts the health</w:t>
      </w:r>
      <w:r w:rsidR="00247B7A" w:rsidRPr="006E7E6A">
        <w:rPr>
          <w:rFonts w:eastAsia="Calibri"/>
          <w:kern w:val="0"/>
        </w:rPr>
        <w:t xml:space="preserve"> care and health outcomes of Baystate Medical Center’s patients.</w:t>
      </w:r>
      <w:r w:rsidR="00E26E47" w:rsidRPr="006E7E6A">
        <w:rPr>
          <w:rFonts w:eastAsia="Calibri"/>
          <w:kern w:val="0"/>
        </w:rPr>
        <w:t xml:space="preserve"> </w:t>
      </w:r>
      <w:bookmarkEnd w:id="2"/>
      <w:r w:rsidRPr="006E7E6A">
        <w:rPr>
          <w:rFonts w:eastAsia="Calibri"/>
          <w:kern w:val="0"/>
        </w:rPr>
        <w:t>Increased downtime for maintenance and repairs</w:t>
      </w:r>
      <w:r w:rsidR="00D44B2F" w:rsidRPr="006E7E6A">
        <w:rPr>
          <w:rFonts w:eastAsia="Calibri"/>
          <w:kern w:val="0"/>
        </w:rPr>
        <w:t>,</w:t>
      </w:r>
      <w:r w:rsidRPr="006E7E6A">
        <w:rPr>
          <w:rFonts w:eastAsia="Calibri"/>
          <w:kern w:val="0"/>
        </w:rPr>
        <w:t xml:space="preserve"> and concerns that the existing scanner will increasingly require routine and unanticipated downtime as it ages </w:t>
      </w:r>
      <w:r w:rsidR="00667B19" w:rsidRPr="006E7E6A">
        <w:rPr>
          <w:rFonts w:eastAsia="Calibri"/>
          <w:kern w:val="0"/>
        </w:rPr>
        <w:t>are evidence of</w:t>
      </w:r>
      <w:r w:rsidRPr="006E7E6A">
        <w:rPr>
          <w:rFonts w:eastAsia="Calibri"/>
          <w:kern w:val="0"/>
        </w:rPr>
        <w:t xml:space="preserve"> the need for a second CT. </w:t>
      </w:r>
      <w:r w:rsidR="00EF2425">
        <w:rPr>
          <w:rFonts w:eastAsia="Calibri"/>
          <w:kern w:val="0"/>
        </w:rPr>
        <w:t xml:space="preserve">Moreover, due to the reputation of frequent downtimes, the EMS system </w:t>
      </w:r>
      <w:r w:rsidR="00BB0598">
        <w:rPr>
          <w:rFonts w:eastAsia="Calibri"/>
          <w:kern w:val="0"/>
        </w:rPr>
        <w:t>often continues to</w:t>
      </w:r>
      <w:r w:rsidR="00EF2425">
        <w:rPr>
          <w:rFonts w:eastAsia="Calibri"/>
          <w:kern w:val="0"/>
        </w:rPr>
        <w:t xml:space="preserve"> redirect ED patients that would otherwise go to BNH, to other hospitals</w:t>
      </w:r>
      <w:r w:rsidR="00BB0598">
        <w:rPr>
          <w:rFonts w:eastAsia="Calibri"/>
          <w:kern w:val="0"/>
        </w:rPr>
        <w:t xml:space="preserve"> even after the CT comes back online</w:t>
      </w:r>
      <w:r w:rsidR="00EF2425">
        <w:rPr>
          <w:rFonts w:eastAsia="Calibri"/>
          <w:kern w:val="0"/>
        </w:rPr>
        <w:t>.</w:t>
      </w:r>
      <w:r w:rsidR="00BB0598">
        <w:rPr>
          <w:rFonts w:eastAsia="Calibri"/>
          <w:kern w:val="0"/>
        </w:rPr>
        <w:t xml:space="preserve">  Such disruptions caused by having only one unit are increasingly impeding access to CT. </w:t>
      </w:r>
      <w:r w:rsidR="00EF2425">
        <w:rPr>
          <w:rFonts w:eastAsia="Calibri"/>
          <w:kern w:val="0"/>
        </w:rPr>
        <w:t xml:space="preserve"> </w:t>
      </w:r>
    </w:p>
    <w:bookmarkEnd w:id="1"/>
    <w:p w14:paraId="6F2EFBEB" w14:textId="77777777" w:rsidR="0067284D" w:rsidRPr="00807BD1" w:rsidRDefault="0067284D" w:rsidP="0067284D">
      <w:pPr>
        <w:widowControl w:val="0"/>
        <w:spacing w:after="0" w:line="240" w:lineRule="auto"/>
        <w:jc w:val="both"/>
        <w:rPr>
          <w:rFonts w:ascii="Arial" w:eastAsia="Calibri" w:hAnsi="Arial" w:cs="Arial"/>
        </w:rPr>
      </w:pPr>
    </w:p>
    <w:p w14:paraId="603D129A" w14:textId="265FBCCA" w:rsidR="0067284D" w:rsidRPr="00720AB4" w:rsidRDefault="0067284D" w:rsidP="00720AB4">
      <w:pPr>
        <w:pStyle w:val="Heading3"/>
      </w:pPr>
      <w:r w:rsidRPr="00720AB4">
        <w:t xml:space="preserve">Table </w:t>
      </w:r>
      <w:r w:rsidR="00D44B2F" w:rsidRPr="00720AB4">
        <w:t>4</w:t>
      </w:r>
      <w:r w:rsidRPr="00720AB4">
        <w:t xml:space="preserve">: Historical CT Scanner Downtime </w:t>
      </w:r>
    </w:p>
    <w:tbl>
      <w:tblPr>
        <w:tblStyle w:val="TableGrid"/>
        <w:tblW w:w="0" w:type="auto"/>
        <w:tblLook w:val="04A0" w:firstRow="1" w:lastRow="0" w:firstColumn="1" w:lastColumn="0" w:noHBand="0" w:noVBand="1"/>
      </w:tblPr>
      <w:tblGrid>
        <w:gridCol w:w="1991"/>
        <w:gridCol w:w="1866"/>
        <w:gridCol w:w="1866"/>
        <w:gridCol w:w="1866"/>
      </w:tblGrid>
      <w:tr w:rsidR="007F212D" w:rsidRPr="00807BD1" w14:paraId="7CF53619" w14:textId="38DB33DD" w:rsidTr="008D77DA">
        <w:tc>
          <w:tcPr>
            <w:tcW w:w="1991" w:type="dxa"/>
          </w:tcPr>
          <w:p w14:paraId="21FF81FA" w14:textId="77777777" w:rsidR="007F212D" w:rsidRPr="000F3164" w:rsidRDefault="007F212D" w:rsidP="007F212D">
            <w:pPr>
              <w:widowControl w:val="0"/>
              <w:jc w:val="both"/>
              <w:rPr>
                <w:rFonts w:asciiTheme="majorHAnsi" w:eastAsia="Calibri" w:hAnsiTheme="majorHAnsi" w:cstheme="majorHAnsi"/>
                <w:sz w:val="18"/>
                <w:szCs w:val="18"/>
              </w:rPr>
            </w:pPr>
          </w:p>
        </w:tc>
        <w:tc>
          <w:tcPr>
            <w:tcW w:w="1866" w:type="dxa"/>
            <w:shd w:val="clear" w:color="auto" w:fill="BDD6EE" w:themeFill="accent5" w:themeFillTint="66"/>
          </w:tcPr>
          <w:p w14:paraId="622A1A1A" w14:textId="77777777" w:rsidR="007F212D" w:rsidRPr="000F3164" w:rsidRDefault="007F212D" w:rsidP="007F212D">
            <w:pPr>
              <w:widowControl w:val="0"/>
              <w:jc w:val="center"/>
              <w:rPr>
                <w:rFonts w:asciiTheme="majorHAnsi" w:eastAsia="Calibri" w:hAnsiTheme="majorHAnsi" w:cstheme="majorHAnsi"/>
                <w:b/>
                <w:bCs/>
                <w:sz w:val="18"/>
                <w:szCs w:val="18"/>
              </w:rPr>
            </w:pPr>
            <w:r w:rsidRPr="000F3164">
              <w:rPr>
                <w:rFonts w:asciiTheme="majorHAnsi" w:eastAsia="Calibri" w:hAnsiTheme="majorHAnsi" w:cstheme="majorHAnsi"/>
                <w:b/>
                <w:bCs/>
                <w:sz w:val="18"/>
                <w:szCs w:val="18"/>
              </w:rPr>
              <w:t>FY20</w:t>
            </w:r>
          </w:p>
        </w:tc>
        <w:tc>
          <w:tcPr>
            <w:tcW w:w="1866" w:type="dxa"/>
            <w:shd w:val="clear" w:color="auto" w:fill="BDD6EE" w:themeFill="accent5" w:themeFillTint="66"/>
          </w:tcPr>
          <w:p w14:paraId="04383FD3" w14:textId="77777777" w:rsidR="007F212D" w:rsidRPr="000F3164" w:rsidRDefault="007F212D" w:rsidP="007F212D">
            <w:pPr>
              <w:widowControl w:val="0"/>
              <w:jc w:val="center"/>
              <w:rPr>
                <w:rFonts w:asciiTheme="majorHAnsi" w:eastAsia="Calibri" w:hAnsiTheme="majorHAnsi" w:cstheme="majorHAnsi"/>
                <w:b/>
                <w:bCs/>
                <w:sz w:val="18"/>
                <w:szCs w:val="18"/>
              </w:rPr>
            </w:pPr>
            <w:r w:rsidRPr="000F3164">
              <w:rPr>
                <w:rFonts w:asciiTheme="majorHAnsi" w:eastAsia="Calibri" w:hAnsiTheme="majorHAnsi" w:cstheme="majorHAnsi"/>
                <w:b/>
                <w:bCs/>
                <w:sz w:val="18"/>
                <w:szCs w:val="18"/>
              </w:rPr>
              <w:t>FY21</w:t>
            </w:r>
          </w:p>
        </w:tc>
        <w:tc>
          <w:tcPr>
            <w:tcW w:w="1866" w:type="dxa"/>
            <w:shd w:val="clear" w:color="auto" w:fill="BDD6EE" w:themeFill="accent5" w:themeFillTint="66"/>
          </w:tcPr>
          <w:p w14:paraId="4C617E86" w14:textId="155E820D" w:rsidR="007F212D" w:rsidRPr="000F3164" w:rsidRDefault="007F212D" w:rsidP="007F212D">
            <w:pPr>
              <w:widowControl w:val="0"/>
              <w:jc w:val="center"/>
              <w:rPr>
                <w:rFonts w:asciiTheme="majorHAnsi" w:eastAsia="Calibri" w:hAnsiTheme="majorHAnsi" w:cstheme="majorHAnsi"/>
                <w:b/>
                <w:bCs/>
                <w:sz w:val="18"/>
                <w:szCs w:val="18"/>
              </w:rPr>
            </w:pPr>
            <w:r w:rsidRPr="000F3164">
              <w:rPr>
                <w:rFonts w:asciiTheme="majorHAnsi" w:eastAsia="Calibri" w:hAnsiTheme="majorHAnsi" w:cstheme="majorHAnsi"/>
                <w:b/>
                <w:bCs/>
                <w:sz w:val="18"/>
                <w:szCs w:val="18"/>
              </w:rPr>
              <w:t>FY2</w:t>
            </w:r>
            <w:r>
              <w:rPr>
                <w:rFonts w:asciiTheme="majorHAnsi" w:eastAsia="Calibri" w:hAnsiTheme="majorHAnsi" w:cstheme="majorHAnsi"/>
                <w:b/>
                <w:bCs/>
                <w:sz w:val="18"/>
                <w:szCs w:val="18"/>
              </w:rPr>
              <w:t>2</w:t>
            </w:r>
            <w:r w:rsidR="00BB0598">
              <w:rPr>
                <w:rFonts w:asciiTheme="majorHAnsi" w:eastAsia="Calibri" w:hAnsiTheme="majorHAnsi" w:cstheme="majorHAnsi"/>
                <w:b/>
                <w:bCs/>
                <w:sz w:val="18"/>
                <w:szCs w:val="18"/>
              </w:rPr>
              <w:t xml:space="preserve"> through July</w:t>
            </w:r>
          </w:p>
        </w:tc>
      </w:tr>
      <w:tr w:rsidR="007F212D" w:rsidRPr="00807BD1" w14:paraId="5DF64F53" w14:textId="533FC155" w:rsidTr="008D77DA">
        <w:tc>
          <w:tcPr>
            <w:tcW w:w="1991" w:type="dxa"/>
            <w:shd w:val="clear" w:color="auto" w:fill="E2EFD9" w:themeFill="accent6" w:themeFillTint="33"/>
          </w:tcPr>
          <w:p w14:paraId="662962FA" w14:textId="77777777" w:rsidR="007F212D" w:rsidRPr="000F3164" w:rsidRDefault="007F212D" w:rsidP="007F212D">
            <w:pPr>
              <w:widowControl w:val="0"/>
              <w:jc w:val="both"/>
              <w:rPr>
                <w:rFonts w:asciiTheme="majorHAnsi" w:eastAsia="Calibri" w:hAnsiTheme="majorHAnsi" w:cstheme="majorHAnsi"/>
                <w:b/>
                <w:bCs/>
                <w:sz w:val="18"/>
                <w:szCs w:val="18"/>
              </w:rPr>
            </w:pPr>
            <w:r w:rsidRPr="000F3164">
              <w:rPr>
                <w:rFonts w:asciiTheme="majorHAnsi" w:eastAsia="Calibri" w:hAnsiTheme="majorHAnsi" w:cstheme="majorHAnsi"/>
                <w:b/>
                <w:bCs/>
                <w:sz w:val="18"/>
                <w:szCs w:val="18"/>
              </w:rPr>
              <w:t xml:space="preserve">Total downtime hours </w:t>
            </w:r>
          </w:p>
        </w:tc>
        <w:tc>
          <w:tcPr>
            <w:tcW w:w="1866" w:type="dxa"/>
            <w:shd w:val="clear" w:color="auto" w:fill="E2EFD9" w:themeFill="accent6" w:themeFillTint="33"/>
          </w:tcPr>
          <w:p w14:paraId="5CC70170" w14:textId="77777777" w:rsidR="007F212D" w:rsidRPr="000F3164" w:rsidRDefault="007F212D" w:rsidP="007F212D">
            <w:pPr>
              <w:widowControl w:val="0"/>
              <w:jc w:val="center"/>
              <w:rPr>
                <w:rFonts w:eastAsia="Calibri" w:cstheme="minorHAnsi"/>
                <w:sz w:val="18"/>
                <w:szCs w:val="18"/>
              </w:rPr>
            </w:pPr>
            <w:r w:rsidRPr="000F3164">
              <w:rPr>
                <w:rFonts w:eastAsia="Calibri" w:cstheme="minorHAnsi"/>
                <w:sz w:val="18"/>
                <w:szCs w:val="18"/>
              </w:rPr>
              <w:t>77</w:t>
            </w:r>
          </w:p>
        </w:tc>
        <w:tc>
          <w:tcPr>
            <w:tcW w:w="1866" w:type="dxa"/>
            <w:shd w:val="clear" w:color="auto" w:fill="E2EFD9" w:themeFill="accent6" w:themeFillTint="33"/>
          </w:tcPr>
          <w:p w14:paraId="598EFFC0" w14:textId="77777777" w:rsidR="007F212D" w:rsidRPr="000F3164" w:rsidRDefault="007F212D" w:rsidP="007F212D">
            <w:pPr>
              <w:widowControl w:val="0"/>
              <w:jc w:val="center"/>
              <w:rPr>
                <w:rFonts w:eastAsia="Calibri" w:cstheme="minorHAnsi"/>
                <w:sz w:val="18"/>
                <w:szCs w:val="18"/>
              </w:rPr>
            </w:pPr>
            <w:r w:rsidRPr="000F3164">
              <w:rPr>
                <w:rFonts w:eastAsia="Calibri" w:cstheme="minorHAnsi"/>
                <w:sz w:val="18"/>
                <w:szCs w:val="18"/>
              </w:rPr>
              <w:t>124</w:t>
            </w:r>
          </w:p>
        </w:tc>
        <w:tc>
          <w:tcPr>
            <w:tcW w:w="1866" w:type="dxa"/>
            <w:shd w:val="clear" w:color="auto" w:fill="E2EFD9" w:themeFill="accent6" w:themeFillTint="33"/>
          </w:tcPr>
          <w:p w14:paraId="4FE8ADDF" w14:textId="5E27EB13" w:rsidR="007F212D" w:rsidRPr="000F3164" w:rsidRDefault="00BB0598" w:rsidP="007F212D">
            <w:pPr>
              <w:widowControl w:val="0"/>
              <w:jc w:val="center"/>
              <w:rPr>
                <w:rFonts w:eastAsia="Calibri" w:cstheme="minorHAnsi"/>
                <w:sz w:val="18"/>
                <w:szCs w:val="18"/>
              </w:rPr>
            </w:pPr>
            <w:r>
              <w:rPr>
                <w:rFonts w:eastAsia="Calibri" w:cstheme="minorHAnsi"/>
                <w:sz w:val="18"/>
                <w:szCs w:val="18"/>
              </w:rPr>
              <w:t>81.25</w:t>
            </w:r>
          </w:p>
        </w:tc>
      </w:tr>
    </w:tbl>
    <w:p w14:paraId="4D4E168B" w14:textId="77777777" w:rsidR="0067284D" w:rsidRPr="00807BD1" w:rsidRDefault="0067284D" w:rsidP="0067284D">
      <w:pPr>
        <w:rPr>
          <w:rFonts w:ascii="Arial" w:hAnsi="Arial" w:cs="Arial"/>
          <w:sz w:val="20"/>
          <w:szCs w:val="20"/>
        </w:rPr>
      </w:pPr>
      <w:r w:rsidRPr="00807BD1">
        <w:rPr>
          <w:rFonts w:ascii="Arial" w:hAnsi="Arial" w:cs="Arial"/>
          <w:sz w:val="20"/>
          <w:szCs w:val="20"/>
        </w:rPr>
        <w:t xml:space="preserve"> </w:t>
      </w:r>
    </w:p>
    <w:p w14:paraId="1D0834CF" w14:textId="17616331" w:rsidR="0067284D" w:rsidRDefault="0067284D" w:rsidP="00C81734">
      <w:pPr>
        <w:widowControl w:val="0"/>
        <w:spacing w:after="0" w:line="240" w:lineRule="auto"/>
        <w:jc w:val="both"/>
        <w:rPr>
          <w:rFonts w:ascii="Arial" w:eastAsia="Calibri" w:hAnsi="Arial" w:cs="Arial"/>
          <w:sz w:val="20"/>
          <w:szCs w:val="20"/>
        </w:rPr>
      </w:pPr>
      <w:r w:rsidRPr="00807BD1">
        <w:rPr>
          <w:rFonts w:ascii="Arial" w:eastAsia="Calibri" w:hAnsi="Arial" w:cs="Arial"/>
          <w:sz w:val="20"/>
          <w:szCs w:val="20"/>
        </w:rPr>
        <w:t>As the</w:t>
      </w:r>
      <w:r>
        <w:rPr>
          <w:rFonts w:ascii="Arial" w:eastAsia="Calibri" w:hAnsi="Arial" w:cs="Arial"/>
          <w:sz w:val="20"/>
          <w:szCs w:val="20"/>
        </w:rPr>
        <w:t xml:space="preserve"> CT</w:t>
      </w:r>
      <w:r w:rsidRPr="00807BD1">
        <w:rPr>
          <w:rFonts w:ascii="Arial" w:eastAsia="Calibri" w:hAnsi="Arial" w:cs="Arial"/>
          <w:sz w:val="20"/>
          <w:szCs w:val="20"/>
        </w:rPr>
        <w:t xml:space="preserve"> unit is taxed by </w:t>
      </w:r>
      <w:r>
        <w:rPr>
          <w:rFonts w:ascii="Arial" w:eastAsia="Calibri" w:hAnsi="Arial" w:cs="Arial"/>
          <w:sz w:val="20"/>
          <w:szCs w:val="20"/>
        </w:rPr>
        <w:t xml:space="preserve">increased </w:t>
      </w:r>
      <w:r w:rsidRPr="00807BD1">
        <w:rPr>
          <w:rFonts w:ascii="Arial" w:eastAsia="Calibri" w:hAnsi="Arial" w:cs="Arial"/>
          <w:sz w:val="20"/>
          <w:szCs w:val="20"/>
        </w:rPr>
        <w:t>utilization, it is expected</w:t>
      </w:r>
      <w:r w:rsidR="00C3205A">
        <w:rPr>
          <w:rFonts w:ascii="Arial" w:eastAsia="Calibri" w:hAnsi="Arial" w:cs="Arial"/>
          <w:sz w:val="20"/>
          <w:szCs w:val="20"/>
        </w:rPr>
        <w:t xml:space="preserve"> that</w:t>
      </w:r>
      <w:r w:rsidRPr="00807BD1">
        <w:rPr>
          <w:rFonts w:ascii="Arial" w:eastAsia="Calibri" w:hAnsi="Arial" w:cs="Arial"/>
          <w:sz w:val="20"/>
          <w:szCs w:val="20"/>
        </w:rPr>
        <w:t xml:space="preserve"> the amount of downtime will increase each year</w:t>
      </w:r>
      <w:r w:rsidR="008973E5">
        <w:rPr>
          <w:rFonts w:ascii="Arial" w:eastAsia="Calibri" w:hAnsi="Arial" w:cs="Arial"/>
          <w:sz w:val="20"/>
          <w:szCs w:val="20"/>
        </w:rPr>
        <w:t xml:space="preserve">, above and beyond the minimum of 16 hours of preventative maintenance required. Through July FY22 YTD, the CT has been down an estimated 81.25 hours, including 20 hours in </w:t>
      </w:r>
      <w:proofErr w:type="gramStart"/>
      <w:r w:rsidR="008973E5">
        <w:rPr>
          <w:rFonts w:ascii="Arial" w:eastAsia="Calibri" w:hAnsi="Arial" w:cs="Arial"/>
          <w:sz w:val="20"/>
          <w:szCs w:val="20"/>
        </w:rPr>
        <w:t>June,</w:t>
      </w:r>
      <w:proofErr w:type="gramEnd"/>
      <w:r w:rsidR="008973E5">
        <w:rPr>
          <w:rFonts w:ascii="Arial" w:eastAsia="Calibri" w:hAnsi="Arial" w:cs="Arial"/>
          <w:sz w:val="20"/>
          <w:szCs w:val="20"/>
        </w:rPr>
        <w:t xml:space="preserve"> 2022 attributed to a CT tube replacement</w:t>
      </w:r>
      <w:r w:rsidRPr="00807BD1">
        <w:rPr>
          <w:rFonts w:ascii="Arial" w:eastAsia="Calibri" w:hAnsi="Arial" w:cs="Arial"/>
          <w:sz w:val="20"/>
          <w:szCs w:val="20"/>
        </w:rPr>
        <w:t xml:space="preserve">. A second CT unit is necessary to mitigate downtime on the existing </w:t>
      </w:r>
      <w:r w:rsidRPr="00807BD1">
        <w:rPr>
          <w:rFonts w:ascii="Arial" w:eastAsia="Calibri" w:hAnsi="Arial" w:cs="Arial"/>
          <w:sz w:val="20"/>
          <w:szCs w:val="20"/>
        </w:rPr>
        <w:lastRenderedPageBreak/>
        <w:t>unit by shifting scans to a second</w:t>
      </w:r>
      <w:r>
        <w:rPr>
          <w:rFonts w:ascii="Arial" w:eastAsia="Calibri" w:hAnsi="Arial" w:cs="Arial"/>
          <w:sz w:val="20"/>
          <w:szCs w:val="20"/>
        </w:rPr>
        <w:t xml:space="preserve"> CT</w:t>
      </w:r>
      <w:r w:rsidRPr="00807BD1">
        <w:rPr>
          <w:rFonts w:ascii="Arial" w:eastAsia="Calibri" w:hAnsi="Arial" w:cs="Arial"/>
          <w:sz w:val="20"/>
          <w:szCs w:val="20"/>
        </w:rPr>
        <w:t xml:space="preserve"> unit</w:t>
      </w:r>
      <w:r>
        <w:rPr>
          <w:rFonts w:ascii="Arial" w:eastAsia="Calibri" w:hAnsi="Arial" w:cs="Arial"/>
          <w:sz w:val="20"/>
          <w:szCs w:val="20"/>
        </w:rPr>
        <w:t>.</w:t>
      </w:r>
      <w:r w:rsidRPr="00807BD1">
        <w:rPr>
          <w:rFonts w:ascii="Arial" w:eastAsia="Calibri" w:hAnsi="Arial" w:cs="Arial"/>
          <w:sz w:val="20"/>
          <w:szCs w:val="20"/>
        </w:rPr>
        <w:t xml:space="preserve"> </w:t>
      </w:r>
      <w:r w:rsidR="00EF4CEF">
        <w:rPr>
          <w:rFonts w:ascii="Arial" w:eastAsia="Calibri" w:hAnsi="Arial" w:cs="Arial"/>
          <w:sz w:val="20"/>
          <w:szCs w:val="20"/>
        </w:rPr>
        <w:t>By reducing over-utilization of the current unit, the Hospital will be able to extend its useful life, delaying the need for replacement</w:t>
      </w:r>
      <w:r w:rsidR="00C3205A">
        <w:rPr>
          <w:rFonts w:ascii="Arial" w:eastAsia="Calibri" w:hAnsi="Arial" w:cs="Arial"/>
          <w:sz w:val="20"/>
          <w:szCs w:val="20"/>
        </w:rPr>
        <w:t xml:space="preserve"> and </w:t>
      </w:r>
      <w:r w:rsidR="00EF4CEF">
        <w:rPr>
          <w:rFonts w:ascii="Arial" w:eastAsia="Calibri" w:hAnsi="Arial" w:cs="Arial"/>
          <w:sz w:val="20"/>
          <w:szCs w:val="20"/>
        </w:rPr>
        <w:t xml:space="preserve">significant disruption for patients. In addition, the second unit will ensure redundancy if either unit requires repair or maintenance. </w:t>
      </w:r>
      <w:r w:rsidR="00C81734">
        <w:rPr>
          <w:rFonts w:ascii="Arial" w:eastAsia="Calibri" w:hAnsi="Arial" w:cs="Arial"/>
          <w:sz w:val="20"/>
          <w:szCs w:val="20"/>
        </w:rPr>
        <w:t>By planning for future Patient Panel demand, the Hospital will ensure redundancy</w:t>
      </w:r>
      <w:r w:rsidR="00C3205A">
        <w:rPr>
          <w:rFonts w:ascii="Arial" w:eastAsia="Calibri" w:hAnsi="Arial" w:cs="Arial"/>
          <w:sz w:val="20"/>
          <w:szCs w:val="20"/>
        </w:rPr>
        <w:t>,</w:t>
      </w:r>
      <w:r w:rsidR="00C81734">
        <w:rPr>
          <w:rFonts w:ascii="Arial" w:eastAsia="Calibri" w:hAnsi="Arial" w:cs="Arial"/>
          <w:sz w:val="20"/>
          <w:szCs w:val="20"/>
        </w:rPr>
        <w:t xml:space="preserve"> </w:t>
      </w:r>
      <w:r w:rsidR="00C3205A">
        <w:rPr>
          <w:rFonts w:ascii="Arial" w:eastAsia="Calibri" w:hAnsi="Arial" w:cs="Arial"/>
          <w:sz w:val="20"/>
          <w:szCs w:val="20"/>
        </w:rPr>
        <w:t xml:space="preserve">thereby </w:t>
      </w:r>
      <w:r w:rsidR="00C81734">
        <w:rPr>
          <w:rFonts w:ascii="Arial" w:eastAsia="Calibri" w:hAnsi="Arial" w:cs="Arial"/>
          <w:sz w:val="20"/>
          <w:szCs w:val="20"/>
        </w:rPr>
        <w:t>limiting disruption for patients and delays in diagnosis and treatment.</w:t>
      </w:r>
    </w:p>
    <w:p w14:paraId="4978D8CD" w14:textId="77777777" w:rsidR="00C81734" w:rsidRPr="00C81734" w:rsidRDefault="00C81734" w:rsidP="00C81734">
      <w:pPr>
        <w:widowControl w:val="0"/>
        <w:spacing w:after="0" w:line="240" w:lineRule="auto"/>
        <w:jc w:val="both"/>
        <w:rPr>
          <w:rFonts w:ascii="Arial" w:eastAsia="Calibri" w:hAnsi="Arial" w:cs="Arial"/>
          <w:sz w:val="20"/>
          <w:szCs w:val="20"/>
        </w:rPr>
      </w:pPr>
    </w:p>
    <w:p w14:paraId="7A7B6D48" w14:textId="1809B585" w:rsidR="00D96480" w:rsidRDefault="00EF4CEF" w:rsidP="004A394B">
      <w:pPr>
        <w:jc w:val="both"/>
        <w:rPr>
          <w:rFonts w:ascii="Arial" w:hAnsi="Arial" w:cs="Arial"/>
          <w:sz w:val="20"/>
          <w:szCs w:val="20"/>
        </w:rPr>
      </w:pPr>
      <w:r>
        <w:rPr>
          <w:rFonts w:ascii="Arial" w:hAnsi="Arial" w:cs="Arial"/>
          <w:sz w:val="20"/>
          <w:szCs w:val="20"/>
        </w:rPr>
        <w:t>BNH</w:t>
      </w:r>
      <w:r w:rsidRPr="00807BD1">
        <w:rPr>
          <w:rFonts w:ascii="Arial" w:hAnsi="Arial" w:cs="Arial"/>
          <w:sz w:val="20"/>
          <w:szCs w:val="20"/>
        </w:rPr>
        <w:t xml:space="preserve"> is </w:t>
      </w:r>
      <w:r>
        <w:rPr>
          <w:rFonts w:ascii="Arial" w:hAnsi="Arial" w:cs="Arial"/>
          <w:sz w:val="20"/>
          <w:szCs w:val="20"/>
        </w:rPr>
        <w:t xml:space="preserve">also </w:t>
      </w:r>
      <w:r w:rsidRPr="00807BD1">
        <w:rPr>
          <w:rFonts w:ascii="Arial" w:hAnsi="Arial" w:cs="Arial"/>
          <w:sz w:val="20"/>
          <w:szCs w:val="20"/>
        </w:rPr>
        <w:t xml:space="preserve">designated by DPH as a Primary Stroke Service (“PSS”) </w:t>
      </w:r>
      <w:r>
        <w:rPr>
          <w:rFonts w:ascii="Arial" w:hAnsi="Arial" w:cs="Arial"/>
          <w:sz w:val="20"/>
          <w:szCs w:val="20"/>
        </w:rPr>
        <w:t>H</w:t>
      </w:r>
      <w:r w:rsidRPr="00807BD1">
        <w:rPr>
          <w:rFonts w:ascii="Arial" w:hAnsi="Arial" w:cs="Arial"/>
          <w:sz w:val="20"/>
          <w:szCs w:val="20"/>
        </w:rPr>
        <w:t>ospital</w:t>
      </w:r>
      <w:r w:rsidRPr="00807BD1">
        <w:rPr>
          <w:rStyle w:val="FootnoteReference"/>
          <w:rFonts w:ascii="Arial" w:hAnsi="Arial" w:cs="Arial"/>
          <w:sz w:val="20"/>
          <w:szCs w:val="20"/>
        </w:rPr>
        <w:footnoteReference w:id="7"/>
      </w:r>
      <w:r>
        <w:rPr>
          <w:rFonts w:ascii="Arial" w:hAnsi="Arial" w:cs="Arial"/>
          <w:sz w:val="20"/>
          <w:szCs w:val="20"/>
        </w:rPr>
        <w:t>, which means</w:t>
      </w:r>
      <w:r w:rsidRPr="00807BD1">
        <w:rPr>
          <w:rFonts w:ascii="Arial" w:hAnsi="Arial" w:cs="Arial"/>
          <w:sz w:val="20"/>
          <w:szCs w:val="20"/>
        </w:rPr>
        <w:t xml:space="preserve"> </w:t>
      </w:r>
      <w:r w:rsidR="00C3205A">
        <w:rPr>
          <w:rFonts w:ascii="Arial" w:hAnsi="Arial" w:cs="Arial"/>
          <w:sz w:val="20"/>
          <w:szCs w:val="20"/>
        </w:rPr>
        <w:t xml:space="preserve">the </w:t>
      </w:r>
      <w:r w:rsidRPr="00807BD1">
        <w:rPr>
          <w:rFonts w:ascii="Arial" w:hAnsi="Arial" w:cs="Arial"/>
          <w:sz w:val="20"/>
          <w:szCs w:val="20"/>
        </w:rPr>
        <w:t xml:space="preserve">Emergency </w:t>
      </w:r>
      <w:r w:rsidRPr="004A394B">
        <w:rPr>
          <w:rFonts w:ascii="Arial" w:hAnsi="Arial" w:cs="Arial"/>
          <w:sz w:val="20"/>
          <w:szCs w:val="20"/>
        </w:rPr>
        <w:t xml:space="preserve">Medical Services system will send patients experiencing symptoms of a stroke to the BNH ED. </w:t>
      </w:r>
      <w:r w:rsidR="00120C33">
        <w:rPr>
          <w:rFonts w:ascii="Arial" w:hAnsi="Arial" w:cs="Arial"/>
          <w:sz w:val="20"/>
          <w:szCs w:val="20"/>
        </w:rPr>
        <w:t>C</w:t>
      </w:r>
      <w:r w:rsidR="00120C33" w:rsidRPr="00807BD1">
        <w:rPr>
          <w:rFonts w:ascii="Arial" w:hAnsi="Arial" w:cs="Arial"/>
          <w:sz w:val="20"/>
          <w:szCs w:val="20"/>
        </w:rPr>
        <w:t>linical guidelines</w:t>
      </w:r>
      <w:r w:rsidR="00120C33">
        <w:rPr>
          <w:rFonts w:ascii="Arial" w:hAnsi="Arial" w:cs="Arial"/>
          <w:sz w:val="20"/>
          <w:szCs w:val="20"/>
        </w:rPr>
        <w:t xml:space="preserve"> </w:t>
      </w:r>
      <w:r>
        <w:rPr>
          <w:rFonts w:ascii="Arial" w:hAnsi="Arial" w:cs="Arial"/>
          <w:sz w:val="20"/>
          <w:szCs w:val="20"/>
        </w:rPr>
        <w:t>for</w:t>
      </w:r>
      <w:r w:rsidR="00DA37CC">
        <w:rPr>
          <w:rFonts w:ascii="Arial" w:hAnsi="Arial" w:cs="Arial"/>
          <w:sz w:val="20"/>
          <w:szCs w:val="20"/>
        </w:rPr>
        <w:t xml:space="preserve"> stroke </w:t>
      </w:r>
      <w:r w:rsidR="00120C33">
        <w:rPr>
          <w:rFonts w:ascii="Arial" w:hAnsi="Arial" w:cs="Arial"/>
          <w:sz w:val="20"/>
          <w:szCs w:val="20"/>
        </w:rPr>
        <w:t xml:space="preserve">recommend </w:t>
      </w:r>
      <w:r>
        <w:rPr>
          <w:rFonts w:ascii="Arial" w:hAnsi="Arial" w:cs="Arial"/>
          <w:sz w:val="20"/>
          <w:szCs w:val="20"/>
        </w:rPr>
        <w:t xml:space="preserve">that </w:t>
      </w:r>
      <w:r w:rsidR="00120C33" w:rsidRPr="00807BD1">
        <w:rPr>
          <w:rFonts w:ascii="Arial" w:hAnsi="Arial" w:cs="Arial"/>
          <w:sz w:val="20"/>
          <w:szCs w:val="20"/>
        </w:rPr>
        <w:t>patients receive CT imaging within 25 minutes of arrival at the ED.</w:t>
      </w:r>
      <w:r w:rsidR="00120C33" w:rsidRPr="00807BD1">
        <w:rPr>
          <w:rStyle w:val="FootnoteReference"/>
          <w:rFonts w:ascii="Arial" w:hAnsi="Arial" w:cs="Arial"/>
          <w:sz w:val="20"/>
          <w:szCs w:val="20"/>
        </w:rPr>
        <w:footnoteReference w:id="8"/>
      </w:r>
      <w:r w:rsidR="00120C33" w:rsidRPr="00807BD1">
        <w:rPr>
          <w:rFonts w:ascii="Arial" w:hAnsi="Arial" w:cs="Arial"/>
          <w:sz w:val="20"/>
          <w:szCs w:val="20"/>
        </w:rPr>
        <w:t xml:space="preserve"> </w:t>
      </w:r>
      <w:r w:rsidR="006B5BC3">
        <w:rPr>
          <w:rFonts w:ascii="Arial" w:hAnsi="Arial" w:cs="Arial"/>
          <w:sz w:val="20"/>
          <w:szCs w:val="20"/>
        </w:rPr>
        <w:t>Acute stroke patients, and other patients requiring an emergent CT scan are prioritized over less urgent exams on ED patien</w:t>
      </w:r>
      <w:r w:rsidR="00C933C4">
        <w:rPr>
          <w:rFonts w:ascii="Arial" w:hAnsi="Arial" w:cs="Arial"/>
          <w:sz w:val="20"/>
          <w:szCs w:val="20"/>
        </w:rPr>
        <w:t>t</w:t>
      </w:r>
      <w:r w:rsidR="006B5BC3">
        <w:rPr>
          <w:rFonts w:ascii="Arial" w:hAnsi="Arial" w:cs="Arial"/>
          <w:sz w:val="20"/>
          <w:szCs w:val="20"/>
        </w:rPr>
        <w:t xml:space="preserve">s, </w:t>
      </w:r>
      <w:r w:rsidR="00C933C4">
        <w:rPr>
          <w:rFonts w:ascii="Arial" w:hAnsi="Arial" w:cs="Arial"/>
          <w:sz w:val="20"/>
          <w:szCs w:val="20"/>
        </w:rPr>
        <w:t>inpatients,</w:t>
      </w:r>
      <w:r w:rsidR="006B5BC3">
        <w:rPr>
          <w:rFonts w:ascii="Arial" w:hAnsi="Arial" w:cs="Arial"/>
          <w:sz w:val="20"/>
          <w:szCs w:val="20"/>
        </w:rPr>
        <w:t xml:space="preserve"> and outpatients.</w:t>
      </w:r>
      <w:r w:rsidR="00DD6006">
        <w:rPr>
          <w:rFonts w:ascii="Arial" w:hAnsi="Arial" w:cs="Arial"/>
          <w:sz w:val="20"/>
          <w:szCs w:val="20"/>
        </w:rPr>
        <w:t xml:space="preserve"> </w:t>
      </w:r>
      <w:r w:rsidR="00B26125">
        <w:rPr>
          <w:rFonts w:ascii="Arial" w:hAnsi="Arial" w:cs="Arial"/>
          <w:sz w:val="20"/>
          <w:szCs w:val="20"/>
        </w:rPr>
        <w:t>When an emergency CT is needed, other patients are delayed.</w:t>
      </w:r>
      <w:r w:rsidR="004C6341">
        <w:rPr>
          <w:rFonts w:ascii="Arial" w:hAnsi="Arial" w:cs="Arial"/>
          <w:sz w:val="20"/>
          <w:szCs w:val="20"/>
        </w:rPr>
        <w:t xml:space="preserve"> </w:t>
      </w:r>
      <w:r w:rsidR="00BB0598">
        <w:rPr>
          <w:rFonts w:ascii="Arial" w:hAnsi="Arial" w:cs="Arial"/>
          <w:sz w:val="20"/>
          <w:szCs w:val="20"/>
        </w:rPr>
        <w:t>A</w:t>
      </w:r>
      <w:r w:rsidR="004C6341">
        <w:rPr>
          <w:rFonts w:ascii="Arial" w:hAnsi="Arial" w:cs="Arial"/>
          <w:sz w:val="20"/>
          <w:szCs w:val="20"/>
        </w:rPr>
        <w:t xml:space="preserve">s demonstrated in </w:t>
      </w:r>
      <w:r w:rsidR="00E67A80">
        <w:rPr>
          <w:rFonts w:ascii="Arial" w:hAnsi="Arial" w:cs="Arial"/>
          <w:sz w:val="20"/>
          <w:szCs w:val="20"/>
        </w:rPr>
        <w:t>T</w:t>
      </w:r>
      <w:r w:rsidR="004C6341">
        <w:rPr>
          <w:rFonts w:ascii="Arial" w:hAnsi="Arial" w:cs="Arial"/>
          <w:sz w:val="20"/>
          <w:szCs w:val="20"/>
        </w:rPr>
        <w:t>able</w:t>
      </w:r>
      <w:r w:rsidR="006125FD">
        <w:rPr>
          <w:rFonts w:ascii="Arial" w:hAnsi="Arial" w:cs="Arial"/>
          <w:sz w:val="20"/>
          <w:szCs w:val="20"/>
        </w:rPr>
        <w:t xml:space="preserve"> 5</w:t>
      </w:r>
      <w:r w:rsidR="004C6341">
        <w:rPr>
          <w:rFonts w:ascii="Arial" w:hAnsi="Arial" w:cs="Arial"/>
          <w:sz w:val="20"/>
          <w:szCs w:val="20"/>
        </w:rPr>
        <w:t xml:space="preserve"> below</w:t>
      </w:r>
      <w:r w:rsidR="00BB0598">
        <w:rPr>
          <w:rFonts w:ascii="Arial" w:hAnsi="Arial" w:cs="Arial"/>
          <w:sz w:val="20"/>
          <w:szCs w:val="20"/>
        </w:rPr>
        <w:t>,</w:t>
      </w:r>
      <w:r w:rsidR="00E67A80">
        <w:rPr>
          <w:rFonts w:ascii="Arial" w:hAnsi="Arial" w:cs="Arial"/>
          <w:sz w:val="20"/>
          <w:szCs w:val="20"/>
        </w:rPr>
        <w:t xml:space="preserve"> BNH </w:t>
      </w:r>
      <w:r w:rsidR="006125FD">
        <w:rPr>
          <w:rFonts w:ascii="Arial" w:hAnsi="Arial" w:cs="Arial"/>
          <w:sz w:val="20"/>
          <w:szCs w:val="20"/>
        </w:rPr>
        <w:t>experienced</w:t>
      </w:r>
      <w:r w:rsidR="00E67A80">
        <w:rPr>
          <w:rFonts w:ascii="Arial" w:hAnsi="Arial" w:cs="Arial"/>
          <w:sz w:val="20"/>
          <w:szCs w:val="20"/>
        </w:rPr>
        <w:t xml:space="preserve"> a 28.14% increase </w:t>
      </w:r>
      <w:r w:rsidR="00BB0598">
        <w:rPr>
          <w:rFonts w:ascii="Arial" w:hAnsi="Arial" w:cs="Arial"/>
          <w:sz w:val="20"/>
          <w:szCs w:val="20"/>
        </w:rPr>
        <w:t xml:space="preserve">in the number of stroke patients presenting to its ED </w:t>
      </w:r>
      <w:r w:rsidR="00E13D2E">
        <w:rPr>
          <w:rFonts w:ascii="Arial" w:hAnsi="Arial" w:cs="Arial"/>
          <w:sz w:val="20"/>
          <w:szCs w:val="20"/>
        </w:rPr>
        <w:t>between</w:t>
      </w:r>
      <w:r w:rsidR="00E67A80">
        <w:rPr>
          <w:rFonts w:ascii="Arial" w:hAnsi="Arial" w:cs="Arial"/>
          <w:sz w:val="20"/>
          <w:szCs w:val="20"/>
        </w:rPr>
        <w:t xml:space="preserve"> CY20 and CY22 annualized. </w:t>
      </w:r>
      <w:r w:rsidR="00E13D2E">
        <w:rPr>
          <w:rFonts w:ascii="Arial" w:hAnsi="Arial" w:cs="Arial"/>
          <w:sz w:val="20"/>
          <w:szCs w:val="20"/>
        </w:rPr>
        <w:t xml:space="preserve">While there was a 41% increase in stroke patient volume between CY20 and CY21, </w:t>
      </w:r>
      <w:r w:rsidR="006959A1">
        <w:rPr>
          <w:rFonts w:ascii="Arial" w:hAnsi="Arial" w:cs="Arial"/>
          <w:sz w:val="20"/>
          <w:szCs w:val="20"/>
        </w:rPr>
        <w:t>expected growth was not seen between CY21 and CY22 due to CT downtime and unreliability</w:t>
      </w:r>
      <w:r w:rsidR="00BB0598">
        <w:rPr>
          <w:rFonts w:ascii="Arial" w:hAnsi="Arial" w:cs="Arial"/>
          <w:sz w:val="20"/>
          <w:szCs w:val="20"/>
        </w:rPr>
        <w:t xml:space="preserve"> of the unit resulting in the EMS system diverting stroke patients to other hospitals</w:t>
      </w:r>
      <w:r w:rsidR="006959A1">
        <w:rPr>
          <w:rFonts w:ascii="Arial" w:hAnsi="Arial" w:cs="Arial"/>
          <w:sz w:val="20"/>
          <w:szCs w:val="20"/>
        </w:rPr>
        <w:t xml:space="preserve">. </w:t>
      </w:r>
      <w:r w:rsidR="0022668E">
        <w:rPr>
          <w:rFonts w:ascii="Arial" w:hAnsi="Arial" w:cs="Arial"/>
          <w:sz w:val="20"/>
          <w:szCs w:val="20"/>
        </w:rPr>
        <w:t>For example</w:t>
      </w:r>
      <w:r w:rsidR="00DF579D">
        <w:rPr>
          <w:rFonts w:ascii="Arial" w:hAnsi="Arial" w:cs="Arial"/>
          <w:sz w:val="20"/>
          <w:szCs w:val="20"/>
        </w:rPr>
        <w:t>, in May and June 2022,</w:t>
      </w:r>
      <w:r w:rsidR="000E4A46">
        <w:rPr>
          <w:rFonts w:ascii="Arial" w:hAnsi="Arial" w:cs="Arial"/>
          <w:sz w:val="20"/>
          <w:szCs w:val="20"/>
        </w:rPr>
        <w:t xml:space="preserve"> </w:t>
      </w:r>
      <w:r w:rsidR="00DF579D">
        <w:rPr>
          <w:rFonts w:ascii="Arial" w:hAnsi="Arial" w:cs="Arial"/>
          <w:sz w:val="20"/>
          <w:szCs w:val="20"/>
        </w:rPr>
        <w:t>planned</w:t>
      </w:r>
      <w:r w:rsidR="000E4A46">
        <w:rPr>
          <w:rFonts w:ascii="Arial" w:hAnsi="Arial" w:cs="Arial"/>
          <w:sz w:val="20"/>
          <w:szCs w:val="20"/>
        </w:rPr>
        <w:t xml:space="preserve"> downtimes</w:t>
      </w:r>
      <w:r w:rsidR="00DF579D">
        <w:rPr>
          <w:rFonts w:ascii="Arial" w:hAnsi="Arial" w:cs="Arial"/>
          <w:sz w:val="20"/>
          <w:szCs w:val="20"/>
        </w:rPr>
        <w:t xml:space="preserve"> for repairs were extended due to difficulty in getting the CT scanner </w:t>
      </w:r>
      <w:r w:rsidR="00BB0598">
        <w:rPr>
          <w:rFonts w:ascii="Arial" w:hAnsi="Arial" w:cs="Arial"/>
          <w:sz w:val="20"/>
          <w:szCs w:val="20"/>
        </w:rPr>
        <w:t>to operate</w:t>
      </w:r>
      <w:r w:rsidR="00DF579D">
        <w:rPr>
          <w:rFonts w:ascii="Arial" w:hAnsi="Arial" w:cs="Arial"/>
          <w:sz w:val="20"/>
          <w:szCs w:val="20"/>
        </w:rPr>
        <w:t>. As a result of the extended downtime</w:t>
      </w:r>
      <w:r w:rsidR="00BB0598">
        <w:rPr>
          <w:rFonts w:ascii="Arial" w:hAnsi="Arial" w:cs="Arial"/>
          <w:sz w:val="20"/>
          <w:szCs w:val="20"/>
        </w:rPr>
        <w:t>,</w:t>
      </w:r>
      <w:r w:rsidR="00DF579D">
        <w:rPr>
          <w:rFonts w:ascii="Arial" w:hAnsi="Arial" w:cs="Arial"/>
          <w:sz w:val="20"/>
          <w:szCs w:val="20"/>
        </w:rPr>
        <w:t xml:space="preserve"> a total of 55</w:t>
      </w:r>
      <w:r w:rsidR="00BB0598">
        <w:rPr>
          <w:rFonts w:ascii="Arial" w:hAnsi="Arial" w:cs="Arial"/>
          <w:sz w:val="20"/>
          <w:szCs w:val="20"/>
        </w:rPr>
        <w:t xml:space="preserve"> out</w:t>
      </w:r>
      <w:r w:rsidR="00DF579D">
        <w:rPr>
          <w:rFonts w:ascii="Arial" w:hAnsi="Arial" w:cs="Arial"/>
          <w:sz w:val="20"/>
          <w:szCs w:val="20"/>
        </w:rPr>
        <w:t xml:space="preserve">patients had to be rescheduled. The extended downtime </w:t>
      </w:r>
      <w:r w:rsidR="00BB0598">
        <w:rPr>
          <w:rFonts w:ascii="Arial" w:hAnsi="Arial" w:cs="Arial"/>
          <w:sz w:val="20"/>
          <w:szCs w:val="20"/>
        </w:rPr>
        <w:t>also</w:t>
      </w:r>
      <w:r w:rsidR="00DF579D">
        <w:rPr>
          <w:rFonts w:ascii="Arial" w:hAnsi="Arial" w:cs="Arial"/>
          <w:sz w:val="20"/>
          <w:szCs w:val="20"/>
        </w:rPr>
        <w:t xml:space="preserve"> impacted the ED’s workflow. </w:t>
      </w:r>
      <w:r w:rsidR="00BB0598">
        <w:rPr>
          <w:rFonts w:ascii="Arial" w:hAnsi="Arial" w:cs="Arial"/>
          <w:sz w:val="20"/>
          <w:szCs w:val="20"/>
        </w:rPr>
        <w:t xml:space="preserve">In addition, </w:t>
      </w:r>
      <w:r w:rsidR="00DF579D">
        <w:rPr>
          <w:rFonts w:ascii="Arial" w:hAnsi="Arial" w:cs="Arial"/>
          <w:sz w:val="20"/>
          <w:szCs w:val="20"/>
        </w:rPr>
        <w:t xml:space="preserve">BNH had EMS onsite on standby for the </w:t>
      </w:r>
      <w:r w:rsidR="00416DE5">
        <w:rPr>
          <w:rFonts w:ascii="Arial" w:hAnsi="Arial" w:cs="Arial"/>
          <w:sz w:val="20"/>
          <w:szCs w:val="20"/>
        </w:rPr>
        <w:t>duration</w:t>
      </w:r>
      <w:r w:rsidR="00DF579D">
        <w:rPr>
          <w:rFonts w:ascii="Arial" w:hAnsi="Arial" w:cs="Arial"/>
          <w:sz w:val="20"/>
          <w:szCs w:val="20"/>
        </w:rPr>
        <w:t xml:space="preserve"> of the downtimes </w:t>
      </w:r>
      <w:proofErr w:type="gramStart"/>
      <w:r w:rsidR="00416DE5">
        <w:rPr>
          <w:rFonts w:ascii="Arial" w:hAnsi="Arial" w:cs="Arial"/>
          <w:sz w:val="20"/>
          <w:szCs w:val="20"/>
        </w:rPr>
        <w:t xml:space="preserve">in </w:t>
      </w:r>
      <w:r w:rsidR="00BB0598">
        <w:rPr>
          <w:rFonts w:ascii="Arial" w:hAnsi="Arial" w:cs="Arial"/>
          <w:sz w:val="20"/>
          <w:szCs w:val="20"/>
        </w:rPr>
        <w:t>the event that</w:t>
      </w:r>
      <w:proofErr w:type="gramEnd"/>
      <w:r w:rsidR="00416DE5">
        <w:rPr>
          <w:rFonts w:ascii="Arial" w:hAnsi="Arial" w:cs="Arial"/>
          <w:sz w:val="20"/>
          <w:szCs w:val="20"/>
        </w:rPr>
        <w:t xml:space="preserve"> a patient required CT and needed transport to BMC</w:t>
      </w:r>
      <w:r w:rsidR="0022668E">
        <w:rPr>
          <w:rFonts w:ascii="Arial" w:hAnsi="Arial" w:cs="Arial"/>
          <w:sz w:val="20"/>
          <w:szCs w:val="20"/>
        </w:rPr>
        <w:t>.</w:t>
      </w:r>
      <w:r w:rsidR="00416DE5">
        <w:rPr>
          <w:rFonts w:ascii="Arial" w:hAnsi="Arial" w:cs="Arial"/>
          <w:sz w:val="20"/>
          <w:szCs w:val="20"/>
        </w:rPr>
        <w:t xml:space="preserve"> The ED also required additional staff in the ED to compensate for the nurses </w:t>
      </w:r>
      <w:r w:rsidR="0022668E">
        <w:rPr>
          <w:rFonts w:ascii="Arial" w:hAnsi="Arial" w:cs="Arial"/>
          <w:sz w:val="20"/>
          <w:szCs w:val="20"/>
        </w:rPr>
        <w:t>that</w:t>
      </w:r>
      <w:r w:rsidR="00416DE5">
        <w:rPr>
          <w:rFonts w:ascii="Arial" w:hAnsi="Arial" w:cs="Arial"/>
          <w:sz w:val="20"/>
          <w:szCs w:val="20"/>
        </w:rPr>
        <w:t xml:space="preserve"> accompan</w:t>
      </w:r>
      <w:r w:rsidR="0022668E">
        <w:rPr>
          <w:rFonts w:ascii="Arial" w:hAnsi="Arial" w:cs="Arial"/>
          <w:sz w:val="20"/>
          <w:szCs w:val="20"/>
        </w:rPr>
        <w:t>ied</w:t>
      </w:r>
      <w:r w:rsidR="00416DE5">
        <w:rPr>
          <w:rFonts w:ascii="Arial" w:hAnsi="Arial" w:cs="Arial"/>
          <w:sz w:val="20"/>
          <w:szCs w:val="20"/>
        </w:rPr>
        <w:t xml:space="preserve"> patients to BMC. </w:t>
      </w:r>
      <w:r w:rsidR="00BB0598">
        <w:rPr>
          <w:rFonts w:ascii="Arial" w:hAnsi="Arial" w:cs="Arial"/>
          <w:sz w:val="20"/>
          <w:szCs w:val="20"/>
        </w:rPr>
        <w:t xml:space="preserve">Moreover, </w:t>
      </w:r>
      <w:r w:rsidR="00416DE5">
        <w:rPr>
          <w:rFonts w:ascii="Arial" w:hAnsi="Arial" w:cs="Arial"/>
          <w:sz w:val="20"/>
          <w:szCs w:val="20"/>
        </w:rPr>
        <w:t xml:space="preserve">CT downtime at BNH also negatively affects BMC. In addition to strategizing how </w:t>
      </w:r>
      <w:r w:rsidR="00BB0598">
        <w:rPr>
          <w:rFonts w:ascii="Arial" w:hAnsi="Arial" w:cs="Arial"/>
          <w:sz w:val="20"/>
          <w:szCs w:val="20"/>
        </w:rPr>
        <w:t>manage its own high</w:t>
      </w:r>
      <w:r w:rsidR="00416DE5">
        <w:rPr>
          <w:rFonts w:ascii="Arial" w:hAnsi="Arial" w:cs="Arial"/>
          <w:sz w:val="20"/>
          <w:szCs w:val="20"/>
        </w:rPr>
        <w:t xml:space="preserve"> </w:t>
      </w:r>
      <w:r w:rsidR="00BB0598">
        <w:rPr>
          <w:rFonts w:ascii="Arial" w:hAnsi="Arial" w:cs="Arial"/>
          <w:sz w:val="20"/>
          <w:szCs w:val="20"/>
        </w:rPr>
        <w:t>demand for CT</w:t>
      </w:r>
      <w:r w:rsidR="00416DE5">
        <w:rPr>
          <w:rFonts w:ascii="Arial" w:hAnsi="Arial" w:cs="Arial"/>
          <w:sz w:val="20"/>
          <w:szCs w:val="20"/>
        </w:rPr>
        <w:t xml:space="preserve">, BMC had to </w:t>
      </w:r>
      <w:r w:rsidR="00FE0A07">
        <w:rPr>
          <w:rFonts w:ascii="Arial" w:hAnsi="Arial" w:cs="Arial"/>
          <w:sz w:val="20"/>
          <w:szCs w:val="20"/>
        </w:rPr>
        <w:t xml:space="preserve">also </w:t>
      </w:r>
      <w:r w:rsidR="00BB0598">
        <w:rPr>
          <w:rFonts w:ascii="Arial" w:hAnsi="Arial" w:cs="Arial"/>
          <w:sz w:val="20"/>
          <w:szCs w:val="20"/>
        </w:rPr>
        <w:t>accommodate patients transferred from BNH for CT.</w:t>
      </w:r>
      <w:r w:rsidR="00416DE5">
        <w:rPr>
          <w:rFonts w:ascii="Arial" w:hAnsi="Arial" w:cs="Arial"/>
          <w:sz w:val="20"/>
          <w:szCs w:val="20"/>
        </w:rPr>
        <w:t xml:space="preserve"> </w:t>
      </w:r>
    </w:p>
    <w:p w14:paraId="1D375A7B" w14:textId="196BC375" w:rsidR="004C6341" w:rsidRPr="00720AB4" w:rsidRDefault="004C6341" w:rsidP="00720AB4">
      <w:pPr>
        <w:pStyle w:val="Heading3"/>
        <w:widowControl/>
        <w:rPr>
          <w:rFonts w:eastAsia="Times New Roman"/>
          <w:kern w:val="2"/>
        </w:rPr>
      </w:pPr>
      <w:r w:rsidRPr="00720AB4">
        <w:rPr>
          <w:rFonts w:eastAsia="Times New Roman"/>
          <w:kern w:val="2"/>
        </w:rPr>
        <w:t>Table 5: Stroke Patient</w:t>
      </w:r>
      <w:r w:rsidR="00E13D2E" w:rsidRPr="00720AB4">
        <w:rPr>
          <w:rFonts w:eastAsia="Times New Roman"/>
          <w:kern w:val="2"/>
        </w:rPr>
        <w:t xml:space="preserve"> Volume </w:t>
      </w:r>
      <w:r w:rsidRPr="00720AB4">
        <w:rPr>
          <w:rFonts w:eastAsia="Times New Roman"/>
          <w:kern w:val="2"/>
        </w:rPr>
        <w:t xml:space="preserve"> </w:t>
      </w:r>
    </w:p>
    <w:tbl>
      <w:tblPr>
        <w:tblW w:w="6390" w:type="dxa"/>
        <w:tblInd w:w="-5" w:type="dxa"/>
        <w:tblLayout w:type="fixed"/>
        <w:tblCellMar>
          <w:left w:w="0" w:type="dxa"/>
          <w:right w:w="0" w:type="dxa"/>
        </w:tblCellMar>
        <w:tblLook w:val="04A0" w:firstRow="1" w:lastRow="0" w:firstColumn="1" w:lastColumn="0" w:noHBand="0" w:noVBand="1"/>
      </w:tblPr>
      <w:tblGrid>
        <w:gridCol w:w="3152"/>
        <w:gridCol w:w="1111"/>
        <w:gridCol w:w="1112"/>
        <w:gridCol w:w="1015"/>
      </w:tblGrid>
      <w:tr w:rsidR="004C6341" w:rsidRPr="000F3164" w14:paraId="52C327D0" w14:textId="77777777" w:rsidTr="00810476">
        <w:trPr>
          <w:trHeight w:val="341"/>
        </w:trPr>
        <w:tc>
          <w:tcPr>
            <w:tcW w:w="315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108" w:type="dxa"/>
              <w:bottom w:w="0" w:type="dxa"/>
              <w:right w:w="108" w:type="dxa"/>
            </w:tcMar>
            <w:vAlign w:val="center"/>
            <w:hideMark/>
          </w:tcPr>
          <w:p w14:paraId="6F96D581" w14:textId="77777777" w:rsidR="004C6341" w:rsidRPr="000F3164" w:rsidRDefault="004C6341" w:rsidP="00810476">
            <w:pPr>
              <w:spacing w:after="0" w:line="240" w:lineRule="auto"/>
              <w:rPr>
                <w:rFonts w:ascii="Calibri Light" w:hAnsi="Calibri Light" w:cs="Calibri Light"/>
                <w:sz w:val="18"/>
                <w:szCs w:val="18"/>
              </w:rPr>
            </w:pPr>
          </w:p>
        </w:tc>
        <w:tc>
          <w:tcPr>
            <w:tcW w:w="1111"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108" w:type="dxa"/>
              <w:bottom w:w="0" w:type="dxa"/>
              <w:right w:w="108" w:type="dxa"/>
            </w:tcMar>
            <w:vAlign w:val="center"/>
            <w:hideMark/>
          </w:tcPr>
          <w:p w14:paraId="0889B83E" w14:textId="58258E96" w:rsidR="004C6341" w:rsidRPr="000F3164" w:rsidRDefault="004C6341" w:rsidP="00810476">
            <w:pPr>
              <w:spacing w:after="0" w:line="240" w:lineRule="auto"/>
              <w:jc w:val="center"/>
              <w:rPr>
                <w:rFonts w:ascii="Calibri Light" w:hAnsi="Calibri Light" w:cs="Calibri Light"/>
                <w:sz w:val="18"/>
                <w:szCs w:val="18"/>
              </w:rPr>
            </w:pPr>
            <w:r>
              <w:rPr>
                <w:rFonts w:ascii="Calibri Light" w:hAnsi="Calibri Light" w:cs="Calibri Light"/>
                <w:b/>
                <w:bCs/>
                <w:color w:val="000000"/>
                <w:sz w:val="18"/>
                <w:szCs w:val="18"/>
              </w:rPr>
              <w:t>C20</w:t>
            </w:r>
          </w:p>
        </w:tc>
        <w:tc>
          <w:tcPr>
            <w:tcW w:w="111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108" w:type="dxa"/>
              <w:bottom w:w="0" w:type="dxa"/>
              <w:right w:w="108" w:type="dxa"/>
            </w:tcMar>
            <w:vAlign w:val="center"/>
            <w:hideMark/>
          </w:tcPr>
          <w:p w14:paraId="266DD819" w14:textId="1861F40A" w:rsidR="004C6341" w:rsidRPr="000F3164" w:rsidRDefault="004C6341" w:rsidP="00810476">
            <w:pPr>
              <w:spacing w:after="0" w:line="240" w:lineRule="auto"/>
              <w:jc w:val="center"/>
              <w:rPr>
                <w:rFonts w:ascii="Calibri Light" w:hAnsi="Calibri Light" w:cs="Calibri Light"/>
                <w:sz w:val="18"/>
                <w:szCs w:val="18"/>
              </w:rPr>
            </w:pPr>
            <w:r>
              <w:rPr>
                <w:rFonts w:ascii="Calibri Light" w:hAnsi="Calibri Light" w:cs="Calibri Light"/>
                <w:b/>
                <w:bCs/>
                <w:color w:val="000000"/>
                <w:sz w:val="18"/>
                <w:szCs w:val="18"/>
              </w:rPr>
              <w:t>C</w:t>
            </w:r>
            <w:r w:rsidRPr="000F3164">
              <w:rPr>
                <w:rFonts w:ascii="Calibri Light" w:hAnsi="Calibri Light" w:cs="Calibri Light"/>
                <w:b/>
                <w:bCs/>
                <w:color w:val="000000"/>
                <w:sz w:val="18"/>
                <w:szCs w:val="18"/>
              </w:rPr>
              <w:t>Y</w:t>
            </w:r>
            <w:r>
              <w:rPr>
                <w:rFonts w:ascii="Calibri Light" w:hAnsi="Calibri Light" w:cs="Calibri Light"/>
                <w:b/>
                <w:bCs/>
                <w:color w:val="000000"/>
                <w:sz w:val="18"/>
                <w:szCs w:val="18"/>
              </w:rPr>
              <w:t>21</w:t>
            </w:r>
          </w:p>
        </w:tc>
        <w:tc>
          <w:tcPr>
            <w:tcW w:w="10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080C0D" w14:textId="52814205" w:rsidR="004C6341" w:rsidRPr="000F3164" w:rsidRDefault="004C6341" w:rsidP="00810476">
            <w:pPr>
              <w:spacing w:after="0" w:line="240" w:lineRule="auto"/>
              <w:jc w:val="center"/>
              <w:rPr>
                <w:rFonts w:ascii="Calibri Light" w:hAnsi="Calibri Light" w:cs="Calibri Light"/>
                <w:b/>
                <w:bCs/>
                <w:color w:val="000000"/>
                <w:sz w:val="18"/>
                <w:szCs w:val="18"/>
              </w:rPr>
            </w:pPr>
            <w:r>
              <w:rPr>
                <w:rFonts w:ascii="Calibri Light" w:hAnsi="Calibri Light" w:cs="Calibri Light"/>
                <w:b/>
                <w:bCs/>
                <w:color w:val="000000"/>
                <w:sz w:val="18"/>
                <w:szCs w:val="18"/>
              </w:rPr>
              <w:t>C</w:t>
            </w:r>
            <w:r w:rsidRPr="000F3164">
              <w:rPr>
                <w:rFonts w:ascii="Calibri Light" w:hAnsi="Calibri Light" w:cs="Calibri Light"/>
                <w:b/>
                <w:bCs/>
                <w:color w:val="000000"/>
                <w:sz w:val="18"/>
                <w:szCs w:val="18"/>
              </w:rPr>
              <w:t>Y2</w:t>
            </w:r>
            <w:r>
              <w:rPr>
                <w:rFonts w:ascii="Calibri Light" w:hAnsi="Calibri Light" w:cs="Calibri Light"/>
                <w:b/>
                <w:bCs/>
                <w:color w:val="000000"/>
                <w:sz w:val="18"/>
                <w:szCs w:val="18"/>
              </w:rPr>
              <w:t>2 Annualized</w:t>
            </w:r>
          </w:p>
        </w:tc>
      </w:tr>
      <w:tr w:rsidR="004C6341" w:rsidRPr="000F3164" w14:paraId="1BB3A555" w14:textId="77777777" w:rsidTr="00810476">
        <w:trPr>
          <w:trHeight w:val="522"/>
        </w:trPr>
        <w:tc>
          <w:tcPr>
            <w:tcW w:w="31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3DB2F48" w14:textId="4C6B6F42" w:rsidR="004C6341" w:rsidRPr="000F3164" w:rsidRDefault="00E67A80" w:rsidP="00810476">
            <w:pPr>
              <w:spacing w:after="0" w:line="240" w:lineRule="auto"/>
              <w:jc w:val="center"/>
              <w:rPr>
                <w:rFonts w:ascii="Calibri Light" w:hAnsi="Calibri Light" w:cs="Calibri Light"/>
                <w:b/>
                <w:bCs/>
                <w:color w:val="000000"/>
                <w:sz w:val="18"/>
                <w:szCs w:val="18"/>
              </w:rPr>
            </w:pPr>
            <w:r>
              <w:rPr>
                <w:rFonts w:ascii="Calibri Light" w:hAnsi="Calibri Light" w:cs="Calibri Light"/>
                <w:b/>
                <w:bCs/>
                <w:color w:val="000000"/>
                <w:sz w:val="18"/>
                <w:szCs w:val="18"/>
              </w:rPr>
              <w:t>Number of Stroke Patients</w:t>
            </w:r>
            <w:r w:rsidR="004C6341" w:rsidRPr="000F3164">
              <w:rPr>
                <w:rFonts w:ascii="Calibri Light" w:hAnsi="Calibri Light" w:cs="Calibri Light"/>
                <w:b/>
                <w:bCs/>
                <w:color w:val="000000"/>
                <w:sz w:val="18"/>
                <w:szCs w:val="18"/>
              </w:rPr>
              <w:t xml:space="preserve"> </w:t>
            </w:r>
          </w:p>
        </w:tc>
        <w:tc>
          <w:tcPr>
            <w:tcW w:w="11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AB19308" w14:textId="5647A10C" w:rsidR="004C6341" w:rsidRPr="000F3164" w:rsidRDefault="00E67A80" w:rsidP="00810476">
            <w:pPr>
              <w:spacing w:after="0" w:line="240" w:lineRule="auto"/>
              <w:jc w:val="center"/>
              <w:rPr>
                <w:rFonts w:ascii="Calibri Light" w:hAnsi="Calibri Light" w:cs="Calibri Light"/>
                <w:sz w:val="18"/>
                <w:szCs w:val="18"/>
              </w:rPr>
            </w:pPr>
            <w:r>
              <w:rPr>
                <w:rFonts w:ascii="Calibri Light" w:hAnsi="Calibri Light" w:cs="Calibri Light"/>
                <w:sz w:val="18"/>
                <w:szCs w:val="18"/>
              </w:rPr>
              <w:t>231</w:t>
            </w:r>
          </w:p>
        </w:tc>
        <w:tc>
          <w:tcPr>
            <w:tcW w:w="111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9626462" w14:textId="22ABFB31" w:rsidR="004C6341" w:rsidRPr="000F3164" w:rsidRDefault="00E67A80" w:rsidP="00810476">
            <w:pPr>
              <w:spacing w:after="0" w:line="240" w:lineRule="auto"/>
              <w:jc w:val="center"/>
              <w:rPr>
                <w:rFonts w:ascii="Calibri Light" w:hAnsi="Calibri Light" w:cs="Calibri Light"/>
                <w:sz w:val="18"/>
                <w:szCs w:val="18"/>
              </w:rPr>
            </w:pPr>
            <w:r>
              <w:rPr>
                <w:rFonts w:ascii="Calibri Light" w:hAnsi="Calibri Light" w:cs="Calibri Light"/>
                <w:sz w:val="18"/>
                <w:szCs w:val="18"/>
              </w:rPr>
              <w:t>326</w:t>
            </w:r>
          </w:p>
        </w:tc>
        <w:tc>
          <w:tcPr>
            <w:tcW w:w="1015" w:type="dxa"/>
            <w:tcBorders>
              <w:top w:val="single" w:sz="4" w:space="0" w:color="auto"/>
              <w:left w:val="single" w:sz="4" w:space="0" w:color="auto"/>
              <w:bottom w:val="single" w:sz="4" w:space="0" w:color="auto"/>
              <w:right w:val="single" w:sz="4" w:space="0" w:color="auto"/>
            </w:tcBorders>
            <w:vAlign w:val="center"/>
          </w:tcPr>
          <w:p w14:paraId="4EB1F292" w14:textId="5E03AECB" w:rsidR="004C6341" w:rsidRPr="000F3164" w:rsidRDefault="00E67A80" w:rsidP="00810476">
            <w:pPr>
              <w:spacing w:after="0" w:line="240" w:lineRule="auto"/>
              <w:jc w:val="center"/>
              <w:rPr>
                <w:rFonts w:ascii="Calibri Light" w:hAnsi="Calibri Light" w:cs="Calibri Light"/>
                <w:sz w:val="18"/>
                <w:szCs w:val="18"/>
              </w:rPr>
            </w:pPr>
            <w:r>
              <w:rPr>
                <w:rFonts w:ascii="Calibri Light" w:hAnsi="Calibri Light" w:cs="Calibri Light"/>
                <w:sz w:val="18"/>
                <w:szCs w:val="18"/>
              </w:rPr>
              <w:t>296</w:t>
            </w:r>
          </w:p>
        </w:tc>
      </w:tr>
    </w:tbl>
    <w:p w14:paraId="26F39EA4" w14:textId="77777777" w:rsidR="004C6341" w:rsidRPr="004A394B" w:rsidRDefault="004C6341" w:rsidP="004A394B">
      <w:pPr>
        <w:jc w:val="both"/>
        <w:rPr>
          <w:rFonts w:ascii="Arial" w:hAnsi="Arial" w:cs="Arial"/>
          <w:sz w:val="20"/>
          <w:szCs w:val="20"/>
        </w:rPr>
      </w:pPr>
    </w:p>
    <w:p w14:paraId="3F16F11D" w14:textId="6ECF4668" w:rsidR="00987284" w:rsidRPr="00807BD1" w:rsidRDefault="00C3205A" w:rsidP="00987284">
      <w:pPr>
        <w:pStyle w:val="ListParagraph"/>
        <w:ind w:left="0"/>
        <w:jc w:val="both"/>
        <w:rPr>
          <w:rFonts w:ascii="Arial" w:hAnsi="Arial" w:cs="Arial"/>
          <w:color w:val="000000"/>
          <w:sz w:val="20"/>
          <w:szCs w:val="20"/>
        </w:rPr>
      </w:pPr>
      <w:r>
        <w:rPr>
          <w:rFonts w:ascii="Arial" w:hAnsi="Arial" w:cs="Arial"/>
          <w:color w:val="000000"/>
          <w:sz w:val="20"/>
          <w:szCs w:val="20"/>
        </w:rPr>
        <w:t xml:space="preserve">In addition, </w:t>
      </w:r>
      <w:r w:rsidR="003012EF" w:rsidRPr="00D51904">
        <w:rPr>
          <w:rFonts w:ascii="Arial" w:hAnsi="Arial" w:cs="Arial"/>
          <w:color w:val="000000"/>
          <w:sz w:val="20"/>
          <w:szCs w:val="20"/>
        </w:rPr>
        <w:t>BNH</w:t>
      </w:r>
      <w:r w:rsidR="00987284" w:rsidRPr="00D51904">
        <w:rPr>
          <w:rFonts w:ascii="Arial" w:hAnsi="Arial" w:cs="Arial"/>
          <w:color w:val="000000"/>
          <w:sz w:val="20"/>
          <w:szCs w:val="20"/>
        </w:rPr>
        <w:t xml:space="preserve"> </w:t>
      </w:r>
      <w:r w:rsidR="00D42073">
        <w:rPr>
          <w:rFonts w:ascii="Arial" w:hAnsi="Arial" w:cs="Arial"/>
          <w:color w:val="000000"/>
          <w:sz w:val="20"/>
          <w:szCs w:val="20"/>
        </w:rPr>
        <w:t>offer</w:t>
      </w:r>
      <w:r w:rsidR="00D20756">
        <w:rPr>
          <w:rFonts w:ascii="Arial" w:hAnsi="Arial" w:cs="Arial"/>
          <w:color w:val="000000"/>
          <w:sz w:val="20"/>
          <w:szCs w:val="20"/>
        </w:rPr>
        <w:t>s</w:t>
      </w:r>
      <w:r w:rsidR="00D42073">
        <w:rPr>
          <w:rFonts w:ascii="Arial" w:hAnsi="Arial" w:cs="Arial"/>
          <w:color w:val="000000"/>
          <w:sz w:val="20"/>
          <w:szCs w:val="20"/>
        </w:rPr>
        <w:t xml:space="preserve"> </w:t>
      </w:r>
      <w:r w:rsidR="00987284" w:rsidRPr="00D51904">
        <w:rPr>
          <w:rFonts w:ascii="Arial" w:hAnsi="Arial" w:cs="Arial"/>
          <w:color w:val="000000"/>
          <w:sz w:val="20"/>
          <w:szCs w:val="20"/>
        </w:rPr>
        <w:t xml:space="preserve">low-dose CT </w:t>
      </w:r>
      <w:r w:rsidR="000D25A7" w:rsidRPr="00D51904">
        <w:rPr>
          <w:rFonts w:ascii="Arial" w:hAnsi="Arial" w:cs="Arial"/>
          <w:color w:val="000000"/>
          <w:sz w:val="20"/>
          <w:szCs w:val="20"/>
        </w:rPr>
        <w:t xml:space="preserve">(“LDCT”) </w:t>
      </w:r>
      <w:r w:rsidR="00987284" w:rsidRPr="00D51904">
        <w:rPr>
          <w:rFonts w:ascii="Arial" w:hAnsi="Arial" w:cs="Arial"/>
          <w:color w:val="000000"/>
          <w:sz w:val="20"/>
          <w:szCs w:val="20"/>
        </w:rPr>
        <w:t>lung cancer screening</w:t>
      </w:r>
      <w:r w:rsidR="003012EF" w:rsidRPr="00D51904">
        <w:rPr>
          <w:rFonts w:ascii="Arial" w:hAnsi="Arial" w:cs="Arial"/>
          <w:color w:val="000000"/>
          <w:sz w:val="20"/>
          <w:szCs w:val="20"/>
        </w:rPr>
        <w:t xml:space="preserve">. </w:t>
      </w:r>
      <w:r w:rsidR="00987284" w:rsidRPr="00D51904">
        <w:rPr>
          <w:rFonts w:ascii="Arial" w:hAnsi="Arial" w:cs="Arial"/>
          <w:color w:val="000000"/>
          <w:sz w:val="20"/>
          <w:szCs w:val="20"/>
        </w:rPr>
        <w:t>As discussed in Section F</w:t>
      </w:r>
      <w:proofErr w:type="gramStart"/>
      <w:r w:rsidR="00987284" w:rsidRPr="00D51904">
        <w:rPr>
          <w:rFonts w:ascii="Arial" w:hAnsi="Arial" w:cs="Arial"/>
          <w:color w:val="000000"/>
          <w:sz w:val="20"/>
          <w:szCs w:val="20"/>
        </w:rPr>
        <w:t>1.b.</w:t>
      </w:r>
      <w:r w:rsidR="00471688">
        <w:rPr>
          <w:rFonts w:ascii="Arial" w:hAnsi="Arial" w:cs="Arial"/>
          <w:color w:val="000000"/>
          <w:sz w:val="20"/>
          <w:szCs w:val="20"/>
        </w:rPr>
        <w:t>i.</w:t>
      </w:r>
      <w:proofErr w:type="gramEnd"/>
      <w:r w:rsidR="00987284" w:rsidRPr="00D51904">
        <w:rPr>
          <w:rFonts w:ascii="Arial" w:hAnsi="Arial" w:cs="Arial"/>
          <w:color w:val="000000"/>
          <w:sz w:val="20"/>
          <w:szCs w:val="20"/>
        </w:rPr>
        <w:t>, early screening</w:t>
      </w:r>
      <w:r w:rsidR="00D42073">
        <w:rPr>
          <w:rFonts w:ascii="Arial" w:hAnsi="Arial" w:cs="Arial"/>
          <w:color w:val="000000"/>
          <w:sz w:val="20"/>
          <w:szCs w:val="20"/>
        </w:rPr>
        <w:t xml:space="preserve"> of</w:t>
      </w:r>
      <w:r w:rsidR="00D42073">
        <w:rPr>
          <w:rFonts w:ascii="Arial" w:hAnsi="Arial" w:cs="Arial"/>
          <w:color w:val="1E1E23"/>
          <w:sz w:val="20"/>
          <w:szCs w:val="20"/>
          <w:shd w:val="clear" w:color="auto" w:fill="FFFFFF"/>
        </w:rPr>
        <w:t xml:space="preserve"> high-risk patients can</w:t>
      </w:r>
      <w:r w:rsidR="00D42073" w:rsidRPr="00C7661C">
        <w:rPr>
          <w:rFonts w:ascii="Arial" w:hAnsi="Arial" w:cs="Arial"/>
          <w:color w:val="1E1E23"/>
          <w:sz w:val="20"/>
          <w:szCs w:val="20"/>
          <w:shd w:val="clear" w:color="auto" w:fill="FFFFFF"/>
        </w:rPr>
        <w:t xml:space="preserve"> </w:t>
      </w:r>
      <w:r w:rsidR="00D42073">
        <w:rPr>
          <w:rFonts w:ascii="Arial" w:hAnsi="Arial" w:cs="Arial"/>
          <w:color w:val="1E1E23"/>
          <w:sz w:val="20"/>
          <w:szCs w:val="20"/>
          <w:shd w:val="clear" w:color="auto" w:fill="FFFFFF"/>
        </w:rPr>
        <w:t xml:space="preserve">significantly </w:t>
      </w:r>
      <w:r w:rsidR="00D42073" w:rsidRPr="00C7661C">
        <w:rPr>
          <w:rFonts w:ascii="Arial" w:hAnsi="Arial" w:cs="Arial"/>
          <w:color w:val="1E1E23"/>
          <w:sz w:val="20"/>
          <w:szCs w:val="20"/>
          <w:shd w:val="clear" w:color="auto" w:fill="FFFFFF"/>
        </w:rPr>
        <w:t>decrease</w:t>
      </w:r>
      <w:r w:rsidR="00D42073">
        <w:rPr>
          <w:rFonts w:ascii="Arial" w:hAnsi="Arial" w:cs="Arial"/>
          <w:color w:val="1E1E23"/>
          <w:sz w:val="20"/>
          <w:szCs w:val="20"/>
          <w:shd w:val="clear" w:color="auto" w:fill="FFFFFF"/>
        </w:rPr>
        <w:t xml:space="preserve"> lung cancer</w:t>
      </w:r>
      <w:r w:rsidR="00D42073" w:rsidRPr="00C7661C">
        <w:rPr>
          <w:rFonts w:ascii="Arial" w:hAnsi="Arial" w:cs="Arial"/>
          <w:color w:val="1E1E23"/>
          <w:sz w:val="20"/>
          <w:szCs w:val="20"/>
          <w:shd w:val="clear" w:color="auto" w:fill="FFFFFF"/>
        </w:rPr>
        <w:t xml:space="preserve"> mortalit</w:t>
      </w:r>
      <w:r w:rsidR="00D42073">
        <w:rPr>
          <w:rFonts w:ascii="Arial" w:hAnsi="Arial" w:cs="Arial"/>
          <w:color w:val="1E1E23"/>
          <w:sz w:val="20"/>
          <w:szCs w:val="20"/>
          <w:shd w:val="clear" w:color="auto" w:fill="FFFFFF"/>
        </w:rPr>
        <w:t xml:space="preserve">y. </w:t>
      </w:r>
    </w:p>
    <w:p w14:paraId="176DDDD3" w14:textId="4537C903" w:rsidR="007D5EBA" w:rsidRPr="00C34AD2" w:rsidRDefault="00987284" w:rsidP="00C34AD2">
      <w:pPr>
        <w:pStyle w:val="Heading3"/>
        <w:widowControl/>
        <w:rPr>
          <w:rFonts w:eastAsia="Times New Roman"/>
          <w:kern w:val="2"/>
        </w:rPr>
      </w:pPr>
      <w:r w:rsidRPr="00C34AD2">
        <w:rPr>
          <w:rFonts w:eastAsia="Times New Roman"/>
          <w:kern w:val="2"/>
        </w:rPr>
        <w:t xml:space="preserve">Table </w:t>
      </w:r>
      <w:r w:rsidR="004C6341" w:rsidRPr="00C34AD2">
        <w:rPr>
          <w:rFonts w:eastAsia="Times New Roman"/>
          <w:kern w:val="2"/>
        </w:rPr>
        <w:t>6</w:t>
      </w:r>
      <w:r w:rsidRPr="00C34AD2">
        <w:rPr>
          <w:rFonts w:eastAsia="Times New Roman"/>
          <w:kern w:val="2"/>
        </w:rPr>
        <w:t xml:space="preserve">: </w:t>
      </w:r>
      <w:r w:rsidR="000D25A7" w:rsidRPr="00C34AD2">
        <w:rPr>
          <w:rFonts w:eastAsia="Times New Roman"/>
          <w:kern w:val="2"/>
        </w:rPr>
        <w:t xml:space="preserve">Historical </w:t>
      </w:r>
      <w:r w:rsidRPr="00C34AD2">
        <w:rPr>
          <w:rFonts w:eastAsia="Times New Roman"/>
          <w:kern w:val="2"/>
        </w:rPr>
        <w:t xml:space="preserve">Lung Cancer Screening Volume </w:t>
      </w:r>
    </w:p>
    <w:tbl>
      <w:tblPr>
        <w:tblW w:w="7405" w:type="dxa"/>
        <w:tblInd w:w="-5" w:type="dxa"/>
        <w:tblLayout w:type="fixed"/>
        <w:tblCellMar>
          <w:left w:w="0" w:type="dxa"/>
          <w:right w:w="0" w:type="dxa"/>
        </w:tblCellMar>
        <w:tblLook w:val="04A0" w:firstRow="1" w:lastRow="0" w:firstColumn="1" w:lastColumn="0" w:noHBand="0" w:noVBand="1"/>
      </w:tblPr>
      <w:tblGrid>
        <w:gridCol w:w="3152"/>
        <w:gridCol w:w="1111"/>
        <w:gridCol w:w="1112"/>
        <w:gridCol w:w="1015"/>
        <w:gridCol w:w="1015"/>
      </w:tblGrid>
      <w:tr w:rsidR="008258EF" w:rsidRPr="000F3164" w14:paraId="37003BAD" w14:textId="35E84982" w:rsidTr="00B55485">
        <w:trPr>
          <w:trHeight w:val="341"/>
        </w:trPr>
        <w:tc>
          <w:tcPr>
            <w:tcW w:w="315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108" w:type="dxa"/>
              <w:bottom w:w="0" w:type="dxa"/>
              <w:right w:w="108" w:type="dxa"/>
            </w:tcMar>
            <w:vAlign w:val="center"/>
            <w:hideMark/>
          </w:tcPr>
          <w:p w14:paraId="38CEE43A" w14:textId="2E376A47" w:rsidR="008258EF" w:rsidRPr="000F3164" w:rsidRDefault="008258EF" w:rsidP="001352A1">
            <w:pPr>
              <w:spacing w:after="0" w:line="240" w:lineRule="auto"/>
              <w:rPr>
                <w:rFonts w:ascii="Calibri Light" w:hAnsi="Calibri Light" w:cs="Calibri Light"/>
                <w:sz w:val="18"/>
                <w:szCs w:val="18"/>
              </w:rPr>
            </w:pPr>
          </w:p>
        </w:tc>
        <w:tc>
          <w:tcPr>
            <w:tcW w:w="1111"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108" w:type="dxa"/>
              <w:bottom w:w="0" w:type="dxa"/>
              <w:right w:w="108" w:type="dxa"/>
            </w:tcMar>
            <w:vAlign w:val="center"/>
            <w:hideMark/>
          </w:tcPr>
          <w:p w14:paraId="1818EFC5" w14:textId="6CF148CA" w:rsidR="008258EF" w:rsidRPr="000F3164" w:rsidRDefault="008258EF" w:rsidP="001352A1">
            <w:pPr>
              <w:spacing w:after="0" w:line="240" w:lineRule="auto"/>
              <w:jc w:val="center"/>
              <w:rPr>
                <w:rFonts w:ascii="Calibri Light" w:hAnsi="Calibri Light" w:cs="Calibri Light"/>
                <w:sz w:val="18"/>
                <w:szCs w:val="18"/>
              </w:rPr>
            </w:pPr>
            <w:r>
              <w:rPr>
                <w:rFonts w:ascii="Calibri Light" w:hAnsi="Calibri Light" w:cs="Calibri Light"/>
                <w:b/>
                <w:bCs/>
                <w:color w:val="000000"/>
                <w:sz w:val="18"/>
                <w:szCs w:val="18"/>
              </w:rPr>
              <w:t>C</w:t>
            </w:r>
            <w:r w:rsidRPr="000F3164">
              <w:rPr>
                <w:rFonts w:ascii="Calibri Light" w:hAnsi="Calibri Light" w:cs="Calibri Light"/>
                <w:b/>
                <w:bCs/>
                <w:color w:val="000000"/>
                <w:sz w:val="18"/>
                <w:szCs w:val="18"/>
              </w:rPr>
              <w:t>Y</w:t>
            </w:r>
            <w:r>
              <w:rPr>
                <w:rFonts w:ascii="Calibri Light" w:hAnsi="Calibri Light" w:cs="Calibri Light"/>
                <w:b/>
                <w:bCs/>
                <w:color w:val="000000"/>
                <w:sz w:val="18"/>
                <w:szCs w:val="18"/>
              </w:rPr>
              <w:t>19</w:t>
            </w:r>
          </w:p>
        </w:tc>
        <w:tc>
          <w:tcPr>
            <w:tcW w:w="111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108" w:type="dxa"/>
              <w:bottom w:w="0" w:type="dxa"/>
              <w:right w:w="108" w:type="dxa"/>
            </w:tcMar>
            <w:vAlign w:val="center"/>
            <w:hideMark/>
          </w:tcPr>
          <w:p w14:paraId="0FB31257" w14:textId="4520F9CD" w:rsidR="008258EF" w:rsidRPr="000F3164" w:rsidRDefault="008258EF" w:rsidP="001352A1">
            <w:pPr>
              <w:spacing w:after="0" w:line="240" w:lineRule="auto"/>
              <w:jc w:val="center"/>
              <w:rPr>
                <w:rFonts w:ascii="Calibri Light" w:hAnsi="Calibri Light" w:cs="Calibri Light"/>
                <w:sz w:val="18"/>
                <w:szCs w:val="18"/>
              </w:rPr>
            </w:pPr>
            <w:r>
              <w:rPr>
                <w:rFonts w:ascii="Calibri Light" w:hAnsi="Calibri Light" w:cs="Calibri Light"/>
                <w:b/>
                <w:bCs/>
                <w:color w:val="000000"/>
                <w:sz w:val="18"/>
                <w:szCs w:val="18"/>
              </w:rPr>
              <w:t>C</w:t>
            </w:r>
            <w:r w:rsidRPr="000F3164">
              <w:rPr>
                <w:rFonts w:ascii="Calibri Light" w:hAnsi="Calibri Light" w:cs="Calibri Light"/>
                <w:b/>
                <w:bCs/>
                <w:color w:val="000000"/>
                <w:sz w:val="18"/>
                <w:szCs w:val="18"/>
              </w:rPr>
              <w:t>Y2</w:t>
            </w:r>
            <w:r>
              <w:rPr>
                <w:rFonts w:ascii="Calibri Light" w:hAnsi="Calibri Light" w:cs="Calibri Light"/>
                <w:b/>
                <w:bCs/>
                <w:color w:val="000000"/>
                <w:sz w:val="18"/>
                <w:szCs w:val="18"/>
              </w:rPr>
              <w:t>0</w:t>
            </w:r>
          </w:p>
        </w:tc>
        <w:tc>
          <w:tcPr>
            <w:tcW w:w="10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49212A" w14:textId="55A7ECE0" w:rsidR="008258EF" w:rsidRPr="000F3164" w:rsidRDefault="008258EF" w:rsidP="001352A1">
            <w:pPr>
              <w:spacing w:after="0" w:line="240" w:lineRule="auto"/>
              <w:jc w:val="center"/>
              <w:rPr>
                <w:rFonts w:ascii="Calibri Light" w:hAnsi="Calibri Light" w:cs="Calibri Light"/>
                <w:b/>
                <w:bCs/>
                <w:color w:val="000000"/>
                <w:sz w:val="18"/>
                <w:szCs w:val="18"/>
              </w:rPr>
            </w:pPr>
            <w:r>
              <w:rPr>
                <w:rFonts w:ascii="Calibri Light" w:hAnsi="Calibri Light" w:cs="Calibri Light"/>
                <w:b/>
                <w:bCs/>
                <w:color w:val="000000"/>
                <w:sz w:val="18"/>
                <w:szCs w:val="18"/>
              </w:rPr>
              <w:t>C</w:t>
            </w:r>
            <w:r w:rsidRPr="000F3164">
              <w:rPr>
                <w:rFonts w:ascii="Calibri Light" w:hAnsi="Calibri Light" w:cs="Calibri Light"/>
                <w:b/>
                <w:bCs/>
                <w:color w:val="000000"/>
                <w:sz w:val="18"/>
                <w:szCs w:val="18"/>
              </w:rPr>
              <w:t>Y21</w:t>
            </w:r>
          </w:p>
        </w:tc>
        <w:tc>
          <w:tcPr>
            <w:tcW w:w="10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58BF05" w14:textId="4FB16CEF" w:rsidR="008258EF" w:rsidRDefault="008258EF" w:rsidP="001352A1">
            <w:pPr>
              <w:spacing w:after="0" w:line="240" w:lineRule="auto"/>
              <w:jc w:val="center"/>
              <w:rPr>
                <w:rFonts w:ascii="Calibri Light" w:hAnsi="Calibri Light" w:cs="Calibri Light"/>
                <w:b/>
                <w:bCs/>
                <w:color w:val="000000"/>
                <w:sz w:val="18"/>
                <w:szCs w:val="18"/>
              </w:rPr>
            </w:pPr>
            <w:r>
              <w:rPr>
                <w:rFonts w:ascii="Calibri Light" w:hAnsi="Calibri Light" w:cs="Calibri Light"/>
                <w:b/>
                <w:bCs/>
                <w:color w:val="000000"/>
                <w:sz w:val="18"/>
                <w:szCs w:val="18"/>
              </w:rPr>
              <w:t>C</w:t>
            </w:r>
            <w:r w:rsidRPr="000F3164">
              <w:rPr>
                <w:rFonts w:ascii="Calibri Light" w:hAnsi="Calibri Light" w:cs="Calibri Light"/>
                <w:b/>
                <w:bCs/>
                <w:color w:val="000000"/>
                <w:sz w:val="18"/>
                <w:szCs w:val="18"/>
              </w:rPr>
              <w:t>Y2</w:t>
            </w:r>
            <w:r>
              <w:rPr>
                <w:rFonts w:ascii="Calibri Light" w:hAnsi="Calibri Light" w:cs="Calibri Light"/>
                <w:b/>
                <w:bCs/>
                <w:color w:val="000000"/>
                <w:sz w:val="18"/>
                <w:szCs w:val="18"/>
              </w:rPr>
              <w:t>2 Annualized</w:t>
            </w:r>
          </w:p>
        </w:tc>
      </w:tr>
      <w:tr w:rsidR="008258EF" w:rsidRPr="000F3164" w14:paraId="7CC1C5C6" w14:textId="06A4DE8A" w:rsidTr="00B55485">
        <w:trPr>
          <w:trHeight w:val="522"/>
        </w:trPr>
        <w:tc>
          <w:tcPr>
            <w:tcW w:w="31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643B8E7" w14:textId="35898058" w:rsidR="008258EF" w:rsidRPr="000F3164" w:rsidRDefault="008258EF" w:rsidP="001352A1">
            <w:pPr>
              <w:spacing w:after="0" w:line="240" w:lineRule="auto"/>
              <w:jc w:val="center"/>
              <w:rPr>
                <w:rFonts w:ascii="Calibri Light" w:hAnsi="Calibri Light" w:cs="Calibri Light"/>
                <w:b/>
                <w:bCs/>
                <w:color w:val="000000"/>
                <w:sz w:val="18"/>
                <w:szCs w:val="18"/>
              </w:rPr>
            </w:pPr>
            <w:r w:rsidRPr="000F3164">
              <w:rPr>
                <w:rFonts w:ascii="Calibri Light" w:hAnsi="Calibri Light" w:cs="Calibri Light"/>
                <w:b/>
                <w:bCs/>
                <w:color w:val="000000"/>
                <w:sz w:val="18"/>
                <w:szCs w:val="18"/>
              </w:rPr>
              <w:t xml:space="preserve">Annual Screening </w:t>
            </w:r>
          </w:p>
        </w:tc>
        <w:tc>
          <w:tcPr>
            <w:tcW w:w="11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82701E1" w14:textId="2E11A833" w:rsidR="008258EF" w:rsidRPr="000F3164" w:rsidRDefault="008258EF" w:rsidP="001352A1">
            <w:pPr>
              <w:spacing w:after="0" w:line="240" w:lineRule="auto"/>
              <w:jc w:val="center"/>
              <w:rPr>
                <w:rFonts w:ascii="Calibri Light" w:hAnsi="Calibri Light" w:cs="Calibri Light"/>
                <w:sz w:val="18"/>
                <w:szCs w:val="18"/>
              </w:rPr>
            </w:pPr>
            <w:r>
              <w:rPr>
                <w:rFonts w:ascii="Calibri Light" w:hAnsi="Calibri Light" w:cs="Calibri Light"/>
                <w:sz w:val="18"/>
                <w:szCs w:val="18"/>
              </w:rPr>
              <w:t>104</w:t>
            </w:r>
          </w:p>
        </w:tc>
        <w:tc>
          <w:tcPr>
            <w:tcW w:w="111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B801146" w14:textId="6A833073" w:rsidR="008258EF" w:rsidRPr="000F3164" w:rsidRDefault="008258EF" w:rsidP="001352A1">
            <w:pPr>
              <w:spacing w:after="0" w:line="240" w:lineRule="auto"/>
              <w:jc w:val="center"/>
              <w:rPr>
                <w:rFonts w:ascii="Calibri Light" w:hAnsi="Calibri Light" w:cs="Calibri Light"/>
                <w:sz w:val="18"/>
                <w:szCs w:val="18"/>
              </w:rPr>
            </w:pPr>
            <w:r>
              <w:rPr>
                <w:rFonts w:ascii="Calibri Light" w:hAnsi="Calibri Light" w:cs="Calibri Light"/>
                <w:sz w:val="18"/>
                <w:szCs w:val="18"/>
              </w:rPr>
              <w:t>252</w:t>
            </w:r>
          </w:p>
        </w:tc>
        <w:tc>
          <w:tcPr>
            <w:tcW w:w="1015" w:type="dxa"/>
            <w:tcBorders>
              <w:top w:val="single" w:sz="4" w:space="0" w:color="auto"/>
              <w:left w:val="single" w:sz="4" w:space="0" w:color="auto"/>
              <w:bottom w:val="single" w:sz="4" w:space="0" w:color="auto"/>
              <w:right w:val="single" w:sz="4" w:space="0" w:color="auto"/>
            </w:tcBorders>
            <w:vAlign w:val="center"/>
          </w:tcPr>
          <w:p w14:paraId="37E9B1AF" w14:textId="2C23B1CE" w:rsidR="008258EF" w:rsidRPr="000F3164" w:rsidRDefault="008258EF" w:rsidP="001352A1">
            <w:pPr>
              <w:spacing w:after="0" w:line="240" w:lineRule="auto"/>
              <w:jc w:val="center"/>
              <w:rPr>
                <w:rFonts w:ascii="Calibri Light" w:hAnsi="Calibri Light" w:cs="Calibri Light"/>
                <w:sz w:val="18"/>
                <w:szCs w:val="18"/>
              </w:rPr>
            </w:pPr>
            <w:r>
              <w:rPr>
                <w:rFonts w:ascii="Calibri Light" w:hAnsi="Calibri Light" w:cs="Calibri Light"/>
                <w:sz w:val="18"/>
                <w:szCs w:val="18"/>
              </w:rPr>
              <w:t>386</w:t>
            </w:r>
          </w:p>
        </w:tc>
        <w:tc>
          <w:tcPr>
            <w:tcW w:w="1015" w:type="dxa"/>
            <w:tcBorders>
              <w:top w:val="single" w:sz="4" w:space="0" w:color="auto"/>
              <w:left w:val="single" w:sz="4" w:space="0" w:color="auto"/>
              <w:bottom w:val="single" w:sz="4" w:space="0" w:color="auto"/>
              <w:right w:val="single" w:sz="4" w:space="0" w:color="auto"/>
            </w:tcBorders>
            <w:vAlign w:val="center"/>
          </w:tcPr>
          <w:p w14:paraId="7DF9FEB0" w14:textId="62D007A7" w:rsidR="008258EF" w:rsidRDefault="008258EF" w:rsidP="001352A1">
            <w:pPr>
              <w:spacing w:after="0" w:line="240" w:lineRule="auto"/>
              <w:jc w:val="center"/>
              <w:rPr>
                <w:rFonts w:ascii="Calibri Light" w:hAnsi="Calibri Light" w:cs="Calibri Light"/>
                <w:sz w:val="18"/>
                <w:szCs w:val="18"/>
              </w:rPr>
            </w:pPr>
            <w:r>
              <w:rPr>
                <w:rFonts w:ascii="Calibri Light" w:hAnsi="Calibri Light" w:cs="Calibri Light"/>
                <w:sz w:val="18"/>
                <w:szCs w:val="18"/>
              </w:rPr>
              <w:t>428</w:t>
            </w:r>
          </w:p>
        </w:tc>
      </w:tr>
    </w:tbl>
    <w:p w14:paraId="7DA8D57B" w14:textId="2EA24D53" w:rsidR="006C7671" w:rsidRPr="00807BD1" w:rsidRDefault="006C7671" w:rsidP="006C7671">
      <w:pPr>
        <w:spacing w:after="0" w:line="240" w:lineRule="auto"/>
        <w:jc w:val="both"/>
        <w:rPr>
          <w:rFonts w:ascii="Arial" w:eastAsia="Times New Roman" w:hAnsi="Arial" w:cs="Arial"/>
          <w:kern w:val="2"/>
        </w:rPr>
      </w:pPr>
    </w:p>
    <w:p w14:paraId="237D3B6D" w14:textId="77BC2828" w:rsidR="00402B8F" w:rsidRPr="00807BD1" w:rsidRDefault="00402B8F" w:rsidP="000533BD">
      <w:pPr>
        <w:pStyle w:val="ListParagraph"/>
        <w:ind w:left="0"/>
        <w:jc w:val="both"/>
        <w:rPr>
          <w:rFonts w:ascii="Arial" w:hAnsi="Arial" w:cs="Arial"/>
          <w:color w:val="000000"/>
          <w:sz w:val="20"/>
          <w:szCs w:val="20"/>
        </w:rPr>
      </w:pPr>
      <w:r w:rsidRPr="00807BD1">
        <w:rPr>
          <w:rFonts w:ascii="Arial" w:hAnsi="Arial" w:cs="Arial"/>
          <w:color w:val="000000"/>
          <w:sz w:val="20"/>
          <w:szCs w:val="20"/>
        </w:rPr>
        <w:t xml:space="preserve">Through the Proposed Project, </w:t>
      </w:r>
      <w:r w:rsidR="003012EF">
        <w:rPr>
          <w:rFonts w:ascii="Arial" w:hAnsi="Arial" w:cs="Arial"/>
          <w:color w:val="000000"/>
          <w:sz w:val="20"/>
          <w:szCs w:val="20"/>
        </w:rPr>
        <w:t>BNH</w:t>
      </w:r>
      <w:r w:rsidRPr="00807BD1">
        <w:rPr>
          <w:rFonts w:ascii="Arial" w:hAnsi="Arial" w:cs="Arial"/>
          <w:color w:val="000000"/>
          <w:sz w:val="20"/>
          <w:szCs w:val="20"/>
        </w:rPr>
        <w:t xml:space="preserve"> </w:t>
      </w:r>
      <w:r w:rsidR="00471688">
        <w:rPr>
          <w:rFonts w:ascii="Arial" w:hAnsi="Arial" w:cs="Arial"/>
          <w:color w:val="000000"/>
          <w:sz w:val="20"/>
          <w:szCs w:val="20"/>
        </w:rPr>
        <w:t xml:space="preserve">will </w:t>
      </w:r>
      <w:r w:rsidR="00D20756">
        <w:rPr>
          <w:rFonts w:ascii="Arial" w:hAnsi="Arial" w:cs="Arial"/>
          <w:color w:val="000000"/>
          <w:sz w:val="20"/>
          <w:szCs w:val="20"/>
        </w:rPr>
        <w:t xml:space="preserve">have CT capacity to </w:t>
      </w:r>
      <w:r w:rsidR="00471688">
        <w:rPr>
          <w:rFonts w:ascii="Arial" w:hAnsi="Arial" w:cs="Arial"/>
          <w:color w:val="000000"/>
          <w:sz w:val="20"/>
          <w:szCs w:val="20"/>
        </w:rPr>
        <w:t xml:space="preserve">be able to </w:t>
      </w:r>
      <w:r w:rsidRPr="00807BD1">
        <w:rPr>
          <w:rFonts w:ascii="Arial" w:hAnsi="Arial" w:cs="Arial"/>
          <w:color w:val="000000"/>
          <w:sz w:val="20"/>
          <w:szCs w:val="20"/>
        </w:rPr>
        <w:t>expand its screening program</w:t>
      </w:r>
      <w:r w:rsidR="003012EF">
        <w:rPr>
          <w:rFonts w:ascii="Arial" w:hAnsi="Arial" w:cs="Arial"/>
          <w:color w:val="000000"/>
          <w:sz w:val="20"/>
          <w:szCs w:val="20"/>
        </w:rPr>
        <w:t xml:space="preserve">, which will increase </w:t>
      </w:r>
      <w:r w:rsidRPr="00807BD1">
        <w:rPr>
          <w:rFonts w:ascii="Arial" w:hAnsi="Arial" w:cs="Arial"/>
          <w:color w:val="000000"/>
          <w:sz w:val="20"/>
          <w:szCs w:val="20"/>
        </w:rPr>
        <w:t>screening rates</w:t>
      </w:r>
      <w:r w:rsidR="00471688">
        <w:rPr>
          <w:rFonts w:ascii="Arial" w:hAnsi="Arial" w:cs="Arial"/>
          <w:color w:val="000000"/>
          <w:sz w:val="20"/>
          <w:szCs w:val="20"/>
        </w:rPr>
        <w:t xml:space="preserve"> and early identification of lun</w:t>
      </w:r>
      <w:r w:rsidR="00E02BCD">
        <w:rPr>
          <w:rFonts w:ascii="Arial" w:hAnsi="Arial" w:cs="Arial"/>
          <w:color w:val="000000"/>
          <w:sz w:val="20"/>
          <w:szCs w:val="20"/>
        </w:rPr>
        <w:t>g</w:t>
      </w:r>
      <w:r w:rsidR="00471688">
        <w:rPr>
          <w:rFonts w:ascii="Arial" w:hAnsi="Arial" w:cs="Arial"/>
          <w:color w:val="000000"/>
          <w:sz w:val="20"/>
          <w:szCs w:val="20"/>
        </w:rPr>
        <w:t xml:space="preserve"> cancer. Early identification can lead to treatment when disease can be more easily treated at lower costs than advanced disease, ultimately </w:t>
      </w:r>
      <w:r w:rsidR="003012EF">
        <w:rPr>
          <w:rFonts w:ascii="Arial" w:hAnsi="Arial" w:cs="Arial"/>
          <w:color w:val="000000"/>
          <w:sz w:val="20"/>
          <w:szCs w:val="20"/>
        </w:rPr>
        <w:t>improv</w:t>
      </w:r>
      <w:r w:rsidR="00471688">
        <w:rPr>
          <w:rFonts w:ascii="Arial" w:hAnsi="Arial" w:cs="Arial"/>
          <w:color w:val="000000"/>
          <w:sz w:val="20"/>
          <w:szCs w:val="20"/>
        </w:rPr>
        <w:t>ing</w:t>
      </w:r>
      <w:r w:rsidRPr="00807BD1">
        <w:rPr>
          <w:rFonts w:ascii="Arial" w:hAnsi="Arial" w:cs="Arial"/>
          <w:color w:val="000000"/>
          <w:sz w:val="20"/>
          <w:szCs w:val="20"/>
        </w:rPr>
        <w:t xml:space="preserve"> health outcomes.</w:t>
      </w:r>
      <w:r w:rsidR="00D20756">
        <w:rPr>
          <w:rFonts w:ascii="Arial" w:hAnsi="Arial" w:cs="Arial"/>
          <w:color w:val="000000"/>
          <w:sz w:val="20"/>
          <w:szCs w:val="20"/>
        </w:rPr>
        <w:t xml:space="preserve"> </w:t>
      </w:r>
      <w:r w:rsidR="00C933C4">
        <w:rPr>
          <w:rFonts w:ascii="Arial" w:hAnsi="Arial" w:cs="Arial"/>
          <w:color w:val="000000"/>
          <w:sz w:val="20"/>
          <w:szCs w:val="20"/>
        </w:rPr>
        <w:t xml:space="preserve">With a single CT scanner, outpatient studies must be scheduled only intermittently to create openings for the higher-priority studies. </w:t>
      </w:r>
      <w:r w:rsidR="006636BD">
        <w:rPr>
          <w:rFonts w:ascii="Arial" w:hAnsi="Arial" w:cs="Arial"/>
          <w:color w:val="000000"/>
          <w:sz w:val="20"/>
          <w:szCs w:val="20"/>
        </w:rPr>
        <w:t xml:space="preserve">A second CT will allow improved access for </w:t>
      </w:r>
      <w:r w:rsidR="006636BD">
        <w:rPr>
          <w:rFonts w:ascii="Arial" w:hAnsi="Arial" w:cs="Arial"/>
          <w:color w:val="000000"/>
          <w:sz w:val="20"/>
          <w:szCs w:val="20"/>
        </w:rPr>
        <w:lastRenderedPageBreak/>
        <w:t>LDCT in adherence with recommend</w:t>
      </w:r>
      <w:r w:rsidR="00D13022">
        <w:rPr>
          <w:rFonts w:ascii="Arial" w:hAnsi="Arial" w:cs="Arial"/>
          <w:color w:val="000000"/>
          <w:sz w:val="20"/>
          <w:szCs w:val="20"/>
        </w:rPr>
        <w:t>ed</w:t>
      </w:r>
      <w:r w:rsidR="006636BD">
        <w:rPr>
          <w:rFonts w:ascii="Arial" w:hAnsi="Arial" w:cs="Arial"/>
          <w:color w:val="000000"/>
          <w:sz w:val="20"/>
          <w:szCs w:val="20"/>
        </w:rPr>
        <w:t xml:space="preserve"> </w:t>
      </w:r>
      <w:r w:rsidR="00C933C4">
        <w:rPr>
          <w:rFonts w:ascii="Arial" w:hAnsi="Arial" w:cs="Arial"/>
          <w:color w:val="000000"/>
          <w:sz w:val="20"/>
          <w:szCs w:val="20"/>
        </w:rPr>
        <w:t>guidelines</w:t>
      </w:r>
      <w:r w:rsidR="00D13022">
        <w:rPr>
          <w:rFonts w:ascii="Arial" w:hAnsi="Arial" w:cs="Arial"/>
          <w:color w:val="000000"/>
          <w:sz w:val="20"/>
          <w:szCs w:val="20"/>
        </w:rPr>
        <w:t>. Th</w:t>
      </w:r>
      <w:r w:rsidR="00080624">
        <w:rPr>
          <w:rFonts w:ascii="Arial" w:hAnsi="Arial" w:cs="Arial"/>
          <w:color w:val="000000"/>
          <w:sz w:val="20"/>
          <w:szCs w:val="20"/>
        </w:rPr>
        <w:t xml:space="preserve">e timeline </w:t>
      </w:r>
      <w:r w:rsidR="00D13022">
        <w:rPr>
          <w:rFonts w:ascii="Arial" w:hAnsi="Arial" w:cs="Arial"/>
          <w:color w:val="000000"/>
          <w:sz w:val="20"/>
          <w:szCs w:val="20"/>
        </w:rPr>
        <w:t>include</w:t>
      </w:r>
      <w:r w:rsidR="00080624">
        <w:rPr>
          <w:rFonts w:ascii="Arial" w:hAnsi="Arial" w:cs="Arial"/>
          <w:color w:val="000000"/>
          <w:sz w:val="20"/>
          <w:szCs w:val="20"/>
        </w:rPr>
        <w:t>s</w:t>
      </w:r>
      <w:r w:rsidR="00D13022">
        <w:rPr>
          <w:rFonts w:ascii="Arial" w:hAnsi="Arial" w:cs="Arial"/>
          <w:color w:val="000000"/>
          <w:sz w:val="20"/>
          <w:szCs w:val="20"/>
        </w:rPr>
        <w:t xml:space="preserve"> annual screenings each year the patient meets certain criteria</w:t>
      </w:r>
      <w:r w:rsidR="00D13022" w:rsidRPr="00C7661C">
        <w:rPr>
          <w:rFonts w:ascii="Arial" w:hAnsi="Arial" w:cs="Arial"/>
          <w:color w:val="000000"/>
          <w:sz w:val="20"/>
          <w:szCs w:val="20"/>
        </w:rPr>
        <w:t xml:space="preserve">. </w:t>
      </w:r>
    </w:p>
    <w:p w14:paraId="5112C240" w14:textId="6A193F9C" w:rsidR="006C7671" w:rsidRPr="00807BD1" w:rsidRDefault="006C7671" w:rsidP="006C7671">
      <w:pPr>
        <w:spacing w:after="0" w:line="240" w:lineRule="auto"/>
        <w:jc w:val="both"/>
        <w:rPr>
          <w:rFonts w:ascii="Arial" w:eastAsia="Times New Roman" w:hAnsi="Arial" w:cs="Arial"/>
          <w:i/>
          <w:iCs/>
          <w:kern w:val="2"/>
        </w:rPr>
      </w:pPr>
      <w:r w:rsidRPr="00807BD1">
        <w:rPr>
          <w:rFonts w:ascii="Arial" w:eastAsia="Times New Roman" w:hAnsi="Arial" w:cs="Arial"/>
          <w:kern w:val="2"/>
        </w:rPr>
        <w:tab/>
      </w:r>
      <w:r w:rsidRPr="00807BD1">
        <w:rPr>
          <w:rFonts w:ascii="Arial" w:eastAsia="Times New Roman" w:hAnsi="Arial" w:cs="Arial"/>
          <w:i/>
          <w:iCs/>
          <w:kern w:val="2"/>
          <w:sz w:val="20"/>
          <w:szCs w:val="20"/>
        </w:rPr>
        <w:t xml:space="preserve">Projected Growth and Future </w:t>
      </w:r>
      <w:r w:rsidR="00987284" w:rsidRPr="00807BD1">
        <w:rPr>
          <w:rFonts w:ascii="Arial" w:eastAsia="Times New Roman" w:hAnsi="Arial" w:cs="Arial"/>
          <w:i/>
          <w:iCs/>
          <w:kern w:val="2"/>
          <w:sz w:val="20"/>
          <w:szCs w:val="20"/>
        </w:rPr>
        <w:t>Demand</w:t>
      </w:r>
    </w:p>
    <w:p w14:paraId="10BC8D31" w14:textId="77777777" w:rsidR="00EE5E8E" w:rsidRDefault="00EE5E8E" w:rsidP="00211096">
      <w:pPr>
        <w:spacing w:after="0" w:line="240" w:lineRule="auto"/>
        <w:jc w:val="both"/>
        <w:rPr>
          <w:rFonts w:ascii="Arial" w:eastAsia="Times New Roman" w:hAnsi="Arial" w:cs="Arial"/>
          <w:kern w:val="2"/>
          <w:sz w:val="20"/>
          <w:szCs w:val="20"/>
        </w:rPr>
      </w:pPr>
    </w:p>
    <w:p w14:paraId="1388DAEE" w14:textId="03F2B9B6" w:rsidR="00FD4B97" w:rsidRDefault="00FD4B97" w:rsidP="00211096">
      <w:pPr>
        <w:spacing w:after="0" w:line="240" w:lineRule="auto"/>
        <w:jc w:val="both"/>
        <w:rPr>
          <w:rFonts w:ascii="Arial" w:eastAsia="Times New Roman" w:hAnsi="Arial" w:cs="Arial"/>
          <w:kern w:val="2"/>
          <w:sz w:val="20"/>
          <w:szCs w:val="20"/>
        </w:rPr>
      </w:pPr>
      <w:r>
        <w:rPr>
          <w:rFonts w:ascii="Arial" w:eastAsia="Times New Roman" w:hAnsi="Arial" w:cs="Arial"/>
          <w:kern w:val="2"/>
          <w:sz w:val="20"/>
          <w:szCs w:val="20"/>
        </w:rPr>
        <w:t xml:space="preserve">Based on historical </w:t>
      </w:r>
      <w:r w:rsidR="006232BB">
        <w:rPr>
          <w:rFonts w:ascii="Arial" w:eastAsia="Times New Roman" w:hAnsi="Arial" w:cs="Arial"/>
          <w:kern w:val="2"/>
          <w:sz w:val="20"/>
          <w:szCs w:val="20"/>
        </w:rPr>
        <w:t>volume</w:t>
      </w:r>
      <w:r>
        <w:rPr>
          <w:rFonts w:ascii="Arial" w:eastAsia="Times New Roman" w:hAnsi="Arial" w:cs="Arial"/>
          <w:kern w:val="2"/>
          <w:sz w:val="20"/>
          <w:szCs w:val="20"/>
        </w:rPr>
        <w:t xml:space="preserve"> and projections</w:t>
      </w:r>
      <w:r w:rsidR="006232BB">
        <w:rPr>
          <w:rFonts w:ascii="Arial" w:eastAsia="Times New Roman" w:hAnsi="Arial" w:cs="Arial"/>
          <w:kern w:val="2"/>
          <w:sz w:val="20"/>
          <w:szCs w:val="20"/>
        </w:rPr>
        <w:t xml:space="preserve"> for future demand</w:t>
      </w:r>
      <w:r>
        <w:rPr>
          <w:rFonts w:ascii="Arial" w:eastAsia="Times New Roman" w:hAnsi="Arial" w:cs="Arial"/>
          <w:kern w:val="2"/>
          <w:sz w:val="20"/>
          <w:szCs w:val="20"/>
        </w:rPr>
        <w:t xml:space="preserve">, </w:t>
      </w:r>
      <w:r w:rsidR="00E8516C">
        <w:rPr>
          <w:rFonts w:ascii="Arial" w:eastAsia="Times New Roman" w:hAnsi="Arial" w:cs="Arial"/>
          <w:kern w:val="2"/>
          <w:sz w:val="20"/>
          <w:szCs w:val="20"/>
        </w:rPr>
        <w:t>BNH</w:t>
      </w:r>
      <w:r w:rsidR="00786410" w:rsidRPr="00807BD1">
        <w:rPr>
          <w:rFonts w:ascii="Arial" w:eastAsia="Times New Roman" w:hAnsi="Arial" w:cs="Arial"/>
          <w:kern w:val="2"/>
          <w:sz w:val="20"/>
          <w:szCs w:val="20"/>
        </w:rPr>
        <w:t xml:space="preserve"> expects </w:t>
      </w:r>
      <w:r w:rsidR="006232BB">
        <w:rPr>
          <w:rFonts w:ascii="Arial" w:eastAsia="Times New Roman" w:hAnsi="Arial" w:cs="Arial"/>
          <w:kern w:val="2"/>
          <w:sz w:val="20"/>
          <w:szCs w:val="20"/>
        </w:rPr>
        <w:t xml:space="preserve">CT </w:t>
      </w:r>
      <w:r w:rsidR="00786410" w:rsidRPr="00807BD1">
        <w:rPr>
          <w:rFonts w:ascii="Arial" w:eastAsia="Times New Roman" w:hAnsi="Arial" w:cs="Arial"/>
          <w:kern w:val="2"/>
          <w:sz w:val="20"/>
          <w:szCs w:val="20"/>
        </w:rPr>
        <w:t xml:space="preserve">volume will continue to </w:t>
      </w:r>
      <w:r w:rsidR="00987284" w:rsidRPr="00807BD1">
        <w:rPr>
          <w:rFonts w:ascii="Arial" w:eastAsia="Times New Roman" w:hAnsi="Arial" w:cs="Arial"/>
          <w:kern w:val="2"/>
          <w:sz w:val="20"/>
          <w:szCs w:val="20"/>
        </w:rPr>
        <w:t>grow</w:t>
      </w:r>
      <w:r w:rsidR="00786410" w:rsidRPr="00807BD1">
        <w:rPr>
          <w:rFonts w:ascii="Arial" w:eastAsia="Times New Roman" w:hAnsi="Arial" w:cs="Arial"/>
          <w:kern w:val="2"/>
          <w:sz w:val="20"/>
          <w:szCs w:val="20"/>
        </w:rPr>
        <w:t xml:space="preserve"> as the Hospital’s </w:t>
      </w:r>
      <w:r w:rsidR="00DA41B4" w:rsidRPr="00807BD1">
        <w:rPr>
          <w:rFonts w:ascii="Arial" w:eastAsia="Times New Roman" w:hAnsi="Arial" w:cs="Arial"/>
          <w:kern w:val="2"/>
          <w:sz w:val="20"/>
          <w:szCs w:val="20"/>
        </w:rPr>
        <w:t>primary service area experiences sustained growth over the coming years.</w:t>
      </w:r>
      <w:r w:rsidR="00881254">
        <w:rPr>
          <w:rFonts w:ascii="Arial" w:eastAsia="Times New Roman" w:hAnsi="Arial" w:cs="Arial"/>
          <w:kern w:val="2"/>
          <w:sz w:val="20"/>
          <w:szCs w:val="20"/>
        </w:rPr>
        <w:t xml:space="preserve"> BNH’s service area is projected to increase by </w:t>
      </w:r>
      <w:r w:rsidR="003C5F93">
        <w:rPr>
          <w:rFonts w:ascii="Arial" w:eastAsia="Times New Roman" w:hAnsi="Arial" w:cs="Arial"/>
          <w:kern w:val="2"/>
          <w:sz w:val="20"/>
          <w:szCs w:val="20"/>
        </w:rPr>
        <w:t>4.5</w:t>
      </w:r>
      <w:r w:rsidR="00881254">
        <w:rPr>
          <w:rFonts w:ascii="Arial" w:eastAsia="Times New Roman" w:hAnsi="Arial" w:cs="Arial"/>
          <w:kern w:val="2"/>
          <w:sz w:val="20"/>
          <w:szCs w:val="20"/>
        </w:rPr>
        <w:t xml:space="preserve">% </w:t>
      </w:r>
      <w:r w:rsidR="00973309">
        <w:rPr>
          <w:rFonts w:ascii="Arial" w:eastAsia="Times New Roman" w:hAnsi="Arial" w:cs="Arial"/>
          <w:kern w:val="2"/>
          <w:sz w:val="20"/>
          <w:szCs w:val="20"/>
        </w:rPr>
        <w:t>from 20</w:t>
      </w:r>
      <w:r w:rsidR="005E6ED6">
        <w:rPr>
          <w:rFonts w:ascii="Arial" w:eastAsia="Times New Roman" w:hAnsi="Arial" w:cs="Arial"/>
          <w:kern w:val="2"/>
          <w:sz w:val="20"/>
          <w:szCs w:val="20"/>
        </w:rPr>
        <w:t>2</w:t>
      </w:r>
      <w:r w:rsidR="00973309">
        <w:rPr>
          <w:rFonts w:ascii="Arial" w:eastAsia="Times New Roman" w:hAnsi="Arial" w:cs="Arial"/>
          <w:kern w:val="2"/>
          <w:sz w:val="20"/>
          <w:szCs w:val="20"/>
        </w:rPr>
        <w:t xml:space="preserve">0 to </w:t>
      </w:r>
      <w:r w:rsidR="00881254">
        <w:rPr>
          <w:rFonts w:ascii="Arial" w:eastAsia="Times New Roman" w:hAnsi="Arial" w:cs="Arial"/>
          <w:kern w:val="2"/>
          <w:sz w:val="20"/>
          <w:szCs w:val="20"/>
        </w:rPr>
        <w:t>20</w:t>
      </w:r>
      <w:r w:rsidR="005E6ED6">
        <w:rPr>
          <w:rFonts w:ascii="Arial" w:eastAsia="Times New Roman" w:hAnsi="Arial" w:cs="Arial"/>
          <w:kern w:val="2"/>
          <w:sz w:val="20"/>
          <w:szCs w:val="20"/>
        </w:rPr>
        <w:t>40</w:t>
      </w:r>
      <w:r w:rsidR="00960ECD">
        <w:rPr>
          <w:rFonts w:ascii="Arial" w:eastAsia="Times New Roman" w:hAnsi="Arial" w:cs="Arial"/>
          <w:kern w:val="2"/>
          <w:sz w:val="20"/>
          <w:szCs w:val="20"/>
        </w:rPr>
        <w:t>.</w:t>
      </w:r>
      <w:r w:rsidR="00881254">
        <w:rPr>
          <w:rStyle w:val="FootnoteReference"/>
          <w:rFonts w:ascii="Arial" w:eastAsia="Times New Roman" w:hAnsi="Arial" w:cs="Arial"/>
          <w:kern w:val="2"/>
          <w:sz w:val="20"/>
          <w:szCs w:val="20"/>
        </w:rPr>
        <w:footnoteReference w:id="9"/>
      </w:r>
      <w:r w:rsidR="00881254">
        <w:rPr>
          <w:rFonts w:ascii="Arial" w:eastAsia="Times New Roman" w:hAnsi="Arial" w:cs="Arial"/>
          <w:kern w:val="2"/>
          <w:sz w:val="20"/>
          <w:szCs w:val="20"/>
        </w:rPr>
        <w:t xml:space="preserve"> </w:t>
      </w:r>
      <w:r w:rsidR="004B4CCB">
        <w:rPr>
          <w:rFonts w:ascii="Arial" w:eastAsia="Times New Roman" w:hAnsi="Arial" w:cs="Arial"/>
          <w:kern w:val="2"/>
          <w:sz w:val="20"/>
          <w:szCs w:val="20"/>
        </w:rPr>
        <w:t>In particular</w:t>
      </w:r>
      <w:r w:rsidR="00960ECD" w:rsidRPr="00E022ED">
        <w:rPr>
          <w:rFonts w:ascii="Arial" w:eastAsia="Times New Roman" w:hAnsi="Arial" w:cs="Arial"/>
          <w:kern w:val="2"/>
          <w:sz w:val="20"/>
          <w:szCs w:val="20"/>
        </w:rPr>
        <w:t>, t</w:t>
      </w:r>
      <w:r w:rsidR="004A278C" w:rsidRPr="00E022ED">
        <w:rPr>
          <w:rFonts w:ascii="Arial" w:eastAsia="Times New Roman" w:hAnsi="Arial" w:cs="Arial"/>
          <w:kern w:val="2"/>
          <w:sz w:val="20"/>
          <w:szCs w:val="20"/>
        </w:rPr>
        <w:t xml:space="preserve">he population in BNH’s service area aged 65 and older is expected to grow </w:t>
      </w:r>
      <w:r w:rsidR="00E022ED" w:rsidRPr="00E022ED">
        <w:rPr>
          <w:rFonts w:ascii="Arial" w:eastAsia="Times New Roman" w:hAnsi="Arial" w:cs="Arial"/>
          <w:kern w:val="2"/>
          <w:sz w:val="20"/>
          <w:szCs w:val="20"/>
        </w:rPr>
        <w:t>by</w:t>
      </w:r>
      <w:r w:rsidR="004A278C" w:rsidRPr="00E022ED">
        <w:rPr>
          <w:rFonts w:ascii="Arial" w:eastAsia="Times New Roman" w:hAnsi="Arial" w:cs="Arial"/>
          <w:kern w:val="2"/>
          <w:sz w:val="20"/>
          <w:szCs w:val="20"/>
        </w:rPr>
        <w:t xml:space="preserve"> </w:t>
      </w:r>
      <w:r w:rsidR="00E022ED" w:rsidRPr="00E022ED">
        <w:rPr>
          <w:rFonts w:ascii="Arial" w:eastAsia="Times New Roman" w:hAnsi="Arial" w:cs="Arial"/>
          <w:kern w:val="2"/>
          <w:sz w:val="20"/>
          <w:szCs w:val="20"/>
        </w:rPr>
        <w:t>34</w:t>
      </w:r>
      <w:r w:rsidR="004A278C" w:rsidRPr="00E022ED">
        <w:rPr>
          <w:rFonts w:ascii="Arial" w:eastAsia="Times New Roman" w:hAnsi="Arial" w:cs="Arial"/>
          <w:kern w:val="2"/>
          <w:sz w:val="20"/>
          <w:szCs w:val="20"/>
        </w:rPr>
        <w:t xml:space="preserve">% </w:t>
      </w:r>
      <w:r w:rsidR="00E022ED" w:rsidRPr="00E022ED">
        <w:rPr>
          <w:rFonts w:ascii="Arial" w:eastAsia="Times New Roman" w:hAnsi="Arial" w:cs="Arial"/>
          <w:kern w:val="2"/>
          <w:sz w:val="20"/>
          <w:szCs w:val="20"/>
        </w:rPr>
        <w:t xml:space="preserve">from 2020 to </w:t>
      </w:r>
      <w:r w:rsidR="004A278C" w:rsidRPr="00E022ED">
        <w:rPr>
          <w:rFonts w:ascii="Arial" w:eastAsia="Times New Roman" w:hAnsi="Arial" w:cs="Arial"/>
          <w:kern w:val="2"/>
          <w:sz w:val="20"/>
          <w:szCs w:val="20"/>
        </w:rPr>
        <w:t>20</w:t>
      </w:r>
      <w:r w:rsidR="005E6ED6" w:rsidRPr="00E022ED">
        <w:rPr>
          <w:rFonts w:ascii="Arial" w:eastAsia="Times New Roman" w:hAnsi="Arial" w:cs="Arial"/>
          <w:kern w:val="2"/>
          <w:sz w:val="20"/>
          <w:szCs w:val="20"/>
        </w:rPr>
        <w:t>40</w:t>
      </w:r>
      <w:r w:rsidR="004A278C" w:rsidRPr="00E022ED">
        <w:rPr>
          <w:rFonts w:ascii="Arial" w:eastAsia="Times New Roman" w:hAnsi="Arial" w:cs="Arial"/>
          <w:kern w:val="2"/>
          <w:sz w:val="20"/>
          <w:szCs w:val="20"/>
        </w:rPr>
        <w:t>.</w:t>
      </w:r>
      <w:r w:rsidR="004A278C" w:rsidRPr="00E022ED">
        <w:rPr>
          <w:rStyle w:val="FootnoteReference"/>
          <w:rFonts w:ascii="Arial" w:eastAsia="Times New Roman" w:hAnsi="Arial" w:cs="Arial"/>
          <w:kern w:val="2"/>
          <w:sz w:val="20"/>
          <w:szCs w:val="20"/>
        </w:rPr>
        <w:footnoteReference w:id="10"/>
      </w:r>
      <w:r w:rsidR="004A278C">
        <w:rPr>
          <w:rFonts w:ascii="Arial" w:eastAsia="Times New Roman" w:hAnsi="Arial" w:cs="Arial"/>
          <w:kern w:val="2"/>
          <w:sz w:val="20"/>
          <w:szCs w:val="20"/>
        </w:rPr>
        <w:t xml:space="preserve"> </w:t>
      </w:r>
      <w:r w:rsidR="00960ECD">
        <w:rPr>
          <w:rFonts w:ascii="Arial" w:eastAsia="Times New Roman" w:hAnsi="Arial" w:cs="Arial"/>
          <w:kern w:val="2"/>
          <w:sz w:val="20"/>
          <w:szCs w:val="20"/>
        </w:rPr>
        <w:t>As</w:t>
      </w:r>
      <w:r w:rsidR="00960ECD" w:rsidRPr="00807BD1">
        <w:rPr>
          <w:rFonts w:ascii="Arial" w:eastAsia="Times New Roman" w:hAnsi="Arial" w:cs="Arial"/>
          <w:kern w:val="2"/>
          <w:sz w:val="20"/>
          <w:szCs w:val="20"/>
        </w:rPr>
        <w:t xml:space="preserve"> the </w:t>
      </w:r>
      <w:r w:rsidR="00960ECD">
        <w:rPr>
          <w:rFonts w:ascii="Arial" w:eastAsia="Times New Roman" w:hAnsi="Arial" w:cs="Arial"/>
          <w:kern w:val="2"/>
          <w:sz w:val="20"/>
          <w:szCs w:val="20"/>
        </w:rPr>
        <w:t>P</w:t>
      </w:r>
      <w:r w:rsidR="00960ECD" w:rsidRPr="00807BD1">
        <w:rPr>
          <w:rFonts w:ascii="Arial" w:eastAsia="Times New Roman" w:hAnsi="Arial" w:cs="Arial"/>
          <w:kern w:val="2"/>
          <w:sz w:val="20"/>
          <w:szCs w:val="20"/>
        </w:rPr>
        <w:t xml:space="preserve">atient </w:t>
      </w:r>
      <w:r w:rsidR="00960ECD">
        <w:rPr>
          <w:rFonts w:ascii="Arial" w:eastAsia="Times New Roman" w:hAnsi="Arial" w:cs="Arial"/>
          <w:kern w:val="2"/>
          <w:sz w:val="20"/>
          <w:szCs w:val="20"/>
        </w:rPr>
        <w:t>P</w:t>
      </w:r>
      <w:r w:rsidR="00960ECD" w:rsidRPr="00807BD1">
        <w:rPr>
          <w:rFonts w:ascii="Arial" w:eastAsia="Times New Roman" w:hAnsi="Arial" w:cs="Arial"/>
          <w:kern w:val="2"/>
          <w:sz w:val="20"/>
          <w:szCs w:val="20"/>
        </w:rPr>
        <w:t xml:space="preserve">anel ages, </w:t>
      </w:r>
      <w:r w:rsidR="00960ECD">
        <w:rPr>
          <w:rFonts w:ascii="Arial" w:eastAsia="Times New Roman" w:hAnsi="Arial" w:cs="Arial"/>
          <w:kern w:val="2"/>
          <w:sz w:val="20"/>
          <w:szCs w:val="20"/>
        </w:rPr>
        <w:t>BNH</w:t>
      </w:r>
      <w:r w:rsidR="00960ECD" w:rsidRPr="00807BD1">
        <w:rPr>
          <w:rFonts w:ascii="Arial" w:eastAsia="Times New Roman" w:hAnsi="Arial" w:cs="Arial"/>
          <w:kern w:val="2"/>
          <w:sz w:val="20"/>
          <w:szCs w:val="20"/>
        </w:rPr>
        <w:t xml:space="preserve"> patients will present with higher acuity and more frequently require advanced diagnostic imaging, including CT. </w:t>
      </w:r>
      <w:r w:rsidR="00960ECD">
        <w:rPr>
          <w:rFonts w:ascii="Arial" w:eastAsia="Times New Roman" w:hAnsi="Arial" w:cs="Arial"/>
          <w:kern w:val="2"/>
          <w:sz w:val="20"/>
          <w:szCs w:val="20"/>
        </w:rPr>
        <w:t>Further, b</w:t>
      </w:r>
      <w:r>
        <w:rPr>
          <w:rFonts w:ascii="Arial" w:eastAsia="Times New Roman" w:hAnsi="Arial" w:cs="Arial"/>
          <w:kern w:val="2"/>
          <w:sz w:val="20"/>
          <w:szCs w:val="20"/>
        </w:rPr>
        <w:t xml:space="preserve">etween FY18 and FY21, there was a </w:t>
      </w:r>
      <w:r w:rsidR="00784941">
        <w:rPr>
          <w:rFonts w:ascii="Arial" w:eastAsia="Times New Roman" w:hAnsi="Arial" w:cs="Arial"/>
          <w:kern w:val="2"/>
          <w:sz w:val="20"/>
          <w:szCs w:val="20"/>
        </w:rPr>
        <w:t>33</w:t>
      </w:r>
      <w:r>
        <w:rPr>
          <w:rFonts w:ascii="Arial" w:eastAsia="Times New Roman" w:hAnsi="Arial" w:cs="Arial"/>
          <w:kern w:val="2"/>
          <w:sz w:val="20"/>
          <w:szCs w:val="20"/>
        </w:rPr>
        <w:t xml:space="preserve">% increase in </w:t>
      </w:r>
      <w:r w:rsidR="00784941">
        <w:rPr>
          <w:rFonts w:ascii="Arial" w:eastAsia="Times New Roman" w:hAnsi="Arial" w:cs="Arial"/>
          <w:kern w:val="2"/>
          <w:sz w:val="20"/>
          <w:szCs w:val="20"/>
        </w:rPr>
        <w:t>percentage of patients presenting to the ED with a Class 4</w:t>
      </w:r>
      <w:r w:rsidR="00784941">
        <w:rPr>
          <w:rStyle w:val="FootnoteReference"/>
          <w:rFonts w:ascii="Arial" w:eastAsia="Times New Roman" w:hAnsi="Arial" w:cs="Arial"/>
          <w:kern w:val="2"/>
          <w:sz w:val="20"/>
          <w:szCs w:val="20"/>
        </w:rPr>
        <w:footnoteReference w:id="11"/>
      </w:r>
      <w:r w:rsidR="00D13022">
        <w:rPr>
          <w:rFonts w:ascii="Arial" w:eastAsia="Times New Roman" w:hAnsi="Arial" w:cs="Arial"/>
          <w:kern w:val="2"/>
          <w:sz w:val="20"/>
          <w:szCs w:val="20"/>
        </w:rPr>
        <w:t xml:space="preserve"> </w:t>
      </w:r>
      <w:r w:rsidR="00784941">
        <w:rPr>
          <w:rFonts w:ascii="Arial" w:eastAsia="Times New Roman" w:hAnsi="Arial" w:cs="Arial"/>
          <w:kern w:val="2"/>
          <w:sz w:val="20"/>
          <w:szCs w:val="20"/>
        </w:rPr>
        <w:t xml:space="preserve">acuity. </w:t>
      </w:r>
      <w:r w:rsidR="006232BB">
        <w:rPr>
          <w:rFonts w:ascii="Arial" w:eastAsia="Times New Roman" w:hAnsi="Arial" w:cs="Arial"/>
          <w:kern w:val="2"/>
          <w:sz w:val="20"/>
          <w:szCs w:val="20"/>
        </w:rPr>
        <w:t xml:space="preserve">Such patients often present to the ED with conditions that require utilization of CT for diagnosis, such as stroke and </w:t>
      </w:r>
      <w:r w:rsidR="004B4CCB">
        <w:rPr>
          <w:rFonts w:ascii="Arial" w:eastAsia="Times New Roman" w:hAnsi="Arial" w:cs="Arial"/>
          <w:kern w:val="2"/>
          <w:sz w:val="20"/>
          <w:szCs w:val="20"/>
        </w:rPr>
        <w:t>trauma</w:t>
      </w:r>
      <w:r w:rsidR="006232BB">
        <w:rPr>
          <w:rFonts w:ascii="Arial" w:eastAsia="Times New Roman" w:hAnsi="Arial" w:cs="Arial"/>
          <w:kern w:val="2"/>
          <w:sz w:val="20"/>
          <w:szCs w:val="20"/>
        </w:rPr>
        <w:t>.</w:t>
      </w:r>
      <w:r w:rsidR="00E83E52">
        <w:rPr>
          <w:rFonts w:ascii="Arial" w:eastAsia="Times New Roman" w:hAnsi="Arial" w:cs="Arial"/>
          <w:kern w:val="2"/>
          <w:sz w:val="20"/>
          <w:szCs w:val="20"/>
        </w:rPr>
        <w:t xml:space="preserve"> As a geriatric accredited ED, BNH </w:t>
      </w:r>
      <w:r w:rsidR="008C7173">
        <w:rPr>
          <w:rFonts w:ascii="Arial" w:eastAsia="Times New Roman" w:hAnsi="Arial" w:cs="Arial"/>
          <w:kern w:val="2"/>
          <w:sz w:val="20"/>
          <w:szCs w:val="20"/>
        </w:rPr>
        <w:t xml:space="preserve">will also continue to </w:t>
      </w:r>
      <w:r w:rsidR="00E83E52">
        <w:rPr>
          <w:rFonts w:ascii="Arial" w:eastAsia="Times New Roman" w:hAnsi="Arial" w:cs="Arial"/>
          <w:kern w:val="2"/>
          <w:sz w:val="20"/>
          <w:szCs w:val="20"/>
        </w:rPr>
        <w:t xml:space="preserve">attract geriatric patients </w:t>
      </w:r>
      <w:r w:rsidR="004A2553">
        <w:rPr>
          <w:rFonts w:ascii="Arial" w:eastAsia="Times New Roman" w:hAnsi="Arial" w:cs="Arial"/>
          <w:kern w:val="2"/>
          <w:sz w:val="20"/>
          <w:szCs w:val="20"/>
        </w:rPr>
        <w:t>from</w:t>
      </w:r>
      <w:r w:rsidR="008C7173">
        <w:rPr>
          <w:rFonts w:ascii="Arial" w:eastAsia="Times New Roman" w:hAnsi="Arial" w:cs="Arial"/>
          <w:kern w:val="2"/>
          <w:sz w:val="20"/>
          <w:szCs w:val="20"/>
        </w:rPr>
        <w:t xml:space="preserve"> the surrounding areas. </w:t>
      </w:r>
      <w:r w:rsidR="00E83E52">
        <w:rPr>
          <w:rFonts w:ascii="Arial" w:eastAsia="Times New Roman" w:hAnsi="Arial" w:cs="Arial"/>
          <w:kern w:val="2"/>
          <w:sz w:val="20"/>
          <w:szCs w:val="20"/>
        </w:rPr>
        <w:t xml:space="preserve"> </w:t>
      </w:r>
    </w:p>
    <w:p w14:paraId="302C2DE5" w14:textId="77777777" w:rsidR="00FD4B97" w:rsidRDefault="00FD4B97" w:rsidP="00211096">
      <w:pPr>
        <w:spacing w:after="0" w:line="240" w:lineRule="auto"/>
        <w:jc w:val="both"/>
        <w:rPr>
          <w:rFonts w:ascii="Arial" w:eastAsia="Times New Roman" w:hAnsi="Arial" w:cs="Arial"/>
          <w:kern w:val="2"/>
          <w:sz w:val="20"/>
          <w:szCs w:val="20"/>
        </w:rPr>
      </w:pPr>
    </w:p>
    <w:p w14:paraId="71E61636" w14:textId="502C2D60" w:rsidR="00EF2425" w:rsidRDefault="006232BB" w:rsidP="00BE1F12">
      <w:pPr>
        <w:spacing w:after="0" w:line="240" w:lineRule="auto"/>
        <w:jc w:val="both"/>
        <w:rPr>
          <w:rFonts w:ascii="Arial" w:eastAsia="Times New Roman" w:hAnsi="Arial" w:cs="Arial"/>
          <w:b/>
          <w:bCs/>
          <w:kern w:val="2"/>
          <w:sz w:val="20"/>
          <w:szCs w:val="20"/>
        </w:rPr>
      </w:pPr>
      <w:r w:rsidRPr="00624B2C">
        <w:rPr>
          <w:rFonts w:ascii="Arial" w:eastAsia="Times New Roman" w:hAnsi="Arial" w:cs="Arial"/>
          <w:kern w:val="2"/>
          <w:sz w:val="20"/>
          <w:szCs w:val="20"/>
        </w:rPr>
        <w:t>A second CT unit will</w:t>
      </w:r>
      <w:r w:rsidR="00E02BCD" w:rsidRPr="00624B2C">
        <w:rPr>
          <w:rFonts w:ascii="Arial" w:eastAsia="Times New Roman" w:hAnsi="Arial" w:cs="Arial"/>
          <w:kern w:val="2"/>
          <w:sz w:val="20"/>
          <w:szCs w:val="20"/>
        </w:rPr>
        <w:t xml:space="preserve"> also</w:t>
      </w:r>
      <w:r w:rsidRPr="00624B2C">
        <w:rPr>
          <w:rFonts w:ascii="Arial" w:eastAsia="Times New Roman" w:hAnsi="Arial" w:cs="Arial"/>
          <w:kern w:val="2"/>
          <w:sz w:val="20"/>
          <w:szCs w:val="20"/>
        </w:rPr>
        <w:t xml:space="preserve"> allow </w:t>
      </w:r>
      <w:r w:rsidR="00211096" w:rsidRPr="00624B2C">
        <w:rPr>
          <w:rFonts w:ascii="Arial" w:eastAsia="Times New Roman" w:hAnsi="Arial" w:cs="Arial"/>
          <w:kern w:val="2"/>
          <w:sz w:val="20"/>
          <w:szCs w:val="20"/>
        </w:rPr>
        <w:t>the Hospital</w:t>
      </w:r>
      <w:r w:rsidRPr="00624B2C">
        <w:rPr>
          <w:rFonts w:ascii="Arial" w:eastAsia="Times New Roman" w:hAnsi="Arial" w:cs="Arial"/>
          <w:kern w:val="2"/>
          <w:sz w:val="20"/>
          <w:szCs w:val="20"/>
        </w:rPr>
        <w:t xml:space="preserve"> to expand its</w:t>
      </w:r>
      <w:r w:rsidR="00211096" w:rsidRPr="00624B2C">
        <w:rPr>
          <w:rFonts w:ascii="Arial" w:eastAsia="Times New Roman" w:hAnsi="Arial" w:cs="Arial"/>
          <w:kern w:val="2"/>
          <w:sz w:val="20"/>
          <w:szCs w:val="20"/>
        </w:rPr>
        <w:t xml:space="preserve"> lung cancer screening program</w:t>
      </w:r>
      <w:r w:rsidR="005335B0">
        <w:rPr>
          <w:rFonts w:ascii="Arial" w:eastAsia="Times New Roman" w:hAnsi="Arial" w:cs="Arial"/>
          <w:kern w:val="2"/>
          <w:sz w:val="20"/>
          <w:szCs w:val="20"/>
        </w:rPr>
        <w:t>.</w:t>
      </w:r>
      <w:r w:rsidR="00BE1F12">
        <w:rPr>
          <w:rFonts w:ascii="Arial" w:eastAsia="Times New Roman" w:hAnsi="Arial" w:cs="Arial"/>
          <w:kern w:val="2"/>
          <w:sz w:val="20"/>
          <w:szCs w:val="20"/>
        </w:rPr>
        <w:t xml:space="preserve"> </w:t>
      </w:r>
      <w:r w:rsidR="00EB554D">
        <w:rPr>
          <w:rFonts w:ascii="Arial" w:eastAsia="Times New Roman" w:hAnsi="Arial" w:cs="Arial"/>
          <w:kern w:val="2"/>
          <w:sz w:val="20"/>
          <w:szCs w:val="20"/>
        </w:rPr>
        <w:t>On</w:t>
      </w:r>
      <w:r w:rsidR="005335B0" w:rsidRPr="00E273E3">
        <w:rPr>
          <w:rFonts w:ascii="Arial" w:hAnsi="Arial" w:cs="Arial"/>
          <w:color w:val="FF0000"/>
          <w:sz w:val="20"/>
          <w:szCs w:val="20"/>
        </w:rPr>
        <w:t xml:space="preserve"> </w:t>
      </w:r>
      <w:r w:rsidR="005335B0" w:rsidRPr="00BE1F12">
        <w:rPr>
          <w:rFonts w:ascii="Arial" w:hAnsi="Arial" w:cs="Arial"/>
          <w:sz w:val="20"/>
          <w:szCs w:val="20"/>
        </w:rPr>
        <w:t xml:space="preserve">February 10, 2022, the Centers for Medicare &amp; Medicaid Services (“CMS”) announced </w:t>
      </w:r>
      <w:r w:rsidR="00EB554D" w:rsidRPr="00BE1F12">
        <w:rPr>
          <w:rFonts w:ascii="Arial" w:hAnsi="Arial" w:cs="Arial"/>
          <w:sz w:val="20"/>
          <w:szCs w:val="20"/>
        </w:rPr>
        <w:t xml:space="preserve">that </w:t>
      </w:r>
      <w:r w:rsidR="005335B0" w:rsidRPr="00BE1F12">
        <w:rPr>
          <w:rFonts w:ascii="Arial" w:hAnsi="Arial" w:cs="Arial"/>
          <w:sz w:val="20"/>
          <w:szCs w:val="20"/>
        </w:rPr>
        <w:t xml:space="preserve">it would expand eligibility coverage for low dose computed tomography (“LDCT”) by lowering the starting age for screening from 55 to 50 years and reducing history of tobacco smoking from at least 30 packs per year to at least 20 pack per year. The expanded eligibility is expected to </w:t>
      </w:r>
      <w:r w:rsidR="00EB554D" w:rsidRPr="00BE1F12">
        <w:rPr>
          <w:rFonts w:ascii="Arial" w:hAnsi="Arial" w:cs="Arial"/>
          <w:sz w:val="20"/>
          <w:szCs w:val="20"/>
        </w:rPr>
        <w:t xml:space="preserve">result in </w:t>
      </w:r>
      <w:r w:rsidR="005335B0" w:rsidRPr="00BE1F12">
        <w:rPr>
          <w:rFonts w:ascii="Arial" w:hAnsi="Arial" w:cs="Arial"/>
          <w:sz w:val="20"/>
          <w:szCs w:val="20"/>
        </w:rPr>
        <w:t>increase</w:t>
      </w:r>
      <w:r w:rsidR="00EB554D" w:rsidRPr="00BE1F12">
        <w:rPr>
          <w:rFonts w:ascii="Arial" w:hAnsi="Arial" w:cs="Arial"/>
          <w:sz w:val="20"/>
          <w:szCs w:val="20"/>
        </w:rPr>
        <w:t>d</w:t>
      </w:r>
      <w:r w:rsidR="005335B0" w:rsidRPr="00BE1F12">
        <w:rPr>
          <w:rFonts w:ascii="Arial" w:hAnsi="Arial" w:cs="Arial"/>
          <w:sz w:val="20"/>
          <w:szCs w:val="20"/>
        </w:rPr>
        <w:t xml:space="preserve"> CT volume</w:t>
      </w:r>
      <w:r w:rsidR="001B1CE9">
        <w:rPr>
          <w:rFonts w:ascii="Arial" w:hAnsi="Arial" w:cs="Arial"/>
          <w:sz w:val="20"/>
          <w:szCs w:val="20"/>
        </w:rPr>
        <w:t xml:space="preserve"> </w:t>
      </w:r>
      <w:r w:rsidR="005335B0" w:rsidRPr="00BE1F12">
        <w:rPr>
          <w:rFonts w:ascii="Arial" w:hAnsi="Arial" w:cs="Arial"/>
          <w:sz w:val="20"/>
          <w:szCs w:val="20"/>
        </w:rPr>
        <w:t xml:space="preserve">and </w:t>
      </w:r>
      <w:r w:rsidR="005335B0">
        <w:rPr>
          <w:rFonts w:ascii="Arial" w:eastAsia="Times New Roman" w:hAnsi="Arial" w:cs="Arial"/>
          <w:kern w:val="2"/>
          <w:sz w:val="20"/>
          <w:szCs w:val="20"/>
        </w:rPr>
        <w:t xml:space="preserve">is </w:t>
      </w:r>
      <w:r w:rsidRPr="00624B2C">
        <w:rPr>
          <w:rFonts w:ascii="Arial" w:eastAsia="Times New Roman" w:hAnsi="Arial" w:cs="Arial"/>
          <w:kern w:val="2"/>
          <w:sz w:val="20"/>
          <w:szCs w:val="20"/>
        </w:rPr>
        <w:t>also factored into the Hospital’s projection</w:t>
      </w:r>
      <w:r w:rsidR="00EB554D">
        <w:rPr>
          <w:rFonts w:ascii="Arial" w:eastAsia="Times New Roman" w:hAnsi="Arial" w:cs="Arial"/>
          <w:kern w:val="2"/>
          <w:sz w:val="20"/>
          <w:szCs w:val="20"/>
        </w:rPr>
        <w:t>s</w:t>
      </w:r>
      <w:r w:rsidR="00211096" w:rsidRPr="00624B2C">
        <w:rPr>
          <w:rFonts w:ascii="Arial" w:eastAsia="Times New Roman" w:hAnsi="Arial" w:cs="Arial"/>
          <w:kern w:val="2"/>
          <w:sz w:val="20"/>
          <w:szCs w:val="20"/>
        </w:rPr>
        <w:t xml:space="preserve">. </w:t>
      </w:r>
      <w:r w:rsidR="000D25A7" w:rsidRPr="00624B2C">
        <w:rPr>
          <w:rFonts w:ascii="Arial" w:eastAsia="Times New Roman" w:hAnsi="Arial" w:cs="Arial"/>
          <w:kern w:val="2"/>
          <w:sz w:val="20"/>
          <w:szCs w:val="20"/>
        </w:rPr>
        <w:t>The following table details</w:t>
      </w:r>
      <w:r w:rsidR="00C3205A" w:rsidRPr="00624B2C">
        <w:rPr>
          <w:rFonts w:ascii="Arial" w:eastAsia="Times New Roman" w:hAnsi="Arial" w:cs="Arial"/>
          <w:kern w:val="2"/>
          <w:sz w:val="20"/>
          <w:szCs w:val="20"/>
        </w:rPr>
        <w:t xml:space="preserve"> the Hospital’s</w:t>
      </w:r>
      <w:r w:rsidR="000D25A7" w:rsidRPr="00624B2C">
        <w:rPr>
          <w:rFonts w:ascii="Arial" w:eastAsia="Times New Roman" w:hAnsi="Arial" w:cs="Arial"/>
          <w:kern w:val="2"/>
          <w:sz w:val="20"/>
          <w:szCs w:val="20"/>
        </w:rPr>
        <w:t xml:space="preserve"> CT volume projections following implementation of the Proposed Project.</w:t>
      </w:r>
      <w:bookmarkStart w:id="3" w:name="_Hlk94011725"/>
    </w:p>
    <w:p w14:paraId="4F671513" w14:textId="77777777" w:rsidR="00EF2425" w:rsidRDefault="00EF2425" w:rsidP="00EB0C8C">
      <w:pPr>
        <w:spacing w:after="0" w:line="240" w:lineRule="auto"/>
        <w:rPr>
          <w:rFonts w:ascii="Arial" w:eastAsia="Times New Roman" w:hAnsi="Arial" w:cs="Arial"/>
          <w:b/>
          <w:bCs/>
          <w:kern w:val="2"/>
          <w:sz w:val="20"/>
          <w:szCs w:val="20"/>
        </w:rPr>
      </w:pPr>
    </w:p>
    <w:p w14:paraId="5B492E25" w14:textId="69609744" w:rsidR="00482905" w:rsidRDefault="00EB0C8C" w:rsidP="00C34AD2">
      <w:pPr>
        <w:pStyle w:val="Heading4"/>
      </w:pPr>
      <w:bookmarkStart w:id="4" w:name="_Hlk109296876"/>
      <w:r w:rsidRPr="00C34AD2">
        <w:t xml:space="preserve">Table </w:t>
      </w:r>
      <w:r w:rsidR="00006F13" w:rsidRPr="00C34AD2">
        <w:t>7</w:t>
      </w:r>
      <w:r w:rsidRPr="00C34AD2">
        <w:t xml:space="preserve">: Projected CT Volume </w:t>
      </w:r>
      <w:bookmarkEnd w:id="4"/>
    </w:p>
    <w:tbl>
      <w:tblPr>
        <w:tblStyle w:val="TableGrid"/>
        <w:tblW w:w="11160" w:type="dxa"/>
        <w:tblInd w:w="-725" w:type="dxa"/>
        <w:tblLayout w:type="fixed"/>
        <w:tblLook w:val="04A0" w:firstRow="1" w:lastRow="0" w:firstColumn="1" w:lastColumn="0" w:noHBand="0" w:noVBand="1"/>
      </w:tblPr>
      <w:tblGrid>
        <w:gridCol w:w="1080"/>
        <w:gridCol w:w="720"/>
        <w:gridCol w:w="900"/>
        <w:gridCol w:w="720"/>
        <w:gridCol w:w="900"/>
        <w:gridCol w:w="810"/>
        <w:gridCol w:w="900"/>
        <w:gridCol w:w="720"/>
        <w:gridCol w:w="900"/>
        <w:gridCol w:w="720"/>
        <w:gridCol w:w="900"/>
        <w:gridCol w:w="810"/>
        <w:gridCol w:w="1080"/>
      </w:tblGrid>
      <w:tr w:rsidR="00103FB7" w14:paraId="0B406333" w14:textId="68964486" w:rsidTr="00854509">
        <w:trPr>
          <w:cantSplit/>
          <w:trHeight w:val="287"/>
          <w:tblHeader/>
        </w:trPr>
        <w:tc>
          <w:tcPr>
            <w:tcW w:w="1080" w:type="dxa"/>
            <w:shd w:val="clear" w:color="auto" w:fill="B4C6E7" w:themeFill="accent1" w:themeFillTint="66"/>
            <w:vAlign w:val="bottom"/>
          </w:tcPr>
          <w:p w14:paraId="1428AA19" w14:textId="77777777" w:rsidR="00103FB7" w:rsidRPr="00F46EC8" w:rsidRDefault="00103FB7" w:rsidP="00103FB7">
            <w:pPr>
              <w:pStyle w:val="BodyText2"/>
              <w:rPr>
                <w:rFonts w:asciiTheme="majorHAnsi" w:hAnsiTheme="majorHAnsi" w:cstheme="majorHAnsi"/>
                <w:sz w:val="18"/>
                <w:szCs w:val="18"/>
              </w:rPr>
            </w:pPr>
          </w:p>
        </w:tc>
        <w:tc>
          <w:tcPr>
            <w:tcW w:w="720" w:type="dxa"/>
            <w:shd w:val="clear" w:color="auto" w:fill="B4C6E7" w:themeFill="accent1" w:themeFillTint="66"/>
            <w:vAlign w:val="bottom"/>
          </w:tcPr>
          <w:p w14:paraId="77123F6B" w14:textId="34EF225C" w:rsidR="00103FB7" w:rsidRPr="00F46EC8" w:rsidRDefault="00103FB7" w:rsidP="00103FB7">
            <w:pPr>
              <w:pStyle w:val="BodyText2"/>
              <w:rPr>
                <w:rFonts w:asciiTheme="majorHAnsi" w:hAnsiTheme="majorHAnsi" w:cstheme="majorHAnsi"/>
                <w:b/>
                <w:bCs/>
                <w:color w:val="000000"/>
                <w:sz w:val="18"/>
                <w:szCs w:val="18"/>
              </w:rPr>
            </w:pPr>
            <w:r w:rsidRPr="00F46EC8">
              <w:rPr>
                <w:rFonts w:asciiTheme="majorHAnsi" w:hAnsiTheme="majorHAnsi" w:cstheme="majorHAnsi"/>
                <w:b/>
                <w:bCs/>
                <w:color w:val="000000"/>
                <w:sz w:val="18"/>
                <w:szCs w:val="18"/>
              </w:rPr>
              <w:t>FY23</w:t>
            </w:r>
          </w:p>
        </w:tc>
        <w:tc>
          <w:tcPr>
            <w:tcW w:w="900" w:type="dxa"/>
            <w:shd w:val="clear" w:color="auto" w:fill="B4C6E7" w:themeFill="accent1" w:themeFillTint="66"/>
            <w:vAlign w:val="bottom"/>
          </w:tcPr>
          <w:p w14:paraId="1217F0DF" w14:textId="7B1D3006" w:rsidR="00103FB7" w:rsidRPr="00F46EC8" w:rsidRDefault="00103FB7" w:rsidP="00103FB7">
            <w:pPr>
              <w:pStyle w:val="BodyText2"/>
              <w:rPr>
                <w:rFonts w:asciiTheme="majorHAnsi" w:hAnsiTheme="majorHAnsi" w:cstheme="majorHAnsi"/>
                <w:b/>
                <w:bCs/>
                <w:sz w:val="18"/>
                <w:szCs w:val="18"/>
              </w:rPr>
            </w:pPr>
            <w:r w:rsidRPr="00F46EC8">
              <w:rPr>
                <w:rFonts w:asciiTheme="majorHAnsi" w:hAnsiTheme="majorHAnsi" w:cstheme="majorHAnsi"/>
                <w:b/>
                <w:bCs/>
                <w:sz w:val="18"/>
                <w:szCs w:val="18"/>
              </w:rPr>
              <w:t>Percent Increase</w:t>
            </w:r>
          </w:p>
        </w:tc>
        <w:tc>
          <w:tcPr>
            <w:tcW w:w="720" w:type="dxa"/>
            <w:shd w:val="clear" w:color="auto" w:fill="B4C6E7" w:themeFill="accent1" w:themeFillTint="66"/>
            <w:vAlign w:val="bottom"/>
          </w:tcPr>
          <w:p w14:paraId="2CA9DEB9" w14:textId="72C24FD0" w:rsidR="00103FB7" w:rsidRPr="00F46EC8" w:rsidRDefault="00103FB7" w:rsidP="00103FB7">
            <w:pPr>
              <w:pStyle w:val="BodyText2"/>
              <w:rPr>
                <w:rFonts w:asciiTheme="majorHAnsi" w:hAnsiTheme="majorHAnsi" w:cstheme="majorHAnsi"/>
                <w:b/>
                <w:bCs/>
                <w:color w:val="000000"/>
                <w:sz w:val="18"/>
                <w:szCs w:val="18"/>
              </w:rPr>
            </w:pPr>
            <w:r w:rsidRPr="00F46EC8">
              <w:rPr>
                <w:rFonts w:asciiTheme="majorHAnsi" w:hAnsiTheme="majorHAnsi" w:cstheme="majorHAnsi"/>
                <w:b/>
                <w:bCs/>
                <w:color w:val="000000"/>
                <w:sz w:val="18"/>
                <w:szCs w:val="18"/>
              </w:rPr>
              <w:t>FY24</w:t>
            </w:r>
          </w:p>
        </w:tc>
        <w:tc>
          <w:tcPr>
            <w:tcW w:w="900" w:type="dxa"/>
            <w:shd w:val="clear" w:color="auto" w:fill="B4C6E7" w:themeFill="accent1" w:themeFillTint="66"/>
          </w:tcPr>
          <w:p w14:paraId="26FEB5A0" w14:textId="77777777" w:rsidR="00103FB7" w:rsidRPr="00F46EC8" w:rsidRDefault="00103FB7" w:rsidP="00103FB7">
            <w:pPr>
              <w:pStyle w:val="BodyText2"/>
              <w:rPr>
                <w:rFonts w:asciiTheme="majorHAnsi" w:hAnsiTheme="majorHAnsi" w:cstheme="majorHAnsi"/>
                <w:b/>
                <w:bCs/>
                <w:sz w:val="18"/>
                <w:szCs w:val="18"/>
              </w:rPr>
            </w:pPr>
          </w:p>
          <w:p w14:paraId="21A46EDF" w14:textId="77777777" w:rsidR="00103FB7" w:rsidRPr="00F46EC8" w:rsidRDefault="00103FB7" w:rsidP="00103FB7">
            <w:pPr>
              <w:pStyle w:val="BodyText2"/>
              <w:rPr>
                <w:rFonts w:asciiTheme="majorHAnsi" w:hAnsiTheme="majorHAnsi" w:cstheme="majorHAnsi"/>
                <w:b/>
                <w:bCs/>
                <w:sz w:val="18"/>
                <w:szCs w:val="18"/>
              </w:rPr>
            </w:pPr>
          </w:p>
          <w:p w14:paraId="3320B034" w14:textId="148A8887" w:rsidR="00103FB7" w:rsidRPr="00F46EC8" w:rsidRDefault="00103FB7" w:rsidP="00103FB7">
            <w:pPr>
              <w:pStyle w:val="BodyText2"/>
              <w:rPr>
                <w:rFonts w:asciiTheme="majorHAnsi" w:hAnsiTheme="majorHAnsi" w:cstheme="majorHAnsi"/>
                <w:b/>
                <w:bCs/>
                <w:color w:val="000000"/>
                <w:sz w:val="18"/>
                <w:szCs w:val="18"/>
              </w:rPr>
            </w:pPr>
            <w:r w:rsidRPr="00F46EC8">
              <w:rPr>
                <w:rFonts w:asciiTheme="majorHAnsi" w:hAnsiTheme="majorHAnsi" w:cstheme="majorHAnsi"/>
                <w:b/>
                <w:bCs/>
                <w:sz w:val="18"/>
                <w:szCs w:val="18"/>
              </w:rPr>
              <w:t>Percent Increase</w:t>
            </w:r>
          </w:p>
        </w:tc>
        <w:tc>
          <w:tcPr>
            <w:tcW w:w="810" w:type="dxa"/>
            <w:shd w:val="clear" w:color="auto" w:fill="B4C6E7" w:themeFill="accent1" w:themeFillTint="66"/>
            <w:vAlign w:val="bottom"/>
          </w:tcPr>
          <w:p w14:paraId="3B805E5F" w14:textId="422F7ECF"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FY25</w:t>
            </w:r>
          </w:p>
        </w:tc>
        <w:tc>
          <w:tcPr>
            <w:tcW w:w="900" w:type="dxa"/>
            <w:shd w:val="clear" w:color="auto" w:fill="B4C6E7" w:themeFill="accent1" w:themeFillTint="66"/>
            <w:vAlign w:val="bottom"/>
          </w:tcPr>
          <w:p w14:paraId="1A1726D7" w14:textId="128FA94B"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sz w:val="18"/>
                <w:szCs w:val="18"/>
              </w:rPr>
              <w:t>Percent Increase</w:t>
            </w:r>
          </w:p>
        </w:tc>
        <w:tc>
          <w:tcPr>
            <w:tcW w:w="720" w:type="dxa"/>
            <w:shd w:val="clear" w:color="auto" w:fill="B4C6E7" w:themeFill="accent1" w:themeFillTint="66"/>
            <w:vAlign w:val="bottom"/>
          </w:tcPr>
          <w:p w14:paraId="65CDCF36" w14:textId="62B0F3EF"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FY26</w:t>
            </w:r>
          </w:p>
        </w:tc>
        <w:tc>
          <w:tcPr>
            <w:tcW w:w="900" w:type="dxa"/>
            <w:shd w:val="clear" w:color="auto" w:fill="B4C6E7" w:themeFill="accent1" w:themeFillTint="66"/>
          </w:tcPr>
          <w:p w14:paraId="395C1AC4" w14:textId="77777777" w:rsidR="00103FB7" w:rsidRPr="00F46EC8" w:rsidRDefault="00103FB7" w:rsidP="00103FB7">
            <w:pPr>
              <w:pStyle w:val="BodyText2"/>
              <w:rPr>
                <w:rFonts w:asciiTheme="majorHAnsi" w:hAnsiTheme="majorHAnsi" w:cstheme="majorHAnsi"/>
                <w:b/>
                <w:bCs/>
                <w:sz w:val="18"/>
                <w:szCs w:val="18"/>
              </w:rPr>
            </w:pPr>
          </w:p>
          <w:p w14:paraId="2B9FDF34" w14:textId="77777777" w:rsidR="00103FB7" w:rsidRPr="00F46EC8" w:rsidRDefault="00103FB7" w:rsidP="00103FB7">
            <w:pPr>
              <w:pStyle w:val="BodyText2"/>
              <w:rPr>
                <w:rFonts w:asciiTheme="majorHAnsi" w:hAnsiTheme="majorHAnsi" w:cstheme="majorHAnsi"/>
                <w:b/>
                <w:bCs/>
                <w:sz w:val="18"/>
                <w:szCs w:val="18"/>
              </w:rPr>
            </w:pPr>
          </w:p>
          <w:p w14:paraId="376DD2E5" w14:textId="1D7BA619"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sz w:val="18"/>
                <w:szCs w:val="18"/>
              </w:rPr>
              <w:t>Percent Increase</w:t>
            </w:r>
          </w:p>
        </w:tc>
        <w:tc>
          <w:tcPr>
            <w:tcW w:w="720" w:type="dxa"/>
            <w:shd w:val="clear" w:color="auto" w:fill="B4C6E7" w:themeFill="accent1" w:themeFillTint="66"/>
            <w:vAlign w:val="bottom"/>
          </w:tcPr>
          <w:p w14:paraId="0D7471E8" w14:textId="5D5EF734"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FY27</w:t>
            </w:r>
          </w:p>
        </w:tc>
        <w:tc>
          <w:tcPr>
            <w:tcW w:w="900" w:type="dxa"/>
            <w:shd w:val="clear" w:color="auto" w:fill="B4C6E7" w:themeFill="accent1" w:themeFillTint="66"/>
          </w:tcPr>
          <w:p w14:paraId="247433C8" w14:textId="77777777" w:rsidR="00103FB7" w:rsidRPr="00F46EC8" w:rsidRDefault="00103FB7" w:rsidP="00103FB7">
            <w:pPr>
              <w:pStyle w:val="BodyText2"/>
              <w:rPr>
                <w:rFonts w:asciiTheme="majorHAnsi" w:hAnsiTheme="majorHAnsi" w:cstheme="majorHAnsi"/>
                <w:b/>
                <w:bCs/>
                <w:sz w:val="18"/>
                <w:szCs w:val="18"/>
              </w:rPr>
            </w:pPr>
          </w:p>
          <w:p w14:paraId="18F33D66" w14:textId="77777777" w:rsidR="00103FB7" w:rsidRPr="00F46EC8" w:rsidRDefault="00103FB7" w:rsidP="00103FB7">
            <w:pPr>
              <w:pStyle w:val="BodyText2"/>
              <w:rPr>
                <w:rFonts w:asciiTheme="majorHAnsi" w:hAnsiTheme="majorHAnsi" w:cstheme="majorHAnsi"/>
                <w:b/>
                <w:bCs/>
                <w:sz w:val="18"/>
                <w:szCs w:val="18"/>
              </w:rPr>
            </w:pPr>
          </w:p>
          <w:p w14:paraId="4673C3F7" w14:textId="46873F4E" w:rsidR="00103FB7" w:rsidRPr="00F46EC8" w:rsidRDefault="00103FB7" w:rsidP="00103FB7">
            <w:pPr>
              <w:pStyle w:val="BodyText2"/>
              <w:jc w:val="left"/>
              <w:rPr>
                <w:rFonts w:asciiTheme="majorHAnsi" w:hAnsiTheme="majorHAnsi" w:cstheme="majorHAnsi"/>
                <w:b/>
                <w:bCs/>
                <w:sz w:val="18"/>
                <w:szCs w:val="18"/>
              </w:rPr>
            </w:pPr>
            <w:r w:rsidRPr="00F46EC8">
              <w:rPr>
                <w:rFonts w:asciiTheme="majorHAnsi" w:hAnsiTheme="majorHAnsi" w:cstheme="majorHAnsi"/>
                <w:b/>
                <w:bCs/>
                <w:sz w:val="18"/>
                <w:szCs w:val="18"/>
              </w:rPr>
              <w:t>Percent Increase</w:t>
            </w:r>
          </w:p>
        </w:tc>
        <w:tc>
          <w:tcPr>
            <w:tcW w:w="810" w:type="dxa"/>
            <w:shd w:val="clear" w:color="auto" w:fill="B4C6E7" w:themeFill="accent1" w:themeFillTint="66"/>
            <w:vAlign w:val="bottom"/>
          </w:tcPr>
          <w:p w14:paraId="368795A3" w14:textId="0D594B03" w:rsidR="00103FB7" w:rsidRPr="00F46EC8" w:rsidRDefault="00103FB7" w:rsidP="00103FB7">
            <w:pPr>
              <w:pStyle w:val="BodyText2"/>
              <w:rPr>
                <w:rFonts w:asciiTheme="majorHAnsi" w:hAnsiTheme="majorHAnsi" w:cstheme="majorHAnsi"/>
                <w:b/>
                <w:bCs/>
                <w:color w:val="000000"/>
                <w:sz w:val="18"/>
                <w:szCs w:val="18"/>
              </w:rPr>
            </w:pPr>
            <w:r w:rsidRPr="00F46EC8">
              <w:rPr>
                <w:rFonts w:asciiTheme="majorHAnsi" w:hAnsiTheme="majorHAnsi" w:cstheme="majorHAnsi"/>
                <w:b/>
                <w:bCs/>
                <w:color w:val="000000"/>
                <w:sz w:val="18"/>
                <w:szCs w:val="18"/>
              </w:rPr>
              <w:t>FY2</w:t>
            </w:r>
            <w:r>
              <w:rPr>
                <w:rFonts w:asciiTheme="majorHAnsi" w:hAnsiTheme="majorHAnsi" w:cstheme="majorHAnsi"/>
                <w:b/>
                <w:bCs/>
                <w:color w:val="000000"/>
                <w:sz w:val="18"/>
                <w:szCs w:val="18"/>
              </w:rPr>
              <w:t>8</w:t>
            </w:r>
          </w:p>
        </w:tc>
        <w:tc>
          <w:tcPr>
            <w:tcW w:w="1080" w:type="dxa"/>
            <w:shd w:val="clear" w:color="auto" w:fill="B4C6E7" w:themeFill="accent1" w:themeFillTint="66"/>
          </w:tcPr>
          <w:p w14:paraId="67CFABF5" w14:textId="2CC1576C" w:rsidR="00103FB7" w:rsidRPr="00F46EC8" w:rsidRDefault="00103FB7" w:rsidP="00103FB7">
            <w:pPr>
              <w:pStyle w:val="BodyText2"/>
              <w:rPr>
                <w:rFonts w:asciiTheme="majorHAnsi" w:hAnsiTheme="majorHAnsi" w:cstheme="majorHAnsi"/>
                <w:b/>
                <w:bCs/>
                <w:sz w:val="18"/>
                <w:szCs w:val="18"/>
              </w:rPr>
            </w:pPr>
            <w:r w:rsidRPr="00F46EC8">
              <w:rPr>
                <w:rFonts w:asciiTheme="majorHAnsi" w:hAnsiTheme="majorHAnsi" w:cstheme="majorHAnsi"/>
                <w:b/>
                <w:bCs/>
                <w:sz w:val="18"/>
                <w:szCs w:val="18"/>
              </w:rPr>
              <w:t>Percent Increase from FY21 – FY2</w:t>
            </w:r>
            <w:r>
              <w:rPr>
                <w:rFonts w:asciiTheme="majorHAnsi" w:hAnsiTheme="majorHAnsi" w:cstheme="majorHAnsi"/>
                <w:b/>
                <w:bCs/>
                <w:sz w:val="18"/>
                <w:szCs w:val="18"/>
              </w:rPr>
              <w:t>8</w:t>
            </w:r>
          </w:p>
        </w:tc>
      </w:tr>
      <w:tr w:rsidR="00103FB7" w14:paraId="757FA0CC" w14:textId="2504C9B2" w:rsidTr="00854509">
        <w:trPr>
          <w:cantSplit/>
          <w:trHeight w:val="287"/>
        </w:trPr>
        <w:tc>
          <w:tcPr>
            <w:tcW w:w="1080" w:type="dxa"/>
          </w:tcPr>
          <w:p w14:paraId="6339D9D6" w14:textId="53CD8619"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Inpatient</w:t>
            </w:r>
          </w:p>
        </w:tc>
        <w:tc>
          <w:tcPr>
            <w:tcW w:w="720" w:type="dxa"/>
          </w:tcPr>
          <w:p w14:paraId="3D66D2DD" w14:textId="44F4F1B5"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color w:val="000000"/>
                <w:sz w:val="18"/>
                <w:szCs w:val="18"/>
              </w:rPr>
              <w:t>2,5</w:t>
            </w:r>
            <w:r>
              <w:rPr>
                <w:rFonts w:asciiTheme="majorHAnsi" w:hAnsiTheme="majorHAnsi" w:cstheme="majorHAnsi"/>
                <w:color w:val="000000"/>
                <w:sz w:val="18"/>
                <w:szCs w:val="18"/>
              </w:rPr>
              <w:t>80</w:t>
            </w:r>
          </w:p>
        </w:tc>
        <w:tc>
          <w:tcPr>
            <w:tcW w:w="900" w:type="dxa"/>
          </w:tcPr>
          <w:p w14:paraId="2CB4463F" w14:textId="06E534C4"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5.0</w:t>
            </w:r>
            <w:r>
              <w:rPr>
                <w:rFonts w:asciiTheme="majorHAnsi" w:hAnsiTheme="majorHAnsi" w:cstheme="majorHAnsi"/>
                <w:sz w:val="18"/>
                <w:szCs w:val="18"/>
              </w:rPr>
              <w:t>0</w:t>
            </w:r>
            <w:r w:rsidRPr="00F46EC8">
              <w:rPr>
                <w:rFonts w:asciiTheme="majorHAnsi" w:hAnsiTheme="majorHAnsi" w:cstheme="majorHAnsi"/>
                <w:sz w:val="18"/>
                <w:szCs w:val="18"/>
              </w:rPr>
              <w:t>%</w:t>
            </w:r>
          </w:p>
        </w:tc>
        <w:tc>
          <w:tcPr>
            <w:tcW w:w="720" w:type="dxa"/>
          </w:tcPr>
          <w:p w14:paraId="18EF2989" w14:textId="17486E92" w:rsidR="00103FB7" w:rsidRPr="00F46EC8" w:rsidRDefault="00103FB7" w:rsidP="00103FB7">
            <w:pPr>
              <w:pStyle w:val="BodyText2"/>
              <w:rPr>
                <w:rFonts w:asciiTheme="majorHAnsi" w:hAnsiTheme="majorHAnsi" w:cstheme="majorHAnsi"/>
                <w:color w:val="000000"/>
                <w:sz w:val="18"/>
                <w:szCs w:val="18"/>
              </w:rPr>
            </w:pPr>
            <w:r w:rsidRPr="00F46EC8">
              <w:rPr>
                <w:rFonts w:asciiTheme="majorHAnsi" w:hAnsiTheme="majorHAnsi" w:cstheme="majorHAnsi"/>
                <w:color w:val="000000"/>
                <w:sz w:val="18"/>
                <w:szCs w:val="18"/>
              </w:rPr>
              <w:t>2,7</w:t>
            </w:r>
            <w:r>
              <w:rPr>
                <w:rFonts w:asciiTheme="majorHAnsi" w:hAnsiTheme="majorHAnsi" w:cstheme="majorHAnsi"/>
                <w:color w:val="000000"/>
                <w:sz w:val="18"/>
                <w:szCs w:val="18"/>
              </w:rPr>
              <w:t>09</w:t>
            </w:r>
          </w:p>
        </w:tc>
        <w:tc>
          <w:tcPr>
            <w:tcW w:w="900" w:type="dxa"/>
          </w:tcPr>
          <w:p w14:paraId="17C02570" w14:textId="77104F3C" w:rsidR="00103FB7" w:rsidRPr="00F46EC8" w:rsidRDefault="00103FB7" w:rsidP="00103FB7">
            <w:pPr>
              <w:pStyle w:val="BodyText2"/>
              <w:rPr>
                <w:rFonts w:asciiTheme="majorHAnsi" w:hAnsiTheme="majorHAnsi" w:cstheme="majorHAnsi"/>
                <w:color w:val="000000"/>
                <w:sz w:val="18"/>
                <w:szCs w:val="18"/>
              </w:rPr>
            </w:pPr>
            <w:r>
              <w:rPr>
                <w:rFonts w:asciiTheme="majorHAnsi" w:hAnsiTheme="majorHAnsi" w:cstheme="majorHAnsi"/>
                <w:color w:val="000000"/>
                <w:sz w:val="18"/>
                <w:szCs w:val="18"/>
              </w:rPr>
              <w:t>4.98%</w:t>
            </w:r>
          </w:p>
        </w:tc>
        <w:tc>
          <w:tcPr>
            <w:tcW w:w="810" w:type="dxa"/>
          </w:tcPr>
          <w:p w14:paraId="1AF7B030" w14:textId="060E5497"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color w:val="000000"/>
                <w:sz w:val="18"/>
                <w:szCs w:val="18"/>
              </w:rPr>
              <w:t>2,8</w:t>
            </w:r>
            <w:r>
              <w:rPr>
                <w:rFonts w:asciiTheme="majorHAnsi" w:hAnsiTheme="majorHAnsi" w:cstheme="majorHAnsi"/>
                <w:color w:val="000000"/>
                <w:sz w:val="18"/>
                <w:szCs w:val="18"/>
              </w:rPr>
              <w:t>44</w:t>
            </w:r>
          </w:p>
        </w:tc>
        <w:tc>
          <w:tcPr>
            <w:tcW w:w="900" w:type="dxa"/>
          </w:tcPr>
          <w:p w14:paraId="3F20C161" w14:textId="2EEF3135"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color w:val="000000"/>
                <w:sz w:val="18"/>
                <w:szCs w:val="18"/>
              </w:rPr>
              <w:t>5.0</w:t>
            </w:r>
            <w:r>
              <w:rPr>
                <w:rFonts w:asciiTheme="majorHAnsi" w:hAnsiTheme="majorHAnsi" w:cstheme="majorHAnsi"/>
                <w:color w:val="000000"/>
                <w:sz w:val="18"/>
                <w:szCs w:val="18"/>
              </w:rPr>
              <w:t>3</w:t>
            </w:r>
            <w:r w:rsidRPr="00F46EC8">
              <w:rPr>
                <w:rFonts w:asciiTheme="majorHAnsi" w:hAnsiTheme="majorHAnsi" w:cstheme="majorHAnsi"/>
                <w:color w:val="000000"/>
                <w:sz w:val="18"/>
                <w:szCs w:val="18"/>
              </w:rPr>
              <w:t>%</w:t>
            </w:r>
          </w:p>
        </w:tc>
        <w:tc>
          <w:tcPr>
            <w:tcW w:w="720" w:type="dxa"/>
          </w:tcPr>
          <w:p w14:paraId="61153537" w14:textId="66767D0B"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color w:val="000000"/>
                <w:sz w:val="18"/>
                <w:szCs w:val="18"/>
              </w:rPr>
              <w:t>2,987</w:t>
            </w:r>
          </w:p>
        </w:tc>
        <w:tc>
          <w:tcPr>
            <w:tcW w:w="900" w:type="dxa"/>
          </w:tcPr>
          <w:p w14:paraId="4B3CC5DE" w14:textId="3BCC4FF2"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4.99%</w:t>
            </w:r>
          </w:p>
        </w:tc>
        <w:tc>
          <w:tcPr>
            <w:tcW w:w="720" w:type="dxa"/>
          </w:tcPr>
          <w:p w14:paraId="6166F00E" w14:textId="25DBB180"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color w:val="000000"/>
                <w:sz w:val="18"/>
                <w:szCs w:val="18"/>
              </w:rPr>
              <w:t>3,</w:t>
            </w:r>
            <w:r>
              <w:rPr>
                <w:rFonts w:asciiTheme="majorHAnsi" w:hAnsiTheme="majorHAnsi" w:cstheme="majorHAnsi"/>
                <w:color w:val="000000"/>
                <w:sz w:val="18"/>
                <w:szCs w:val="18"/>
              </w:rPr>
              <w:t>136</w:t>
            </w:r>
          </w:p>
        </w:tc>
        <w:tc>
          <w:tcPr>
            <w:tcW w:w="900" w:type="dxa"/>
          </w:tcPr>
          <w:p w14:paraId="285EF169" w14:textId="581F45AB"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5.0</w:t>
            </w:r>
            <w:r>
              <w:rPr>
                <w:rFonts w:asciiTheme="majorHAnsi" w:hAnsiTheme="majorHAnsi" w:cstheme="majorHAnsi"/>
                <w:sz w:val="18"/>
                <w:szCs w:val="18"/>
              </w:rPr>
              <w:t>1</w:t>
            </w:r>
            <w:r w:rsidRPr="00F46EC8">
              <w:rPr>
                <w:rFonts w:asciiTheme="majorHAnsi" w:hAnsiTheme="majorHAnsi" w:cstheme="majorHAnsi"/>
                <w:sz w:val="18"/>
                <w:szCs w:val="18"/>
              </w:rPr>
              <w:t>%</w:t>
            </w:r>
          </w:p>
        </w:tc>
        <w:tc>
          <w:tcPr>
            <w:tcW w:w="810" w:type="dxa"/>
          </w:tcPr>
          <w:p w14:paraId="150BAD96" w14:textId="28BEFE02"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sz w:val="18"/>
                <w:szCs w:val="18"/>
              </w:rPr>
              <w:t>3,293</w:t>
            </w:r>
          </w:p>
        </w:tc>
        <w:tc>
          <w:tcPr>
            <w:tcW w:w="1080" w:type="dxa"/>
          </w:tcPr>
          <w:p w14:paraId="43BA7686" w14:textId="098C78FC"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sz w:val="18"/>
                <w:szCs w:val="18"/>
              </w:rPr>
              <w:t>40.01%</w:t>
            </w:r>
          </w:p>
        </w:tc>
      </w:tr>
      <w:tr w:rsidR="00103FB7" w14:paraId="6C2D23A7" w14:textId="6361C9BF" w:rsidTr="00854509">
        <w:trPr>
          <w:cantSplit/>
          <w:trHeight w:val="287"/>
        </w:trPr>
        <w:tc>
          <w:tcPr>
            <w:tcW w:w="1080" w:type="dxa"/>
          </w:tcPr>
          <w:p w14:paraId="402A645C" w14:textId="47A46C35"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Outpatient</w:t>
            </w:r>
          </w:p>
        </w:tc>
        <w:tc>
          <w:tcPr>
            <w:tcW w:w="720" w:type="dxa"/>
          </w:tcPr>
          <w:p w14:paraId="3558E62E" w14:textId="4505C10E"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color w:val="000000"/>
                <w:sz w:val="18"/>
                <w:szCs w:val="18"/>
              </w:rPr>
              <w:t>4,920</w:t>
            </w:r>
          </w:p>
        </w:tc>
        <w:tc>
          <w:tcPr>
            <w:tcW w:w="900" w:type="dxa"/>
          </w:tcPr>
          <w:p w14:paraId="2E833480" w14:textId="65915BCD"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sz w:val="18"/>
                <w:szCs w:val="18"/>
              </w:rPr>
              <w:t>5.00</w:t>
            </w:r>
            <w:r w:rsidRPr="00F46EC8">
              <w:rPr>
                <w:rFonts w:asciiTheme="majorHAnsi" w:hAnsiTheme="majorHAnsi" w:cstheme="majorHAnsi"/>
                <w:sz w:val="18"/>
                <w:szCs w:val="18"/>
              </w:rPr>
              <w:t>%</w:t>
            </w:r>
          </w:p>
        </w:tc>
        <w:tc>
          <w:tcPr>
            <w:tcW w:w="720" w:type="dxa"/>
          </w:tcPr>
          <w:p w14:paraId="24DF358E" w14:textId="4D2E41B2" w:rsidR="00103FB7" w:rsidRPr="00F46EC8" w:rsidRDefault="00103FB7" w:rsidP="00103FB7">
            <w:pPr>
              <w:pStyle w:val="BodyText2"/>
              <w:rPr>
                <w:rFonts w:asciiTheme="majorHAnsi" w:hAnsiTheme="majorHAnsi" w:cstheme="majorHAnsi"/>
                <w:color w:val="000000"/>
                <w:sz w:val="18"/>
                <w:szCs w:val="18"/>
              </w:rPr>
            </w:pPr>
            <w:r w:rsidRPr="00F46EC8">
              <w:rPr>
                <w:rFonts w:asciiTheme="majorHAnsi" w:hAnsiTheme="majorHAnsi" w:cstheme="majorHAnsi"/>
                <w:color w:val="000000"/>
                <w:sz w:val="18"/>
                <w:szCs w:val="18"/>
              </w:rPr>
              <w:t>5,</w:t>
            </w:r>
            <w:r>
              <w:rPr>
                <w:rFonts w:asciiTheme="majorHAnsi" w:hAnsiTheme="majorHAnsi" w:cstheme="majorHAnsi"/>
                <w:color w:val="000000"/>
                <w:sz w:val="18"/>
                <w:szCs w:val="18"/>
              </w:rPr>
              <w:t>166</w:t>
            </w:r>
          </w:p>
        </w:tc>
        <w:tc>
          <w:tcPr>
            <w:tcW w:w="900" w:type="dxa"/>
          </w:tcPr>
          <w:p w14:paraId="723F6BD7" w14:textId="3A4BB961" w:rsidR="00103FB7" w:rsidRPr="00F46EC8" w:rsidRDefault="00103FB7" w:rsidP="00103FB7">
            <w:pPr>
              <w:pStyle w:val="BodyText2"/>
              <w:rPr>
                <w:rFonts w:asciiTheme="majorHAnsi" w:hAnsiTheme="majorHAnsi" w:cstheme="majorHAnsi"/>
                <w:color w:val="000000"/>
                <w:sz w:val="18"/>
                <w:szCs w:val="18"/>
              </w:rPr>
            </w:pPr>
            <w:r>
              <w:rPr>
                <w:rFonts w:asciiTheme="majorHAnsi" w:hAnsiTheme="majorHAnsi" w:cstheme="majorHAnsi"/>
                <w:color w:val="000000"/>
                <w:sz w:val="18"/>
                <w:szCs w:val="18"/>
              </w:rPr>
              <w:t>4.99%</w:t>
            </w:r>
          </w:p>
        </w:tc>
        <w:tc>
          <w:tcPr>
            <w:tcW w:w="810" w:type="dxa"/>
          </w:tcPr>
          <w:p w14:paraId="7A81D868" w14:textId="7ABA0C60"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color w:val="000000"/>
                <w:sz w:val="18"/>
                <w:szCs w:val="18"/>
              </w:rPr>
              <w:t>5,</w:t>
            </w:r>
            <w:r>
              <w:rPr>
                <w:rFonts w:asciiTheme="majorHAnsi" w:hAnsiTheme="majorHAnsi" w:cstheme="majorHAnsi"/>
                <w:color w:val="000000"/>
                <w:sz w:val="18"/>
                <w:szCs w:val="18"/>
              </w:rPr>
              <w:t>424</w:t>
            </w:r>
          </w:p>
        </w:tc>
        <w:tc>
          <w:tcPr>
            <w:tcW w:w="900" w:type="dxa"/>
          </w:tcPr>
          <w:p w14:paraId="64125144" w14:textId="6CD632DD"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5.01%</w:t>
            </w:r>
          </w:p>
        </w:tc>
        <w:tc>
          <w:tcPr>
            <w:tcW w:w="720" w:type="dxa"/>
          </w:tcPr>
          <w:p w14:paraId="017FD106" w14:textId="51C9A407"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color w:val="000000"/>
                <w:sz w:val="18"/>
                <w:szCs w:val="18"/>
              </w:rPr>
              <w:t>5,</w:t>
            </w:r>
            <w:r>
              <w:rPr>
                <w:rFonts w:asciiTheme="majorHAnsi" w:hAnsiTheme="majorHAnsi" w:cstheme="majorHAnsi"/>
                <w:color w:val="000000"/>
                <w:sz w:val="18"/>
                <w:szCs w:val="18"/>
              </w:rPr>
              <w:t>696</w:t>
            </w:r>
          </w:p>
        </w:tc>
        <w:tc>
          <w:tcPr>
            <w:tcW w:w="900" w:type="dxa"/>
          </w:tcPr>
          <w:p w14:paraId="31142070" w14:textId="028CC8E7"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4.99%</w:t>
            </w:r>
          </w:p>
        </w:tc>
        <w:tc>
          <w:tcPr>
            <w:tcW w:w="720" w:type="dxa"/>
          </w:tcPr>
          <w:p w14:paraId="3480823F" w14:textId="7AC01EA9"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color w:val="000000"/>
                <w:sz w:val="18"/>
                <w:szCs w:val="18"/>
              </w:rPr>
              <w:t>5,980</w:t>
            </w:r>
          </w:p>
        </w:tc>
        <w:tc>
          <w:tcPr>
            <w:tcW w:w="900" w:type="dxa"/>
          </w:tcPr>
          <w:p w14:paraId="49C6AAC4" w14:textId="0B6F809B" w:rsidR="00103FB7" w:rsidRDefault="00103FB7" w:rsidP="00103FB7">
            <w:pPr>
              <w:pStyle w:val="BodyText2"/>
              <w:rPr>
                <w:rFonts w:asciiTheme="majorHAnsi" w:hAnsiTheme="majorHAnsi" w:cstheme="majorHAnsi"/>
                <w:sz w:val="18"/>
                <w:szCs w:val="18"/>
              </w:rPr>
            </w:pPr>
            <w:r>
              <w:rPr>
                <w:rFonts w:asciiTheme="majorHAnsi" w:hAnsiTheme="majorHAnsi" w:cstheme="majorHAnsi"/>
                <w:sz w:val="18"/>
                <w:szCs w:val="18"/>
              </w:rPr>
              <w:t>5.00</w:t>
            </w:r>
            <w:r w:rsidRPr="00F46EC8">
              <w:rPr>
                <w:rFonts w:asciiTheme="majorHAnsi" w:hAnsiTheme="majorHAnsi" w:cstheme="majorHAnsi"/>
                <w:sz w:val="18"/>
                <w:szCs w:val="18"/>
              </w:rPr>
              <w:t>%</w:t>
            </w:r>
          </w:p>
        </w:tc>
        <w:tc>
          <w:tcPr>
            <w:tcW w:w="810" w:type="dxa"/>
          </w:tcPr>
          <w:p w14:paraId="6B84BBFB" w14:textId="60B8CE7F" w:rsidR="00103FB7" w:rsidRDefault="00103FB7" w:rsidP="00103FB7">
            <w:pPr>
              <w:pStyle w:val="BodyText2"/>
              <w:rPr>
                <w:rFonts w:asciiTheme="majorHAnsi" w:hAnsiTheme="majorHAnsi" w:cstheme="majorHAnsi"/>
                <w:sz w:val="18"/>
                <w:szCs w:val="18"/>
              </w:rPr>
            </w:pPr>
            <w:r>
              <w:rPr>
                <w:rFonts w:asciiTheme="majorHAnsi" w:hAnsiTheme="majorHAnsi" w:cstheme="majorHAnsi"/>
                <w:sz w:val="18"/>
                <w:szCs w:val="18"/>
              </w:rPr>
              <w:t>6,279</w:t>
            </w:r>
          </w:p>
        </w:tc>
        <w:tc>
          <w:tcPr>
            <w:tcW w:w="1080" w:type="dxa"/>
          </w:tcPr>
          <w:p w14:paraId="398580C6" w14:textId="0A319497" w:rsidR="00103FB7" w:rsidRDefault="00103FB7" w:rsidP="00103FB7">
            <w:pPr>
              <w:pStyle w:val="BodyText2"/>
              <w:rPr>
                <w:rFonts w:asciiTheme="majorHAnsi" w:hAnsiTheme="majorHAnsi" w:cstheme="majorHAnsi"/>
                <w:sz w:val="18"/>
                <w:szCs w:val="18"/>
              </w:rPr>
            </w:pPr>
            <w:r>
              <w:rPr>
                <w:rFonts w:asciiTheme="majorHAnsi" w:hAnsiTheme="majorHAnsi" w:cstheme="majorHAnsi"/>
                <w:sz w:val="18"/>
                <w:szCs w:val="18"/>
              </w:rPr>
              <w:t>36.00%</w:t>
            </w:r>
          </w:p>
        </w:tc>
      </w:tr>
      <w:tr w:rsidR="00103FB7" w14:paraId="42C1C6BB" w14:textId="51AA0458" w:rsidTr="00854509">
        <w:trPr>
          <w:cantSplit/>
          <w:trHeight w:val="287"/>
        </w:trPr>
        <w:tc>
          <w:tcPr>
            <w:tcW w:w="1080" w:type="dxa"/>
          </w:tcPr>
          <w:p w14:paraId="1ABDBC00" w14:textId="50E3DCD7"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Emergency</w:t>
            </w:r>
          </w:p>
        </w:tc>
        <w:tc>
          <w:tcPr>
            <w:tcW w:w="720" w:type="dxa"/>
          </w:tcPr>
          <w:p w14:paraId="7BE20910" w14:textId="51466268"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color w:val="000000"/>
                <w:sz w:val="18"/>
                <w:szCs w:val="18"/>
              </w:rPr>
              <w:t xml:space="preserve"> 8,</w:t>
            </w:r>
            <w:r>
              <w:rPr>
                <w:rFonts w:asciiTheme="majorHAnsi" w:hAnsiTheme="majorHAnsi" w:cstheme="majorHAnsi"/>
                <w:color w:val="000000"/>
                <w:sz w:val="18"/>
                <w:szCs w:val="18"/>
              </w:rPr>
              <w:t>165</w:t>
            </w:r>
          </w:p>
        </w:tc>
        <w:tc>
          <w:tcPr>
            <w:tcW w:w="900" w:type="dxa"/>
          </w:tcPr>
          <w:p w14:paraId="2982AC71" w14:textId="66B7426C"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5.0</w:t>
            </w:r>
            <w:r>
              <w:rPr>
                <w:rFonts w:asciiTheme="majorHAnsi" w:hAnsiTheme="majorHAnsi" w:cstheme="majorHAnsi"/>
                <w:sz w:val="18"/>
                <w:szCs w:val="18"/>
              </w:rPr>
              <w:t>0</w:t>
            </w:r>
            <w:r w:rsidRPr="00F46EC8">
              <w:rPr>
                <w:rFonts w:asciiTheme="majorHAnsi" w:hAnsiTheme="majorHAnsi" w:cstheme="majorHAnsi"/>
                <w:sz w:val="18"/>
                <w:szCs w:val="18"/>
              </w:rPr>
              <w:t>%</w:t>
            </w:r>
          </w:p>
        </w:tc>
        <w:tc>
          <w:tcPr>
            <w:tcW w:w="720" w:type="dxa"/>
          </w:tcPr>
          <w:p w14:paraId="4D861B65" w14:textId="43BCE2F1" w:rsidR="00103FB7" w:rsidRPr="00F46EC8" w:rsidRDefault="00103FB7" w:rsidP="00103FB7">
            <w:pPr>
              <w:pStyle w:val="BodyText2"/>
              <w:rPr>
                <w:rFonts w:asciiTheme="majorHAnsi" w:hAnsiTheme="majorHAnsi" w:cstheme="majorHAnsi"/>
                <w:color w:val="000000"/>
                <w:sz w:val="18"/>
                <w:szCs w:val="18"/>
              </w:rPr>
            </w:pPr>
            <w:r w:rsidRPr="00F46EC8">
              <w:rPr>
                <w:rFonts w:asciiTheme="majorHAnsi" w:hAnsiTheme="majorHAnsi" w:cstheme="majorHAnsi"/>
                <w:color w:val="000000"/>
                <w:sz w:val="18"/>
                <w:szCs w:val="18"/>
              </w:rPr>
              <w:t>8,</w:t>
            </w:r>
            <w:r>
              <w:rPr>
                <w:rFonts w:asciiTheme="majorHAnsi" w:hAnsiTheme="majorHAnsi" w:cstheme="majorHAnsi"/>
                <w:color w:val="000000"/>
                <w:sz w:val="18"/>
                <w:szCs w:val="18"/>
              </w:rPr>
              <w:t>573</w:t>
            </w:r>
          </w:p>
        </w:tc>
        <w:tc>
          <w:tcPr>
            <w:tcW w:w="900" w:type="dxa"/>
          </w:tcPr>
          <w:p w14:paraId="09611D51" w14:textId="331F2687" w:rsidR="00103FB7" w:rsidRPr="00F46EC8" w:rsidRDefault="00103FB7" w:rsidP="00103FB7">
            <w:pPr>
              <w:pStyle w:val="BodyText2"/>
              <w:rPr>
                <w:rFonts w:asciiTheme="majorHAnsi" w:hAnsiTheme="majorHAnsi" w:cstheme="majorHAnsi"/>
                <w:color w:val="000000"/>
                <w:sz w:val="18"/>
                <w:szCs w:val="18"/>
              </w:rPr>
            </w:pPr>
            <w:r w:rsidRPr="00F46EC8">
              <w:rPr>
                <w:rFonts w:asciiTheme="majorHAnsi" w:hAnsiTheme="majorHAnsi" w:cstheme="majorHAnsi"/>
                <w:color w:val="000000"/>
                <w:sz w:val="18"/>
                <w:szCs w:val="18"/>
              </w:rPr>
              <w:t>5.00%</w:t>
            </w:r>
          </w:p>
        </w:tc>
        <w:tc>
          <w:tcPr>
            <w:tcW w:w="810" w:type="dxa"/>
          </w:tcPr>
          <w:p w14:paraId="151E27D2" w14:textId="62536361"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color w:val="000000"/>
                <w:sz w:val="18"/>
                <w:szCs w:val="18"/>
              </w:rPr>
              <w:t>9,002</w:t>
            </w:r>
          </w:p>
        </w:tc>
        <w:tc>
          <w:tcPr>
            <w:tcW w:w="900" w:type="dxa"/>
          </w:tcPr>
          <w:p w14:paraId="7AD87A4F" w14:textId="0E4E05CE" w:rsidR="00103FB7" w:rsidRPr="00F46EC8" w:rsidRDefault="00E477B2" w:rsidP="00103FB7">
            <w:pPr>
              <w:pStyle w:val="BodyText2"/>
              <w:rPr>
                <w:rFonts w:asciiTheme="majorHAnsi" w:hAnsiTheme="majorHAnsi" w:cstheme="majorHAnsi"/>
                <w:sz w:val="18"/>
                <w:szCs w:val="18"/>
              </w:rPr>
            </w:pPr>
            <w:r>
              <w:rPr>
                <w:rFonts w:asciiTheme="majorHAnsi" w:hAnsiTheme="majorHAnsi" w:cstheme="majorHAnsi"/>
                <w:color w:val="000000"/>
                <w:sz w:val="18"/>
                <w:szCs w:val="18"/>
              </w:rPr>
              <w:t>4.99</w:t>
            </w:r>
            <w:r w:rsidR="00103FB7" w:rsidRPr="00F46EC8">
              <w:rPr>
                <w:rFonts w:asciiTheme="majorHAnsi" w:hAnsiTheme="majorHAnsi" w:cstheme="majorHAnsi"/>
                <w:color w:val="000000"/>
                <w:sz w:val="18"/>
                <w:szCs w:val="18"/>
              </w:rPr>
              <w:t>%</w:t>
            </w:r>
          </w:p>
        </w:tc>
        <w:tc>
          <w:tcPr>
            <w:tcW w:w="720" w:type="dxa"/>
          </w:tcPr>
          <w:p w14:paraId="6CF91243" w14:textId="428D18E0"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color w:val="000000"/>
                <w:sz w:val="18"/>
                <w:szCs w:val="18"/>
              </w:rPr>
              <w:t>9,</w:t>
            </w:r>
            <w:r>
              <w:rPr>
                <w:rFonts w:asciiTheme="majorHAnsi" w:hAnsiTheme="majorHAnsi" w:cstheme="majorHAnsi"/>
                <w:color w:val="000000"/>
                <w:sz w:val="18"/>
                <w:szCs w:val="18"/>
              </w:rPr>
              <w:t>45</w:t>
            </w:r>
            <w:r w:rsidR="00E12393">
              <w:rPr>
                <w:rFonts w:asciiTheme="majorHAnsi" w:hAnsiTheme="majorHAnsi" w:cstheme="majorHAnsi"/>
                <w:color w:val="000000"/>
                <w:sz w:val="18"/>
                <w:szCs w:val="18"/>
              </w:rPr>
              <w:t>1</w:t>
            </w:r>
          </w:p>
        </w:tc>
        <w:tc>
          <w:tcPr>
            <w:tcW w:w="900" w:type="dxa"/>
          </w:tcPr>
          <w:p w14:paraId="20F3C463" w14:textId="714FC880" w:rsidR="00103FB7" w:rsidRPr="00F46EC8" w:rsidRDefault="00E477B2" w:rsidP="00103FB7">
            <w:pPr>
              <w:pStyle w:val="BodyText2"/>
              <w:rPr>
                <w:rFonts w:asciiTheme="majorHAnsi" w:hAnsiTheme="majorHAnsi" w:cstheme="majorHAnsi"/>
                <w:sz w:val="18"/>
                <w:szCs w:val="18"/>
              </w:rPr>
            </w:pPr>
            <w:r>
              <w:rPr>
                <w:rFonts w:asciiTheme="majorHAnsi" w:hAnsiTheme="majorHAnsi" w:cstheme="majorHAnsi"/>
                <w:sz w:val="18"/>
                <w:szCs w:val="18"/>
              </w:rPr>
              <w:t>5.02</w:t>
            </w:r>
            <w:r w:rsidRPr="00F46EC8">
              <w:rPr>
                <w:rFonts w:asciiTheme="majorHAnsi" w:hAnsiTheme="majorHAnsi" w:cstheme="majorHAnsi"/>
                <w:sz w:val="18"/>
                <w:szCs w:val="18"/>
              </w:rPr>
              <w:t xml:space="preserve"> </w:t>
            </w:r>
            <w:r w:rsidR="00103FB7" w:rsidRPr="00F46EC8">
              <w:rPr>
                <w:rFonts w:asciiTheme="majorHAnsi" w:hAnsiTheme="majorHAnsi" w:cstheme="majorHAnsi"/>
                <w:sz w:val="18"/>
                <w:szCs w:val="18"/>
              </w:rPr>
              <w:t>%</w:t>
            </w:r>
          </w:p>
        </w:tc>
        <w:tc>
          <w:tcPr>
            <w:tcW w:w="720" w:type="dxa"/>
          </w:tcPr>
          <w:p w14:paraId="5920599A" w14:textId="17BB22D4"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color w:val="000000"/>
                <w:sz w:val="18"/>
                <w:szCs w:val="18"/>
              </w:rPr>
              <w:t>9,</w:t>
            </w:r>
            <w:r>
              <w:rPr>
                <w:rFonts w:asciiTheme="majorHAnsi" w:hAnsiTheme="majorHAnsi" w:cstheme="majorHAnsi"/>
                <w:color w:val="000000"/>
                <w:sz w:val="18"/>
                <w:szCs w:val="18"/>
              </w:rPr>
              <w:t>92</w:t>
            </w:r>
            <w:r w:rsidR="00E12393">
              <w:rPr>
                <w:rFonts w:asciiTheme="majorHAnsi" w:hAnsiTheme="majorHAnsi" w:cstheme="majorHAnsi"/>
                <w:color w:val="000000"/>
                <w:sz w:val="18"/>
                <w:szCs w:val="18"/>
              </w:rPr>
              <w:t>5</w:t>
            </w:r>
          </w:p>
        </w:tc>
        <w:tc>
          <w:tcPr>
            <w:tcW w:w="900" w:type="dxa"/>
          </w:tcPr>
          <w:p w14:paraId="2B980F56" w14:textId="32C821E2"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5.0</w:t>
            </w:r>
            <w:r w:rsidR="00E477B2">
              <w:rPr>
                <w:rFonts w:asciiTheme="majorHAnsi" w:hAnsiTheme="majorHAnsi" w:cstheme="majorHAnsi"/>
                <w:sz w:val="18"/>
                <w:szCs w:val="18"/>
              </w:rPr>
              <w:t>0</w:t>
            </w:r>
            <w:r w:rsidRPr="00F46EC8">
              <w:rPr>
                <w:rFonts w:asciiTheme="majorHAnsi" w:hAnsiTheme="majorHAnsi" w:cstheme="majorHAnsi"/>
                <w:sz w:val="18"/>
                <w:szCs w:val="18"/>
              </w:rPr>
              <w:t>%</w:t>
            </w:r>
          </w:p>
        </w:tc>
        <w:tc>
          <w:tcPr>
            <w:tcW w:w="810" w:type="dxa"/>
          </w:tcPr>
          <w:p w14:paraId="6DD9064C" w14:textId="4842369E"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sz w:val="18"/>
                <w:szCs w:val="18"/>
              </w:rPr>
              <w:t>10,421</w:t>
            </w:r>
          </w:p>
        </w:tc>
        <w:tc>
          <w:tcPr>
            <w:tcW w:w="1080" w:type="dxa"/>
          </w:tcPr>
          <w:p w14:paraId="02758AB3" w14:textId="55C3C549"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sz w:val="18"/>
                <w:szCs w:val="18"/>
              </w:rPr>
              <w:t>43.15%</w:t>
            </w:r>
          </w:p>
        </w:tc>
      </w:tr>
      <w:tr w:rsidR="00103FB7" w14:paraId="672FAE25" w14:textId="7256A9A0" w:rsidTr="00854509">
        <w:trPr>
          <w:cantSplit/>
          <w:trHeight w:val="287"/>
        </w:trPr>
        <w:tc>
          <w:tcPr>
            <w:tcW w:w="1080" w:type="dxa"/>
            <w:shd w:val="clear" w:color="auto" w:fill="E2EFD9" w:themeFill="accent6" w:themeFillTint="33"/>
          </w:tcPr>
          <w:p w14:paraId="1EF1D9B0" w14:textId="0C005C41"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 xml:space="preserve">Total </w:t>
            </w:r>
          </w:p>
        </w:tc>
        <w:tc>
          <w:tcPr>
            <w:tcW w:w="720" w:type="dxa"/>
            <w:shd w:val="clear" w:color="auto" w:fill="E2EFD9" w:themeFill="accent6" w:themeFillTint="33"/>
          </w:tcPr>
          <w:p w14:paraId="3F39020A" w14:textId="0E40BD75"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15,</w:t>
            </w:r>
            <w:r>
              <w:rPr>
                <w:rFonts w:asciiTheme="majorHAnsi" w:hAnsiTheme="majorHAnsi" w:cstheme="majorHAnsi"/>
                <w:b/>
                <w:bCs/>
                <w:color w:val="000000"/>
                <w:sz w:val="18"/>
                <w:szCs w:val="18"/>
              </w:rPr>
              <w:t>665</w:t>
            </w:r>
          </w:p>
        </w:tc>
        <w:tc>
          <w:tcPr>
            <w:tcW w:w="900" w:type="dxa"/>
            <w:shd w:val="clear" w:color="auto" w:fill="E2EFD9" w:themeFill="accent6" w:themeFillTint="33"/>
          </w:tcPr>
          <w:p w14:paraId="09100FF4" w14:textId="62C43300"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5.00%</w:t>
            </w:r>
          </w:p>
        </w:tc>
        <w:tc>
          <w:tcPr>
            <w:tcW w:w="720" w:type="dxa"/>
            <w:shd w:val="clear" w:color="auto" w:fill="E2EFD9" w:themeFill="accent6" w:themeFillTint="33"/>
          </w:tcPr>
          <w:p w14:paraId="1F2206C6" w14:textId="56770D68" w:rsidR="00103FB7" w:rsidRPr="00F46EC8" w:rsidRDefault="00103FB7" w:rsidP="00103FB7">
            <w:pPr>
              <w:pStyle w:val="BodyText2"/>
              <w:rPr>
                <w:rFonts w:asciiTheme="majorHAnsi" w:hAnsiTheme="majorHAnsi" w:cstheme="majorHAnsi"/>
                <w:b/>
                <w:bCs/>
                <w:color w:val="000000"/>
                <w:sz w:val="18"/>
                <w:szCs w:val="18"/>
              </w:rPr>
            </w:pPr>
            <w:r w:rsidRPr="00F46EC8">
              <w:rPr>
                <w:rFonts w:asciiTheme="majorHAnsi" w:hAnsiTheme="majorHAnsi" w:cstheme="majorHAnsi"/>
                <w:b/>
                <w:bCs/>
                <w:color w:val="000000"/>
                <w:sz w:val="18"/>
                <w:szCs w:val="18"/>
              </w:rPr>
              <w:t>16,</w:t>
            </w:r>
            <w:r>
              <w:rPr>
                <w:rFonts w:asciiTheme="majorHAnsi" w:hAnsiTheme="majorHAnsi" w:cstheme="majorHAnsi"/>
                <w:b/>
                <w:bCs/>
                <w:color w:val="000000"/>
                <w:sz w:val="18"/>
                <w:szCs w:val="18"/>
              </w:rPr>
              <w:t>448</w:t>
            </w:r>
          </w:p>
        </w:tc>
        <w:tc>
          <w:tcPr>
            <w:tcW w:w="900" w:type="dxa"/>
            <w:shd w:val="clear" w:color="auto" w:fill="E2EFD9" w:themeFill="accent6" w:themeFillTint="33"/>
          </w:tcPr>
          <w:p w14:paraId="53A5297B" w14:textId="0D8E3927" w:rsidR="00103FB7" w:rsidRPr="00F46EC8" w:rsidRDefault="00103FB7" w:rsidP="00103FB7">
            <w:pPr>
              <w:pStyle w:val="BodyText2"/>
              <w:rPr>
                <w:rFonts w:asciiTheme="majorHAnsi" w:hAnsiTheme="majorHAnsi" w:cstheme="majorHAnsi"/>
                <w:color w:val="000000"/>
                <w:sz w:val="18"/>
                <w:szCs w:val="18"/>
              </w:rPr>
            </w:pPr>
            <w:r w:rsidRPr="00F46EC8">
              <w:rPr>
                <w:rFonts w:asciiTheme="majorHAnsi" w:hAnsiTheme="majorHAnsi" w:cstheme="majorHAnsi"/>
                <w:color w:val="000000"/>
                <w:sz w:val="18"/>
                <w:szCs w:val="18"/>
              </w:rPr>
              <w:t>5.00%</w:t>
            </w:r>
          </w:p>
        </w:tc>
        <w:tc>
          <w:tcPr>
            <w:tcW w:w="810" w:type="dxa"/>
            <w:shd w:val="clear" w:color="auto" w:fill="E2EFD9" w:themeFill="accent6" w:themeFillTint="33"/>
          </w:tcPr>
          <w:p w14:paraId="4840C0B5" w14:textId="76C511B7"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17,</w:t>
            </w:r>
            <w:r>
              <w:rPr>
                <w:rFonts w:asciiTheme="majorHAnsi" w:hAnsiTheme="majorHAnsi" w:cstheme="majorHAnsi"/>
                <w:b/>
                <w:bCs/>
                <w:color w:val="000000"/>
                <w:sz w:val="18"/>
                <w:szCs w:val="18"/>
              </w:rPr>
              <w:t>270</w:t>
            </w:r>
          </w:p>
        </w:tc>
        <w:tc>
          <w:tcPr>
            <w:tcW w:w="900" w:type="dxa"/>
            <w:shd w:val="clear" w:color="auto" w:fill="E2EFD9" w:themeFill="accent6" w:themeFillTint="33"/>
          </w:tcPr>
          <w:p w14:paraId="306C6B6F" w14:textId="49D2160B"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5.0</w:t>
            </w:r>
            <w:r w:rsidR="00E477B2">
              <w:rPr>
                <w:rFonts w:asciiTheme="majorHAnsi" w:hAnsiTheme="majorHAnsi" w:cstheme="majorHAnsi"/>
                <w:sz w:val="18"/>
                <w:szCs w:val="18"/>
              </w:rPr>
              <w:t>0</w:t>
            </w:r>
            <w:r w:rsidRPr="00F46EC8">
              <w:rPr>
                <w:rFonts w:asciiTheme="majorHAnsi" w:hAnsiTheme="majorHAnsi" w:cstheme="majorHAnsi"/>
                <w:sz w:val="18"/>
                <w:szCs w:val="18"/>
              </w:rPr>
              <w:t>%</w:t>
            </w:r>
          </w:p>
        </w:tc>
        <w:tc>
          <w:tcPr>
            <w:tcW w:w="720" w:type="dxa"/>
            <w:shd w:val="clear" w:color="auto" w:fill="E2EFD9" w:themeFill="accent6" w:themeFillTint="33"/>
          </w:tcPr>
          <w:p w14:paraId="3D4CE059" w14:textId="30821B9B"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18,1</w:t>
            </w:r>
            <w:r>
              <w:rPr>
                <w:rFonts w:asciiTheme="majorHAnsi" w:hAnsiTheme="majorHAnsi" w:cstheme="majorHAnsi"/>
                <w:b/>
                <w:bCs/>
                <w:color w:val="000000"/>
                <w:sz w:val="18"/>
                <w:szCs w:val="18"/>
              </w:rPr>
              <w:t>3</w:t>
            </w:r>
            <w:r w:rsidR="00E12393">
              <w:rPr>
                <w:rFonts w:asciiTheme="majorHAnsi" w:hAnsiTheme="majorHAnsi" w:cstheme="majorHAnsi"/>
                <w:b/>
                <w:bCs/>
                <w:color w:val="000000"/>
                <w:sz w:val="18"/>
                <w:szCs w:val="18"/>
              </w:rPr>
              <w:t>4</w:t>
            </w:r>
          </w:p>
        </w:tc>
        <w:tc>
          <w:tcPr>
            <w:tcW w:w="900" w:type="dxa"/>
            <w:shd w:val="clear" w:color="auto" w:fill="E2EFD9" w:themeFill="accent6" w:themeFillTint="33"/>
          </w:tcPr>
          <w:p w14:paraId="7D8B61B1" w14:textId="0A2D3824"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5.00%</w:t>
            </w:r>
          </w:p>
        </w:tc>
        <w:tc>
          <w:tcPr>
            <w:tcW w:w="720" w:type="dxa"/>
            <w:shd w:val="clear" w:color="auto" w:fill="E2EFD9" w:themeFill="accent6" w:themeFillTint="33"/>
          </w:tcPr>
          <w:p w14:paraId="1158557C" w14:textId="3F049C14"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19,0</w:t>
            </w:r>
            <w:r>
              <w:rPr>
                <w:rFonts w:asciiTheme="majorHAnsi" w:hAnsiTheme="majorHAnsi" w:cstheme="majorHAnsi"/>
                <w:b/>
                <w:bCs/>
                <w:color w:val="000000"/>
                <w:sz w:val="18"/>
                <w:szCs w:val="18"/>
              </w:rPr>
              <w:t>4</w:t>
            </w:r>
            <w:r w:rsidR="00E12393">
              <w:rPr>
                <w:rFonts w:asciiTheme="majorHAnsi" w:hAnsiTheme="majorHAnsi" w:cstheme="majorHAnsi"/>
                <w:b/>
                <w:bCs/>
                <w:color w:val="000000"/>
                <w:sz w:val="18"/>
                <w:szCs w:val="18"/>
              </w:rPr>
              <w:t>1</w:t>
            </w:r>
          </w:p>
        </w:tc>
        <w:tc>
          <w:tcPr>
            <w:tcW w:w="900" w:type="dxa"/>
            <w:shd w:val="clear" w:color="auto" w:fill="E2EFD9" w:themeFill="accent6" w:themeFillTint="33"/>
          </w:tcPr>
          <w:p w14:paraId="6F3FBD3A" w14:textId="176635B9"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sz w:val="18"/>
                <w:szCs w:val="18"/>
              </w:rPr>
              <w:t>5.00%</w:t>
            </w:r>
          </w:p>
        </w:tc>
        <w:tc>
          <w:tcPr>
            <w:tcW w:w="810" w:type="dxa"/>
            <w:shd w:val="clear" w:color="auto" w:fill="E2EFD9" w:themeFill="accent6" w:themeFillTint="33"/>
          </w:tcPr>
          <w:p w14:paraId="00A27786" w14:textId="02C0C049" w:rsidR="00103FB7" w:rsidRPr="00F46EC8" w:rsidRDefault="00103FB7" w:rsidP="00103FB7">
            <w:pPr>
              <w:pStyle w:val="BodyText2"/>
              <w:rPr>
                <w:rFonts w:asciiTheme="majorHAnsi" w:hAnsiTheme="majorHAnsi" w:cstheme="majorHAnsi"/>
                <w:sz w:val="18"/>
                <w:szCs w:val="18"/>
              </w:rPr>
            </w:pPr>
            <w:r w:rsidRPr="00F46EC8">
              <w:rPr>
                <w:rFonts w:asciiTheme="majorHAnsi" w:hAnsiTheme="majorHAnsi" w:cstheme="majorHAnsi"/>
                <w:b/>
                <w:bCs/>
                <w:color w:val="000000"/>
                <w:sz w:val="18"/>
                <w:szCs w:val="18"/>
              </w:rPr>
              <w:t>19,</w:t>
            </w:r>
            <w:r>
              <w:rPr>
                <w:rFonts w:asciiTheme="majorHAnsi" w:hAnsiTheme="majorHAnsi" w:cstheme="majorHAnsi"/>
                <w:b/>
                <w:bCs/>
                <w:color w:val="000000"/>
                <w:sz w:val="18"/>
                <w:szCs w:val="18"/>
              </w:rPr>
              <w:t>993</w:t>
            </w:r>
          </w:p>
        </w:tc>
        <w:tc>
          <w:tcPr>
            <w:tcW w:w="1080" w:type="dxa"/>
            <w:shd w:val="clear" w:color="auto" w:fill="E2EFD9" w:themeFill="accent6" w:themeFillTint="33"/>
          </w:tcPr>
          <w:p w14:paraId="01B64C9A" w14:textId="7412D3B0" w:rsidR="00103FB7" w:rsidRPr="00F46EC8" w:rsidRDefault="00103FB7" w:rsidP="00103FB7">
            <w:pPr>
              <w:pStyle w:val="BodyText2"/>
              <w:rPr>
                <w:rFonts w:asciiTheme="majorHAnsi" w:hAnsiTheme="majorHAnsi" w:cstheme="majorHAnsi"/>
                <w:sz w:val="18"/>
                <w:szCs w:val="18"/>
              </w:rPr>
            </w:pPr>
            <w:r>
              <w:rPr>
                <w:rFonts w:asciiTheme="majorHAnsi" w:hAnsiTheme="majorHAnsi" w:cstheme="majorHAnsi"/>
                <w:sz w:val="18"/>
                <w:szCs w:val="18"/>
              </w:rPr>
              <w:t>40.31%</w:t>
            </w:r>
          </w:p>
        </w:tc>
      </w:tr>
    </w:tbl>
    <w:p w14:paraId="365E5038" w14:textId="77777777" w:rsidR="00615D81" w:rsidRDefault="00615D81" w:rsidP="000F3164">
      <w:pPr>
        <w:pStyle w:val="BodyText2"/>
      </w:pPr>
    </w:p>
    <w:p w14:paraId="59FFC666" w14:textId="77777777" w:rsidR="00073823" w:rsidRDefault="00073823" w:rsidP="000F3164">
      <w:pPr>
        <w:pStyle w:val="BodyText2"/>
      </w:pPr>
    </w:p>
    <w:p w14:paraId="66C1089A" w14:textId="38381163" w:rsidR="00F037D2" w:rsidRPr="00807BD1" w:rsidRDefault="00C3205A" w:rsidP="000F3164">
      <w:pPr>
        <w:pStyle w:val="BodyText2"/>
      </w:pPr>
      <w:r>
        <w:t>As described throughout this section, t</w:t>
      </w:r>
      <w:r w:rsidR="00784941">
        <w:t xml:space="preserve">he Proposed Project </w:t>
      </w:r>
      <w:r w:rsidR="004B4CCB">
        <w:t xml:space="preserve">will address current and future </w:t>
      </w:r>
      <w:r w:rsidR="00784941">
        <w:t xml:space="preserve">needs of the </w:t>
      </w:r>
      <w:r w:rsidR="00EF4139">
        <w:t>P</w:t>
      </w:r>
      <w:r w:rsidR="00784941">
        <w:t xml:space="preserve">atient </w:t>
      </w:r>
      <w:r w:rsidR="00EF4139">
        <w:t>P</w:t>
      </w:r>
      <w:r w:rsidR="00784941">
        <w:t xml:space="preserve">anel. </w:t>
      </w:r>
      <w:r w:rsidR="004B4CCB">
        <w:t>Continuing with one CT unit at the Hospital will adversely impact access and outcomes</w:t>
      </w:r>
      <w:r w:rsidR="00EF4139">
        <w:t xml:space="preserve"> as the existing unit continues to age and demand for CT increases</w:t>
      </w:r>
      <w:r w:rsidR="00960ECD">
        <w:t xml:space="preserve"> as the population grows and ages</w:t>
      </w:r>
      <w:r w:rsidR="00EF4139">
        <w:t xml:space="preserve">. </w:t>
      </w:r>
      <w:r w:rsidR="00784941">
        <w:t>A</w:t>
      </w:r>
      <w:r w:rsidR="007D5EBA" w:rsidRPr="00807BD1">
        <w:t xml:space="preserve"> </w:t>
      </w:r>
      <w:r w:rsidR="004B4CCB">
        <w:t>second</w:t>
      </w:r>
      <w:r w:rsidR="007D5EBA" w:rsidRPr="00807BD1">
        <w:t xml:space="preserve"> unit will </w:t>
      </w:r>
      <w:r w:rsidR="00402B8F" w:rsidRPr="00807BD1">
        <w:t xml:space="preserve">provide </w:t>
      </w:r>
      <w:r w:rsidR="007D5EBA" w:rsidRPr="00807BD1">
        <w:t xml:space="preserve">capacity to accommodate emergent patients without </w:t>
      </w:r>
      <w:r w:rsidR="004B4CCB">
        <w:t xml:space="preserve">disrupting timely access to CT for </w:t>
      </w:r>
      <w:r w:rsidR="007D5EBA" w:rsidRPr="00807BD1">
        <w:t>inpatients and outpatients</w:t>
      </w:r>
      <w:r w:rsidR="00BB7F40">
        <w:t xml:space="preserve"> and</w:t>
      </w:r>
      <w:r w:rsidR="004B4CCB">
        <w:t xml:space="preserve"> eliminate the costs associate</w:t>
      </w:r>
      <w:r w:rsidR="00E02BCD">
        <w:t>d</w:t>
      </w:r>
      <w:r w:rsidR="004B4CCB">
        <w:t xml:space="preserve"> with transferring patients to</w:t>
      </w:r>
      <w:r w:rsidR="00BB7F40">
        <w:t xml:space="preserve"> </w:t>
      </w:r>
      <w:r w:rsidR="00784941">
        <w:t>Baystate Medical Center</w:t>
      </w:r>
      <w:r w:rsidR="007D5EBA" w:rsidRPr="00807BD1">
        <w:t xml:space="preserve">. </w:t>
      </w:r>
      <w:r w:rsidR="00BB7F40">
        <w:t xml:space="preserve">Acquiring </w:t>
      </w:r>
      <w:r w:rsidR="00EF4139">
        <w:t>a second</w:t>
      </w:r>
      <w:r w:rsidR="00BB7F40">
        <w:t xml:space="preserve"> </w:t>
      </w:r>
      <w:r w:rsidR="007D5EBA" w:rsidRPr="00807BD1">
        <w:t xml:space="preserve">CT </w:t>
      </w:r>
      <w:r w:rsidR="00BB7F40">
        <w:t>unit</w:t>
      </w:r>
      <w:r w:rsidR="007D5EBA" w:rsidRPr="00807BD1">
        <w:t xml:space="preserve"> will </w:t>
      </w:r>
      <w:r w:rsidR="00BB7F40">
        <w:t xml:space="preserve">also </w:t>
      </w:r>
      <w:r w:rsidR="007D5EBA" w:rsidRPr="00807BD1">
        <w:t>decrease the amount of downtime</w:t>
      </w:r>
      <w:r w:rsidR="00402B8F" w:rsidRPr="00807BD1">
        <w:t xml:space="preserve"> on the existing unit</w:t>
      </w:r>
      <w:r w:rsidR="007D5EBA" w:rsidRPr="00807BD1">
        <w:t xml:space="preserve">, in turn prolonging the life of both units. </w:t>
      </w:r>
      <w:r w:rsidR="00BB7F40">
        <w:t>T</w:t>
      </w:r>
      <w:r w:rsidR="007D5EBA" w:rsidRPr="00807BD1">
        <w:t xml:space="preserve">he Proposed Project will also accommodate </w:t>
      </w:r>
      <w:r w:rsidR="00BD23E6" w:rsidRPr="00807BD1">
        <w:t>additional</w:t>
      </w:r>
      <w:r w:rsidR="007D5EBA" w:rsidRPr="00807BD1">
        <w:t xml:space="preserve"> demand for </w:t>
      </w:r>
      <w:r w:rsidR="001F303F" w:rsidRPr="00807BD1">
        <w:t xml:space="preserve">outpatient </w:t>
      </w:r>
      <w:r w:rsidR="007D5EBA" w:rsidRPr="00807BD1">
        <w:t xml:space="preserve">CT </w:t>
      </w:r>
      <w:r w:rsidR="000C3ABF" w:rsidRPr="00807BD1">
        <w:t>services</w:t>
      </w:r>
      <w:r w:rsidR="000C3ABF">
        <w:t xml:space="preserve"> and</w:t>
      </w:r>
      <w:r w:rsidR="00143479">
        <w:t xml:space="preserve"> allow improved access for LDCT</w:t>
      </w:r>
      <w:r w:rsidR="00402B8F" w:rsidRPr="00807BD1">
        <w:t xml:space="preserve"> </w:t>
      </w:r>
      <w:r w:rsidR="00143479">
        <w:rPr>
          <w:color w:val="000000"/>
        </w:rPr>
        <w:t xml:space="preserve">in adherence with recommended timelines. </w:t>
      </w:r>
      <w:r w:rsidR="009F6089">
        <w:t>Therefore</w:t>
      </w:r>
      <w:r w:rsidR="00BB7F40">
        <w:t>, the Propose</w:t>
      </w:r>
      <w:r w:rsidR="007B3A4F">
        <w:t>d</w:t>
      </w:r>
      <w:r w:rsidR="00BB7F40">
        <w:t xml:space="preserve"> Project will improve access to care, health outcomes and patient experience.</w:t>
      </w:r>
    </w:p>
    <w:bookmarkEnd w:id="3"/>
    <w:p w14:paraId="778CDE2F" w14:textId="03EB0802" w:rsidR="006C7671" w:rsidRPr="00807BD1" w:rsidRDefault="006C7671" w:rsidP="006C7671">
      <w:pPr>
        <w:spacing w:after="0" w:line="240" w:lineRule="auto"/>
        <w:jc w:val="both"/>
        <w:rPr>
          <w:rFonts w:ascii="Arial" w:eastAsia="Times New Roman" w:hAnsi="Arial" w:cs="Arial"/>
          <w:kern w:val="2"/>
        </w:rPr>
      </w:pPr>
    </w:p>
    <w:p w14:paraId="6DE2BD30" w14:textId="77777777" w:rsidR="002953C7" w:rsidRPr="00DF0E81" w:rsidRDefault="002953C7" w:rsidP="002953C7">
      <w:pPr>
        <w:spacing w:after="0" w:line="240" w:lineRule="auto"/>
        <w:jc w:val="both"/>
        <w:rPr>
          <w:rFonts w:ascii="Arial" w:eastAsia="Arial" w:hAnsi="Arial" w:cs="Arial"/>
          <w:kern w:val="2"/>
        </w:rPr>
      </w:pPr>
      <w:r w:rsidRPr="00DF0E81">
        <w:rPr>
          <w:rFonts w:ascii="Arial" w:hAnsi="Arial" w:cs="Arial"/>
          <w:b/>
          <w:kern w:val="2"/>
        </w:rPr>
        <w:t>F1.a.iii</w:t>
      </w:r>
      <w:r w:rsidRPr="00DF0E81">
        <w:rPr>
          <w:rFonts w:ascii="Arial" w:hAnsi="Arial" w:cs="Arial"/>
          <w:b/>
          <w:kern w:val="2"/>
        </w:rPr>
        <w:tab/>
      </w:r>
      <w:r w:rsidRPr="00DF0E81">
        <w:rPr>
          <w:rFonts w:ascii="Arial" w:hAnsi="Arial" w:cs="Arial"/>
          <w:kern w:val="2"/>
        </w:rPr>
        <w:tab/>
      </w:r>
      <w:r w:rsidRPr="00DF0E81">
        <w:rPr>
          <w:rFonts w:ascii="Arial" w:hAnsi="Arial" w:cs="Arial"/>
          <w:b/>
          <w:kern w:val="2"/>
          <w:u w:val="single"/>
        </w:rPr>
        <w:t>Competition:</w:t>
      </w:r>
    </w:p>
    <w:p w14:paraId="2E80D579" w14:textId="77777777" w:rsidR="002953C7" w:rsidRPr="00DF0E81" w:rsidRDefault="002953C7" w:rsidP="002953C7">
      <w:pPr>
        <w:pStyle w:val="BodyText"/>
        <w:widowControl/>
        <w:spacing w:before="0"/>
        <w:ind w:left="1440"/>
        <w:jc w:val="both"/>
        <w:rPr>
          <w:rFonts w:ascii="Arial" w:hAnsi="Arial" w:cs="Arial"/>
          <w:b/>
          <w:kern w:val="2"/>
          <w:sz w:val="22"/>
          <w:szCs w:val="22"/>
        </w:rPr>
      </w:pPr>
      <w:bookmarkStart w:id="5" w:name="_Hlk484602333"/>
      <w:r w:rsidRPr="00DF0E81">
        <w:rPr>
          <w:rFonts w:ascii="Arial" w:hAnsi="Arial" w:cs="Arial"/>
          <w:b/>
          <w:kern w:val="2"/>
          <w:sz w:val="22"/>
          <w:szCs w:val="22"/>
        </w:rPr>
        <w:t xml:space="preserve">Provide evidence that the Proposed Project will compete </w:t>
      </w:r>
      <w:proofErr w:type="gramStart"/>
      <w:r w:rsidRPr="00DF0E81">
        <w:rPr>
          <w:rFonts w:ascii="Arial" w:hAnsi="Arial" w:cs="Arial"/>
          <w:b/>
          <w:kern w:val="2"/>
          <w:sz w:val="22"/>
          <w:szCs w:val="22"/>
        </w:rPr>
        <w:t>on the basis of</w:t>
      </w:r>
      <w:proofErr w:type="gramEnd"/>
      <w:r w:rsidRPr="00DF0E81">
        <w:rPr>
          <w:rFonts w:ascii="Arial" w:hAnsi="Arial" w:cs="Arial"/>
          <w:b/>
          <w:kern w:val="2"/>
          <w:sz w:val="22"/>
          <w:szCs w:val="22"/>
        </w:rPr>
        <w:t xml:space="preserve"> price, total medical expenses, provider costs, and other recognized measures of health care spending. </w:t>
      </w:r>
      <w:bookmarkEnd w:id="5"/>
      <w:r w:rsidRPr="00DF0E81">
        <w:rPr>
          <w:rFonts w:ascii="Arial" w:hAnsi="Arial" w:cs="Arial"/>
          <w:b/>
          <w:kern w:val="2"/>
          <w:sz w:val="22"/>
          <w:szCs w:val="22"/>
        </w:rPr>
        <w:t>When responding to this question, please consider Factor 4, Financial Feasibility and Reasonableness of Costs.</w:t>
      </w:r>
    </w:p>
    <w:p w14:paraId="1F8A4053" w14:textId="77777777" w:rsidR="002953C7" w:rsidRPr="00702EAF" w:rsidRDefault="002953C7" w:rsidP="002953C7">
      <w:pPr>
        <w:spacing w:after="0" w:line="240" w:lineRule="auto"/>
        <w:jc w:val="both"/>
        <w:rPr>
          <w:rFonts w:ascii="Arial" w:hAnsi="Arial" w:cs="Arial"/>
          <w:highlight w:val="yellow"/>
          <w:u w:val="single"/>
        </w:rPr>
      </w:pPr>
    </w:p>
    <w:p w14:paraId="47A8D698" w14:textId="49D5A659" w:rsidR="002953C7" w:rsidRPr="009A2ACE" w:rsidRDefault="002953C7" w:rsidP="00B905D8">
      <w:pPr>
        <w:jc w:val="both"/>
        <w:rPr>
          <w:rFonts w:ascii="Arial" w:hAnsi="Arial" w:cs="Arial"/>
          <w:sz w:val="20"/>
          <w:szCs w:val="20"/>
        </w:rPr>
      </w:pPr>
      <w:bookmarkStart w:id="6" w:name="_Hlk90565809"/>
      <w:r w:rsidRPr="009A2ACE">
        <w:rPr>
          <w:rFonts w:ascii="Arial" w:hAnsi="Arial" w:cs="Arial"/>
          <w:sz w:val="20"/>
          <w:szCs w:val="20"/>
        </w:rPr>
        <w:t xml:space="preserve">The Proposed Project will compete </w:t>
      </w:r>
      <w:proofErr w:type="gramStart"/>
      <w:r w:rsidRPr="009A2ACE">
        <w:rPr>
          <w:rFonts w:ascii="Arial" w:hAnsi="Arial" w:cs="Arial"/>
          <w:sz w:val="20"/>
          <w:szCs w:val="20"/>
        </w:rPr>
        <w:t>on the basis of</w:t>
      </w:r>
      <w:proofErr w:type="gramEnd"/>
      <w:r w:rsidRPr="009A2ACE">
        <w:rPr>
          <w:rFonts w:ascii="Arial" w:hAnsi="Arial" w:cs="Arial"/>
          <w:sz w:val="20"/>
          <w:szCs w:val="20"/>
        </w:rPr>
        <w:t xml:space="preserve"> price, total medical expenses, provider costs, and other recognized measures of health care spending because the Proposed Project seeks to </w:t>
      </w:r>
      <w:r w:rsidR="00F81DE7">
        <w:rPr>
          <w:rFonts w:ascii="Arial" w:hAnsi="Arial" w:cs="Arial"/>
          <w:sz w:val="20"/>
          <w:szCs w:val="20"/>
        </w:rPr>
        <w:t>ensure</w:t>
      </w:r>
      <w:r w:rsidRPr="009A2ACE">
        <w:rPr>
          <w:rFonts w:ascii="Arial" w:hAnsi="Arial" w:cs="Arial"/>
          <w:sz w:val="20"/>
          <w:szCs w:val="20"/>
        </w:rPr>
        <w:t xml:space="preserve"> timely access to CT services.</w:t>
      </w:r>
      <w:bookmarkEnd w:id="6"/>
      <w:r w:rsidR="000C3ABF">
        <w:rPr>
          <w:rFonts w:ascii="Arial" w:hAnsi="Arial" w:cs="Arial"/>
          <w:sz w:val="20"/>
          <w:szCs w:val="20"/>
        </w:rPr>
        <w:t xml:space="preserve"> </w:t>
      </w:r>
      <w:r w:rsidR="000C3ABF" w:rsidRPr="009A2ACE">
        <w:rPr>
          <w:rFonts w:ascii="Arial" w:hAnsi="Arial" w:cs="Arial"/>
          <w:sz w:val="20"/>
          <w:szCs w:val="20"/>
        </w:rPr>
        <w:t xml:space="preserve">To deliver quality care, improve health outcomes, meet patient expectations, and contain overall medical costs, </w:t>
      </w:r>
      <w:r w:rsidR="000C3ABF">
        <w:rPr>
          <w:rFonts w:ascii="Arial" w:hAnsi="Arial" w:cs="Arial"/>
          <w:sz w:val="20"/>
          <w:szCs w:val="20"/>
        </w:rPr>
        <w:t>h</w:t>
      </w:r>
      <w:r w:rsidR="000C3ABF" w:rsidRPr="009A2ACE">
        <w:rPr>
          <w:rFonts w:ascii="Arial" w:hAnsi="Arial" w:cs="Arial"/>
          <w:sz w:val="20"/>
          <w:szCs w:val="20"/>
        </w:rPr>
        <w:t>ospitals must have the ability to provide access to</w:t>
      </w:r>
      <w:r w:rsidR="000C3ABF">
        <w:rPr>
          <w:rFonts w:ascii="Arial" w:hAnsi="Arial" w:cs="Arial"/>
          <w:sz w:val="20"/>
          <w:szCs w:val="20"/>
        </w:rPr>
        <w:t xml:space="preserve"> CT</w:t>
      </w:r>
      <w:r w:rsidR="000C3ABF" w:rsidRPr="00B55485">
        <w:rPr>
          <w:rFonts w:ascii="Arial" w:hAnsi="Arial" w:cs="Arial"/>
          <w:sz w:val="20"/>
          <w:szCs w:val="20"/>
        </w:rPr>
        <w:t>.</w:t>
      </w:r>
      <w:r w:rsidR="000C3ABF">
        <w:rPr>
          <w:rFonts w:ascii="Arial" w:hAnsi="Arial" w:cs="Arial"/>
          <w:sz w:val="20"/>
          <w:szCs w:val="20"/>
        </w:rPr>
        <w:t xml:space="preserve"> </w:t>
      </w:r>
      <w:r w:rsidRPr="009A2ACE">
        <w:rPr>
          <w:rFonts w:ascii="Arial" w:hAnsi="Arial" w:cs="Arial"/>
          <w:sz w:val="20"/>
          <w:szCs w:val="20"/>
        </w:rPr>
        <w:t xml:space="preserve">As discussed in the previous section, the Hospital’s existing </w:t>
      </w:r>
      <w:r w:rsidR="00D63BB3" w:rsidRPr="009A2ACE">
        <w:rPr>
          <w:rFonts w:ascii="Arial" w:hAnsi="Arial" w:cs="Arial"/>
          <w:sz w:val="20"/>
          <w:szCs w:val="20"/>
        </w:rPr>
        <w:t xml:space="preserve">CT </w:t>
      </w:r>
      <w:r w:rsidR="00F81DE7">
        <w:rPr>
          <w:rFonts w:ascii="Arial" w:hAnsi="Arial" w:cs="Arial"/>
          <w:sz w:val="20"/>
          <w:szCs w:val="20"/>
        </w:rPr>
        <w:t xml:space="preserve">operation is nearing capacity and increased instances of downtime interrupt and delay diagnosis and ultimately treatment. </w:t>
      </w:r>
    </w:p>
    <w:p w14:paraId="54607507" w14:textId="50EDD34A" w:rsidR="002953C7" w:rsidRPr="00702EAF" w:rsidRDefault="002953C7" w:rsidP="00B905D8">
      <w:pPr>
        <w:jc w:val="both"/>
        <w:rPr>
          <w:rFonts w:ascii="Arial" w:hAnsi="Arial" w:cs="Arial"/>
          <w:sz w:val="20"/>
          <w:szCs w:val="20"/>
          <w:highlight w:val="yellow"/>
        </w:rPr>
      </w:pPr>
      <w:r w:rsidRPr="009A76C8">
        <w:rPr>
          <w:rFonts w:ascii="Arial" w:hAnsi="Arial" w:cs="Arial"/>
          <w:sz w:val="20"/>
          <w:szCs w:val="20"/>
        </w:rPr>
        <w:t xml:space="preserve">To maximize the second </w:t>
      </w:r>
      <w:r w:rsidR="00D63BB3" w:rsidRPr="009A76C8">
        <w:rPr>
          <w:rFonts w:ascii="Arial" w:hAnsi="Arial" w:cs="Arial"/>
          <w:sz w:val="20"/>
          <w:szCs w:val="20"/>
        </w:rPr>
        <w:t>CT unit</w:t>
      </w:r>
      <w:r w:rsidRPr="009A76C8">
        <w:rPr>
          <w:rFonts w:ascii="Arial" w:hAnsi="Arial" w:cs="Arial"/>
          <w:sz w:val="20"/>
          <w:szCs w:val="20"/>
        </w:rPr>
        <w:t>’s efficiency, the proposed unit will be</w:t>
      </w:r>
      <w:r w:rsidR="009A76C8" w:rsidRPr="009A76C8">
        <w:rPr>
          <w:rFonts w:ascii="Arial" w:hAnsi="Arial" w:cs="Arial"/>
          <w:sz w:val="20"/>
          <w:szCs w:val="20"/>
        </w:rPr>
        <w:t xml:space="preserve"> centralized on the first floor of </w:t>
      </w:r>
      <w:r w:rsidR="001B2409">
        <w:rPr>
          <w:rFonts w:ascii="Arial" w:hAnsi="Arial" w:cs="Arial"/>
          <w:sz w:val="20"/>
          <w:szCs w:val="20"/>
        </w:rPr>
        <w:t>BNH</w:t>
      </w:r>
      <w:r w:rsidR="009A76C8" w:rsidRPr="009A76C8">
        <w:rPr>
          <w:rFonts w:ascii="Arial" w:hAnsi="Arial" w:cs="Arial"/>
          <w:sz w:val="20"/>
          <w:szCs w:val="20"/>
        </w:rPr>
        <w:t>, equidistan</w:t>
      </w:r>
      <w:r w:rsidR="009F6089">
        <w:rPr>
          <w:rFonts w:ascii="Arial" w:hAnsi="Arial" w:cs="Arial"/>
          <w:sz w:val="20"/>
          <w:szCs w:val="20"/>
        </w:rPr>
        <w:t>t</w:t>
      </w:r>
      <w:r w:rsidR="009A76C8" w:rsidRPr="009A76C8">
        <w:rPr>
          <w:rFonts w:ascii="Arial" w:hAnsi="Arial" w:cs="Arial"/>
          <w:sz w:val="20"/>
          <w:szCs w:val="20"/>
        </w:rPr>
        <w:t xml:space="preserve"> from the Hospital’s main entrance and emergency department, and across the hall from the Radiology Registration Area and Waiting Room. The second CT will be adjacent to the existing CT, which will create a CT Hub.</w:t>
      </w:r>
      <w:r w:rsidRPr="009A76C8">
        <w:rPr>
          <w:rFonts w:ascii="Arial" w:hAnsi="Arial" w:cs="Arial"/>
          <w:sz w:val="20"/>
          <w:szCs w:val="20"/>
        </w:rPr>
        <w:t xml:space="preserve"> As a result, </w:t>
      </w:r>
      <w:r w:rsidR="001B2409">
        <w:rPr>
          <w:rFonts w:ascii="Arial" w:hAnsi="Arial" w:cs="Arial"/>
          <w:sz w:val="20"/>
          <w:szCs w:val="20"/>
        </w:rPr>
        <w:t>BNH</w:t>
      </w:r>
      <w:r w:rsidR="009A76C8" w:rsidRPr="009A76C8">
        <w:rPr>
          <w:rFonts w:ascii="Arial" w:hAnsi="Arial" w:cs="Arial"/>
          <w:sz w:val="20"/>
          <w:szCs w:val="20"/>
        </w:rPr>
        <w:t xml:space="preserve"> </w:t>
      </w:r>
      <w:r w:rsidRPr="009A76C8">
        <w:rPr>
          <w:rFonts w:ascii="Arial" w:hAnsi="Arial" w:cs="Arial"/>
          <w:sz w:val="20"/>
          <w:szCs w:val="20"/>
        </w:rPr>
        <w:t xml:space="preserve">will be able to leverage its radiology staff to operate both </w:t>
      </w:r>
      <w:r w:rsidR="00D63BB3" w:rsidRPr="009A76C8">
        <w:rPr>
          <w:rFonts w:ascii="Arial" w:hAnsi="Arial" w:cs="Arial"/>
          <w:sz w:val="20"/>
          <w:szCs w:val="20"/>
        </w:rPr>
        <w:t>CT units</w:t>
      </w:r>
      <w:r w:rsidRPr="003E565D">
        <w:rPr>
          <w:rFonts w:ascii="Arial" w:hAnsi="Arial" w:cs="Arial"/>
          <w:sz w:val="20"/>
          <w:szCs w:val="20"/>
        </w:rPr>
        <w:t xml:space="preserve">. The Hospital anticipates it will need to hire </w:t>
      </w:r>
      <w:r w:rsidR="003E565D" w:rsidRPr="003E565D">
        <w:rPr>
          <w:rFonts w:ascii="Arial" w:hAnsi="Arial" w:cs="Arial"/>
          <w:sz w:val="20"/>
          <w:szCs w:val="20"/>
        </w:rPr>
        <w:t xml:space="preserve">one tech assistant per shift for the additional unit. This cost will have a minimal impact on operating costs. </w:t>
      </w:r>
    </w:p>
    <w:p w14:paraId="79232F4B" w14:textId="6787BB99" w:rsidR="00610C0E" w:rsidRPr="00415695" w:rsidRDefault="002953C7" w:rsidP="00415695">
      <w:pPr>
        <w:pStyle w:val="BodyText2"/>
        <w:spacing w:after="160" w:line="259" w:lineRule="auto"/>
        <w:rPr>
          <w:rFonts w:eastAsiaTheme="minorHAnsi"/>
          <w:kern w:val="0"/>
        </w:rPr>
      </w:pPr>
      <w:r w:rsidRPr="00415695">
        <w:rPr>
          <w:rFonts w:eastAsiaTheme="minorHAnsi"/>
          <w:kern w:val="0"/>
        </w:rPr>
        <w:t xml:space="preserve">Based on these considerations, the Proposed Project </w:t>
      </w:r>
      <w:r w:rsidR="00D63BB3" w:rsidRPr="00415695">
        <w:rPr>
          <w:rFonts w:eastAsiaTheme="minorHAnsi"/>
          <w:kern w:val="0"/>
        </w:rPr>
        <w:t xml:space="preserve">will </w:t>
      </w:r>
      <w:r w:rsidRPr="00415695">
        <w:rPr>
          <w:rFonts w:eastAsiaTheme="minorHAnsi"/>
          <w:kern w:val="0"/>
        </w:rPr>
        <w:t xml:space="preserve">accommodate the existing </w:t>
      </w:r>
      <w:r w:rsidR="009F1C87">
        <w:rPr>
          <w:rFonts w:eastAsiaTheme="minorHAnsi"/>
          <w:kern w:val="0"/>
        </w:rPr>
        <w:t>P</w:t>
      </w:r>
      <w:r w:rsidRPr="00415695">
        <w:rPr>
          <w:rFonts w:eastAsiaTheme="minorHAnsi"/>
          <w:kern w:val="0"/>
        </w:rPr>
        <w:t xml:space="preserve">atient </w:t>
      </w:r>
      <w:r w:rsidR="009F1C87">
        <w:rPr>
          <w:rFonts w:eastAsiaTheme="minorHAnsi"/>
          <w:kern w:val="0"/>
        </w:rPr>
        <w:t>P</w:t>
      </w:r>
      <w:r w:rsidRPr="00415695">
        <w:rPr>
          <w:rFonts w:eastAsiaTheme="minorHAnsi"/>
          <w:kern w:val="0"/>
        </w:rPr>
        <w:t>anel and its future growth. Without the addition of a second CT unit, scheduling delays</w:t>
      </w:r>
      <w:r w:rsidR="001B2409" w:rsidRPr="00415695">
        <w:rPr>
          <w:rFonts w:eastAsiaTheme="minorHAnsi"/>
          <w:kern w:val="0"/>
        </w:rPr>
        <w:t xml:space="preserve"> and potentially delay in patient </w:t>
      </w:r>
      <w:r w:rsidR="00415695" w:rsidRPr="00415695">
        <w:rPr>
          <w:rFonts w:eastAsiaTheme="minorHAnsi"/>
          <w:kern w:val="0"/>
        </w:rPr>
        <w:t>diagnosis</w:t>
      </w:r>
      <w:r w:rsidR="009F6089">
        <w:rPr>
          <w:rFonts w:eastAsiaTheme="minorHAnsi"/>
          <w:kern w:val="0"/>
        </w:rPr>
        <w:t xml:space="preserve">, treatment </w:t>
      </w:r>
      <w:r w:rsidRPr="00415695">
        <w:rPr>
          <w:rFonts w:eastAsiaTheme="minorHAnsi"/>
          <w:kern w:val="0"/>
        </w:rPr>
        <w:t xml:space="preserve">and operational inefficiencies will continue to </w:t>
      </w:r>
      <w:r w:rsidR="009A76C8" w:rsidRPr="00415695">
        <w:rPr>
          <w:rFonts w:eastAsiaTheme="minorHAnsi"/>
          <w:kern w:val="0"/>
        </w:rPr>
        <w:t xml:space="preserve">steadily </w:t>
      </w:r>
      <w:r w:rsidRPr="00415695">
        <w:rPr>
          <w:rFonts w:eastAsiaTheme="minorHAnsi"/>
          <w:kern w:val="0"/>
        </w:rPr>
        <w:t xml:space="preserve">increase overall health care expenses. Therefore, the Proposed Project is necessary to </w:t>
      </w:r>
      <w:r w:rsidR="001B2409" w:rsidRPr="00415695">
        <w:rPr>
          <w:rFonts w:eastAsiaTheme="minorHAnsi"/>
          <w:kern w:val="0"/>
        </w:rPr>
        <w:t xml:space="preserve">ensure </w:t>
      </w:r>
      <w:r w:rsidRPr="00415695">
        <w:rPr>
          <w:rFonts w:eastAsiaTheme="minorHAnsi"/>
          <w:kern w:val="0"/>
        </w:rPr>
        <w:t>access</w:t>
      </w:r>
      <w:r w:rsidR="009F6089">
        <w:rPr>
          <w:rFonts w:eastAsiaTheme="minorHAnsi"/>
          <w:kern w:val="0"/>
        </w:rPr>
        <w:t xml:space="preserve"> to care,</w:t>
      </w:r>
      <w:r w:rsidRPr="00415695">
        <w:rPr>
          <w:rFonts w:eastAsiaTheme="minorHAnsi"/>
          <w:kern w:val="0"/>
        </w:rPr>
        <w:t xml:space="preserve"> and provide timely diagnosis and treatment</w:t>
      </w:r>
      <w:r w:rsidR="001B2409" w:rsidRPr="00415695">
        <w:rPr>
          <w:rFonts w:eastAsiaTheme="minorHAnsi"/>
          <w:kern w:val="0"/>
        </w:rPr>
        <w:t xml:space="preserve">, </w:t>
      </w:r>
      <w:r w:rsidR="009F6089">
        <w:rPr>
          <w:rFonts w:eastAsiaTheme="minorHAnsi"/>
          <w:kern w:val="0"/>
        </w:rPr>
        <w:t>and contain</w:t>
      </w:r>
      <w:r w:rsidRPr="00415695">
        <w:rPr>
          <w:rFonts w:eastAsiaTheme="minorHAnsi"/>
          <w:kern w:val="0"/>
        </w:rPr>
        <w:t xml:space="preserve"> health care costs.  </w:t>
      </w:r>
    </w:p>
    <w:p w14:paraId="15BB64A8" w14:textId="77777777" w:rsidR="00ED3739" w:rsidRPr="00702EAF" w:rsidRDefault="00ED3739" w:rsidP="006C7671">
      <w:pPr>
        <w:widowControl w:val="0"/>
        <w:spacing w:after="0" w:line="240" w:lineRule="auto"/>
        <w:jc w:val="both"/>
        <w:rPr>
          <w:rFonts w:ascii="Arial" w:eastAsia="Calibri" w:hAnsi="Arial" w:cs="Arial"/>
          <w:highlight w:val="yellow"/>
        </w:rPr>
      </w:pPr>
    </w:p>
    <w:p w14:paraId="5DF3142D" w14:textId="77777777" w:rsidR="002953C7" w:rsidRPr="00702EAF" w:rsidRDefault="002953C7" w:rsidP="002953C7">
      <w:pPr>
        <w:spacing w:after="0" w:line="240" w:lineRule="auto"/>
        <w:jc w:val="both"/>
        <w:rPr>
          <w:rFonts w:ascii="Arial" w:eastAsia="Arial" w:hAnsi="Arial" w:cs="Arial"/>
          <w:kern w:val="2"/>
          <w:u w:val="single"/>
        </w:rPr>
      </w:pPr>
      <w:r w:rsidRPr="00702EAF">
        <w:rPr>
          <w:rFonts w:ascii="Arial" w:hAnsi="Arial" w:cs="Arial"/>
          <w:b/>
          <w:kern w:val="2"/>
        </w:rPr>
        <w:t>F1.</w:t>
      </w:r>
      <w:proofErr w:type="gramStart"/>
      <w:r w:rsidRPr="00702EAF">
        <w:rPr>
          <w:rFonts w:ascii="Arial" w:hAnsi="Arial" w:cs="Arial"/>
          <w:b/>
          <w:kern w:val="2"/>
        </w:rPr>
        <w:t>b.i</w:t>
      </w:r>
      <w:proofErr w:type="gramEnd"/>
      <w:r w:rsidRPr="00702EAF">
        <w:rPr>
          <w:rFonts w:ascii="Arial" w:hAnsi="Arial" w:cs="Arial"/>
          <w:b/>
          <w:kern w:val="2"/>
        </w:rPr>
        <w:tab/>
      </w:r>
      <w:r w:rsidRPr="00702EAF">
        <w:rPr>
          <w:rFonts w:ascii="Arial" w:hAnsi="Arial" w:cs="Arial"/>
          <w:kern w:val="2"/>
        </w:rPr>
        <w:tab/>
      </w:r>
      <w:r w:rsidRPr="00702EAF">
        <w:rPr>
          <w:rFonts w:ascii="Arial" w:hAnsi="Arial" w:cs="Arial"/>
          <w:b/>
          <w:kern w:val="2"/>
          <w:u w:val="single"/>
        </w:rPr>
        <w:t>Public Health Value /Evidence-Based:</w:t>
      </w:r>
    </w:p>
    <w:p w14:paraId="5159E6AD" w14:textId="77777777" w:rsidR="002953C7" w:rsidRPr="00702EAF" w:rsidRDefault="002953C7" w:rsidP="002953C7">
      <w:pPr>
        <w:pStyle w:val="BodyText"/>
        <w:widowControl/>
        <w:spacing w:before="0"/>
        <w:ind w:left="1440" w:firstLine="14"/>
        <w:jc w:val="both"/>
        <w:rPr>
          <w:rFonts w:ascii="Arial" w:hAnsi="Arial" w:cs="Arial"/>
          <w:b/>
          <w:kern w:val="2"/>
          <w:sz w:val="22"/>
          <w:szCs w:val="22"/>
        </w:rPr>
      </w:pPr>
      <w:r w:rsidRPr="00702EAF">
        <w:rPr>
          <w:rFonts w:ascii="Arial" w:hAnsi="Arial" w:cs="Arial"/>
          <w:b/>
          <w:kern w:val="2"/>
          <w:sz w:val="22"/>
          <w:szCs w:val="22"/>
        </w:rPr>
        <w:t>Provide information on the evidence-base for the Proposed Project. That is, how does the Proposed Project address the Need that Applicant has identified.</w:t>
      </w:r>
    </w:p>
    <w:p w14:paraId="241736BD" w14:textId="299BC27C" w:rsidR="00516D0B" w:rsidRDefault="00516D0B" w:rsidP="002953C7">
      <w:pPr>
        <w:spacing w:after="0" w:line="240" w:lineRule="auto"/>
        <w:jc w:val="both"/>
        <w:rPr>
          <w:rFonts w:ascii="Arial" w:hAnsi="Arial" w:cs="Arial"/>
          <w:sz w:val="20"/>
          <w:szCs w:val="20"/>
        </w:rPr>
      </w:pPr>
    </w:p>
    <w:p w14:paraId="16716C2E" w14:textId="15F39D2B" w:rsidR="001C6329" w:rsidRDefault="00ED7B53" w:rsidP="001C6329">
      <w:pPr>
        <w:spacing w:after="0" w:line="240" w:lineRule="auto"/>
        <w:jc w:val="both"/>
        <w:rPr>
          <w:rFonts w:ascii="Arial" w:hAnsi="Arial" w:cs="Arial"/>
          <w:sz w:val="20"/>
          <w:szCs w:val="20"/>
        </w:rPr>
      </w:pPr>
      <w:r w:rsidRPr="009F6089">
        <w:rPr>
          <w:rFonts w:ascii="Arial" w:hAnsi="Arial" w:cs="Arial"/>
          <w:sz w:val="20"/>
          <w:szCs w:val="20"/>
        </w:rPr>
        <w:t xml:space="preserve">The use of diagnostic imaging, such as CT, has significantly increased over the last several decades </w:t>
      </w:r>
      <w:r w:rsidR="003D7315" w:rsidRPr="009F6089">
        <w:rPr>
          <w:rFonts w:ascii="Arial" w:hAnsi="Arial" w:cs="Arial"/>
          <w:sz w:val="20"/>
          <w:szCs w:val="20"/>
        </w:rPr>
        <w:t>because of</w:t>
      </w:r>
      <w:r w:rsidRPr="009F6089">
        <w:rPr>
          <w:rFonts w:ascii="Arial" w:hAnsi="Arial" w:cs="Arial"/>
          <w:sz w:val="20"/>
          <w:szCs w:val="20"/>
        </w:rPr>
        <w:t xml:space="preserve"> technological advancements and the expansion of clinical applications.</w:t>
      </w:r>
      <w:r w:rsidRPr="009F6089">
        <w:rPr>
          <w:rStyle w:val="FootnoteReference"/>
          <w:rFonts w:ascii="Arial" w:hAnsi="Arial" w:cs="Arial"/>
          <w:sz w:val="20"/>
          <w:szCs w:val="20"/>
        </w:rPr>
        <w:footnoteReference w:id="12"/>
      </w:r>
      <w:r w:rsidRPr="009F6089">
        <w:rPr>
          <w:rFonts w:ascii="Arial" w:hAnsi="Arial" w:cs="Arial"/>
          <w:sz w:val="20"/>
          <w:szCs w:val="20"/>
        </w:rPr>
        <w:t xml:space="preserve">  </w:t>
      </w:r>
      <w:r w:rsidR="00516D0B" w:rsidRPr="009F6089">
        <w:rPr>
          <w:rFonts w:ascii="Arial" w:hAnsi="Arial" w:cs="Arial"/>
          <w:sz w:val="20"/>
          <w:szCs w:val="20"/>
        </w:rPr>
        <w:t xml:space="preserve">The addition of a second CT </w:t>
      </w:r>
      <w:r w:rsidR="00A020FB" w:rsidRPr="009F6089">
        <w:rPr>
          <w:rFonts w:ascii="Arial" w:hAnsi="Arial" w:cs="Arial"/>
          <w:sz w:val="20"/>
          <w:szCs w:val="20"/>
        </w:rPr>
        <w:t xml:space="preserve">unit </w:t>
      </w:r>
      <w:r w:rsidR="00516D0B" w:rsidRPr="009F6089">
        <w:rPr>
          <w:rFonts w:ascii="Arial" w:hAnsi="Arial" w:cs="Arial"/>
          <w:sz w:val="20"/>
          <w:szCs w:val="20"/>
        </w:rPr>
        <w:t xml:space="preserve">at </w:t>
      </w:r>
      <w:r w:rsidR="00A020FB" w:rsidRPr="009F6089">
        <w:rPr>
          <w:rFonts w:ascii="Arial" w:hAnsi="Arial" w:cs="Arial"/>
          <w:sz w:val="20"/>
          <w:szCs w:val="20"/>
        </w:rPr>
        <w:t>BNH</w:t>
      </w:r>
      <w:r w:rsidR="00516D0B" w:rsidRPr="009F6089">
        <w:rPr>
          <w:rFonts w:ascii="Arial" w:hAnsi="Arial" w:cs="Arial"/>
          <w:sz w:val="20"/>
          <w:szCs w:val="20"/>
        </w:rPr>
        <w:t xml:space="preserve"> will advance and support the health needs of the Hospital’s patient panel </w:t>
      </w:r>
      <w:r w:rsidR="00A020FB" w:rsidRPr="009F6089">
        <w:rPr>
          <w:rFonts w:ascii="Arial" w:hAnsi="Arial" w:cs="Arial"/>
          <w:sz w:val="20"/>
          <w:szCs w:val="20"/>
        </w:rPr>
        <w:t>by providing redundancy to allow all patients timely access to CT imaging, including diagnosis and treatment for stroke patients and increasing</w:t>
      </w:r>
      <w:r w:rsidR="00516D0B" w:rsidRPr="009F6089">
        <w:rPr>
          <w:rFonts w:ascii="Arial" w:hAnsi="Arial" w:cs="Arial"/>
          <w:sz w:val="20"/>
          <w:szCs w:val="20"/>
        </w:rPr>
        <w:t xml:space="preserve"> low-dose cancer screening rates. The Applicant relies on</w:t>
      </w:r>
      <w:r w:rsidR="001279F1">
        <w:rPr>
          <w:rFonts w:ascii="Arial" w:hAnsi="Arial" w:cs="Arial"/>
          <w:sz w:val="20"/>
          <w:szCs w:val="20"/>
        </w:rPr>
        <w:t xml:space="preserve"> </w:t>
      </w:r>
      <w:r w:rsidR="00516D0B">
        <w:rPr>
          <w:rFonts w:ascii="Arial" w:hAnsi="Arial" w:cs="Arial"/>
          <w:sz w:val="20"/>
          <w:szCs w:val="20"/>
        </w:rPr>
        <w:t>extensive evidence-based literature</w:t>
      </w:r>
      <w:r w:rsidR="00A020FB">
        <w:rPr>
          <w:rFonts w:ascii="Arial" w:hAnsi="Arial" w:cs="Arial"/>
          <w:sz w:val="20"/>
          <w:szCs w:val="20"/>
        </w:rPr>
        <w:t xml:space="preserve">, which </w:t>
      </w:r>
      <w:r w:rsidR="00645E57">
        <w:rPr>
          <w:rFonts w:ascii="Arial" w:hAnsi="Arial" w:cs="Arial"/>
          <w:sz w:val="20"/>
          <w:szCs w:val="20"/>
        </w:rPr>
        <w:t>demonstrates</w:t>
      </w:r>
      <w:r w:rsidR="00A020FB">
        <w:rPr>
          <w:rFonts w:ascii="Arial" w:hAnsi="Arial" w:cs="Arial"/>
          <w:sz w:val="20"/>
          <w:szCs w:val="20"/>
        </w:rPr>
        <w:t xml:space="preserve"> that</w:t>
      </w:r>
      <w:r w:rsidR="00645E57">
        <w:rPr>
          <w:rFonts w:ascii="Arial" w:hAnsi="Arial" w:cs="Arial"/>
          <w:sz w:val="20"/>
          <w:szCs w:val="20"/>
        </w:rPr>
        <w:t xml:space="preserve"> routine and emergency CT imaging is an essential component of hospital care</w:t>
      </w:r>
      <w:r w:rsidR="003D7315">
        <w:rPr>
          <w:rFonts w:ascii="Arial" w:hAnsi="Arial" w:cs="Arial"/>
          <w:sz w:val="20"/>
          <w:szCs w:val="20"/>
        </w:rPr>
        <w:t>.</w:t>
      </w:r>
    </w:p>
    <w:p w14:paraId="2A3FE4EE" w14:textId="77777777" w:rsidR="002953C7" w:rsidRPr="00256AF0" w:rsidRDefault="002953C7" w:rsidP="002953C7">
      <w:pPr>
        <w:spacing w:after="0" w:line="240" w:lineRule="auto"/>
        <w:jc w:val="both"/>
        <w:rPr>
          <w:rFonts w:cstheme="minorHAnsi"/>
        </w:rPr>
      </w:pPr>
    </w:p>
    <w:p w14:paraId="703E350B" w14:textId="2B893EE8" w:rsidR="002953C7" w:rsidRPr="00256AF0" w:rsidRDefault="002953C7" w:rsidP="002953C7">
      <w:pPr>
        <w:pStyle w:val="ListParagraph"/>
        <w:numPr>
          <w:ilvl w:val="0"/>
          <w:numId w:val="20"/>
        </w:numPr>
        <w:rPr>
          <w:rFonts w:ascii="Arial" w:hAnsi="Arial" w:cs="Arial"/>
          <w:sz w:val="20"/>
          <w:szCs w:val="20"/>
          <w:u w:val="single"/>
        </w:rPr>
      </w:pPr>
      <w:r w:rsidRPr="00256AF0">
        <w:rPr>
          <w:rFonts w:ascii="Arial" w:hAnsi="Arial" w:cs="Arial"/>
          <w:sz w:val="20"/>
          <w:szCs w:val="20"/>
          <w:u w:val="single"/>
        </w:rPr>
        <w:t>Compute</w:t>
      </w:r>
      <w:r w:rsidR="006C6CFF">
        <w:rPr>
          <w:rFonts w:ascii="Arial" w:hAnsi="Arial" w:cs="Arial"/>
          <w:sz w:val="20"/>
          <w:szCs w:val="20"/>
          <w:u w:val="single"/>
        </w:rPr>
        <w:t>d</w:t>
      </w:r>
      <w:r w:rsidRPr="00256AF0">
        <w:rPr>
          <w:rFonts w:ascii="Arial" w:hAnsi="Arial" w:cs="Arial"/>
          <w:sz w:val="20"/>
          <w:szCs w:val="20"/>
          <w:u w:val="single"/>
        </w:rPr>
        <w:t xml:space="preserve"> Tomography </w:t>
      </w:r>
    </w:p>
    <w:p w14:paraId="1D85E07F" w14:textId="6C75FD9B" w:rsidR="002953C7" w:rsidRPr="00256AF0" w:rsidRDefault="00D06D41" w:rsidP="00B905D8">
      <w:pPr>
        <w:jc w:val="both"/>
        <w:rPr>
          <w:rFonts w:ascii="Arial" w:hAnsi="Arial" w:cs="Arial"/>
          <w:sz w:val="20"/>
          <w:szCs w:val="20"/>
        </w:rPr>
      </w:pPr>
      <w:r>
        <w:rPr>
          <w:rFonts w:ascii="Arial" w:hAnsi="Arial" w:cs="Arial"/>
          <w:sz w:val="20"/>
          <w:szCs w:val="20"/>
        </w:rPr>
        <w:t xml:space="preserve">A </w:t>
      </w:r>
      <w:r w:rsidR="001279F1">
        <w:rPr>
          <w:rFonts w:ascii="Arial" w:hAnsi="Arial" w:cs="Arial"/>
          <w:sz w:val="20"/>
          <w:szCs w:val="20"/>
        </w:rPr>
        <w:t>Compute</w:t>
      </w:r>
      <w:r w:rsidR="006C6CFF">
        <w:rPr>
          <w:rFonts w:ascii="Arial" w:hAnsi="Arial" w:cs="Arial"/>
          <w:sz w:val="20"/>
          <w:szCs w:val="20"/>
        </w:rPr>
        <w:t>d</w:t>
      </w:r>
      <w:r w:rsidR="001279F1">
        <w:rPr>
          <w:rFonts w:ascii="Arial" w:hAnsi="Arial" w:cs="Arial"/>
          <w:sz w:val="20"/>
          <w:szCs w:val="20"/>
        </w:rPr>
        <w:t xml:space="preserve"> Tomography</w:t>
      </w:r>
      <w:r>
        <w:rPr>
          <w:rFonts w:ascii="Arial" w:hAnsi="Arial" w:cs="Arial"/>
          <w:sz w:val="20"/>
          <w:szCs w:val="20"/>
        </w:rPr>
        <w:t xml:space="preserve"> </w:t>
      </w:r>
      <w:r w:rsidR="001279F1">
        <w:rPr>
          <w:rFonts w:ascii="Arial" w:hAnsi="Arial" w:cs="Arial"/>
          <w:sz w:val="20"/>
          <w:szCs w:val="20"/>
        </w:rPr>
        <w:t xml:space="preserve">(“CT”) </w:t>
      </w:r>
      <w:r w:rsidR="002953C7" w:rsidRPr="00256AF0">
        <w:rPr>
          <w:rFonts w:ascii="Arial" w:hAnsi="Arial" w:cs="Arial"/>
          <w:sz w:val="20"/>
          <w:szCs w:val="20"/>
        </w:rPr>
        <w:t xml:space="preserve">is an imaging </w:t>
      </w:r>
      <w:r w:rsidR="001279F1">
        <w:rPr>
          <w:rFonts w:ascii="Arial" w:hAnsi="Arial" w:cs="Arial"/>
          <w:sz w:val="20"/>
          <w:szCs w:val="20"/>
        </w:rPr>
        <w:t>tool</w:t>
      </w:r>
      <w:r w:rsidR="002953C7" w:rsidRPr="00256AF0">
        <w:rPr>
          <w:rFonts w:ascii="Arial" w:hAnsi="Arial" w:cs="Arial"/>
          <w:sz w:val="20"/>
          <w:szCs w:val="20"/>
        </w:rPr>
        <w:t xml:space="preserve"> that utilizes x-ray beams to generate cross-sectional images</w:t>
      </w:r>
      <w:r w:rsidR="001279F1">
        <w:rPr>
          <w:rFonts w:ascii="Arial" w:hAnsi="Arial" w:cs="Arial"/>
          <w:sz w:val="20"/>
          <w:szCs w:val="20"/>
        </w:rPr>
        <w:t xml:space="preserve"> - </w:t>
      </w:r>
      <w:r w:rsidR="002953C7" w:rsidRPr="00256AF0">
        <w:rPr>
          <w:rFonts w:ascii="Arial" w:hAnsi="Arial" w:cs="Arial"/>
          <w:sz w:val="20"/>
          <w:szCs w:val="20"/>
        </w:rPr>
        <w:t>or “slices”</w:t>
      </w:r>
      <w:r w:rsidR="001279F1">
        <w:rPr>
          <w:rFonts w:ascii="Arial" w:hAnsi="Arial" w:cs="Arial"/>
          <w:sz w:val="20"/>
          <w:szCs w:val="20"/>
        </w:rPr>
        <w:t xml:space="preserve"> - </w:t>
      </w:r>
      <w:r w:rsidR="002953C7" w:rsidRPr="00256AF0">
        <w:rPr>
          <w:rFonts w:ascii="Arial" w:hAnsi="Arial" w:cs="Arial"/>
          <w:sz w:val="20"/>
          <w:szCs w:val="20"/>
        </w:rPr>
        <w:t xml:space="preserve">of the </w:t>
      </w:r>
      <w:r>
        <w:rPr>
          <w:rFonts w:ascii="Arial" w:hAnsi="Arial" w:cs="Arial"/>
          <w:sz w:val="20"/>
          <w:szCs w:val="20"/>
        </w:rPr>
        <w:t>bones, blood vessels and soft tissue</w:t>
      </w:r>
      <w:r w:rsidR="002953C7" w:rsidRPr="00256AF0">
        <w:rPr>
          <w:rFonts w:ascii="Arial" w:hAnsi="Arial" w:cs="Arial"/>
          <w:sz w:val="20"/>
          <w:szCs w:val="20"/>
        </w:rPr>
        <w:t>.</w:t>
      </w:r>
      <w:r w:rsidR="002953C7" w:rsidRPr="00256AF0">
        <w:rPr>
          <w:rStyle w:val="FootnoteReference"/>
          <w:rFonts w:ascii="Arial" w:hAnsi="Arial" w:cs="Arial"/>
          <w:sz w:val="20"/>
          <w:szCs w:val="20"/>
        </w:rPr>
        <w:footnoteReference w:id="13"/>
      </w:r>
      <w:r w:rsidR="002953C7" w:rsidRPr="00256AF0">
        <w:rPr>
          <w:rStyle w:val="FootnoteReference"/>
          <w:rFonts w:ascii="Arial" w:hAnsi="Arial" w:cs="Arial"/>
          <w:sz w:val="20"/>
          <w:szCs w:val="20"/>
        </w:rPr>
        <w:t xml:space="preserve"> </w:t>
      </w:r>
      <w:r w:rsidR="009E56EA">
        <w:rPr>
          <w:rFonts w:ascii="Arial" w:hAnsi="Arial" w:cs="Arial"/>
          <w:sz w:val="20"/>
          <w:szCs w:val="20"/>
        </w:rPr>
        <w:t xml:space="preserve">As a result, </w:t>
      </w:r>
      <w:r w:rsidR="002953C7" w:rsidRPr="00256AF0">
        <w:rPr>
          <w:rFonts w:ascii="Arial" w:hAnsi="Arial" w:cs="Arial"/>
          <w:sz w:val="20"/>
          <w:szCs w:val="20"/>
        </w:rPr>
        <w:t>CT</w:t>
      </w:r>
      <w:r w:rsidR="003D7315">
        <w:rPr>
          <w:rFonts w:ascii="Arial" w:hAnsi="Arial" w:cs="Arial"/>
          <w:sz w:val="20"/>
          <w:szCs w:val="20"/>
        </w:rPr>
        <w:t xml:space="preserve"> </w:t>
      </w:r>
      <w:r w:rsidR="001279F1">
        <w:rPr>
          <w:rFonts w:ascii="Arial" w:hAnsi="Arial" w:cs="Arial"/>
          <w:sz w:val="20"/>
          <w:szCs w:val="20"/>
        </w:rPr>
        <w:t>s</w:t>
      </w:r>
      <w:r w:rsidR="009E56EA">
        <w:rPr>
          <w:rFonts w:ascii="Arial" w:hAnsi="Arial" w:cs="Arial"/>
          <w:sz w:val="20"/>
          <w:szCs w:val="20"/>
        </w:rPr>
        <w:t>can</w:t>
      </w:r>
      <w:r w:rsidR="003D7315">
        <w:rPr>
          <w:rFonts w:ascii="Arial" w:hAnsi="Arial" w:cs="Arial"/>
          <w:sz w:val="20"/>
          <w:szCs w:val="20"/>
        </w:rPr>
        <w:t>s</w:t>
      </w:r>
      <w:r w:rsidR="009E56EA">
        <w:rPr>
          <w:rFonts w:ascii="Arial" w:hAnsi="Arial" w:cs="Arial"/>
          <w:sz w:val="20"/>
          <w:szCs w:val="20"/>
        </w:rPr>
        <w:t xml:space="preserve"> </w:t>
      </w:r>
      <w:r w:rsidR="002953C7" w:rsidRPr="00256AF0">
        <w:rPr>
          <w:rFonts w:ascii="Arial" w:hAnsi="Arial" w:cs="Arial"/>
          <w:sz w:val="20"/>
          <w:szCs w:val="20"/>
        </w:rPr>
        <w:t xml:space="preserve">produce more </w:t>
      </w:r>
      <w:r>
        <w:rPr>
          <w:rFonts w:ascii="Arial" w:hAnsi="Arial" w:cs="Arial"/>
          <w:sz w:val="20"/>
          <w:szCs w:val="20"/>
        </w:rPr>
        <w:t xml:space="preserve">clear, </w:t>
      </w:r>
      <w:r w:rsidR="002953C7" w:rsidRPr="00256AF0">
        <w:rPr>
          <w:rFonts w:ascii="Arial" w:hAnsi="Arial" w:cs="Arial"/>
          <w:sz w:val="20"/>
          <w:szCs w:val="20"/>
        </w:rPr>
        <w:t>detailed images than conventional x-rays</w:t>
      </w:r>
      <w:r w:rsidR="009E56EA">
        <w:rPr>
          <w:rFonts w:ascii="Arial" w:hAnsi="Arial" w:cs="Arial"/>
          <w:sz w:val="20"/>
          <w:szCs w:val="20"/>
        </w:rPr>
        <w:t>,</w:t>
      </w:r>
      <w:r w:rsidR="001279F1">
        <w:rPr>
          <w:rFonts w:ascii="Arial" w:hAnsi="Arial" w:cs="Arial"/>
          <w:sz w:val="20"/>
          <w:szCs w:val="20"/>
        </w:rPr>
        <w:t xml:space="preserve"> </w:t>
      </w:r>
      <w:r w:rsidR="009E56EA">
        <w:rPr>
          <w:rFonts w:ascii="Arial" w:hAnsi="Arial" w:cs="Arial"/>
          <w:sz w:val="20"/>
          <w:szCs w:val="20"/>
        </w:rPr>
        <w:t>making</w:t>
      </w:r>
      <w:r w:rsidR="001279F1">
        <w:rPr>
          <w:rFonts w:ascii="Arial" w:hAnsi="Arial" w:cs="Arial"/>
          <w:sz w:val="20"/>
          <w:szCs w:val="20"/>
        </w:rPr>
        <w:t xml:space="preserve"> </w:t>
      </w:r>
      <w:r w:rsidR="002953C7" w:rsidRPr="00256AF0">
        <w:rPr>
          <w:rFonts w:ascii="Arial" w:hAnsi="Arial" w:cs="Arial"/>
          <w:sz w:val="20"/>
          <w:szCs w:val="20"/>
        </w:rPr>
        <w:t>CT</w:t>
      </w:r>
      <w:r w:rsidR="009E56EA">
        <w:rPr>
          <w:rFonts w:ascii="Arial" w:hAnsi="Arial" w:cs="Arial"/>
          <w:sz w:val="20"/>
          <w:szCs w:val="20"/>
        </w:rPr>
        <w:t>s</w:t>
      </w:r>
      <w:r w:rsidR="002953C7" w:rsidRPr="00256AF0">
        <w:rPr>
          <w:rFonts w:ascii="Arial" w:hAnsi="Arial" w:cs="Arial"/>
          <w:sz w:val="20"/>
          <w:szCs w:val="20"/>
        </w:rPr>
        <w:t xml:space="preserve"> </w:t>
      </w:r>
      <w:r w:rsidR="001279F1">
        <w:rPr>
          <w:rFonts w:ascii="Arial" w:hAnsi="Arial" w:cs="Arial"/>
          <w:sz w:val="20"/>
          <w:szCs w:val="20"/>
        </w:rPr>
        <w:t xml:space="preserve">extremely </w:t>
      </w:r>
      <w:r w:rsidR="002953C7" w:rsidRPr="00256AF0">
        <w:rPr>
          <w:rFonts w:ascii="Arial" w:hAnsi="Arial" w:cs="Arial"/>
          <w:sz w:val="20"/>
          <w:szCs w:val="20"/>
        </w:rPr>
        <w:t>useful in detecting</w:t>
      </w:r>
      <w:r w:rsidR="003D7315">
        <w:rPr>
          <w:rFonts w:ascii="Arial" w:hAnsi="Arial" w:cs="Arial"/>
          <w:sz w:val="20"/>
          <w:szCs w:val="20"/>
        </w:rPr>
        <w:t>,</w:t>
      </w:r>
      <w:r w:rsidR="002953C7" w:rsidRPr="00256AF0">
        <w:rPr>
          <w:rFonts w:ascii="Arial" w:hAnsi="Arial" w:cs="Arial"/>
          <w:sz w:val="20"/>
          <w:szCs w:val="20"/>
        </w:rPr>
        <w:t xml:space="preserve"> </w:t>
      </w:r>
      <w:r w:rsidR="009E56EA">
        <w:rPr>
          <w:rFonts w:ascii="Arial" w:hAnsi="Arial" w:cs="Arial"/>
          <w:sz w:val="20"/>
          <w:szCs w:val="20"/>
        </w:rPr>
        <w:t xml:space="preserve">for example, </w:t>
      </w:r>
      <w:r w:rsidR="002953C7" w:rsidRPr="00256AF0">
        <w:rPr>
          <w:rFonts w:ascii="Arial" w:hAnsi="Arial" w:cs="Arial"/>
          <w:sz w:val="20"/>
          <w:szCs w:val="20"/>
        </w:rPr>
        <w:t xml:space="preserve">tumors or lesions within the abdomen and lungs; </w:t>
      </w:r>
      <w:r w:rsidR="004C1FF1">
        <w:rPr>
          <w:rFonts w:ascii="Arial" w:hAnsi="Arial" w:cs="Arial"/>
          <w:sz w:val="20"/>
          <w:szCs w:val="20"/>
        </w:rPr>
        <w:t xml:space="preserve">detecting </w:t>
      </w:r>
      <w:r w:rsidR="002953C7" w:rsidRPr="00256AF0">
        <w:rPr>
          <w:rFonts w:ascii="Arial" w:hAnsi="Arial" w:cs="Arial"/>
          <w:sz w:val="20"/>
          <w:szCs w:val="20"/>
        </w:rPr>
        <w:t>heart disease or abnormalities of the heart; head injuries; and blood clots and embolisms.</w:t>
      </w:r>
      <w:r w:rsidR="002953C7" w:rsidRPr="00256AF0">
        <w:rPr>
          <w:rStyle w:val="FootnoteReference"/>
          <w:rFonts w:ascii="Arial" w:hAnsi="Arial" w:cs="Arial"/>
          <w:sz w:val="20"/>
          <w:szCs w:val="20"/>
        </w:rPr>
        <w:footnoteReference w:id="14"/>
      </w:r>
      <w:r w:rsidR="002953C7" w:rsidRPr="00256AF0">
        <w:rPr>
          <w:rFonts w:ascii="Arial" w:hAnsi="Arial" w:cs="Arial"/>
          <w:sz w:val="20"/>
          <w:szCs w:val="20"/>
        </w:rPr>
        <w:t xml:space="preserve"> CT scans</w:t>
      </w:r>
      <w:r>
        <w:rPr>
          <w:rFonts w:ascii="Arial" w:hAnsi="Arial" w:cs="Arial"/>
          <w:sz w:val="20"/>
          <w:szCs w:val="20"/>
        </w:rPr>
        <w:t xml:space="preserve"> can</w:t>
      </w:r>
      <w:r w:rsidR="002953C7" w:rsidRPr="00256AF0">
        <w:rPr>
          <w:rFonts w:ascii="Arial" w:hAnsi="Arial" w:cs="Arial"/>
          <w:sz w:val="20"/>
          <w:szCs w:val="20"/>
        </w:rPr>
        <w:t xml:space="preserve"> </w:t>
      </w:r>
      <w:r w:rsidR="009E56EA">
        <w:rPr>
          <w:rFonts w:ascii="Arial" w:hAnsi="Arial" w:cs="Arial"/>
          <w:sz w:val="20"/>
          <w:szCs w:val="20"/>
        </w:rPr>
        <w:t>generally</w:t>
      </w:r>
      <w:r w:rsidR="002953C7" w:rsidRPr="00256AF0">
        <w:rPr>
          <w:rFonts w:ascii="Arial" w:hAnsi="Arial" w:cs="Arial"/>
          <w:sz w:val="20"/>
          <w:szCs w:val="20"/>
        </w:rPr>
        <w:t xml:space="preserve"> be performed in minutes, </w:t>
      </w:r>
      <w:r>
        <w:rPr>
          <w:rFonts w:ascii="Arial" w:hAnsi="Arial" w:cs="Arial"/>
          <w:sz w:val="20"/>
          <w:szCs w:val="20"/>
        </w:rPr>
        <w:t>which</w:t>
      </w:r>
      <w:r w:rsidR="004C1FF1">
        <w:rPr>
          <w:rFonts w:ascii="Arial" w:hAnsi="Arial" w:cs="Arial"/>
          <w:sz w:val="20"/>
          <w:szCs w:val="20"/>
        </w:rPr>
        <w:t xml:space="preserve"> </w:t>
      </w:r>
      <w:r w:rsidR="009E56EA">
        <w:rPr>
          <w:rFonts w:ascii="Arial" w:hAnsi="Arial" w:cs="Arial"/>
          <w:sz w:val="20"/>
          <w:szCs w:val="20"/>
        </w:rPr>
        <w:t xml:space="preserve">means </w:t>
      </w:r>
      <w:r w:rsidR="002953C7" w:rsidRPr="00256AF0">
        <w:rPr>
          <w:rFonts w:ascii="Arial" w:hAnsi="Arial" w:cs="Arial"/>
          <w:sz w:val="20"/>
          <w:szCs w:val="20"/>
        </w:rPr>
        <w:t>providers</w:t>
      </w:r>
      <w:r w:rsidR="00916772">
        <w:rPr>
          <w:rFonts w:ascii="Arial" w:hAnsi="Arial" w:cs="Arial"/>
          <w:sz w:val="20"/>
          <w:szCs w:val="20"/>
        </w:rPr>
        <w:t xml:space="preserve"> can quickly</w:t>
      </w:r>
      <w:r w:rsidR="002953C7" w:rsidRPr="00256AF0">
        <w:rPr>
          <w:rFonts w:ascii="Arial" w:hAnsi="Arial" w:cs="Arial"/>
          <w:sz w:val="20"/>
          <w:szCs w:val="20"/>
        </w:rPr>
        <w:t xml:space="preserve"> </w:t>
      </w:r>
      <w:r w:rsidR="00C77265">
        <w:rPr>
          <w:rFonts w:ascii="Arial" w:hAnsi="Arial" w:cs="Arial"/>
          <w:sz w:val="20"/>
          <w:szCs w:val="20"/>
        </w:rPr>
        <w:t>detect and</w:t>
      </w:r>
      <w:r w:rsidR="002953C7" w:rsidRPr="00256AF0">
        <w:rPr>
          <w:rFonts w:ascii="Arial" w:hAnsi="Arial" w:cs="Arial"/>
          <w:sz w:val="20"/>
          <w:szCs w:val="20"/>
        </w:rPr>
        <w:t xml:space="preserve"> diagnos</w:t>
      </w:r>
      <w:r>
        <w:rPr>
          <w:rFonts w:ascii="Arial" w:hAnsi="Arial" w:cs="Arial"/>
          <w:sz w:val="20"/>
          <w:szCs w:val="20"/>
        </w:rPr>
        <w:t>e</w:t>
      </w:r>
      <w:r w:rsidR="00A020FB">
        <w:rPr>
          <w:rFonts w:ascii="Arial" w:hAnsi="Arial" w:cs="Arial"/>
          <w:sz w:val="20"/>
          <w:szCs w:val="20"/>
        </w:rPr>
        <w:t xml:space="preserve"> emergent</w:t>
      </w:r>
      <w:r w:rsidR="002953C7" w:rsidRPr="00256AF0">
        <w:rPr>
          <w:rFonts w:ascii="Arial" w:hAnsi="Arial" w:cs="Arial"/>
          <w:sz w:val="20"/>
          <w:szCs w:val="20"/>
        </w:rPr>
        <w:t xml:space="preserve"> conditions such as stroke</w:t>
      </w:r>
      <w:r w:rsidR="004C1FF1">
        <w:rPr>
          <w:rFonts w:ascii="Arial" w:hAnsi="Arial" w:cs="Arial"/>
          <w:sz w:val="20"/>
          <w:szCs w:val="20"/>
        </w:rPr>
        <w:t>s</w:t>
      </w:r>
      <w:r w:rsidR="00916772">
        <w:rPr>
          <w:rFonts w:ascii="Arial" w:hAnsi="Arial" w:cs="Arial"/>
          <w:sz w:val="20"/>
          <w:szCs w:val="20"/>
        </w:rPr>
        <w:t xml:space="preserve"> and consequently, </w:t>
      </w:r>
      <w:r w:rsidR="00C77265">
        <w:rPr>
          <w:rFonts w:ascii="Arial" w:hAnsi="Arial" w:cs="Arial"/>
          <w:sz w:val="20"/>
          <w:szCs w:val="20"/>
        </w:rPr>
        <w:t>reduce the chances of brain damage and disability</w:t>
      </w:r>
      <w:r w:rsidR="002953C7" w:rsidRPr="00256AF0">
        <w:rPr>
          <w:rFonts w:ascii="Arial" w:hAnsi="Arial" w:cs="Arial"/>
          <w:sz w:val="20"/>
          <w:szCs w:val="20"/>
        </w:rPr>
        <w:t>.</w:t>
      </w:r>
      <w:r w:rsidR="002953C7" w:rsidRPr="00256AF0">
        <w:rPr>
          <w:rStyle w:val="FootnoteReference"/>
          <w:rFonts w:ascii="Arial" w:hAnsi="Arial" w:cs="Arial"/>
          <w:sz w:val="20"/>
          <w:szCs w:val="20"/>
        </w:rPr>
        <w:footnoteReference w:id="15"/>
      </w:r>
      <w:r w:rsidR="002953C7" w:rsidRPr="00256AF0">
        <w:rPr>
          <w:rFonts w:ascii="Arial" w:hAnsi="Arial" w:cs="Arial"/>
          <w:sz w:val="20"/>
          <w:szCs w:val="20"/>
        </w:rPr>
        <w:t xml:space="preserve"> </w:t>
      </w:r>
      <w:r w:rsidR="002953C7" w:rsidRPr="00256AF0">
        <w:rPr>
          <w:rFonts w:cstheme="minorHAnsi"/>
          <w:sz w:val="20"/>
          <w:szCs w:val="20"/>
        </w:rPr>
        <w:t xml:space="preserve"> </w:t>
      </w:r>
    </w:p>
    <w:p w14:paraId="34021CD0" w14:textId="77777777" w:rsidR="002953C7" w:rsidRPr="00256AF0" w:rsidRDefault="002953C7" w:rsidP="002953C7">
      <w:pPr>
        <w:pStyle w:val="ListParagraph"/>
        <w:numPr>
          <w:ilvl w:val="0"/>
          <w:numId w:val="20"/>
        </w:numPr>
        <w:rPr>
          <w:rFonts w:ascii="Arial" w:hAnsi="Arial" w:cs="Arial"/>
          <w:sz w:val="20"/>
          <w:szCs w:val="20"/>
          <w:u w:val="single"/>
        </w:rPr>
      </w:pPr>
      <w:r w:rsidRPr="00256AF0">
        <w:rPr>
          <w:rFonts w:ascii="Arial" w:hAnsi="Arial" w:cs="Arial"/>
          <w:sz w:val="20"/>
          <w:szCs w:val="20"/>
          <w:u w:val="single"/>
        </w:rPr>
        <w:lastRenderedPageBreak/>
        <w:t>Clinical Application</w:t>
      </w:r>
    </w:p>
    <w:p w14:paraId="787D0A1E" w14:textId="2A4D3BB2" w:rsidR="000533BD" w:rsidRPr="00256AF0" w:rsidRDefault="002953C7" w:rsidP="002953C7">
      <w:pPr>
        <w:jc w:val="both"/>
        <w:rPr>
          <w:rFonts w:ascii="Arial" w:hAnsi="Arial" w:cs="Arial"/>
          <w:sz w:val="20"/>
          <w:szCs w:val="20"/>
        </w:rPr>
      </w:pPr>
      <w:r w:rsidRPr="00256AF0">
        <w:rPr>
          <w:rFonts w:ascii="Arial" w:hAnsi="Arial" w:cs="Arial"/>
          <w:sz w:val="20"/>
          <w:szCs w:val="20"/>
        </w:rPr>
        <w:t>CT is an essential</w:t>
      </w:r>
      <w:r w:rsidR="00C77265">
        <w:rPr>
          <w:rFonts w:ascii="Arial" w:hAnsi="Arial" w:cs="Arial"/>
          <w:sz w:val="20"/>
          <w:szCs w:val="20"/>
        </w:rPr>
        <w:t xml:space="preserve"> and invaluable</w:t>
      </w:r>
      <w:r w:rsidRPr="00256AF0">
        <w:rPr>
          <w:rFonts w:ascii="Arial" w:hAnsi="Arial" w:cs="Arial"/>
          <w:sz w:val="20"/>
          <w:szCs w:val="20"/>
        </w:rPr>
        <w:t xml:space="preserve"> tool in </w:t>
      </w:r>
      <w:r w:rsidR="00C77265">
        <w:rPr>
          <w:rFonts w:ascii="Arial" w:hAnsi="Arial" w:cs="Arial"/>
          <w:sz w:val="20"/>
          <w:szCs w:val="20"/>
        </w:rPr>
        <w:t xml:space="preserve">the </w:t>
      </w:r>
      <w:r w:rsidRPr="00256AF0">
        <w:rPr>
          <w:rFonts w:ascii="Arial" w:hAnsi="Arial" w:cs="Arial"/>
          <w:sz w:val="20"/>
          <w:szCs w:val="20"/>
        </w:rPr>
        <w:t>diagnosis and</w:t>
      </w:r>
      <w:r w:rsidR="00C77265">
        <w:rPr>
          <w:rFonts w:ascii="Arial" w:hAnsi="Arial" w:cs="Arial"/>
          <w:sz w:val="20"/>
          <w:szCs w:val="20"/>
        </w:rPr>
        <w:t xml:space="preserve"> </w:t>
      </w:r>
      <w:r w:rsidRPr="00256AF0">
        <w:rPr>
          <w:rFonts w:ascii="Arial" w:hAnsi="Arial" w:cs="Arial"/>
          <w:sz w:val="20"/>
          <w:szCs w:val="20"/>
        </w:rPr>
        <w:t>treatment</w:t>
      </w:r>
      <w:r w:rsidR="00C77265">
        <w:rPr>
          <w:rFonts w:ascii="Arial" w:hAnsi="Arial" w:cs="Arial"/>
          <w:sz w:val="20"/>
          <w:szCs w:val="20"/>
        </w:rPr>
        <w:t xml:space="preserve"> of patients</w:t>
      </w:r>
      <w:r w:rsidR="003D7315">
        <w:rPr>
          <w:rFonts w:ascii="Arial" w:hAnsi="Arial" w:cs="Arial"/>
          <w:sz w:val="20"/>
          <w:szCs w:val="20"/>
        </w:rPr>
        <w:t xml:space="preserve"> and </w:t>
      </w:r>
      <w:r w:rsidRPr="00256AF0">
        <w:rPr>
          <w:rFonts w:ascii="Arial" w:hAnsi="Arial" w:cs="Arial"/>
          <w:sz w:val="20"/>
          <w:szCs w:val="20"/>
        </w:rPr>
        <w:t xml:space="preserve">must be readily available for emergency and routine screening. </w:t>
      </w:r>
      <w:r w:rsidR="00A020FB">
        <w:rPr>
          <w:rFonts w:ascii="Arial" w:hAnsi="Arial" w:cs="Arial"/>
          <w:sz w:val="20"/>
          <w:szCs w:val="20"/>
        </w:rPr>
        <w:t>In addition to its general diagnostic utility</w:t>
      </w:r>
      <w:r w:rsidRPr="00256AF0">
        <w:rPr>
          <w:rFonts w:ascii="Arial" w:hAnsi="Arial" w:cs="Arial"/>
          <w:sz w:val="20"/>
          <w:szCs w:val="20"/>
        </w:rPr>
        <w:t xml:space="preserve">, CT is the preferred diagnostic </w:t>
      </w:r>
      <w:r w:rsidR="00A020FB">
        <w:rPr>
          <w:rFonts w:ascii="Arial" w:hAnsi="Arial" w:cs="Arial"/>
          <w:sz w:val="20"/>
          <w:szCs w:val="20"/>
        </w:rPr>
        <w:t xml:space="preserve">tool </w:t>
      </w:r>
      <w:r w:rsidRPr="00256AF0">
        <w:rPr>
          <w:rFonts w:ascii="Arial" w:hAnsi="Arial" w:cs="Arial"/>
          <w:sz w:val="20"/>
          <w:szCs w:val="20"/>
        </w:rPr>
        <w:t>for patients presenting with</w:t>
      </w:r>
      <w:r w:rsidR="00C77265">
        <w:rPr>
          <w:rFonts w:ascii="Arial" w:hAnsi="Arial" w:cs="Arial"/>
          <w:sz w:val="20"/>
          <w:szCs w:val="20"/>
        </w:rPr>
        <w:t xml:space="preserve"> symptoms of</w:t>
      </w:r>
      <w:r w:rsidRPr="00256AF0">
        <w:rPr>
          <w:rFonts w:ascii="Arial" w:hAnsi="Arial" w:cs="Arial"/>
          <w:sz w:val="20"/>
          <w:szCs w:val="20"/>
        </w:rPr>
        <w:t xml:space="preserve"> stroke </w:t>
      </w:r>
      <w:r w:rsidR="00C77265">
        <w:rPr>
          <w:rFonts w:ascii="Arial" w:hAnsi="Arial" w:cs="Arial"/>
          <w:sz w:val="20"/>
          <w:szCs w:val="20"/>
        </w:rPr>
        <w:t>and</w:t>
      </w:r>
      <w:r w:rsidRPr="00256AF0">
        <w:rPr>
          <w:rFonts w:ascii="Arial" w:hAnsi="Arial" w:cs="Arial"/>
          <w:sz w:val="20"/>
          <w:szCs w:val="20"/>
        </w:rPr>
        <w:t xml:space="preserve"> patients </w:t>
      </w:r>
      <w:r w:rsidR="00C77265">
        <w:rPr>
          <w:rFonts w:ascii="Arial" w:hAnsi="Arial" w:cs="Arial"/>
          <w:sz w:val="20"/>
          <w:szCs w:val="20"/>
        </w:rPr>
        <w:t xml:space="preserve">who are at </w:t>
      </w:r>
      <w:r w:rsidRPr="00256AF0">
        <w:rPr>
          <w:rFonts w:ascii="Arial" w:hAnsi="Arial" w:cs="Arial"/>
          <w:sz w:val="20"/>
          <w:szCs w:val="20"/>
        </w:rPr>
        <w:t xml:space="preserve">high-risk for lung cancer. </w:t>
      </w:r>
    </w:p>
    <w:p w14:paraId="4968C265" w14:textId="77777777" w:rsidR="002953C7" w:rsidRPr="00256AF0" w:rsidRDefault="002953C7" w:rsidP="002953C7">
      <w:pPr>
        <w:pStyle w:val="ListParagraph"/>
        <w:numPr>
          <w:ilvl w:val="1"/>
          <w:numId w:val="20"/>
        </w:numPr>
        <w:rPr>
          <w:rFonts w:ascii="Arial" w:hAnsi="Arial" w:cs="Arial"/>
          <w:i/>
          <w:iCs/>
          <w:sz w:val="20"/>
          <w:szCs w:val="20"/>
        </w:rPr>
      </w:pPr>
      <w:r w:rsidRPr="00256AF0">
        <w:rPr>
          <w:rFonts w:ascii="Arial" w:hAnsi="Arial" w:cs="Arial"/>
          <w:i/>
          <w:iCs/>
          <w:sz w:val="20"/>
          <w:szCs w:val="20"/>
        </w:rPr>
        <w:t>Stroke</w:t>
      </w:r>
    </w:p>
    <w:p w14:paraId="52F670E9" w14:textId="3FA29CC3" w:rsidR="002953C7" w:rsidRPr="00256AF0" w:rsidRDefault="002953C7" w:rsidP="00B905D8">
      <w:pPr>
        <w:shd w:val="clear" w:color="auto" w:fill="FFFFFF"/>
        <w:spacing w:after="0" w:line="240" w:lineRule="auto"/>
        <w:jc w:val="both"/>
        <w:rPr>
          <w:rFonts w:ascii="Arial" w:hAnsi="Arial" w:cs="Arial"/>
          <w:sz w:val="20"/>
          <w:szCs w:val="20"/>
        </w:rPr>
      </w:pPr>
      <w:r w:rsidRPr="0077537B">
        <w:rPr>
          <w:rFonts w:ascii="Arial" w:eastAsia="Times New Roman" w:hAnsi="Arial" w:cs="Arial"/>
          <w:color w:val="111111"/>
          <w:sz w:val="20"/>
          <w:szCs w:val="20"/>
        </w:rPr>
        <w:t>A stroke occurs when</w:t>
      </w:r>
      <w:r w:rsidR="0002327F" w:rsidRPr="0077537B">
        <w:rPr>
          <w:rFonts w:ascii="Arial" w:eastAsia="Times New Roman" w:hAnsi="Arial" w:cs="Arial"/>
          <w:color w:val="111111"/>
          <w:sz w:val="20"/>
          <w:szCs w:val="20"/>
        </w:rPr>
        <w:t xml:space="preserve"> oxygen flow to the brain is disrupted</w:t>
      </w:r>
      <w:r w:rsidR="0077537B" w:rsidRPr="0077537B">
        <w:rPr>
          <w:rFonts w:ascii="Arial" w:eastAsia="Times New Roman" w:hAnsi="Arial" w:cs="Arial"/>
          <w:color w:val="111111"/>
          <w:sz w:val="20"/>
          <w:szCs w:val="20"/>
        </w:rPr>
        <w:t xml:space="preserve"> </w:t>
      </w:r>
      <w:r w:rsidR="003D7315">
        <w:rPr>
          <w:rFonts w:ascii="Arial" w:eastAsia="Times New Roman" w:hAnsi="Arial" w:cs="Arial"/>
          <w:color w:val="111111"/>
          <w:sz w:val="20"/>
          <w:szCs w:val="20"/>
        </w:rPr>
        <w:t xml:space="preserve">that </w:t>
      </w:r>
      <w:r w:rsidR="0077537B" w:rsidRPr="0077537B">
        <w:rPr>
          <w:rFonts w:ascii="Arial" w:eastAsia="Times New Roman" w:hAnsi="Arial" w:cs="Arial"/>
          <w:color w:val="111111"/>
          <w:sz w:val="20"/>
          <w:szCs w:val="20"/>
        </w:rPr>
        <w:t xml:space="preserve">prevents brain tissue from </w:t>
      </w:r>
      <w:r w:rsidR="003D7315">
        <w:rPr>
          <w:rFonts w:ascii="Arial" w:eastAsia="Times New Roman" w:hAnsi="Arial" w:cs="Arial"/>
          <w:color w:val="111111"/>
          <w:sz w:val="20"/>
          <w:szCs w:val="20"/>
        </w:rPr>
        <w:t>receiving</w:t>
      </w:r>
      <w:r w:rsidR="0077537B" w:rsidRPr="0077537B">
        <w:rPr>
          <w:rFonts w:ascii="Arial" w:eastAsia="Times New Roman" w:hAnsi="Arial" w:cs="Arial"/>
          <w:color w:val="111111"/>
          <w:sz w:val="20"/>
          <w:szCs w:val="20"/>
        </w:rPr>
        <w:t xml:space="preserve"> oxygen</w:t>
      </w:r>
      <w:r w:rsidR="0002327F" w:rsidRPr="0077537B">
        <w:rPr>
          <w:rFonts w:ascii="Arial" w:eastAsia="Times New Roman" w:hAnsi="Arial" w:cs="Arial"/>
          <w:color w:val="111111"/>
          <w:sz w:val="20"/>
          <w:szCs w:val="20"/>
        </w:rPr>
        <w:t>.</w:t>
      </w:r>
      <w:r w:rsidR="0002327F" w:rsidRPr="0077537B">
        <w:rPr>
          <w:rStyle w:val="FootnoteReference"/>
          <w:rFonts w:ascii="Arial" w:eastAsia="Times New Roman" w:hAnsi="Arial" w:cs="Arial"/>
          <w:color w:val="111111"/>
          <w:sz w:val="20"/>
          <w:szCs w:val="20"/>
        </w:rPr>
        <w:footnoteReference w:id="16"/>
      </w:r>
      <w:r w:rsidR="0077537B" w:rsidRPr="0077537B">
        <w:rPr>
          <w:rFonts w:ascii="Arial" w:eastAsia="Times New Roman" w:hAnsi="Arial" w:cs="Arial"/>
          <w:color w:val="111111"/>
          <w:sz w:val="20"/>
          <w:szCs w:val="20"/>
        </w:rPr>
        <w:t xml:space="preserve"> Brain cells can begin to die within minutes of a stroke</w:t>
      </w:r>
      <w:r w:rsidR="00F56CB8">
        <w:rPr>
          <w:rFonts w:ascii="Arial" w:eastAsia="Times New Roman" w:hAnsi="Arial" w:cs="Arial"/>
          <w:color w:val="111111"/>
          <w:sz w:val="20"/>
          <w:szCs w:val="20"/>
        </w:rPr>
        <w:t>,</w:t>
      </w:r>
      <w:r w:rsidR="0002327F" w:rsidRPr="0077537B">
        <w:rPr>
          <w:rFonts w:ascii="Arial" w:eastAsia="Times New Roman" w:hAnsi="Arial" w:cs="Arial"/>
          <w:color w:val="111111"/>
          <w:sz w:val="20"/>
          <w:szCs w:val="20"/>
        </w:rPr>
        <w:t xml:space="preserve"> </w:t>
      </w:r>
      <w:r w:rsidR="00F56CB8">
        <w:rPr>
          <w:rFonts w:ascii="Arial" w:eastAsia="Times New Roman" w:hAnsi="Arial" w:cs="Arial"/>
          <w:color w:val="111111"/>
          <w:sz w:val="20"/>
          <w:szCs w:val="20"/>
        </w:rPr>
        <w:t>so p</w:t>
      </w:r>
      <w:r w:rsidR="0002327F" w:rsidRPr="0077537B">
        <w:rPr>
          <w:rFonts w:ascii="Arial" w:eastAsia="Times New Roman" w:hAnsi="Arial" w:cs="Arial"/>
          <w:color w:val="111111"/>
          <w:sz w:val="20"/>
          <w:szCs w:val="20"/>
        </w:rPr>
        <w:t>rompt</w:t>
      </w:r>
      <w:r w:rsidR="0002327F">
        <w:rPr>
          <w:rFonts w:ascii="Arial" w:eastAsia="Times New Roman" w:hAnsi="Arial" w:cs="Arial"/>
          <w:color w:val="111111"/>
          <w:sz w:val="20"/>
          <w:szCs w:val="20"/>
        </w:rPr>
        <w:t xml:space="preserve"> treatment is </w:t>
      </w:r>
      <w:r w:rsidRPr="00256AF0">
        <w:rPr>
          <w:rFonts w:ascii="Arial" w:eastAsia="Times New Roman" w:hAnsi="Arial" w:cs="Arial"/>
          <w:color w:val="111111"/>
          <w:sz w:val="20"/>
          <w:szCs w:val="20"/>
        </w:rPr>
        <w:t>crucial to prevent brain damage</w:t>
      </w:r>
      <w:r w:rsidR="004777ED">
        <w:rPr>
          <w:rFonts w:ascii="Arial" w:eastAsia="Times New Roman" w:hAnsi="Arial" w:cs="Arial"/>
          <w:color w:val="111111"/>
          <w:sz w:val="20"/>
          <w:szCs w:val="20"/>
        </w:rPr>
        <w:t>, disability,</w:t>
      </w:r>
      <w:r w:rsidRPr="00256AF0">
        <w:rPr>
          <w:rFonts w:ascii="Arial" w:eastAsia="Times New Roman" w:hAnsi="Arial" w:cs="Arial"/>
          <w:color w:val="111111"/>
          <w:sz w:val="20"/>
          <w:szCs w:val="20"/>
        </w:rPr>
        <w:t xml:space="preserve"> and other complications.</w:t>
      </w:r>
      <w:r w:rsidRPr="00256AF0">
        <w:rPr>
          <w:rStyle w:val="FootnoteReference"/>
          <w:rFonts w:ascii="Arial" w:eastAsia="Times New Roman" w:hAnsi="Arial" w:cs="Arial"/>
          <w:color w:val="111111"/>
          <w:sz w:val="20"/>
          <w:szCs w:val="20"/>
        </w:rPr>
        <w:footnoteReference w:id="17"/>
      </w:r>
      <w:r w:rsidRPr="00256AF0">
        <w:rPr>
          <w:rFonts w:ascii="Arial" w:eastAsia="Times New Roman" w:hAnsi="Arial" w:cs="Arial"/>
          <w:color w:val="111111"/>
          <w:sz w:val="20"/>
          <w:szCs w:val="20"/>
        </w:rPr>
        <w:t xml:space="preserve"> </w:t>
      </w:r>
      <w:r w:rsidR="00F56CB8" w:rsidRPr="00C7661C">
        <w:rPr>
          <w:rFonts w:ascii="Arial" w:hAnsi="Arial" w:cs="Arial"/>
          <w:sz w:val="20"/>
          <w:szCs w:val="20"/>
        </w:rPr>
        <w:t>Timely CT scanning ensures timely treatment,</w:t>
      </w:r>
      <w:r w:rsidR="003D7315">
        <w:rPr>
          <w:rFonts w:ascii="Arial" w:hAnsi="Arial" w:cs="Arial"/>
          <w:sz w:val="20"/>
          <w:szCs w:val="20"/>
        </w:rPr>
        <w:t xml:space="preserve"> </w:t>
      </w:r>
      <w:r w:rsidR="00F56CB8" w:rsidRPr="00C7661C">
        <w:rPr>
          <w:rFonts w:ascii="Arial" w:hAnsi="Arial" w:cs="Arial"/>
          <w:sz w:val="20"/>
          <w:szCs w:val="20"/>
        </w:rPr>
        <w:t>when it is most likely to be successful with the best chance for positive patient outcomes.</w:t>
      </w:r>
      <w:r w:rsidR="00F56CB8" w:rsidRPr="00C7661C">
        <w:rPr>
          <w:rStyle w:val="FootnoteReference"/>
          <w:rFonts w:ascii="Arial" w:hAnsi="Arial" w:cs="Arial"/>
          <w:sz w:val="20"/>
          <w:szCs w:val="20"/>
        </w:rPr>
        <w:footnoteReference w:id="18"/>
      </w:r>
      <w:r w:rsidR="00F56CB8" w:rsidRPr="00256AF0">
        <w:rPr>
          <w:rFonts w:ascii="Arial" w:hAnsi="Arial" w:cs="Arial"/>
          <w:sz w:val="20"/>
          <w:szCs w:val="20"/>
        </w:rPr>
        <w:t xml:space="preserve"> </w:t>
      </w:r>
      <w:r w:rsidRPr="00256AF0">
        <w:rPr>
          <w:rFonts w:ascii="Arial" w:eastAsia="Times New Roman" w:hAnsi="Arial" w:cs="Arial"/>
          <w:color w:val="111111"/>
          <w:sz w:val="20"/>
          <w:szCs w:val="20"/>
        </w:rPr>
        <w:t>CT imaging is frequently used to diagnos</w:t>
      </w:r>
      <w:r w:rsidR="0002327F">
        <w:rPr>
          <w:rFonts w:ascii="Arial" w:eastAsia="Times New Roman" w:hAnsi="Arial" w:cs="Arial"/>
          <w:color w:val="111111"/>
          <w:sz w:val="20"/>
          <w:szCs w:val="20"/>
        </w:rPr>
        <w:t>e</w:t>
      </w:r>
      <w:r w:rsidRPr="00256AF0">
        <w:rPr>
          <w:rFonts w:ascii="Arial" w:eastAsia="Times New Roman" w:hAnsi="Arial" w:cs="Arial"/>
          <w:color w:val="111111"/>
          <w:sz w:val="20"/>
          <w:szCs w:val="20"/>
        </w:rPr>
        <w:t xml:space="preserve"> </w:t>
      </w:r>
      <w:r w:rsidRPr="00C7661C">
        <w:rPr>
          <w:rFonts w:ascii="Arial" w:eastAsia="Times New Roman" w:hAnsi="Arial" w:cs="Arial"/>
          <w:color w:val="111111"/>
          <w:sz w:val="20"/>
          <w:szCs w:val="20"/>
        </w:rPr>
        <w:t>stroke</w:t>
      </w:r>
      <w:r w:rsidR="0002327F" w:rsidRPr="00C7661C">
        <w:rPr>
          <w:rFonts w:ascii="Arial" w:eastAsia="Times New Roman" w:hAnsi="Arial" w:cs="Arial"/>
          <w:color w:val="111111"/>
          <w:sz w:val="20"/>
          <w:szCs w:val="20"/>
        </w:rPr>
        <w:t>s</w:t>
      </w:r>
      <w:r w:rsidRPr="00C7661C">
        <w:rPr>
          <w:rFonts w:ascii="Arial" w:eastAsia="Times New Roman" w:hAnsi="Arial" w:cs="Arial"/>
          <w:color w:val="111111"/>
          <w:sz w:val="20"/>
          <w:szCs w:val="20"/>
        </w:rPr>
        <w:t xml:space="preserve"> and </w:t>
      </w:r>
      <w:r w:rsidR="004777ED" w:rsidRPr="00C7661C">
        <w:rPr>
          <w:rFonts w:ascii="Arial" w:eastAsia="Times New Roman" w:hAnsi="Arial" w:cs="Arial"/>
          <w:color w:val="111111"/>
          <w:sz w:val="20"/>
          <w:szCs w:val="20"/>
        </w:rPr>
        <w:t xml:space="preserve">to </w:t>
      </w:r>
      <w:r w:rsidRPr="00C7661C">
        <w:rPr>
          <w:rFonts w:ascii="Arial" w:eastAsia="Times New Roman" w:hAnsi="Arial" w:cs="Arial"/>
          <w:color w:val="111111"/>
          <w:sz w:val="20"/>
          <w:szCs w:val="20"/>
        </w:rPr>
        <w:t xml:space="preserve">determine </w:t>
      </w:r>
      <w:r w:rsidR="004777ED" w:rsidRPr="00C7661C">
        <w:rPr>
          <w:rFonts w:ascii="Arial" w:eastAsia="Times New Roman" w:hAnsi="Arial" w:cs="Arial"/>
          <w:color w:val="111111"/>
          <w:sz w:val="20"/>
          <w:szCs w:val="20"/>
        </w:rPr>
        <w:t>the type</w:t>
      </w:r>
      <w:r w:rsidRPr="00C7661C">
        <w:rPr>
          <w:rFonts w:ascii="Arial" w:eastAsia="Times New Roman" w:hAnsi="Arial" w:cs="Arial"/>
          <w:color w:val="111111"/>
          <w:sz w:val="20"/>
          <w:szCs w:val="20"/>
        </w:rPr>
        <w:t xml:space="preserve"> of stroke a patient is experiencing</w:t>
      </w:r>
      <w:r w:rsidR="00C7661C" w:rsidRPr="00C7661C">
        <w:rPr>
          <w:rFonts w:ascii="Arial" w:eastAsia="Times New Roman" w:hAnsi="Arial" w:cs="Arial"/>
          <w:color w:val="111111"/>
          <w:sz w:val="20"/>
          <w:szCs w:val="20"/>
        </w:rPr>
        <w:t>.</w:t>
      </w:r>
      <w:r w:rsidR="0077537B">
        <w:rPr>
          <w:rStyle w:val="FootnoteReference"/>
          <w:rFonts w:ascii="Arial" w:eastAsia="Times New Roman" w:hAnsi="Arial" w:cs="Arial"/>
          <w:color w:val="111111"/>
          <w:sz w:val="20"/>
          <w:szCs w:val="20"/>
        </w:rPr>
        <w:footnoteReference w:id="19"/>
      </w:r>
      <w:r w:rsidRPr="00C7661C">
        <w:rPr>
          <w:rFonts w:ascii="Arial" w:eastAsia="Times New Roman" w:hAnsi="Arial" w:cs="Arial"/>
          <w:color w:val="111111"/>
          <w:sz w:val="20"/>
          <w:szCs w:val="20"/>
        </w:rPr>
        <w:t xml:space="preserve"> </w:t>
      </w:r>
      <w:r w:rsidR="00C7661C" w:rsidRPr="00C7661C">
        <w:rPr>
          <w:rFonts w:ascii="Arial" w:eastAsia="Times New Roman" w:hAnsi="Arial" w:cs="Arial"/>
          <w:color w:val="111111"/>
          <w:sz w:val="20"/>
          <w:szCs w:val="20"/>
        </w:rPr>
        <w:t>The</w:t>
      </w:r>
      <w:r w:rsidRPr="00C7661C">
        <w:rPr>
          <w:rFonts w:ascii="Arial" w:eastAsia="Times New Roman" w:hAnsi="Arial" w:cs="Arial"/>
          <w:color w:val="111111"/>
          <w:sz w:val="20"/>
          <w:szCs w:val="20"/>
        </w:rPr>
        <w:t xml:space="preserve"> CT scan can </w:t>
      </w:r>
      <w:r w:rsidR="00C7661C" w:rsidRPr="00C7661C">
        <w:rPr>
          <w:rFonts w:ascii="Arial" w:eastAsia="Times New Roman" w:hAnsi="Arial" w:cs="Arial"/>
          <w:color w:val="111111"/>
          <w:sz w:val="20"/>
          <w:szCs w:val="20"/>
        </w:rPr>
        <w:t xml:space="preserve">also </w:t>
      </w:r>
      <w:r w:rsidRPr="00C7661C">
        <w:rPr>
          <w:rFonts w:ascii="Arial" w:eastAsia="Times New Roman" w:hAnsi="Arial" w:cs="Arial"/>
          <w:color w:val="111111"/>
          <w:sz w:val="20"/>
          <w:szCs w:val="20"/>
        </w:rPr>
        <w:t>quickly and precisely identify clots and hemorrhages, ensuring the right treatment is provided.</w:t>
      </w:r>
      <w:r w:rsidRPr="00C7661C">
        <w:rPr>
          <w:rStyle w:val="FootnoteReference"/>
          <w:rFonts w:ascii="Arial" w:eastAsia="Times New Roman" w:hAnsi="Arial" w:cs="Arial"/>
          <w:color w:val="111111"/>
          <w:sz w:val="20"/>
          <w:szCs w:val="20"/>
        </w:rPr>
        <w:footnoteReference w:id="20"/>
      </w:r>
      <w:r w:rsidRPr="00C7661C">
        <w:rPr>
          <w:rFonts w:ascii="Arial" w:eastAsia="Times New Roman" w:hAnsi="Arial" w:cs="Arial"/>
          <w:color w:val="111111"/>
          <w:sz w:val="20"/>
          <w:szCs w:val="20"/>
        </w:rPr>
        <w:t xml:space="preserve"> Additionally, the detailed images produced by the CT scan can rule out other brain abnormalities.</w:t>
      </w:r>
      <w:r w:rsidRPr="00C7661C">
        <w:rPr>
          <w:rStyle w:val="FootnoteReference"/>
          <w:rFonts w:ascii="Arial" w:eastAsia="Times New Roman" w:hAnsi="Arial" w:cs="Arial"/>
          <w:color w:val="111111"/>
          <w:sz w:val="20"/>
          <w:szCs w:val="20"/>
        </w:rPr>
        <w:footnoteReference w:id="21"/>
      </w:r>
      <w:r w:rsidRPr="00C7661C">
        <w:rPr>
          <w:rFonts w:ascii="Arial" w:eastAsia="Times New Roman" w:hAnsi="Arial" w:cs="Arial"/>
          <w:color w:val="111111"/>
          <w:sz w:val="20"/>
          <w:szCs w:val="20"/>
        </w:rPr>
        <w:t xml:space="preserve"> </w:t>
      </w:r>
      <w:r w:rsidR="003D7315">
        <w:rPr>
          <w:rFonts w:ascii="Arial" w:hAnsi="Arial" w:cs="Arial"/>
          <w:sz w:val="20"/>
          <w:szCs w:val="20"/>
        </w:rPr>
        <w:t>According to</w:t>
      </w:r>
      <w:r w:rsidRPr="00C7661C">
        <w:rPr>
          <w:rFonts w:ascii="Arial" w:hAnsi="Arial" w:cs="Arial"/>
          <w:sz w:val="20"/>
          <w:szCs w:val="20"/>
        </w:rPr>
        <w:t xml:space="preserve"> the Massachusetts Department of Health’s Time Target Recommendations and the American Heart Association/American Stroke Association’s “Get With the Guidelines – Stroke”, CT imaging should be completed within 25 minutes of arrival to the hospital, </w:t>
      </w:r>
      <w:r w:rsidR="00C7661C" w:rsidRPr="00A020FB">
        <w:rPr>
          <w:rFonts w:ascii="Arial" w:hAnsi="Arial" w:cs="Arial"/>
          <w:sz w:val="20"/>
          <w:szCs w:val="20"/>
        </w:rPr>
        <w:t xml:space="preserve">and </w:t>
      </w:r>
      <w:r w:rsidRPr="00C7661C">
        <w:rPr>
          <w:rFonts w:ascii="Arial" w:hAnsi="Arial" w:cs="Arial"/>
          <w:sz w:val="20"/>
          <w:szCs w:val="20"/>
        </w:rPr>
        <w:t>IV thrombolytic (</w:t>
      </w:r>
      <w:r w:rsidR="00241509" w:rsidRPr="00C7661C">
        <w:rPr>
          <w:rFonts w:ascii="Arial" w:hAnsi="Arial" w:cs="Arial"/>
          <w:sz w:val="20"/>
          <w:szCs w:val="20"/>
        </w:rPr>
        <w:t>“</w:t>
      </w:r>
      <w:r w:rsidRPr="00C7661C">
        <w:rPr>
          <w:rFonts w:ascii="Arial" w:hAnsi="Arial" w:cs="Arial"/>
          <w:sz w:val="20"/>
          <w:szCs w:val="20"/>
        </w:rPr>
        <w:t>tPA</w:t>
      </w:r>
      <w:r w:rsidR="00241509" w:rsidRPr="00C7661C">
        <w:rPr>
          <w:rFonts w:ascii="Arial" w:hAnsi="Arial" w:cs="Arial"/>
          <w:sz w:val="20"/>
          <w:szCs w:val="20"/>
        </w:rPr>
        <w:t>”</w:t>
      </w:r>
      <w:r w:rsidRPr="00C7661C">
        <w:rPr>
          <w:rFonts w:ascii="Arial" w:hAnsi="Arial" w:cs="Arial"/>
          <w:sz w:val="20"/>
          <w:szCs w:val="20"/>
        </w:rPr>
        <w:t xml:space="preserve">) </w:t>
      </w:r>
      <w:r w:rsidR="00C7661C" w:rsidRPr="00C7661C">
        <w:rPr>
          <w:rFonts w:ascii="Arial" w:hAnsi="Arial" w:cs="Arial"/>
          <w:sz w:val="20"/>
          <w:szCs w:val="20"/>
        </w:rPr>
        <w:t>treatment should begin</w:t>
      </w:r>
      <w:r w:rsidR="00F56CB8">
        <w:rPr>
          <w:rFonts w:ascii="Arial" w:hAnsi="Arial" w:cs="Arial"/>
          <w:sz w:val="20"/>
          <w:szCs w:val="20"/>
        </w:rPr>
        <w:t xml:space="preserve"> within one hour of patient arrival</w:t>
      </w:r>
      <w:r w:rsidR="00356E85">
        <w:rPr>
          <w:rFonts w:ascii="Arial" w:hAnsi="Arial" w:cs="Arial"/>
          <w:sz w:val="20"/>
          <w:szCs w:val="20"/>
        </w:rPr>
        <w:t>.</w:t>
      </w:r>
      <w:r w:rsidRPr="00C7661C">
        <w:rPr>
          <w:rStyle w:val="FootnoteReference"/>
          <w:rFonts w:ascii="Arial" w:hAnsi="Arial" w:cs="Arial"/>
          <w:sz w:val="20"/>
          <w:szCs w:val="20"/>
        </w:rPr>
        <w:footnoteReference w:id="22"/>
      </w:r>
      <w:r w:rsidRPr="00C7661C">
        <w:rPr>
          <w:rFonts w:ascii="Arial" w:hAnsi="Arial" w:cs="Arial"/>
          <w:sz w:val="20"/>
          <w:szCs w:val="20"/>
        </w:rPr>
        <w:t xml:space="preserve"> Timely CT scanning ensures</w:t>
      </w:r>
      <w:r w:rsidR="00C7661C" w:rsidRPr="00C7661C">
        <w:rPr>
          <w:rFonts w:ascii="Arial" w:hAnsi="Arial" w:cs="Arial"/>
          <w:sz w:val="20"/>
          <w:szCs w:val="20"/>
        </w:rPr>
        <w:t xml:space="preserve"> timely</w:t>
      </w:r>
      <w:r w:rsidRPr="00C7661C">
        <w:rPr>
          <w:rFonts w:ascii="Arial" w:hAnsi="Arial" w:cs="Arial"/>
          <w:sz w:val="20"/>
          <w:szCs w:val="20"/>
        </w:rPr>
        <w:t xml:space="preserve"> treatment</w:t>
      </w:r>
      <w:r w:rsidR="00C7661C" w:rsidRPr="00C7661C">
        <w:rPr>
          <w:rFonts w:ascii="Arial" w:hAnsi="Arial" w:cs="Arial"/>
          <w:sz w:val="20"/>
          <w:szCs w:val="20"/>
        </w:rPr>
        <w:t>,</w:t>
      </w:r>
      <w:r w:rsidRPr="00C7661C">
        <w:rPr>
          <w:rFonts w:ascii="Arial" w:hAnsi="Arial" w:cs="Arial"/>
          <w:sz w:val="20"/>
          <w:szCs w:val="20"/>
        </w:rPr>
        <w:t xml:space="preserve"> when it is most likely to be successful with the best chance for positive patient outcomes.</w:t>
      </w:r>
      <w:r w:rsidRPr="00C7661C">
        <w:rPr>
          <w:rStyle w:val="FootnoteReference"/>
          <w:rFonts w:ascii="Arial" w:hAnsi="Arial" w:cs="Arial"/>
          <w:sz w:val="20"/>
          <w:szCs w:val="20"/>
        </w:rPr>
        <w:footnoteReference w:id="23"/>
      </w:r>
      <w:r w:rsidRPr="00256AF0">
        <w:rPr>
          <w:rFonts w:ascii="Arial" w:hAnsi="Arial" w:cs="Arial"/>
          <w:sz w:val="20"/>
          <w:szCs w:val="20"/>
        </w:rPr>
        <w:t xml:space="preserve"> </w:t>
      </w:r>
    </w:p>
    <w:p w14:paraId="691CB30D" w14:textId="77777777" w:rsidR="002953C7" w:rsidRPr="00256AF0" w:rsidRDefault="002953C7" w:rsidP="002953C7">
      <w:pPr>
        <w:shd w:val="clear" w:color="auto" w:fill="FFFFFF"/>
        <w:spacing w:after="0" w:line="240" w:lineRule="auto"/>
        <w:rPr>
          <w:rFonts w:ascii="Arial" w:eastAsia="Times New Roman" w:hAnsi="Arial" w:cs="Arial"/>
          <w:color w:val="111111"/>
          <w:sz w:val="20"/>
          <w:szCs w:val="20"/>
        </w:rPr>
      </w:pPr>
    </w:p>
    <w:p w14:paraId="0D0DF6EE" w14:textId="77777777" w:rsidR="002953C7" w:rsidRPr="00C7661C" w:rsidRDefault="002953C7" w:rsidP="002953C7">
      <w:pPr>
        <w:pStyle w:val="ListParagraph"/>
        <w:numPr>
          <w:ilvl w:val="1"/>
          <w:numId w:val="20"/>
        </w:numPr>
        <w:rPr>
          <w:rFonts w:ascii="Arial" w:hAnsi="Arial" w:cs="Arial"/>
          <w:i/>
          <w:iCs/>
          <w:sz w:val="20"/>
          <w:szCs w:val="20"/>
        </w:rPr>
      </w:pPr>
      <w:r w:rsidRPr="00C7661C">
        <w:rPr>
          <w:rFonts w:ascii="Arial" w:hAnsi="Arial" w:cs="Arial"/>
          <w:i/>
          <w:iCs/>
          <w:sz w:val="20"/>
          <w:szCs w:val="20"/>
        </w:rPr>
        <w:t xml:space="preserve">Low-dose lung cancer screening </w:t>
      </w:r>
    </w:p>
    <w:p w14:paraId="6BC6CFF1" w14:textId="6ADEAE85" w:rsidR="002953C7" w:rsidRPr="00C7661C" w:rsidRDefault="002953C7" w:rsidP="002953C7">
      <w:pPr>
        <w:jc w:val="both"/>
        <w:rPr>
          <w:rFonts w:ascii="Arial" w:hAnsi="Arial" w:cs="Arial"/>
          <w:color w:val="000000"/>
          <w:sz w:val="20"/>
          <w:szCs w:val="20"/>
        </w:rPr>
      </w:pPr>
      <w:r w:rsidRPr="00C7661C">
        <w:rPr>
          <w:rFonts w:ascii="Arial" w:hAnsi="Arial" w:cs="Arial"/>
          <w:color w:val="1E1E23"/>
          <w:sz w:val="20"/>
          <w:szCs w:val="20"/>
          <w:shd w:val="clear" w:color="auto" w:fill="FFFFFF"/>
        </w:rPr>
        <w:t>In the United States,</w:t>
      </w:r>
      <w:r w:rsidR="006C6CFF">
        <w:rPr>
          <w:rFonts w:ascii="Arial" w:hAnsi="Arial" w:cs="Arial"/>
          <w:color w:val="1E1E23"/>
          <w:sz w:val="20"/>
          <w:szCs w:val="20"/>
          <w:shd w:val="clear" w:color="auto" w:fill="FFFFFF"/>
        </w:rPr>
        <w:t xml:space="preserve"> there was approximately</w:t>
      </w:r>
      <w:r w:rsidRPr="00C7661C">
        <w:rPr>
          <w:rFonts w:ascii="Arial" w:hAnsi="Arial" w:cs="Arial"/>
          <w:color w:val="1E1E23"/>
          <w:sz w:val="20"/>
          <w:szCs w:val="20"/>
          <w:shd w:val="clear" w:color="auto" w:fill="FFFFFF"/>
        </w:rPr>
        <w:t xml:space="preserve"> 135,720 deaths </w:t>
      </w:r>
      <w:r w:rsidR="006C6CFF">
        <w:rPr>
          <w:rFonts w:ascii="Arial" w:hAnsi="Arial" w:cs="Arial"/>
          <w:color w:val="1E1E23"/>
          <w:sz w:val="20"/>
          <w:szCs w:val="20"/>
          <w:shd w:val="clear" w:color="auto" w:fill="FFFFFF"/>
        </w:rPr>
        <w:t>in 2020</w:t>
      </w:r>
      <w:r w:rsidRPr="00C7661C">
        <w:rPr>
          <w:rFonts w:ascii="Arial" w:hAnsi="Arial" w:cs="Arial"/>
          <w:color w:val="1E1E23"/>
          <w:sz w:val="20"/>
          <w:szCs w:val="20"/>
          <w:shd w:val="clear" w:color="auto" w:fill="FFFFFF"/>
        </w:rPr>
        <w:t xml:space="preserve"> </w:t>
      </w:r>
      <w:r w:rsidR="006C6CFF">
        <w:rPr>
          <w:rFonts w:ascii="Arial" w:hAnsi="Arial" w:cs="Arial"/>
          <w:color w:val="1E1E23"/>
          <w:sz w:val="20"/>
          <w:szCs w:val="20"/>
          <w:shd w:val="clear" w:color="auto" w:fill="FFFFFF"/>
        </w:rPr>
        <w:t>d</w:t>
      </w:r>
      <w:r w:rsidR="00C7661C">
        <w:rPr>
          <w:rFonts w:ascii="Arial" w:hAnsi="Arial" w:cs="Arial"/>
          <w:color w:val="1E1E23"/>
          <w:sz w:val="20"/>
          <w:szCs w:val="20"/>
          <w:shd w:val="clear" w:color="auto" w:fill="FFFFFF"/>
        </w:rPr>
        <w:t>ue to</w:t>
      </w:r>
      <w:r w:rsidRPr="00C7661C">
        <w:rPr>
          <w:rFonts w:ascii="Arial" w:hAnsi="Arial" w:cs="Arial"/>
          <w:color w:val="1E1E23"/>
          <w:sz w:val="20"/>
          <w:szCs w:val="20"/>
          <w:shd w:val="clear" w:color="auto" w:fill="FFFFFF"/>
        </w:rPr>
        <w:t xml:space="preserve"> lung cancer, making it the leading cause of cancer-related death</w:t>
      </w:r>
      <w:r w:rsidR="004777ED" w:rsidRPr="00C7661C">
        <w:rPr>
          <w:rFonts w:ascii="Arial" w:hAnsi="Arial" w:cs="Arial"/>
          <w:color w:val="1E1E23"/>
          <w:sz w:val="20"/>
          <w:szCs w:val="20"/>
          <w:shd w:val="clear" w:color="auto" w:fill="FFFFFF"/>
        </w:rPr>
        <w:t>s</w:t>
      </w:r>
      <w:r w:rsidRPr="00C7661C">
        <w:rPr>
          <w:rFonts w:ascii="Arial" w:hAnsi="Arial" w:cs="Arial"/>
          <w:color w:val="1E1E23"/>
          <w:sz w:val="20"/>
          <w:szCs w:val="20"/>
          <w:shd w:val="clear" w:color="auto" w:fill="FFFFFF"/>
        </w:rPr>
        <w:t>.</w:t>
      </w:r>
      <w:r w:rsidRPr="00C7661C">
        <w:rPr>
          <w:rStyle w:val="FootnoteReference"/>
          <w:rFonts w:ascii="Arial" w:hAnsi="Arial" w:cs="Arial"/>
          <w:color w:val="1E1E23"/>
          <w:sz w:val="20"/>
          <w:szCs w:val="20"/>
          <w:shd w:val="clear" w:color="auto" w:fill="FFFFFF"/>
        </w:rPr>
        <w:footnoteReference w:id="24"/>
      </w:r>
      <w:r w:rsidRPr="00C7661C">
        <w:rPr>
          <w:rFonts w:ascii="Arial" w:hAnsi="Arial" w:cs="Arial"/>
          <w:color w:val="1E1E23"/>
          <w:sz w:val="20"/>
          <w:szCs w:val="20"/>
          <w:shd w:val="clear" w:color="auto" w:fill="FFFFFF"/>
        </w:rPr>
        <w:t xml:space="preserve"> </w:t>
      </w:r>
      <w:r w:rsidR="006C6CFF">
        <w:rPr>
          <w:rFonts w:ascii="Arial" w:hAnsi="Arial" w:cs="Arial"/>
          <w:color w:val="1E1E23"/>
          <w:sz w:val="20"/>
          <w:szCs w:val="20"/>
          <w:shd w:val="clear" w:color="auto" w:fill="FFFFFF"/>
        </w:rPr>
        <w:t>Approximately 8 million Americans qualify as high risk for lung cancer and are recommended to receive annual screening with l</w:t>
      </w:r>
      <w:r w:rsidRPr="00C7661C">
        <w:rPr>
          <w:rFonts w:ascii="Arial" w:hAnsi="Arial" w:cs="Arial"/>
          <w:color w:val="1E1E23"/>
          <w:sz w:val="20"/>
          <w:szCs w:val="20"/>
          <w:shd w:val="clear" w:color="auto" w:fill="FFFFFF"/>
        </w:rPr>
        <w:t>ow-dose CT (“LDCT”)</w:t>
      </w:r>
      <w:r w:rsidR="006C6CFF">
        <w:rPr>
          <w:rFonts w:ascii="Arial" w:hAnsi="Arial" w:cs="Arial"/>
          <w:color w:val="1E1E23"/>
          <w:sz w:val="20"/>
          <w:szCs w:val="20"/>
          <w:shd w:val="clear" w:color="auto" w:fill="FFFFFF"/>
        </w:rPr>
        <w:t xml:space="preserve"> scans.</w:t>
      </w:r>
      <w:r w:rsidR="006C6CFF">
        <w:rPr>
          <w:rStyle w:val="FootnoteReference"/>
          <w:rFonts w:ascii="Arial" w:hAnsi="Arial" w:cs="Arial"/>
          <w:color w:val="1E1E23"/>
          <w:sz w:val="20"/>
          <w:szCs w:val="20"/>
          <w:shd w:val="clear" w:color="auto" w:fill="FFFFFF"/>
        </w:rPr>
        <w:footnoteReference w:id="25"/>
      </w:r>
      <w:r w:rsidR="006C6CFF">
        <w:rPr>
          <w:rFonts w:ascii="Arial" w:hAnsi="Arial" w:cs="Arial"/>
          <w:color w:val="1E1E23"/>
          <w:sz w:val="20"/>
          <w:szCs w:val="20"/>
          <w:shd w:val="clear" w:color="auto" w:fill="FFFFFF"/>
        </w:rPr>
        <w:t xml:space="preserve"> S</w:t>
      </w:r>
      <w:r w:rsidR="00657FEE">
        <w:rPr>
          <w:rFonts w:ascii="Arial" w:hAnsi="Arial" w:cs="Arial"/>
          <w:color w:val="1E1E23"/>
          <w:sz w:val="20"/>
          <w:szCs w:val="20"/>
          <w:shd w:val="clear" w:color="auto" w:fill="FFFFFF"/>
        </w:rPr>
        <w:t xml:space="preserve">creening </w:t>
      </w:r>
      <w:r w:rsidR="006C6CFF">
        <w:rPr>
          <w:rFonts w:ascii="Arial" w:hAnsi="Arial" w:cs="Arial"/>
          <w:color w:val="1E1E23"/>
          <w:sz w:val="20"/>
          <w:szCs w:val="20"/>
          <w:shd w:val="clear" w:color="auto" w:fill="FFFFFF"/>
        </w:rPr>
        <w:t xml:space="preserve">with LDCT </w:t>
      </w:r>
      <w:r w:rsidR="00657FEE">
        <w:rPr>
          <w:rFonts w:ascii="Arial" w:hAnsi="Arial" w:cs="Arial"/>
          <w:color w:val="1E1E23"/>
          <w:sz w:val="20"/>
          <w:szCs w:val="20"/>
          <w:shd w:val="clear" w:color="auto" w:fill="FFFFFF"/>
        </w:rPr>
        <w:t>for those at high risk can</w:t>
      </w:r>
      <w:r w:rsidRPr="00C7661C">
        <w:rPr>
          <w:rFonts w:ascii="Arial" w:hAnsi="Arial" w:cs="Arial"/>
          <w:color w:val="1E1E23"/>
          <w:sz w:val="20"/>
          <w:szCs w:val="20"/>
          <w:shd w:val="clear" w:color="auto" w:fill="FFFFFF"/>
        </w:rPr>
        <w:t xml:space="preserve"> decrease</w:t>
      </w:r>
      <w:r w:rsidR="00657FEE">
        <w:rPr>
          <w:rFonts w:ascii="Arial" w:hAnsi="Arial" w:cs="Arial"/>
          <w:color w:val="1E1E23"/>
          <w:sz w:val="20"/>
          <w:szCs w:val="20"/>
          <w:shd w:val="clear" w:color="auto" w:fill="FFFFFF"/>
        </w:rPr>
        <w:t xml:space="preserve"> lung cancer</w:t>
      </w:r>
      <w:r w:rsidRPr="00C7661C">
        <w:rPr>
          <w:rFonts w:ascii="Arial" w:hAnsi="Arial" w:cs="Arial"/>
          <w:color w:val="1E1E23"/>
          <w:sz w:val="20"/>
          <w:szCs w:val="20"/>
          <w:shd w:val="clear" w:color="auto" w:fill="FFFFFF"/>
        </w:rPr>
        <w:t xml:space="preserve"> mortality by </w:t>
      </w:r>
      <w:r w:rsidR="006C6CFF">
        <w:rPr>
          <w:rFonts w:ascii="Arial" w:hAnsi="Arial" w:cs="Arial"/>
          <w:color w:val="1E1E23"/>
          <w:sz w:val="20"/>
          <w:szCs w:val="20"/>
          <w:shd w:val="clear" w:color="auto" w:fill="FFFFFF"/>
        </w:rPr>
        <w:t>14% to</w:t>
      </w:r>
      <w:r w:rsidR="00657FEE">
        <w:rPr>
          <w:rFonts w:ascii="Arial" w:hAnsi="Arial" w:cs="Arial"/>
          <w:color w:val="1E1E23"/>
          <w:sz w:val="20"/>
          <w:szCs w:val="20"/>
          <w:shd w:val="clear" w:color="auto" w:fill="FFFFFF"/>
        </w:rPr>
        <w:t xml:space="preserve"> </w:t>
      </w:r>
      <w:r w:rsidRPr="00C7661C">
        <w:rPr>
          <w:rFonts w:ascii="Arial" w:hAnsi="Arial" w:cs="Arial"/>
          <w:color w:val="1E1E23"/>
          <w:sz w:val="20"/>
          <w:szCs w:val="20"/>
          <w:shd w:val="clear" w:color="auto" w:fill="FFFFFF"/>
        </w:rPr>
        <w:t>20%.</w:t>
      </w:r>
      <w:r w:rsidRPr="00C7661C">
        <w:rPr>
          <w:rStyle w:val="FootnoteReference"/>
          <w:rFonts w:ascii="Arial" w:hAnsi="Arial" w:cs="Arial"/>
          <w:color w:val="1E1E23"/>
          <w:sz w:val="20"/>
          <w:szCs w:val="20"/>
          <w:shd w:val="clear" w:color="auto" w:fill="FFFFFF"/>
        </w:rPr>
        <w:footnoteReference w:id="26"/>
      </w:r>
      <w:r w:rsidRPr="00C7661C">
        <w:rPr>
          <w:rFonts w:ascii="Arial" w:hAnsi="Arial" w:cs="Arial"/>
          <w:color w:val="1E1E23"/>
          <w:sz w:val="20"/>
          <w:szCs w:val="20"/>
          <w:shd w:val="clear" w:color="auto" w:fill="FFFFFF"/>
        </w:rPr>
        <w:t xml:space="preserve"> </w:t>
      </w:r>
      <w:r w:rsidR="006C6CFF">
        <w:rPr>
          <w:rFonts w:ascii="Arial" w:hAnsi="Arial" w:cs="Arial"/>
          <w:color w:val="000000"/>
          <w:sz w:val="20"/>
          <w:szCs w:val="20"/>
        </w:rPr>
        <w:t>If half of the high risk individuals were screened, over 12,000 deaths from lung cancer could be prevented.</w:t>
      </w:r>
      <w:r w:rsidR="006C6CFF">
        <w:rPr>
          <w:rStyle w:val="FootnoteReference"/>
          <w:rFonts w:ascii="Arial" w:hAnsi="Arial" w:cs="Arial"/>
          <w:color w:val="000000"/>
          <w:sz w:val="20"/>
          <w:szCs w:val="20"/>
        </w:rPr>
        <w:footnoteReference w:id="27"/>
      </w:r>
      <w:r w:rsidR="006C6CFF">
        <w:rPr>
          <w:rFonts w:ascii="Arial" w:hAnsi="Arial" w:cs="Arial"/>
          <w:color w:val="000000"/>
          <w:sz w:val="20"/>
          <w:szCs w:val="20"/>
        </w:rPr>
        <w:t xml:space="preserve"> </w:t>
      </w:r>
      <w:r w:rsidRPr="00C7661C">
        <w:rPr>
          <w:rFonts w:ascii="Arial" w:hAnsi="Arial" w:cs="Arial"/>
          <w:color w:val="000000"/>
          <w:sz w:val="20"/>
          <w:szCs w:val="20"/>
        </w:rPr>
        <w:t xml:space="preserve">Preventive Services Task Force (USPSTF) recommends yearly lung cancer screening </w:t>
      </w:r>
      <w:r w:rsidR="00D06427">
        <w:rPr>
          <w:rFonts w:ascii="Arial" w:hAnsi="Arial" w:cs="Arial"/>
          <w:color w:val="000000"/>
          <w:sz w:val="20"/>
          <w:szCs w:val="20"/>
        </w:rPr>
        <w:t>using</w:t>
      </w:r>
      <w:r w:rsidRPr="00C7661C">
        <w:rPr>
          <w:rFonts w:ascii="Arial" w:hAnsi="Arial" w:cs="Arial"/>
          <w:color w:val="000000"/>
          <w:sz w:val="20"/>
          <w:szCs w:val="20"/>
        </w:rPr>
        <w:t xml:space="preserve"> LDCT for people who: </w:t>
      </w:r>
    </w:p>
    <w:p w14:paraId="45243554" w14:textId="77777777" w:rsidR="002953C7" w:rsidRPr="00C7661C" w:rsidRDefault="002953C7" w:rsidP="002953C7">
      <w:pPr>
        <w:numPr>
          <w:ilvl w:val="0"/>
          <w:numId w:val="21"/>
        </w:numPr>
        <w:shd w:val="clear" w:color="auto" w:fill="FFFFFF"/>
        <w:spacing w:before="100" w:beforeAutospacing="1" w:after="100" w:afterAutospacing="1" w:line="240" w:lineRule="auto"/>
        <w:rPr>
          <w:rFonts w:ascii="Arial" w:hAnsi="Arial" w:cs="Arial"/>
          <w:color w:val="000000"/>
          <w:sz w:val="20"/>
          <w:szCs w:val="20"/>
        </w:rPr>
      </w:pPr>
      <w:r w:rsidRPr="00C7661C">
        <w:rPr>
          <w:rFonts w:ascii="Arial" w:hAnsi="Arial" w:cs="Arial"/>
          <w:color w:val="000000"/>
          <w:sz w:val="20"/>
          <w:szCs w:val="20"/>
        </w:rPr>
        <w:t>Have a 20 pack-year</w:t>
      </w:r>
      <w:r w:rsidRPr="00C7661C">
        <w:rPr>
          <w:rStyle w:val="FootnoteReference"/>
          <w:rFonts w:ascii="Arial" w:hAnsi="Arial" w:cs="Arial"/>
          <w:color w:val="000000"/>
          <w:sz w:val="20"/>
          <w:szCs w:val="20"/>
        </w:rPr>
        <w:footnoteReference w:id="28"/>
      </w:r>
      <w:r w:rsidRPr="00C7661C">
        <w:rPr>
          <w:rFonts w:ascii="Arial" w:hAnsi="Arial" w:cs="Arial"/>
          <w:color w:val="000000"/>
          <w:sz w:val="20"/>
          <w:szCs w:val="20"/>
        </w:rPr>
        <w:t xml:space="preserve"> or more smoking history, </w:t>
      </w:r>
      <w:r w:rsidRPr="00C7661C">
        <w:rPr>
          <w:rStyle w:val="Emphasis"/>
          <w:rFonts w:ascii="Arial" w:hAnsi="Arial" w:cs="Arial"/>
          <w:color w:val="000000"/>
          <w:sz w:val="20"/>
          <w:szCs w:val="20"/>
        </w:rPr>
        <w:t>and</w:t>
      </w:r>
    </w:p>
    <w:p w14:paraId="191EBD32" w14:textId="77777777" w:rsidR="002953C7" w:rsidRPr="00C7661C" w:rsidRDefault="002953C7" w:rsidP="002953C7">
      <w:pPr>
        <w:numPr>
          <w:ilvl w:val="0"/>
          <w:numId w:val="21"/>
        </w:numPr>
        <w:shd w:val="clear" w:color="auto" w:fill="FFFFFF"/>
        <w:spacing w:before="100" w:beforeAutospacing="1" w:after="100" w:afterAutospacing="1" w:line="240" w:lineRule="auto"/>
        <w:rPr>
          <w:rFonts w:ascii="Arial" w:hAnsi="Arial" w:cs="Arial"/>
          <w:color w:val="000000"/>
          <w:sz w:val="20"/>
          <w:szCs w:val="20"/>
        </w:rPr>
      </w:pPr>
      <w:r w:rsidRPr="00C7661C">
        <w:rPr>
          <w:rFonts w:ascii="Arial" w:hAnsi="Arial" w:cs="Arial"/>
          <w:color w:val="000000"/>
          <w:sz w:val="20"/>
          <w:szCs w:val="20"/>
        </w:rPr>
        <w:t>Smoke now or have quit within the past 15 years, </w:t>
      </w:r>
      <w:r w:rsidRPr="00C7661C">
        <w:rPr>
          <w:rStyle w:val="Emphasis"/>
          <w:rFonts w:ascii="Arial" w:hAnsi="Arial" w:cs="Arial"/>
          <w:color w:val="000000"/>
          <w:sz w:val="20"/>
          <w:szCs w:val="20"/>
        </w:rPr>
        <w:t>and</w:t>
      </w:r>
    </w:p>
    <w:p w14:paraId="4B4CED4C" w14:textId="43A79903" w:rsidR="002953C7" w:rsidRPr="00C7661C" w:rsidRDefault="002953C7" w:rsidP="002953C7">
      <w:pPr>
        <w:numPr>
          <w:ilvl w:val="0"/>
          <w:numId w:val="21"/>
        </w:numPr>
        <w:shd w:val="clear" w:color="auto" w:fill="FFFFFF"/>
        <w:spacing w:before="100" w:beforeAutospacing="1" w:after="100" w:afterAutospacing="1" w:line="240" w:lineRule="auto"/>
        <w:rPr>
          <w:rFonts w:ascii="Arial" w:hAnsi="Arial" w:cs="Arial"/>
          <w:color w:val="000000"/>
          <w:sz w:val="20"/>
          <w:szCs w:val="20"/>
        </w:rPr>
      </w:pPr>
      <w:r w:rsidRPr="00C7661C">
        <w:rPr>
          <w:rFonts w:ascii="Arial" w:hAnsi="Arial" w:cs="Arial"/>
          <w:color w:val="000000"/>
          <w:sz w:val="20"/>
          <w:szCs w:val="20"/>
        </w:rPr>
        <w:lastRenderedPageBreak/>
        <w:t>Are between</w:t>
      </w:r>
      <w:r w:rsidR="00C7661C">
        <w:rPr>
          <w:rFonts w:ascii="Arial" w:hAnsi="Arial" w:cs="Arial"/>
          <w:color w:val="000000"/>
          <w:sz w:val="20"/>
          <w:szCs w:val="20"/>
        </w:rPr>
        <w:t xml:space="preserve"> the ages of</w:t>
      </w:r>
      <w:r w:rsidRPr="00C7661C">
        <w:rPr>
          <w:rFonts w:ascii="Arial" w:hAnsi="Arial" w:cs="Arial"/>
          <w:color w:val="000000"/>
          <w:sz w:val="20"/>
          <w:szCs w:val="20"/>
        </w:rPr>
        <w:t xml:space="preserve"> 50 and 80 years old</w:t>
      </w:r>
      <w:r w:rsidR="00356E85">
        <w:rPr>
          <w:rFonts w:ascii="Arial" w:hAnsi="Arial" w:cs="Arial"/>
          <w:color w:val="000000"/>
          <w:sz w:val="20"/>
          <w:szCs w:val="20"/>
        </w:rPr>
        <w:t>.</w:t>
      </w:r>
      <w:r w:rsidRPr="00C7661C">
        <w:rPr>
          <w:rStyle w:val="FootnoteReference"/>
          <w:rFonts w:ascii="Arial" w:hAnsi="Arial" w:cs="Arial"/>
          <w:color w:val="000000"/>
          <w:sz w:val="20"/>
          <w:szCs w:val="20"/>
        </w:rPr>
        <w:footnoteReference w:id="29"/>
      </w:r>
    </w:p>
    <w:p w14:paraId="6138570C" w14:textId="551C62DE" w:rsidR="002953C7" w:rsidRPr="00256AF0" w:rsidRDefault="004F24BE" w:rsidP="002953C7">
      <w:pPr>
        <w:pStyle w:val="ListParagraph"/>
        <w:ind w:left="0"/>
        <w:jc w:val="both"/>
        <w:rPr>
          <w:rFonts w:ascii="Arial" w:hAnsi="Arial" w:cs="Arial"/>
          <w:color w:val="000000"/>
          <w:sz w:val="20"/>
          <w:szCs w:val="20"/>
        </w:rPr>
      </w:pPr>
      <w:bookmarkStart w:id="7" w:name="_Hlk89446893"/>
      <w:r>
        <w:rPr>
          <w:rFonts w:ascii="Arial" w:hAnsi="Arial" w:cs="Arial"/>
          <w:color w:val="000000"/>
          <w:sz w:val="20"/>
          <w:szCs w:val="20"/>
        </w:rPr>
        <w:t>Patients</w:t>
      </w:r>
      <w:r w:rsidR="00D06427">
        <w:rPr>
          <w:rFonts w:ascii="Arial" w:hAnsi="Arial" w:cs="Arial"/>
          <w:color w:val="000000"/>
          <w:sz w:val="20"/>
          <w:szCs w:val="20"/>
        </w:rPr>
        <w:t xml:space="preserve"> who meet </w:t>
      </w:r>
      <w:r>
        <w:rPr>
          <w:rFonts w:ascii="Arial" w:hAnsi="Arial" w:cs="Arial"/>
          <w:color w:val="000000"/>
          <w:sz w:val="20"/>
          <w:szCs w:val="20"/>
        </w:rPr>
        <w:t>these criteria</w:t>
      </w:r>
      <w:r w:rsidR="00D06427">
        <w:rPr>
          <w:rFonts w:ascii="Arial" w:hAnsi="Arial" w:cs="Arial"/>
          <w:color w:val="000000"/>
          <w:sz w:val="20"/>
          <w:szCs w:val="20"/>
        </w:rPr>
        <w:t xml:space="preserve"> are recommended to continue</w:t>
      </w:r>
      <w:r>
        <w:rPr>
          <w:rFonts w:ascii="Arial" w:hAnsi="Arial" w:cs="Arial"/>
          <w:color w:val="000000"/>
          <w:sz w:val="20"/>
          <w:szCs w:val="20"/>
        </w:rPr>
        <w:t xml:space="preserve"> annual</w:t>
      </w:r>
      <w:r w:rsidR="00D06427">
        <w:rPr>
          <w:rFonts w:ascii="Arial" w:hAnsi="Arial" w:cs="Arial"/>
          <w:color w:val="000000"/>
          <w:sz w:val="20"/>
          <w:szCs w:val="20"/>
        </w:rPr>
        <w:t xml:space="preserve"> screenings</w:t>
      </w:r>
      <w:r>
        <w:rPr>
          <w:rFonts w:ascii="Arial" w:hAnsi="Arial" w:cs="Arial"/>
          <w:color w:val="000000"/>
          <w:sz w:val="20"/>
          <w:szCs w:val="20"/>
        </w:rPr>
        <w:t xml:space="preserve"> each year they meet </w:t>
      </w:r>
      <w:r w:rsidR="006C6CFF">
        <w:rPr>
          <w:rFonts w:ascii="Arial" w:hAnsi="Arial" w:cs="Arial"/>
          <w:color w:val="000000"/>
          <w:sz w:val="20"/>
          <w:szCs w:val="20"/>
        </w:rPr>
        <w:t>these criteria</w:t>
      </w:r>
      <w:r w:rsidR="002953C7" w:rsidRPr="00C7661C">
        <w:rPr>
          <w:rFonts w:ascii="Arial" w:hAnsi="Arial" w:cs="Arial"/>
          <w:color w:val="000000"/>
          <w:sz w:val="20"/>
          <w:szCs w:val="20"/>
        </w:rPr>
        <w:t xml:space="preserve">. Screening should stop once the patient </w:t>
      </w:r>
      <w:r>
        <w:rPr>
          <w:rFonts w:ascii="Arial" w:hAnsi="Arial" w:cs="Arial"/>
          <w:color w:val="000000"/>
          <w:sz w:val="20"/>
          <w:szCs w:val="20"/>
        </w:rPr>
        <w:t>reaches the age of</w:t>
      </w:r>
      <w:r w:rsidR="002953C7" w:rsidRPr="00C7661C">
        <w:rPr>
          <w:rFonts w:ascii="Arial" w:hAnsi="Arial" w:cs="Arial"/>
          <w:color w:val="000000"/>
          <w:sz w:val="20"/>
          <w:szCs w:val="20"/>
        </w:rPr>
        <w:t xml:space="preserve"> 81, has not smoked in 15 years, develops a health problem that makes him or her unwilling or unable to have </w:t>
      </w:r>
      <w:r w:rsidR="00976223">
        <w:rPr>
          <w:rFonts w:ascii="Arial" w:hAnsi="Arial" w:cs="Arial"/>
          <w:color w:val="000000"/>
          <w:sz w:val="20"/>
          <w:szCs w:val="20"/>
        </w:rPr>
        <w:t xml:space="preserve">curative </w:t>
      </w:r>
      <w:r>
        <w:rPr>
          <w:rFonts w:ascii="Arial" w:hAnsi="Arial" w:cs="Arial"/>
          <w:color w:val="000000"/>
          <w:sz w:val="20"/>
          <w:szCs w:val="20"/>
        </w:rPr>
        <w:t>lung</w:t>
      </w:r>
      <w:r w:rsidR="00976223">
        <w:rPr>
          <w:rFonts w:ascii="Arial" w:hAnsi="Arial" w:cs="Arial"/>
          <w:color w:val="000000"/>
          <w:sz w:val="20"/>
          <w:szCs w:val="20"/>
        </w:rPr>
        <w:t xml:space="preserve"> surgery</w:t>
      </w:r>
      <w:r>
        <w:rPr>
          <w:rFonts w:ascii="Arial" w:hAnsi="Arial" w:cs="Arial"/>
          <w:color w:val="000000"/>
          <w:sz w:val="20"/>
          <w:szCs w:val="20"/>
        </w:rPr>
        <w:t xml:space="preserve"> or develops a health problem that will significantly limit life expectancy.</w:t>
      </w:r>
      <w:r w:rsidR="002953C7" w:rsidRPr="00C7661C">
        <w:rPr>
          <w:rStyle w:val="FootnoteReference"/>
          <w:rFonts w:ascii="Arial" w:hAnsi="Arial" w:cs="Arial"/>
          <w:color w:val="000000"/>
          <w:sz w:val="20"/>
          <w:szCs w:val="20"/>
        </w:rPr>
        <w:footnoteReference w:id="30"/>
      </w:r>
      <w:r w:rsidR="002953C7" w:rsidRPr="00C7661C">
        <w:rPr>
          <w:rFonts w:ascii="Arial" w:hAnsi="Arial" w:cs="Arial"/>
          <w:color w:val="000000"/>
          <w:sz w:val="20"/>
          <w:szCs w:val="20"/>
        </w:rPr>
        <w:t xml:space="preserve"> Improving access to LDCT will reduce barriers for eligible individuals to receive screening, in turn improving screening rates and the number of lung cancer cases that are detected early</w:t>
      </w:r>
      <w:r w:rsidR="00356E85">
        <w:rPr>
          <w:rFonts w:ascii="Arial" w:hAnsi="Arial" w:cs="Arial"/>
          <w:color w:val="000000"/>
          <w:sz w:val="20"/>
          <w:szCs w:val="20"/>
        </w:rPr>
        <w:t xml:space="preserve"> and</w:t>
      </w:r>
      <w:r w:rsidR="00976223">
        <w:rPr>
          <w:rFonts w:ascii="Arial" w:hAnsi="Arial" w:cs="Arial"/>
          <w:color w:val="000000"/>
          <w:sz w:val="20"/>
          <w:szCs w:val="20"/>
        </w:rPr>
        <w:t xml:space="preserve"> can</w:t>
      </w:r>
      <w:r w:rsidR="00356E85">
        <w:rPr>
          <w:rFonts w:ascii="Arial" w:hAnsi="Arial" w:cs="Arial"/>
          <w:color w:val="000000"/>
          <w:sz w:val="20"/>
          <w:szCs w:val="20"/>
        </w:rPr>
        <w:t xml:space="preserve"> receive treatment</w:t>
      </w:r>
      <w:r w:rsidR="002953C7" w:rsidRPr="00605171">
        <w:rPr>
          <w:rFonts w:ascii="Arial" w:hAnsi="Arial" w:cs="Arial"/>
          <w:color w:val="000000"/>
          <w:sz w:val="20"/>
          <w:szCs w:val="20"/>
        </w:rPr>
        <w:t>.</w:t>
      </w:r>
      <w:r w:rsidR="00605171" w:rsidRPr="00605171">
        <w:rPr>
          <w:rFonts w:ascii="Arial" w:hAnsi="Arial" w:cs="Arial"/>
          <w:color w:val="000000"/>
          <w:sz w:val="20"/>
          <w:szCs w:val="20"/>
        </w:rPr>
        <w:t xml:space="preserve"> </w:t>
      </w:r>
      <w:r w:rsidR="00EB554D">
        <w:rPr>
          <w:rFonts w:ascii="Arial" w:hAnsi="Arial" w:cs="Arial"/>
          <w:color w:val="000000"/>
          <w:sz w:val="20"/>
          <w:szCs w:val="20"/>
        </w:rPr>
        <w:t xml:space="preserve">In 2022, </w:t>
      </w:r>
      <w:r w:rsidR="005335B0">
        <w:rPr>
          <w:rFonts w:ascii="Arial" w:hAnsi="Arial" w:cs="Arial"/>
          <w:color w:val="000000"/>
          <w:sz w:val="20"/>
          <w:szCs w:val="20"/>
        </w:rPr>
        <w:t>CMS</w:t>
      </w:r>
      <w:r w:rsidR="00004CBC">
        <w:rPr>
          <w:rFonts w:ascii="Arial" w:hAnsi="Arial" w:cs="Arial"/>
          <w:color w:val="000000"/>
          <w:sz w:val="20"/>
          <w:szCs w:val="20"/>
        </w:rPr>
        <w:t xml:space="preserve"> expanded eligibility by lowering the starting age for lung cancer screening and reducing tobacco smoking history, which will further </w:t>
      </w:r>
      <w:r w:rsidR="00A7632E">
        <w:rPr>
          <w:rFonts w:ascii="Arial" w:hAnsi="Arial" w:cs="Arial"/>
          <w:color w:val="000000"/>
          <w:sz w:val="20"/>
          <w:szCs w:val="20"/>
        </w:rPr>
        <w:t>i</w:t>
      </w:r>
      <w:r w:rsidR="00A368A8">
        <w:rPr>
          <w:rFonts w:ascii="Arial" w:hAnsi="Arial" w:cs="Arial"/>
          <w:color w:val="000000"/>
          <w:sz w:val="20"/>
          <w:szCs w:val="20"/>
        </w:rPr>
        <w:t>ncrease</w:t>
      </w:r>
      <w:r w:rsidR="00004CBC">
        <w:rPr>
          <w:rFonts w:ascii="Arial" w:hAnsi="Arial" w:cs="Arial"/>
          <w:color w:val="000000"/>
          <w:sz w:val="20"/>
          <w:szCs w:val="20"/>
        </w:rPr>
        <w:t xml:space="preserve"> access</w:t>
      </w:r>
      <w:r w:rsidR="00A368A8">
        <w:rPr>
          <w:rFonts w:ascii="Arial" w:hAnsi="Arial" w:cs="Arial"/>
          <w:color w:val="000000"/>
          <w:sz w:val="20"/>
          <w:szCs w:val="20"/>
        </w:rPr>
        <w:t xml:space="preserve"> to</w:t>
      </w:r>
      <w:r w:rsidR="00004CBC">
        <w:rPr>
          <w:rFonts w:ascii="Arial" w:hAnsi="Arial" w:cs="Arial"/>
          <w:color w:val="000000"/>
          <w:sz w:val="20"/>
          <w:szCs w:val="20"/>
        </w:rPr>
        <w:t xml:space="preserve"> lung cancer screening </w:t>
      </w:r>
      <w:r w:rsidR="00A368A8">
        <w:rPr>
          <w:rFonts w:ascii="Arial" w:hAnsi="Arial" w:cs="Arial"/>
          <w:color w:val="000000"/>
          <w:sz w:val="20"/>
          <w:szCs w:val="20"/>
        </w:rPr>
        <w:t>for</w:t>
      </w:r>
      <w:r w:rsidR="00004CBC">
        <w:rPr>
          <w:rFonts w:ascii="Arial" w:hAnsi="Arial" w:cs="Arial"/>
          <w:color w:val="000000"/>
          <w:sz w:val="20"/>
          <w:szCs w:val="20"/>
        </w:rPr>
        <w:t xml:space="preserve"> at-risk populations.</w:t>
      </w:r>
      <w:r w:rsidR="005E5B2B">
        <w:rPr>
          <w:rFonts w:ascii="Arial" w:hAnsi="Arial" w:cs="Arial"/>
          <w:color w:val="000000"/>
          <w:sz w:val="20"/>
          <w:szCs w:val="20"/>
        </w:rPr>
        <w:t xml:space="preserve"> Further, there is potential for more volume due to a large unscreened pool of patients who qualify for lung cancer screening. </w:t>
      </w:r>
      <w:r w:rsidR="005E5B2B" w:rsidRPr="00605171">
        <w:rPr>
          <w:rFonts w:ascii="Arial" w:hAnsi="Arial" w:cs="Arial"/>
          <w:color w:val="000000"/>
          <w:sz w:val="20"/>
          <w:szCs w:val="20"/>
        </w:rPr>
        <w:t>LDCT has been underutilized with only 12.5% of the eligible population receiving this screening exam.</w:t>
      </w:r>
      <w:r w:rsidR="005E5B2B" w:rsidRPr="00605171">
        <w:rPr>
          <w:rFonts w:ascii="Times New Roman" w:hAnsi="Times New Roman" w:cs="Times New Roman"/>
          <w:color w:val="000000"/>
          <w:sz w:val="16"/>
          <w:szCs w:val="16"/>
        </w:rPr>
        <w:t xml:space="preserve"> </w:t>
      </w:r>
      <w:r w:rsidR="005E5B2B">
        <w:rPr>
          <w:rStyle w:val="FootnoteReference"/>
          <w:rFonts w:ascii="Arial" w:hAnsi="Arial" w:cs="Arial"/>
          <w:color w:val="000000"/>
          <w:sz w:val="20"/>
          <w:szCs w:val="20"/>
        </w:rPr>
        <w:footnoteReference w:id="31"/>
      </w:r>
      <w:r w:rsidR="005E5B2B">
        <w:rPr>
          <w:rFonts w:ascii="Times New Roman" w:hAnsi="Times New Roman" w:cs="Times New Roman"/>
          <w:color w:val="000000"/>
          <w:sz w:val="16"/>
          <w:szCs w:val="16"/>
        </w:rPr>
        <w:t xml:space="preserve"> </w:t>
      </w:r>
    </w:p>
    <w:bookmarkEnd w:id="7"/>
    <w:p w14:paraId="27736E3B" w14:textId="77777777" w:rsidR="002953C7" w:rsidRPr="00AE6186" w:rsidRDefault="002953C7" w:rsidP="002953C7">
      <w:pPr>
        <w:spacing w:after="0" w:line="240" w:lineRule="auto"/>
        <w:jc w:val="both"/>
        <w:rPr>
          <w:rFonts w:ascii="Arial" w:eastAsia="Arial" w:hAnsi="Arial" w:cs="Arial"/>
          <w:kern w:val="2"/>
          <w:u w:val="single"/>
        </w:rPr>
      </w:pPr>
      <w:proofErr w:type="gramStart"/>
      <w:r w:rsidRPr="00AE6186">
        <w:rPr>
          <w:rFonts w:ascii="Arial" w:hAnsi="Arial" w:cs="Arial"/>
          <w:b/>
          <w:kern w:val="2"/>
        </w:rPr>
        <w:t>F.1.b.ii</w:t>
      </w:r>
      <w:proofErr w:type="gramEnd"/>
      <w:r w:rsidRPr="00AE6186">
        <w:rPr>
          <w:rFonts w:ascii="Arial" w:hAnsi="Arial" w:cs="Arial"/>
          <w:b/>
          <w:kern w:val="2"/>
        </w:rPr>
        <w:tab/>
      </w:r>
      <w:r w:rsidRPr="00AE6186">
        <w:rPr>
          <w:rFonts w:ascii="Arial" w:hAnsi="Arial" w:cs="Arial"/>
          <w:kern w:val="2"/>
        </w:rPr>
        <w:tab/>
      </w:r>
      <w:r w:rsidRPr="00AE6186">
        <w:rPr>
          <w:rFonts w:ascii="Arial" w:hAnsi="Arial" w:cs="Arial"/>
          <w:b/>
          <w:kern w:val="2"/>
          <w:u w:val="single"/>
        </w:rPr>
        <w:t>Public Health Value /Outcome-Oriented:</w:t>
      </w:r>
    </w:p>
    <w:p w14:paraId="12589418" w14:textId="05924B0B" w:rsidR="002953C7" w:rsidRPr="00AE6186" w:rsidRDefault="002953C7" w:rsidP="002953C7">
      <w:pPr>
        <w:pStyle w:val="BodyText"/>
        <w:widowControl/>
        <w:spacing w:before="0"/>
        <w:ind w:left="1440"/>
        <w:jc w:val="both"/>
        <w:rPr>
          <w:rFonts w:ascii="Arial" w:hAnsi="Arial" w:cs="Arial"/>
          <w:b/>
          <w:kern w:val="2"/>
          <w:sz w:val="22"/>
          <w:szCs w:val="22"/>
        </w:rPr>
      </w:pPr>
      <w:r w:rsidRPr="00AE6186">
        <w:rPr>
          <w:rFonts w:ascii="Arial" w:hAnsi="Arial" w:cs="Arial"/>
          <w:b/>
          <w:kern w:val="2"/>
          <w:sz w:val="22"/>
          <w:szCs w:val="2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585586B6" w14:textId="77777777" w:rsidR="00D06427" w:rsidRPr="00AE6186" w:rsidRDefault="00D06427" w:rsidP="002953C7">
      <w:pPr>
        <w:pStyle w:val="BodyText"/>
        <w:widowControl/>
        <w:spacing w:before="0"/>
        <w:ind w:left="1440"/>
        <w:jc w:val="both"/>
        <w:rPr>
          <w:rFonts w:ascii="Arial" w:hAnsi="Arial" w:cs="Arial"/>
          <w:b/>
          <w:kern w:val="2"/>
          <w:sz w:val="22"/>
          <w:szCs w:val="22"/>
        </w:rPr>
      </w:pPr>
    </w:p>
    <w:p w14:paraId="15BEACD4" w14:textId="77777777" w:rsidR="002953C7" w:rsidRPr="00AE6186" w:rsidRDefault="002953C7" w:rsidP="002953C7">
      <w:pPr>
        <w:pStyle w:val="BodyText"/>
        <w:widowControl/>
        <w:numPr>
          <w:ilvl w:val="0"/>
          <w:numId w:val="22"/>
        </w:numPr>
        <w:spacing w:before="0"/>
        <w:jc w:val="both"/>
        <w:rPr>
          <w:rFonts w:ascii="Arial" w:hAnsi="Arial" w:cs="Arial"/>
          <w:kern w:val="2"/>
          <w:sz w:val="20"/>
          <w:szCs w:val="20"/>
          <w:u w:val="single"/>
        </w:rPr>
      </w:pPr>
      <w:r w:rsidRPr="00AE6186">
        <w:rPr>
          <w:rFonts w:ascii="Arial" w:hAnsi="Arial" w:cs="Arial"/>
          <w:kern w:val="2"/>
          <w:sz w:val="20"/>
          <w:szCs w:val="20"/>
          <w:u w:val="single"/>
        </w:rPr>
        <w:t>Improving Health Outcomes and Quality of Life</w:t>
      </w:r>
    </w:p>
    <w:p w14:paraId="4EF8FC22" w14:textId="77777777" w:rsidR="002953C7" w:rsidRPr="00AE6186" w:rsidRDefault="002953C7" w:rsidP="002953C7">
      <w:pPr>
        <w:pStyle w:val="BodyText"/>
        <w:widowControl/>
        <w:spacing w:before="0"/>
        <w:ind w:left="360"/>
        <w:jc w:val="both"/>
        <w:rPr>
          <w:rFonts w:ascii="Arial" w:hAnsi="Arial" w:cs="Arial"/>
          <w:kern w:val="2"/>
          <w:sz w:val="20"/>
          <w:szCs w:val="20"/>
          <w:u w:val="single"/>
        </w:rPr>
      </w:pPr>
    </w:p>
    <w:p w14:paraId="40ED8A41" w14:textId="7FF5EB3A" w:rsidR="002953C7" w:rsidRDefault="00D06427" w:rsidP="002953C7">
      <w:pPr>
        <w:pStyle w:val="BodyText"/>
        <w:widowControl/>
        <w:spacing w:before="0"/>
        <w:jc w:val="both"/>
        <w:rPr>
          <w:rFonts w:ascii="Arial" w:hAnsi="Arial" w:cs="Arial"/>
          <w:kern w:val="2"/>
          <w:sz w:val="20"/>
          <w:szCs w:val="20"/>
        </w:rPr>
      </w:pPr>
      <w:r w:rsidRPr="00AE6186">
        <w:rPr>
          <w:rFonts w:ascii="Arial" w:hAnsi="Arial" w:cs="Arial"/>
          <w:kern w:val="2"/>
          <w:sz w:val="20"/>
          <w:szCs w:val="20"/>
        </w:rPr>
        <w:t>The</w:t>
      </w:r>
      <w:r w:rsidR="002953C7" w:rsidRPr="00AE6186">
        <w:rPr>
          <w:rFonts w:ascii="Arial" w:hAnsi="Arial" w:cs="Arial"/>
          <w:kern w:val="2"/>
          <w:sz w:val="20"/>
          <w:szCs w:val="20"/>
        </w:rPr>
        <w:t xml:space="preserve"> Proposed Project</w:t>
      </w:r>
      <w:r w:rsidRPr="00AE6186">
        <w:rPr>
          <w:rFonts w:ascii="Arial" w:hAnsi="Arial" w:cs="Arial"/>
          <w:kern w:val="2"/>
          <w:sz w:val="20"/>
          <w:szCs w:val="20"/>
        </w:rPr>
        <w:t xml:space="preserve"> will </w:t>
      </w:r>
      <w:r w:rsidR="002953C7" w:rsidRPr="00AE6186">
        <w:rPr>
          <w:rFonts w:ascii="Arial" w:hAnsi="Arial" w:cs="Arial"/>
          <w:kern w:val="2"/>
          <w:sz w:val="20"/>
          <w:szCs w:val="20"/>
        </w:rPr>
        <w:t>improve timely access to CT for</w:t>
      </w:r>
      <w:r w:rsidRPr="00AE6186">
        <w:rPr>
          <w:rFonts w:ascii="Arial" w:hAnsi="Arial" w:cs="Arial"/>
          <w:kern w:val="2"/>
          <w:sz w:val="20"/>
          <w:szCs w:val="20"/>
        </w:rPr>
        <w:t xml:space="preserve"> the patient population</w:t>
      </w:r>
      <w:r w:rsidR="00D51904">
        <w:rPr>
          <w:rFonts w:ascii="Arial" w:hAnsi="Arial" w:cs="Arial"/>
          <w:kern w:val="2"/>
          <w:sz w:val="20"/>
          <w:szCs w:val="20"/>
        </w:rPr>
        <w:t>, as</w:t>
      </w:r>
      <w:r w:rsidR="002953C7" w:rsidRPr="00AE6186">
        <w:rPr>
          <w:rFonts w:ascii="Arial" w:hAnsi="Arial" w:cs="Arial"/>
          <w:kern w:val="2"/>
          <w:sz w:val="20"/>
          <w:szCs w:val="20"/>
        </w:rPr>
        <w:t xml:space="preserve"> discussed in F1.</w:t>
      </w:r>
      <w:proofErr w:type="gramStart"/>
      <w:r w:rsidR="002953C7" w:rsidRPr="00AE6186">
        <w:rPr>
          <w:rFonts w:ascii="Arial" w:hAnsi="Arial" w:cs="Arial"/>
          <w:kern w:val="2"/>
          <w:sz w:val="20"/>
          <w:szCs w:val="20"/>
        </w:rPr>
        <w:t>a.ii.</w:t>
      </w:r>
      <w:proofErr w:type="gramEnd"/>
      <w:r w:rsidR="002953C7" w:rsidRPr="00AE6186">
        <w:rPr>
          <w:rFonts w:ascii="Arial" w:hAnsi="Arial" w:cs="Arial"/>
          <w:kern w:val="2"/>
          <w:sz w:val="20"/>
          <w:szCs w:val="20"/>
        </w:rPr>
        <w:t xml:space="preserve"> The addition of a second scanner will not only </w:t>
      </w:r>
      <w:r w:rsidR="000316EF">
        <w:rPr>
          <w:rFonts w:ascii="Arial" w:hAnsi="Arial" w:cs="Arial"/>
          <w:kern w:val="2"/>
          <w:sz w:val="20"/>
          <w:szCs w:val="20"/>
        </w:rPr>
        <w:t>ensure</w:t>
      </w:r>
      <w:r w:rsidR="00372C38">
        <w:rPr>
          <w:rFonts w:ascii="Arial" w:hAnsi="Arial" w:cs="Arial"/>
          <w:kern w:val="2"/>
          <w:sz w:val="20"/>
          <w:szCs w:val="20"/>
        </w:rPr>
        <w:t xml:space="preserve"> timely access</w:t>
      </w:r>
      <w:r w:rsidR="002953C7" w:rsidRPr="00AE6186">
        <w:rPr>
          <w:rFonts w:ascii="Arial" w:hAnsi="Arial" w:cs="Arial"/>
          <w:kern w:val="2"/>
          <w:sz w:val="20"/>
          <w:szCs w:val="20"/>
        </w:rPr>
        <w:t xml:space="preserve">, but it will also allow the Hospital to expand capacity for outpatient services, including the Hospital’s low-dose lung cancer screening program.  </w:t>
      </w:r>
    </w:p>
    <w:p w14:paraId="184E09E8" w14:textId="04DECA3F" w:rsidR="00CE1873" w:rsidRDefault="00CE1873" w:rsidP="002953C7">
      <w:pPr>
        <w:pStyle w:val="BodyText"/>
        <w:widowControl/>
        <w:spacing w:before="0"/>
        <w:jc w:val="both"/>
        <w:rPr>
          <w:rFonts w:ascii="Arial" w:hAnsi="Arial" w:cs="Arial"/>
          <w:kern w:val="2"/>
          <w:sz w:val="20"/>
          <w:szCs w:val="20"/>
        </w:rPr>
      </w:pPr>
    </w:p>
    <w:p w14:paraId="720198DE" w14:textId="78531637" w:rsidR="00CE1873" w:rsidRPr="00AE6186" w:rsidRDefault="00CE1873" w:rsidP="002953C7">
      <w:pPr>
        <w:pStyle w:val="BodyText"/>
        <w:widowControl/>
        <w:spacing w:before="0"/>
        <w:jc w:val="both"/>
        <w:rPr>
          <w:rFonts w:ascii="Arial" w:hAnsi="Arial" w:cs="Arial"/>
          <w:kern w:val="2"/>
          <w:sz w:val="20"/>
          <w:szCs w:val="20"/>
        </w:rPr>
      </w:pPr>
      <w:r>
        <w:rPr>
          <w:rFonts w:ascii="Arial" w:hAnsi="Arial" w:cs="Arial"/>
          <w:kern w:val="2"/>
          <w:sz w:val="20"/>
          <w:szCs w:val="20"/>
        </w:rPr>
        <w:t xml:space="preserve">In addition, BNH </w:t>
      </w:r>
      <w:r w:rsidR="00EB554D">
        <w:rPr>
          <w:rFonts w:ascii="Arial" w:hAnsi="Arial" w:cs="Arial"/>
          <w:kern w:val="2"/>
          <w:sz w:val="20"/>
          <w:szCs w:val="20"/>
        </w:rPr>
        <w:t>has an</w:t>
      </w:r>
      <w:r>
        <w:rPr>
          <w:rFonts w:ascii="Arial" w:hAnsi="Arial" w:cs="Arial"/>
          <w:kern w:val="2"/>
          <w:sz w:val="20"/>
          <w:szCs w:val="20"/>
        </w:rPr>
        <w:t xml:space="preserve"> appropriate use criteri</w:t>
      </w:r>
      <w:r w:rsidR="004C6341">
        <w:rPr>
          <w:rFonts w:ascii="Arial" w:hAnsi="Arial" w:cs="Arial"/>
          <w:kern w:val="2"/>
          <w:sz w:val="20"/>
          <w:szCs w:val="20"/>
        </w:rPr>
        <w:t>a</w:t>
      </w:r>
      <w:r>
        <w:rPr>
          <w:rFonts w:ascii="Arial" w:hAnsi="Arial" w:cs="Arial"/>
          <w:kern w:val="2"/>
          <w:sz w:val="20"/>
          <w:szCs w:val="20"/>
        </w:rPr>
        <w:t xml:space="preserve"> program (“AUC”) using the clinical decision support mechanism (“CDSM”). The CDSM </w:t>
      </w:r>
      <w:r w:rsidR="00806971">
        <w:rPr>
          <w:rFonts w:ascii="Arial" w:hAnsi="Arial" w:cs="Arial"/>
          <w:kern w:val="2"/>
          <w:sz w:val="20"/>
          <w:szCs w:val="20"/>
        </w:rPr>
        <w:t xml:space="preserve">is </w:t>
      </w:r>
      <w:r>
        <w:rPr>
          <w:rFonts w:ascii="Arial" w:hAnsi="Arial" w:cs="Arial"/>
          <w:kern w:val="2"/>
          <w:sz w:val="20"/>
          <w:szCs w:val="20"/>
        </w:rPr>
        <w:t>an intera</w:t>
      </w:r>
      <w:r w:rsidR="004C2E8E">
        <w:rPr>
          <w:rFonts w:ascii="Arial" w:hAnsi="Arial" w:cs="Arial"/>
          <w:kern w:val="2"/>
          <w:sz w:val="20"/>
          <w:szCs w:val="20"/>
        </w:rPr>
        <w:t>c</w:t>
      </w:r>
      <w:r>
        <w:rPr>
          <w:rFonts w:ascii="Arial" w:hAnsi="Arial" w:cs="Arial"/>
          <w:kern w:val="2"/>
          <w:sz w:val="20"/>
          <w:szCs w:val="20"/>
        </w:rPr>
        <w:t>tive, electronic tool that evaluates AUC information to assist with making the most appropriate advanced diagnostic im</w:t>
      </w:r>
      <w:r w:rsidR="004C2E8E">
        <w:rPr>
          <w:rFonts w:ascii="Arial" w:hAnsi="Arial" w:cs="Arial"/>
          <w:kern w:val="2"/>
          <w:sz w:val="20"/>
          <w:szCs w:val="20"/>
        </w:rPr>
        <w:t>agin</w:t>
      </w:r>
      <w:r>
        <w:rPr>
          <w:rFonts w:ascii="Arial" w:hAnsi="Arial" w:cs="Arial"/>
          <w:kern w:val="2"/>
          <w:sz w:val="20"/>
          <w:szCs w:val="20"/>
        </w:rPr>
        <w:t>g s</w:t>
      </w:r>
      <w:r w:rsidR="00C47E40">
        <w:rPr>
          <w:rFonts w:ascii="Arial" w:hAnsi="Arial" w:cs="Arial"/>
          <w:kern w:val="2"/>
          <w:sz w:val="20"/>
          <w:szCs w:val="20"/>
        </w:rPr>
        <w:t>e</w:t>
      </w:r>
      <w:r>
        <w:rPr>
          <w:rFonts w:ascii="Arial" w:hAnsi="Arial" w:cs="Arial"/>
          <w:kern w:val="2"/>
          <w:sz w:val="20"/>
          <w:szCs w:val="20"/>
        </w:rPr>
        <w:t>rvice</w:t>
      </w:r>
      <w:r w:rsidR="00DE5FA7">
        <w:rPr>
          <w:rFonts w:ascii="Arial" w:hAnsi="Arial" w:cs="Arial"/>
          <w:kern w:val="2"/>
          <w:sz w:val="20"/>
          <w:szCs w:val="20"/>
        </w:rPr>
        <w:t xml:space="preserve"> order </w:t>
      </w:r>
      <w:r w:rsidR="000E4855">
        <w:rPr>
          <w:rFonts w:ascii="Arial" w:hAnsi="Arial" w:cs="Arial"/>
          <w:kern w:val="2"/>
          <w:sz w:val="20"/>
          <w:szCs w:val="20"/>
        </w:rPr>
        <w:t xml:space="preserve">based on the patient’s </w:t>
      </w:r>
      <w:r>
        <w:rPr>
          <w:rFonts w:ascii="Arial" w:hAnsi="Arial" w:cs="Arial"/>
          <w:kern w:val="2"/>
          <w:sz w:val="20"/>
          <w:szCs w:val="20"/>
        </w:rPr>
        <w:t xml:space="preserve">clinical condition. </w:t>
      </w:r>
      <w:r w:rsidR="000E4855">
        <w:rPr>
          <w:rFonts w:ascii="Arial" w:hAnsi="Arial" w:cs="Arial"/>
          <w:kern w:val="2"/>
          <w:sz w:val="20"/>
          <w:szCs w:val="20"/>
        </w:rPr>
        <w:t xml:space="preserve">The goal is to order and provide the advanced </w:t>
      </w:r>
      <w:r w:rsidR="00806971">
        <w:rPr>
          <w:rFonts w:ascii="Arial" w:hAnsi="Arial" w:cs="Arial"/>
          <w:kern w:val="2"/>
          <w:sz w:val="20"/>
          <w:szCs w:val="20"/>
        </w:rPr>
        <w:t>diagnostic</w:t>
      </w:r>
      <w:r w:rsidR="000E4855">
        <w:rPr>
          <w:rFonts w:ascii="Arial" w:hAnsi="Arial" w:cs="Arial"/>
          <w:kern w:val="2"/>
          <w:sz w:val="20"/>
          <w:szCs w:val="20"/>
        </w:rPr>
        <w:t xml:space="preserve"> imaging service most likely to improve the health outcome of the patient. </w:t>
      </w:r>
      <w:r>
        <w:rPr>
          <w:rFonts w:ascii="Arial" w:hAnsi="Arial" w:cs="Arial"/>
          <w:kern w:val="2"/>
          <w:sz w:val="20"/>
          <w:szCs w:val="20"/>
        </w:rPr>
        <w:t xml:space="preserve">CMS </w:t>
      </w:r>
      <w:r w:rsidR="00412201">
        <w:rPr>
          <w:rFonts w:ascii="Arial" w:hAnsi="Arial" w:cs="Arial"/>
          <w:kern w:val="2"/>
          <w:sz w:val="20"/>
          <w:szCs w:val="20"/>
        </w:rPr>
        <w:t>implemented</w:t>
      </w:r>
      <w:r>
        <w:rPr>
          <w:rFonts w:ascii="Arial" w:hAnsi="Arial" w:cs="Arial"/>
          <w:kern w:val="2"/>
          <w:sz w:val="20"/>
          <w:szCs w:val="20"/>
        </w:rPr>
        <w:t xml:space="preserve"> </w:t>
      </w:r>
      <w:r w:rsidR="00833854">
        <w:rPr>
          <w:rFonts w:ascii="Arial" w:hAnsi="Arial" w:cs="Arial"/>
          <w:kern w:val="2"/>
          <w:sz w:val="20"/>
          <w:szCs w:val="20"/>
        </w:rPr>
        <w:t xml:space="preserve">this tool </w:t>
      </w:r>
      <w:r>
        <w:rPr>
          <w:rFonts w:ascii="Arial" w:hAnsi="Arial" w:cs="Arial"/>
          <w:kern w:val="2"/>
          <w:sz w:val="20"/>
          <w:szCs w:val="20"/>
        </w:rPr>
        <w:t>to ensure the most appropriate tests are ordered for Medicare patient</w:t>
      </w:r>
      <w:r w:rsidR="00833854">
        <w:rPr>
          <w:rFonts w:ascii="Arial" w:hAnsi="Arial" w:cs="Arial"/>
          <w:kern w:val="2"/>
          <w:sz w:val="20"/>
          <w:szCs w:val="20"/>
        </w:rPr>
        <w:t>s</w:t>
      </w:r>
      <w:r w:rsidR="00CA5BAE">
        <w:rPr>
          <w:rFonts w:ascii="Arial" w:hAnsi="Arial" w:cs="Arial"/>
          <w:kern w:val="2"/>
          <w:sz w:val="20"/>
          <w:szCs w:val="20"/>
        </w:rPr>
        <w:t xml:space="preserve">, and </w:t>
      </w:r>
      <w:r w:rsidR="00C4657D">
        <w:rPr>
          <w:rFonts w:ascii="Arial" w:hAnsi="Arial" w:cs="Arial"/>
          <w:kern w:val="2"/>
          <w:sz w:val="20"/>
          <w:szCs w:val="20"/>
        </w:rPr>
        <w:t xml:space="preserve">to </w:t>
      </w:r>
      <w:r>
        <w:rPr>
          <w:rFonts w:ascii="Arial" w:hAnsi="Arial" w:cs="Arial"/>
          <w:kern w:val="2"/>
          <w:sz w:val="20"/>
          <w:szCs w:val="20"/>
        </w:rPr>
        <w:t xml:space="preserve">decrease the number of inappropriate </w:t>
      </w:r>
      <w:r w:rsidR="001C641B">
        <w:rPr>
          <w:rFonts w:ascii="Arial" w:hAnsi="Arial" w:cs="Arial"/>
          <w:kern w:val="2"/>
          <w:sz w:val="20"/>
          <w:szCs w:val="20"/>
        </w:rPr>
        <w:t xml:space="preserve">and unnecessary orders for </w:t>
      </w:r>
      <w:r>
        <w:rPr>
          <w:rFonts w:ascii="Arial" w:hAnsi="Arial" w:cs="Arial"/>
          <w:kern w:val="2"/>
          <w:sz w:val="20"/>
          <w:szCs w:val="20"/>
        </w:rPr>
        <w:t xml:space="preserve">advanced </w:t>
      </w:r>
      <w:r w:rsidR="00CA5BAE">
        <w:rPr>
          <w:rFonts w:ascii="Arial" w:hAnsi="Arial" w:cs="Arial"/>
          <w:kern w:val="2"/>
          <w:sz w:val="20"/>
          <w:szCs w:val="20"/>
        </w:rPr>
        <w:t>diagnostic</w:t>
      </w:r>
      <w:r>
        <w:rPr>
          <w:rFonts w:ascii="Arial" w:hAnsi="Arial" w:cs="Arial"/>
          <w:kern w:val="2"/>
          <w:sz w:val="20"/>
          <w:szCs w:val="20"/>
        </w:rPr>
        <w:t xml:space="preserve"> </w:t>
      </w:r>
      <w:r w:rsidR="00CA5BAE">
        <w:rPr>
          <w:rFonts w:ascii="Arial" w:hAnsi="Arial" w:cs="Arial"/>
          <w:kern w:val="2"/>
          <w:sz w:val="20"/>
          <w:szCs w:val="20"/>
        </w:rPr>
        <w:t>imaging</w:t>
      </w:r>
      <w:r w:rsidR="001C641B">
        <w:rPr>
          <w:rFonts w:ascii="Arial" w:hAnsi="Arial" w:cs="Arial"/>
          <w:kern w:val="2"/>
          <w:sz w:val="20"/>
          <w:szCs w:val="20"/>
        </w:rPr>
        <w:t>.</w:t>
      </w:r>
    </w:p>
    <w:p w14:paraId="73DDBAA6" w14:textId="77777777" w:rsidR="002953C7" w:rsidRPr="00AE6186" w:rsidRDefault="002953C7" w:rsidP="002953C7">
      <w:pPr>
        <w:pStyle w:val="BodyText"/>
        <w:widowControl/>
        <w:spacing w:before="0"/>
        <w:jc w:val="both"/>
        <w:rPr>
          <w:rFonts w:ascii="Arial" w:hAnsi="Arial" w:cs="Arial"/>
          <w:kern w:val="2"/>
          <w:sz w:val="20"/>
          <w:szCs w:val="20"/>
          <w:u w:val="single"/>
        </w:rPr>
      </w:pPr>
    </w:p>
    <w:p w14:paraId="1C4E66BF" w14:textId="77777777" w:rsidR="002953C7" w:rsidRPr="00AE6186" w:rsidRDefault="002953C7" w:rsidP="002953C7">
      <w:pPr>
        <w:pStyle w:val="BodyText"/>
        <w:widowControl/>
        <w:numPr>
          <w:ilvl w:val="0"/>
          <w:numId w:val="22"/>
        </w:numPr>
        <w:spacing w:before="0"/>
        <w:jc w:val="both"/>
        <w:rPr>
          <w:rFonts w:ascii="Arial" w:hAnsi="Arial" w:cs="Arial"/>
          <w:kern w:val="2"/>
          <w:sz w:val="20"/>
          <w:szCs w:val="20"/>
          <w:u w:val="single"/>
        </w:rPr>
      </w:pPr>
      <w:r w:rsidRPr="00AE6186">
        <w:rPr>
          <w:rFonts w:ascii="Arial" w:hAnsi="Arial" w:cs="Arial"/>
          <w:kern w:val="2"/>
          <w:sz w:val="20"/>
          <w:szCs w:val="20"/>
          <w:u w:val="single"/>
        </w:rPr>
        <w:t>Assessing the Impact of the Proposed Project</w:t>
      </w:r>
    </w:p>
    <w:p w14:paraId="06C86B5B" w14:textId="77777777" w:rsidR="002953C7" w:rsidRPr="00AE6186" w:rsidRDefault="002953C7" w:rsidP="002953C7">
      <w:pPr>
        <w:pStyle w:val="BodyText"/>
        <w:widowControl/>
        <w:spacing w:before="0"/>
        <w:jc w:val="both"/>
        <w:rPr>
          <w:rFonts w:ascii="Arial" w:hAnsi="Arial" w:cs="Arial"/>
          <w:kern w:val="2"/>
          <w:sz w:val="20"/>
          <w:szCs w:val="20"/>
          <w:u w:val="single"/>
        </w:rPr>
      </w:pPr>
    </w:p>
    <w:p w14:paraId="086F088A" w14:textId="357121C9" w:rsidR="00552A8D" w:rsidRPr="003D2473" w:rsidRDefault="002953C7" w:rsidP="003D2473">
      <w:pPr>
        <w:pStyle w:val="BodyText"/>
        <w:widowControl/>
        <w:spacing w:before="0"/>
        <w:jc w:val="both"/>
        <w:rPr>
          <w:rFonts w:ascii="Arial" w:eastAsiaTheme="minorHAnsi" w:hAnsi="Arial" w:cs="Arial"/>
          <w:sz w:val="20"/>
          <w:szCs w:val="20"/>
        </w:rPr>
      </w:pPr>
      <w:r w:rsidRPr="00AE6186">
        <w:rPr>
          <w:rFonts w:ascii="Arial" w:eastAsiaTheme="minorHAnsi" w:hAnsi="Arial" w:cs="Arial"/>
          <w:sz w:val="20"/>
          <w:szCs w:val="20"/>
        </w:rPr>
        <w:t>To assess the impact of the Proposed Project, the Applicant developed the following quality metrics, including projections. All measures will be reported on an annual basis following the first year of the Proposed Project’s implementation. The measures are discussed below:</w:t>
      </w:r>
    </w:p>
    <w:p w14:paraId="6C562365" w14:textId="1DDBAB98" w:rsidR="002953C7" w:rsidRPr="00372C38" w:rsidRDefault="002953C7" w:rsidP="002953C7">
      <w:pPr>
        <w:pStyle w:val="ListParagraph"/>
        <w:numPr>
          <w:ilvl w:val="0"/>
          <w:numId w:val="23"/>
        </w:numPr>
        <w:spacing w:before="120" w:after="120" w:line="240" w:lineRule="auto"/>
        <w:contextualSpacing w:val="0"/>
        <w:jc w:val="both"/>
        <w:rPr>
          <w:rFonts w:ascii="Arial" w:hAnsi="Arial" w:cs="Arial"/>
          <w:b/>
          <w:bCs/>
          <w:sz w:val="20"/>
          <w:szCs w:val="20"/>
        </w:rPr>
      </w:pPr>
      <w:r w:rsidRPr="00D06427">
        <w:rPr>
          <w:rFonts w:ascii="Arial" w:hAnsi="Arial" w:cs="Arial"/>
          <w:b/>
          <w:bCs/>
          <w:sz w:val="20"/>
          <w:szCs w:val="20"/>
        </w:rPr>
        <w:t xml:space="preserve">Access – Lung Cancer Screening: </w:t>
      </w:r>
      <w:r w:rsidRPr="00D06427">
        <w:rPr>
          <w:rFonts w:ascii="Arial" w:hAnsi="Arial" w:cs="Arial"/>
          <w:sz w:val="20"/>
          <w:szCs w:val="20"/>
        </w:rPr>
        <w:t xml:space="preserve">Increased access to screening services is likely to increase the number of patients who received lung cancer screening as recommended. </w:t>
      </w:r>
      <w:r w:rsidR="00D06427" w:rsidRPr="00D06427">
        <w:rPr>
          <w:rFonts w:ascii="Arial" w:hAnsi="Arial" w:cs="Arial"/>
          <w:sz w:val="20"/>
          <w:szCs w:val="20"/>
        </w:rPr>
        <w:t>Baystate Noble</w:t>
      </w:r>
      <w:r w:rsidRPr="00D06427">
        <w:rPr>
          <w:rFonts w:ascii="Arial" w:hAnsi="Arial" w:cs="Arial"/>
          <w:sz w:val="20"/>
          <w:szCs w:val="20"/>
        </w:rPr>
        <w:t xml:space="preserve"> will be able to offer additional lung cancer screening appointments upon implementation of the </w:t>
      </w:r>
      <w:r w:rsidRPr="00372C38">
        <w:rPr>
          <w:rFonts w:ascii="Arial" w:hAnsi="Arial" w:cs="Arial"/>
          <w:sz w:val="20"/>
          <w:szCs w:val="20"/>
        </w:rPr>
        <w:t xml:space="preserve">Proposed Project. </w:t>
      </w:r>
    </w:p>
    <w:p w14:paraId="3F98BC99" w14:textId="23080DE9" w:rsidR="002953C7" w:rsidRPr="00372C38" w:rsidRDefault="002953C7" w:rsidP="002953C7">
      <w:pPr>
        <w:pStyle w:val="ListParagraph"/>
        <w:numPr>
          <w:ilvl w:val="1"/>
          <w:numId w:val="23"/>
        </w:numPr>
        <w:spacing w:before="120" w:after="120" w:line="240" w:lineRule="auto"/>
        <w:contextualSpacing w:val="0"/>
        <w:jc w:val="both"/>
        <w:rPr>
          <w:rFonts w:ascii="Arial" w:hAnsi="Arial" w:cs="Arial"/>
          <w:sz w:val="20"/>
          <w:szCs w:val="20"/>
        </w:rPr>
      </w:pPr>
      <w:r w:rsidRPr="00372C38">
        <w:rPr>
          <w:rFonts w:ascii="Arial" w:hAnsi="Arial" w:cs="Arial"/>
          <w:i/>
          <w:iCs/>
          <w:sz w:val="20"/>
          <w:szCs w:val="20"/>
        </w:rPr>
        <w:t>Measure</w:t>
      </w:r>
      <w:r w:rsidRPr="00372C38">
        <w:rPr>
          <w:rFonts w:ascii="Arial" w:hAnsi="Arial" w:cs="Arial"/>
          <w:sz w:val="20"/>
          <w:szCs w:val="20"/>
        </w:rPr>
        <w:t xml:space="preserve">:  </w:t>
      </w:r>
      <w:r w:rsidR="00D062AF" w:rsidRPr="00372C38">
        <w:rPr>
          <w:rFonts w:ascii="Arial" w:hAnsi="Arial" w:cs="Arial"/>
          <w:sz w:val="20"/>
          <w:szCs w:val="20"/>
        </w:rPr>
        <w:t>The n</w:t>
      </w:r>
      <w:r w:rsidRPr="00372C38">
        <w:rPr>
          <w:rFonts w:ascii="Arial" w:hAnsi="Arial" w:cs="Arial"/>
          <w:sz w:val="20"/>
          <w:szCs w:val="20"/>
        </w:rPr>
        <w:t xml:space="preserve">umber of low-dose CT scans provided at </w:t>
      </w:r>
      <w:r w:rsidR="00D06427" w:rsidRPr="00372C38">
        <w:rPr>
          <w:rFonts w:ascii="Arial" w:hAnsi="Arial" w:cs="Arial"/>
          <w:sz w:val="20"/>
          <w:szCs w:val="20"/>
        </w:rPr>
        <w:t>Baystate Noble</w:t>
      </w:r>
      <w:r w:rsidR="00D062AF" w:rsidRPr="00372C38">
        <w:rPr>
          <w:rFonts w:ascii="Arial" w:hAnsi="Arial" w:cs="Arial"/>
          <w:sz w:val="20"/>
          <w:szCs w:val="20"/>
        </w:rPr>
        <w:t xml:space="preserve"> annually</w:t>
      </w:r>
      <w:r w:rsidRPr="00372C38">
        <w:rPr>
          <w:rFonts w:ascii="Arial" w:hAnsi="Arial" w:cs="Arial"/>
          <w:sz w:val="20"/>
          <w:szCs w:val="20"/>
        </w:rPr>
        <w:t xml:space="preserve">. </w:t>
      </w:r>
    </w:p>
    <w:p w14:paraId="61880A6E" w14:textId="13689C6F" w:rsidR="002953C7" w:rsidRPr="00372C38" w:rsidRDefault="002953C7" w:rsidP="002953C7">
      <w:pPr>
        <w:pStyle w:val="ListParagraph"/>
        <w:numPr>
          <w:ilvl w:val="2"/>
          <w:numId w:val="23"/>
        </w:numPr>
        <w:spacing w:before="120" w:after="120" w:line="240" w:lineRule="auto"/>
        <w:contextualSpacing w:val="0"/>
        <w:jc w:val="both"/>
        <w:rPr>
          <w:rFonts w:ascii="Arial" w:hAnsi="Arial" w:cs="Arial"/>
          <w:sz w:val="20"/>
          <w:szCs w:val="20"/>
        </w:rPr>
      </w:pPr>
      <w:r w:rsidRPr="00372C38">
        <w:rPr>
          <w:rFonts w:ascii="Arial" w:hAnsi="Arial" w:cs="Arial"/>
          <w:i/>
          <w:iCs/>
          <w:sz w:val="20"/>
          <w:szCs w:val="20"/>
        </w:rPr>
        <w:t>Baseline</w:t>
      </w:r>
      <w:r w:rsidRPr="00372C38">
        <w:rPr>
          <w:rFonts w:ascii="Arial" w:hAnsi="Arial" w:cs="Arial"/>
          <w:sz w:val="20"/>
          <w:szCs w:val="20"/>
        </w:rPr>
        <w:t xml:space="preserve">: </w:t>
      </w:r>
      <w:r w:rsidR="00372C38" w:rsidRPr="00372C38">
        <w:rPr>
          <w:rFonts w:ascii="Arial" w:hAnsi="Arial" w:cs="Arial"/>
          <w:sz w:val="20"/>
          <w:szCs w:val="20"/>
        </w:rPr>
        <w:t>386 scans</w:t>
      </w:r>
    </w:p>
    <w:p w14:paraId="2AD570D2" w14:textId="43DC9843" w:rsidR="00304FA9" w:rsidRDefault="002953C7" w:rsidP="00987284">
      <w:pPr>
        <w:pStyle w:val="ListParagraph"/>
        <w:numPr>
          <w:ilvl w:val="2"/>
          <w:numId w:val="23"/>
        </w:numPr>
        <w:spacing w:before="120" w:after="120" w:line="240" w:lineRule="auto"/>
        <w:contextualSpacing w:val="0"/>
        <w:jc w:val="both"/>
        <w:rPr>
          <w:rFonts w:ascii="Arial" w:hAnsi="Arial" w:cs="Arial"/>
          <w:sz w:val="20"/>
          <w:szCs w:val="20"/>
        </w:rPr>
      </w:pPr>
      <w:r w:rsidRPr="00372C38">
        <w:rPr>
          <w:rFonts w:ascii="Arial" w:hAnsi="Arial" w:cs="Arial"/>
          <w:i/>
          <w:iCs/>
          <w:sz w:val="20"/>
          <w:szCs w:val="20"/>
        </w:rPr>
        <w:t>Projections</w:t>
      </w:r>
      <w:r w:rsidRPr="00372C38">
        <w:rPr>
          <w:rFonts w:ascii="Arial" w:hAnsi="Arial" w:cs="Arial"/>
          <w:sz w:val="20"/>
          <w:szCs w:val="20"/>
        </w:rPr>
        <w:t>: Year 1</w:t>
      </w:r>
      <w:r w:rsidR="00372C38" w:rsidRPr="00372C38">
        <w:rPr>
          <w:rFonts w:ascii="Arial" w:hAnsi="Arial" w:cs="Arial"/>
          <w:sz w:val="20"/>
          <w:szCs w:val="20"/>
        </w:rPr>
        <w:t>: 398;</w:t>
      </w:r>
      <w:r w:rsidR="00D06427" w:rsidRPr="00372C38">
        <w:rPr>
          <w:rFonts w:ascii="Arial" w:hAnsi="Arial" w:cs="Arial"/>
          <w:sz w:val="20"/>
          <w:szCs w:val="20"/>
        </w:rPr>
        <w:t xml:space="preserve"> </w:t>
      </w:r>
      <w:r w:rsidRPr="00372C38">
        <w:rPr>
          <w:rFonts w:ascii="Arial" w:hAnsi="Arial" w:cs="Arial"/>
          <w:sz w:val="20"/>
          <w:szCs w:val="20"/>
        </w:rPr>
        <w:t>Year 2:</w:t>
      </w:r>
      <w:r w:rsidR="00372C38" w:rsidRPr="00372C38">
        <w:rPr>
          <w:rFonts w:ascii="Arial" w:hAnsi="Arial" w:cs="Arial"/>
          <w:sz w:val="20"/>
          <w:szCs w:val="20"/>
        </w:rPr>
        <w:t xml:space="preserve"> 410;</w:t>
      </w:r>
      <w:r w:rsidRPr="00372C38">
        <w:rPr>
          <w:rFonts w:ascii="Arial" w:hAnsi="Arial" w:cs="Arial"/>
          <w:sz w:val="20"/>
          <w:szCs w:val="20"/>
        </w:rPr>
        <w:t xml:space="preserve"> Year 3:</w:t>
      </w:r>
      <w:r w:rsidR="00372C38" w:rsidRPr="00372C38">
        <w:rPr>
          <w:rFonts w:ascii="Arial" w:hAnsi="Arial" w:cs="Arial"/>
          <w:sz w:val="20"/>
          <w:szCs w:val="20"/>
        </w:rPr>
        <w:t xml:space="preserve"> 422</w:t>
      </w:r>
      <w:r w:rsidRPr="00372C38">
        <w:rPr>
          <w:rFonts w:ascii="Arial" w:hAnsi="Arial" w:cs="Arial"/>
          <w:sz w:val="20"/>
          <w:szCs w:val="20"/>
        </w:rPr>
        <w:t xml:space="preserve"> </w:t>
      </w:r>
    </w:p>
    <w:p w14:paraId="00CA23AD" w14:textId="294816B1" w:rsidR="00920CBC" w:rsidRDefault="00060889" w:rsidP="00920CBC">
      <w:pPr>
        <w:pStyle w:val="ListParagraph"/>
        <w:numPr>
          <w:ilvl w:val="0"/>
          <w:numId w:val="23"/>
        </w:numPr>
        <w:spacing w:before="120" w:after="120" w:line="240" w:lineRule="auto"/>
        <w:contextualSpacing w:val="0"/>
        <w:jc w:val="both"/>
        <w:rPr>
          <w:rFonts w:ascii="Arial" w:hAnsi="Arial" w:cs="Arial"/>
          <w:sz w:val="20"/>
          <w:szCs w:val="20"/>
        </w:rPr>
      </w:pPr>
      <w:r>
        <w:rPr>
          <w:rFonts w:ascii="Arial" w:hAnsi="Arial" w:cs="Arial"/>
          <w:sz w:val="20"/>
          <w:szCs w:val="20"/>
        </w:rPr>
        <w:lastRenderedPageBreak/>
        <w:t xml:space="preserve">Time Between </w:t>
      </w:r>
      <w:r w:rsidR="00920CBC">
        <w:rPr>
          <w:rFonts w:ascii="Arial" w:hAnsi="Arial" w:cs="Arial"/>
          <w:sz w:val="20"/>
          <w:szCs w:val="20"/>
        </w:rPr>
        <w:t>Order</w:t>
      </w:r>
      <w:r w:rsidR="00627382">
        <w:rPr>
          <w:rFonts w:ascii="Arial" w:hAnsi="Arial" w:cs="Arial"/>
          <w:sz w:val="20"/>
          <w:szCs w:val="20"/>
        </w:rPr>
        <w:t xml:space="preserve"> </w:t>
      </w:r>
      <w:r w:rsidR="005D586B">
        <w:rPr>
          <w:rFonts w:ascii="Arial" w:hAnsi="Arial" w:cs="Arial"/>
          <w:sz w:val="20"/>
          <w:szCs w:val="20"/>
        </w:rPr>
        <w:t>Entry</w:t>
      </w:r>
      <w:r w:rsidR="00920CBC">
        <w:rPr>
          <w:rFonts w:ascii="Arial" w:hAnsi="Arial" w:cs="Arial"/>
          <w:sz w:val="20"/>
          <w:szCs w:val="20"/>
        </w:rPr>
        <w:t xml:space="preserve"> to Complete</w:t>
      </w:r>
      <w:r w:rsidR="005D586B">
        <w:rPr>
          <w:rFonts w:ascii="Arial" w:hAnsi="Arial" w:cs="Arial"/>
          <w:sz w:val="20"/>
          <w:szCs w:val="20"/>
        </w:rPr>
        <w:t xml:space="preserve"> CT</w:t>
      </w:r>
      <w:r w:rsidR="00920CBC">
        <w:rPr>
          <w:rFonts w:ascii="Arial" w:hAnsi="Arial" w:cs="Arial"/>
          <w:sz w:val="20"/>
          <w:szCs w:val="20"/>
        </w:rPr>
        <w:t xml:space="preserve"> in the ER: The order to complete time for CT in the ER is likely to be improve</w:t>
      </w:r>
      <w:r w:rsidR="00D216E4">
        <w:rPr>
          <w:rFonts w:ascii="Arial" w:hAnsi="Arial" w:cs="Arial"/>
          <w:sz w:val="20"/>
          <w:szCs w:val="20"/>
        </w:rPr>
        <w:t>d</w:t>
      </w:r>
      <w:r w:rsidR="00920CBC">
        <w:rPr>
          <w:rFonts w:ascii="Arial" w:hAnsi="Arial" w:cs="Arial"/>
          <w:sz w:val="20"/>
          <w:szCs w:val="20"/>
        </w:rPr>
        <w:t xml:space="preserve">. </w:t>
      </w:r>
    </w:p>
    <w:p w14:paraId="4AA4AEA8" w14:textId="05407AE8" w:rsidR="00920CBC" w:rsidRDefault="00920CBC" w:rsidP="00920CBC">
      <w:pPr>
        <w:pStyle w:val="ListParagraph"/>
        <w:numPr>
          <w:ilvl w:val="1"/>
          <w:numId w:val="23"/>
        </w:numPr>
        <w:spacing w:before="120" w:after="120" w:line="240" w:lineRule="auto"/>
        <w:contextualSpacing w:val="0"/>
        <w:jc w:val="both"/>
        <w:rPr>
          <w:rFonts w:ascii="Arial" w:hAnsi="Arial" w:cs="Arial"/>
          <w:sz w:val="20"/>
          <w:szCs w:val="20"/>
        </w:rPr>
      </w:pPr>
      <w:r>
        <w:rPr>
          <w:rFonts w:ascii="Arial" w:hAnsi="Arial" w:cs="Arial"/>
          <w:i/>
          <w:iCs/>
          <w:sz w:val="20"/>
          <w:szCs w:val="20"/>
        </w:rPr>
        <w:t>Measure</w:t>
      </w:r>
      <w:r>
        <w:rPr>
          <w:rFonts w:ascii="Arial" w:hAnsi="Arial" w:cs="Arial"/>
          <w:sz w:val="20"/>
          <w:szCs w:val="20"/>
        </w:rPr>
        <w:t xml:space="preserve">: </w:t>
      </w:r>
      <w:r w:rsidR="0062232C">
        <w:rPr>
          <w:rFonts w:ascii="Arial" w:hAnsi="Arial" w:cs="Arial"/>
          <w:sz w:val="20"/>
          <w:szCs w:val="20"/>
        </w:rPr>
        <w:t>The</w:t>
      </w:r>
      <w:r w:rsidR="00B71B1C">
        <w:rPr>
          <w:rFonts w:ascii="Arial" w:hAnsi="Arial" w:cs="Arial"/>
          <w:sz w:val="20"/>
          <w:szCs w:val="20"/>
        </w:rPr>
        <w:t xml:space="preserve"> number of </w:t>
      </w:r>
      <w:r w:rsidR="003C02FE">
        <w:rPr>
          <w:rFonts w:ascii="Arial" w:hAnsi="Arial" w:cs="Arial"/>
          <w:sz w:val="20"/>
          <w:szCs w:val="20"/>
        </w:rPr>
        <w:t>ED CT sc</w:t>
      </w:r>
      <w:r w:rsidR="007B1FE6">
        <w:rPr>
          <w:rFonts w:ascii="Arial" w:hAnsi="Arial" w:cs="Arial"/>
          <w:sz w:val="20"/>
          <w:szCs w:val="20"/>
        </w:rPr>
        <w:t>ans</w:t>
      </w:r>
      <w:r w:rsidR="003C02FE">
        <w:rPr>
          <w:rFonts w:ascii="Arial" w:hAnsi="Arial" w:cs="Arial"/>
          <w:sz w:val="20"/>
          <w:szCs w:val="20"/>
        </w:rPr>
        <w:t xml:space="preserve"> completed in 1 hour from order</w:t>
      </w:r>
      <w:r w:rsidR="00E20104">
        <w:rPr>
          <w:rFonts w:ascii="Arial" w:hAnsi="Arial" w:cs="Arial"/>
          <w:sz w:val="20"/>
          <w:szCs w:val="20"/>
        </w:rPr>
        <w:t xml:space="preserve"> entry</w:t>
      </w:r>
      <w:r w:rsidR="003C02FE">
        <w:rPr>
          <w:rFonts w:ascii="Arial" w:hAnsi="Arial" w:cs="Arial"/>
          <w:sz w:val="20"/>
          <w:szCs w:val="20"/>
        </w:rPr>
        <w:t xml:space="preserve"> time</w:t>
      </w:r>
      <w:r w:rsidR="008258EF">
        <w:rPr>
          <w:rFonts w:ascii="Arial" w:hAnsi="Arial" w:cs="Arial"/>
          <w:sz w:val="20"/>
          <w:szCs w:val="20"/>
        </w:rPr>
        <w:t xml:space="preserve"> divided by</w:t>
      </w:r>
      <w:r w:rsidR="006853C5">
        <w:rPr>
          <w:rFonts w:ascii="Arial" w:hAnsi="Arial" w:cs="Arial"/>
          <w:sz w:val="20"/>
          <w:szCs w:val="20"/>
        </w:rPr>
        <w:t xml:space="preserve"> number of total ED CT scans </w:t>
      </w:r>
      <w:r w:rsidR="00AB725D">
        <w:rPr>
          <w:rFonts w:ascii="Arial" w:hAnsi="Arial" w:cs="Arial"/>
          <w:sz w:val="20"/>
          <w:szCs w:val="20"/>
        </w:rPr>
        <w:t>completed</w:t>
      </w:r>
      <w:r>
        <w:rPr>
          <w:rFonts w:ascii="Arial" w:hAnsi="Arial" w:cs="Arial"/>
          <w:sz w:val="20"/>
          <w:szCs w:val="20"/>
        </w:rPr>
        <w:t>. This metric will be monitored monthly on Radiology Dashboard,</w:t>
      </w:r>
    </w:p>
    <w:p w14:paraId="7E5D8809" w14:textId="2B695E52" w:rsidR="00920CBC" w:rsidRPr="004630C4" w:rsidRDefault="00920CBC" w:rsidP="00920CBC">
      <w:pPr>
        <w:pStyle w:val="ListParagraph"/>
        <w:numPr>
          <w:ilvl w:val="2"/>
          <w:numId w:val="23"/>
        </w:numPr>
        <w:spacing w:before="120" w:after="120" w:line="240" w:lineRule="auto"/>
        <w:contextualSpacing w:val="0"/>
        <w:jc w:val="both"/>
        <w:rPr>
          <w:rFonts w:ascii="Arial" w:hAnsi="Arial" w:cs="Arial"/>
          <w:sz w:val="20"/>
          <w:szCs w:val="20"/>
        </w:rPr>
      </w:pPr>
      <w:r>
        <w:rPr>
          <w:rFonts w:ascii="Arial" w:hAnsi="Arial" w:cs="Arial"/>
          <w:i/>
          <w:iCs/>
          <w:sz w:val="20"/>
          <w:szCs w:val="20"/>
        </w:rPr>
        <w:t>Baseline</w:t>
      </w:r>
      <w:r>
        <w:rPr>
          <w:rFonts w:ascii="Arial" w:hAnsi="Arial" w:cs="Arial"/>
          <w:sz w:val="20"/>
          <w:szCs w:val="20"/>
        </w:rPr>
        <w:t>: 53%</w:t>
      </w:r>
      <w:r w:rsidR="00FB3EDC">
        <w:rPr>
          <w:rFonts w:ascii="Arial" w:hAnsi="Arial" w:cs="Arial"/>
          <w:sz w:val="20"/>
          <w:szCs w:val="20"/>
        </w:rPr>
        <w:t xml:space="preserve"> of CT orders from the ER completed within 1 hour</w:t>
      </w:r>
    </w:p>
    <w:p w14:paraId="24CF238F" w14:textId="46D1D7EF" w:rsidR="00920CBC" w:rsidRPr="003D2473" w:rsidRDefault="00920CBC" w:rsidP="00920CBC">
      <w:pPr>
        <w:pStyle w:val="ListParagraph"/>
        <w:numPr>
          <w:ilvl w:val="2"/>
          <w:numId w:val="23"/>
        </w:numPr>
        <w:spacing w:before="120" w:after="120" w:line="240" w:lineRule="auto"/>
        <w:contextualSpacing w:val="0"/>
        <w:jc w:val="both"/>
        <w:rPr>
          <w:rFonts w:ascii="Arial" w:hAnsi="Arial" w:cs="Arial"/>
          <w:sz w:val="20"/>
          <w:szCs w:val="20"/>
        </w:rPr>
      </w:pPr>
      <w:r>
        <w:rPr>
          <w:rFonts w:ascii="Arial" w:hAnsi="Arial" w:cs="Arial"/>
          <w:i/>
          <w:iCs/>
          <w:sz w:val="20"/>
          <w:szCs w:val="20"/>
        </w:rPr>
        <w:t>Projections</w:t>
      </w:r>
      <w:r>
        <w:rPr>
          <w:rFonts w:ascii="Arial" w:hAnsi="Arial" w:cs="Arial"/>
          <w:sz w:val="20"/>
          <w:szCs w:val="20"/>
        </w:rPr>
        <w:t>: Year 1: 67%; Year 2: 70%</w:t>
      </w:r>
    </w:p>
    <w:p w14:paraId="33032FDB" w14:textId="6FDB26D0" w:rsidR="002953C7" w:rsidRPr="0067582D" w:rsidRDefault="002953C7" w:rsidP="002953C7">
      <w:pPr>
        <w:spacing w:after="0" w:line="240" w:lineRule="auto"/>
        <w:jc w:val="both"/>
        <w:rPr>
          <w:rFonts w:ascii="Arial" w:eastAsia="Arial" w:hAnsi="Arial" w:cs="Arial"/>
          <w:b/>
          <w:kern w:val="2"/>
          <w:sz w:val="20"/>
          <w:szCs w:val="20"/>
        </w:rPr>
      </w:pPr>
      <w:r w:rsidRPr="0067582D">
        <w:rPr>
          <w:rFonts w:ascii="Arial" w:hAnsi="Arial" w:cs="Arial"/>
          <w:b/>
          <w:kern w:val="2"/>
          <w:sz w:val="20"/>
          <w:szCs w:val="20"/>
        </w:rPr>
        <w:t>F1.b.iii</w:t>
      </w:r>
      <w:r w:rsidRPr="0067582D">
        <w:rPr>
          <w:rFonts w:ascii="Arial" w:hAnsi="Arial" w:cs="Arial"/>
          <w:b/>
          <w:kern w:val="2"/>
          <w:sz w:val="20"/>
          <w:szCs w:val="20"/>
        </w:rPr>
        <w:tab/>
      </w:r>
      <w:r w:rsidRPr="0067582D">
        <w:rPr>
          <w:rFonts w:ascii="Arial" w:hAnsi="Arial" w:cs="Arial"/>
          <w:kern w:val="2"/>
          <w:sz w:val="20"/>
          <w:szCs w:val="20"/>
        </w:rPr>
        <w:tab/>
      </w:r>
      <w:r w:rsidRPr="0067582D">
        <w:rPr>
          <w:rFonts w:ascii="Arial" w:hAnsi="Arial" w:cs="Arial"/>
          <w:b/>
          <w:kern w:val="2"/>
          <w:sz w:val="20"/>
          <w:szCs w:val="20"/>
          <w:u w:val="single"/>
        </w:rPr>
        <w:t>Public Health Value /Health Equity-Focused:</w:t>
      </w:r>
    </w:p>
    <w:p w14:paraId="1C4FB974" w14:textId="77777777" w:rsidR="002953C7" w:rsidRPr="0067582D" w:rsidRDefault="002953C7" w:rsidP="002953C7">
      <w:pPr>
        <w:pStyle w:val="BodyText"/>
        <w:widowControl/>
        <w:spacing w:before="0"/>
        <w:ind w:left="1440"/>
        <w:jc w:val="both"/>
        <w:rPr>
          <w:rFonts w:ascii="Arial" w:hAnsi="Arial" w:cs="Arial"/>
          <w:b/>
          <w:kern w:val="2"/>
          <w:sz w:val="20"/>
          <w:szCs w:val="20"/>
        </w:rPr>
      </w:pPr>
      <w:r w:rsidRPr="0067582D">
        <w:rPr>
          <w:rFonts w:ascii="Arial" w:hAnsi="Arial" w:cs="Arial"/>
          <w:b/>
          <w:kern w:val="2"/>
          <w:sz w:val="20"/>
          <w:szCs w:val="20"/>
        </w:rPr>
        <w:t xml:space="preserve">For Proposed Projects addressing health inequities identified within the Applicant's description of the Proposed Project's </w:t>
      </w:r>
      <w:proofErr w:type="spellStart"/>
      <w:r w:rsidRPr="0067582D">
        <w:rPr>
          <w:rFonts w:ascii="Arial" w:hAnsi="Arial" w:cs="Arial"/>
          <w:b/>
          <w:kern w:val="2"/>
          <w:sz w:val="20"/>
          <w:szCs w:val="20"/>
        </w:rPr>
        <w:t>need</w:t>
      </w:r>
      <w:r w:rsidRPr="0067582D">
        <w:rPr>
          <w:rFonts w:ascii="Arial" w:hAnsi="Arial" w:cs="Arial"/>
          <w:b/>
          <w:kern w:val="2"/>
          <w:sz w:val="20"/>
          <w:szCs w:val="20"/>
        </w:rPr>
        <w:softHyphen/>
        <w:t>base</w:t>
      </w:r>
      <w:proofErr w:type="spellEnd"/>
      <w:r w:rsidRPr="0067582D">
        <w:rPr>
          <w:rFonts w:ascii="Arial" w:hAnsi="Arial" w:cs="Arial"/>
          <w:b/>
          <w:kern w:val="2"/>
          <w:sz w:val="20"/>
          <w:szCs w:val="20"/>
        </w:rPr>
        <w:t>, please justify how the Proposed Project will reduce the health inequity, including the operational components (</w:t>
      </w:r>
      <w:proofErr w:type="gramStart"/>
      <w:r w:rsidRPr="0067582D">
        <w:rPr>
          <w:rFonts w:ascii="Arial" w:hAnsi="Arial" w:cs="Arial"/>
          <w:b/>
          <w:kern w:val="2"/>
          <w:sz w:val="20"/>
          <w:szCs w:val="20"/>
        </w:rPr>
        <w:t>e.g.</w:t>
      </w:r>
      <w:proofErr w:type="gramEnd"/>
      <w:r w:rsidRPr="0067582D">
        <w:rPr>
          <w:rFonts w:ascii="Arial" w:hAnsi="Arial" w:cs="Arial"/>
          <w:b/>
          <w:kern w:val="2"/>
          <w:sz w:val="20"/>
          <w:szCs w:val="20"/>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5A9E40F8" w14:textId="042F46DC" w:rsidR="000836DB" w:rsidRDefault="000836DB" w:rsidP="00FA0507">
      <w:pPr>
        <w:pStyle w:val="BodyText"/>
        <w:widowControl/>
        <w:spacing w:before="0"/>
        <w:ind w:left="0"/>
        <w:jc w:val="both"/>
        <w:rPr>
          <w:rFonts w:ascii="Arial" w:eastAsiaTheme="minorHAnsi" w:hAnsi="Arial" w:cs="Arial"/>
          <w:sz w:val="20"/>
          <w:szCs w:val="20"/>
        </w:rPr>
      </w:pPr>
    </w:p>
    <w:p w14:paraId="10242743" w14:textId="431FF4C3" w:rsidR="000836DB" w:rsidRPr="00FA0507" w:rsidRDefault="000836DB" w:rsidP="00FA0507">
      <w:pPr>
        <w:pStyle w:val="NormalWeb"/>
        <w:shd w:val="clear" w:color="auto" w:fill="FFFFFF"/>
        <w:spacing w:after="150"/>
        <w:jc w:val="both"/>
        <w:rPr>
          <w:rFonts w:ascii="Arial" w:eastAsia="Times New Roman" w:hAnsi="Arial" w:cs="Arial"/>
          <w:sz w:val="20"/>
          <w:szCs w:val="20"/>
        </w:rPr>
      </w:pPr>
      <w:r w:rsidRPr="000836DB">
        <w:rPr>
          <w:rFonts w:ascii="Arial" w:hAnsi="Arial" w:cs="Arial"/>
          <w:sz w:val="20"/>
          <w:szCs w:val="20"/>
        </w:rPr>
        <w:t>Baystate Health’s mission is to improve the health of the people in</w:t>
      </w:r>
      <w:r w:rsidR="003C06F9">
        <w:rPr>
          <w:rFonts w:ascii="Arial" w:hAnsi="Arial" w:cs="Arial"/>
          <w:sz w:val="20"/>
          <w:szCs w:val="20"/>
        </w:rPr>
        <w:t xml:space="preserve"> its</w:t>
      </w:r>
      <w:r w:rsidRPr="000836DB">
        <w:rPr>
          <w:rFonts w:ascii="Arial" w:hAnsi="Arial" w:cs="Arial"/>
          <w:sz w:val="20"/>
          <w:szCs w:val="20"/>
        </w:rPr>
        <w:t xml:space="preserve"> communities every day with quality and compassion. Confronting racism and bias behaviors is critical to achieving this mission. </w:t>
      </w:r>
      <w:r w:rsidR="003C06F9">
        <w:rPr>
          <w:rFonts w:ascii="Arial" w:hAnsi="Arial" w:cs="Arial"/>
          <w:sz w:val="20"/>
          <w:szCs w:val="20"/>
        </w:rPr>
        <w:t>Baystate Health</w:t>
      </w:r>
      <w:r w:rsidRPr="000836DB">
        <w:rPr>
          <w:rFonts w:ascii="Arial" w:hAnsi="Arial" w:cs="Arial"/>
          <w:sz w:val="20"/>
          <w:szCs w:val="20"/>
        </w:rPr>
        <w:t xml:space="preserve"> recognized this years ago, launching </w:t>
      </w:r>
      <w:r w:rsidR="003C06F9">
        <w:rPr>
          <w:rFonts w:ascii="Arial" w:hAnsi="Arial" w:cs="Arial"/>
          <w:sz w:val="20"/>
          <w:szCs w:val="20"/>
        </w:rPr>
        <w:t>its</w:t>
      </w:r>
      <w:r w:rsidRPr="000836DB">
        <w:rPr>
          <w:rFonts w:ascii="Arial" w:hAnsi="Arial" w:cs="Arial"/>
          <w:sz w:val="20"/>
          <w:szCs w:val="20"/>
        </w:rPr>
        <w:t xml:space="preserve"> diversity, </w:t>
      </w:r>
      <w:proofErr w:type="gramStart"/>
      <w:r w:rsidRPr="000836DB">
        <w:rPr>
          <w:rFonts w:ascii="Arial" w:hAnsi="Arial" w:cs="Arial"/>
          <w:sz w:val="20"/>
          <w:szCs w:val="20"/>
        </w:rPr>
        <w:t>equity</w:t>
      </w:r>
      <w:proofErr w:type="gramEnd"/>
      <w:r w:rsidRPr="000836DB">
        <w:rPr>
          <w:rFonts w:ascii="Arial" w:hAnsi="Arial" w:cs="Arial"/>
          <w:sz w:val="20"/>
          <w:szCs w:val="20"/>
        </w:rPr>
        <w:t xml:space="preserve"> and inclusion journey in 2008. Since that time, </w:t>
      </w:r>
      <w:r w:rsidR="003C06F9">
        <w:rPr>
          <w:rFonts w:ascii="Arial" w:hAnsi="Arial" w:cs="Arial"/>
          <w:sz w:val="20"/>
          <w:szCs w:val="20"/>
        </w:rPr>
        <w:t xml:space="preserve">Baystate Health </w:t>
      </w:r>
      <w:r w:rsidRPr="000836DB">
        <w:rPr>
          <w:rFonts w:ascii="Arial" w:hAnsi="Arial" w:cs="Arial"/>
          <w:sz w:val="20"/>
          <w:szCs w:val="20"/>
        </w:rPr>
        <w:t>ha</w:t>
      </w:r>
      <w:r w:rsidR="003C06F9">
        <w:rPr>
          <w:rFonts w:ascii="Arial" w:hAnsi="Arial" w:cs="Arial"/>
          <w:sz w:val="20"/>
          <w:szCs w:val="20"/>
        </w:rPr>
        <w:t>s</w:t>
      </w:r>
      <w:r w:rsidRPr="000836DB">
        <w:rPr>
          <w:rFonts w:ascii="Arial" w:hAnsi="Arial" w:cs="Arial"/>
          <w:sz w:val="20"/>
          <w:szCs w:val="20"/>
        </w:rPr>
        <w:t xml:space="preserve"> continued to learn and grow</w:t>
      </w:r>
      <w:r w:rsidR="003C06F9">
        <w:rPr>
          <w:rFonts w:ascii="Arial" w:hAnsi="Arial" w:cs="Arial"/>
          <w:sz w:val="20"/>
          <w:szCs w:val="20"/>
        </w:rPr>
        <w:t xml:space="preserve">, and is </w:t>
      </w:r>
      <w:r w:rsidRPr="000836DB">
        <w:rPr>
          <w:rFonts w:ascii="Arial" w:hAnsi="Arial" w:cs="Arial"/>
          <w:sz w:val="20"/>
          <w:szCs w:val="20"/>
        </w:rPr>
        <w:t xml:space="preserve">committed to examining </w:t>
      </w:r>
      <w:r w:rsidR="003C06F9">
        <w:rPr>
          <w:rFonts w:ascii="Arial" w:hAnsi="Arial" w:cs="Arial"/>
          <w:sz w:val="20"/>
          <w:szCs w:val="20"/>
        </w:rPr>
        <w:t xml:space="preserve">its </w:t>
      </w:r>
      <w:r w:rsidRPr="000836DB">
        <w:rPr>
          <w:rFonts w:ascii="Arial" w:hAnsi="Arial" w:cs="Arial"/>
          <w:sz w:val="20"/>
          <w:szCs w:val="20"/>
        </w:rPr>
        <w:t>systems and behaviors to ensure they advance equity and shared prosperity</w:t>
      </w:r>
      <w:r w:rsidR="003C06F9">
        <w:rPr>
          <w:rFonts w:ascii="Arial" w:hAnsi="Arial" w:cs="Arial"/>
          <w:sz w:val="20"/>
          <w:szCs w:val="20"/>
        </w:rPr>
        <w:t>. Baystate Health’s</w:t>
      </w:r>
      <w:r w:rsidRPr="000836DB">
        <w:rPr>
          <w:rFonts w:ascii="Arial" w:hAnsi="Arial" w:cs="Arial"/>
          <w:sz w:val="20"/>
          <w:szCs w:val="20"/>
        </w:rPr>
        <w:t> three areas of focus are reducing health disparities, growing a more diverse workforce, and improving family prosperity in marginalized communities.</w:t>
      </w:r>
    </w:p>
    <w:p w14:paraId="5602F541" w14:textId="358871C1" w:rsidR="000836DB" w:rsidRPr="000836DB" w:rsidRDefault="000836DB" w:rsidP="000836DB">
      <w:pPr>
        <w:pStyle w:val="NormalWeb"/>
        <w:spacing w:after="160"/>
        <w:jc w:val="both"/>
        <w:textAlignment w:val="baseline"/>
        <w:rPr>
          <w:rFonts w:ascii="Arial" w:hAnsi="Arial" w:cs="Arial"/>
          <w:sz w:val="20"/>
          <w:szCs w:val="20"/>
        </w:rPr>
      </w:pPr>
      <w:r w:rsidRPr="000836DB">
        <w:rPr>
          <w:rFonts w:ascii="Arial" w:hAnsi="Arial" w:cs="Arial"/>
          <w:sz w:val="20"/>
          <w:szCs w:val="20"/>
        </w:rPr>
        <w:t xml:space="preserve">Reducing Health Disparities: Many factors affect a person’s health, including race, ethnicity, gender, sexual orientation, age, disability, socioeconomic status, and geographic location. When certain health outcomes become common among certain populations, there is a disparity. </w:t>
      </w:r>
      <w:r w:rsidR="003C06F9" w:rsidRPr="000836DB">
        <w:rPr>
          <w:rFonts w:ascii="Arial" w:hAnsi="Arial" w:cs="Arial"/>
          <w:sz w:val="20"/>
          <w:szCs w:val="20"/>
        </w:rPr>
        <w:t xml:space="preserve">Baystate Health </w:t>
      </w:r>
      <w:r w:rsidR="003C06F9">
        <w:rPr>
          <w:rFonts w:ascii="Arial" w:hAnsi="Arial" w:cs="Arial"/>
          <w:sz w:val="20"/>
          <w:szCs w:val="20"/>
        </w:rPr>
        <w:t xml:space="preserve">is </w:t>
      </w:r>
      <w:r w:rsidRPr="000836DB">
        <w:rPr>
          <w:rFonts w:ascii="Arial" w:hAnsi="Arial" w:cs="Arial"/>
          <w:sz w:val="20"/>
          <w:szCs w:val="20"/>
        </w:rPr>
        <w:t>committed to reducing health disparities by closely examining </w:t>
      </w:r>
      <w:r w:rsidRPr="000836DB">
        <w:rPr>
          <w:rFonts w:ascii="Arial" w:hAnsi="Arial" w:cs="Arial"/>
          <w:sz w:val="20"/>
          <w:szCs w:val="20"/>
          <w:bdr w:val="none" w:sz="0" w:space="0" w:color="auto" w:frame="1"/>
        </w:rPr>
        <w:t>quality, safety and patient experienc</w:t>
      </w:r>
      <w:r w:rsidRPr="000836DB">
        <w:rPr>
          <w:rFonts w:ascii="Arial" w:hAnsi="Arial" w:cs="Arial"/>
          <w:sz w:val="20"/>
          <w:szCs w:val="20"/>
        </w:rPr>
        <w:t>e through an equity lens and making necessary changes in protocols and practices</w:t>
      </w:r>
      <w:r w:rsidR="00815D38">
        <w:rPr>
          <w:rFonts w:ascii="Arial" w:hAnsi="Arial" w:cs="Arial"/>
          <w:sz w:val="20"/>
          <w:szCs w:val="20"/>
        </w:rPr>
        <w:t>.</w:t>
      </w:r>
    </w:p>
    <w:p w14:paraId="4A879621" w14:textId="2B359A5A" w:rsidR="000836DB" w:rsidRPr="000836DB" w:rsidRDefault="000836DB" w:rsidP="000836DB">
      <w:pPr>
        <w:pStyle w:val="NormalWeb"/>
        <w:spacing w:after="160"/>
        <w:jc w:val="both"/>
        <w:textAlignment w:val="baseline"/>
        <w:rPr>
          <w:rFonts w:ascii="Arial" w:hAnsi="Arial" w:cs="Arial"/>
          <w:sz w:val="20"/>
          <w:szCs w:val="20"/>
        </w:rPr>
      </w:pPr>
      <w:r w:rsidRPr="000836DB">
        <w:rPr>
          <w:rFonts w:ascii="Arial" w:hAnsi="Arial" w:cs="Arial"/>
          <w:sz w:val="20"/>
          <w:szCs w:val="20"/>
        </w:rPr>
        <w:t xml:space="preserve">Achieving Equity: A diverse workforce provides representation and leads to innovative thinking. </w:t>
      </w:r>
      <w:r w:rsidR="003C06F9" w:rsidRPr="000836DB">
        <w:rPr>
          <w:rFonts w:ascii="Arial" w:hAnsi="Arial" w:cs="Arial"/>
          <w:sz w:val="20"/>
          <w:szCs w:val="20"/>
        </w:rPr>
        <w:t xml:space="preserve">Baystate Health </w:t>
      </w:r>
      <w:r w:rsidR="003C06F9">
        <w:rPr>
          <w:rFonts w:ascii="Arial" w:hAnsi="Arial" w:cs="Arial"/>
          <w:sz w:val="20"/>
          <w:szCs w:val="20"/>
        </w:rPr>
        <w:t xml:space="preserve">is </w:t>
      </w:r>
      <w:r w:rsidRPr="000836DB">
        <w:rPr>
          <w:rFonts w:ascii="Arial" w:hAnsi="Arial" w:cs="Arial"/>
          <w:sz w:val="20"/>
          <w:szCs w:val="20"/>
        </w:rPr>
        <w:t xml:space="preserve">committed to achieving equity in the hiring, </w:t>
      </w:r>
      <w:proofErr w:type="gramStart"/>
      <w:r w:rsidRPr="000836DB">
        <w:rPr>
          <w:rFonts w:ascii="Arial" w:hAnsi="Arial" w:cs="Arial"/>
          <w:sz w:val="20"/>
          <w:szCs w:val="20"/>
        </w:rPr>
        <w:t>promotion</w:t>
      </w:r>
      <w:proofErr w:type="gramEnd"/>
      <w:r w:rsidRPr="000836DB">
        <w:rPr>
          <w:rFonts w:ascii="Arial" w:hAnsi="Arial" w:cs="Arial"/>
          <w:sz w:val="20"/>
          <w:szCs w:val="20"/>
        </w:rPr>
        <w:t xml:space="preserve"> and retention of Black and Brown employees. In the last year, </w:t>
      </w:r>
      <w:r w:rsidR="003C06F9" w:rsidRPr="000836DB">
        <w:rPr>
          <w:rFonts w:ascii="Arial" w:hAnsi="Arial" w:cs="Arial"/>
          <w:sz w:val="20"/>
          <w:szCs w:val="20"/>
        </w:rPr>
        <w:t>Baystate Health</w:t>
      </w:r>
      <w:r w:rsidRPr="000836DB">
        <w:rPr>
          <w:rFonts w:ascii="Arial" w:hAnsi="Arial" w:cs="Arial"/>
          <w:sz w:val="20"/>
          <w:szCs w:val="20"/>
        </w:rPr>
        <w:t xml:space="preserve"> ha</w:t>
      </w:r>
      <w:r w:rsidR="003C06F9">
        <w:rPr>
          <w:rFonts w:ascii="Arial" w:hAnsi="Arial" w:cs="Arial"/>
          <w:sz w:val="20"/>
          <w:szCs w:val="20"/>
        </w:rPr>
        <w:t>s</w:t>
      </w:r>
      <w:r w:rsidRPr="000836DB">
        <w:rPr>
          <w:rFonts w:ascii="Arial" w:hAnsi="Arial" w:cs="Arial"/>
          <w:sz w:val="20"/>
          <w:szCs w:val="20"/>
        </w:rPr>
        <w:t xml:space="preserve"> made great strides</w:t>
      </w:r>
      <w:r w:rsidR="00815D38">
        <w:rPr>
          <w:rFonts w:ascii="Arial" w:hAnsi="Arial" w:cs="Arial"/>
          <w:sz w:val="20"/>
          <w:szCs w:val="20"/>
        </w:rPr>
        <w:t>,</w:t>
      </w:r>
      <w:r w:rsidRPr="000836DB">
        <w:rPr>
          <w:rFonts w:ascii="Arial" w:hAnsi="Arial" w:cs="Arial"/>
          <w:sz w:val="20"/>
          <w:szCs w:val="20"/>
        </w:rPr>
        <w:t xml:space="preserve"> including a 14.7% increase in Underrepresented in Medicine (</w:t>
      </w:r>
      <w:proofErr w:type="spellStart"/>
      <w:r w:rsidRPr="000836DB">
        <w:rPr>
          <w:rFonts w:ascii="Arial" w:hAnsi="Arial" w:cs="Arial"/>
          <w:sz w:val="20"/>
          <w:szCs w:val="20"/>
        </w:rPr>
        <w:t>URiM</w:t>
      </w:r>
      <w:proofErr w:type="spellEnd"/>
      <w:r w:rsidRPr="000836DB">
        <w:rPr>
          <w:rFonts w:ascii="Arial" w:hAnsi="Arial" w:cs="Arial"/>
          <w:sz w:val="20"/>
          <w:szCs w:val="20"/>
        </w:rPr>
        <w:t xml:space="preserve">) leaders, a 22.5% increase in in </w:t>
      </w:r>
      <w:proofErr w:type="spellStart"/>
      <w:r w:rsidRPr="000836DB">
        <w:rPr>
          <w:rFonts w:ascii="Arial" w:hAnsi="Arial" w:cs="Arial"/>
          <w:sz w:val="20"/>
          <w:szCs w:val="20"/>
        </w:rPr>
        <w:t>URiM</w:t>
      </w:r>
      <w:proofErr w:type="spellEnd"/>
      <w:r w:rsidRPr="000836DB">
        <w:rPr>
          <w:rFonts w:ascii="Arial" w:hAnsi="Arial" w:cs="Arial"/>
          <w:sz w:val="20"/>
          <w:szCs w:val="20"/>
        </w:rPr>
        <w:t xml:space="preserve"> providers and a 19.5% increase in </w:t>
      </w:r>
      <w:proofErr w:type="spellStart"/>
      <w:r w:rsidRPr="000836DB">
        <w:rPr>
          <w:rFonts w:ascii="Arial" w:hAnsi="Arial" w:cs="Arial"/>
          <w:sz w:val="20"/>
          <w:szCs w:val="20"/>
        </w:rPr>
        <w:t>URiM</w:t>
      </w:r>
      <w:proofErr w:type="spellEnd"/>
      <w:r w:rsidRPr="000836DB">
        <w:rPr>
          <w:rFonts w:ascii="Arial" w:hAnsi="Arial" w:cs="Arial"/>
          <w:sz w:val="20"/>
          <w:szCs w:val="20"/>
        </w:rPr>
        <w:t xml:space="preserve"> Direct Care R</w:t>
      </w:r>
      <w:r w:rsidR="00815D38">
        <w:rPr>
          <w:rFonts w:ascii="Arial" w:hAnsi="Arial" w:cs="Arial"/>
          <w:sz w:val="20"/>
          <w:szCs w:val="20"/>
        </w:rPr>
        <w:t>egistered Nurses</w:t>
      </w:r>
      <w:r w:rsidRPr="000836DB">
        <w:rPr>
          <w:rFonts w:ascii="Arial" w:hAnsi="Arial" w:cs="Arial"/>
          <w:sz w:val="20"/>
          <w:szCs w:val="20"/>
        </w:rPr>
        <w:t xml:space="preserve">. Equity and Belonging is </w:t>
      </w:r>
      <w:r w:rsidR="00815D38">
        <w:rPr>
          <w:rFonts w:ascii="Arial" w:hAnsi="Arial" w:cs="Arial"/>
          <w:sz w:val="20"/>
          <w:szCs w:val="20"/>
        </w:rPr>
        <w:t xml:space="preserve">also </w:t>
      </w:r>
      <w:r w:rsidRPr="000836DB">
        <w:rPr>
          <w:rFonts w:ascii="Arial" w:hAnsi="Arial" w:cs="Arial"/>
          <w:sz w:val="20"/>
          <w:szCs w:val="20"/>
        </w:rPr>
        <w:t xml:space="preserve">a new core competency which has been added to Baystate Health’s Core Values of Respect, Integrity, Teamwork and Lifelong Learning. </w:t>
      </w:r>
    </w:p>
    <w:p w14:paraId="4F07B1A5" w14:textId="4DBD30A0" w:rsidR="000836DB" w:rsidRPr="000836DB" w:rsidRDefault="000836DB" w:rsidP="000836DB">
      <w:pPr>
        <w:jc w:val="both"/>
        <w:rPr>
          <w:rFonts w:ascii="Arial" w:hAnsi="Arial" w:cs="Arial"/>
          <w:sz w:val="20"/>
          <w:szCs w:val="20"/>
        </w:rPr>
      </w:pPr>
      <w:r w:rsidRPr="000836DB">
        <w:rPr>
          <w:rFonts w:ascii="Arial" w:hAnsi="Arial" w:cs="Arial"/>
          <w:sz w:val="20"/>
          <w:szCs w:val="20"/>
        </w:rPr>
        <w:t xml:space="preserve">Baystate Health’s Accountable Care Organization (ACO), called </w:t>
      </w:r>
      <w:proofErr w:type="spellStart"/>
      <w:r w:rsidRPr="000836DB">
        <w:rPr>
          <w:rFonts w:ascii="Arial" w:hAnsi="Arial" w:cs="Arial"/>
          <w:sz w:val="20"/>
          <w:szCs w:val="20"/>
        </w:rPr>
        <w:t>BeHealthy</w:t>
      </w:r>
      <w:proofErr w:type="spellEnd"/>
      <w:r w:rsidRPr="000836DB">
        <w:rPr>
          <w:rFonts w:ascii="Arial" w:hAnsi="Arial" w:cs="Arial"/>
          <w:sz w:val="20"/>
          <w:szCs w:val="20"/>
        </w:rPr>
        <w:t xml:space="preserve"> Partnership, </w:t>
      </w:r>
      <w:proofErr w:type="gramStart"/>
      <w:r w:rsidRPr="000836DB">
        <w:rPr>
          <w:rFonts w:ascii="Arial" w:hAnsi="Arial" w:cs="Arial"/>
          <w:sz w:val="20"/>
          <w:szCs w:val="20"/>
        </w:rPr>
        <w:t>collects</w:t>
      </w:r>
      <w:proofErr w:type="gramEnd"/>
      <w:r w:rsidRPr="000836DB">
        <w:rPr>
          <w:rFonts w:ascii="Arial" w:hAnsi="Arial" w:cs="Arial"/>
          <w:sz w:val="20"/>
          <w:szCs w:val="20"/>
        </w:rPr>
        <w:t xml:space="preserve"> and uses dat</w:t>
      </w:r>
      <w:r w:rsidR="00815D38">
        <w:rPr>
          <w:rFonts w:ascii="Arial" w:hAnsi="Arial" w:cs="Arial"/>
          <w:sz w:val="20"/>
          <w:szCs w:val="20"/>
        </w:rPr>
        <w:t>a</w:t>
      </w:r>
      <w:r w:rsidRPr="000836DB">
        <w:rPr>
          <w:rFonts w:ascii="Arial" w:hAnsi="Arial" w:cs="Arial"/>
          <w:sz w:val="20"/>
          <w:szCs w:val="20"/>
        </w:rPr>
        <w:t xml:space="preserve"> to ensure</w:t>
      </w:r>
      <w:r w:rsidR="003C06F9">
        <w:rPr>
          <w:rFonts w:ascii="Arial" w:hAnsi="Arial" w:cs="Arial"/>
          <w:sz w:val="20"/>
          <w:szCs w:val="20"/>
        </w:rPr>
        <w:t xml:space="preserve"> its</w:t>
      </w:r>
      <w:r w:rsidRPr="000836DB">
        <w:rPr>
          <w:rFonts w:ascii="Arial" w:hAnsi="Arial" w:cs="Arial"/>
          <w:sz w:val="20"/>
          <w:szCs w:val="20"/>
        </w:rPr>
        <w:t xml:space="preserve"> programs are equitable. This is achieved by comparing the population served for each of </w:t>
      </w:r>
      <w:r w:rsidR="003C06F9">
        <w:rPr>
          <w:rFonts w:ascii="Arial" w:hAnsi="Arial" w:cs="Arial"/>
          <w:sz w:val="20"/>
          <w:szCs w:val="20"/>
        </w:rPr>
        <w:t>the</w:t>
      </w:r>
      <w:r w:rsidRPr="000836DB">
        <w:rPr>
          <w:rFonts w:ascii="Arial" w:hAnsi="Arial" w:cs="Arial"/>
          <w:sz w:val="20"/>
          <w:szCs w:val="20"/>
        </w:rPr>
        <w:t xml:space="preserve"> programs to the general population of </w:t>
      </w:r>
      <w:proofErr w:type="spellStart"/>
      <w:r w:rsidRPr="000836DB">
        <w:rPr>
          <w:rFonts w:ascii="Arial" w:hAnsi="Arial" w:cs="Arial"/>
          <w:sz w:val="20"/>
          <w:szCs w:val="20"/>
        </w:rPr>
        <w:t>BeHealthy</w:t>
      </w:r>
      <w:proofErr w:type="spellEnd"/>
      <w:r w:rsidRPr="000836DB">
        <w:rPr>
          <w:rFonts w:ascii="Arial" w:hAnsi="Arial" w:cs="Arial"/>
          <w:sz w:val="20"/>
          <w:szCs w:val="20"/>
        </w:rPr>
        <w:t xml:space="preserve"> Partnership members for whom </w:t>
      </w:r>
      <w:r w:rsidR="003C06F9">
        <w:rPr>
          <w:rFonts w:ascii="Arial" w:hAnsi="Arial" w:cs="Arial"/>
          <w:sz w:val="20"/>
          <w:szCs w:val="20"/>
        </w:rPr>
        <w:t>Baystate Health’s</w:t>
      </w:r>
      <w:r w:rsidRPr="000836DB">
        <w:rPr>
          <w:rFonts w:ascii="Arial" w:hAnsi="Arial" w:cs="Arial"/>
          <w:sz w:val="20"/>
          <w:szCs w:val="20"/>
        </w:rPr>
        <w:t xml:space="preserve"> internal databases contain race and ethnicity data. </w:t>
      </w:r>
      <w:r w:rsidR="003C06F9">
        <w:rPr>
          <w:rFonts w:ascii="Arial" w:hAnsi="Arial" w:cs="Arial"/>
          <w:sz w:val="20"/>
          <w:szCs w:val="20"/>
        </w:rPr>
        <w:t>This</w:t>
      </w:r>
      <w:r w:rsidRPr="000836DB">
        <w:rPr>
          <w:rFonts w:ascii="Arial" w:hAnsi="Arial" w:cs="Arial"/>
          <w:sz w:val="20"/>
          <w:szCs w:val="20"/>
        </w:rPr>
        <w:t xml:space="preserve"> health equity data</w:t>
      </w:r>
      <w:r w:rsidR="003C06F9">
        <w:rPr>
          <w:rFonts w:ascii="Arial" w:hAnsi="Arial" w:cs="Arial"/>
          <w:sz w:val="20"/>
          <w:szCs w:val="20"/>
        </w:rPr>
        <w:t xml:space="preserve"> is revisited</w:t>
      </w:r>
      <w:r w:rsidRPr="000836DB">
        <w:rPr>
          <w:rFonts w:ascii="Arial" w:hAnsi="Arial" w:cs="Arial"/>
          <w:sz w:val="20"/>
          <w:szCs w:val="20"/>
        </w:rPr>
        <w:t xml:space="preserve"> regularly and will continue to </w:t>
      </w:r>
      <w:r w:rsidR="003C06F9">
        <w:rPr>
          <w:rFonts w:ascii="Arial" w:hAnsi="Arial" w:cs="Arial"/>
          <w:sz w:val="20"/>
          <w:szCs w:val="20"/>
        </w:rPr>
        <w:t>be revisited</w:t>
      </w:r>
      <w:r w:rsidRPr="000836DB">
        <w:rPr>
          <w:rFonts w:ascii="Arial" w:hAnsi="Arial" w:cs="Arial"/>
          <w:sz w:val="20"/>
          <w:szCs w:val="20"/>
        </w:rPr>
        <w:t xml:space="preserve"> to </w:t>
      </w:r>
      <w:r w:rsidR="003C06F9">
        <w:rPr>
          <w:rFonts w:ascii="Arial" w:hAnsi="Arial" w:cs="Arial"/>
          <w:sz w:val="20"/>
          <w:szCs w:val="20"/>
        </w:rPr>
        <w:t>ensure Baystate Health</w:t>
      </w:r>
      <w:r w:rsidRPr="000836DB">
        <w:rPr>
          <w:rFonts w:ascii="Arial" w:hAnsi="Arial" w:cs="Arial"/>
          <w:sz w:val="20"/>
          <w:szCs w:val="20"/>
        </w:rPr>
        <w:t xml:space="preserve"> remain</w:t>
      </w:r>
      <w:r w:rsidR="00B51D2B">
        <w:rPr>
          <w:rFonts w:ascii="Arial" w:hAnsi="Arial" w:cs="Arial"/>
          <w:sz w:val="20"/>
          <w:szCs w:val="20"/>
        </w:rPr>
        <w:t>s</w:t>
      </w:r>
      <w:r w:rsidRPr="000836DB">
        <w:rPr>
          <w:rFonts w:ascii="Arial" w:hAnsi="Arial" w:cs="Arial"/>
          <w:sz w:val="20"/>
          <w:szCs w:val="20"/>
        </w:rPr>
        <w:t xml:space="preserve"> on track </w:t>
      </w:r>
      <w:r w:rsidR="00815D38">
        <w:rPr>
          <w:rFonts w:ascii="Arial" w:hAnsi="Arial" w:cs="Arial"/>
          <w:sz w:val="20"/>
          <w:szCs w:val="20"/>
        </w:rPr>
        <w:t>to</w:t>
      </w:r>
      <w:r w:rsidRPr="000836DB">
        <w:rPr>
          <w:rFonts w:ascii="Arial" w:hAnsi="Arial" w:cs="Arial"/>
          <w:sz w:val="20"/>
          <w:szCs w:val="20"/>
        </w:rPr>
        <w:t xml:space="preserve"> serv</w:t>
      </w:r>
      <w:r w:rsidR="00815D38">
        <w:rPr>
          <w:rFonts w:ascii="Arial" w:hAnsi="Arial" w:cs="Arial"/>
          <w:sz w:val="20"/>
          <w:szCs w:val="20"/>
        </w:rPr>
        <w:t>e</w:t>
      </w:r>
      <w:r w:rsidRPr="000836DB">
        <w:rPr>
          <w:rFonts w:ascii="Arial" w:hAnsi="Arial" w:cs="Arial"/>
          <w:sz w:val="20"/>
          <w:szCs w:val="20"/>
        </w:rPr>
        <w:t xml:space="preserve"> </w:t>
      </w:r>
      <w:r w:rsidR="003C06F9">
        <w:rPr>
          <w:rFonts w:ascii="Arial" w:hAnsi="Arial" w:cs="Arial"/>
          <w:sz w:val="20"/>
          <w:szCs w:val="20"/>
        </w:rPr>
        <w:t xml:space="preserve">its </w:t>
      </w:r>
      <w:r w:rsidRPr="000836DB">
        <w:rPr>
          <w:rFonts w:ascii="Arial" w:hAnsi="Arial" w:cs="Arial"/>
          <w:sz w:val="20"/>
          <w:szCs w:val="20"/>
        </w:rPr>
        <w:t xml:space="preserve">members </w:t>
      </w:r>
      <w:r w:rsidR="00C54E42" w:rsidRPr="000836DB">
        <w:rPr>
          <w:rFonts w:ascii="Arial" w:hAnsi="Arial" w:cs="Arial"/>
          <w:sz w:val="20"/>
          <w:szCs w:val="20"/>
        </w:rPr>
        <w:t>equitabl</w:t>
      </w:r>
      <w:r w:rsidR="00C54E42">
        <w:rPr>
          <w:rFonts w:ascii="Arial" w:hAnsi="Arial" w:cs="Arial"/>
          <w:sz w:val="20"/>
          <w:szCs w:val="20"/>
        </w:rPr>
        <w:t>y. If</w:t>
      </w:r>
      <w:r w:rsidR="003C06F9">
        <w:rPr>
          <w:rFonts w:ascii="Arial" w:hAnsi="Arial" w:cs="Arial"/>
          <w:sz w:val="20"/>
          <w:szCs w:val="20"/>
        </w:rPr>
        <w:t xml:space="preserve"> disparities are </w:t>
      </w:r>
      <w:proofErr w:type="gramStart"/>
      <w:r w:rsidR="003C06F9">
        <w:rPr>
          <w:rFonts w:ascii="Arial" w:hAnsi="Arial" w:cs="Arial"/>
          <w:sz w:val="20"/>
          <w:szCs w:val="20"/>
        </w:rPr>
        <w:t>discovered</w:t>
      </w:r>
      <w:proofErr w:type="gramEnd"/>
      <w:r w:rsidR="003C06F9">
        <w:rPr>
          <w:rFonts w:ascii="Arial" w:hAnsi="Arial" w:cs="Arial"/>
          <w:sz w:val="20"/>
          <w:szCs w:val="20"/>
        </w:rPr>
        <w:t xml:space="preserve"> they are addressed</w:t>
      </w:r>
      <w:r w:rsidRPr="000836DB">
        <w:rPr>
          <w:rFonts w:ascii="Arial" w:hAnsi="Arial" w:cs="Arial"/>
          <w:sz w:val="20"/>
          <w:szCs w:val="20"/>
        </w:rPr>
        <w:t>. </w:t>
      </w:r>
    </w:p>
    <w:p w14:paraId="24BE1474" w14:textId="4BA29932" w:rsidR="000836DB" w:rsidRDefault="000836DB" w:rsidP="000836DB">
      <w:pPr>
        <w:pStyle w:val="BodyText"/>
        <w:widowControl/>
        <w:spacing w:before="0"/>
        <w:jc w:val="both"/>
        <w:rPr>
          <w:rFonts w:ascii="Arial" w:eastAsiaTheme="minorHAnsi" w:hAnsi="Arial" w:cs="Arial"/>
          <w:sz w:val="20"/>
          <w:szCs w:val="20"/>
        </w:rPr>
      </w:pPr>
    </w:p>
    <w:p w14:paraId="33BF3F92" w14:textId="3065E35F" w:rsidR="00FA0507" w:rsidRPr="000836DB" w:rsidRDefault="00FA0507" w:rsidP="00815D38">
      <w:pPr>
        <w:pStyle w:val="BodyText"/>
        <w:widowControl/>
        <w:spacing w:before="0"/>
        <w:ind w:left="0"/>
        <w:jc w:val="both"/>
        <w:rPr>
          <w:rFonts w:ascii="Arial" w:hAnsi="Arial" w:cs="Arial"/>
          <w:sz w:val="20"/>
          <w:szCs w:val="20"/>
        </w:rPr>
      </w:pPr>
      <w:r>
        <w:rPr>
          <w:rFonts w:ascii="Arial" w:hAnsi="Arial" w:cs="Arial"/>
          <w:sz w:val="20"/>
          <w:szCs w:val="20"/>
        </w:rPr>
        <w:t>The Applicant takes equal access and equity seriously as demonstrated by the following examples.</w:t>
      </w:r>
      <w:r w:rsidR="00815D38">
        <w:rPr>
          <w:rFonts w:ascii="Arial" w:hAnsi="Arial" w:cs="Arial"/>
          <w:sz w:val="20"/>
          <w:szCs w:val="20"/>
        </w:rPr>
        <w:t xml:space="preserve"> </w:t>
      </w:r>
      <w:r w:rsidRPr="000836DB">
        <w:rPr>
          <w:rFonts w:ascii="Arial" w:hAnsi="Arial" w:cs="Arial"/>
          <w:sz w:val="20"/>
          <w:szCs w:val="20"/>
        </w:rPr>
        <w:t>In 2015, Baystate Health’s President and CEO, Dr. Mark Keroack signed the American Hospital Association’s</w:t>
      </w:r>
      <w:r w:rsidRPr="003C06F9">
        <w:rPr>
          <w:rFonts w:ascii="Arial" w:hAnsi="Arial" w:cs="Arial"/>
          <w:sz w:val="20"/>
          <w:szCs w:val="20"/>
        </w:rPr>
        <w:t xml:space="preserve"> </w:t>
      </w:r>
      <w:hyperlink r:id="rId10" w:history="1">
        <w:r w:rsidRPr="005C52DB">
          <w:rPr>
            <w:rStyle w:val="Hyperlink"/>
            <w:rFonts w:ascii="Arial" w:hAnsi="Arial" w:cs="Arial"/>
            <w:color w:val="auto"/>
            <w:sz w:val="20"/>
            <w:szCs w:val="20"/>
            <w:u w:val="none"/>
          </w:rPr>
          <w:t>#123forEquity pledge campaign</w:t>
        </w:r>
      </w:hyperlink>
      <w:r w:rsidRPr="000836DB">
        <w:rPr>
          <w:rStyle w:val="Strong"/>
          <w:rFonts w:ascii="Arial" w:hAnsi="Arial" w:cs="Arial"/>
          <w:sz w:val="20"/>
          <w:szCs w:val="20"/>
        </w:rPr>
        <w:t xml:space="preserve"> </w:t>
      </w:r>
      <w:r w:rsidRPr="000836DB">
        <w:rPr>
          <w:rStyle w:val="Strong"/>
          <w:rFonts w:ascii="Arial" w:hAnsi="Arial" w:cs="Arial"/>
          <w:b w:val="0"/>
          <w:bCs w:val="0"/>
          <w:sz w:val="20"/>
          <w:szCs w:val="20"/>
        </w:rPr>
        <w:t>to eliminate health disparities.</w:t>
      </w:r>
      <w:r w:rsidRPr="000836DB">
        <w:rPr>
          <w:rFonts w:ascii="Arial" w:hAnsi="Arial" w:cs="Arial"/>
          <w:b/>
          <w:bCs/>
          <w:sz w:val="20"/>
          <w:szCs w:val="20"/>
        </w:rPr>
        <w:t> </w:t>
      </w:r>
      <w:r w:rsidRPr="003C06F9">
        <w:rPr>
          <w:rFonts w:ascii="Arial" w:hAnsi="Arial" w:cs="Arial"/>
          <w:sz w:val="20"/>
          <w:szCs w:val="20"/>
        </w:rPr>
        <w:t xml:space="preserve">It </w:t>
      </w:r>
      <w:r w:rsidRPr="000836DB">
        <w:rPr>
          <w:rFonts w:ascii="Arial" w:hAnsi="Arial" w:cs="Arial"/>
          <w:sz w:val="20"/>
          <w:szCs w:val="20"/>
        </w:rPr>
        <w:t>builds on the efforts of the National Call to Action to Eliminate Health Care Disparities</w:t>
      </w:r>
      <w:r w:rsidRPr="005C52DB">
        <w:rPr>
          <w:rStyle w:val="Strong"/>
          <w:rFonts w:ascii="Arial" w:hAnsi="Arial" w:cs="Arial"/>
          <w:b w:val="0"/>
          <w:bCs w:val="0"/>
          <w:sz w:val="20"/>
          <w:szCs w:val="20"/>
        </w:rPr>
        <w:t> –</w:t>
      </w:r>
      <w:r w:rsidRPr="005C52DB">
        <w:rPr>
          <w:rStyle w:val="Strong"/>
          <w:rFonts w:ascii="Arial" w:hAnsi="Arial" w:cs="Arial"/>
          <w:sz w:val="20"/>
          <w:szCs w:val="20"/>
        </w:rPr>
        <w:t> </w:t>
      </w:r>
      <w:r w:rsidRPr="005C52DB">
        <w:rPr>
          <w:rFonts w:ascii="Arial" w:hAnsi="Arial" w:cs="Arial"/>
          <w:sz w:val="20"/>
          <w:szCs w:val="20"/>
        </w:rPr>
        <w:t>a</w:t>
      </w:r>
      <w:r w:rsidRPr="000836DB">
        <w:rPr>
          <w:rFonts w:ascii="Arial" w:hAnsi="Arial" w:cs="Arial"/>
          <w:sz w:val="20"/>
          <w:szCs w:val="20"/>
        </w:rPr>
        <w:t xml:space="preserve"> joint effort of the AHA, American College of Healthcare Executives, Association of American Medical Colleges, Catholic Health Association of the United States and America’s Essential Hospitals – and asks hospital and health system leaders to begin taking action to accelerate progress on the following areas:</w:t>
      </w:r>
    </w:p>
    <w:p w14:paraId="4AF69543" w14:textId="77777777" w:rsidR="00FA0507" w:rsidRPr="000836DB" w:rsidRDefault="00FA0507" w:rsidP="00FA0507">
      <w:pPr>
        <w:numPr>
          <w:ilvl w:val="0"/>
          <w:numId w:val="30"/>
        </w:numPr>
        <w:shd w:val="clear" w:color="auto" w:fill="FFFFFF"/>
        <w:spacing w:before="100" w:beforeAutospacing="1" w:after="100" w:afterAutospacing="1" w:line="240" w:lineRule="auto"/>
        <w:jc w:val="both"/>
        <w:rPr>
          <w:rFonts w:ascii="Arial" w:eastAsia="Times New Roman" w:hAnsi="Arial" w:cs="Arial"/>
          <w:sz w:val="20"/>
          <w:szCs w:val="20"/>
        </w:rPr>
      </w:pPr>
      <w:r w:rsidRPr="000836DB">
        <w:rPr>
          <w:rFonts w:ascii="Arial" w:eastAsia="Times New Roman" w:hAnsi="Arial" w:cs="Arial"/>
          <w:sz w:val="20"/>
          <w:szCs w:val="20"/>
        </w:rPr>
        <w:lastRenderedPageBreak/>
        <w:t>Increasing the collection and use of race, ethnicity, language preference and other socio-demographic data</w:t>
      </w:r>
    </w:p>
    <w:p w14:paraId="70C90148" w14:textId="77777777" w:rsidR="00FA0507" w:rsidRPr="000836DB" w:rsidRDefault="00FA0507" w:rsidP="00FA0507">
      <w:pPr>
        <w:numPr>
          <w:ilvl w:val="0"/>
          <w:numId w:val="30"/>
        </w:numPr>
        <w:shd w:val="clear" w:color="auto" w:fill="FFFFFF"/>
        <w:spacing w:before="100" w:beforeAutospacing="1" w:after="100" w:afterAutospacing="1" w:line="240" w:lineRule="auto"/>
        <w:jc w:val="both"/>
        <w:rPr>
          <w:rFonts w:ascii="Arial" w:eastAsia="Times New Roman" w:hAnsi="Arial" w:cs="Arial"/>
          <w:sz w:val="20"/>
          <w:szCs w:val="20"/>
        </w:rPr>
      </w:pPr>
      <w:r w:rsidRPr="000836DB">
        <w:rPr>
          <w:rFonts w:ascii="Arial" w:eastAsia="Times New Roman" w:hAnsi="Arial" w:cs="Arial"/>
          <w:sz w:val="20"/>
          <w:szCs w:val="20"/>
        </w:rPr>
        <w:t>Increasing cultural competency training</w:t>
      </w:r>
    </w:p>
    <w:p w14:paraId="6A430E1B" w14:textId="77777777" w:rsidR="00FA0507" w:rsidRPr="000836DB" w:rsidRDefault="00FA0507" w:rsidP="00FA0507">
      <w:pPr>
        <w:numPr>
          <w:ilvl w:val="0"/>
          <w:numId w:val="30"/>
        </w:numPr>
        <w:shd w:val="clear" w:color="auto" w:fill="FFFFFF"/>
        <w:spacing w:before="100" w:beforeAutospacing="1" w:after="100" w:afterAutospacing="1" w:line="240" w:lineRule="auto"/>
        <w:jc w:val="both"/>
        <w:rPr>
          <w:rFonts w:ascii="Arial" w:eastAsia="Times New Roman" w:hAnsi="Arial" w:cs="Arial"/>
          <w:sz w:val="20"/>
          <w:szCs w:val="20"/>
        </w:rPr>
      </w:pPr>
      <w:r w:rsidRPr="000836DB">
        <w:rPr>
          <w:rFonts w:ascii="Arial" w:eastAsia="Times New Roman" w:hAnsi="Arial" w:cs="Arial"/>
          <w:sz w:val="20"/>
          <w:szCs w:val="20"/>
        </w:rPr>
        <w:t>Increasing diversity in leadership and governance</w:t>
      </w:r>
    </w:p>
    <w:p w14:paraId="298111D4" w14:textId="77777777" w:rsidR="00FA0507" w:rsidRPr="000836DB" w:rsidRDefault="00FA0507" w:rsidP="00FA0507">
      <w:pPr>
        <w:numPr>
          <w:ilvl w:val="0"/>
          <w:numId w:val="30"/>
        </w:numPr>
        <w:shd w:val="clear" w:color="auto" w:fill="FFFFFF"/>
        <w:spacing w:before="100" w:beforeAutospacing="1" w:after="100" w:afterAutospacing="1" w:line="240" w:lineRule="auto"/>
        <w:jc w:val="both"/>
        <w:rPr>
          <w:rFonts w:ascii="Arial" w:eastAsia="Times New Roman" w:hAnsi="Arial" w:cs="Arial"/>
          <w:sz w:val="20"/>
          <w:szCs w:val="20"/>
        </w:rPr>
      </w:pPr>
      <w:r w:rsidRPr="000836DB">
        <w:rPr>
          <w:rFonts w:ascii="Arial" w:eastAsia="Times New Roman" w:hAnsi="Arial" w:cs="Arial"/>
          <w:sz w:val="20"/>
          <w:szCs w:val="20"/>
        </w:rPr>
        <w:t>Improve and strengthen community partnerships</w:t>
      </w:r>
    </w:p>
    <w:p w14:paraId="69A43210" w14:textId="7FD16199" w:rsidR="00FA0507" w:rsidRPr="000836DB" w:rsidRDefault="00FA0507" w:rsidP="00FA0507">
      <w:pPr>
        <w:pStyle w:val="Default"/>
        <w:jc w:val="both"/>
        <w:rPr>
          <w:rFonts w:ascii="Arial" w:hAnsi="Arial" w:cs="Arial"/>
          <w:color w:val="auto"/>
          <w:sz w:val="20"/>
          <w:szCs w:val="20"/>
        </w:rPr>
      </w:pPr>
      <w:r w:rsidRPr="000836DB">
        <w:rPr>
          <w:rFonts w:ascii="Arial" w:hAnsi="Arial" w:cs="Arial"/>
          <w:color w:val="auto"/>
          <w:sz w:val="20"/>
          <w:szCs w:val="20"/>
        </w:rPr>
        <w:t xml:space="preserve">In 2019 the </w:t>
      </w:r>
      <w:proofErr w:type="spellStart"/>
      <w:r w:rsidRPr="000836DB">
        <w:rPr>
          <w:rFonts w:ascii="Arial" w:hAnsi="Arial" w:cs="Arial"/>
          <w:color w:val="auto"/>
          <w:sz w:val="20"/>
          <w:szCs w:val="20"/>
        </w:rPr>
        <w:t>BeHealthy</w:t>
      </w:r>
      <w:proofErr w:type="spellEnd"/>
      <w:r w:rsidRPr="000836DB">
        <w:rPr>
          <w:rFonts w:ascii="Arial" w:hAnsi="Arial" w:cs="Arial"/>
          <w:color w:val="auto"/>
          <w:sz w:val="20"/>
          <w:szCs w:val="20"/>
        </w:rPr>
        <w:t xml:space="preserve"> Partnership hosted two trainings for leadership, providers, and clinical staff. A two-day Healing Racism session was offered by the Healing Racism Institute of Pioneer Valley and 31 people attended. Also, Baystate Health offered two one day Cultural Humility trainings</w:t>
      </w:r>
      <w:r w:rsidR="00B35EC6">
        <w:rPr>
          <w:rFonts w:ascii="Arial" w:hAnsi="Arial" w:cs="Arial"/>
          <w:color w:val="auto"/>
          <w:sz w:val="20"/>
          <w:szCs w:val="20"/>
        </w:rPr>
        <w:t>. Attendees found these sessions to be highly</w:t>
      </w:r>
      <w:r w:rsidRPr="000836DB">
        <w:rPr>
          <w:rFonts w:ascii="Arial" w:hAnsi="Arial" w:cs="Arial"/>
          <w:color w:val="auto"/>
          <w:sz w:val="20"/>
          <w:szCs w:val="20"/>
        </w:rPr>
        <w:t xml:space="preserve"> valuable, and </w:t>
      </w:r>
      <w:r w:rsidR="00B35EC6">
        <w:rPr>
          <w:rFonts w:ascii="Arial" w:hAnsi="Arial" w:cs="Arial"/>
          <w:color w:val="auto"/>
          <w:sz w:val="20"/>
          <w:szCs w:val="20"/>
        </w:rPr>
        <w:t>Baystate Health</w:t>
      </w:r>
      <w:r w:rsidRPr="000836DB">
        <w:rPr>
          <w:rFonts w:ascii="Arial" w:hAnsi="Arial" w:cs="Arial"/>
          <w:color w:val="auto"/>
          <w:sz w:val="20"/>
          <w:szCs w:val="20"/>
        </w:rPr>
        <w:t xml:space="preserve"> will be identifying resources to continue training for more people and for a deeper experience for those who have already participated. </w:t>
      </w:r>
    </w:p>
    <w:p w14:paraId="47F8E19C" w14:textId="77777777" w:rsidR="002953C7" w:rsidRPr="004F0016" w:rsidRDefault="002953C7" w:rsidP="002953C7">
      <w:pPr>
        <w:pStyle w:val="BodyText"/>
        <w:widowControl/>
        <w:spacing w:before="0"/>
        <w:ind w:left="0"/>
        <w:jc w:val="both"/>
        <w:rPr>
          <w:rFonts w:ascii="Arial" w:eastAsiaTheme="minorHAnsi" w:hAnsi="Arial" w:cs="Arial"/>
          <w:sz w:val="20"/>
          <w:szCs w:val="20"/>
        </w:rPr>
      </w:pPr>
    </w:p>
    <w:p w14:paraId="31F3F603" w14:textId="77777777" w:rsidR="002953C7" w:rsidRPr="004F0016" w:rsidRDefault="002953C7" w:rsidP="002953C7">
      <w:pPr>
        <w:pStyle w:val="BodyText"/>
        <w:widowControl/>
        <w:numPr>
          <w:ilvl w:val="0"/>
          <w:numId w:val="25"/>
        </w:numPr>
        <w:spacing w:before="0"/>
        <w:jc w:val="both"/>
        <w:rPr>
          <w:rFonts w:ascii="Arial" w:eastAsiaTheme="minorHAnsi" w:hAnsi="Arial" w:cs="Arial"/>
          <w:sz w:val="20"/>
          <w:szCs w:val="20"/>
          <w:u w:val="single"/>
        </w:rPr>
      </w:pPr>
      <w:r w:rsidRPr="004F0016">
        <w:rPr>
          <w:rFonts w:ascii="Arial" w:eastAsiaTheme="minorHAnsi" w:hAnsi="Arial" w:cs="Arial"/>
          <w:sz w:val="20"/>
          <w:szCs w:val="20"/>
          <w:u w:val="single"/>
        </w:rPr>
        <w:t xml:space="preserve">Ensuring Language Accessibility </w:t>
      </w:r>
    </w:p>
    <w:p w14:paraId="7731B0D8" w14:textId="77777777" w:rsidR="002953C7" w:rsidRPr="004F0016" w:rsidRDefault="002953C7" w:rsidP="002953C7">
      <w:pPr>
        <w:pStyle w:val="BodyText"/>
        <w:widowControl/>
        <w:spacing w:before="0"/>
        <w:jc w:val="both"/>
        <w:rPr>
          <w:rFonts w:ascii="Arial" w:eastAsiaTheme="minorHAnsi" w:hAnsi="Arial" w:cs="Arial"/>
          <w:sz w:val="20"/>
          <w:szCs w:val="20"/>
          <w:u w:val="single"/>
        </w:rPr>
      </w:pPr>
    </w:p>
    <w:p w14:paraId="3FC100D8" w14:textId="0333B19E" w:rsidR="002953C7" w:rsidRPr="008F0DCD" w:rsidRDefault="005E5C4F" w:rsidP="008F0DCD">
      <w:pPr>
        <w:jc w:val="both"/>
        <w:rPr>
          <w:rFonts w:ascii="Arial" w:hAnsi="Arial" w:cs="Arial"/>
          <w:color w:val="262626"/>
          <w:sz w:val="20"/>
          <w:szCs w:val="20"/>
        </w:rPr>
      </w:pPr>
      <w:r w:rsidRPr="00B75A0D">
        <w:rPr>
          <w:rFonts w:ascii="Arial" w:hAnsi="Arial" w:cs="Arial"/>
          <w:sz w:val="20"/>
          <w:szCs w:val="20"/>
        </w:rPr>
        <w:t xml:space="preserve">Appropriate medical care largely depends on the ability to communicate. Patients need to understand </w:t>
      </w:r>
      <w:r w:rsidR="008F0DCD">
        <w:rPr>
          <w:rFonts w:ascii="Arial" w:hAnsi="Arial" w:cs="Arial"/>
          <w:sz w:val="20"/>
          <w:szCs w:val="20"/>
        </w:rPr>
        <w:t xml:space="preserve">both their providers and health status </w:t>
      </w:r>
      <w:r w:rsidRPr="00B75A0D">
        <w:rPr>
          <w:rFonts w:ascii="Arial" w:hAnsi="Arial" w:cs="Arial"/>
          <w:sz w:val="20"/>
          <w:szCs w:val="20"/>
        </w:rPr>
        <w:t xml:space="preserve">so they can take the appropriate next steps. </w:t>
      </w:r>
      <w:r w:rsidR="00B75A0D">
        <w:rPr>
          <w:rFonts w:ascii="Arial" w:hAnsi="Arial" w:cs="Arial"/>
          <w:sz w:val="20"/>
          <w:szCs w:val="20"/>
        </w:rPr>
        <w:t xml:space="preserve">BNH provides qualified interpreters </w:t>
      </w:r>
      <w:r w:rsidRPr="00B75A0D">
        <w:rPr>
          <w:rFonts w:ascii="Arial" w:hAnsi="Arial" w:cs="Arial"/>
          <w:sz w:val="20"/>
          <w:szCs w:val="20"/>
        </w:rPr>
        <w:t>available to patients</w:t>
      </w:r>
      <w:r w:rsidR="00B75A0D">
        <w:rPr>
          <w:rFonts w:ascii="Arial" w:hAnsi="Arial" w:cs="Arial"/>
          <w:sz w:val="20"/>
          <w:szCs w:val="20"/>
        </w:rPr>
        <w:t xml:space="preserve"> and families who speak languages other than English. This is available to all patients and families at BNH 24 hours a day, 7 days per week</w:t>
      </w:r>
      <w:r w:rsidRPr="00B75A0D">
        <w:rPr>
          <w:rFonts w:ascii="Arial" w:hAnsi="Arial" w:cs="Arial"/>
          <w:sz w:val="20"/>
          <w:szCs w:val="20"/>
        </w:rPr>
        <w:t xml:space="preserve">.  A full-time Russian/Ukrainian, English interpreter coordinates the program in conjunction with the Manager of Interpreter and Translation Services for </w:t>
      </w:r>
      <w:r w:rsidR="00B75A0D">
        <w:rPr>
          <w:rFonts w:ascii="Arial" w:hAnsi="Arial" w:cs="Arial"/>
          <w:sz w:val="20"/>
          <w:szCs w:val="20"/>
        </w:rPr>
        <w:t>Baystate Health</w:t>
      </w:r>
      <w:r w:rsidRPr="00B75A0D">
        <w:rPr>
          <w:rFonts w:ascii="Arial" w:hAnsi="Arial" w:cs="Arial"/>
          <w:sz w:val="20"/>
          <w:szCs w:val="20"/>
        </w:rPr>
        <w:t xml:space="preserve">.  Over 200 languages can be accessed quickly and easily as needed </w:t>
      </w:r>
      <w:r w:rsidR="00B75A0D">
        <w:rPr>
          <w:rFonts w:ascii="Arial" w:hAnsi="Arial" w:cs="Arial"/>
          <w:sz w:val="20"/>
          <w:szCs w:val="20"/>
        </w:rPr>
        <w:t>by</w:t>
      </w:r>
      <w:r w:rsidRPr="00B75A0D">
        <w:rPr>
          <w:rFonts w:ascii="Arial" w:hAnsi="Arial" w:cs="Arial"/>
          <w:sz w:val="20"/>
          <w:szCs w:val="20"/>
        </w:rPr>
        <w:t xml:space="preserve"> in-person, video, and telephonic interpreting</w:t>
      </w:r>
      <w:r w:rsidR="002D7684">
        <w:rPr>
          <w:rFonts w:ascii="Arial" w:hAnsi="Arial" w:cs="Arial"/>
          <w:sz w:val="20"/>
          <w:szCs w:val="20"/>
        </w:rPr>
        <w:t xml:space="preserve">, and </w:t>
      </w:r>
      <w:r w:rsidR="002D7684">
        <w:rPr>
          <w:rFonts w:ascii="Arial" w:hAnsi="Arial" w:cs="Arial"/>
          <w:color w:val="262626"/>
          <w:sz w:val="20"/>
          <w:szCs w:val="20"/>
        </w:rPr>
        <w:t>the</w:t>
      </w:r>
      <w:r w:rsidR="002D7684" w:rsidRPr="004F0016">
        <w:rPr>
          <w:rFonts w:ascii="Arial" w:hAnsi="Arial" w:cs="Arial"/>
          <w:color w:val="262626"/>
          <w:sz w:val="20"/>
          <w:szCs w:val="20"/>
        </w:rPr>
        <w:t xml:space="preserve"> interpreters can assist patients and their families about procedures, medications and </w:t>
      </w:r>
      <w:r w:rsidR="002D7684">
        <w:rPr>
          <w:rFonts w:ascii="Arial" w:hAnsi="Arial" w:cs="Arial"/>
          <w:color w:val="262626"/>
          <w:sz w:val="20"/>
          <w:szCs w:val="20"/>
        </w:rPr>
        <w:t>any other</w:t>
      </w:r>
      <w:r w:rsidR="002D7684" w:rsidRPr="004F0016">
        <w:rPr>
          <w:rFonts w:ascii="Arial" w:hAnsi="Arial" w:cs="Arial"/>
          <w:color w:val="262626"/>
          <w:sz w:val="20"/>
          <w:szCs w:val="20"/>
        </w:rPr>
        <w:t xml:space="preserve"> important information</w:t>
      </w:r>
      <w:r w:rsidR="002D7684">
        <w:rPr>
          <w:rFonts w:ascii="Arial" w:hAnsi="Arial" w:cs="Arial"/>
          <w:color w:val="262626"/>
          <w:sz w:val="20"/>
          <w:szCs w:val="20"/>
        </w:rPr>
        <w:t xml:space="preserve"> or circumstance that would necessitate exchange of information</w:t>
      </w:r>
      <w:r w:rsidR="002D7684" w:rsidRPr="004F0016">
        <w:rPr>
          <w:rFonts w:ascii="Arial" w:hAnsi="Arial" w:cs="Arial"/>
          <w:color w:val="262626"/>
          <w:sz w:val="20"/>
          <w:szCs w:val="20"/>
        </w:rPr>
        <w:t>. </w:t>
      </w:r>
      <w:r w:rsidR="002D7684">
        <w:rPr>
          <w:rFonts w:ascii="Arial" w:hAnsi="Arial" w:cs="Arial"/>
          <w:color w:val="262626"/>
          <w:sz w:val="20"/>
          <w:szCs w:val="20"/>
        </w:rPr>
        <w:t>BNH is c</w:t>
      </w:r>
      <w:r w:rsidR="002953C7" w:rsidRPr="004F0016">
        <w:rPr>
          <w:rFonts w:ascii="Arial" w:hAnsi="Arial" w:cs="Arial"/>
          <w:color w:val="262626"/>
          <w:sz w:val="20"/>
          <w:szCs w:val="20"/>
        </w:rPr>
        <w:t xml:space="preserve">ommitted to ensuring healthcare providers have the resources to establish a direct relationship with their non-English or limited English-speaking patients through accurate and complete interpretation services which are available at no charge. </w:t>
      </w:r>
      <w:r w:rsidR="002953C7" w:rsidRPr="00E856BB">
        <w:rPr>
          <w:rFonts w:ascii="Arial" w:hAnsi="Arial" w:cs="Arial"/>
          <w:color w:val="1F497D"/>
          <w:sz w:val="20"/>
          <w:szCs w:val="20"/>
        </w:rPr>
        <w:t> </w:t>
      </w:r>
    </w:p>
    <w:p w14:paraId="6A4A4498" w14:textId="77777777" w:rsidR="002953C7" w:rsidRPr="00E856BB" w:rsidRDefault="002953C7" w:rsidP="002953C7">
      <w:pPr>
        <w:pStyle w:val="BodyText"/>
        <w:widowControl/>
        <w:spacing w:before="0"/>
        <w:ind w:left="1440" w:hanging="1440"/>
        <w:jc w:val="both"/>
        <w:rPr>
          <w:rFonts w:ascii="Arial" w:hAnsi="Arial" w:cs="Arial"/>
          <w:b/>
          <w:kern w:val="2"/>
          <w:sz w:val="20"/>
          <w:szCs w:val="20"/>
        </w:rPr>
      </w:pPr>
      <w:r w:rsidRPr="00E856BB">
        <w:rPr>
          <w:rFonts w:ascii="Arial" w:hAnsi="Arial" w:cs="Arial"/>
          <w:b/>
          <w:kern w:val="2"/>
          <w:sz w:val="20"/>
          <w:szCs w:val="20"/>
        </w:rPr>
        <w:t>F1.</w:t>
      </w:r>
      <w:proofErr w:type="gramStart"/>
      <w:r w:rsidRPr="00E856BB">
        <w:rPr>
          <w:rFonts w:ascii="Arial" w:hAnsi="Arial" w:cs="Arial"/>
          <w:b/>
          <w:kern w:val="2"/>
          <w:sz w:val="20"/>
          <w:szCs w:val="20"/>
        </w:rPr>
        <w:t>b.iv</w:t>
      </w:r>
      <w:proofErr w:type="gramEnd"/>
      <w:r w:rsidRPr="00E856BB">
        <w:rPr>
          <w:rFonts w:ascii="Arial" w:hAnsi="Arial" w:cs="Arial"/>
          <w:b/>
          <w:kern w:val="2"/>
          <w:sz w:val="20"/>
          <w:szCs w:val="20"/>
        </w:rPr>
        <w:tab/>
        <w:t>Provide additional information to demonstrate that the Proposed Project will result in improved health outcomes and quality of life of the Applicant's existing Patient Panel, while providing reasonable assurances of health equity.</w:t>
      </w:r>
    </w:p>
    <w:p w14:paraId="323912FD" w14:textId="52FB7B43" w:rsidR="00E856BB" w:rsidRPr="00E856BB" w:rsidRDefault="00E856BB" w:rsidP="002953C7">
      <w:pPr>
        <w:pStyle w:val="BodyText"/>
        <w:widowControl/>
        <w:spacing w:before="0"/>
        <w:ind w:left="0"/>
        <w:jc w:val="both"/>
        <w:rPr>
          <w:rFonts w:ascii="Arial" w:hAnsi="Arial" w:cs="Arial"/>
          <w:kern w:val="2"/>
          <w:sz w:val="20"/>
          <w:szCs w:val="20"/>
        </w:rPr>
      </w:pPr>
    </w:p>
    <w:p w14:paraId="7B2B4E54" w14:textId="77777777" w:rsidR="00E856BB" w:rsidRDefault="00E856BB" w:rsidP="00E856BB">
      <w:pPr>
        <w:pStyle w:val="BodyText"/>
        <w:widowControl/>
        <w:spacing w:before="0"/>
        <w:ind w:left="720"/>
        <w:jc w:val="both"/>
        <w:rPr>
          <w:rFonts w:ascii="Arial" w:hAnsi="Arial" w:cs="Arial"/>
          <w:kern w:val="2"/>
          <w:sz w:val="20"/>
          <w:szCs w:val="20"/>
        </w:rPr>
      </w:pPr>
    </w:p>
    <w:p w14:paraId="48B9EBF8" w14:textId="23F647AD" w:rsidR="002953C7" w:rsidRPr="00E856BB" w:rsidRDefault="00E856BB" w:rsidP="009F6089">
      <w:pPr>
        <w:pStyle w:val="BodyText"/>
        <w:widowControl/>
        <w:spacing w:before="0"/>
        <w:jc w:val="both"/>
        <w:rPr>
          <w:rFonts w:ascii="Arial" w:hAnsi="Arial" w:cs="Arial"/>
          <w:kern w:val="2"/>
          <w:sz w:val="20"/>
          <w:szCs w:val="20"/>
        </w:rPr>
      </w:pPr>
      <w:r>
        <w:rPr>
          <w:rFonts w:ascii="Arial" w:hAnsi="Arial" w:cs="Arial"/>
          <w:kern w:val="2"/>
          <w:sz w:val="20"/>
          <w:szCs w:val="20"/>
        </w:rPr>
        <w:t xml:space="preserve">The </w:t>
      </w:r>
      <w:r w:rsidR="002953C7" w:rsidRPr="00E856BB">
        <w:rPr>
          <w:rFonts w:ascii="Arial" w:hAnsi="Arial" w:cs="Arial"/>
          <w:kern w:val="2"/>
          <w:sz w:val="20"/>
          <w:szCs w:val="20"/>
        </w:rPr>
        <w:t xml:space="preserve">Proposed Project will improve health outcomes and quality of life for </w:t>
      </w:r>
      <w:r>
        <w:rPr>
          <w:rFonts w:ascii="Arial" w:hAnsi="Arial" w:cs="Arial"/>
          <w:kern w:val="2"/>
          <w:sz w:val="20"/>
          <w:szCs w:val="20"/>
        </w:rPr>
        <w:t>BNH’s</w:t>
      </w:r>
      <w:r w:rsidR="002953C7" w:rsidRPr="00E856BB">
        <w:rPr>
          <w:rFonts w:ascii="Arial" w:hAnsi="Arial" w:cs="Arial"/>
          <w:kern w:val="2"/>
          <w:sz w:val="20"/>
          <w:szCs w:val="20"/>
        </w:rPr>
        <w:t xml:space="preserve"> </w:t>
      </w:r>
      <w:r w:rsidR="000316EF">
        <w:rPr>
          <w:rFonts w:ascii="Arial" w:hAnsi="Arial" w:cs="Arial"/>
          <w:kern w:val="2"/>
          <w:sz w:val="20"/>
          <w:szCs w:val="20"/>
        </w:rPr>
        <w:t>P</w:t>
      </w:r>
      <w:r w:rsidR="002953C7" w:rsidRPr="00E856BB">
        <w:rPr>
          <w:rFonts w:ascii="Arial" w:hAnsi="Arial" w:cs="Arial"/>
          <w:kern w:val="2"/>
          <w:sz w:val="20"/>
          <w:szCs w:val="20"/>
        </w:rPr>
        <w:t xml:space="preserve">atient </w:t>
      </w:r>
      <w:r w:rsidR="000316EF">
        <w:rPr>
          <w:rFonts w:ascii="Arial" w:hAnsi="Arial" w:cs="Arial"/>
          <w:kern w:val="2"/>
          <w:sz w:val="20"/>
          <w:szCs w:val="20"/>
        </w:rPr>
        <w:t>P</w:t>
      </w:r>
      <w:r w:rsidR="002953C7" w:rsidRPr="00E856BB">
        <w:rPr>
          <w:rFonts w:ascii="Arial" w:hAnsi="Arial" w:cs="Arial"/>
          <w:kern w:val="2"/>
          <w:sz w:val="20"/>
          <w:szCs w:val="20"/>
        </w:rPr>
        <w:t xml:space="preserve">anel by </w:t>
      </w:r>
      <w:r>
        <w:rPr>
          <w:rFonts w:ascii="Arial" w:hAnsi="Arial" w:cs="Arial"/>
          <w:kern w:val="2"/>
          <w:sz w:val="20"/>
          <w:szCs w:val="20"/>
        </w:rPr>
        <w:t>ensuring</w:t>
      </w:r>
      <w:r w:rsidR="000316EF">
        <w:rPr>
          <w:rFonts w:ascii="Arial" w:hAnsi="Arial" w:cs="Arial"/>
          <w:kern w:val="2"/>
          <w:sz w:val="20"/>
          <w:szCs w:val="20"/>
        </w:rPr>
        <w:t xml:space="preserve"> all</w:t>
      </w:r>
      <w:r>
        <w:rPr>
          <w:rFonts w:ascii="Arial" w:hAnsi="Arial" w:cs="Arial"/>
          <w:kern w:val="2"/>
          <w:sz w:val="20"/>
          <w:szCs w:val="20"/>
        </w:rPr>
        <w:t xml:space="preserve"> patients</w:t>
      </w:r>
      <w:r w:rsidR="00584ABD">
        <w:rPr>
          <w:rFonts w:ascii="Arial" w:hAnsi="Arial" w:cs="Arial"/>
          <w:kern w:val="2"/>
          <w:sz w:val="20"/>
          <w:szCs w:val="20"/>
        </w:rPr>
        <w:t xml:space="preserve"> in need of CT imaging will have access</w:t>
      </w:r>
      <w:r w:rsidR="000316EF">
        <w:rPr>
          <w:rFonts w:ascii="Arial" w:hAnsi="Arial" w:cs="Arial"/>
          <w:kern w:val="2"/>
          <w:sz w:val="20"/>
          <w:szCs w:val="20"/>
        </w:rPr>
        <w:t>. Timely</w:t>
      </w:r>
      <w:r w:rsidR="00584ABD">
        <w:rPr>
          <w:rFonts w:ascii="Arial" w:hAnsi="Arial" w:cs="Arial"/>
          <w:kern w:val="2"/>
          <w:sz w:val="20"/>
          <w:szCs w:val="20"/>
        </w:rPr>
        <w:t xml:space="preserve"> access </w:t>
      </w:r>
      <w:r w:rsidR="00505EC1">
        <w:rPr>
          <w:rFonts w:ascii="Arial" w:hAnsi="Arial" w:cs="Arial"/>
          <w:kern w:val="2"/>
          <w:sz w:val="20"/>
          <w:szCs w:val="20"/>
        </w:rPr>
        <w:t xml:space="preserve">to CT imaging </w:t>
      </w:r>
      <w:r w:rsidR="00584ABD">
        <w:rPr>
          <w:rFonts w:ascii="Arial" w:hAnsi="Arial" w:cs="Arial"/>
          <w:kern w:val="2"/>
          <w:sz w:val="20"/>
          <w:szCs w:val="20"/>
        </w:rPr>
        <w:t xml:space="preserve">will </w:t>
      </w:r>
      <w:r w:rsidR="000316EF">
        <w:rPr>
          <w:rFonts w:ascii="Arial" w:hAnsi="Arial" w:cs="Arial"/>
          <w:kern w:val="2"/>
          <w:sz w:val="20"/>
          <w:szCs w:val="20"/>
        </w:rPr>
        <w:t>ultimately</w:t>
      </w:r>
      <w:r w:rsidR="00505EC1">
        <w:rPr>
          <w:rFonts w:ascii="Arial" w:hAnsi="Arial" w:cs="Arial"/>
          <w:kern w:val="2"/>
          <w:sz w:val="20"/>
          <w:szCs w:val="20"/>
        </w:rPr>
        <w:t xml:space="preserve"> </w:t>
      </w:r>
      <w:r w:rsidR="00584ABD">
        <w:rPr>
          <w:rFonts w:ascii="Arial" w:hAnsi="Arial" w:cs="Arial"/>
          <w:kern w:val="2"/>
          <w:sz w:val="20"/>
          <w:szCs w:val="20"/>
        </w:rPr>
        <w:t xml:space="preserve">improve health outcomes. BNH </w:t>
      </w:r>
      <w:r w:rsidR="00505EC1">
        <w:rPr>
          <w:rFonts w:ascii="Arial" w:hAnsi="Arial" w:cs="Arial"/>
          <w:kern w:val="2"/>
          <w:sz w:val="20"/>
          <w:szCs w:val="20"/>
        </w:rPr>
        <w:t>remains committed</w:t>
      </w:r>
      <w:r w:rsidR="00584ABD">
        <w:rPr>
          <w:rFonts w:ascii="Arial" w:hAnsi="Arial" w:cs="Arial"/>
          <w:kern w:val="2"/>
          <w:sz w:val="20"/>
          <w:szCs w:val="20"/>
        </w:rPr>
        <w:t xml:space="preserve"> </w:t>
      </w:r>
      <w:r w:rsidR="002953C7" w:rsidRPr="00E856BB">
        <w:rPr>
          <w:rFonts w:ascii="Arial" w:hAnsi="Arial" w:cs="Arial"/>
          <w:kern w:val="2"/>
          <w:sz w:val="20"/>
          <w:szCs w:val="20"/>
        </w:rPr>
        <w:t>to promot</w:t>
      </w:r>
      <w:r w:rsidR="00505EC1">
        <w:rPr>
          <w:rFonts w:ascii="Arial" w:hAnsi="Arial" w:cs="Arial"/>
          <w:kern w:val="2"/>
          <w:sz w:val="20"/>
          <w:szCs w:val="20"/>
        </w:rPr>
        <w:t>ing</w:t>
      </w:r>
      <w:r w:rsidR="002953C7" w:rsidRPr="00E856BB">
        <w:rPr>
          <w:rFonts w:ascii="Arial" w:hAnsi="Arial" w:cs="Arial"/>
          <w:kern w:val="2"/>
          <w:sz w:val="20"/>
          <w:szCs w:val="20"/>
        </w:rPr>
        <w:t xml:space="preserve"> health equity</w:t>
      </w:r>
      <w:r w:rsidR="00505EC1">
        <w:rPr>
          <w:rFonts w:ascii="Arial" w:hAnsi="Arial" w:cs="Arial"/>
          <w:kern w:val="2"/>
          <w:sz w:val="20"/>
          <w:szCs w:val="20"/>
        </w:rPr>
        <w:t xml:space="preserve">, </w:t>
      </w:r>
      <w:r w:rsidR="002953C7" w:rsidRPr="00E856BB">
        <w:rPr>
          <w:rFonts w:ascii="Arial" w:hAnsi="Arial" w:cs="Arial"/>
          <w:kern w:val="2"/>
          <w:sz w:val="20"/>
          <w:szCs w:val="20"/>
        </w:rPr>
        <w:t>ensur</w:t>
      </w:r>
      <w:r w:rsidR="00505EC1">
        <w:rPr>
          <w:rFonts w:ascii="Arial" w:hAnsi="Arial" w:cs="Arial"/>
          <w:kern w:val="2"/>
          <w:sz w:val="20"/>
          <w:szCs w:val="20"/>
        </w:rPr>
        <w:t>ing</w:t>
      </w:r>
      <w:r w:rsidR="002953C7" w:rsidRPr="00E856BB">
        <w:rPr>
          <w:rFonts w:ascii="Arial" w:hAnsi="Arial" w:cs="Arial"/>
          <w:kern w:val="2"/>
          <w:sz w:val="20"/>
          <w:szCs w:val="20"/>
        </w:rPr>
        <w:t xml:space="preserve"> patients </w:t>
      </w:r>
      <w:r w:rsidR="00505EC1">
        <w:rPr>
          <w:rFonts w:ascii="Arial" w:hAnsi="Arial" w:cs="Arial"/>
          <w:kern w:val="2"/>
          <w:sz w:val="20"/>
          <w:szCs w:val="20"/>
        </w:rPr>
        <w:t>can</w:t>
      </w:r>
      <w:r w:rsidR="00584ABD">
        <w:rPr>
          <w:rFonts w:ascii="Arial" w:hAnsi="Arial" w:cs="Arial"/>
          <w:kern w:val="2"/>
          <w:sz w:val="20"/>
          <w:szCs w:val="20"/>
        </w:rPr>
        <w:t xml:space="preserve"> </w:t>
      </w:r>
      <w:r w:rsidR="002953C7" w:rsidRPr="00E856BB">
        <w:rPr>
          <w:rFonts w:ascii="Arial" w:hAnsi="Arial" w:cs="Arial"/>
          <w:kern w:val="2"/>
          <w:sz w:val="20"/>
          <w:szCs w:val="20"/>
        </w:rPr>
        <w:t xml:space="preserve">access </w:t>
      </w:r>
      <w:r w:rsidR="00584ABD">
        <w:rPr>
          <w:rFonts w:ascii="Arial" w:hAnsi="Arial" w:cs="Arial"/>
          <w:kern w:val="2"/>
          <w:sz w:val="20"/>
          <w:szCs w:val="20"/>
        </w:rPr>
        <w:t xml:space="preserve">the </w:t>
      </w:r>
      <w:r w:rsidR="002953C7" w:rsidRPr="00E856BB">
        <w:rPr>
          <w:rFonts w:ascii="Arial" w:hAnsi="Arial" w:cs="Arial"/>
          <w:kern w:val="2"/>
          <w:sz w:val="20"/>
          <w:szCs w:val="20"/>
        </w:rPr>
        <w:t>Hospital’s services</w:t>
      </w:r>
      <w:r w:rsidR="00505EC1">
        <w:rPr>
          <w:rFonts w:ascii="Arial" w:hAnsi="Arial" w:cs="Arial"/>
          <w:kern w:val="2"/>
          <w:sz w:val="20"/>
          <w:szCs w:val="20"/>
        </w:rPr>
        <w:t xml:space="preserve"> and </w:t>
      </w:r>
      <w:r w:rsidR="002953C7" w:rsidRPr="00E856BB">
        <w:rPr>
          <w:rFonts w:ascii="Arial" w:hAnsi="Arial" w:cs="Arial"/>
          <w:kern w:val="2"/>
          <w:sz w:val="20"/>
          <w:szCs w:val="20"/>
        </w:rPr>
        <w:t xml:space="preserve">effectively communicate with their providers, and </w:t>
      </w:r>
      <w:r w:rsidR="00505EC1">
        <w:rPr>
          <w:rFonts w:ascii="Arial" w:hAnsi="Arial" w:cs="Arial"/>
          <w:kern w:val="2"/>
          <w:sz w:val="20"/>
          <w:szCs w:val="20"/>
        </w:rPr>
        <w:t>ensure patients are linked</w:t>
      </w:r>
      <w:r w:rsidR="002953C7" w:rsidRPr="00E856BB">
        <w:rPr>
          <w:rFonts w:ascii="Arial" w:hAnsi="Arial" w:cs="Arial"/>
          <w:kern w:val="2"/>
          <w:sz w:val="20"/>
          <w:szCs w:val="20"/>
        </w:rPr>
        <w:t xml:space="preserve"> to services outside of the Hospital. As a result, the Applicant anticipates that the Proposed Project will result in improved patient care and quality outcomes while promoting health equity.  </w:t>
      </w:r>
    </w:p>
    <w:p w14:paraId="1F9E6E66" w14:textId="77777777" w:rsidR="002953C7" w:rsidRPr="00702EAF" w:rsidRDefault="002953C7" w:rsidP="002953C7">
      <w:pPr>
        <w:pStyle w:val="BodyText"/>
        <w:widowControl/>
        <w:spacing w:before="0"/>
        <w:ind w:left="0"/>
        <w:jc w:val="both"/>
        <w:rPr>
          <w:rFonts w:ascii="Arial" w:hAnsi="Arial" w:cs="Arial"/>
          <w:b/>
          <w:kern w:val="2"/>
          <w:sz w:val="20"/>
          <w:szCs w:val="20"/>
          <w:highlight w:val="yellow"/>
        </w:rPr>
      </w:pPr>
    </w:p>
    <w:p w14:paraId="1BFE08B6" w14:textId="77777777" w:rsidR="002953C7" w:rsidRPr="00086C4F" w:rsidRDefault="002953C7" w:rsidP="002953C7">
      <w:pPr>
        <w:pStyle w:val="BodyText"/>
        <w:widowControl/>
        <w:spacing w:before="0"/>
        <w:ind w:left="1440" w:right="136" w:hanging="1440"/>
        <w:jc w:val="both"/>
        <w:rPr>
          <w:rFonts w:ascii="Arial" w:hAnsi="Arial" w:cs="Arial"/>
          <w:b/>
          <w:kern w:val="2"/>
          <w:sz w:val="20"/>
          <w:szCs w:val="20"/>
        </w:rPr>
      </w:pPr>
      <w:r w:rsidRPr="00086C4F">
        <w:rPr>
          <w:rFonts w:ascii="Arial" w:hAnsi="Arial" w:cs="Arial"/>
          <w:b/>
          <w:kern w:val="2"/>
          <w:sz w:val="20"/>
          <w:szCs w:val="20"/>
        </w:rPr>
        <w:t>F1.c</w:t>
      </w:r>
      <w:r w:rsidRPr="00086C4F">
        <w:rPr>
          <w:rFonts w:ascii="Arial" w:hAnsi="Arial" w:cs="Arial"/>
          <w:b/>
          <w:kern w:val="2"/>
          <w:sz w:val="20"/>
          <w:szCs w:val="20"/>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605DD32B" w14:textId="32D19034" w:rsidR="002953C7" w:rsidRPr="00086C4F" w:rsidRDefault="002953C7" w:rsidP="000316EF">
      <w:pPr>
        <w:pStyle w:val="BodyText"/>
        <w:widowControl/>
        <w:spacing w:before="0"/>
        <w:ind w:left="0" w:right="136"/>
        <w:jc w:val="both"/>
        <w:rPr>
          <w:rFonts w:ascii="Arial" w:hAnsi="Arial" w:cs="Arial"/>
          <w:bCs/>
          <w:kern w:val="2"/>
          <w:sz w:val="20"/>
          <w:szCs w:val="20"/>
        </w:rPr>
      </w:pPr>
    </w:p>
    <w:p w14:paraId="1C0A637B" w14:textId="77777777" w:rsidR="008F0DCD" w:rsidRDefault="00F74240" w:rsidP="00F74240">
      <w:pPr>
        <w:pStyle w:val="BodyText"/>
        <w:ind w:left="0" w:right="136"/>
        <w:jc w:val="both"/>
        <w:rPr>
          <w:rFonts w:ascii="Arial" w:hAnsi="Arial" w:cs="Arial"/>
          <w:bCs/>
          <w:kern w:val="2"/>
          <w:sz w:val="20"/>
          <w:szCs w:val="20"/>
        </w:rPr>
      </w:pPr>
      <w:r w:rsidRPr="00086C4F">
        <w:rPr>
          <w:rFonts w:ascii="Arial" w:hAnsi="Arial" w:cs="Arial"/>
          <w:bCs/>
          <w:kern w:val="2"/>
          <w:sz w:val="20"/>
          <w:szCs w:val="20"/>
        </w:rPr>
        <w:t xml:space="preserve">As a </w:t>
      </w:r>
      <w:r w:rsidR="000316EF">
        <w:rPr>
          <w:rFonts w:ascii="Arial" w:hAnsi="Arial" w:cs="Arial"/>
          <w:bCs/>
          <w:kern w:val="2"/>
          <w:sz w:val="20"/>
          <w:szCs w:val="20"/>
        </w:rPr>
        <w:t>member of Baystate Health</w:t>
      </w:r>
      <w:r w:rsidR="000743BF">
        <w:rPr>
          <w:rFonts w:ascii="Arial" w:hAnsi="Arial" w:cs="Arial"/>
          <w:bCs/>
          <w:kern w:val="2"/>
          <w:sz w:val="20"/>
          <w:szCs w:val="20"/>
        </w:rPr>
        <w:t>, BNH is</w:t>
      </w:r>
      <w:r w:rsidRPr="00086C4F">
        <w:rPr>
          <w:rFonts w:ascii="Arial" w:hAnsi="Arial" w:cs="Arial"/>
          <w:bCs/>
          <w:kern w:val="2"/>
          <w:sz w:val="20"/>
          <w:szCs w:val="20"/>
        </w:rPr>
        <w:t xml:space="preserve"> affiliated with</w:t>
      </w:r>
      <w:r w:rsidR="000316EF">
        <w:rPr>
          <w:rFonts w:ascii="Arial" w:hAnsi="Arial" w:cs="Arial"/>
          <w:bCs/>
          <w:kern w:val="2"/>
          <w:sz w:val="20"/>
          <w:szCs w:val="20"/>
        </w:rPr>
        <w:t xml:space="preserve"> both tertiary and community hospitals,</w:t>
      </w:r>
      <w:r w:rsidRPr="00086C4F">
        <w:rPr>
          <w:rFonts w:ascii="Arial" w:hAnsi="Arial" w:cs="Arial"/>
          <w:bCs/>
          <w:kern w:val="2"/>
          <w:sz w:val="20"/>
          <w:szCs w:val="20"/>
        </w:rPr>
        <w:t xml:space="preserve"> primary care offices, specialists, and urgent care centers,</w:t>
      </w:r>
      <w:r w:rsidRPr="00221624">
        <w:rPr>
          <w:rFonts w:ascii="Arial" w:hAnsi="Arial" w:cs="Arial"/>
          <w:bCs/>
          <w:kern w:val="2"/>
          <w:sz w:val="20"/>
          <w:szCs w:val="20"/>
        </w:rPr>
        <w:t xml:space="preserve"> </w:t>
      </w:r>
      <w:r w:rsidR="000743BF">
        <w:rPr>
          <w:rFonts w:ascii="Arial" w:hAnsi="Arial" w:cs="Arial"/>
          <w:bCs/>
          <w:kern w:val="2"/>
          <w:sz w:val="20"/>
          <w:szCs w:val="20"/>
        </w:rPr>
        <w:t xml:space="preserve">making </w:t>
      </w:r>
      <w:r w:rsidRPr="00221624">
        <w:rPr>
          <w:rFonts w:ascii="Arial" w:hAnsi="Arial" w:cs="Arial"/>
          <w:bCs/>
          <w:kern w:val="2"/>
          <w:sz w:val="20"/>
          <w:szCs w:val="20"/>
        </w:rPr>
        <w:t>integrated medical records central to</w:t>
      </w:r>
      <w:r w:rsidR="000743BF">
        <w:rPr>
          <w:rFonts w:ascii="Arial" w:hAnsi="Arial" w:cs="Arial"/>
          <w:bCs/>
          <w:kern w:val="2"/>
          <w:sz w:val="20"/>
          <w:szCs w:val="20"/>
        </w:rPr>
        <w:t xml:space="preserve"> </w:t>
      </w:r>
      <w:r w:rsidR="000743BF" w:rsidRPr="00221624">
        <w:rPr>
          <w:rFonts w:ascii="Arial" w:hAnsi="Arial" w:cs="Arial"/>
          <w:bCs/>
          <w:kern w:val="2"/>
          <w:sz w:val="20"/>
          <w:szCs w:val="20"/>
        </w:rPr>
        <w:t>effective coordination of care</w:t>
      </w:r>
      <w:r w:rsidR="000743BF">
        <w:rPr>
          <w:rFonts w:ascii="Arial" w:hAnsi="Arial" w:cs="Arial"/>
          <w:bCs/>
          <w:kern w:val="2"/>
          <w:sz w:val="20"/>
          <w:szCs w:val="20"/>
        </w:rPr>
        <w:t>,</w:t>
      </w:r>
      <w:r w:rsidRPr="00221624">
        <w:rPr>
          <w:rFonts w:ascii="Arial" w:hAnsi="Arial" w:cs="Arial"/>
          <w:bCs/>
          <w:kern w:val="2"/>
          <w:sz w:val="20"/>
          <w:szCs w:val="20"/>
        </w:rPr>
        <w:t xml:space="preserve"> </w:t>
      </w:r>
      <w:r w:rsidR="000743BF">
        <w:rPr>
          <w:rFonts w:ascii="Arial" w:hAnsi="Arial" w:cs="Arial"/>
          <w:bCs/>
          <w:kern w:val="2"/>
          <w:sz w:val="20"/>
          <w:szCs w:val="20"/>
        </w:rPr>
        <w:t>improving</w:t>
      </w:r>
      <w:r w:rsidRPr="00221624">
        <w:rPr>
          <w:rFonts w:ascii="Arial" w:hAnsi="Arial" w:cs="Arial"/>
          <w:bCs/>
          <w:kern w:val="2"/>
          <w:sz w:val="20"/>
          <w:szCs w:val="20"/>
        </w:rPr>
        <w:t xml:space="preserve"> quality of care and public health outcomes</w:t>
      </w:r>
      <w:r w:rsidR="000743BF">
        <w:rPr>
          <w:rFonts w:ascii="Arial" w:hAnsi="Arial" w:cs="Arial"/>
          <w:bCs/>
          <w:kern w:val="2"/>
          <w:sz w:val="20"/>
          <w:szCs w:val="20"/>
        </w:rPr>
        <w:t>.</w:t>
      </w:r>
      <w:r w:rsidRPr="00221624">
        <w:rPr>
          <w:rFonts w:ascii="Arial" w:hAnsi="Arial" w:cs="Arial"/>
          <w:bCs/>
          <w:kern w:val="2"/>
          <w:sz w:val="20"/>
          <w:szCs w:val="20"/>
        </w:rPr>
        <w:t xml:space="preserve"> </w:t>
      </w:r>
      <w:r w:rsidR="000743BF">
        <w:rPr>
          <w:rFonts w:ascii="Arial" w:hAnsi="Arial" w:cs="Arial"/>
          <w:bCs/>
          <w:kern w:val="2"/>
          <w:sz w:val="20"/>
          <w:szCs w:val="20"/>
        </w:rPr>
        <w:t>BNH’s</w:t>
      </w:r>
      <w:r w:rsidRPr="00221624">
        <w:rPr>
          <w:rFonts w:ascii="Arial" w:hAnsi="Arial" w:cs="Arial"/>
          <w:bCs/>
          <w:kern w:val="2"/>
          <w:sz w:val="20"/>
          <w:szCs w:val="20"/>
        </w:rPr>
        <w:t xml:space="preserve"> </w:t>
      </w:r>
      <w:r w:rsidR="000743BF">
        <w:rPr>
          <w:rFonts w:ascii="Arial" w:hAnsi="Arial" w:cs="Arial"/>
          <w:bCs/>
          <w:kern w:val="2"/>
          <w:sz w:val="20"/>
          <w:szCs w:val="20"/>
        </w:rPr>
        <w:t>electronic medical record (“</w:t>
      </w:r>
      <w:r>
        <w:rPr>
          <w:rFonts w:ascii="Arial" w:hAnsi="Arial" w:cs="Arial"/>
          <w:bCs/>
          <w:kern w:val="2"/>
          <w:sz w:val="20"/>
          <w:szCs w:val="20"/>
        </w:rPr>
        <w:t>EMR</w:t>
      </w:r>
      <w:r w:rsidR="000743BF">
        <w:rPr>
          <w:rFonts w:ascii="Arial" w:hAnsi="Arial" w:cs="Arial"/>
          <w:bCs/>
          <w:kern w:val="2"/>
          <w:sz w:val="20"/>
          <w:szCs w:val="20"/>
        </w:rPr>
        <w:t>”)</w:t>
      </w:r>
      <w:r>
        <w:rPr>
          <w:rFonts w:ascii="Arial" w:hAnsi="Arial" w:cs="Arial"/>
          <w:bCs/>
          <w:kern w:val="2"/>
          <w:sz w:val="20"/>
          <w:szCs w:val="20"/>
        </w:rPr>
        <w:t xml:space="preserve"> </w:t>
      </w:r>
      <w:r w:rsidRPr="00221624">
        <w:rPr>
          <w:rFonts w:ascii="Arial" w:hAnsi="Arial" w:cs="Arial"/>
          <w:bCs/>
          <w:kern w:val="2"/>
          <w:sz w:val="20"/>
          <w:szCs w:val="20"/>
        </w:rPr>
        <w:t xml:space="preserve">serves as the primary linkage </w:t>
      </w:r>
      <w:r w:rsidR="000743BF">
        <w:rPr>
          <w:rFonts w:ascii="Arial" w:hAnsi="Arial" w:cs="Arial"/>
          <w:bCs/>
          <w:kern w:val="2"/>
          <w:sz w:val="20"/>
          <w:szCs w:val="20"/>
        </w:rPr>
        <w:t>within the Hospital and between</w:t>
      </w:r>
      <w:r w:rsidRPr="00221624">
        <w:rPr>
          <w:rFonts w:ascii="Arial" w:hAnsi="Arial" w:cs="Arial"/>
          <w:bCs/>
          <w:kern w:val="2"/>
          <w:sz w:val="20"/>
          <w:szCs w:val="20"/>
        </w:rPr>
        <w:t xml:space="preserve"> community p</w:t>
      </w:r>
      <w:r w:rsidR="000743BF">
        <w:rPr>
          <w:rFonts w:ascii="Arial" w:hAnsi="Arial" w:cs="Arial"/>
          <w:bCs/>
          <w:kern w:val="2"/>
          <w:sz w:val="20"/>
          <w:szCs w:val="20"/>
        </w:rPr>
        <w:t>rimary care and other providers</w:t>
      </w:r>
      <w:r w:rsidRPr="00221624">
        <w:rPr>
          <w:rFonts w:ascii="Arial" w:hAnsi="Arial" w:cs="Arial"/>
          <w:bCs/>
          <w:kern w:val="2"/>
          <w:sz w:val="20"/>
          <w:szCs w:val="20"/>
        </w:rPr>
        <w:t xml:space="preserve">. </w:t>
      </w:r>
      <w:r w:rsidR="000743BF">
        <w:rPr>
          <w:rFonts w:ascii="Arial" w:hAnsi="Arial" w:cs="Arial"/>
          <w:bCs/>
          <w:kern w:val="2"/>
          <w:sz w:val="20"/>
          <w:szCs w:val="20"/>
        </w:rPr>
        <w:t>With respect to the Proposed Project, the</w:t>
      </w:r>
      <w:r w:rsidR="000743BF" w:rsidRPr="00221624">
        <w:rPr>
          <w:rFonts w:ascii="Arial" w:hAnsi="Arial" w:cs="Arial"/>
          <w:bCs/>
          <w:kern w:val="2"/>
          <w:sz w:val="20"/>
          <w:szCs w:val="20"/>
        </w:rPr>
        <w:t xml:space="preserve"> EMR</w:t>
      </w:r>
      <w:r w:rsidRPr="00221624">
        <w:rPr>
          <w:rFonts w:ascii="Arial" w:hAnsi="Arial" w:cs="Arial"/>
          <w:bCs/>
          <w:kern w:val="2"/>
          <w:sz w:val="20"/>
          <w:szCs w:val="20"/>
        </w:rPr>
        <w:t xml:space="preserve"> </w:t>
      </w:r>
      <w:r w:rsidR="000316EF">
        <w:rPr>
          <w:rFonts w:ascii="Arial" w:hAnsi="Arial" w:cs="Arial"/>
          <w:bCs/>
          <w:kern w:val="2"/>
          <w:sz w:val="20"/>
          <w:szCs w:val="20"/>
        </w:rPr>
        <w:t>affords</w:t>
      </w:r>
      <w:r w:rsidRPr="00221624">
        <w:rPr>
          <w:rFonts w:ascii="Arial" w:hAnsi="Arial" w:cs="Arial"/>
          <w:bCs/>
          <w:kern w:val="2"/>
          <w:sz w:val="20"/>
          <w:szCs w:val="20"/>
        </w:rPr>
        <w:t xml:space="preserve"> </w:t>
      </w:r>
      <w:r w:rsidR="000743BF">
        <w:rPr>
          <w:rFonts w:ascii="Arial" w:hAnsi="Arial" w:cs="Arial"/>
          <w:bCs/>
          <w:kern w:val="2"/>
          <w:sz w:val="20"/>
          <w:szCs w:val="20"/>
        </w:rPr>
        <w:t xml:space="preserve">BNH </w:t>
      </w:r>
      <w:proofErr w:type="gramStart"/>
      <w:r w:rsidRPr="00221624">
        <w:rPr>
          <w:rFonts w:ascii="Arial" w:hAnsi="Arial" w:cs="Arial"/>
          <w:bCs/>
          <w:kern w:val="2"/>
          <w:sz w:val="20"/>
          <w:szCs w:val="20"/>
        </w:rPr>
        <w:t>radiologists</w:t>
      </w:r>
      <w:proofErr w:type="gramEnd"/>
      <w:r w:rsidRPr="00221624">
        <w:rPr>
          <w:rFonts w:ascii="Arial" w:hAnsi="Arial" w:cs="Arial"/>
          <w:bCs/>
          <w:kern w:val="2"/>
          <w:sz w:val="20"/>
          <w:szCs w:val="20"/>
        </w:rPr>
        <w:t xml:space="preserve"> real-time access to a patient’s comprehensive medical information, including medical history, lab results, and clinical notes while they are protocoling or reading a </w:t>
      </w:r>
      <w:r w:rsidR="000316EF">
        <w:rPr>
          <w:rFonts w:ascii="Arial" w:hAnsi="Arial" w:cs="Arial"/>
          <w:bCs/>
          <w:kern w:val="2"/>
          <w:sz w:val="20"/>
          <w:szCs w:val="20"/>
        </w:rPr>
        <w:t xml:space="preserve">CT </w:t>
      </w:r>
      <w:r w:rsidRPr="00221624">
        <w:rPr>
          <w:rFonts w:ascii="Arial" w:hAnsi="Arial" w:cs="Arial"/>
          <w:bCs/>
          <w:kern w:val="2"/>
          <w:sz w:val="20"/>
          <w:szCs w:val="20"/>
        </w:rPr>
        <w:t xml:space="preserve">study.  Once the radiologist’s report is complete, the EMR enables imaging results and information to be available to primary care and specialty physicians across the system and integrated into the patient’s EMR. The EMR also allows authorized providers outside of the Applicant to view patients’ records and send progress notes back for continuity of care.   </w:t>
      </w:r>
    </w:p>
    <w:p w14:paraId="21B57FAC" w14:textId="77777777" w:rsidR="008F0DCD" w:rsidRDefault="008F0DCD" w:rsidP="00F74240">
      <w:pPr>
        <w:pStyle w:val="BodyText"/>
        <w:ind w:left="0" w:right="136"/>
        <w:jc w:val="both"/>
        <w:rPr>
          <w:rFonts w:ascii="Arial" w:hAnsi="Arial" w:cs="Arial"/>
          <w:bCs/>
          <w:kern w:val="2"/>
          <w:sz w:val="20"/>
          <w:szCs w:val="20"/>
        </w:rPr>
      </w:pPr>
    </w:p>
    <w:p w14:paraId="1DBC8FE6" w14:textId="6EC820FC" w:rsidR="00F74240" w:rsidRPr="008F0DCD" w:rsidRDefault="008F0DCD" w:rsidP="008F0DCD">
      <w:pPr>
        <w:jc w:val="both"/>
        <w:rPr>
          <w:rFonts w:ascii="Arial" w:hAnsi="Arial" w:cs="Arial"/>
          <w:sz w:val="20"/>
          <w:szCs w:val="20"/>
        </w:rPr>
      </w:pPr>
      <w:r>
        <w:rPr>
          <w:rFonts w:ascii="Arial" w:hAnsi="Arial" w:cs="Arial"/>
          <w:color w:val="262626"/>
          <w:sz w:val="20"/>
          <w:szCs w:val="20"/>
        </w:rPr>
        <w:lastRenderedPageBreak/>
        <w:t xml:space="preserve">BNH also has a critical results system to provide immediate results for critical findings, which are automatically provided to referring physicians. </w:t>
      </w:r>
    </w:p>
    <w:p w14:paraId="2C95F089" w14:textId="0F3982DA" w:rsidR="00F74240" w:rsidRDefault="00F74240" w:rsidP="002953C7">
      <w:pPr>
        <w:pStyle w:val="BodyText"/>
        <w:widowControl/>
        <w:spacing w:before="0"/>
        <w:ind w:left="1440" w:right="136" w:hanging="1440"/>
        <w:jc w:val="both"/>
        <w:rPr>
          <w:rFonts w:ascii="Arial" w:hAnsi="Arial" w:cs="Arial"/>
          <w:bCs/>
          <w:kern w:val="2"/>
          <w:sz w:val="20"/>
          <w:szCs w:val="20"/>
          <w:highlight w:val="yellow"/>
        </w:rPr>
      </w:pPr>
    </w:p>
    <w:p w14:paraId="67BC95D4" w14:textId="77777777" w:rsidR="002953C7" w:rsidRPr="0012060D" w:rsidRDefault="002953C7" w:rsidP="002953C7">
      <w:pPr>
        <w:spacing w:after="0" w:line="240" w:lineRule="auto"/>
        <w:ind w:left="1440" w:hanging="1440"/>
        <w:jc w:val="both"/>
        <w:rPr>
          <w:rFonts w:ascii="Arial" w:hAnsi="Arial" w:cs="Arial"/>
          <w:b/>
          <w:kern w:val="2"/>
        </w:rPr>
      </w:pPr>
      <w:bookmarkStart w:id="8" w:name="_Hlk118965211"/>
      <w:r w:rsidRPr="0012060D">
        <w:rPr>
          <w:rFonts w:ascii="Arial" w:hAnsi="Arial" w:cs="Arial"/>
          <w:b/>
          <w:kern w:val="2"/>
        </w:rPr>
        <w:t>F</w:t>
      </w:r>
      <w:proofErr w:type="gramStart"/>
      <w:r w:rsidRPr="0012060D">
        <w:rPr>
          <w:rFonts w:ascii="Arial" w:hAnsi="Arial" w:cs="Arial"/>
          <w:b/>
          <w:kern w:val="2"/>
        </w:rPr>
        <w:t>1.d</w:t>
      </w:r>
      <w:proofErr w:type="gramEnd"/>
      <w:r w:rsidRPr="0012060D">
        <w:rPr>
          <w:rFonts w:ascii="Arial" w:hAnsi="Arial" w:cs="Arial"/>
          <w:b/>
          <w:kern w:val="2"/>
        </w:rPr>
        <w:tab/>
      </w:r>
      <w:bookmarkStart w:id="9" w:name="_Hlk5267844"/>
      <w:r w:rsidRPr="0012060D">
        <w:rPr>
          <w:rFonts w:ascii="Arial" w:hAnsi="Arial" w:cs="Arial"/>
          <w:b/>
          <w:kern w:val="2"/>
        </w:rPr>
        <w:t>Provide evidence of consultation, both prior to and after the Filing Date, with all Government Agencies with relevant licensure, certification, or other regulatory oversight of the Applicant or the Proposed Project</w:t>
      </w:r>
      <w:bookmarkEnd w:id="9"/>
      <w:r w:rsidRPr="0012060D">
        <w:rPr>
          <w:rFonts w:ascii="Arial" w:hAnsi="Arial" w:cs="Arial"/>
          <w:b/>
          <w:kern w:val="2"/>
        </w:rPr>
        <w:t>.</w:t>
      </w:r>
    </w:p>
    <w:p w14:paraId="48CCE013" w14:textId="77777777" w:rsidR="002953C7" w:rsidRPr="0012060D" w:rsidRDefault="002953C7" w:rsidP="002953C7">
      <w:pPr>
        <w:spacing w:after="0" w:line="240" w:lineRule="auto"/>
        <w:jc w:val="both"/>
        <w:rPr>
          <w:rFonts w:ascii="Arial" w:hAnsi="Arial" w:cs="Arial"/>
          <w:spacing w:val="-1"/>
        </w:rPr>
      </w:pPr>
    </w:p>
    <w:p w14:paraId="76BD0E9E" w14:textId="01BE40A7" w:rsidR="002953C7" w:rsidRDefault="0012060D" w:rsidP="00F36A6C">
      <w:pPr>
        <w:spacing w:after="0" w:line="240" w:lineRule="auto"/>
        <w:jc w:val="both"/>
        <w:rPr>
          <w:rFonts w:ascii="Arial" w:eastAsia="Arial" w:hAnsi="Arial" w:cs="Arial"/>
          <w:spacing w:val="-1"/>
          <w:sz w:val="20"/>
          <w:szCs w:val="20"/>
        </w:rPr>
      </w:pPr>
      <w:r>
        <w:rPr>
          <w:rFonts w:ascii="Arial" w:hAnsi="Arial" w:cs="Arial"/>
          <w:spacing w:val="-1"/>
          <w:sz w:val="20"/>
          <w:szCs w:val="20"/>
        </w:rPr>
        <w:t>The</w:t>
      </w:r>
      <w:r w:rsidR="002953C7" w:rsidRPr="0012060D">
        <w:rPr>
          <w:rFonts w:ascii="Arial" w:hAnsi="Arial" w:cs="Arial"/>
          <w:spacing w:val="-2"/>
          <w:sz w:val="20"/>
          <w:szCs w:val="20"/>
        </w:rPr>
        <w:t xml:space="preserve"> Applicant </w:t>
      </w:r>
      <w:r>
        <w:rPr>
          <w:rFonts w:ascii="Arial" w:hAnsi="Arial" w:cs="Arial"/>
          <w:spacing w:val="-2"/>
          <w:sz w:val="20"/>
          <w:szCs w:val="20"/>
        </w:rPr>
        <w:t xml:space="preserve">consulted </w:t>
      </w:r>
      <w:r w:rsidR="002953C7" w:rsidRPr="0012060D">
        <w:rPr>
          <w:rFonts w:ascii="Arial" w:hAnsi="Arial" w:cs="Arial"/>
          <w:spacing w:val="-1"/>
          <w:sz w:val="20"/>
          <w:szCs w:val="20"/>
        </w:rPr>
        <w:t>with</w:t>
      </w:r>
      <w:r>
        <w:rPr>
          <w:rFonts w:ascii="Arial" w:hAnsi="Arial" w:cs="Arial"/>
          <w:spacing w:val="-1"/>
          <w:sz w:val="20"/>
          <w:szCs w:val="20"/>
        </w:rPr>
        <w:t xml:space="preserve"> numerous </w:t>
      </w:r>
      <w:r w:rsidR="002953C7" w:rsidRPr="0012060D">
        <w:rPr>
          <w:rFonts w:ascii="Arial" w:hAnsi="Arial" w:cs="Arial"/>
          <w:spacing w:val="-1"/>
          <w:sz w:val="20"/>
          <w:szCs w:val="20"/>
        </w:rPr>
        <w:t xml:space="preserve">individuals at </w:t>
      </w:r>
      <w:r>
        <w:rPr>
          <w:rFonts w:ascii="Arial" w:hAnsi="Arial" w:cs="Arial"/>
          <w:spacing w:val="-1"/>
          <w:sz w:val="20"/>
          <w:szCs w:val="20"/>
        </w:rPr>
        <w:t>multiple</w:t>
      </w:r>
      <w:r w:rsidR="002953C7" w:rsidRPr="0012060D">
        <w:rPr>
          <w:rFonts w:ascii="Arial" w:hAnsi="Arial" w:cs="Arial"/>
          <w:spacing w:val="-1"/>
          <w:sz w:val="20"/>
          <w:szCs w:val="20"/>
        </w:rPr>
        <w:t xml:space="preserve"> regulatory agencies regarding the Proposed Project. </w:t>
      </w:r>
      <w:r w:rsidR="002953C7" w:rsidRPr="0012060D">
        <w:rPr>
          <w:rFonts w:ascii="Arial" w:eastAsia="Arial" w:hAnsi="Arial" w:cs="Arial"/>
          <w:spacing w:val="-1"/>
          <w:sz w:val="20"/>
          <w:szCs w:val="20"/>
        </w:rPr>
        <w:t xml:space="preserve">The following individuals </w:t>
      </w:r>
      <w:r w:rsidRPr="0012060D">
        <w:rPr>
          <w:rFonts w:ascii="Arial" w:eastAsia="Arial" w:hAnsi="Arial" w:cs="Arial"/>
          <w:spacing w:val="-1"/>
          <w:sz w:val="20"/>
          <w:szCs w:val="20"/>
        </w:rPr>
        <w:t>were</w:t>
      </w:r>
      <w:r w:rsidR="002953C7" w:rsidRPr="0012060D">
        <w:rPr>
          <w:rFonts w:ascii="Arial" w:eastAsia="Arial" w:hAnsi="Arial" w:cs="Arial"/>
          <w:spacing w:val="-1"/>
          <w:sz w:val="20"/>
          <w:szCs w:val="20"/>
        </w:rPr>
        <w:t xml:space="preserve"> consulted </w:t>
      </w:r>
      <w:r w:rsidRPr="0012060D">
        <w:rPr>
          <w:rFonts w:ascii="Arial" w:eastAsia="Arial" w:hAnsi="Arial" w:cs="Arial"/>
          <w:spacing w:val="-1"/>
          <w:sz w:val="20"/>
          <w:szCs w:val="20"/>
        </w:rPr>
        <w:t>with regards to</w:t>
      </w:r>
      <w:r w:rsidR="002953C7" w:rsidRPr="0012060D">
        <w:rPr>
          <w:rFonts w:ascii="Arial" w:eastAsia="Arial" w:hAnsi="Arial" w:cs="Arial"/>
          <w:spacing w:val="-1"/>
          <w:sz w:val="20"/>
          <w:szCs w:val="20"/>
        </w:rPr>
        <w:t xml:space="preserve"> this Project:</w:t>
      </w:r>
    </w:p>
    <w:p w14:paraId="7AC2EA68" w14:textId="77777777" w:rsidR="00FA0507" w:rsidRPr="0012060D" w:rsidRDefault="00FA0507" w:rsidP="00F36A6C">
      <w:pPr>
        <w:spacing w:after="0" w:line="240" w:lineRule="auto"/>
        <w:jc w:val="both"/>
        <w:rPr>
          <w:rFonts w:ascii="Arial" w:eastAsia="Arial" w:hAnsi="Arial" w:cs="Arial"/>
          <w:spacing w:val="-1"/>
          <w:sz w:val="20"/>
          <w:szCs w:val="20"/>
        </w:rPr>
      </w:pPr>
    </w:p>
    <w:p w14:paraId="79AC156D" w14:textId="51421DFB" w:rsidR="00D062AF" w:rsidRDefault="00D062AF" w:rsidP="00D10DF0">
      <w:pPr>
        <w:pStyle w:val="ListParagraph"/>
        <w:numPr>
          <w:ilvl w:val="3"/>
          <w:numId w:val="24"/>
        </w:numPr>
        <w:spacing w:after="0" w:line="240" w:lineRule="auto"/>
        <w:ind w:left="1440" w:hanging="360"/>
        <w:jc w:val="both"/>
        <w:rPr>
          <w:rFonts w:ascii="Arial" w:hAnsi="Arial" w:cs="Arial"/>
          <w:kern w:val="2"/>
          <w:sz w:val="20"/>
          <w:szCs w:val="20"/>
        </w:rPr>
      </w:pPr>
      <w:r w:rsidRPr="0012060D">
        <w:rPr>
          <w:rFonts w:ascii="Arial" w:hAnsi="Arial" w:cs="Arial"/>
          <w:kern w:val="2"/>
          <w:sz w:val="20"/>
          <w:szCs w:val="20"/>
        </w:rPr>
        <w:t>Lara Szent-Gyorgyi, Director, Determination of Need Program, Department of Public Health</w:t>
      </w:r>
    </w:p>
    <w:p w14:paraId="7085068A" w14:textId="524CDB1A" w:rsidR="001F0BB9" w:rsidRPr="0012060D" w:rsidRDefault="001F0BB9" w:rsidP="00D10DF0">
      <w:pPr>
        <w:pStyle w:val="ListParagraph"/>
        <w:numPr>
          <w:ilvl w:val="3"/>
          <w:numId w:val="24"/>
        </w:numPr>
        <w:spacing w:after="0" w:line="240" w:lineRule="auto"/>
        <w:ind w:left="1440" w:hanging="360"/>
        <w:jc w:val="both"/>
        <w:rPr>
          <w:rFonts w:ascii="Arial" w:hAnsi="Arial" w:cs="Arial"/>
          <w:kern w:val="2"/>
          <w:sz w:val="20"/>
          <w:szCs w:val="20"/>
        </w:rPr>
      </w:pPr>
      <w:r>
        <w:rPr>
          <w:rFonts w:ascii="Arial" w:hAnsi="Arial" w:cs="Arial"/>
          <w:kern w:val="2"/>
          <w:sz w:val="20"/>
          <w:szCs w:val="20"/>
        </w:rPr>
        <w:t xml:space="preserve">Dennis Renaud, </w:t>
      </w:r>
      <w:r w:rsidRPr="0012060D">
        <w:rPr>
          <w:rFonts w:ascii="Arial" w:hAnsi="Arial" w:cs="Arial"/>
          <w:kern w:val="2"/>
          <w:sz w:val="20"/>
          <w:szCs w:val="20"/>
        </w:rPr>
        <w:t>Director, Determination of Need Program, Department of Public Health</w:t>
      </w:r>
    </w:p>
    <w:bookmarkEnd w:id="8"/>
    <w:p w14:paraId="59BEF4A0" w14:textId="1199020A" w:rsidR="00D062AF" w:rsidRPr="0012060D" w:rsidRDefault="00D062AF" w:rsidP="00D10DF0">
      <w:pPr>
        <w:pStyle w:val="ListParagraph"/>
        <w:numPr>
          <w:ilvl w:val="3"/>
          <w:numId w:val="24"/>
        </w:numPr>
        <w:spacing w:after="0" w:line="240" w:lineRule="auto"/>
        <w:ind w:left="1440" w:hanging="360"/>
        <w:jc w:val="both"/>
        <w:rPr>
          <w:rFonts w:ascii="Arial" w:hAnsi="Arial" w:cs="Arial"/>
          <w:kern w:val="2"/>
          <w:sz w:val="20"/>
          <w:szCs w:val="20"/>
        </w:rPr>
      </w:pPr>
      <w:r w:rsidRPr="0012060D">
        <w:rPr>
          <w:rFonts w:ascii="Arial" w:hAnsi="Arial" w:cs="Arial"/>
          <w:kern w:val="2"/>
          <w:sz w:val="20"/>
          <w:szCs w:val="20"/>
        </w:rPr>
        <w:t>Jennica Allen, Office of Community Health Planning and Engagement, Department of Public Health</w:t>
      </w:r>
    </w:p>
    <w:p w14:paraId="0DBB8C0C" w14:textId="35EFF820" w:rsidR="00D062AF" w:rsidRPr="0012060D" w:rsidRDefault="00D062AF" w:rsidP="00D10DF0">
      <w:pPr>
        <w:pStyle w:val="ListParagraph"/>
        <w:numPr>
          <w:ilvl w:val="3"/>
          <w:numId w:val="24"/>
        </w:numPr>
        <w:spacing w:after="0" w:line="240" w:lineRule="auto"/>
        <w:ind w:left="1440" w:hanging="360"/>
        <w:jc w:val="both"/>
        <w:rPr>
          <w:rFonts w:ascii="Arial" w:hAnsi="Arial" w:cs="Arial"/>
          <w:kern w:val="2"/>
          <w:sz w:val="20"/>
          <w:szCs w:val="20"/>
        </w:rPr>
      </w:pPr>
      <w:r w:rsidRPr="0012060D">
        <w:rPr>
          <w:rFonts w:ascii="Arial" w:hAnsi="Arial" w:cs="Arial"/>
          <w:kern w:val="2"/>
          <w:sz w:val="20"/>
          <w:szCs w:val="20"/>
        </w:rPr>
        <w:t>Elizabeth Maffei, Office of Community Health Planning and Engagement, Department of Public Health</w:t>
      </w:r>
    </w:p>
    <w:p w14:paraId="6EF86DBE" w14:textId="520EA9D5" w:rsidR="00D062AF" w:rsidRPr="0012060D" w:rsidRDefault="00D062AF" w:rsidP="00D10DF0">
      <w:pPr>
        <w:pStyle w:val="ListParagraph"/>
        <w:numPr>
          <w:ilvl w:val="3"/>
          <w:numId w:val="24"/>
        </w:numPr>
        <w:spacing w:after="0" w:line="240" w:lineRule="auto"/>
        <w:ind w:left="1440" w:hanging="360"/>
        <w:jc w:val="both"/>
        <w:rPr>
          <w:rFonts w:ascii="Arial" w:hAnsi="Arial" w:cs="Arial"/>
          <w:kern w:val="2"/>
          <w:sz w:val="20"/>
          <w:szCs w:val="20"/>
        </w:rPr>
      </w:pPr>
      <w:r w:rsidRPr="0012060D">
        <w:rPr>
          <w:rFonts w:ascii="Arial" w:hAnsi="Arial" w:cs="Arial"/>
          <w:kern w:val="2"/>
          <w:sz w:val="20"/>
          <w:szCs w:val="20"/>
        </w:rPr>
        <w:t>Massachusetts Executive Office of Health and Human Services</w:t>
      </w:r>
    </w:p>
    <w:p w14:paraId="4B96F381" w14:textId="179631CA" w:rsidR="00D062AF" w:rsidRPr="0012060D" w:rsidRDefault="00D062AF" w:rsidP="00D10DF0">
      <w:pPr>
        <w:pStyle w:val="ListParagraph"/>
        <w:numPr>
          <w:ilvl w:val="3"/>
          <w:numId w:val="24"/>
        </w:numPr>
        <w:spacing w:after="0" w:line="240" w:lineRule="auto"/>
        <w:ind w:left="1440" w:hanging="360"/>
        <w:jc w:val="both"/>
        <w:rPr>
          <w:rFonts w:ascii="Arial" w:hAnsi="Arial" w:cs="Arial"/>
          <w:kern w:val="2"/>
          <w:sz w:val="20"/>
          <w:szCs w:val="20"/>
        </w:rPr>
      </w:pPr>
      <w:r w:rsidRPr="0012060D">
        <w:rPr>
          <w:rFonts w:ascii="Arial" w:hAnsi="Arial" w:cs="Arial"/>
          <w:kern w:val="2"/>
          <w:sz w:val="20"/>
          <w:szCs w:val="20"/>
        </w:rPr>
        <w:t>Health Policy Commission</w:t>
      </w:r>
    </w:p>
    <w:p w14:paraId="790881D6" w14:textId="7800CAF3" w:rsidR="00D062AF" w:rsidRPr="0012060D" w:rsidRDefault="00D062AF" w:rsidP="00D10DF0">
      <w:pPr>
        <w:pStyle w:val="ListParagraph"/>
        <w:numPr>
          <w:ilvl w:val="3"/>
          <w:numId w:val="24"/>
        </w:numPr>
        <w:spacing w:after="0" w:line="240" w:lineRule="auto"/>
        <w:ind w:left="1440" w:hanging="360"/>
        <w:jc w:val="both"/>
        <w:rPr>
          <w:rFonts w:ascii="Arial" w:hAnsi="Arial" w:cs="Arial"/>
          <w:kern w:val="2"/>
          <w:sz w:val="20"/>
          <w:szCs w:val="20"/>
        </w:rPr>
      </w:pPr>
      <w:r w:rsidRPr="0012060D">
        <w:rPr>
          <w:rFonts w:ascii="Arial" w:hAnsi="Arial" w:cs="Arial"/>
          <w:kern w:val="2"/>
          <w:sz w:val="20"/>
          <w:szCs w:val="20"/>
        </w:rPr>
        <w:t>Center for Health Information and Analysis</w:t>
      </w:r>
    </w:p>
    <w:p w14:paraId="472829FD" w14:textId="4EEB519A" w:rsidR="00D062AF" w:rsidRPr="0012060D" w:rsidRDefault="00D062AF" w:rsidP="00D10DF0">
      <w:pPr>
        <w:pStyle w:val="ListParagraph"/>
        <w:numPr>
          <w:ilvl w:val="3"/>
          <w:numId w:val="24"/>
        </w:numPr>
        <w:spacing w:after="0" w:line="240" w:lineRule="auto"/>
        <w:ind w:left="1440" w:hanging="360"/>
        <w:contextualSpacing w:val="0"/>
        <w:jc w:val="both"/>
        <w:rPr>
          <w:rFonts w:ascii="Arial" w:hAnsi="Arial" w:cs="Arial"/>
          <w:b/>
          <w:kern w:val="2"/>
          <w:sz w:val="20"/>
          <w:szCs w:val="20"/>
        </w:rPr>
      </w:pPr>
      <w:r w:rsidRPr="0012060D">
        <w:rPr>
          <w:rFonts w:ascii="Arial" w:hAnsi="Arial" w:cs="Arial"/>
          <w:kern w:val="2"/>
          <w:sz w:val="20"/>
          <w:szCs w:val="20"/>
        </w:rPr>
        <w:t>The Centers for Medicare &amp; Medicaid Services</w:t>
      </w:r>
    </w:p>
    <w:p w14:paraId="34A64E33" w14:textId="77777777" w:rsidR="00D062AF" w:rsidRPr="00702EAF" w:rsidRDefault="00D062AF" w:rsidP="00D062AF">
      <w:pPr>
        <w:pStyle w:val="ListParagraph"/>
        <w:spacing w:after="0" w:line="240" w:lineRule="auto"/>
        <w:ind w:left="1440"/>
        <w:contextualSpacing w:val="0"/>
        <w:jc w:val="both"/>
        <w:rPr>
          <w:rFonts w:ascii="Arial" w:hAnsi="Arial" w:cs="Arial"/>
          <w:b/>
          <w:kern w:val="2"/>
          <w:sz w:val="20"/>
          <w:szCs w:val="20"/>
          <w:highlight w:val="yellow"/>
        </w:rPr>
      </w:pPr>
    </w:p>
    <w:p w14:paraId="67F13F30" w14:textId="77777777" w:rsidR="002953C7" w:rsidRPr="00857A0A" w:rsidRDefault="002953C7" w:rsidP="002953C7">
      <w:pPr>
        <w:spacing w:after="0" w:line="240" w:lineRule="auto"/>
        <w:ind w:left="1440" w:hanging="1440"/>
        <w:jc w:val="both"/>
        <w:rPr>
          <w:rFonts w:ascii="Arial" w:hAnsi="Arial" w:cs="Arial"/>
          <w:b/>
          <w:kern w:val="2"/>
        </w:rPr>
      </w:pPr>
      <w:bookmarkStart w:id="10" w:name="_Hlk497463738"/>
      <w:r w:rsidRPr="00857A0A">
        <w:rPr>
          <w:rFonts w:ascii="Arial" w:hAnsi="Arial" w:cs="Arial"/>
          <w:b/>
          <w:kern w:val="2"/>
        </w:rPr>
        <w:t>F1.</w:t>
      </w:r>
      <w:proofErr w:type="gramStart"/>
      <w:r w:rsidRPr="00857A0A">
        <w:rPr>
          <w:rFonts w:ascii="Arial" w:hAnsi="Arial" w:cs="Arial"/>
          <w:b/>
          <w:kern w:val="2"/>
        </w:rPr>
        <w:t>e.i</w:t>
      </w:r>
      <w:bookmarkEnd w:id="10"/>
      <w:proofErr w:type="gramEnd"/>
      <w:r w:rsidRPr="00857A0A">
        <w:rPr>
          <w:rFonts w:ascii="Arial" w:hAnsi="Arial" w:cs="Arial"/>
          <w:kern w:val="2"/>
        </w:rPr>
        <w:tab/>
      </w:r>
      <w:r w:rsidRPr="00857A0A">
        <w:rPr>
          <w:rFonts w:ascii="Arial" w:hAnsi="Arial" w:cs="Arial"/>
          <w:b/>
          <w:kern w:val="2"/>
          <w:u w:val="single"/>
        </w:rPr>
        <w:t>Process for Determining Need/Evidence of Community Engagement:</w:t>
      </w:r>
      <w:r w:rsidRPr="00857A0A">
        <w:rPr>
          <w:rFonts w:ascii="Arial" w:hAnsi="Arial" w:cs="Arial"/>
          <w:b/>
          <w:kern w:val="2"/>
        </w:rPr>
        <w:t xml:space="preserve"> </w:t>
      </w:r>
    </w:p>
    <w:p w14:paraId="2D120A3A" w14:textId="77777777" w:rsidR="002953C7" w:rsidRPr="00857A0A" w:rsidRDefault="002953C7" w:rsidP="002953C7">
      <w:pPr>
        <w:spacing w:after="0" w:line="240" w:lineRule="auto"/>
        <w:ind w:left="1440"/>
        <w:jc w:val="both"/>
        <w:rPr>
          <w:rFonts w:ascii="Arial" w:hAnsi="Arial" w:cs="Arial"/>
          <w:b/>
          <w:kern w:val="2"/>
        </w:rPr>
      </w:pPr>
      <w:r w:rsidRPr="00857A0A">
        <w:rPr>
          <w:rFonts w:ascii="Arial" w:hAnsi="Arial" w:cs="Arial"/>
          <w:b/>
          <w:kern w:val="2"/>
        </w:rPr>
        <w:t xml:space="preserve">For assistance in responding to this portion of the Application, Applicant is encouraged to review </w:t>
      </w:r>
      <w:r w:rsidRPr="00857A0A">
        <w:rPr>
          <w:rFonts w:ascii="Arial" w:hAnsi="Arial" w:cs="Arial"/>
          <w:b/>
          <w:i/>
          <w:kern w:val="2"/>
        </w:rPr>
        <w:t xml:space="preserve">Community Engagement Standards for Community Health Planning Guideline. </w:t>
      </w:r>
      <w:r w:rsidRPr="00857A0A">
        <w:rPr>
          <w:rFonts w:ascii="Arial" w:hAnsi="Arial" w:cs="Arial"/>
          <w:b/>
          <w:kern w:val="2"/>
        </w:rPr>
        <w:t>With respect to the existing Patient Panel, please describe the process through which Applicant determined the need for the Proposed Project.</w:t>
      </w:r>
    </w:p>
    <w:p w14:paraId="281F1B3A" w14:textId="77777777" w:rsidR="002953C7" w:rsidRPr="00857A0A" w:rsidRDefault="002953C7" w:rsidP="002953C7">
      <w:pPr>
        <w:spacing w:after="0" w:line="240" w:lineRule="auto"/>
        <w:ind w:left="1440" w:hanging="1440"/>
        <w:jc w:val="both"/>
        <w:rPr>
          <w:rFonts w:ascii="Arial" w:eastAsia="Arial" w:hAnsi="Arial" w:cs="Arial"/>
          <w:kern w:val="2"/>
        </w:rPr>
      </w:pPr>
    </w:p>
    <w:p w14:paraId="0F3821BC" w14:textId="201CBB19" w:rsidR="009E7F98" w:rsidRDefault="002953C7" w:rsidP="000743BF">
      <w:pPr>
        <w:spacing w:after="0" w:line="240" w:lineRule="auto"/>
        <w:jc w:val="both"/>
        <w:rPr>
          <w:rFonts w:ascii="Arial" w:eastAsia="Arial" w:hAnsi="Arial" w:cs="Arial"/>
          <w:kern w:val="2"/>
          <w:sz w:val="20"/>
          <w:szCs w:val="20"/>
        </w:rPr>
      </w:pPr>
      <w:r w:rsidRPr="00AE33AB">
        <w:rPr>
          <w:rFonts w:ascii="Arial" w:eastAsia="Arial" w:hAnsi="Arial" w:cs="Arial"/>
          <w:kern w:val="2"/>
          <w:sz w:val="20"/>
          <w:szCs w:val="20"/>
        </w:rPr>
        <w:t xml:space="preserve">In addition to </w:t>
      </w:r>
      <w:r w:rsidR="0012060D">
        <w:rPr>
          <w:rFonts w:ascii="Arial" w:eastAsia="Arial" w:hAnsi="Arial" w:cs="Arial"/>
          <w:kern w:val="2"/>
          <w:sz w:val="20"/>
          <w:szCs w:val="20"/>
        </w:rPr>
        <w:t>relying on the</w:t>
      </w:r>
      <w:r w:rsidRPr="00AE33AB">
        <w:rPr>
          <w:rFonts w:ascii="Arial" w:eastAsia="Arial" w:hAnsi="Arial" w:cs="Arial"/>
          <w:kern w:val="2"/>
          <w:sz w:val="20"/>
          <w:szCs w:val="20"/>
        </w:rPr>
        <w:t xml:space="preserve"> data</w:t>
      </w:r>
      <w:r w:rsidR="0012060D">
        <w:rPr>
          <w:rFonts w:ascii="Arial" w:eastAsia="Arial" w:hAnsi="Arial" w:cs="Arial"/>
          <w:kern w:val="2"/>
          <w:sz w:val="20"/>
          <w:szCs w:val="20"/>
        </w:rPr>
        <w:t xml:space="preserve"> described throughout this application</w:t>
      </w:r>
      <w:r w:rsidRPr="00AE33AB">
        <w:rPr>
          <w:rFonts w:ascii="Arial" w:eastAsia="Arial" w:hAnsi="Arial" w:cs="Arial"/>
          <w:kern w:val="2"/>
          <w:sz w:val="20"/>
          <w:szCs w:val="20"/>
        </w:rPr>
        <w:t xml:space="preserve"> </w:t>
      </w:r>
      <w:r w:rsidR="0012060D">
        <w:rPr>
          <w:rFonts w:ascii="Arial" w:eastAsia="Arial" w:hAnsi="Arial" w:cs="Arial"/>
          <w:kern w:val="2"/>
          <w:sz w:val="20"/>
          <w:szCs w:val="20"/>
        </w:rPr>
        <w:t>that demonstrates</w:t>
      </w:r>
      <w:r w:rsidRPr="00AE33AB">
        <w:rPr>
          <w:rFonts w:ascii="Arial" w:eastAsia="Arial" w:hAnsi="Arial" w:cs="Arial"/>
          <w:kern w:val="2"/>
          <w:sz w:val="20"/>
          <w:szCs w:val="20"/>
        </w:rPr>
        <w:t xml:space="preserve"> the need for the Proposed Project, the Applicant also sought to</w:t>
      </w:r>
      <w:r w:rsidR="0012060D">
        <w:rPr>
          <w:rFonts w:ascii="Arial" w:eastAsia="Arial" w:hAnsi="Arial" w:cs="Arial"/>
          <w:kern w:val="2"/>
          <w:sz w:val="20"/>
          <w:szCs w:val="20"/>
        </w:rPr>
        <w:t xml:space="preserve"> engage the community to</w:t>
      </w:r>
      <w:r w:rsidRPr="00AE33AB">
        <w:rPr>
          <w:rFonts w:ascii="Arial" w:eastAsia="Arial" w:hAnsi="Arial" w:cs="Arial"/>
          <w:kern w:val="2"/>
          <w:sz w:val="20"/>
          <w:szCs w:val="20"/>
        </w:rPr>
        <w:t xml:space="preserve"> </w:t>
      </w:r>
      <w:r w:rsidR="0012060D">
        <w:rPr>
          <w:rFonts w:ascii="Arial" w:eastAsia="Arial" w:hAnsi="Arial" w:cs="Arial"/>
          <w:kern w:val="2"/>
          <w:sz w:val="20"/>
          <w:szCs w:val="20"/>
        </w:rPr>
        <w:t>elicit feedback from</w:t>
      </w:r>
      <w:r w:rsidRPr="00AE33AB">
        <w:rPr>
          <w:rFonts w:ascii="Arial" w:eastAsia="Arial" w:hAnsi="Arial" w:cs="Arial"/>
          <w:kern w:val="2"/>
          <w:sz w:val="20"/>
          <w:szCs w:val="20"/>
        </w:rPr>
        <w:t xml:space="preserve"> patients and families regarding the Proposed Project</w:t>
      </w:r>
      <w:r w:rsidR="0012060D">
        <w:rPr>
          <w:rFonts w:ascii="Arial" w:eastAsia="Arial" w:hAnsi="Arial" w:cs="Arial"/>
          <w:kern w:val="2"/>
          <w:sz w:val="20"/>
          <w:szCs w:val="20"/>
        </w:rPr>
        <w:t>. The</w:t>
      </w:r>
      <w:r w:rsidR="00AE33AB" w:rsidRPr="00AE33AB">
        <w:rPr>
          <w:rFonts w:ascii="Arial" w:eastAsia="Arial" w:hAnsi="Arial" w:cs="Arial"/>
          <w:kern w:val="2"/>
          <w:sz w:val="20"/>
          <w:szCs w:val="20"/>
        </w:rPr>
        <w:t xml:space="preserve"> </w:t>
      </w:r>
      <w:r w:rsidRPr="00AE33AB">
        <w:rPr>
          <w:rFonts w:ascii="Arial" w:eastAsia="Arial" w:hAnsi="Arial" w:cs="Arial"/>
          <w:sz w:val="20"/>
          <w:szCs w:val="20"/>
        </w:rPr>
        <w:t>Proposed Project was presented</w:t>
      </w:r>
      <w:r w:rsidR="00F96BE2" w:rsidRPr="00AE33AB">
        <w:rPr>
          <w:rFonts w:ascii="Arial" w:eastAsia="Arial" w:hAnsi="Arial" w:cs="Arial"/>
          <w:sz w:val="20"/>
          <w:szCs w:val="20"/>
        </w:rPr>
        <w:t xml:space="preserve"> </w:t>
      </w:r>
      <w:r w:rsidR="00F96BE2" w:rsidRPr="00AE33AB">
        <w:rPr>
          <w:rFonts w:ascii="Arial" w:eastAsia="Arial" w:hAnsi="Arial" w:cs="Arial"/>
          <w:kern w:val="2"/>
          <w:sz w:val="20"/>
          <w:szCs w:val="20"/>
        </w:rPr>
        <w:t>to</w:t>
      </w:r>
      <w:r w:rsidR="002D307A">
        <w:rPr>
          <w:rFonts w:ascii="Arial" w:eastAsia="Arial" w:hAnsi="Arial" w:cs="Arial"/>
          <w:kern w:val="2"/>
          <w:sz w:val="20"/>
          <w:szCs w:val="20"/>
        </w:rPr>
        <w:t xml:space="preserve"> </w:t>
      </w:r>
      <w:r w:rsidR="0012060D">
        <w:rPr>
          <w:rFonts w:ascii="Arial" w:eastAsia="Arial" w:hAnsi="Arial" w:cs="Arial"/>
          <w:kern w:val="2"/>
          <w:sz w:val="20"/>
          <w:szCs w:val="20"/>
        </w:rPr>
        <w:t>the following</w:t>
      </w:r>
      <w:r w:rsidR="002D307A">
        <w:rPr>
          <w:rFonts w:ascii="Arial" w:eastAsia="Arial" w:hAnsi="Arial" w:cs="Arial"/>
          <w:kern w:val="2"/>
          <w:sz w:val="20"/>
          <w:szCs w:val="20"/>
        </w:rPr>
        <w:t xml:space="preserve"> </w:t>
      </w:r>
      <w:r w:rsidR="00B12F83">
        <w:rPr>
          <w:rFonts w:ascii="Arial" w:eastAsia="Arial" w:hAnsi="Arial" w:cs="Arial"/>
          <w:kern w:val="2"/>
          <w:sz w:val="20"/>
          <w:szCs w:val="20"/>
        </w:rPr>
        <w:t>groups</w:t>
      </w:r>
      <w:r w:rsidR="009E7F98">
        <w:rPr>
          <w:rFonts w:ascii="Arial" w:eastAsia="Arial" w:hAnsi="Arial" w:cs="Arial"/>
          <w:kern w:val="2"/>
          <w:sz w:val="20"/>
          <w:szCs w:val="20"/>
        </w:rPr>
        <w:t>:</w:t>
      </w:r>
    </w:p>
    <w:p w14:paraId="09427A23" w14:textId="56545233" w:rsidR="009E7F98" w:rsidRDefault="009E7F98" w:rsidP="00B12F83">
      <w:pPr>
        <w:spacing w:after="0" w:line="240" w:lineRule="auto"/>
        <w:jc w:val="both"/>
        <w:rPr>
          <w:rFonts w:ascii="Arial" w:eastAsia="Arial" w:hAnsi="Arial" w:cs="Arial"/>
          <w:kern w:val="2"/>
          <w:sz w:val="20"/>
          <w:szCs w:val="20"/>
        </w:rPr>
      </w:pPr>
    </w:p>
    <w:p w14:paraId="7BE26549" w14:textId="576E9CA2" w:rsidR="009E7F98" w:rsidRDefault="009E7F98" w:rsidP="009E7F98">
      <w:pPr>
        <w:pStyle w:val="ListParagraph"/>
        <w:numPr>
          <w:ilvl w:val="0"/>
          <w:numId w:val="28"/>
        </w:numPr>
        <w:spacing w:after="0" w:line="240" w:lineRule="auto"/>
        <w:jc w:val="both"/>
        <w:rPr>
          <w:rFonts w:ascii="Arial" w:eastAsia="Arial" w:hAnsi="Arial" w:cs="Arial"/>
          <w:kern w:val="2"/>
          <w:sz w:val="20"/>
          <w:szCs w:val="20"/>
        </w:rPr>
      </w:pPr>
      <w:r>
        <w:rPr>
          <w:rFonts w:ascii="Arial" w:eastAsia="Arial" w:hAnsi="Arial" w:cs="Arial"/>
          <w:kern w:val="2"/>
          <w:sz w:val="20"/>
          <w:szCs w:val="20"/>
        </w:rPr>
        <w:t>T</w:t>
      </w:r>
      <w:r w:rsidRPr="00AE33AB">
        <w:rPr>
          <w:rFonts w:ascii="Arial" w:eastAsia="Arial" w:hAnsi="Arial" w:cs="Arial"/>
          <w:kern w:val="2"/>
          <w:sz w:val="20"/>
          <w:szCs w:val="20"/>
        </w:rPr>
        <w:t>he Hospital’s Community Benefits Advisory Council (“CBAC”</w:t>
      </w:r>
      <w:proofErr w:type="gramStart"/>
      <w:r w:rsidRPr="00AE33AB">
        <w:rPr>
          <w:rFonts w:ascii="Arial" w:eastAsia="Arial" w:hAnsi="Arial" w:cs="Arial"/>
          <w:kern w:val="2"/>
          <w:sz w:val="20"/>
          <w:szCs w:val="20"/>
        </w:rPr>
        <w:t>)</w:t>
      </w:r>
      <w:r>
        <w:rPr>
          <w:rFonts w:ascii="Arial" w:eastAsia="Arial" w:hAnsi="Arial" w:cs="Arial"/>
          <w:kern w:val="2"/>
          <w:sz w:val="20"/>
          <w:szCs w:val="20"/>
        </w:rPr>
        <w:t>;</w:t>
      </w:r>
      <w:proofErr w:type="gramEnd"/>
    </w:p>
    <w:p w14:paraId="497BE857" w14:textId="4FAE45A6" w:rsidR="009E7F98" w:rsidRPr="009E7F98" w:rsidRDefault="009E7F98" w:rsidP="009E7F98">
      <w:pPr>
        <w:pStyle w:val="ListParagraph"/>
        <w:numPr>
          <w:ilvl w:val="0"/>
          <w:numId w:val="28"/>
        </w:numPr>
        <w:spacing w:after="0" w:line="240" w:lineRule="auto"/>
        <w:jc w:val="both"/>
        <w:rPr>
          <w:rFonts w:ascii="Arial" w:eastAsia="Arial" w:hAnsi="Arial" w:cs="Arial"/>
          <w:kern w:val="2"/>
          <w:sz w:val="20"/>
          <w:szCs w:val="20"/>
        </w:rPr>
      </w:pPr>
      <w:r>
        <w:rPr>
          <w:rFonts w:ascii="Arial" w:eastAsia="Arial" w:hAnsi="Arial" w:cs="Arial"/>
          <w:sz w:val="20"/>
          <w:szCs w:val="20"/>
        </w:rPr>
        <w:t xml:space="preserve">The Hospital’s </w:t>
      </w:r>
      <w:r w:rsidRPr="00AE33AB">
        <w:rPr>
          <w:rFonts w:ascii="Arial" w:eastAsia="Arial" w:hAnsi="Arial" w:cs="Arial"/>
          <w:sz w:val="20"/>
          <w:szCs w:val="20"/>
        </w:rPr>
        <w:t>Patient Family Advisory Council (“PFAC”</w:t>
      </w:r>
      <w:proofErr w:type="gramStart"/>
      <w:r w:rsidRPr="00AE33AB">
        <w:rPr>
          <w:rFonts w:ascii="Arial" w:eastAsia="Arial" w:hAnsi="Arial" w:cs="Arial"/>
          <w:sz w:val="20"/>
          <w:szCs w:val="20"/>
        </w:rPr>
        <w:t>)</w:t>
      </w:r>
      <w:r>
        <w:rPr>
          <w:rFonts w:ascii="Arial" w:eastAsia="Arial" w:hAnsi="Arial" w:cs="Arial"/>
          <w:sz w:val="20"/>
          <w:szCs w:val="20"/>
        </w:rPr>
        <w:t>;</w:t>
      </w:r>
      <w:proofErr w:type="gramEnd"/>
    </w:p>
    <w:p w14:paraId="6BB2D615" w14:textId="52464159" w:rsidR="009E7F98" w:rsidRDefault="009E7F98" w:rsidP="009E7F98">
      <w:pPr>
        <w:pStyle w:val="ListParagraph"/>
        <w:numPr>
          <w:ilvl w:val="0"/>
          <w:numId w:val="28"/>
        </w:numPr>
        <w:spacing w:after="0" w:line="240" w:lineRule="auto"/>
        <w:jc w:val="both"/>
        <w:rPr>
          <w:rFonts w:ascii="Arial" w:eastAsia="Arial" w:hAnsi="Arial" w:cs="Arial"/>
          <w:kern w:val="2"/>
          <w:sz w:val="20"/>
          <w:szCs w:val="20"/>
        </w:rPr>
      </w:pPr>
      <w:r>
        <w:rPr>
          <w:rFonts w:ascii="Arial" w:eastAsia="Arial" w:hAnsi="Arial" w:cs="Arial"/>
          <w:kern w:val="2"/>
          <w:sz w:val="20"/>
          <w:szCs w:val="20"/>
        </w:rPr>
        <w:t>The Community Advisory Council; and</w:t>
      </w:r>
    </w:p>
    <w:p w14:paraId="59EF5C07" w14:textId="153DCA1B" w:rsidR="009E7F98" w:rsidRPr="009E7F98" w:rsidRDefault="009E7F98" w:rsidP="009E7F98">
      <w:pPr>
        <w:pStyle w:val="ListParagraph"/>
        <w:numPr>
          <w:ilvl w:val="0"/>
          <w:numId w:val="28"/>
        </w:numPr>
        <w:spacing w:after="0" w:line="240" w:lineRule="auto"/>
        <w:jc w:val="both"/>
        <w:rPr>
          <w:rFonts w:ascii="Arial" w:eastAsia="Arial" w:hAnsi="Arial" w:cs="Arial"/>
          <w:kern w:val="2"/>
          <w:sz w:val="20"/>
          <w:szCs w:val="20"/>
        </w:rPr>
      </w:pPr>
      <w:r w:rsidRPr="00AE33AB">
        <w:rPr>
          <w:rFonts w:ascii="Arial" w:eastAsia="Arial" w:hAnsi="Arial" w:cs="Arial"/>
          <w:sz w:val="20"/>
          <w:szCs w:val="20"/>
        </w:rPr>
        <w:t>Virtual Community Meeting</w:t>
      </w:r>
      <w:r>
        <w:rPr>
          <w:rFonts w:ascii="Arial" w:eastAsia="Arial" w:hAnsi="Arial" w:cs="Arial"/>
          <w:sz w:val="20"/>
          <w:szCs w:val="20"/>
        </w:rPr>
        <w:t>.</w:t>
      </w:r>
    </w:p>
    <w:p w14:paraId="0AAF3F13" w14:textId="77777777" w:rsidR="009E7F98" w:rsidRDefault="009E7F98" w:rsidP="00B12F83">
      <w:pPr>
        <w:spacing w:after="0" w:line="240" w:lineRule="auto"/>
        <w:jc w:val="both"/>
        <w:rPr>
          <w:rFonts w:ascii="Arial" w:eastAsia="Arial" w:hAnsi="Arial" w:cs="Arial"/>
          <w:kern w:val="2"/>
          <w:sz w:val="20"/>
          <w:szCs w:val="20"/>
        </w:rPr>
      </w:pPr>
    </w:p>
    <w:p w14:paraId="566759AA" w14:textId="583709DE" w:rsidR="002953C7" w:rsidRPr="00064484" w:rsidRDefault="009E7F98" w:rsidP="002953C7">
      <w:pPr>
        <w:spacing w:after="0" w:line="240" w:lineRule="auto"/>
        <w:jc w:val="both"/>
        <w:rPr>
          <w:rFonts w:ascii="Arial" w:eastAsia="Arial" w:hAnsi="Arial" w:cs="Arial"/>
          <w:sz w:val="20"/>
          <w:szCs w:val="20"/>
        </w:rPr>
      </w:pPr>
      <w:r>
        <w:rPr>
          <w:rFonts w:ascii="Arial" w:eastAsia="Arial" w:hAnsi="Arial" w:cs="Arial"/>
          <w:kern w:val="2"/>
          <w:sz w:val="20"/>
          <w:szCs w:val="20"/>
        </w:rPr>
        <w:t xml:space="preserve">The presentations reviewed the </w:t>
      </w:r>
      <w:r w:rsidR="002D307A" w:rsidRPr="00AE33AB">
        <w:rPr>
          <w:rFonts w:ascii="Arial" w:eastAsia="Arial" w:hAnsi="Arial" w:cs="Arial"/>
          <w:kern w:val="2"/>
          <w:sz w:val="20"/>
          <w:szCs w:val="20"/>
        </w:rPr>
        <w:t>purpose of the Proposed Project</w:t>
      </w:r>
      <w:r w:rsidR="00B731CB">
        <w:rPr>
          <w:rFonts w:ascii="Arial" w:eastAsia="Arial" w:hAnsi="Arial" w:cs="Arial"/>
          <w:kern w:val="2"/>
          <w:sz w:val="20"/>
          <w:szCs w:val="20"/>
        </w:rPr>
        <w:t xml:space="preserve">, </w:t>
      </w:r>
      <w:r w:rsidR="002D307A" w:rsidRPr="00AE33AB">
        <w:rPr>
          <w:rFonts w:ascii="Arial" w:eastAsia="Arial" w:hAnsi="Arial" w:cs="Arial"/>
          <w:kern w:val="2"/>
          <w:sz w:val="20"/>
          <w:szCs w:val="20"/>
        </w:rPr>
        <w:t>what it would mean for patients and the community</w:t>
      </w:r>
      <w:r w:rsidR="00B731CB">
        <w:rPr>
          <w:rFonts w:ascii="Arial" w:eastAsia="Arial" w:hAnsi="Arial" w:cs="Arial"/>
          <w:kern w:val="2"/>
          <w:sz w:val="20"/>
          <w:szCs w:val="20"/>
        </w:rPr>
        <w:t xml:space="preserve">, and </w:t>
      </w:r>
      <w:r>
        <w:rPr>
          <w:rFonts w:ascii="Arial" w:eastAsia="Arial" w:hAnsi="Arial" w:cs="Arial"/>
          <w:kern w:val="2"/>
          <w:sz w:val="20"/>
          <w:szCs w:val="20"/>
        </w:rPr>
        <w:t xml:space="preserve">provided a </w:t>
      </w:r>
      <w:r w:rsidR="00B731CB">
        <w:rPr>
          <w:rFonts w:ascii="Arial" w:eastAsia="Arial" w:hAnsi="Arial" w:cs="Arial"/>
          <w:kern w:val="2"/>
          <w:sz w:val="20"/>
          <w:szCs w:val="20"/>
        </w:rPr>
        <w:t>general overview of the</w:t>
      </w:r>
      <w:r>
        <w:rPr>
          <w:rFonts w:ascii="Arial" w:eastAsia="Arial" w:hAnsi="Arial" w:cs="Arial"/>
          <w:kern w:val="2"/>
          <w:sz w:val="20"/>
          <w:szCs w:val="20"/>
        </w:rPr>
        <w:t xml:space="preserve"> Proposed Project’s</w:t>
      </w:r>
      <w:r w:rsidR="00B731CB">
        <w:rPr>
          <w:rFonts w:ascii="Arial" w:eastAsia="Arial" w:hAnsi="Arial" w:cs="Arial"/>
          <w:kern w:val="2"/>
          <w:sz w:val="20"/>
          <w:szCs w:val="20"/>
        </w:rPr>
        <w:t xml:space="preserve"> process</w:t>
      </w:r>
      <w:r w:rsidR="002D307A" w:rsidRPr="00AE33AB">
        <w:rPr>
          <w:rFonts w:ascii="Arial" w:eastAsia="Arial" w:hAnsi="Arial" w:cs="Arial"/>
          <w:kern w:val="2"/>
          <w:sz w:val="20"/>
          <w:szCs w:val="20"/>
        </w:rPr>
        <w:t xml:space="preserve">. </w:t>
      </w:r>
    </w:p>
    <w:p w14:paraId="73AB40FD" w14:textId="77777777" w:rsidR="001C05F6" w:rsidRPr="00702EAF" w:rsidRDefault="001C05F6" w:rsidP="002953C7">
      <w:pPr>
        <w:spacing w:after="0" w:line="240" w:lineRule="auto"/>
        <w:jc w:val="both"/>
        <w:rPr>
          <w:rFonts w:ascii="Arial" w:eastAsia="Arial" w:hAnsi="Arial" w:cs="Arial"/>
          <w:kern w:val="2"/>
          <w:highlight w:val="yellow"/>
        </w:rPr>
      </w:pPr>
    </w:p>
    <w:p w14:paraId="55E7C2AC" w14:textId="77777777" w:rsidR="002953C7" w:rsidRPr="00B731CB" w:rsidRDefault="002953C7" w:rsidP="002953C7">
      <w:pPr>
        <w:spacing w:after="0" w:line="240" w:lineRule="auto"/>
        <w:ind w:left="1440" w:hanging="1440"/>
        <w:jc w:val="both"/>
        <w:rPr>
          <w:rFonts w:ascii="Arial" w:hAnsi="Arial" w:cs="Arial"/>
          <w:b/>
          <w:kern w:val="2"/>
        </w:rPr>
      </w:pPr>
      <w:bookmarkStart w:id="11" w:name="_Hlk497463745"/>
      <w:r w:rsidRPr="00B731CB">
        <w:rPr>
          <w:rFonts w:ascii="Arial" w:hAnsi="Arial" w:cs="Arial"/>
          <w:b/>
          <w:kern w:val="2"/>
        </w:rPr>
        <w:t>F1.</w:t>
      </w:r>
      <w:proofErr w:type="gramStart"/>
      <w:r w:rsidRPr="00B731CB">
        <w:rPr>
          <w:rFonts w:ascii="Arial" w:hAnsi="Arial" w:cs="Arial"/>
          <w:b/>
          <w:kern w:val="2"/>
        </w:rPr>
        <w:t>e.ii</w:t>
      </w:r>
      <w:bookmarkEnd w:id="11"/>
      <w:proofErr w:type="gramEnd"/>
      <w:r w:rsidRPr="00B731CB">
        <w:rPr>
          <w:rFonts w:ascii="Arial" w:hAnsi="Arial" w:cs="Arial"/>
          <w:b/>
          <w:kern w:val="2"/>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B731CB">
        <w:rPr>
          <w:rFonts w:ascii="Arial" w:hAnsi="Arial" w:cs="Arial"/>
          <w:b/>
          <w:kern w:val="2"/>
        </w:rPr>
        <w:t>DoN</w:t>
      </w:r>
      <w:proofErr w:type="spellEnd"/>
      <w:r w:rsidRPr="00B731CB">
        <w:rPr>
          <w:rFonts w:ascii="Arial" w:hAnsi="Arial" w:cs="Arial"/>
          <w:b/>
          <w:kern w:val="2"/>
        </w:rPr>
        <w:t xml:space="preserve"> Project in response to "Patient Panel" need; and Linking the Proposed Project to "Public Health Value".</w:t>
      </w:r>
    </w:p>
    <w:p w14:paraId="37241A40" w14:textId="77777777" w:rsidR="002953C7" w:rsidRPr="00B731CB" w:rsidRDefault="002953C7" w:rsidP="002953C7">
      <w:pPr>
        <w:spacing w:after="0" w:line="240" w:lineRule="auto"/>
        <w:ind w:left="1440" w:hanging="1440"/>
        <w:jc w:val="both"/>
        <w:rPr>
          <w:rFonts w:ascii="Arial" w:hAnsi="Arial" w:cs="Arial"/>
          <w:b/>
          <w:kern w:val="2"/>
        </w:rPr>
      </w:pPr>
    </w:p>
    <w:p w14:paraId="7F0FD3F3" w14:textId="77777777" w:rsidR="002953C7" w:rsidRPr="00B731CB" w:rsidRDefault="002953C7" w:rsidP="000743BF">
      <w:pPr>
        <w:spacing w:after="0" w:line="240" w:lineRule="auto"/>
        <w:jc w:val="both"/>
        <w:rPr>
          <w:rFonts w:ascii="Arial" w:hAnsi="Arial" w:cs="Arial"/>
          <w:sz w:val="20"/>
          <w:szCs w:val="20"/>
        </w:rPr>
      </w:pPr>
      <w:r w:rsidRPr="00B731CB">
        <w:rPr>
          <w:rFonts w:ascii="Arial" w:hAnsi="Arial" w:cs="Arial"/>
          <w:sz w:val="20"/>
          <w:szCs w:val="20"/>
        </w:rPr>
        <w:t>To ensure sound community engagement throughout the development of the Proposed Project, the Applicant took the following actions:</w:t>
      </w:r>
    </w:p>
    <w:p w14:paraId="318F4705" w14:textId="6111C72D" w:rsidR="002953C7" w:rsidRPr="00B731CB" w:rsidRDefault="002953C7" w:rsidP="00B731CB">
      <w:pPr>
        <w:widowControl w:val="0"/>
        <w:spacing w:after="0" w:line="240" w:lineRule="auto"/>
        <w:jc w:val="both"/>
        <w:rPr>
          <w:rFonts w:ascii="Arial" w:hAnsi="Arial" w:cs="Arial"/>
          <w:sz w:val="20"/>
          <w:szCs w:val="20"/>
        </w:rPr>
      </w:pPr>
    </w:p>
    <w:p w14:paraId="57176318" w14:textId="3DD3062F" w:rsidR="00B731CB" w:rsidRDefault="002953C7" w:rsidP="002953C7">
      <w:pPr>
        <w:pStyle w:val="ListParagraph"/>
        <w:widowControl w:val="0"/>
        <w:numPr>
          <w:ilvl w:val="0"/>
          <w:numId w:val="12"/>
        </w:numPr>
        <w:spacing w:after="0" w:line="240" w:lineRule="auto"/>
        <w:jc w:val="both"/>
        <w:rPr>
          <w:rFonts w:ascii="Arial" w:hAnsi="Arial" w:cs="Arial"/>
          <w:sz w:val="20"/>
          <w:szCs w:val="20"/>
        </w:rPr>
      </w:pPr>
      <w:r w:rsidRPr="00B731CB">
        <w:rPr>
          <w:rFonts w:ascii="Arial" w:hAnsi="Arial" w:cs="Arial"/>
          <w:sz w:val="20"/>
          <w:szCs w:val="20"/>
        </w:rPr>
        <w:t xml:space="preserve">Presentation to </w:t>
      </w:r>
      <w:r w:rsidR="001D2754">
        <w:rPr>
          <w:rFonts w:ascii="Arial" w:hAnsi="Arial" w:cs="Arial"/>
          <w:sz w:val="20"/>
          <w:szCs w:val="20"/>
        </w:rPr>
        <w:t>BHN</w:t>
      </w:r>
      <w:r w:rsidR="00B731CB">
        <w:rPr>
          <w:rFonts w:ascii="Arial" w:hAnsi="Arial" w:cs="Arial"/>
          <w:sz w:val="20"/>
          <w:szCs w:val="20"/>
        </w:rPr>
        <w:t xml:space="preserve">’s </w:t>
      </w:r>
      <w:r w:rsidRPr="00B731CB">
        <w:rPr>
          <w:rFonts w:ascii="Arial" w:hAnsi="Arial" w:cs="Arial"/>
          <w:sz w:val="20"/>
          <w:szCs w:val="20"/>
        </w:rPr>
        <w:t>CBAC</w:t>
      </w:r>
      <w:r w:rsidR="0080317B">
        <w:rPr>
          <w:rStyle w:val="FootnoteReference"/>
          <w:rFonts w:ascii="Arial" w:hAnsi="Arial" w:cs="Arial"/>
          <w:sz w:val="20"/>
          <w:szCs w:val="20"/>
        </w:rPr>
        <w:footnoteReference w:id="32"/>
      </w:r>
      <w:r w:rsidRPr="00B731CB">
        <w:rPr>
          <w:rFonts w:ascii="Arial" w:hAnsi="Arial" w:cs="Arial"/>
          <w:sz w:val="20"/>
          <w:szCs w:val="20"/>
        </w:rPr>
        <w:t xml:space="preserve"> on </w:t>
      </w:r>
      <w:r w:rsidR="00B731CB">
        <w:rPr>
          <w:rFonts w:ascii="Arial" w:hAnsi="Arial" w:cs="Arial"/>
          <w:sz w:val="20"/>
          <w:szCs w:val="20"/>
        </w:rPr>
        <w:t>October 15</w:t>
      </w:r>
      <w:r w:rsidRPr="00B731CB">
        <w:rPr>
          <w:rFonts w:ascii="Arial" w:hAnsi="Arial" w:cs="Arial"/>
          <w:sz w:val="20"/>
          <w:szCs w:val="20"/>
        </w:rPr>
        <w:t xml:space="preserve">, </w:t>
      </w:r>
      <w:proofErr w:type="gramStart"/>
      <w:r w:rsidRPr="00B731CB">
        <w:rPr>
          <w:rFonts w:ascii="Arial" w:hAnsi="Arial" w:cs="Arial"/>
          <w:sz w:val="20"/>
          <w:szCs w:val="20"/>
        </w:rPr>
        <w:t>2021</w:t>
      </w:r>
      <w:r w:rsidR="00B731CB">
        <w:rPr>
          <w:rFonts w:ascii="Arial" w:hAnsi="Arial" w:cs="Arial"/>
          <w:sz w:val="20"/>
          <w:szCs w:val="20"/>
        </w:rPr>
        <w:t>;</w:t>
      </w:r>
      <w:proofErr w:type="gramEnd"/>
    </w:p>
    <w:p w14:paraId="60A45A17" w14:textId="7AA0BB90" w:rsidR="002953C7" w:rsidRPr="00B731CB" w:rsidRDefault="00B731CB" w:rsidP="002953C7">
      <w:pPr>
        <w:pStyle w:val="ListParagraph"/>
        <w:widowControl w:val="0"/>
        <w:numPr>
          <w:ilvl w:val="0"/>
          <w:numId w:val="12"/>
        </w:numPr>
        <w:spacing w:after="0" w:line="240" w:lineRule="auto"/>
        <w:jc w:val="both"/>
        <w:rPr>
          <w:rFonts w:ascii="Arial" w:hAnsi="Arial" w:cs="Arial"/>
          <w:sz w:val="20"/>
          <w:szCs w:val="20"/>
        </w:rPr>
      </w:pPr>
      <w:r>
        <w:rPr>
          <w:rFonts w:ascii="Arial" w:hAnsi="Arial" w:cs="Arial"/>
          <w:sz w:val="20"/>
          <w:szCs w:val="20"/>
        </w:rPr>
        <w:t>Presentation at a Virtual Community Meeting on November 30, 2021.</w:t>
      </w:r>
    </w:p>
    <w:p w14:paraId="1C2104F1" w14:textId="77777777" w:rsidR="002953C7" w:rsidRPr="00702EAF" w:rsidRDefault="002953C7" w:rsidP="002953C7">
      <w:pPr>
        <w:spacing w:after="0" w:line="240" w:lineRule="auto"/>
        <w:jc w:val="both"/>
        <w:rPr>
          <w:rFonts w:ascii="Arial" w:hAnsi="Arial" w:cs="Arial"/>
          <w:sz w:val="20"/>
          <w:szCs w:val="20"/>
          <w:highlight w:val="yellow"/>
        </w:rPr>
      </w:pPr>
    </w:p>
    <w:p w14:paraId="39C74A33" w14:textId="7EC63BDB" w:rsidR="002953C7" w:rsidRPr="00702EAF" w:rsidRDefault="002953C7" w:rsidP="000743BF">
      <w:pPr>
        <w:spacing w:after="0" w:line="240" w:lineRule="auto"/>
        <w:jc w:val="both"/>
        <w:rPr>
          <w:rFonts w:ascii="Arial" w:hAnsi="Arial" w:cs="Arial"/>
          <w:sz w:val="20"/>
          <w:szCs w:val="20"/>
          <w:highlight w:val="yellow"/>
        </w:rPr>
      </w:pPr>
      <w:r w:rsidRPr="007E3514">
        <w:rPr>
          <w:rFonts w:ascii="Arial" w:hAnsi="Arial" w:cs="Arial"/>
          <w:sz w:val="20"/>
          <w:szCs w:val="20"/>
        </w:rPr>
        <w:t>For detailed information on these activities, see Appendi</w:t>
      </w:r>
      <w:r w:rsidR="00385DA5">
        <w:rPr>
          <w:rFonts w:ascii="Arial" w:hAnsi="Arial" w:cs="Arial"/>
          <w:sz w:val="20"/>
          <w:szCs w:val="20"/>
        </w:rPr>
        <w:t>x 3.</w:t>
      </w:r>
    </w:p>
    <w:p w14:paraId="64913DF8" w14:textId="090E8E44" w:rsidR="002953C7" w:rsidRPr="00702EAF" w:rsidRDefault="002953C7" w:rsidP="00987284">
      <w:pPr>
        <w:rPr>
          <w:rFonts w:eastAsia="Times New Roman"/>
          <w:highlight w:val="yellow"/>
        </w:rPr>
      </w:pPr>
    </w:p>
    <w:p w14:paraId="7AF354E2" w14:textId="7BF0FCFC" w:rsidR="002953C7" w:rsidRPr="00DF539F" w:rsidRDefault="002953C7" w:rsidP="00ED3739">
      <w:pPr>
        <w:spacing w:after="0" w:line="240" w:lineRule="auto"/>
        <w:jc w:val="both"/>
        <w:rPr>
          <w:rFonts w:ascii="Arial" w:hAnsi="Arial" w:cs="Arial"/>
          <w:b/>
          <w:kern w:val="2"/>
          <w:sz w:val="20"/>
          <w:szCs w:val="20"/>
        </w:rPr>
      </w:pPr>
      <w:r w:rsidRPr="00DF539F">
        <w:rPr>
          <w:rFonts w:ascii="Arial" w:hAnsi="Arial" w:cs="Arial"/>
          <w:b/>
          <w:kern w:val="2"/>
          <w:sz w:val="20"/>
          <w:szCs w:val="20"/>
        </w:rPr>
        <w:t xml:space="preserve">Factor 2: Health Priorities </w:t>
      </w:r>
      <w:r w:rsidRPr="00DF539F">
        <w:rPr>
          <w:rFonts w:ascii="Arial" w:hAnsi="Arial" w:cs="Arial"/>
          <w:b/>
          <w:kern w:val="2"/>
          <w:sz w:val="20"/>
          <w:szCs w:val="20"/>
        </w:rPr>
        <w:tab/>
      </w:r>
      <w:r w:rsidRPr="00DF539F">
        <w:rPr>
          <w:rFonts w:ascii="Arial" w:hAnsi="Arial" w:cs="Arial"/>
          <w:b/>
          <w:kern w:val="2"/>
          <w:sz w:val="20"/>
          <w:szCs w:val="20"/>
        </w:rPr>
        <w:tab/>
      </w:r>
      <w:r w:rsidRPr="00DF539F">
        <w:rPr>
          <w:rFonts w:ascii="Arial" w:hAnsi="Arial" w:cs="Arial"/>
          <w:b/>
          <w:kern w:val="2"/>
          <w:sz w:val="20"/>
          <w:szCs w:val="20"/>
        </w:rPr>
        <w:tab/>
      </w:r>
    </w:p>
    <w:p w14:paraId="640C65C0" w14:textId="77777777" w:rsidR="002953C7" w:rsidRPr="00DF539F" w:rsidRDefault="002953C7" w:rsidP="002953C7">
      <w:pPr>
        <w:spacing w:after="0" w:line="240" w:lineRule="auto"/>
        <w:ind w:left="1440" w:hanging="1440"/>
        <w:jc w:val="both"/>
        <w:rPr>
          <w:rFonts w:ascii="Arial" w:hAnsi="Arial" w:cs="Arial"/>
          <w:b/>
          <w:kern w:val="2"/>
          <w:sz w:val="20"/>
          <w:szCs w:val="20"/>
        </w:rPr>
      </w:pPr>
    </w:p>
    <w:p w14:paraId="4AA85622" w14:textId="77777777" w:rsidR="002953C7" w:rsidRPr="00DF539F" w:rsidRDefault="002953C7" w:rsidP="002953C7">
      <w:pPr>
        <w:autoSpaceDE w:val="0"/>
        <w:autoSpaceDN w:val="0"/>
        <w:adjustRightInd w:val="0"/>
        <w:spacing w:after="0" w:line="240" w:lineRule="auto"/>
        <w:jc w:val="both"/>
        <w:rPr>
          <w:rFonts w:ascii="Arial" w:hAnsi="Arial" w:cs="Arial"/>
          <w:b/>
          <w:sz w:val="20"/>
          <w:szCs w:val="20"/>
        </w:rPr>
      </w:pPr>
      <w:r w:rsidRPr="00DF539F">
        <w:rPr>
          <w:rFonts w:ascii="Arial" w:hAnsi="Arial" w:cs="Arial"/>
          <w:b/>
          <w:sz w:val="20"/>
          <w:szCs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6FD38F5" w14:textId="77777777" w:rsidR="002953C7" w:rsidRPr="00DF539F" w:rsidRDefault="002953C7" w:rsidP="002953C7">
      <w:pPr>
        <w:autoSpaceDE w:val="0"/>
        <w:autoSpaceDN w:val="0"/>
        <w:adjustRightInd w:val="0"/>
        <w:spacing w:after="0" w:line="240" w:lineRule="auto"/>
        <w:jc w:val="both"/>
        <w:rPr>
          <w:rFonts w:ascii="Arial" w:hAnsi="Arial" w:cs="Arial"/>
          <w:b/>
          <w:sz w:val="20"/>
          <w:szCs w:val="20"/>
        </w:rPr>
      </w:pPr>
    </w:p>
    <w:p w14:paraId="2B7EEA58" w14:textId="77777777" w:rsidR="002953C7" w:rsidRPr="00DF539F" w:rsidRDefault="002953C7" w:rsidP="002953C7">
      <w:pPr>
        <w:tabs>
          <w:tab w:val="left" w:pos="1440"/>
        </w:tabs>
        <w:autoSpaceDE w:val="0"/>
        <w:autoSpaceDN w:val="0"/>
        <w:adjustRightInd w:val="0"/>
        <w:spacing w:after="0" w:line="240" w:lineRule="auto"/>
        <w:ind w:left="1440" w:hanging="1440"/>
        <w:jc w:val="both"/>
        <w:rPr>
          <w:rFonts w:ascii="Arial" w:hAnsi="Arial" w:cs="Arial"/>
          <w:b/>
          <w:sz w:val="20"/>
          <w:szCs w:val="20"/>
        </w:rPr>
      </w:pPr>
      <w:r w:rsidRPr="00DF539F">
        <w:rPr>
          <w:rFonts w:ascii="Arial" w:hAnsi="Arial" w:cs="Arial"/>
          <w:b/>
          <w:sz w:val="20"/>
          <w:szCs w:val="20"/>
        </w:rPr>
        <w:t>F2.a.</w:t>
      </w:r>
      <w:r w:rsidRPr="00DF539F">
        <w:rPr>
          <w:rFonts w:ascii="Arial" w:hAnsi="Arial" w:cs="Arial"/>
          <w:b/>
          <w:sz w:val="20"/>
          <w:szCs w:val="20"/>
        </w:rPr>
        <w:tab/>
      </w:r>
      <w:bookmarkStart w:id="12" w:name="_Hlk485381179"/>
      <w:bookmarkStart w:id="13" w:name="_Hlk496861717"/>
      <w:r w:rsidRPr="00DF539F">
        <w:rPr>
          <w:rFonts w:ascii="Arial" w:hAnsi="Arial" w:cs="Arial"/>
          <w:b/>
          <w:sz w:val="20"/>
          <w:szCs w:val="20"/>
          <w:u w:val="single"/>
        </w:rPr>
        <w:t>Cost Containment:</w:t>
      </w:r>
      <w:r w:rsidRPr="00DF539F">
        <w:rPr>
          <w:rFonts w:ascii="Arial" w:hAnsi="Arial" w:cs="Arial"/>
          <w:b/>
          <w:sz w:val="20"/>
          <w:szCs w:val="20"/>
        </w:rPr>
        <w:t xml:space="preserve"> </w:t>
      </w:r>
    </w:p>
    <w:p w14:paraId="3EF0F58E" w14:textId="77777777" w:rsidR="002953C7" w:rsidRPr="00DF539F" w:rsidRDefault="002953C7" w:rsidP="002953C7">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DF539F">
        <w:rPr>
          <w:rFonts w:ascii="Arial" w:hAnsi="Arial" w:cs="Arial"/>
          <w:b/>
          <w:sz w:val="20"/>
          <w:szCs w:val="20"/>
        </w:rPr>
        <w:tab/>
      </w:r>
      <w:r w:rsidRPr="00DF539F">
        <w:rPr>
          <w:rFonts w:ascii="Arial" w:hAnsi="Arial" w:cs="Arial"/>
          <w:b/>
          <w:kern w:val="2"/>
          <w:sz w:val="20"/>
          <w:szCs w:val="20"/>
        </w:rPr>
        <w:t>Using objective data, please describe, for each new or expanded service, how the Proposed Project will meaningfully contribute to the Commonwealth's goals for cost containment.</w:t>
      </w:r>
      <w:bookmarkEnd w:id="12"/>
    </w:p>
    <w:p w14:paraId="3D091C48" w14:textId="77777777" w:rsidR="002953C7" w:rsidRPr="00DF539F" w:rsidRDefault="002953C7" w:rsidP="002953C7">
      <w:pPr>
        <w:spacing w:after="0" w:line="240" w:lineRule="auto"/>
        <w:jc w:val="both"/>
        <w:rPr>
          <w:rFonts w:ascii="Arial" w:hAnsi="Arial" w:cs="Arial"/>
          <w:sz w:val="20"/>
          <w:szCs w:val="20"/>
        </w:rPr>
      </w:pPr>
    </w:p>
    <w:bookmarkEnd w:id="13"/>
    <w:p w14:paraId="218ECBE0" w14:textId="02B043A5" w:rsidR="002953C7" w:rsidRDefault="002953C7" w:rsidP="000743BF">
      <w:pPr>
        <w:pStyle w:val="BodyText2"/>
        <w:tabs>
          <w:tab w:val="left" w:pos="1440"/>
          <w:tab w:val="left" w:pos="5736"/>
        </w:tabs>
        <w:autoSpaceDE w:val="0"/>
        <w:autoSpaceDN w:val="0"/>
        <w:adjustRightInd w:val="0"/>
        <w:rPr>
          <w:kern w:val="0"/>
        </w:rPr>
      </w:pPr>
      <w:r w:rsidRPr="00DF539F">
        <w:rPr>
          <w:kern w:val="0"/>
        </w:rPr>
        <w:t xml:space="preserve">The Proposed Project will meaningfully contribute to and further the Commonwealth’s goals for cost containment by ensuring high-quality CT imaging services are accessible and equitably available to every person at the lowest reasonable aggregate cost.  As discussed throughout the Application, the Proposed Project seeks to improve access to an essential component of hospital care. </w:t>
      </w:r>
      <w:r w:rsidR="00B458E2">
        <w:rPr>
          <w:kern w:val="0"/>
        </w:rPr>
        <w:t>Timely</w:t>
      </w:r>
      <w:r w:rsidR="009A79A5">
        <w:rPr>
          <w:kern w:val="0"/>
        </w:rPr>
        <w:t xml:space="preserve"> </w:t>
      </w:r>
      <w:r w:rsidRPr="00DF539F">
        <w:rPr>
          <w:kern w:val="0"/>
        </w:rPr>
        <w:t xml:space="preserve">access to CT imaging increases a patient’s chance </w:t>
      </w:r>
      <w:r w:rsidR="00DF539F">
        <w:rPr>
          <w:kern w:val="0"/>
        </w:rPr>
        <w:t>to</w:t>
      </w:r>
      <w:r w:rsidRPr="00DF539F">
        <w:rPr>
          <w:kern w:val="0"/>
        </w:rPr>
        <w:t xml:space="preserve"> r</w:t>
      </w:r>
      <w:r w:rsidR="00DF539F">
        <w:rPr>
          <w:kern w:val="0"/>
        </w:rPr>
        <w:t>eceive</w:t>
      </w:r>
      <w:r w:rsidRPr="00DF539F">
        <w:rPr>
          <w:kern w:val="0"/>
        </w:rPr>
        <w:t xml:space="preserve"> </w:t>
      </w:r>
      <w:r w:rsidR="00064484">
        <w:rPr>
          <w:kern w:val="0"/>
        </w:rPr>
        <w:t xml:space="preserve">timely </w:t>
      </w:r>
      <w:r w:rsidRPr="00DF539F">
        <w:rPr>
          <w:kern w:val="0"/>
        </w:rPr>
        <w:t>treatment</w:t>
      </w:r>
      <w:r w:rsidR="00B458E2">
        <w:rPr>
          <w:kern w:val="0"/>
        </w:rPr>
        <w:t xml:space="preserve"> that can improve health outcomes and quality of life. </w:t>
      </w:r>
      <w:r w:rsidRPr="00DF539F">
        <w:rPr>
          <w:kern w:val="0"/>
        </w:rPr>
        <w:t xml:space="preserve">Moreover, there will be no </w:t>
      </w:r>
      <w:r w:rsidR="00B458E2">
        <w:rPr>
          <w:kern w:val="0"/>
        </w:rPr>
        <w:t>change in BNH’s</w:t>
      </w:r>
      <w:r w:rsidRPr="00DF539F">
        <w:rPr>
          <w:kern w:val="0"/>
        </w:rPr>
        <w:t xml:space="preserve"> contracted rates for CT services. </w:t>
      </w:r>
      <w:r w:rsidR="00DF539F">
        <w:rPr>
          <w:kern w:val="0"/>
        </w:rPr>
        <w:t>In conclusion</w:t>
      </w:r>
      <w:r w:rsidRPr="00DF539F">
        <w:rPr>
          <w:kern w:val="0"/>
        </w:rPr>
        <w:t xml:space="preserve">, the Proposed Project will contribute to the Commonwealth’s goals of cost containment by </w:t>
      </w:r>
      <w:r w:rsidR="00B458E2">
        <w:rPr>
          <w:kern w:val="0"/>
        </w:rPr>
        <w:t>having no impact on costs while ensuring timely access to care.</w:t>
      </w:r>
      <w:r w:rsidRPr="00DF539F">
        <w:rPr>
          <w:kern w:val="0"/>
        </w:rPr>
        <w:t xml:space="preserve"> </w:t>
      </w:r>
    </w:p>
    <w:p w14:paraId="62794A87" w14:textId="622CFD2D" w:rsidR="009B13C3" w:rsidRDefault="009B13C3" w:rsidP="00E856BB">
      <w:pPr>
        <w:pStyle w:val="BodyText2"/>
        <w:tabs>
          <w:tab w:val="left" w:pos="1440"/>
          <w:tab w:val="left" w:pos="5736"/>
        </w:tabs>
        <w:autoSpaceDE w:val="0"/>
        <w:autoSpaceDN w:val="0"/>
        <w:adjustRightInd w:val="0"/>
        <w:ind w:left="720"/>
        <w:rPr>
          <w:kern w:val="0"/>
        </w:rPr>
      </w:pPr>
    </w:p>
    <w:p w14:paraId="7E30226B" w14:textId="77777777" w:rsidR="002953C7" w:rsidRPr="00DF539F" w:rsidRDefault="002953C7" w:rsidP="002953C7">
      <w:pPr>
        <w:spacing w:after="0" w:line="240" w:lineRule="auto"/>
        <w:jc w:val="both"/>
        <w:rPr>
          <w:rFonts w:ascii="Arial" w:hAnsi="Arial" w:cs="Arial"/>
          <w:sz w:val="20"/>
          <w:szCs w:val="20"/>
        </w:rPr>
      </w:pPr>
    </w:p>
    <w:p w14:paraId="17A55F1B" w14:textId="77777777" w:rsidR="002953C7" w:rsidRPr="0060680B" w:rsidRDefault="002953C7" w:rsidP="002953C7">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60680B">
        <w:rPr>
          <w:rFonts w:ascii="Arial" w:hAnsi="Arial" w:cs="Arial"/>
          <w:b/>
          <w:kern w:val="2"/>
          <w:sz w:val="20"/>
          <w:szCs w:val="20"/>
        </w:rPr>
        <w:t>F2.b.</w:t>
      </w:r>
      <w:r w:rsidRPr="0060680B">
        <w:rPr>
          <w:rFonts w:ascii="Arial" w:hAnsi="Arial" w:cs="Arial"/>
          <w:b/>
          <w:kern w:val="2"/>
          <w:sz w:val="20"/>
          <w:szCs w:val="20"/>
        </w:rPr>
        <w:tab/>
      </w:r>
      <w:r w:rsidRPr="002344DC">
        <w:rPr>
          <w:rFonts w:ascii="Arial" w:hAnsi="Arial" w:cs="Arial"/>
          <w:b/>
          <w:kern w:val="2"/>
          <w:sz w:val="20"/>
          <w:szCs w:val="20"/>
          <w:u w:val="single"/>
        </w:rPr>
        <w:t>Public Health Outcomes:</w:t>
      </w:r>
      <w:r w:rsidRPr="0060680B">
        <w:rPr>
          <w:rFonts w:ascii="Arial" w:hAnsi="Arial" w:cs="Arial"/>
          <w:b/>
          <w:kern w:val="2"/>
          <w:sz w:val="20"/>
          <w:szCs w:val="20"/>
        </w:rPr>
        <w:t xml:space="preserve"> </w:t>
      </w:r>
    </w:p>
    <w:p w14:paraId="76733153" w14:textId="17F4D14A" w:rsidR="002953C7" w:rsidRPr="0060680B" w:rsidRDefault="002953C7" w:rsidP="002B6387">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60680B">
        <w:rPr>
          <w:rFonts w:ascii="Arial" w:hAnsi="Arial" w:cs="Arial"/>
          <w:b/>
          <w:kern w:val="2"/>
          <w:sz w:val="20"/>
          <w:szCs w:val="20"/>
        </w:rPr>
        <w:tab/>
        <w:t>Describe, as relevant, for each new or expanded service, how the Proposed Project will improve public health outcomes.</w:t>
      </w:r>
    </w:p>
    <w:p w14:paraId="43D6EA2F" w14:textId="26E2E80A" w:rsidR="00ED3739" w:rsidRPr="00702EAF" w:rsidRDefault="00ED3739" w:rsidP="002953C7">
      <w:pPr>
        <w:tabs>
          <w:tab w:val="left" w:pos="1440"/>
          <w:tab w:val="left" w:pos="5736"/>
        </w:tabs>
        <w:autoSpaceDE w:val="0"/>
        <w:autoSpaceDN w:val="0"/>
        <w:adjustRightInd w:val="0"/>
        <w:spacing w:after="0" w:line="240" w:lineRule="auto"/>
        <w:jc w:val="both"/>
        <w:rPr>
          <w:rFonts w:ascii="Arial" w:eastAsia="Times New Roman" w:hAnsi="Arial" w:cs="Arial"/>
          <w:sz w:val="20"/>
          <w:szCs w:val="20"/>
          <w:highlight w:val="yellow"/>
        </w:rPr>
      </w:pPr>
    </w:p>
    <w:p w14:paraId="79CF4A6A" w14:textId="7386BB90" w:rsidR="00753E62" w:rsidRPr="0080317B" w:rsidRDefault="002459CE" w:rsidP="0080317B">
      <w:pPr>
        <w:pStyle w:val="BodyText2"/>
        <w:tabs>
          <w:tab w:val="left" w:pos="1440"/>
          <w:tab w:val="left" w:pos="5736"/>
        </w:tabs>
        <w:autoSpaceDE w:val="0"/>
        <w:autoSpaceDN w:val="0"/>
        <w:adjustRightInd w:val="0"/>
        <w:rPr>
          <w:color w:val="FF0000"/>
          <w:kern w:val="0"/>
        </w:rPr>
      </w:pPr>
      <w:bookmarkStart w:id="14" w:name="_Hlk101967270"/>
      <w:r w:rsidRPr="0080317B">
        <w:rPr>
          <w:kern w:val="0"/>
        </w:rPr>
        <w:t xml:space="preserve">The Proposed Project will improve public health outcomes by </w:t>
      </w:r>
      <w:r w:rsidR="002344DC" w:rsidRPr="0080317B">
        <w:rPr>
          <w:kern w:val="0"/>
        </w:rPr>
        <w:t>providing timely</w:t>
      </w:r>
      <w:r w:rsidRPr="0080317B">
        <w:rPr>
          <w:kern w:val="0"/>
        </w:rPr>
        <w:t xml:space="preserve"> access to CT scans</w:t>
      </w:r>
      <w:r w:rsidR="002344DC" w:rsidRPr="0080317B">
        <w:rPr>
          <w:kern w:val="0"/>
        </w:rPr>
        <w:t xml:space="preserve">. This will result in a decrease in delay of diagnosis and treatment, will </w:t>
      </w:r>
      <w:r w:rsidR="00F02327" w:rsidRPr="0080317B">
        <w:rPr>
          <w:kern w:val="0"/>
        </w:rPr>
        <w:t>reduce the need for ambulance transfer</w:t>
      </w:r>
      <w:r w:rsidR="002344DC" w:rsidRPr="0080317B">
        <w:rPr>
          <w:kern w:val="0"/>
        </w:rPr>
        <w:t xml:space="preserve"> to Baystate Medical Center and will result in an overall decrease in costs. </w:t>
      </w:r>
      <w:bookmarkStart w:id="15" w:name="_Hlk101967593"/>
      <w:r w:rsidR="00247B7A" w:rsidRPr="0080317B">
        <w:rPr>
          <w:kern w:val="0"/>
        </w:rPr>
        <w:t>Further, to accommodate emergent BNH transfers, access to CT scans is delayed for inpatient and ED patients of Baystate Medical Center</w:t>
      </w:r>
      <w:bookmarkEnd w:id="15"/>
      <w:r w:rsidR="00247B7A" w:rsidRPr="0080317B">
        <w:rPr>
          <w:kern w:val="0"/>
        </w:rPr>
        <w:t>.</w:t>
      </w:r>
    </w:p>
    <w:bookmarkEnd w:id="14"/>
    <w:p w14:paraId="04353DD9" w14:textId="77777777" w:rsidR="00796B49" w:rsidRPr="00796B49" w:rsidRDefault="00796B49" w:rsidP="002953C7">
      <w:pPr>
        <w:tabs>
          <w:tab w:val="left" w:pos="1440"/>
          <w:tab w:val="left" w:pos="5736"/>
        </w:tabs>
        <w:autoSpaceDE w:val="0"/>
        <w:autoSpaceDN w:val="0"/>
        <w:adjustRightInd w:val="0"/>
        <w:spacing w:after="0" w:line="240" w:lineRule="auto"/>
        <w:jc w:val="both"/>
        <w:rPr>
          <w:rFonts w:ascii="Arial" w:eastAsia="Times New Roman" w:hAnsi="Arial" w:cs="Arial"/>
          <w:color w:val="FF0000"/>
          <w:sz w:val="20"/>
          <w:szCs w:val="20"/>
        </w:rPr>
      </w:pPr>
    </w:p>
    <w:p w14:paraId="69EC8EBD" w14:textId="38719E36" w:rsidR="00ED3739" w:rsidRPr="00247B7A" w:rsidRDefault="002344DC" w:rsidP="00247B7A">
      <w:pPr>
        <w:pStyle w:val="BodyText2"/>
        <w:tabs>
          <w:tab w:val="left" w:pos="1440"/>
          <w:tab w:val="left" w:pos="5736"/>
        </w:tabs>
        <w:autoSpaceDE w:val="0"/>
        <w:autoSpaceDN w:val="0"/>
        <w:adjustRightInd w:val="0"/>
        <w:rPr>
          <w:kern w:val="0"/>
        </w:rPr>
      </w:pPr>
      <w:r w:rsidRPr="00247B7A">
        <w:rPr>
          <w:kern w:val="0"/>
        </w:rPr>
        <w:t>As discussed in F.1.a.ii., BNH anticipates CT volume</w:t>
      </w:r>
      <w:r w:rsidR="00F02327" w:rsidRPr="00247B7A">
        <w:rPr>
          <w:kern w:val="0"/>
        </w:rPr>
        <w:t xml:space="preserve"> will continue to increase</w:t>
      </w:r>
      <w:r w:rsidRPr="00247B7A">
        <w:rPr>
          <w:kern w:val="0"/>
        </w:rPr>
        <w:t>. To properly serve the patient panel that is aging, tends to have higher acuity, and appropriately serve ED and stroke patients, it is necessary that BNH acquire an additional CT unit. An additional CT scan will</w:t>
      </w:r>
      <w:r w:rsidR="006D1030" w:rsidRPr="00247B7A">
        <w:rPr>
          <w:kern w:val="0"/>
        </w:rPr>
        <w:t xml:space="preserve"> not only improve access to care and health outcomes, but also decrease costs, contributing to overall public health. With an additional CT unit, BNH can accommodate its patient CT volume without the need to transport patients to Baystate Medical Center, further improving health outcomes and decrease in costs.</w:t>
      </w:r>
      <w:r w:rsidR="00753E62" w:rsidRPr="00247B7A">
        <w:rPr>
          <w:kern w:val="0"/>
        </w:rPr>
        <w:t xml:space="preserve"> </w:t>
      </w:r>
    </w:p>
    <w:p w14:paraId="1A097F3D" w14:textId="7962F769" w:rsidR="00ED3739" w:rsidRPr="00702EAF" w:rsidRDefault="00ED3739" w:rsidP="002953C7">
      <w:pPr>
        <w:tabs>
          <w:tab w:val="left" w:pos="1440"/>
          <w:tab w:val="left" w:pos="5736"/>
        </w:tabs>
        <w:autoSpaceDE w:val="0"/>
        <w:autoSpaceDN w:val="0"/>
        <w:adjustRightInd w:val="0"/>
        <w:spacing w:after="0" w:line="240" w:lineRule="auto"/>
        <w:jc w:val="both"/>
        <w:rPr>
          <w:rFonts w:ascii="Arial" w:eastAsia="Times New Roman" w:hAnsi="Arial" w:cs="Arial"/>
          <w:sz w:val="20"/>
          <w:szCs w:val="20"/>
          <w:highlight w:val="yellow"/>
        </w:rPr>
      </w:pPr>
    </w:p>
    <w:p w14:paraId="703D5629" w14:textId="77777777" w:rsidR="002953C7" w:rsidRPr="003E565D" w:rsidRDefault="002953C7" w:rsidP="002953C7">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3E565D">
        <w:rPr>
          <w:rFonts w:ascii="Arial" w:hAnsi="Arial" w:cs="Arial"/>
          <w:b/>
          <w:kern w:val="2"/>
          <w:sz w:val="20"/>
          <w:szCs w:val="20"/>
        </w:rPr>
        <w:t>F2.c.</w:t>
      </w:r>
      <w:r w:rsidRPr="003E565D">
        <w:rPr>
          <w:rFonts w:ascii="Arial" w:hAnsi="Arial" w:cs="Arial"/>
          <w:b/>
          <w:kern w:val="2"/>
          <w:sz w:val="20"/>
          <w:szCs w:val="20"/>
        </w:rPr>
        <w:tab/>
      </w:r>
      <w:r w:rsidRPr="003E565D">
        <w:rPr>
          <w:rFonts w:ascii="Arial" w:hAnsi="Arial" w:cs="Arial"/>
          <w:b/>
          <w:kern w:val="2"/>
          <w:sz w:val="20"/>
          <w:szCs w:val="20"/>
          <w:u w:val="single"/>
        </w:rPr>
        <w:t>Delivery System Transformation:</w:t>
      </w:r>
      <w:r w:rsidRPr="003E565D">
        <w:rPr>
          <w:rFonts w:ascii="Arial" w:hAnsi="Arial" w:cs="Arial"/>
          <w:b/>
          <w:kern w:val="2"/>
          <w:sz w:val="20"/>
          <w:szCs w:val="20"/>
        </w:rPr>
        <w:t xml:space="preserve"> </w:t>
      </w:r>
    </w:p>
    <w:p w14:paraId="7C1F4C9D" w14:textId="49CB3920" w:rsidR="002953C7" w:rsidRDefault="002953C7" w:rsidP="002953C7">
      <w:pPr>
        <w:tabs>
          <w:tab w:val="left" w:pos="1440"/>
        </w:tabs>
        <w:autoSpaceDE w:val="0"/>
        <w:autoSpaceDN w:val="0"/>
        <w:adjustRightInd w:val="0"/>
        <w:spacing w:after="0" w:line="240" w:lineRule="auto"/>
        <w:ind w:left="1440" w:hanging="1440"/>
        <w:jc w:val="both"/>
        <w:rPr>
          <w:rFonts w:ascii="Arial" w:hAnsi="Arial" w:cs="Arial"/>
          <w:b/>
          <w:kern w:val="2"/>
          <w:sz w:val="20"/>
          <w:szCs w:val="20"/>
        </w:rPr>
      </w:pPr>
      <w:r w:rsidRPr="003E565D">
        <w:rPr>
          <w:rFonts w:ascii="Arial" w:hAnsi="Arial" w:cs="Arial"/>
          <w:b/>
          <w:kern w:val="2"/>
          <w:sz w:val="20"/>
          <w:szCs w:val="20"/>
        </w:rPr>
        <w:tab/>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145B5705" w14:textId="0F261EDB" w:rsidR="00ED52A2" w:rsidRDefault="00ED52A2" w:rsidP="002953C7">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662AD1B8" w14:textId="0A70B67F" w:rsidR="00197D4B" w:rsidRPr="00197D4B" w:rsidRDefault="00D14B8B" w:rsidP="00FA0507">
      <w:pPr>
        <w:jc w:val="both"/>
        <w:rPr>
          <w:rFonts w:ascii="Arial" w:hAnsi="Arial" w:cs="Arial"/>
          <w:sz w:val="20"/>
          <w:szCs w:val="20"/>
        </w:rPr>
      </w:pPr>
      <w:r>
        <w:rPr>
          <w:rFonts w:ascii="Arial" w:hAnsi="Arial" w:cs="Arial"/>
          <w:sz w:val="20"/>
          <w:szCs w:val="20"/>
        </w:rPr>
        <w:lastRenderedPageBreak/>
        <w:t xml:space="preserve">Baystate Health has a robust system in place regarding social determinants of health for patients. </w:t>
      </w:r>
      <w:r w:rsidR="00FA0507">
        <w:rPr>
          <w:rFonts w:ascii="Arial" w:hAnsi="Arial" w:cs="Arial"/>
          <w:color w:val="000000"/>
          <w:sz w:val="20"/>
          <w:szCs w:val="20"/>
        </w:rPr>
        <w:t>P</w:t>
      </w:r>
      <w:r w:rsidR="00197D4B" w:rsidRPr="00197D4B">
        <w:rPr>
          <w:rFonts w:ascii="Arial" w:hAnsi="Arial" w:cs="Arial"/>
          <w:color w:val="000000"/>
          <w:sz w:val="20"/>
          <w:szCs w:val="20"/>
        </w:rPr>
        <w:t xml:space="preserve">atients are referred to community services as identified through the </w:t>
      </w:r>
      <w:proofErr w:type="gramStart"/>
      <w:r w:rsidR="00197D4B" w:rsidRPr="00197D4B">
        <w:rPr>
          <w:rFonts w:ascii="Arial" w:hAnsi="Arial" w:cs="Arial"/>
          <w:color w:val="000000"/>
          <w:sz w:val="20"/>
          <w:szCs w:val="20"/>
        </w:rPr>
        <w:t>Health Related</w:t>
      </w:r>
      <w:proofErr w:type="gramEnd"/>
      <w:r w:rsidR="00197D4B" w:rsidRPr="00197D4B">
        <w:rPr>
          <w:rFonts w:ascii="Arial" w:hAnsi="Arial" w:cs="Arial"/>
          <w:color w:val="000000"/>
          <w:sz w:val="20"/>
          <w:szCs w:val="20"/>
        </w:rPr>
        <w:t xml:space="preserve"> Social Needs Screening tool as well as the MassHealth ACO Flexible Services program criteria. Referrals and connections to social services is now very much a part of the natural daily routine by Care Teams. Each program has unique criteria for participation and involves referrals to unique organizations.  </w:t>
      </w:r>
    </w:p>
    <w:p w14:paraId="13BC6F6A" w14:textId="3F1FC4A4" w:rsidR="00197D4B" w:rsidRDefault="00197D4B" w:rsidP="00B51D2B">
      <w:pPr>
        <w:pStyle w:val="BodyText2"/>
        <w:spacing w:after="160" w:line="259" w:lineRule="auto"/>
        <w:rPr>
          <w:rFonts w:eastAsiaTheme="minorHAnsi"/>
          <w:kern w:val="0"/>
        </w:rPr>
      </w:pPr>
      <w:r w:rsidRPr="00B51D2B">
        <w:rPr>
          <w:rFonts w:eastAsiaTheme="minorHAnsi"/>
          <w:kern w:val="0"/>
        </w:rPr>
        <w:t>Screening tools are also available in the Baystate Health Center’s electronic medical records. The goal is for patients to be screened at least annually. When a need is identified, the patient may be referred to a community health worker (CHW) for assistance or may be given information directly from the primary care team. CHWs will usually continue to work with a patient to ensure that connections with community services are made. However, there is no formal process to track all community referrals.</w:t>
      </w:r>
    </w:p>
    <w:p w14:paraId="66018495" w14:textId="7A34B7BC" w:rsidR="00D14B8B" w:rsidRPr="000836DB" w:rsidRDefault="00D14B8B" w:rsidP="00D14B8B">
      <w:pPr>
        <w:jc w:val="both"/>
        <w:rPr>
          <w:rFonts w:ascii="Arial" w:hAnsi="Arial" w:cs="Arial"/>
          <w:sz w:val="20"/>
          <w:szCs w:val="20"/>
        </w:rPr>
      </w:pPr>
      <w:r>
        <w:rPr>
          <w:rFonts w:ascii="Arial" w:hAnsi="Arial" w:cs="Arial"/>
          <w:sz w:val="20"/>
          <w:szCs w:val="20"/>
        </w:rPr>
        <w:t>Further, i</w:t>
      </w:r>
      <w:r w:rsidRPr="000836DB">
        <w:rPr>
          <w:rFonts w:ascii="Arial" w:hAnsi="Arial" w:cs="Arial"/>
          <w:sz w:val="20"/>
          <w:szCs w:val="20"/>
        </w:rPr>
        <w:t xml:space="preserve">n 2019, the </w:t>
      </w:r>
      <w:proofErr w:type="spellStart"/>
      <w:r w:rsidRPr="000836DB">
        <w:rPr>
          <w:rFonts w:ascii="Arial" w:hAnsi="Arial" w:cs="Arial"/>
          <w:sz w:val="20"/>
          <w:szCs w:val="20"/>
        </w:rPr>
        <w:t>BeHealthy</w:t>
      </w:r>
      <w:proofErr w:type="spellEnd"/>
      <w:r w:rsidRPr="000836DB">
        <w:rPr>
          <w:rFonts w:ascii="Arial" w:hAnsi="Arial" w:cs="Arial"/>
          <w:sz w:val="20"/>
          <w:szCs w:val="20"/>
        </w:rPr>
        <w:t xml:space="preserve"> Partnership Social Determinants of Health Committee developed Health Equity Goals that were approved by the Joint Operating Committe</w:t>
      </w:r>
      <w:r>
        <w:rPr>
          <w:rFonts w:ascii="Arial" w:hAnsi="Arial" w:cs="Arial"/>
          <w:sz w:val="20"/>
          <w:szCs w:val="20"/>
        </w:rPr>
        <w:t>e as follows</w:t>
      </w:r>
      <w:r w:rsidRPr="000836DB">
        <w:rPr>
          <w:rFonts w:ascii="Arial" w:hAnsi="Arial" w:cs="Arial"/>
          <w:sz w:val="20"/>
          <w:szCs w:val="20"/>
        </w:rPr>
        <w:t xml:space="preserve">: </w:t>
      </w:r>
    </w:p>
    <w:p w14:paraId="634842DC" w14:textId="77777777" w:rsidR="00D14B8B" w:rsidRDefault="00D14B8B" w:rsidP="00D14B8B">
      <w:pPr>
        <w:pStyle w:val="Default"/>
        <w:numPr>
          <w:ilvl w:val="0"/>
          <w:numId w:val="31"/>
        </w:numPr>
        <w:spacing w:after="22"/>
        <w:jc w:val="both"/>
        <w:rPr>
          <w:rFonts w:ascii="Arial" w:hAnsi="Arial" w:cs="Arial"/>
          <w:color w:val="auto"/>
          <w:sz w:val="20"/>
          <w:szCs w:val="20"/>
        </w:rPr>
      </w:pPr>
      <w:r w:rsidRPr="000836DB">
        <w:rPr>
          <w:rFonts w:ascii="Arial" w:hAnsi="Arial" w:cs="Arial"/>
          <w:color w:val="auto"/>
          <w:sz w:val="20"/>
          <w:szCs w:val="20"/>
        </w:rPr>
        <w:t xml:space="preserve">Establish protocols and procedures for collecting, using, and monitoring demographic data </w:t>
      </w:r>
      <w:proofErr w:type="gramStart"/>
      <w:r w:rsidRPr="000836DB">
        <w:rPr>
          <w:rFonts w:ascii="Arial" w:hAnsi="Arial" w:cs="Arial"/>
          <w:color w:val="auto"/>
          <w:sz w:val="20"/>
          <w:szCs w:val="20"/>
        </w:rPr>
        <w:t>in order to</w:t>
      </w:r>
      <w:proofErr w:type="gramEnd"/>
      <w:r w:rsidRPr="000836DB">
        <w:rPr>
          <w:rFonts w:ascii="Arial" w:hAnsi="Arial" w:cs="Arial"/>
          <w:color w:val="auto"/>
          <w:sz w:val="20"/>
          <w:szCs w:val="20"/>
        </w:rPr>
        <w:t xml:space="preserve"> address health disparities and population health outcomes. </w:t>
      </w:r>
    </w:p>
    <w:p w14:paraId="6639DFFD" w14:textId="77777777" w:rsidR="00D14B8B" w:rsidRDefault="00D14B8B" w:rsidP="00D14B8B">
      <w:pPr>
        <w:pStyle w:val="Default"/>
        <w:numPr>
          <w:ilvl w:val="0"/>
          <w:numId w:val="31"/>
        </w:numPr>
        <w:spacing w:after="22"/>
        <w:jc w:val="both"/>
        <w:rPr>
          <w:rFonts w:ascii="Arial" w:hAnsi="Arial" w:cs="Arial"/>
          <w:color w:val="auto"/>
          <w:sz w:val="20"/>
          <w:szCs w:val="20"/>
        </w:rPr>
      </w:pPr>
      <w:r w:rsidRPr="0073376E">
        <w:rPr>
          <w:rFonts w:ascii="Arial" w:hAnsi="Arial" w:cs="Arial"/>
          <w:color w:val="auto"/>
          <w:sz w:val="20"/>
          <w:szCs w:val="20"/>
        </w:rPr>
        <w:t xml:space="preserve">Establish required training and development for all staff to meet a baseline standard for cultural humility. </w:t>
      </w:r>
    </w:p>
    <w:p w14:paraId="5552E698" w14:textId="77777777" w:rsidR="00D14B8B" w:rsidRDefault="00D14B8B" w:rsidP="00D14B8B">
      <w:pPr>
        <w:pStyle w:val="Default"/>
        <w:numPr>
          <w:ilvl w:val="0"/>
          <w:numId w:val="31"/>
        </w:numPr>
        <w:spacing w:after="22"/>
        <w:jc w:val="both"/>
        <w:rPr>
          <w:rFonts w:ascii="Arial" w:hAnsi="Arial" w:cs="Arial"/>
          <w:color w:val="auto"/>
          <w:sz w:val="20"/>
          <w:szCs w:val="20"/>
        </w:rPr>
      </w:pPr>
      <w:r w:rsidRPr="0073376E">
        <w:rPr>
          <w:rFonts w:ascii="Arial" w:hAnsi="Arial" w:cs="Arial"/>
          <w:color w:val="auto"/>
          <w:sz w:val="20"/>
          <w:szCs w:val="20"/>
        </w:rPr>
        <w:t xml:space="preserve">Seek balance of power in staffing, governance, and leadership by intentionally including people who have lived experience and reflect/represent the population being served to improve the likelihood that their voices will be included. </w:t>
      </w:r>
    </w:p>
    <w:p w14:paraId="68652E75" w14:textId="77777777" w:rsidR="00D14B8B" w:rsidRDefault="00D14B8B" w:rsidP="00D14B8B">
      <w:pPr>
        <w:pStyle w:val="Default"/>
        <w:numPr>
          <w:ilvl w:val="0"/>
          <w:numId w:val="31"/>
        </w:numPr>
        <w:spacing w:after="22"/>
        <w:jc w:val="both"/>
        <w:rPr>
          <w:rFonts w:ascii="Arial" w:hAnsi="Arial" w:cs="Arial"/>
          <w:color w:val="auto"/>
          <w:sz w:val="20"/>
          <w:szCs w:val="20"/>
        </w:rPr>
      </w:pPr>
      <w:r w:rsidRPr="0073376E">
        <w:rPr>
          <w:rFonts w:ascii="Arial" w:hAnsi="Arial" w:cs="Arial"/>
          <w:color w:val="auto"/>
          <w:sz w:val="20"/>
          <w:szCs w:val="20"/>
        </w:rPr>
        <w:t>Recognize and appreciate</w:t>
      </w:r>
      <w:r>
        <w:rPr>
          <w:rFonts w:ascii="Arial" w:hAnsi="Arial" w:cs="Arial"/>
          <w:color w:val="auto"/>
          <w:sz w:val="20"/>
          <w:szCs w:val="20"/>
        </w:rPr>
        <w:t xml:space="preserve"> Baystate Health’s</w:t>
      </w:r>
      <w:r w:rsidRPr="0073376E">
        <w:rPr>
          <w:rFonts w:ascii="Arial" w:hAnsi="Arial" w:cs="Arial"/>
          <w:color w:val="auto"/>
          <w:sz w:val="20"/>
          <w:szCs w:val="20"/>
        </w:rPr>
        <w:t xml:space="preserve"> productive community partnerships that </w:t>
      </w:r>
      <w:r>
        <w:rPr>
          <w:rFonts w:ascii="Arial" w:hAnsi="Arial" w:cs="Arial"/>
          <w:color w:val="auto"/>
          <w:sz w:val="20"/>
          <w:szCs w:val="20"/>
        </w:rPr>
        <w:t xml:space="preserve">it </w:t>
      </w:r>
      <w:r w:rsidRPr="0073376E">
        <w:rPr>
          <w:rFonts w:ascii="Arial" w:hAnsi="Arial" w:cs="Arial"/>
          <w:color w:val="auto"/>
          <w:sz w:val="20"/>
          <w:szCs w:val="20"/>
        </w:rPr>
        <w:t xml:space="preserve">can work to deepen and expand as opportunities arise. </w:t>
      </w:r>
    </w:p>
    <w:p w14:paraId="64532D66" w14:textId="77777777" w:rsidR="00D14B8B" w:rsidRPr="00B51D2B" w:rsidRDefault="00D14B8B" w:rsidP="00B51D2B">
      <w:pPr>
        <w:pStyle w:val="BodyText2"/>
        <w:spacing w:after="160" w:line="259" w:lineRule="auto"/>
        <w:rPr>
          <w:rFonts w:eastAsiaTheme="minorHAnsi"/>
          <w:kern w:val="0"/>
        </w:rPr>
      </w:pPr>
    </w:p>
    <w:p w14:paraId="57CB2EA0" w14:textId="77777777" w:rsidR="002953C7" w:rsidRPr="00702EAF" w:rsidRDefault="002953C7" w:rsidP="002953C7">
      <w:pPr>
        <w:spacing w:after="0" w:line="240" w:lineRule="auto"/>
        <w:jc w:val="both"/>
        <w:rPr>
          <w:rFonts w:ascii="Arial" w:hAnsi="Arial" w:cs="Arial"/>
          <w:w w:val="105"/>
          <w:sz w:val="20"/>
          <w:szCs w:val="20"/>
          <w:highlight w:val="yellow"/>
        </w:rPr>
      </w:pPr>
    </w:p>
    <w:p w14:paraId="16471444" w14:textId="77777777" w:rsidR="002D79F9" w:rsidRPr="00CA3587" w:rsidRDefault="002D79F9" w:rsidP="002D79F9">
      <w:pPr>
        <w:tabs>
          <w:tab w:val="left" w:pos="1440"/>
        </w:tabs>
        <w:autoSpaceDE w:val="0"/>
        <w:autoSpaceDN w:val="0"/>
        <w:adjustRightInd w:val="0"/>
        <w:spacing w:after="0" w:line="240" w:lineRule="auto"/>
        <w:jc w:val="both"/>
        <w:rPr>
          <w:rFonts w:ascii="Arial" w:hAnsi="Arial" w:cs="Arial"/>
          <w:b/>
          <w:kern w:val="2"/>
        </w:rPr>
      </w:pPr>
      <w:r w:rsidRPr="00CA3587">
        <w:rPr>
          <w:rFonts w:ascii="Arial" w:hAnsi="Arial" w:cs="Arial"/>
          <w:b/>
          <w:kern w:val="2"/>
        </w:rPr>
        <w:t>Factor 5: Relative Merit</w:t>
      </w:r>
    </w:p>
    <w:p w14:paraId="3FE13C69" w14:textId="77777777" w:rsidR="002D79F9" w:rsidRPr="00CA3587" w:rsidRDefault="002D79F9" w:rsidP="002D79F9">
      <w:pPr>
        <w:tabs>
          <w:tab w:val="left" w:pos="1440"/>
        </w:tabs>
        <w:autoSpaceDE w:val="0"/>
        <w:autoSpaceDN w:val="0"/>
        <w:adjustRightInd w:val="0"/>
        <w:spacing w:after="0" w:line="240" w:lineRule="auto"/>
        <w:ind w:left="1440" w:hanging="1440"/>
        <w:jc w:val="both"/>
        <w:rPr>
          <w:rFonts w:ascii="Arial" w:hAnsi="Arial" w:cs="Arial"/>
          <w:b/>
          <w:kern w:val="2"/>
        </w:rPr>
      </w:pPr>
    </w:p>
    <w:p w14:paraId="3ED75B77" w14:textId="77777777" w:rsidR="002D79F9" w:rsidRPr="00CA3587" w:rsidRDefault="002D79F9" w:rsidP="002D79F9">
      <w:pPr>
        <w:tabs>
          <w:tab w:val="left" w:pos="1440"/>
        </w:tabs>
        <w:autoSpaceDE w:val="0"/>
        <w:autoSpaceDN w:val="0"/>
        <w:adjustRightInd w:val="0"/>
        <w:spacing w:after="0" w:line="240" w:lineRule="auto"/>
        <w:ind w:left="1440" w:hanging="1440"/>
        <w:jc w:val="both"/>
        <w:rPr>
          <w:rFonts w:ascii="Arial" w:hAnsi="Arial" w:cs="Arial"/>
          <w:b/>
          <w:kern w:val="2"/>
        </w:rPr>
      </w:pPr>
      <w:r w:rsidRPr="00CA3587">
        <w:rPr>
          <w:rFonts w:ascii="Arial" w:hAnsi="Arial" w:cs="Arial"/>
          <w:b/>
          <w:kern w:val="2"/>
        </w:rPr>
        <w:t>F5.</w:t>
      </w:r>
      <w:proofErr w:type="gramStart"/>
      <w:r w:rsidRPr="00CA3587">
        <w:rPr>
          <w:rFonts w:ascii="Arial" w:hAnsi="Arial" w:cs="Arial"/>
          <w:b/>
          <w:kern w:val="2"/>
        </w:rPr>
        <w:t>a.i</w:t>
      </w:r>
      <w:proofErr w:type="gramEnd"/>
      <w:r w:rsidRPr="00CA3587">
        <w:rPr>
          <w:rFonts w:ascii="Arial" w:hAnsi="Arial" w:cs="Arial"/>
          <w:b/>
          <w:kern w:val="2"/>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CA3587">
        <w:rPr>
          <w:rFonts w:ascii="Arial" w:hAnsi="Arial" w:cs="Arial"/>
          <w:b/>
          <w:kern w:val="2"/>
        </w:rPr>
        <w:t>take into account</w:t>
      </w:r>
      <w:proofErr w:type="gramEnd"/>
      <w:r w:rsidRPr="00CA3587">
        <w:rPr>
          <w:rFonts w:ascii="Arial" w:hAnsi="Arial" w:cs="Arial"/>
          <w:b/>
          <w:kern w:val="2"/>
        </w:rPr>
        <w:t>, at a minimum, the quality, efficiency, and capital and operating costs of the Proposed Project relative to potential alternatives or substitutes, including alternative evidence-based strategies and public health interventions.</w:t>
      </w:r>
    </w:p>
    <w:p w14:paraId="66DCBD78" w14:textId="77777777" w:rsidR="002D79F9" w:rsidRPr="00CA3587" w:rsidRDefault="002D79F9" w:rsidP="002D79F9">
      <w:pPr>
        <w:pStyle w:val="ListParagraph"/>
        <w:tabs>
          <w:tab w:val="left" w:pos="1440"/>
        </w:tabs>
        <w:autoSpaceDE w:val="0"/>
        <w:autoSpaceDN w:val="0"/>
        <w:adjustRightInd w:val="0"/>
        <w:spacing w:after="0" w:line="240" w:lineRule="auto"/>
        <w:jc w:val="both"/>
        <w:rPr>
          <w:rFonts w:ascii="Arial" w:hAnsi="Arial" w:cs="Arial"/>
          <w:kern w:val="2"/>
          <w:u w:val="single"/>
        </w:rPr>
      </w:pPr>
    </w:p>
    <w:p w14:paraId="3D5D8B3F" w14:textId="58CB016C" w:rsidR="002D79F9" w:rsidRPr="00CA3587" w:rsidRDefault="002D79F9" w:rsidP="002D79F9">
      <w:pPr>
        <w:tabs>
          <w:tab w:val="left" w:pos="720"/>
        </w:tabs>
        <w:autoSpaceDE w:val="0"/>
        <w:autoSpaceDN w:val="0"/>
        <w:adjustRightInd w:val="0"/>
        <w:spacing w:after="0" w:line="240" w:lineRule="auto"/>
        <w:jc w:val="both"/>
        <w:rPr>
          <w:rFonts w:ascii="Arial" w:hAnsi="Arial" w:cs="Arial"/>
          <w:kern w:val="2"/>
          <w:sz w:val="20"/>
          <w:szCs w:val="20"/>
        </w:rPr>
      </w:pPr>
      <w:r w:rsidRPr="00CA3587">
        <w:rPr>
          <w:rFonts w:ascii="Arial" w:hAnsi="Arial" w:cs="Arial"/>
          <w:b/>
          <w:kern w:val="2"/>
          <w:sz w:val="20"/>
          <w:szCs w:val="20"/>
        </w:rPr>
        <w:t xml:space="preserve">This Proposal: </w:t>
      </w:r>
      <w:r w:rsidRPr="00CA3587">
        <w:rPr>
          <w:rFonts w:ascii="Arial" w:hAnsi="Arial" w:cs="Arial"/>
          <w:kern w:val="2"/>
          <w:sz w:val="20"/>
          <w:szCs w:val="20"/>
        </w:rPr>
        <w:t xml:space="preserve">The Proposed Project is for the acquisition of a </w:t>
      </w:r>
      <w:r w:rsidR="00C14994">
        <w:rPr>
          <w:rFonts w:ascii="Arial" w:hAnsi="Arial" w:cs="Arial"/>
          <w:kern w:val="2"/>
          <w:sz w:val="20"/>
          <w:szCs w:val="20"/>
        </w:rPr>
        <w:t>second</w:t>
      </w:r>
      <w:r w:rsidRPr="00CA3587">
        <w:rPr>
          <w:rFonts w:ascii="Arial" w:hAnsi="Arial" w:cs="Arial"/>
          <w:kern w:val="2"/>
          <w:sz w:val="20"/>
          <w:szCs w:val="20"/>
        </w:rPr>
        <w:t xml:space="preserve"> CT unit.  </w:t>
      </w:r>
    </w:p>
    <w:p w14:paraId="48B3C3E2" w14:textId="77777777" w:rsidR="002D79F9" w:rsidRPr="00CA3587" w:rsidRDefault="002D79F9" w:rsidP="002D79F9">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336E8055" w14:textId="3AEA3A48" w:rsidR="002D79F9" w:rsidRPr="00CA3587" w:rsidRDefault="002D79F9" w:rsidP="002D79F9">
      <w:pPr>
        <w:tabs>
          <w:tab w:val="left" w:pos="720"/>
        </w:tabs>
        <w:autoSpaceDE w:val="0"/>
        <w:autoSpaceDN w:val="0"/>
        <w:adjustRightInd w:val="0"/>
        <w:spacing w:after="0" w:line="240" w:lineRule="auto"/>
        <w:ind w:left="720"/>
        <w:jc w:val="both"/>
        <w:rPr>
          <w:rFonts w:ascii="Arial" w:hAnsi="Arial" w:cs="Arial"/>
          <w:bCs/>
          <w:kern w:val="2"/>
          <w:sz w:val="20"/>
          <w:szCs w:val="20"/>
        </w:rPr>
      </w:pPr>
      <w:r w:rsidRPr="00CA3587">
        <w:rPr>
          <w:rFonts w:ascii="Arial" w:hAnsi="Arial" w:cs="Arial"/>
          <w:b/>
          <w:kern w:val="2"/>
          <w:sz w:val="20"/>
          <w:szCs w:val="20"/>
        </w:rPr>
        <w:t xml:space="preserve">Quality: </w:t>
      </w:r>
      <w:r w:rsidRPr="00CA3587">
        <w:rPr>
          <w:rFonts w:ascii="Arial" w:hAnsi="Arial" w:cs="Arial"/>
          <w:bCs/>
          <w:kern w:val="2"/>
          <w:sz w:val="20"/>
          <w:szCs w:val="20"/>
        </w:rPr>
        <w:t xml:space="preserve">The Proposed Project is </w:t>
      </w:r>
      <w:r w:rsidR="00B458E2">
        <w:rPr>
          <w:rFonts w:ascii="Arial" w:hAnsi="Arial" w:cs="Arial"/>
          <w:bCs/>
          <w:kern w:val="2"/>
          <w:sz w:val="20"/>
          <w:szCs w:val="20"/>
        </w:rPr>
        <w:t xml:space="preserve">the </w:t>
      </w:r>
      <w:r w:rsidRPr="00CA3587">
        <w:rPr>
          <w:rFonts w:ascii="Arial" w:hAnsi="Arial" w:cs="Arial"/>
          <w:bCs/>
          <w:kern w:val="2"/>
          <w:sz w:val="20"/>
          <w:szCs w:val="20"/>
        </w:rPr>
        <w:t>superior option because of the impact it will have on patient outcomes</w:t>
      </w:r>
      <w:r w:rsidR="00CA3587">
        <w:rPr>
          <w:rFonts w:ascii="Arial" w:hAnsi="Arial" w:cs="Arial"/>
          <w:bCs/>
          <w:kern w:val="2"/>
          <w:sz w:val="20"/>
          <w:szCs w:val="20"/>
        </w:rPr>
        <w:t xml:space="preserve"> and</w:t>
      </w:r>
      <w:r w:rsidRPr="00CA3587">
        <w:rPr>
          <w:rFonts w:ascii="Arial" w:hAnsi="Arial" w:cs="Arial"/>
          <w:bCs/>
          <w:kern w:val="2"/>
          <w:sz w:val="20"/>
          <w:szCs w:val="20"/>
        </w:rPr>
        <w:t xml:space="preserve"> quality of life. With expanded access to CT, </w:t>
      </w:r>
      <w:r w:rsidR="00CA3587">
        <w:rPr>
          <w:rFonts w:ascii="Arial" w:hAnsi="Arial" w:cs="Arial"/>
          <w:bCs/>
          <w:kern w:val="2"/>
          <w:sz w:val="20"/>
          <w:szCs w:val="20"/>
        </w:rPr>
        <w:t>Baystate Noble</w:t>
      </w:r>
      <w:r w:rsidRPr="00CA3587">
        <w:rPr>
          <w:rFonts w:ascii="Arial" w:hAnsi="Arial" w:cs="Arial"/>
          <w:bCs/>
          <w:kern w:val="2"/>
          <w:sz w:val="20"/>
          <w:szCs w:val="20"/>
        </w:rPr>
        <w:t xml:space="preserve"> will</w:t>
      </w:r>
      <w:r w:rsidR="00621998">
        <w:rPr>
          <w:rFonts w:ascii="Arial" w:hAnsi="Arial" w:cs="Arial"/>
          <w:bCs/>
          <w:kern w:val="2"/>
          <w:sz w:val="20"/>
          <w:szCs w:val="20"/>
        </w:rPr>
        <w:t xml:space="preserve"> always have CT available for patients through the continuous access afforded by two CT units, ensure timely CT scans</w:t>
      </w:r>
      <w:r w:rsidRPr="00CA3587">
        <w:rPr>
          <w:rFonts w:ascii="Arial" w:hAnsi="Arial" w:cs="Arial"/>
          <w:bCs/>
          <w:kern w:val="2"/>
          <w:sz w:val="20"/>
          <w:szCs w:val="20"/>
        </w:rPr>
        <w:t xml:space="preserve">, </w:t>
      </w:r>
      <w:r w:rsidR="00CA3587">
        <w:rPr>
          <w:rFonts w:ascii="Arial" w:hAnsi="Arial" w:cs="Arial"/>
          <w:bCs/>
          <w:kern w:val="2"/>
          <w:sz w:val="20"/>
          <w:szCs w:val="20"/>
        </w:rPr>
        <w:t xml:space="preserve">and </w:t>
      </w:r>
      <w:r w:rsidRPr="00CA3587">
        <w:rPr>
          <w:rFonts w:ascii="Arial" w:hAnsi="Arial" w:cs="Arial"/>
          <w:bCs/>
          <w:kern w:val="2"/>
          <w:sz w:val="20"/>
          <w:szCs w:val="20"/>
        </w:rPr>
        <w:t>increase the number of patients routinely screened for lung cancer</w:t>
      </w:r>
      <w:r w:rsidR="00CA3587">
        <w:rPr>
          <w:rFonts w:ascii="Arial" w:hAnsi="Arial" w:cs="Arial"/>
          <w:bCs/>
          <w:kern w:val="2"/>
          <w:sz w:val="20"/>
          <w:szCs w:val="20"/>
        </w:rPr>
        <w:t>.</w:t>
      </w:r>
    </w:p>
    <w:p w14:paraId="313DFE71" w14:textId="77777777" w:rsidR="002D79F9" w:rsidRPr="00CA3587" w:rsidRDefault="002D79F9" w:rsidP="002D79F9">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32570C6B" w14:textId="4864A551" w:rsidR="002D79F9" w:rsidRPr="00CA3587" w:rsidRDefault="002D79F9" w:rsidP="002D79F9">
      <w:pPr>
        <w:tabs>
          <w:tab w:val="left" w:pos="720"/>
        </w:tabs>
        <w:autoSpaceDE w:val="0"/>
        <w:autoSpaceDN w:val="0"/>
        <w:adjustRightInd w:val="0"/>
        <w:spacing w:after="0" w:line="240" w:lineRule="auto"/>
        <w:ind w:left="720"/>
        <w:jc w:val="both"/>
        <w:rPr>
          <w:rFonts w:ascii="Arial" w:hAnsi="Arial" w:cs="Arial"/>
          <w:bCs/>
          <w:kern w:val="2"/>
          <w:sz w:val="20"/>
          <w:szCs w:val="20"/>
        </w:rPr>
      </w:pPr>
      <w:r w:rsidRPr="00CA3587">
        <w:rPr>
          <w:rFonts w:ascii="Arial" w:hAnsi="Arial" w:cs="Arial"/>
          <w:b/>
          <w:kern w:val="2"/>
          <w:sz w:val="20"/>
          <w:szCs w:val="20"/>
        </w:rPr>
        <w:t xml:space="preserve">Efficiency: </w:t>
      </w:r>
      <w:r w:rsidR="00621998">
        <w:rPr>
          <w:rFonts w:ascii="Arial" w:hAnsi="Arial" w:cs="Arial"/>
          <w:bCs/>
          <w:kern w:val="2"/>
          <w:sz w:val="20"/>
          <w:szCs w:val="20"/>
        </w:rPr>
        <w:t>T</w:t>
      </w:r>
      <w:r w:rsidRPr="00CA3587">
        <w:rPr>
          <w:rFonts w:ascii="Arial" w:hAnsi="Arial" w:cs="Arial"/>
          <w:bCs/>
          <w:kern w:val="2"/>
          <w:sz w:val="20"/>
          <w:szCs w:val="20"/>
        </w:rPr>
        <w:t xml:space="preserve">he acquisition of a second </w:t>
      </w:r>
      <w:r w:rsidR="00621998">
        <w:rPr>
          <w:rFonts w:ascii="Arial" w:hAnsi="Arial" w:cs="Arial"/>
          <w:bCs/>
          <w:kern w:val="2"/>
          <w:sz w:val="20"/>
          <w:szCs w:val="20"/>
        </w:rPr>
        <w:t>CT unit</w:t>
      </w:r>
      <w:r w:rsidRPr="00CA3587">
        <w:rPr>
          <w:rFonts w:ascii="Arial" w:hAnsi="Arial" w:cs="Arial"/>
          <w:bCs/>
          <w:kern w:val="2"/>
          <w:sz w:val="20"/>
          <w:szCs w:val="20"/>
        </w:rPr>
        <w:t xml:space="preserve"> promotes redundancy which will minimize delays</w:t>
      </w:r>
      <w:r w:rsidR="00621998">
        <w:rPr>
          <w:rFonts w:ascii="Arial" w:hAnsi="Arial" w:cs="Arial"/>
          <w:bCs/>
          <w:kern w:val="2"/>
          <w:sz w:val="20"/>
          <w:szCs w:val="20"/>
        </w:rPr>
        <w:t xml:space="preserve"> in access and care</w:t>
      </w:r>
      <w:r w:rsidRPr="00CA3587">
        <w:rPr>
          <w:rFonts w:ascii="Arial" w:hAnsi="Arial" w:cs="Arial"/>
          <w:bCs/>
          <w:kern w:val="2"/>
          <w:sz w:val="20"/>
          <w:szCs w:val="20"/>
        </w:rPr>
        <w:t xml:space="preserve"> currently caused by unit downtime. </w:t>
      </w:r>
    </w:p>
    <w:p w14:paraId="508436C4" w14:textId="77777777" w:rsidR="002D79F9" w:rsidRPr="00CA3587" w:rsidRDefault="002D79F9" w:rsidP="002D79F9">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0EEF25D0" w14:textId="5EA4D009" w:rsidR="00A17FDC" w:rsidRPr="00CA3587" w:rsidRDefault="002D79F9" w:rsidP="00A17FDC">
      <w:pPr>
        <w:autoSpaceDE w:val="0"/>
        <w:autoSpaceDN w:val="0"/>
        <w:adjustRightInd w:val="0"/>
        <w:spacing w:after="0" w:line="240" w:lineRule="auto"/>
        <w:ind w:left="720"/>
        <w:jc w:val="both"/>
        <w:rPr>
          <w:rFonts w:ascii="Arial" w:hAnsi="Arial" w:cs="Arial"/>
          <w:kern w:val="2"/>
          <w:sz w:val="20"/>
          <w:szCs w:val="20"/>
        </w:rPr>
      </w:pPr>
      <w:r w:rsidRPr="00CA3587">
        <w:rPr>
          <w:rFonts w:ascii="Arial" w:hAnsi="Arial" w:cs="Arial"/>
          <w:b/>
          <w:kern w:val="2"/>
          <w:sz w:val="20"/>
          <w:szCs w:val="20"/>
        </w:rPr>
        <w:t xml:space="preserve">Capital Expense: </w:t>
      </w:r>
      <w:r w:rsidRPr="00CA3587">
        <w:rPr>
          <w:rFonts w:ascii="Arial" w:hAnsi="Arial" w:cs="Arial"/>
          <w:kern w:val="2"/>
          <w:sz w:val="20"/>
          <w:szCs w:val="20"/>
        </w:rPr>
        <w:t>The total capital expenditure for the CT unit and required construction is</w:t>
      </w:r>
      <w:r w:rsidR="00A17FDC">
        <w:rPr>
          <w:rFonts w:ascii="Arial" w:hAnsi="Arial" w:cs="Arial"/>
          <w:kern w:val="2"/>
          <w:sz w:val="20"/>
          <w:szCs w:val="20"/>
        </w:rPr>
        <w:t xml:space="preserve"> $</w:t>
      </w:r>
      <w:bookmarkStart w:id="16" w:name="_Hlk96941916"/>
      <w:r w:rsidR="00A17FDC">
        <w:rPr>
          <w:rFonts w:ascii="Arial" w:hAnsi="Arial" w:cs="Arial"/>
          <w:kern w:val="2"/>
          <w:sz w:val="20"/>
          <w:szCs w:val="20"/>
        </w:rPr>
        <w:t>1,</w:t>
      </w:r>
      <w:r w:rsidR="006B5BC3">
        <w:rPr>
          <w:rFonts w:ascii="Arial" w:hAnsi="Arial" w:cs="Arial"/>
          <w:kern w:val="2"/>
          <w:sz w:val="20"/>
          <w:szCs w:val="20"/>
        </w:rPr>
        <w:t>218,286</w:t>
      </w:r>
      <w:r w:rsidR="00CA3587">
        <w:rPr>
          <w:rFonts w:ascii="Arial" w:hAnsi="Arial" w:cs="Arial"/>
          <w:kern w:val="2"/>
          <w:sz w:val="20"/>
          <w:szCs w:val="20"/>
        </w:rPr>
        <w:t xml:space="preserve"> </w:t>
      </w:r>
      <w:bookmarkEnd w:id="16"/>
      <w:r w:rsidR="00CA3587">
        <w:rPr>
          <w:rFonts w:ascii="Arial" w:hAnsi="Arial" w:cs="Arial"/>
          <w:kern w:val="2"/>
          <w:sz w:val="20"/>
          <w:szCs w:val="20"/>
        </w:rPr>
        <w:t>million dollars</w:t>
      </w:r>
      <w:r w:rsidRPr="00CA3587">
        <w:rPr>
          <w:rFonts w:ascii="Arial" w:hAnsi="Arial" w:cs="Arial"/>
          <w:kern w:val="2"/>
          <w:sz w:val="20"/>
          <w:szCs w:val="20"/>
        </w:rPr>
        <w:t xml:space="preserve">. </w:t>
      </w:r>
    </w:p>
    <w:p w14:paraId="5E984F5C" w14:textId="77777777" w:rsidR="002D79F9" w:rsidRPr="00CA3587" w:rsidRDefault="002D79F9" w:rsidP="002D79F9">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14296FBD" w14:textId="62CAEDA8" w:rsidR="002D79F9" w:rsidRPr="002105DB" w:rsidRDefault="002D79F9" w:rsidP="002105DB">
      <w:pPr>
        <w:jc w:val="both"/>
        <w:rPr>
          <w:rFonts w:ascii="Calibri" w:eastAsia="Times New Roman" w:hAnsi="Calibri" w:cs="Calibri"/>
          <w:b/>
          <w:bCs/>
          <w:color w:val="000000"/>
        </w:rPr>
      </w:pPr>
      <w:r w:rsidRPr="00CA3587">
        <w:rPr>
          <w:rFonts w:ascii="Arial" w:hAnsi="Arial" w:cs="Arial"/>
          <w:b/>
          <w:kern w:val="2"/>
          <w:sz w:val="20"/>
          <w:szCs w:val="20"/>
        </w:rPr>
        <w:t xml:space="preserve">Operating Costs: </w:t>
      </w:r>
      <w:r w:rsidRPr="00CA3587">
        <w:rPr>
          <w:rFonts w:ascii="Arial" w:hAnsi="Arial" w:cs="Arial"/>
          <w:kern w:val="2"/>
          <w:sz w:val="20"/>
          <w:szCs w:val="20"/>
        </w:rPr>
        <w:t>The first-year operating expenses to operate the new CT unit are anticipated to be</w:t>
      </w:r>
      <w:r w:rsidR="009F6A86" w:rsidRPr="009F6A86">
        <w:rPr>
          <w:rFonts w:ascii="Calibri" w:eastAsia="Times New Roman" w:hAnsi="Calibri" w:cs="Calibri"/>
          <w:b/>
          <w:bCs/>
          <w:color w:val="000000"/>
        </w:rPr>
        <w:t xml:space="preserve">        </w:t>
      </w:r>
      <w:r w:rsidR="002105DB" w:rsidRPr="004630C4">
        <w:rPr>
          <w:rFonts w:ascii="Arial" w:eastAsia="Times New Roman" w:hAnsi="Arial" w:cs="Arial"/>
          <w:color w:val="000000"/>
          <w:sz w:val="20"/>
          <w:szCs w:val="20"/>
        </w:rPr>
        <w:t>$</w:t>
      </w:r>
      <w:r w:rsidR="009F6A86" w:rsidRPr="004630C4">
        <w:rPr>
          <w:rFonts w:ascii="Arial" w:eastAsia="Times New Roman" w:hAnsi="Arial" w:cs="Arial"/>
          <w:color w:val="000000"/>
          <w:sz w:val="20"/>
          <w:szCs w:val="20"/>
        </w:rPr>
        <w:t>3</w:t>
      </w:r>
      <w:r w:rsidR="004E6B39">
        <w:rPr>
          <w:rFonts w:ascii="Arial" w:eastAsia="Times New Roman" w:hAnsi="Arial" w:cs="Arial"/>
          <w:color w:val="000000"/>
          <w:sz w:val="20"/>
          <w:szCs w:val="20"/>
        </w:rPr>
        <w:t>33,753.</w:t>
      </w:r>
    </w:p>
    <w:p w14:paraId="14B06E0B" w14:textId="77777777" w:rsidR="002D79F9" w:rsidRPr="00CA3587" w:rsidRDefault="002D79F9" w:rsidP="002D79F9">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24F3C7DA" w14:textId="481C6562" w:rsidR="002D79F9" w:rsidRPr="00CA3587" w:rsidRDefault="002D79F9" w:rsidP="002D79F9">
      <w:pPr>
        <w:tabs>
          <w:tab w:val="left" w:pos="720"/>
        </w:tabs>
        <w:autoSpaceDE w:val="0"/>
        <w:autoSpaceDN w:val="0"/>
        <w:adjustRightInd w:val="0"/>
        <w:spacing w:after="0" w:line="240" w:lineRule="auto"/>
        <w:jc w:val="both"/>
        <w:rPr>
          <w:rFonts w:ascii="Arial" w:hAnsi="Arial" w:cs="Arial"/>
          <w:kern w:val="2"/>
          <w:sz w:val="20"/>
          <w:szCs w:val="20"/>
        </w:rPr>
      </w:pPr>
      <w:r w:rsidRPr="00CA3587">
        <w:rPr>
          <w:rFonts w:ascii="Arial" w:hAnsi="Arial" w:cs="Arial"/>
          <w:b/>
          <w:kern w:val="2"/>
          <w:sz w:val="20"/>
          <w:szCs w:val="20"/>
        </w:rPr>
        <w:t xml:space="preserve">Alternative Proposal: </w:t>
      </w:r>
      <w:r w:rsidRPr="00CA3587">
        <w:rPr>
          <w:rFonts w:ascii="Arial" w:hAnsi="Arial" w:cs="Arial"/>
          <w:kern w:val="2"/>
          <w:sz w:val="20"/>
          <w:szCs w:val="20"/>
        </w:rPr>
        <w:t xml:space="preserve">Do not acquire a second CT unit and continue to serve patients </w:t>
      </w:r>
      <w:r w:rsidR="00CA3587">
        <w:rPr>
          <w:rFonts w:ascii="Arial" w:hAnsi="Arial" w:cs="Arial"/>
          <w:kern w:val="2"/>
          <w:sz w:val="20"/>
          <w:szCs w:val="20"/>
        </w:rPr>
        <w:t>with</w:t>
      </w:r>
      <w:r w:rsidRPr="00CA3587">
        <w:rPr>
          <w:rFonts w:ascii="Arial" w:hAnsi="Arial" w:cs="Arial"/>
          <w:kern w:val="2"/>
          <w:sz w:val="20"/>
          <w:szCs w:val="20"/>
        </w:rPr>
        <w:t xml:space="preserve"> a single </w:t>
      </w:r>
      <w:r w:rsidR="00621998">
        <w:rPr>
          <w:rFonts w:ascii="Arial" w:hAnsi="Arial" w:cs="Arial"/>
          <w:kern w:val="2"/>
          <w:sz w:val="20"/>
          <w:szCs w:val="20"/>
        </w:rPr>
        <w:t>CT unit</w:t>
      </w:r>
      <w:r w:rsidRPr="00CA3587">
        <w:rPr>
          <w:rFonts w:ascii="Arial" w:hAnsi="Arial" w:cs="Arial"/>
          <w:kern w:val="2"/>
          <w:sz w:val="20"/>
          <w:szCs w:val="20"/>
        </w:rPr>
        <w:t xml:space="preserve">. </w:t>
      </w:r>
    </w:p>
    <w:p w14:paraId="3746B9DB" w14:textId="77777777" w:rsidR="002D79F9" w:rsidRPr="00CA3587" w:rsidRDefault="002D79F9" w:rsidP="002D79F9">
      <w:pPr>
        <w:tabs>
          <w:tab w:val="left" w:pos="1440"/>
        </w:tabs>
        <w:autoSpaceDE w:val="0"/>
        <w:autoSpaceDN w:val="0"/>
        <w:adjustRightInd w:val="0"/>
        <w:spacing w:after="0" w:line="240" w:lineRule="auto"/>
        <w:jc w:val="both"/>
        <w:rPr>
          <w:rFonts w:ascii="Arial" w:hAnsi="Arial" w:cs="Arial"/>
          <w:kern w:val="2"/>
          <w:sz w:val="20"/>
          <w:szCs w:val="20"/>
        </w:rPr>
      </w:pPr>
    </w:p>
    <w:p w14:paraId="2F54E139" w14:textId="00E1ED0D" w:rsidR="002D79F9" w:rsidRPr="00CA3587" w:rsidRDefault="002D79F9" w:rsidP="002D79F9">
      <w:pPr>
        <w:tabs>
          <w:tab w:val="left" w:pos="720"/>
        </w:tabs>
        <w:autoSpaceDE w:val="0"/>
        <w:autoSpaceDN w:val="0"/>
        <w:adjustRightInd w:val="0"/>
        <w:spacing w:after="0" w:line="240" w:lineRule="auto"/>
        <w:ind w:left="720" w:hanging="720"/>
        <w:jc w:val="both"/>
        <w:rPr>
          <w:rFonts w:ascii="Arial" w:hAnsi="Arial" w:cs="Arial"/>
          <w:kern w:val="2"/>
          <w:sz w:val="20"/>
          <w:szCs w:val="20"/>
        </w:rPr>
      </w:pPr>
      <w:r w:rsidRPr="00CA3587">
        <w:rPr>
          <w:rFonts w:ascii="Arial" w:hAnsi="Arial" w:cs="Arial"/>
          <w:b/>
          <w:kern w:val="2"/>
          <w:sz w:val="20"/>
          <w:szCs w:val="20"/>
        </w:rPr>
        <w:tab/>
        <w:t xml:space="preserve">Alternative Quality: </w:t>
      </w:r>
      <w:r w:rsidRPr="00CA3587">
        <w:rPr>
          <w:rFonts w:ascii="Arial" w:hAnsi="Arial" w:cs="Arial"/>
          <w:kern w:val="2"/>
          <w:sz w:val="20"/>
          <w:szCs w:val="20"/>
        </w:rPr>
        <w:t xml:space="preserve">This alternative does not address the need of </w:t>
      </w:r>
      <w:r w:rsidR="00CA3587">
        <w:rPr>
          <w:rFonts w:ascii="Arial" w:hAnsi="Arial" w:cs="Arial"/>
          <w:bCs/>
          <w:kern w:val="2"/>
          <w:sz w:val="20"/>
          <w:szCs w:val="20"/>
        </w:rPr>
        <w:t xml:space="preserve">Baystate Noble’s </w:t>
      </w:r>
      <w:r w:rsidRPr="00CA3587">
        <w:rPr>
          <w:rFonts w:ascii="Arial" w:hAnsi="Arial" w:cs="Arial"/>
          <w:kern w:val="2"/>
          <w:sz w:val="20"/>
          <w:szCs w:val="20"/>
        </w:rPr>
        <w:t>patient population to have timely access to CT imaging</w:t>
      </w:r>
      <w:r w:rsidR="00CA3587">
        <w:rPr>
          <w:rFonts w:ascii="Arial" w:hAnsi="Arial" w:cs="Arial"/>
          <w:kern w:val="2"/>
          <w:sz w:val="20"/>
          <w:szCs w:val="20"/>
        </w:rPr>
        <w:t xml:space="preserve">, </w:t>
      </w:r>
      <w:r w:rsidR="00621998">
        <w:rPr>
          <w:rFonts w:ascii="Arial" w:hAnsi="Arial" w:cs="Arial"/>
          <w:kern w:val="2"/>
          <w:sz w:val="20"/>
          <w:szCs w:val="20"/>
        </w:rPr>
        <w:t xml:space="preserve">both currently and as demand increases in the future. </w:t>
      </w:r>
      <w:r w:rsidRPr="00CA3587">
        <w:rPr>
          <w:rFonts w:ascii="Arial" w:hAnsi="Arial" w:cs="Arial"/>
          <w:kern w:val="2"/>
          <w:sz w:val="20"/>
          <w:szCs w:val="20"/>
        </w:rPr>
        <w:t xml:space="preserve">Delays in diagnosis result in delayed treatment, which can adversely impact patient outcomes </w:t>
      </w:r>
      <w:r w:rsidR="00CA3587">
        <w:rPr>
          <w:rFonts w:ascii="Arial" w:hAnsi="Arial" w:cs="Arial"/>
          <w:kern w:val="2"/>
          <w:sz w:val="20"/>
          <w:szCs w:val="20"/>
        </w:rPr>
        <w:t xml:space="preserve">and </w:t>
      </w:r>
      <w:r w:rsidRPr="00CA3587">
        <w:rPr>
          <w:rFonts w:ascii="Arial" w:hAnsi="Arial" w:cs="Arial"/>
          <w:kern w:val="2"/>
          <w:sz w:val="20"/>
          <w:szCs w:val="20"/>
        </w:rPr>
        <w:t>quality of life</w:t>
      </w:r>
      <w:r w:rsidR="00CA3587">
        <w:rPr>
          <w:rFonts w:ascii="Arial" w:hAnsi="Arial" w:cs="Arial"/>
          <w:kern w:val="2"/>
          <w:sz w:val="20"/>
          <w:szCs w:val="20"/>
        </w:rPr>
        <w:t>.</w:t>
      </w:r>
    </w:p>
    <w:p w14:paraId="6651194D" w14:textId="77777777" w:rsidR="002D79F9" w:rsidRPr="00CA3587" w:rsidRDefault="002D79F9" w:rsidP="002D79F9">
      <w:pPr>
        <w:tabs>
          <w:tab w:val="left" w:pos="1440"/>
        </w:tabs>
        <w:autoSpaceDE w:val="0"/>
        <w:autoSpaceDN w:val="0"/>
        <w:adjustRightInd w:val="0"/>
        <w:spacing w:after="0" w:line="240" w:lineRule="auto"/>
        <w:jc w:val="both"/>
        <w:rPr>
          <w:rFonts w:ascii="Arial" w:hAnsi="Arial" w:cs="Arial"/>
          <w:b/>
          <w:kern w:val="2"/>
          <w:sz w:val="20"/>
          <w:szCs w:val="20"/>
        </w:rPr>
      </w:pPr>
    </w:p>
    <w:p w14:paraId="504497C2" w14:textId="1F225201" w:rsidR="002D79F9" w:rsidRPr="00CA3587" w:rsidRDefault="002D79F9" w:rsidP="002D79F9">
      <w:pPr>
        <w:tabs>
          <w:tab w:val="left" w:pos="720"/>
        </w:tabs>
        <w:autoSpaceDE w:val="0"/>
        <w:autoSpaceDN w:val="0"/>
        <w:adjustRightInd w:val="0"/>
        <w:spacing w:after="0" w:line="240" w:lineRule="auto"/>
        <w:ind w:left="720" w:hanging="720"/>
        <w:jc w:val="both"/>
        <w:rPr>
          <w:rFonts w:ascii="Arial" w:eastAsia="Calibri" w:hAnsi="Arial" w:cs="Arial"/>
          <w:sz w:val="20"/>
          <w:szCs w:val="20"/>
        </w:rPr>
      </w:pPr>
      <w:r w:rsidRPr="00CA3587">
        <w:rPr>
          <w:rFonts w:ascii="Arial" w:hAnsi="Arial" w:cs="Arial"/>
          <w:b/>
          <w:kern w:val="2"/>
          <w:sz w:val="20"/>
          <w:szCs w:val="20"/>
        </w:rPr>
        <w:tab/>
        <w:t xml:space="preserve">Alternative Efficiency: </w:t>
      </w:r>
      <w:r w:rsidR="00621998">
        <w:rPr>
          <w:rFonts w:ascii="Arial" w:hAnsi="Arial" w:cs="Arial"/>
          <w:kern w:val="2"/>
          <w:sz w:val="20"/>
          <w:szCs w:val="20"/>
        </w:rPr>
        <w:t>BNH</w:t>
      </w:r>
      <w:r w:rsidRPr="00CA3587">
        <w:rPr>
          <w:rFonts w:ascii="Arial" w:hAnsi="Arial" w:cs="Arial"/>
          <w:kern w:val="2"/>
          <w:sz w:val="20"/>
          <w:szCs w:val="20"/>
        </w:rPr>
        <w:t xml:space="preserve"> and </w:t>
      </w:r>
      <w:r w:rsidR="00CA3587">
        <w:rPr>
          <w:rFonts w:ascii="Arial" w:hAnsi="Arial" w:cs="Arial"/>
          <w:kern w:val="2"/>
          <w:sz w:val="20"/>
          <w:szCs w:val="20"/>
        </w:rPr>
        <w:t>Baystate Health</w:t>
      </w:r>
      <w:r w:rsidRPr="00CA3587">
        <w:rPr>
          <w:rFonts w:ascii="Arial" w:hAnsi="Arial" w:cs="Arial"/>
          <w:kern w:val="2"/>
          <w:sz w:val="20"/>
          <w:szCs w:val="20"/>
        </w:rPr>
        <w:t xml:space="preserve"> resources will continue to be strained under this alternative. When </w:t>
      </w:r>
      <w:r w:rsidR="00CA3587">
        <w:rPr>
          <w:rFonts w:ascii="Arial" w:hAnsi="Arial" w:cs="Arial"/>
          <w:bCs/>
          <w:kern w:val="2"/>
          <w:sz w:val="20"/>
          <w:szCs w:val="20"/>
        </w:rPr>
        <w:t>Baystate Noble</w:t>
      </w:r>
      <w:r w:rsidR="00CA3587" w:rsidRPr="00CA3587">
        <w:rPr>
          <w:rFonts w:ascii="Arial" w:hAnsi="Arial" w:cs="Arial"/>
          <w:bCs/>
          <w:kern w:val="2"/>
          <w:sz w:val="20"/>
          <w:szCs w:val="20"/>
        </w:rPr>
        <w:t xml:space="preserve"> </w:t>
      </w:r>
      <w:r w:rsidRPr="00CA3587">
        <w:rPr>
          <w:rFonts w:ascii="Arial" w:hAnsi="Arial" w:cs="Arial"/>
          <w:kern w:val="2"/>
          <w:sz w:val="20"/>
          <w:szCs w:val="20"/>
        </w:rPr>
        <w:t>experiences CT downtime, emergency patients</w:t>
      </w:r>
      <w:r w:rsidR="00621998">
        <w:rPr>
          <w:rFonts w:ascii="Arial" w:hAnsi="Arial" w:cs="Arial"/>
          <w:kern w:val="2"/>
          <w:sz w:val="20"/>
          <w:szCs w:val="20"/>
        </w:rPr>
        <w:t xml:space="preserve"> and inpatients</w:t>
      </w:r>
      <w:r w:rsidRPr="00CA3587">
        <w:rPr>
          <w:rFonts w:ascii="Arial" w:hAnsi="Arial" w:cs="Arial"/>
          <w:kern w:val="2"/>
          <w:sz w:val="20"/>
          <w:szCs w:val="20"/>
        </w:rPr>
        <w:t xml:space="preserve"> must wait or receive lesser </w:t>
      </w:r>
      <w:r w:rsidR="00621998" w:rsidRPr="00CA3587">
        <w:rPr>
          <w:rFonts w:ascii="Arial" w:hAnsi="Arial" w:cs="Arial"/>
          <w:kern w:val="2"/>
          <w:sz w:val="20"/>
          <w:szCs w:val="20"/>
        </w:rPr>
        <w:t>imaging</w:t>
      </w:r>
      <w:r w:rsidR="00621998">
        <w:rPr>
          <w:rFonts w:ascii="Arial" w:hAnsi="Arial" w:cs="Arial"/>
          <w:kern w:val="2"/>
          <w:sz w:val="20"/>
          <w:szCs w:val="20"/>
        </w:rPr>
        <w:t xml:space="preserve"> or be transported to Baystate Medical Center</w:t>
      </w:r>
      <w:r w:rsidRPr="00CA3587">
        <w:rPr>
          <w:rFonts w:ascii="Arial" w:hAnsi="Arial" w:cs="Arial"/>
          <w:kern w:val="2"/>
          <w:sz w:val="20"/>
          <w:szCs w:val="20"/>
        </w:rPr>
        <w:t xml:space="preserve">. </w:t>
      </w:r>
      <w:r w:rsidR="00621998">
        <w:rPr>
          <w:rFonts w:ascii="Arial" w:hAnsi="Arial" w:cs="Arial"/>
          <w:kern w:val="2"/>
          <w:sz w:val="20"/>
          <w:szCs w:val="20"/>
        </w:rPr>
        <w:t>In addition, when emergent patients, such as patients with potential stroke, require CT, outpatient scans are delayed or must be rescheduled.</w:t>
      </w:r>
    </w:p>
    <w:p w14:paraId="727EBFD2" w14:textId="77777777" w:rsidR="002D79F9" w:rsidRPr="00CA3587" w:rsidRDefault="002D79F9" w:rsidP="002D79F9">
      <w:pPr>
        <w:tabs>
          <w:tab w:val="left" w:pos="1440"/>
        </w:tabs>
        <w:autoSpaceDE w:val="0"/>
        <w:autoSpaceDN w:val="0"/>
        <w:adjustRightInd w:val="0"/>
        <w:spacing w:after="0" w:line="240" w:lineRule="auto"/>
        <w:jc w:val="both"/>
        <w:rPr>
          <w:rFonts w:ascii="Arial" w:hAnsi="Arial" w:cs="Arial"/>
          <w:b/>
          <w:kern w:val="2"/>
          <w:sz w:val="20"/>
          <w:szCs w:val="20"/>
        </w:rPr>
      </w:pPr>
    </w:p>
    <w:p w14:paraId="0391CD09" w14:textId="77777777" w:rsidR="002D79F9" w:rsidRPr="00CA3587" w:rsidRDefault="002D79F9" w:rsidP="002D79F9">
      <w:pPr>
        <w:tabs>
          <w:tab w:val="left" w:pos="720"/>
        </w:tabs>
        <w:autoSpaceDE w:val="0"/>
        <w:autoSpaceDN w:val="0"/>
        <w:adjustRightInd w:val="0"/>
        <w:spacing w:after="0" w:line="240" w:lineRule="auto"/>
        <w:ind w:left="720" w:hanging="720"/>
        <w:jc w:val="both"/>
        <w:rPr>
          <w:rFonts w:ascii="Arial" w:hAnsi="Arial" w:cs="Arial"/>
          <w:kern w:val="2"/>
          <w:sz w:val="20"/>
          <w:szCs w:val="20"/>
        </w:rPr>
      </w:pPr>
      <w:r w:rsidRPr="00CA3587">
        <w:rPr>
          <w:rFonts w:ascii="Arial" w:hAnsi="Arial" w:cs="Arial"/>
          <w:b/>
          <w:kern w:val="2"/>
          <w:sz w:val="20"/>
          <w:szCs w:val="20"/>
        </w:rPr>
        <w:tab/>
        <w:t xml:space="preserve">Alternative Capital Expenses: </w:t>
      </w:r>
      <w:r w:rsidRPr="00CA3587">
        <w:rPr>
          <w:rFonts w:ascii="Arial" w:hAnsi="Arial" w:cs="Arial"/>
          <w:kern w:val="2"/>
          <w:sz w:val="20"/>
          <w:szCs w:val="20"/>
        </w:rPr>
        <w:t xml:space="preserve">There are no capital expenses under this alternative.  </w:t>
      </w:r>
    </w:p>
    <w:p w14:paraId="0B737B8F" w14:textId="77777777" w:rsidR="002D79F9" w:rsidRPr="00CA3587" w:rsidRDefault="002D79F9" w:rsidP="002D79F9">
      <w:pPr>
        <w:tabs>
          <w:tab w:val="left" w:pos="1440"/>
        </w:tabs>
        <w:autoSpaceDE w:val="0"/>
        <w:autoSpaceDN w:val="0"/>
        <w:adjustRightInd w:val="0"/>
        <w:spacing w:after="0" w:line="240" w:lineRule="auto"/>
        <w:jc w:val="both"/>
        <w:rPr>
          <w:rFonts w:ascii="Arial" w:hAnsi="Arial" w:cs="Arial"/>
          <w:b/>
          <w:kern w:val="2"/>
          <w:sz w:val="20"/>
          <w:szCs w:val="20"/>
        </w:rPr>
      </w:pPr>
    </w:p>
    <w:p w14:paraId="6857D3A5" w14:textId="78CA9E6C" w:rsidR="002D79F9" w:rsidRPr="00A96CE7" w:rsidRDefault="002D79F9" w:rsidP="002D79F9">
      <w:pPr>
        <w:autoSpaceDE w:val="0"/>
        <w:autoSpaceDN w:val="0"/>
        <w:adjustRightInd w:val="0"/>
        <w:spacing w:after="0" w:line="240" w:lineRule="auto"/>
        <w:ind w:left="720" w:hanging="720"/>
        <w:jc w:val="both"/>
        <w:rPr>
          <w:rFonts w:ascii="Arial" w:hAnsi="Arial" w:cs="Arial"/>
          <w:kern w:val="2"/>
          <w:sz w:val="20"/>
          <w:szCs w:val="20"/>
        </w:rPr>
      </w:pPr>
      <w:r w:rsidRPr="00CA3587">
        <w:rPr>
          <w:rFonts w:ascii="Arial" w:hAnsi="Arial" w:cs="Arial"/>
          <w:b/>
          <w:kern w:val="2"/>
          <w:sz w:val="20"/>
          <w:szCs w:val="20"/>
        </w:rPr>
        <w:tab/>
        <w:t xml:space="preserve">Alternative Operating Costs: </w:t>
      </w:r>
      <w:r w:rsidR="00C14994">
        <w:rPr>
          <w:rFonts w:ascii="Arial" w:hAnsi="Arial" w:cs="Arial"/>
          <w:kern w:val="2"/>
          <w:sz w:val="20"/>
          <w:szCs w:val="20"/>
        </w:rPr>
        <w:t>There are no additional operating costs</w:t>
      </w:r>
      <w:r w:rsidR="00621998">
        <w:rPr>
          <w:rFonts w:ascii="Arial" w:hAnsi="Arial" w:cs="Arial"/>
          <w:kern w:val="2"/>
          <w:sz w:val="20"/>
          <w:szCs w:val="20"/>
        </w:rPr>
        <w:t xml:space="preserve"> under this option</w:t>
      </w:r>
      <w:r w:rsidR="00C14994">
        <w:rPr>
          <w:rFonts w:ascii="Arial" w:hAnsi="Arial" w:cs="Arial"/>
          <w:kern w:val="2"/>
          <w:sz w:val="20"/>
          <w:szCs w:val="20"/>
        </w:rPr>
        <w:t xml:space="preserve">. </w:t>
      </w:r>
      <w:r w:rsidRPr="00A96CE7">
        <w:rPr>
          <w:rFonts w:ascii="Arial" w:hAnsi="Arial" w:cs="Arial"/>
          <w:kern w:val="2"/>
          <w:sz w:val="20"/>
          <w:szCs w:val="20"/>
        </w:rPr>
        <w:t xml:space="preserve"> </w:t>
      </w:r>
    </w:p>
    <w:p w14:paraId="13BDFF2E" w14:textId="77777777" w:rsidR="002953C7" w:rsidRPr="00987284" w:rsidRDefault="002953C7" w:rsidP="00987284">
      <w:pPr>
        <w:rPr>
          <w:rFonts w:eastAsia="Times New Roman"/>
        </w:rPr>
      </w:pPr>
    </w:p>
    <w:sectPr w:rsidR="002953C7" w:rsidRPr="00987284" w:rsidSect="00ED373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D3C0" w14:textId="77777777" w:rsidR="0060310C" w:rsidRDefault="0060310C" w:rsidP="00AB7535">
      <w:pPr>
        <w:spacing w:after="0" w:line="240" w:lineRule="auto"/>
      </w:pPr>
      <w:r>
        <w:separator/>
      </w:r>
    </w:p>
  </w:endnote>
  <w:endnote w:type="continuationSeparator" w:id="0">
    <w:p w14:paraId="03C55E00" w14:textId="77777777" w:rsidR="0060310C" w:rsidRDefault="0060310C" w:rsidP="00AB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FBC5" w14:textId="21C0DDFB" w:rsidR="00C11954" w:rsidRDefault="0060310C">
    <w:pPr>
      <w:pStyle w:val="Footer"/>
      <w:jc w:val="right"/>
    </w:pPr>
    <w:sdt>
      <w:sdtPr>
        <w:id w:val="-1105957003"/>
        <w:docPartObj>
          <w:docPartGallery w:val="Page Numbers (Bottom of Page)"/>
          <w:docPartUnique/>
        </w:docPartObj>
      </w:sdtPr>
      <w:sdtEndPr>
        <w:rPr>
          <w:noProof/>
        </w:rPr>
      </w:sdtEndPr>
      <w:sdtContent>
        <w:r w:rsidR="00C11954">
          <w:fldChar w:fldCharType="begin"/>
        </w:r>
        <w:r w:rsidR="00C11954">
          <w:instrText xml:space="preserve"> PAGE   \* MERGEFORMAT </w:instrText>
        </w:r>
        <w:r w:rsidR="00C11954">
          <w:fldChar w:fldCharType="separate"/>
        </w:r>
        <w:r w:rsidR="00C11954">
          <w:rPr>
            <w:noProof/>
          </w:rPr>
          <w:t>2</w:t>
        </w:r>
        <w:r w:rsidR="00C11954">
          <w:rPr>
            <w:noProof/>
          </w:rPr>
          <w:fldChar w:fldCharType="end"/>
        </w:r>
      </w:sdtContent>
    </w:sdt>
  </w:p>
  <w:p w14:paraId="1E4EAF9D" w14:textId="007BCA5F" w:rsidR="00C11954" w:rsidRDefault="00C11954" w:rsidP="00EC0CC7">
    <w:pPr>
      <w:pStyle w:val="DocID"/>
    </w:pPr>
  </w:p>
  <w:p w14:paraId="3BCE21C4" w14:textId="0821649E" w:rsidR="00C11954" w:rsidRPr="00B05684" w:rsidRDefault="00C11954" w:rsidP="00B05684">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4065" w14:textId="77777777" w:rsidR="0060310C" w:rsidRDefault="0060310C" w:rsidP="00AB7535">
      <w:pPr>
        <w:spacing w:after="0" w:line="240" w:lineRule="auto"/>
      </w:pPr>
      <w:r>
        <w:separator/>
      </w:r>
    </w:p>
  </w:footnote>
  <w:footnote w:type="continuationSeparator" w:id="0">
    <w:p w14:paraId="75B84EE9" w14:textId="77777777" w:rsidR="0060310C" w:rsidRDefault="0060310C" w:rsidP="00AB7535">
      <w:pPr>
        <w:spacing w:after="0" w:line="240" w:lineRule="auto"/>
      </w:pPr>
      <w:r>
        <w:continuationSeparator/>
      </w:r>
    </w:p>
  </w:footnote>
  <w:footnote w:id="1">
    <w:p w14:paraId="15769A6A" w14:textId="14C2B278" w:rsidR="001734E2" w:rsidRPr="00C8494A" w:rsidRDefault="001734E2" w:rsidP="00B42846">
      <w:pPr>
        <w:pStyle w:val="FootnoteText"/>
        <w:jc w:val="both"/>
        <w:rPr>
          <w:rFonts w:ascii="Arial" w:hAnsi="Arial" w:cs="Arial"/>
          <w:sz w:val="16"/>
          <w:szCs w:val="16"/>
        </w:rPr>
      </w:pPr>
      <w:r w:rsidRPr="00C8494A">
        <w:rPr>
          <w:rStyle w:val="FootnoteReference"/>
          <w:rFonts w:ascii="Arial" w:hAnsi="Arial" w:cs="Arial"/>
          <w:sz w:val="16"/>
          <w:szCs w:val="16"/>
        </w:rPr>
        <w:footnoteRef/>
      </w:r>
      <w:r w:rsidRPr="00C8494A">
        <w:rPr>
          <w:rFonts w:ascii="Arial" w:hAnsi="Arial" w:cs="Arial"/>
          <w:sz w:val="16"/>
          <w:szCs w:val="16"/>
        </w:rPr>
        <w:t xml:space="preserve"> </w:t>
      </w:r>
      <w:r w:rsidR="009C1F10">
        <w:rPr>
          <w:rFonts w:ascii="Arial" w:hAnsi="Arial" w:cs="Arial"/>
          <w:sz w:val="16"/>
          <w:szCs w:val="16"/>
        </w:rPr>
        <w:t>Unique p</w:t>
      </w:r>
      <w:r w:rsidR="00C37FFA">
        <w:rPr>
          <w:rFonts w:ascii="Arial" w:hAnsi="Arial" w:cs="Arial"/>
          <w:sz w:val="16"/>
          <w:szCs w:val="16"/>
        </w:rPr>
        <w:t>atient</w:t>
      </w:r>
      <w:r w:rsidR="009C1F10">
        <w:rPr>
          <w:rFonts w:ascii="Arial" w:hAnsi="Arial" w:cs="Arial"/>
          <w:sz w:val="16"/>
          <w:szCs w:val="16"/>
        </w:rPr>
        <w:t>s</w:t>
      </w:r>
      <w:r w:rsidR="00C37FFA">
        <w:rPr>
          <w:rFonts w:ascii="Arial" w:hAnsi="Arial" w:cs="Arial"/>
          <w:sz w:val="16"/>
          <w:szCs w:val="16"/>
        </w:rPr>
        <w:t xml:space="preserve"> </w:t>
      </w:r>
      <w:r w:rsidR="006D79AA">
        <w:rPr>
          <w:rFonts w:ascii="Arial" w:hAnsi="Arial" w:cs="Arial"/>
          <w:sz w:val="16"/>
          <w:szCs w:val="16"/>
        </w:rPr>
        <w:t>decrease</w:t>
      </w:r>
      <w:r w:rsidR="009C1F10">
        <w:rPr>
          <w:rFonts w:ascii="Arial" w:hAnsi="Arial" w:cs="Arial"/>
          <w:sz w:val="16"/>
          <w:szCs w:val="16"/>
        </w:rPr>
        <w:t>d</w:t>
      </w:r>
      <w:r w:rsidR="006D79AA">
        <w:rPr>
          <w:rFonts w:ascii="Arial" w:hAnsi="Arial" w:cs="Arial"/>
          <w:sz w:val="16"/>
          <w:szCs w:val="16"/>
        </w:rPr>
        <w:t xml:space="preserve"> </w:t>
      </w:r>
      <w:r w:rsidR="009C1F10">
        <w:rPr>
          <w:rFonts w:ascii="Arial" w:hAnsi="Arial" w:cs="Arial"/>
          <w:sz w:val="16"/>
          <w:szCs w:val="16"/>
        </w:rPr>
        <w:t>from FY19 to</w:t>
      </w:r>
      <w:r w:rsidR="006D79AA">
        <w:rPr>
          <w:rFonts w:ascii="Arial" w:hAnsi="Arial" w:cs="Arial"/>
          <w:sz w:val="16"/>
          <w:szCs w:val="16"/>
        </w:rPr>
        <w:t xml:space="preserve"> </w:t>
      </w:r>
      <w:r w:rsidR="00C37FFA">
        <w:rPr>
          <w:rFonts w:ascii="Arial" w:hAnsi="Arial" w:cs="Arial"/>
          <w:sz w:val="16"/>
          <w:szCs w:val="16"/>
        </w:rPr>
        <w:t xml:space="preserve">FY20 </w:t>
      </w:r>
      <w:r w:rsidR="009C1F10">
        <w:rPr>
          <w:rFonts w:ascii="Arial" w:hAnsi="Arial" w:cs="Arial"/>
          <w:sz w:val="16"/>
          <w:szCs w:val="16"/>
        </w:rPr>
        <w:t>likely due to patient</w:t>
      </w:r>
      <w:r w:rsidR="00C37FFA">
        <w:rPr>
          <w:rFonts w:ascii="Arial" w:hAnsi="Arial" w:cs="Arial"/>
          <w:sz w:val="16"/>
          <w:szCs w:val="16"/>
        </w:rPr>
        <w:t xml:space="preserve"> avoid</w:t>
      </w:r>
      <w:r w:rsidR="006D79AA">
        <w:rPr>
          <w:rFonts w:ascii="Arial" w:hAnsi="Arial" w:cs="Arial"/>
          <w:sz w:val="16"/>
          <w:szCs w:val="16"/>
        </w:rPr>
        <w:t>ance of</w:t>
      </w:r>
      <w:r w:rsidR="00C37FFA">
        <w:rPr>
          <w:rFonts w:ascii="Arial" w:hAnsi="Arial" w:cs="Arial"/>
          <w:sz w:val="16"/>
          <w:szCs w:val="16"/>
        </w:rPr>
        <w:t xml:space="preserve"> hospital</w:t>
      </w:r>
      <w:r w:rsidR="009C1F10">
        <w:rPr>
          <w:rFonts w:ascii="Arial" w:hAnsi="Arial" w:cs="Arial"/>
          <w:sz w:val="16"/>
          <w:szCs w:val="16"/>
        </w:rPr>
        <w:t>s</w:t>
      </w:r>
      <w:r w:rsidR="00C37FFA">
        <w:rPr>
          <w:rFonts w:ascii="Arial" w:hAnsi="Arial" w:cs="Arial"/>
          <w:sz w:val="16"/>
          <w:szCs w:val="16"/>
        </w:rPr>
        <w:t xml:space="preserve"> du</w:t>
      </w:r>
      <w:r w:rsidR="009C1F10">
        <w:rPr>
          <w:rFonts w:ascii="Arial" w:hAnsi="Arial" w:cs="Arial"/>
          <w:sz w:val="16"/>
          <w:szCs w:val="16"/>
        </w:rPr>
        <w:t>ring the</w:t>
      </w:r>
      <w:r w:rsidRPr="00C8494A">
        <w:rPr>
          <w:rFonts w:ascii="Arial" w:hAnsi="Arial" w:cs="Arial"/>
          <w:sz w:val="16"/>
          <w:szCs w:val="16"/>
        </w:rPr>
        <w:t xml:space="preserve"> COVID-19</w:t>
      </w:r>
      <w:r w:rsidR="009C1F10">
        <w:rPr>
          <w:rFonts w:ascii="Arial" w:hAnsi="Arial" w:cs="Arial"/>
          <w:sz w:val="16"/>
          <w:szCs w:val="16"/>
        </w:rPr>
        <w:t xml:space="preserve"> Pandemic.</w:t>
      </w:r>
    </w:p>
  </w:footnote>
  <w:footnote w:id="2">
    <w:p w14:paraId="5012DB27" w14:textId="234EF313" w:rsidR="00C11954" w:rsidRPr="00F67712" w:rsidRDefault="00C11954" w:rsidP="00B42846">
      <w:pPr>
        <w:pStyle w:val="FootnoteText"/>
        <w:jc w:val="both"/>
        <w:rPr>
          <w:rFonts w:ascii="Arial" w:hAnsi="Arial" w:cs="Arial"/>
          <w:sz w:val="16"/>
          <w:szCs w:val="16"/>
          <w:highlight w:val="yellow"/>
        </w:rPr>
      </w:pPr>
      <w:r w:rsidRPr="00F67712">
        <w:rPr>
          <w:rStyle w:val="FootnoteReference"/>
          <w:rFonts w:ascii="Arial" w:hAnsi="Arial" w:cs="Arial"/>
          <w:sz w:val="16"/>
          <w:szCs w:val="16"/>
        </w:rPr>
        <w:footnoteRef/>
      </w:r>
      <w:r w:rsidRPr="00F67712">
        <w:rPr>
          <w:rFonts w:ascii="Arial" w:hAnsi="Arial" w:cs="Arial"/>
          <w:sz w:val="16"/>
          <w:szCs w:val="16"/>
        </w:rPr>
        <w:t xml:space="preserve"> For purposes of the Applicant and the Hospital’s </w:t>
      </w:r>
      <w:r w:rsidR="009C1F10">
        <w:rPr>
          <w:rFonts w:ascii="Arial" w:hAnsi="Arial" w:cs="Arial"/>
          <w:sz w:val="16"/>
          <w:szCs w:val="16"/>
        </w:rPr>
        <w:t>P</w:t>
      </w:r>
      <w:r w:rsidRPr="00F67712">
        <w:rPr>
          <w:rFonts w:ascii="Arial" w:hAnsi="Arial" w:cs="Arial"/>
          <w:sz w:val="16"/>
          <w:szCs w:val="16"/>
        </w:rPr>
        <w:t xml:space="preserve">atient </w:t>
      </w:r>
      <w:r w:rsidR="009C1F10">
        <w:rPr>
          <w:rFonts w:ascii="Arial" w:hAnsi="Arial" w:cs="Arial"/>
          <w:sz w:val="16"/>
          <w:szCs w:val="16"/>
        </w:rPr>
        <w:t>P</w:t>
      </w:r>
      <w:r w:rsidRPr="00F67712">
        <w:rPr>
          <w:rFonts w:ascii="Arial" w:hAnsi="Arial" w:cs="Arial"/>
          <w:sz w:val="16"/>
          <w:szCs w:val="16"/>
        </w:rPr>
        <w:t xml:space="preserve">anel, the fiscal year is defined as </w:t>
      </w:r>
      <w:r w:rsidR="0092325E" w:rsidRPr="00F67712">
        <w:rPr>
          <w:rFonts w:ascii="Arial" w:hAnsi="Arial" w:cs="Arial"/>
          <w:sz w:val="16"/>
          <w:szCs w:val="16"/>
        </w:rPr>
        <w:t>October 1 through September 30</w:t>
      </w:r>
      <w:r w:rsidRPr="00F67712">
        <w:rPr>
          <w:rFonts w:ascii="Arial" w:hAnsi="Arial" w:cs="Arial"/>
          <w:sz w:val="16"/>
          <w:szCs w:val="16"/>
        </w:rPr>
        <w:t>.</w:t>
      </w:r>
    </w:p>
  </w:footnote>
  <w:footnote w:id="3">
    <w:p w14:paraId="0F0E949B" w14:textId="2C82454A" w:rsidR="00110E67" w:rsidRDefault="00110E67">
      <w:pPr>
        <w:pStyle w:val="FootnoteText"/>
      </w:pPr>
      <w:r>
        <w:rPr>
          <w:rStyle w:val="FootnoteReference"/>
        </w:rPr>
        <w:footnoteRef/>
      </w:r>
      <w:r>
        <w:t xml:space="preserve"> </w:t>
      </w:r>
      <w:r w:rsidRPr="00110E67">
        <w:rPr>
          <w:rFonts w:ascii="Arial" w:hAnsi="Arial" w:cs="Arial"/>
          <w:sz w:val="16"/>
          <w:szCs w:val="16"/>
        </w:rPr>
        <w:t>To ensure patient privacy, we have used the notation “&lt;11” in any instance where the patient count for a demographic category included less than 11 individuals.</w:t>
      </w:r>
      <w:r>
        <w:rPr>
          <w:rFonts w:ascii="Arial" w:hAnsi="Arial" w:cs="Arial"/>
          <w:sz w:val="16"/>
          <w:szCs w:val="16"/>
        </w:rPr>
        <w:t xml:space="preserve"> The actual patient count has been included elsewhere so the total patient count remains accurate but patient privacy is maintained. </w:t>
      </w:r>
    </w:p>
  </w:footnote>
  <w:footnote w:id="4">
    <w:p w14:paraId="0CDA9607" w14:textId="18828285" w:rsidR="00C15AA5" w:rsidRPr="0051274B" w:rsidRDefault="00C15AA5" w:rsidP="005C6161">
      <w:pPr>
        <w:pStyle w:val="FootnoteText"/>
        <w:widowControl w:val="0"/>
        <w:shd w:val="clear" w:color="auto" w:fill="FFFFFF" w:themeFill="background1"/>
        <w:rPr>
          <w:rFonts w:ascii="Arial" w:hAnsi="Arial" w:cs="Arial"/>
          <w:sz w:val="16"/>
          <w:szCs w:val="16"/>
        </w:rPr>
      </w:pPr>
      <w:r w:rsidRPr="006C6CFF">
        <w:rPr>
          <w:rStyle w:val="FootnoteReference"/>
          <w:rFonts w:ascii="Arial" w:hAnsi="Arial" w:cs="Arial"/>
          <w:sz w:val="16"/>
          <w:szCs w:val="16"/>
        </w:rPr>
        <w:footnoteRef/>
      </w:r>
      <w:r w:rsidR="00157DFF">
        <w:rPr>
          <w:rFonts w:ascii="Arial" w:hAnsi="Arial" w:cs="Arial"/>
          <w:sz w:val="16"/>
          <w:szCs w:val="16"/>
        </w:rPr>
        <w:t xml:space="preserve"> </w:t>
      </w:r>
      <w:r w:rsidR="005C6161">
        <w:rPr>
          <w:rFonts w:ascii="Arial" w:hAnsi="Arial" w:cs="Arial"/>
          <w:sz w:val="16"/>
          <w:szCs w:val="16"/>
        </w:rPr>
        <w:t xml:space="preserve"> </w:t>
      </w:r>
      <w:r w:rsidR="00D621B5" w:rsidRPr="00FE5880">
        <w:rPr>
          <w:rFonts w:ascii="Arial" w:hAnsi="Arial" w:cs="Arial"/>
          <w:sz w:val="16"/>
          <w:szCs w:val="16"/>
        </w:rPr>
        <w:t>UMass Donahue Institute</w:t>
      </w:r>
      <w:r w:rsidR="00D621B5">
        <w:rPr>
          <w:rFonts w:ascii="Arial" w:hAnsi="Arial" w:cs="Arial"/>
          <w:sz w:val="16"/>
          <w:szCs w:val="16"/>
        </w:rPr>
        <w:t xml:space="preserve">, </w:t>
      </w:r>
      <w:hyperlink r:id="rId1" w:history="1">
        <w:r w:rsidR="00D621B5" w:rsidRPr="00AB7BE5">
          <w:rPr>
            <w:rStyle w:val="Hyperlink"/>
            <w:rFonts w:ascii="Arial" w:hAnsi="Arial" w:cs="Arial"/>
            <w:i/>
            <w:iCs/>
            <w:color w:val="auto"/>
            <w:sz w:val="16"/>
            <w:szCs w:val="16"/>
            <w:u w:val="none"/>
          </w:rPr>
          <w:t>Massachusetts Population Estimates by City and Town</w:t>
        </w:r>
      </w:hyperlink>
      <w:r w:rsidR="00D621B5" w:rsidRPr="00AB7BE5">
        <w:rPr>
          <w:rFonts w:ascii="Arial" w:hAnsi="Arial" w:cs="Arial"/>
          <w:sz w:val="16"/>
          <w:szCs w:val="16"/>
        </w:rPr>
        <w:t xml:space="preserve"> </w:t>
      </w:r>
      <w:r w:rsidR="00D621B5">
        <w:rPr>
          <w:rFonts w:ascii="Arial" w:hAnsi="Arial" w:cs="Arial"/>
          <w:sz w:val="16"/>
          <w:szCs w:val="16"/>
        </w:rPr>
        <w:t xml:space="preserve">(2019), May 2020, </w:t>
      </w:r>
      <w:hyperlink r:id="rId2" w:history="1">
        <w:r w:rsidR="006664A0" w:rsidRPr="00621435">
          <w:rPr>
            <w:rStyle w:val="Hyperlink"/>
            <w:rFonts w:ascii="Arial" w:hAnsi="Arial" w:cs="Arial"/>
            <w:sz w:val="16"/>
            <w:szCs w:val="16"/>
          </w:rPr>
          <w:t>https://donahue.umass.edu/data/pep/dashboards/2019_census_subcounty.html</w:t>
        </w:r>
      </w:hyperlink>
      <w:r w:rsidR="006664A0">
        <w:rPr>
          <w:rFonts w:ascii="Arial" w:hAnsi="Arial" w:cs="Arial"/>
          <w:sz w:val="16"/>
          <w:szCs w:val="16"/>
        </w:rPr>
        <w:t xml:space="preserve"> </w:t>
      </w:r>
      <w:r w:rsidR="006C6CFF" w:rsidRPr="006C6CFF">
        <w:rPr>
          <w:rFonts w:ascii="Arial" w:hAnsi="Arial" w:cs="Arial"/>
          <w:i/>
          <w:iCs/>
          <w:sz w:val="16"/>
          <w:szCs w:val="16"/>
        </w:rPr>
        <w:t xml:space="preserve">. </w:t>
      </w:r>
      <w:r w:rsidR="00D621B5">
        <w:rPr>
          <w:rFonts w:ascii="Arial" w:hAnsi="Arial" w:cs="Arial"/>
          <w:sz w:val="16"/>
          <w:szCs w:val="16"/>
        </w:rPr>
        <w:t xml:space="preserve">Data source is </w:t>
      </w:r>
      <w:r w:rsidR="006C6CFF" w:rsidRPr="006C6CFF">
        <w:rPr>
          <w:rFonts w:ascii="Arial" w:hAnsi="Arial" w:cs="Arial"/>
          <w:sz w:val="16"/>
          <w:szCs w:val="16"/>
        </w:rPr>
        <w:t>U.S. Census Bureau</w:t>
      </w:r>
      <w:r w:rsidR="00D621B5">
        <w:rPr>
          <w:rFonts w:ascii="Arial" w:hAnsi="Arial" w:cs="Arial"/>
          <w:sz w:val="16"/>
          <w:szCs w:val="16"/>
        </w:rPr>
        <w:t>, Population Division.</w:t>
      </w:r>
      <w:r w:rsidRPr="0051274B">
        <w:rPr>
          <w:rFonts w:ascii="Arial" w:hAnsi="Arial" w:cs="Arial"/>
          <w:sz w:val="16"/>
          <w:szCs w:val="16"/>
        </w:rPr>
        <w:t xml:space="preserve"> </w:t>
      </w:r>
    </w:p>
  </w:footnote>
  <w:footnote w:id="5">
    <w:p w14:paraId="5564DEC1" w14:textId="77777777" w:rsidR="00FA2E31" w:rsidRPr="00C8494A" w:rsidRDefault="00FA2E31" w:rsidP="00FA2E31">
      <w:pPr>
        <w:pStyle w:val="FootnoteText"/>
        <w:jc w:val="both"/>
        <w:rPr>
          <w:rFonts w:ascii="Arial" w:hAnsi="Arial" w:cs="Arial"/>
          <w:sz w:val="16"/>
          <w:szCs w:val="16"/>
        </w:rPr>
      </w:pPr>
      <w:r>
        <w:rPr>
          <w:rStyle w:val="FootnoteReference"/>
        </w:rPr>
        <w:footnoteRef/>
      </w:r>
      <w:r>
        <w:t xml:space="preserve"> </w:t>
      </w:r>
      <w:r>
        <w:rPr>
          <w:rFonts w:ascii="Arial" w:hAnsi="Arial" w:cs="Arial"/>
          <w:sz w:val="16"/>
          <w:szCs w:val="16"/>
        </w:rPr>
        <w:t>Unique patients decreased from FY19 to FY20 likely due to patient avoidance of hospitals during the</w:t>
      </w:r>
      <w:r w:rsidRPr="00C8494A">
        <w:rPr>
          <w:rFonts w:ascii="Arial" w:hAnsi="Arial" w:cs="Arial"/>
          <w:sz w:val="16"/>
          <w:szCs w:val="16"/>
        </w:rPr>
        <w:t xml:space="preserve"> COVID-19</w:t>
      </w:r>
      <w:r>
        <w:rPr>
          <w:rFonts w:ascii="Arial" w:hAnsi="Arial" w:cs="Arial"/>
          <w:sz w:val="16"/>
          <w:szCs w:val="16"/>
        </w:rPr>
        <w:t xml:space="preserve"> Pandemic.</w:t>
      </w:r>
    </w:p>
    <w:p w14:paraId="170156E1" w14:textId="19C27805" w:rsidR="00FA2E31" w:rsidRDefault="00FA2E31">
      <w:pPr>
        <w:pStyle w:val="FootnoteText"/>
      </w:pPr>
    </w:p>
  </w:footnote>
  <w:footnote w:id="6">
    <w:p w14:paraId="009650CA" w14:textId="77777777" w:rsidR="00C657B0" w:rsidRDefault="00C657B0" w:rsidP="00C657B0">
      <w:pPr>
        <w:pStyle w:val="FootnoteText"/>
      </w:pPr>
      <w:r w:rsidRPr="003D7315">
        <w:rPr>
          <w:rStyle w:val="FootnoteReference"/>
          <w:rFonts w:ascii="Arial" w:hAnsi="Arial" w:cs="Arial"/>
          <w:sz w:val="16"/>
          <w:szCs w:val="16"/>
        </w:rPr>
        <w:footnoteRef/>
      </w:r>
      <w:r w:rsidRPr="003D7315">
        <w:rPr>
          <w:rFonts w:ascii="Arial" w:hAnsi="Arial" w:cs="Arial"/>
          <w:sz w:val="16"/>
          <w:szCs w:val="16"/>
        </w:rPr>
        <w:t xml:space="preserve"> </w:t>
      </w:r>
      <w:r>
        <w:rPr>
          <w:rFonts w:ascii="Arial" w:hAnsi="Arial" w:cs="Arial"/>
          <w:sz w:val="16"/>
          <w:szCs w:val="16"/>
        </w:rPr>
        <w:t>Unique patients decreased from FY19 to FY20 likely due to patient avoidance of hospitals during the</w:t>
      </w:r>
      <w:r w:rsidRPr="00C8494A">
        <w:rPr>
          <w:rFonts w:ascii="Arial" w:hAnsi="Arial" w:cs="Arial"/>
          <w:sz w:val="16"/>
          <w:szCs w:val="16"/>
        </w:rPr>
        <w:t xml:space="preserve"> COVID-19</w:t>
      </w:r>
      <w:r>
        <w:rPr>
          <w:rFonts w:ascii="Arial" w:hAnsi="Arial" w:cs="Arial"/>
          <w:sz w:val="16"/>
          <w:szCs w:val="16"/>
        </w:rPr>
        <w:t xml:space="preserve"> Pandemic.</w:t>
      </w:r>
    </w:p>
  </w:footnote>
  <w:footnote w:id="7">
    <w:p w14:paraId="2D697CD9" w14:textId="6C9067F4" w:rsidR="00EF4CEF" w:rsidRPr="0064185D" w:rsidRDefault="00EF4CEF" w:rsidP="00EF4CEF">
      <w:pPr>
        <w:pStyle w:val="FootnoteText"/>
        <w:jc w:val="both"/>
        <w:rPr>
          <w:rFonts w:ascii="Arial" w:hAnsi="Arial" w:cs="Arial"/>
          <w:sz w:val="16"/>
          <w:szCs w:val="16"/>
        </w:rPr>
      </w:pPr>
      <w:r w:rsidRPr="0064185D">
        <w:rPr>
          <w:rStyle w:val="FootnoteReference"/>
          <w:rFonts w:ascii="Arial" w:hAnsi="Arial" w:cs="Arial"/>
          <w:sz w:val="16"/>
          <w:szCs w:val="16"/>
        </w:rPr>
        <w:footnoteRef/>
      </w:r>
      <w:r w:rsidRPr="0064185D">
        <w:rPr>
          <w:rFonts w:ascii="Arial" w:hAnsi="Arial" w:cs="Arial"/>
          <w:sz w:val="16"/>
          <w:szCs w:val="16"/>
        </w:rPr>
        <w:t xml:space="preserve"> </w:t>
      </w:r>
      <w:r>
        <w:rPr>
          <w:rFonts w:ascii="Arial" w:hAnsi="Arial" w:cs="Arial"/>
          <w:sz w:val="16"/>
          <w:szCs w:val="16"/>
        </w:rPr>
        <w:t xml:space="preserve">To be designed a </w:t>
      </w:r>
      <w:r w:rsidRPr="0064185D">
        <w:rPr>
          <w:rFonts w:ascii="Arial" w:hAnsi="Arial" w:cs="Arial"/>
          <w:sz w:val="16"/>
          <w:szCs w:val="16"/>
        </w:rPr>
        <w:t xml:space="preserve">PSS </w:t>
      </w:r>
      <w:r>
        <w:rPr>
          <w:rFonts w:ascii="Arial" w:hAnsi="Arial" w:cs="Arial"/>
          <w:sz w:val="16"/>
          <w:szCs w:val="16"/>
        </w:rPr>
        <w:t>Hospital, a</w:t>
      </w:r>
      <w:r w:rsidRPr="0064185D">
        <w:rPr>
          <w:rFonts w:ascii="Arial" w:hAnsi="Arial" w:cs="Arial"/>
          <w:sz w:val="16"/>
          <w:szCs w:val="16"/>
        </w:rPr>
        <w:t xml:space="preserve"> hospital must </w:t>
      </w:r>
      <w:r>
        <w:rPr>
          <w:rFonts w:ascii="Arial" w:hAnsi="Arial" w:cs="Arial"/>
          <w:sz w:val="16"/>
          <w:szCs w:val="16"/>
        </w:rPr>
        <w:t xml:space="preserve">be equipped to readily provide timely acute stroke evaluation and treatment, and “must </w:t>
      </w:r>
      <w:r w:rsidRPr="0064185D">
        <w:rPr>
          <w:rFonts w:ascii="Arial" w:hAnsi="Arial" w:cs="Arial"/>
          <w:sz w:val="16"/>
          <w:szCs w:val="16"/>
        </w:rPr>
        <w:t>provide emergency diagnostic and therapeutic services 24 hours-a-day, seven days-a-week to patients presenting with symptoms of acute stroke.</w:t>
      </w:r>
      <w:r>
        <w:rPr>
          <w:rFonts w:ascii="Arial" w:hAnsi="Arial" w:cs="Arial"/>
          <w:sz w:val="16"/>
          <w:szCs w:val="16"/>
        </w:rPr>
        <w:t xml:space="preserve">” </w:t>
      </w:r>
      <w:hyperlink r:id="rId3" w:history="1">
        <w:r w:rsidRPr="00CC4E9F">
          <w:rPr>
            <w:rStyle w:val="Hyperlink"/>
            <w:rFonts w:ascii="Arial" w:hAnsi="Arial" w:cs="Arial"/>
            <w:i/>
            <w:iCs/>
            <w:color w:val="auto"/>
            <w:sz w:val="16"/>
            <w:szCs w:val="16"/>
            <w:u w:val="none"/>
          </w:rPr>
          <w:t>Primary Stroke Service validation</w:t>
        </w:r>
      </w:hyperlink>
      <w:r w:rsidRPr="00CC4E9F">
        <w:rPr>
          <w:rFonts w:ascii="Arial" w:hAnsi="Arial" w:cs="Arial"/>
          <w:i/>
          <w:iCs/>
          <w:sz w:val="16"/>
          <w:szCs w:val="16"/>
        </w:rPr>
        <w:t xml:space="preserve">, </w:t>
      </w:r>
      <w:hyperlink r:id="rId4" w:history="1">
        <w:r w:rsidR="00020412" w:rsidRPr="00CC4E9F">
          <w:rPr>
            <w:rStyle w:val="Hyperlink"/>
            <w:rFonts w:ascii="Arial" w:hAnsi="Arial" w:cs="Arial"/>
            <w:color w:val="auto"/>
            <w:sz w:val="16"/>
            <w:szCs w:val="16"/>
            <w:u w:val="none"/>
          </w:rPr>
          <w:t>https://www.mass.gov/info-details/primary-stroke-service-pss-validation</w:t>
        </w:r>
      </w:hyperlink>
      <w:r w:rsidR="00020412" w:rsidRPr="00CC4E9F">
        <w:rPr>
          <w:rFonts w:ascii="Arial" w:hAnsi="Arial" w:cs="Arial"/>
          <w:sz w:val="16"/>
          <w:szCs w:val="16"/>
        </w:rPr>
        <w:t xml:space="preserve"> </w:t>
      </w:r>
      <w:r w:rsidRPr="00CC4E9F">
        <w:rPr>
          <w:rFonts w:ascii="Arial" w:hAnsi="Arial" w:cs="Arial"/>
          <w:sz w:val="16"/>
          <w:szCs w:val="16"/>
        </w:rPr>
        <w:t xml:space="preserve"> (last visited Feb. 24, 2022). </w:t>
      </w:r>
      <w:r w:rsidRPr="00CC4E9F">
        <w:rPr>
          <w:rFonts w:ascii="Arial" w:hAnsi="Arial" w:cs="Arial"/>
          <w:i/>
          <w:iCs/>
          <w:sz w:val="16"/>
          <w:szCs w:val="16"/>
        </w:rPr>
        <w:t>Also see</w:t>
      </w:r>
      <w:r w:rsidRPr="00CC4E9F">
        <w:rPr>
          <w:rFonts w:ascii="Arial" w:hAnsi="Arial" w:cs="Arial"/>
          <w:sz w:val="16"/>
          <w:szCs w:val="16"/>
        </w:rPr>
        <w:t xml:space="preserve"> </w:t>
      </w:r>
      <w:hyperlink r:id="rId5" w:history="1">
        <w:r w:rsidRPr="00CC4E9F">
          <w:rPr>
            <w:rStyle w:val="Hyperlink"/>
            <w:rFonts w:ascii="Arial" w:hAnsi="Arial" w:cs="Arial"/>
            <w:i/>
            <w:iCs/>
            <w:color w:val="auto"/>
            <w:sz w:val="16"/>
            <w:szCs w:val="16"/>
            <w:u w:val="none"/>
          </w:rPr>
          <w:t xml:space="preserve">Designated Primary Stroke Services </w:t>
        </w:r>
        <w:r w:rsidRPr="00CC4E9F">
          <w:rPr>
            <w:rStyle w:val="Hyperlink"/>
            <w:rFonts w:ascii="Arial" w:hAnsi="Arial" w:cs="Arial"/>
            <w:color w:val="auto"/>
            <w:sz w:val="16"/>
            <w:szCs w:val="16"/>
            <w:u w:val="none"/>
          </w:rPr>
          <w:t>Hospitals</w:t>
        </w:r>
      </w:hyperlink>
      <w:r w:rsidRPr="00CC4E9F">
        <w:rPr>
          <w:rFonts w:ascii="Arial" w:hAnsi="Arial" w:cs="Arial"/>
          <w:sz w:val="16"/>
          <w:szCs w:val="16"/>
        </w:rPr>
        <w:t xml:space="preserve">, </w:t>
      </w:r>
      <w:hyperlink r:id="rId6" w:history="1">
        <w:r w:rsidR="00020412" w:rsidRPr="00CC4E9F">
          <w:rPr>
            <w:rStyle w:val="Hyperlink"/>
            <w:rFonts w:ascii="Arial" w:hAnsi="Arial" w:cs="Arial"/>
            <w:color w:val="auto"/>
            <w:sz w:val="16"/>
            <w:szCs w:val="16"/>
            <w:u w:val="none"/>
          </w:rPr>
          <w:t>https://www.mass.gov/info-details/designated-primary-stroke-services-hospitals</w:t>
        </w:r>
      </w:hyperlink>
      <w:r w:rsidR="00020412" w:rsidRPr="00CC4E9F">
        <w:rPr>
          <w:rFonts w:ascii="Arial" w:hAnsi="Arial" w:cs="Arial"/>
          <w:sz w:val="16"/>
          <w:szCs w:val="16"/>
        </w:rPr>
        <w:t xml:space="preserve"> </w:t>
      </w:r>
      <w:r w:rsidRPr="00CC4E9F">
        <w:rPr>
          <w:rFonts w:ascii="Arial" w:hAnsi="Arial" w:cs="Arial"/>
          <w:sz w:val="16"/>
          <w:szCs w:val="16"/>
        </w:rPr>
        <w:t xml:space="preserve"> (last visited Feb. 24, 2022).</w:t>
      </w:r>
    </w:p>
  </w:footnote>
  <w:footnote w:id="8">
    <w:p w14:paraId="710852BD" w14:textId="22249F6B" w:rsidR="00120C33" w:rsidRPr="006C6CFF" w:rsidRDefault="00120C33" w:rsidP="00120C33">
      <w:pPr>
        <w:pStyle w:val="FootnoteText"/>
        <w:jc w:val="both"/>
        <w:rPr>
          <w:rFonts w:ascii="Arial" w:hAnsi="Arial" w:cs="Arial"/>
          <w:sz w:val="16"/>
          <w:szCs w:val="16"/>
        </w:rPr>
      </w:pPr>
      <w:r w:rsidRPr="00B26CFF">
        <w:rPr>
          <w:rStyle w:val="FootnoteReference"/>
          <w:rFonts w:ascii="Arial" w:hAnsi="Arial" w:cs="Arial"/>
          <w:sz w:val="16"/>
          <w:szCs w:val="16"/>
        </w:rPr>
        <w:footnoteRef/>
      </w:r>
      <w:r w:rsidR="002B6387" w:rsidRPr="006C6CFF">
        <w:rPr>
          <w:rFonts w:ascii="Arial" w:hAnsi="Arial" w:cs="Arial"/>
          <w:i/>
          <w:iCs/>
          <w:sz w:val="16"/>
          <w:szCs w:val="16"/>
        </w:rPr>
        <w:t>See</w:t>
      </w:r>
      <w:r w:rsidRPr="00B26CFF">
        <w:rPr>
          <w:rFonts w:ascii="Arial" w:hAnsi="Arial" w:cs="Arial"/>
          <w:sz w:val="16"/>
          <w:szCs w:val="16"/>
        </w:rPr>
        <w:t xml:space="preserve"> </w:t>
      </w:r>
      <w:hyperlink r:id="rId7" w:history="1">
        <w:r w:rsidR="002B6387" w:rsidRPr="00671E4B">
          <w:rPr>
            <w:rStyle w:val="Hyperlink"/>
            <w:rFonts w:ascii="Arial" w:hAnsi="Arial" w:cs="Arial"/>
            <w:i/>
            <w:iCs/>
            <w:color w:val="auto"/>
            <w:sz w:val="16"/>
            <w:szCs w:val="16"/>
            <w:u w:val="none"/>
          </w:rPr>
          <w:t>Primary Stroke Services Time Target Recommendations</w:t>
        </w:r>
      </w:hyperlink>
      <w:r w:rsidR="006C6CFF" w:rsidRPr="00671E4B">
        <w:rPr>
          <w:rFonts w:ascii="Arial" w:hAnsi="Arial" w:cs="Arial"/>
          <w:sz w:val="16"/>
          <w:szCs w:val="16"/>
        </w:rPr>
        <w:t xml:space="preserve"> (6/2009),</w:t>
      </w:r>
      <w:r w:rsidR="002B6387" w:rsidRPr="00671E4B">
        <w:rPr>
          <w:rFonts w:ascii="Arial" w:hAnsi="Arial" w:cs="Arial"/>
          <w:sz w:val="16"/>
          <w:szCs w:val="16"/>
        </w:rPr>
        <w:t xml:space="preserve"> </w:t>
      </w:r>
      <w:hyperlink r:id="rId8" w:history="1">
        <w:r w:rsidR="00B768BE" w:rsidRPr="00671E4B">
          <w:rPr>
            <w:rStyle w:val="Hyperlink"/>
            <w:rFonts w:ascii="Arial" w:hAnsi="Arial" w:cs="Arial"/>
            <w:color w:val="auto"/>
            <w:sz w:val="16"/>
            <w:szCs w:val="16"/>
            <w:u w:val="none"/>
          </w:rPr>
          <w:t>https://www.mass.gov/doc/pss-time-target-recommendations-0/download</w:t>
        </w:r>
      </w:hyperlink>
      <w:r w:rsidR="00B768BE" w:rsidRPr="00671E4B">
        <w:rPr>
          <w:rFonts w:ascii="Arial" w:hAnsi="Arial" w:cs="Arial"/>
          <w:sz w:val="16"/>
          <w:szCs w:val="16"/>
        </w:rPr>
        <w:t xml:space="preserve"> </w:t>
      </w:r>
      <w:r w:rsidRPr="00671E4B">
        <w:rPr>
          <w:rFonts w:ascii="Arial" w:hAnsi="Arial" w:cs="Arial"/>
          <w:sz w:val="16"/>
          <w:szCs w:val="16"/>
        </w:rPr>
        <w:t xml:space="preserve">; </w:t>
      </w:r>
      <w:hyperlink r:id="rId9" w:history="1">
        <w:r w:rsidRPr="00671E4B">
          <w:rPr>
            <w:rStyle w:val="Hyperlink"/>
            <w:rFonts w:ascii="Arial" w:hAnsi="Arial" w:cs="Arial"/>
            <w:i/>
            <w:iCs/>
            <w:color w:val="auto"/>
            <w:sz w:val="16"/>
            <w:szCs w:val="16"/>
            <w:u w:val="none"/>
          </w:rPr>
          <w:t>Get With the Guidelines – Stroke Fact Sheet</w:t>
        </w:r>
      </w:hyperlink>
      <w:r w:rsidRPr="00671E4B">
        <w:rPr>
          <w:rFonts w:ascii="Arial" w:hAnsi="Arial" w:cs="Arial"/>
          <w:sz w:val="16"/>
          <w:szCs w:val="16"/>
        </w:rPr>
        <w:t xml:space="preserve">. </w:t>
      </w:r>
      <w:hyperlink r:id="rId10" w:history="1">
        <w:r w:rsidR="00B768BE" w:rsidRPr="00671E4B">
          <w:rPr>
            <w:rStyle w:val="Hyperlink"/>
            <w:rFonts w:ascii="Arial" w:hAnsi="Arial" w:cs="Arial"/>
            <w:color w:val="auto"/>
            <w:sz w:val="16"/>
            <w:szCs w:val="16"/>
            <w:u w:val="none"/>
          </w:rPr>
          <w:t>https://www.heart.org/-/media/files/professional/quality-improvement/get-with-the-guidelines/get-with-the-guidelines-stroke/stroke-fact-sheet_-final_ucm_501842.pdf?la=en&amp;hash=7FA33C71D753DF7AB1D4850451C95BBE25BEA622</w:t>
        </w:r>
      </w:hyperlink>
      <w:r w:rsidR="00B768BE" w:rsidRPr="00671E4B">
        <w:rPr>
          <w:rFonts w:ascii="Arial" w:hAnsi="Arial" w:cs="Arial"/>
          <w:sz w:val="16"/>
          <w:szCs w:val="16"/>
        </w:rPr>
        <w:t xml:space="preserve"> </w:t>
      </w:r>
      <w:r w:rsidR="006C6CFF" w:rsidRPr="00671E4B">
        <w:rPr>
          <w:rStyle w:val="Hyperlink"/>
          <w:rFonts w:ascii="Arial" w:hAnsi="Arial" w:cs="Arial"/>
          <w:color w:val="auto"/>
          <w:sz w:val="16"/>
          <w:szCs w:val="16"/>
          <w:u w:val="none"/>
        </w:rPr>
        <w:t xml:space="preserve"> (last visited </w:t>
      </w:r>
      <w:r w:rsidR="006C6CFF" w:rsidRPr="006C6CFF">
        <w:rPr>
          <w:rStyle w:val="Hyperlink"/>
          <w:rFonts w:ascii="Arial" w:hAnsi="Arial" w:cs="Arial"/>
          <w:color w:val="auto"/>
          <w:sz w:val="16"/>
          <w:szCs w:val="16"/>
          <w:u w:val="none"/>
        </w:rPr>
        <w:t>Feb. 24, 2020)</w:t>
      </w:r>
      <w:r w:rsidR="002B6387" w:rsidRPr="006C6CFF">
        <w:rPr>
          <w:rFonts w:ascii="Arial" w:hAnsi="Arial" w:cs="Arial"/>
          <w:sz w:val="16"/>
          <w:szCs w:val="16"/>
        </w:rPr>
        <w:t>.</w:t>
      </w:r>
    </w:p>
  </w:footnote>
  <w:footnote w:id="9">
    <w:p w14:paraId="5273B098" w14:textId="7F3B6830" w:rsidR="00881254" w:rsidRPr="004A278C" w:rsidRDefault="00881254">
      <w:pPr>
        <w:pStyle w:val="FootnoteText"/>
        <w:rPr>
          <w:rFonts w:ascii="Arial" w:hAnsi="Arial" w:cs="Arial"/>
          <w:sz w:val="16"/>
          <w:szCs w:val="16"/>
        </w:rPr>
      </w:pPr>
      <w:r w:rsidRPr="004A278C">
        <w:rPr>
          <w:rStyle w:val="FootnoteReference"/>
          <w:rFonts w:ascii="Arial" w:hAnsi="Arial" w:cs="Arial"/>
          <w:sz w:val="16"/>
          <w:szCs w:val="16"/>
        </w:rPr>
        <w:footnoteRef/>
      </w:r>
      <w:r w:rsidRPr="004A278C">
        <w:rPr>
          <w:rFonts w:ascii="Arial" w:hAnsi="Arial" w:cs="Arial"/>
          <w:sz w:val="16"/>
          <w:szCs w:val="16"/>
        </w:rPr>
        <w:t xml:space="preserve"> </w:t>
      </w:r>
      <w:r w:rsidR="00FE5880" w:rsidRPr="00FE5880">
        <w:rPr>
          <w:rFonts w:ascii="Arial" w:hAnsi="Arial" w:cs="Arial"/>
          <w:sz w:val="16"/>
          <w:szCs w:val="16"/>
        </w:rPr>
        <w:t xml:space="preserve">UMass Donahue Institute </w:t>
      </w:r>
      <w:proofErr w:type="spellStart"/>
      <w:r w:rsidR="00FE5880" w:rsidRPr="00FE5880">
        <w:rPr>
          <w:rFonts w:ascii="Arial" w:hAnsi="Arial" w:cs="Arial"/>
          <w:sz w:val="16"/>
          <w:szCs w:val="16"/>
        </w:rPr>
        <w:t>MassDOT</w:t>
      </w:r>
      <w:proofErr w:type="spellEnd"/>
      <w:r w:rsidR="00FE5880" w:rsidRPr="00FE5880">
        <w:rPr>
          <w:rFonts w:ascii="Arial" w:hAnsi="Arial" w:cs="Arial"/>
          <w:sz w:val="16"/>
          <w:szCs w:val="16"/>
        </w:rPr>
        <w:t xml:space="preserve"> Vintage 2018 Population </w:t>
      </w:r>
      <w:r w:rsidR="00FE5880" w:rsidRPr="00B427D8">
        <w:rPr>
          <w:rFonts w:ascii="Arial" w:hAnsi="Arial" w:cs="Arial"/>
          <w:sz w:val="16"/>
          <w:szCs w:val="16"/>
        </w:rPr>
        <w:t xml:space="preserve">Projections, </w:t>
      </w:r>
      <w:hyperlink r:id="rId11" w:history="1">
        <w:r w:rsidR="00FE5880" w:rsidRPr="00B427D8">
          <w:rPr>
            <w:rStyle w:val="Hyperlink"/>
            <w:rFonts w:ascii="Arial" w:hAnsi="Arial" w:cs="Arial"/>
            <w:i/>
            <w:iCs/>
            <w:color w:val="auto"/>
            <w:sz w:val="16"/>
            <w:szCs w:val="16"/>
            <w:u w:val="none"/>
          </w:rPr>
          <w:t>Massachusetts Population Projections</w:t>
        </w:r>
      </w:hyperlink>
      <w:r w:rsidR="00FE5880" w:rsidRPr="00B427D8">
        <w:rPr>
          <w:rFonts w:ascii="Arial" w:hAnsi="Arial" w:cs="Arial"/>
          <w:sz w:val="16"/>
          <w:szCs w:val="16"/>
        </w:rPr>
        <w:t xml:space="preserve">, September 2018, </w:t>
      </w:r>
      <w:hyperlink r:id="rId12" w:history="1">
        <w:r w:rsidR="00B427D8" w:rsidRPr="00B427D8">
          <w:rPr>
            <w:rStyle w:val="Hyperlink"/>
            <w:rFonts w:ascii="Arial" w:hAnsi="Arial" w:cs="Arial"/>
            <w:color w:val="auto"/>
            <w:sz w:val="16"/>
            <w:szCs w:val="16"/>
            <w:u w:val="none"/>
          </w:rPr>
          <w:t>http://www.pep.donahue-institute.org/</w:t>
        </w:r>
      </w:hyperlink>
      <w:r w:rsidR="00B427D8" w:rsidRPr="00B427D8">
        <w:rPr>
          <w:rFonts w:ascii="Arial" w:hAnsi="Arial" w:cs="Arial"/>
          <w:sz w:val="16"/>
          <w:szCs w:val="16"/>
        </w:rPr>
        <w:t xml:space="preserve"> </w:t>
      </w:r>
      <w:r w:rsidR="00FE5880" w:rsidRPr="00B427D8">
        <w:rPr>
          <w:rFonts w:ascii="Arial" w:hAnsi="Arial" w:cs="Arial"/>
          <w:sz w:val="16"/>
          <w:szCs w:val="16"/>
        </w:rPr>
        <w:t>.</w:t>
      </w:r>
    </w:p>
  </w:footnote>
  <w:footnote w:id="10">
    <w:p w14:paraId="7D9F3957" w14:textId="3C0EB74F" w:rsidR="004A278C" w:rsidRPr="004A278C" w:rsidRDefault="004A278C">
      <w:pPr>
        <w:pStyle w:val="FootnoteText"/>
        <w:rPr>
          <w:rFonts w:ascii="Arial" w:hAnsi="Arial" w:cs="Arial"/>
          <w:i/>
          <w:iCs/>
          <w:sz w:val="16"/>
          <w:szCs w:val="16"/>
        </w:rPr>
      </w:pPr>
      <w:r w:rsidRPr="004A278C">
        <w:rPr>
          <w:rStyle w:val="FootnoteReference"/>
          <w:rFonts w:ascii="Arial" w:hAnsi="Arial" w:cs="Arial"/>
          <w:sz w:val="16"/>
          <w:szCs w:val="16"/>
        </w:rPr>
        <w:footnoteRef/>
      </w:r>
      <w:r w:rsidRPr="004A278C">
        <w:rPr>
          <w:rFonts w:ascii="Arial" w:hAnsi="Arial" w:cs="Arial"/>
          <w:sz w:val="16"/>
          <w:szCs w:val="16"/>
        </w:rPr>
        <w:t xml:space="preserve"> </w:t>
      </w:r>
      <w:r w:rsidRPr="004A278C">
        <w:rPr>
          <w:rFonts w:ascii="Arial" w:hAnsi="Arial" w:cs="Arial"/>
          <w:i/>
          <w:iCs/>
          <w:sz w:val="16"/>
          <w:szCs w:val="16"/>
        </w:rPr>
        <w:t>Id.</w:t>
      </w:r>
      <w:r w:rsidRPr="004A278C">
        <w:rPr>
          <w:rFonts w:ascii="Arial" w:hAnsi="Arial" w:cs="Arial"/>
          <w:sz w:val="16"/>
          <w:szCs w:val="16"/>
        </w:rPr>
        <w:t xml:space="preserve"> </w:t>
      </w:r>
    </w:p>
  </w:footnote>
  <w:footnote w:id="11">
    <w:p w14:paraId="0F4381DD" w14:textId="13E7F15D" w:rsidR="00784941" w:rsidRPr="00784941" w:rsidRDefault="00784941" w:rsidP="00784941">
      <w:pPr>
        <w:pStyle w:val="FootnoteText"/>
        <w:rPr>
          <w:sz w:val="16"/>
          <w:szCs w:val="16"/>
        </w:rPr>
      </w:pPr>
      <w:r w:rsidRPr="004A278C">
        <w:rPr>
          <w:rStyle w:val="FootnoteReference"/>
          <w:rFonts w:ascii="Arial" w:hAnsi="Arial" w:cs="Arial"/>
          <w:sz w:val="16"/>
          <w:szCs w:val="16"/>
        </w:rPr>
        <w:footnoteRef/>
      </w:r>
      <w:r w:rsidRPr="004A278C">
        <w:rPr>
          <w:rFonts w:ascii="Arial" w:hAnsi="Arial" w:cs="Arial"/>
          <w:sz w:val="16"/>
          <w:szCs w:val="16"/>
        </w:rPr>
        <w:t xml:space="preserve"> Billing Code Emergency Service Class 4 indicates a severe problem that requires urgent evaluation but does not pose a threat to physical function, but </w:t>
      </w:r>
      <w:r w:rsidR="00886FBF" w:rsidRPr="004A278C">
        <w:rPr>
          <w:rFonts w:ascii="Arial" w:hAnsi="Arial" w:cs="Arial"/>
          <w:sz w:val="16"/>
          <w:szCs w:val="16"/>
        </w:rPr>
        <w:t xml:space="preserve">that </w:t>
      </w:r>
      <w:r w:rsidRPr="004A278C">
        <w:rPr>
          <w:rFonts w:ascii="Arial" w:hAnsi="Arial" w:cs="Arial"/>
          <w:sz w:val="16"/>
          <w:szCs w:val="16"/>
        </w:rPr>
        <w:t>without treatment there is a high chance of extreme impairment.</w:t>
      </w:r>
    </w:p>
  </w:footnote>
  <w:footnote w:id="12">
    <w:p w14:paraId="06098823" w14:textId="316B0531" w:rsidR="00ED7B53" w:rsidRPr="002B6387" w:rsidRDefault="00ED7B53" w:rsidP="00ED7B53">
      <w:pPr>
        <w:pStyle w:val="FootnoteText"/>
        <w:rPr>
          <w:rFonts w:ascii="Arial" w:hAnsi="Arial" w:cs="Arial"/>
          <w:sz w:val="16"/>
          <w:szCs w:val="16"/>
        </w:rPr>
      </w:pPr>
      <w:r w:rsidRPr="002B6387">
        <w:rPr>
          <w:rStyle w:val="FootnoteReference"/>
          <w:rFonts w:ascii="Arial" w:hAnsi="Arial" w:cs="Arial"/>
          <w:sz w:val="16"/>
          <w:szCs w:val="16"/>
        </w:rPr>
        <w:footnoteRef/>
      </w:r>
      <w:r w:rsidRPr="002B6387">
        <w:rPr>
          <w:rFonts w:ascii="Arial" w:hAnsi="Arial" w:cs="Arial"/>
          <w:sz w:val="16"/>
          <w:szCs w:val="16"/>
        </w:rPr>
        <w:t xml:space="preserve"> </w:t>
      </w:r>
      <w:r w:rsidR="002B6387" w:rsidRPr="006C6CFF">
        <w:rPr>
          <w:rFonts w:ascii="Arial" w:hAnsi="Arial" w:cs="Arial"/>
          <w:i/>
          <w:iCs/>
          <w:sz w:val="16"/>
          <w:szCs w:val="16"/>
        </w:rPr>
        <w:t xml:space="preserve">See </w:t>
      </w:r>
      <w:hyperlink r:id="rId13" w:history="1">
        <w:r w:rsidR="002B6387" w:rsidRPr="009720CA">
          <w:rPr>
            <w:rStyle w:val="Hyperlink"/>
            <w:rFonts w:ascii="Arial" w:hAnsi="Arial" w:cs="Arial"/>
            <w:i/>
            <w:iCs/>
            <w:color w:val="auto"/>
            <w:sz w:val="16"/>
            <w:szCs w:val="16"/>
            <w:u w:val="none"/>
          </w:rPr>
          <w:t>Recent Advances in CT Scan Technology</w:t>
        </w:r>
      </w:hyperlink>
      <w:r w:rsidR="002B6387" w:rsidRPr="009720CA">
        <w:rPr>
          <w:rFonts w:ascii="Arial" w:hAnsi="Arial" w:cs="Arial"/>
          <w:sz w:val="16"/>
          <w:szCs w:val="16"/>
        </w:rPr>
        <w:t>,</w:t>
      </w:r>
      <w:r w:rsidR="006C6CFF" w:rsidRPr="009720CA">
        <w:rPr>
          <w:rFonts w:ascii="Arial" w:hAnsi="Arial" w:cs="Arial"/>
          <w:sz w:val="16"/>
          <w:szCs w:val="16"/>
        </w:rPr>
        <w:t xml:space="preserve"> </w:t>
      </w:r>
      <w:proofErr w:type="spellStart"/>
      <w:r w:rsidR="006C6CFF" w:rsidRPr="009720CA">
        <w:rPr>
          <w:rFonts w:ascii="Arial" w:hAnsi="Arial" w:cs="Arial"/>
          <w:sz w:val="16"/>
          <w:szCs w:val="16"/>
        </w:rPr>
        <w:t>Neurologica</w:t>
      </w:r>
      <w:proofErr w:type="spellEnd"/>
      <w:r w:rsidR="006C6CFF" w:rsidRPr="009720CA">
        <w:rPr>
          <w:rFonts w:ascii="Arial" w:hAnsi="Arial" w:cs="Arial"/>
          <w:sz w:val="16"/>
          <w:szCs w:val="16"/>
        </w:rPr>
        <w:t>,</w:t>
      </w:r>
      <w:r w:rsidR="002B6387" w:rsidRPr="009720CA">
        <w:rPr>
          <w:rFonts w:ascii="Arial" w:hAnsi="Arial" w:cs="Arial"/>
          <w:sz w:val="16"/>
          <w:szCs w:val="16"/>
        </w:rPr>
        <w:t xml:space="preserve"> </w:t>
      </w:r>
      <w:hyperlink r:id="rId14" w:history="1">
        <w:r w:rsidR="009720CA" w:rsidRPr="009720CA">
          <w:rPr>
            <w:rStyle w:val="Hyperlink"/>
            <w:rFonts w:ascii="Arial" w:hAnsi="Arial" w:cs="Arial"/>
            <w:color w:val="auto"/>
            <w:sz w:val="16"/>
            <w:szCs w:val="16"/>
            <w:u w:val="none"/>
          </w:rPr>
          <w:t>https://www.neurologica.com/blog/advances-ct-scan-technology</w:t>
        </w:r>
      </w:hyperlink>
      <w:r w:rsidR="009720CA" w:rsidRPr="009720CA">
        <w:rPr>
          <w:rFonts w:ascii="Arial" w:hAnsi="Arial" w:cs="Arial"/>
          <w:sz w:val="16"/>
          <w:szCs w:val="16"/>
        </w:rPr>
        <w:t xml:space="preserve"> </w:t>
      </w:r>
      <w:r w:rsidR="006C6CFF" w:rsidRPr="009720CA">
        <w:rPr>
          <w:rFonts w:ascii="Arial" w:hAnsi="Arial" w:cs="Arial"/>
          <w:sz w:val="16"/>
          <w:szCs w:val="16"/>
        </w:rPr>
        <w:t xml:space="preserve"> (last visited Feb. 24, 2022).</w:t>
      </w:r>
    </w:p>
  </w:footnote>
  <w:footnote w:id="13">
    <w:p w14:paraId="49704A6A" w14:textId="577B6C1A" w:rsidR="00C11954" w:rsidRPr="00A404C5" w:rsidRDefault="00C11954" w:rsidP="002B6387">
      <w:pPr>
        <w:pStyle w:val="FootnoteText"/>
        <w:rPr>
          <w:rFonts w:ascii="Arial" w:hAnsi="Arial" w:cs="Arial"/>
          <w:sz w:val="16"/>
          <w:szCs w:val="16"/>
        </w:rPr>
      </w:pPr>
      <w:r w:rsidRPr="00A404C5">
        <w:rPr>
          <w:rStyle w:val="FootnoteReference"/>
          <w:rFonts w:ascii="Arial" w:hAnsi="Arial" w:cs="Arial"/>
          <w:sz w:val="16"/>
          <w:szCs w:val="16"/>
        </w:rPr>
        <w:footnoteRef/>
      </w:r>
      <w:r w:rsidR="002B6387" w:rsidRPr="00A404C5">
        <w:rPr>
          <w:rFonts w:ascii="Arial" w:hAnsi="Arial" w:cs="Arial"/>
          <w:sz w:val="16"/>
          <w:szCs w:val="16"/>
        </w:rPr>
        <w:t xml:space="preserve"> </w:t>
      </w:r>
      <w:r w:rsidR="002B6387" w:rsidRPr="006C6CFF">
        <w:rPr>
          <w:rFonts w:ascii="Arial" w:hAnsi="Arial" w:cs="Arial"/>
          <w:i/>
          <w:iCs/>
          <w:sz w:val="16"/>
          <w:szCs w:val="16"/>
        </w:rPr>
        <w:t>See</w:t>
      </w:r>
      <w:r w:rsidR="002B6387" w:rsidRPr="00A404C5">
        <w:rPr>
          <w:rFonts w:ascii="Arial" w:hAnsi="Arial" w:cs="Arial"/>
          <w:sz w:val="16"/>
          <w:szCs w:val="16"/>
        </w:rPr>
        <w:t xml:space="preserve"> </w:t>
      </w:r>
      <w:r w:rsidR="006C6CFF">
        <w:rPr>
          <w:rFonts w:ascii="Arial" w:hAnsi="Arial" w:cs="Arial"/>
          <w:sz w:val="16"/>
          <w:szCs w:val="16"/>
        </w:rPr>
        <w:t xml:space="preserve">U.S. Department of Health &amp; Human, </w:t>
      </w:r>
      <w:hyperlink r:id="rId15" w:history="1">
        <w:r w:rsidR="009720CA" w:rsidRPr="009720CA">
          <w:rPr>
            <w:rStyle w:val="Hyperlink"/>
            <w:rFonts w:ascii="Arial" w:hAnsi="Arial" w:cs="Arial"/>
            <w:color w:val="auto"/>
            <w:sz w:val="16"/>
            <w:szCs w:val="16"/>
            <w:u w:val="none"/>
          </w:rPr>
          <w:t>https://www.nibib.nih.gov/science-education/science-topics/computed-tomography-ct</w:t>
        </w:r>
      </w:hyperlink>
      <w:r w:rsidR="009720CA" w:rsidRPr="009720CA">
        <w:rPr>
          <w:rFonts w:ascii="Arial" w:hAnsi="Arial" w:cs="Arial"/>
          <w:sz w:val="16"/>
          <w:szCs w:val="16"/>
        </w:rPr>
        <w:t xml:space="preserve"> </w:t>
      </w:r>
      <w:r w:rsidR="006C6CFF" w:rsidRPr="009720CA">
        <w:rPr>
          <w:rFonts w:ascii="Arial" w:hAnsi="Arial" w:cs="Arial"/>
          <w:sz w:val="16"/>
          <w:szCs w:val="16"/>
        </w:rPr>
        <w:t xml:space="preserve"> (last visited Feb. 24, 2022)</w:t>
      </w:r>
      <w:r w:rsidR="00D06D41" w:rsidRPr="009720CA">
        <w:rPr>
          <w:rFonts w:ascii="Arial" w:hAnsi="Arial" w:cs="Arial"/>
          <w:sz w:val="16"/>
          <w:szCs w:val="16"/>
        </w:rPr>
        <w:t>;</w:t>
      </w:r>
      <w:r w:rsidR="006C6CFF" w:rsidRPr="009720CA">
        <w:rPr>
          <w:rFonts w:ascii="Arial" w:hAnsi="Arial" w:cs="Arial"/>
          <w:sz w:val="16"/>
          <w:szCs w:val="16"/>
        </w:rPr>
        <w:t xml:space="preserve"> Mayo Clinic, </w:t>
      </w:r>
      <w:hyperlink r:id="rId16" w:history="1">
        <w:r w:rsidR="009720CA" w:rsidRPr="009720CA">
          <w:rPr>
            <w:rStyle w:val="Hyperlink"/>
            <w:rFonts w:ascii="Arial" w:hAnsi="Arial" w:cs="Arial"/>
            <w:color w:val="auto"/>
            <w:sz w:val="16"/>
            <w:szCs w:val="16"/>
            <w:u w:val="none"/>
          </w:rPr>
          <w:t>https://www.mayoclinic.org/tests-procedures/ct-scan/about/pac-20393675</w:t>
        </w:r>
      </w:hyperlink>
      <w:r w:rsidR="009720CA">
        <w:rPr>
          <w:rFonts w:ascii="Arial" w:hAnsi="Arial" w:cs="Arial"/>
          <w:sz w:val="16"/>
          <w:szCs w:val="16"/>
        </w:rPr>
        <w:t xml:space="preserve"> </w:t>
      </w:r>
      <w:r w:rsidR="00D06D41" w:rsidRPr="00A404C5">
        <w:rPr>
          <w:rFonts w:ascii="Arial" w:hAnsi="Arial" w:cs="Arial"/>
          <w:sz w:val="16"/>
          <w:szCs w:val="16"/>
        </w:rPr>
        <w:t xml:space="preserve"> </w:t>
      </w:r>
      <w:r w:rsidR="006C6CFF">
        <w:rPr>
          <w:rFonts w:ascii="Arial" w:hAnsi="Arial" w:cs="Arial"/>
          <w:sz w:val="16"/>
          <w:szCs w:val="16"/>
        </w:rPr>
        <w:t>(last visited Feb. 24, 2022).</w:t>
      </w:r>
    </w:p>
  </w:footnote>
  <w:footnote w:id="14">
    <w:p w14:paraId="73E3A34A" w14:textId="5F39F4E4" w:rsidR="00C11954" w:rsidRPr="00A404C5" w:rsidRDefault="00C11954" w:rsidP="00690D93">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hyperlink r:id="rId17" w:anchor="procedure" w:history="1">
        <w:r w:rsidR="002B6387" w:rsidRPr="009720CA">
          <w:rPr>
            <w:rStyle w:val="Hyperlink"/>
            <w:rFonts w:ascii="Arial" w:hAnsi="Arial" w:cs="Arial"/>
            <w:i/>
            <w:iCs/>
            <w:color w:val="auto"/>
            <w:sz w:val="16"/>
            <w:szCs w:val="16"/>
            <w:u w:val="none"/>
          </w:rPr>
          <w:t>See</w:t>
        </w:r>
        <w:r w:rsidR="006C6CFF" w:rsidRPr="009720CA">
          <w:rPr>
            <w:rStyle w:val="Hyperlink"/>
            <w:rFonts w:ascii="Arial" w:hAnsi="Arial" w:cs="Arial"/>
            <w:i/>
            <w:iCs/>
            <w:color w:val="auto"/>
            <w:sz w:val="16"/>
            <w:szCs w:val="16"/>
            <w:u w:val="none"/>
          </w:rPr>
          <w:t xml:space="preserve"> How Does a CT or CAT scan work?</w:t>
        </w:r>
        <w:r w:rsidR="006C6CFF" w:rsidRPr="009720CA">
          <w:rPr>
            <w:rStyle w:val="Hyperlink"/>
            <w:rFonts w:ascii="Arial" w:hAnsi="Arial" w:cs="Arial"/>
            <w:color w:val="auto"/>
            <w:sz w:val="16"/>
            <w:szCs w:val="16"/>
            <w:u w:val="none"/>
          </w:rPr>
          <w:t>,</w:t>
        </w:r>
      </w:hyperlink>
      <w:r w:rsidR="006C6CFF" w:rsidRPr="009720CA">
        <w:rPr>
          <w:rFonts w:ascii="Arial" w:hAnsi="Arial" w:cs="Arial"/>
          <w:i/>
          <w:iCs/>
          <w:sz w:val="16"/>
          <w:szCs w:val="16"/>
        </w:rPr>
        <w:t xml:space="preserve"> </w:t>
      </w:r>
      <w:proofErr w:type="spellStart"/>
      <w:r w:rsidR="006C6CFF" w:rsidRPr="009720CA">
        <w:rPr>
          <w:rFonts w:ascii="Arial" w:hAnsi="Arial" w:cs="Arial"/>
          <w:sz w:val="16"/>
          <w:szCs w:val="16"/>
        </w:rPr>
        <w:t>MedicalNewsToday</w:t>
      </w:r>
      <w:proofErr w:type="spellEnd"/>
      <w:r w:rsidR="006C6CFF" w:rsidRPr="009720CA">
        <w:rPr>
          <w:rFonts w:ascii="Arial" w:hAnsi="Arial" w:cs="Arial"/>
          <w:sz w:val="16"/>
          <w:szCs w:val="16"/>
        </w:rPr>
        <w:t>,</w:t>
      </w:r>
      <w:r w:rsidR="002B6387" w:rsidRPr="009720CA">
        <w:rPr>
          <w:rFonts w:ascii="Arial" w:hAnsi="Arial" w:cs="Arial"/>
          <w:sz w:val="16"/>
          <w:szCs w:val="16"/>
        </w:rPr>
        <w:t xml:space="preserve"> </w:t>
      </w:r>
      <w:hyperlink r:id="rId18" w:history="1">
        <w:r w:rsidR="009720CA" w:rsidRPr="009720CA">
          <w:rPr>
            <w:rStyle w:val="Hyperlink"/>
            <w:rFonts w:ascii="Arial" w:hAnsi="Arial" w:cs="Arial"/>
            <w:color w:val="auto"/>
            <w:sz w:val="16"/>
            <w:szCs w:val="16"/>
            <w:u w:val="none"/>
          </w:rPr>
          <w:t>https://www.medicalnewstoday.com/articles/153201#procedure</w:t>
        </w:r>
      </w:hyperlink>
      <w:r w:rsidR="009720CA" w:rsidRPr="009720CA">
        <w:rPr>
          <w:rFonts w:ascii="Arial" w:hAnsi="Arial" w:cs="Arial"/>
          <w:sz w:val="16"/>
          <w:szCs w:val="16"/>
        </w:rPr>
        <w:t xml:space="preserve"> </w:t>
      </w:r>
      <w:r w:rsidRPr="009720CA">
        <w:rPr>
          <w:rFonts w:ascii="Arial" w:hAnsi="Arial" w:cs="Arial"/>
          <w:sz w:val="16"/>
          <w:szCs w:val="16"/>
        </w:rPr>
        <w:t xml:space="preserve"> </w:t>
      </w:r>
      <w:r w:rsidR="006C6CFF" w:rsidRPr="009720CA">
        <w:rPr>
          <w:rFonts w:ascii="Arial" w:hAnsi="Arial" w:cs="Arial"/>
          <w:sz w:val="16"/>
          <w:szCs w:val="16"/>
        </w:rPr>
        <w:t>(last modified June 23, 2017).</w:t>
      </w:r>
    </w:p>
  </w:footnote>
  <w:footnote w:id="15">
    <w:p w14:paraId="7EFC4577" w14:textId="388EA3E8" w:rsidR="00C11954" w:rsidRPr="00A404C5" w:rsidRDefault="00C11954" w:rsidP="0077537B">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002B6387" w:rsidRPr="006C6CFF">
        <w:rPr>
          <w:rFonts w:ascii="Arial" w:hAnsi="Arial" w:cs="Arial"/>
          <w:i/>
          <w:iCs/>
          <w:sz w:val="16"/>
          <w:szCs w:val="16"/>
        </w:rPr>
        <w:t>See</w:t>
      </w:r>
      <w:r w:rsidR="002B6387" w:rsidRPr="00A404C5">
        <w:rPr>
          <w:rFonts w:ascii="Arial" w:hAnsi="Arial" w:cs="Arial"/>
          <w:sz w:val="16"/>
          <w:szCs w:val="16"/>
        </w:rPr>
        <w:t xml:space="preserve"> </w:t>
      </w:r>
      <w:hyperlink r:id="rId19" w:history="1">
        <w:r w:rsidR="002B6387" w:rsidRPr="00140E18">
          <w:rPr>
            <w:rStyle w:val="Hyperlink"/>
            <w:rFonts w:ascii="Arial" w:hAnsi="Arial" w:cs="Arial"/>
            <w:i/>
            <w:iCs/>
            <w:color w:val="auto"/>
            <w:sz w:val="16"/>
            <w:szCs w:val="16"/>
            <w:u w:val="none"/>
          </w:rPr>
          <w:t>How CT</w:t>
        </w:r>
        <w:r w:rsidR="00A404C5" w:rsidRPr="00140E18">
          <w:rPr>
            <w:rStyle w:val="Hyperlink"/>
            <w:rFonts w:ascii="Arial" w:hAnsi="Arial" w:cs="Arial"/>
            <w:i/>
            <w:iCs/>
            <w:color w:val="auto"/>
            <w:sz w:val="16"/>
            <w:szCs w:val="16"/>
            <w:u w:val="none"/>
          </w:rPr>
          <w:t xml:space="preserve"> </w:t>
        </w:r>
        <w:r w:rsidR="002B6387" w:rsidRPr="00140E18">
          <w:rPr>
            <w:rStyle w:val="Hyperlink"/>
            <w:rFonts w:ascii="Arial" w:hAnsi="Arial" w:cs="Arial"/>
            <w:i/>
            <w:iCs/>
            <w:color w:val="auto"/>
            <w:sz w:val="16"/>
            <w:szCs w:val="16"/>
            <w:u w:val="none"/>
          </w:rPr>
          <w:t>Scans and MRIs are Used to Diagnose Strokes</w:t>
        </w:r>
      </w:hyperlink>
      <w:r w:rsidR="006C6CFF" w:rsidRPr="00140E18">
        <w:rPr>
          <w:rFonts w:ascii="Arial" w:hAnsi="Arial" w:cs="Arial"/>
          <w:sz w:val="16"/>
          <w:szCs w:val="16"/>
        </w:rPr>
        <w:t xml:space="preserve">, </w:t>
      </w:r>
      <w:hyperlink r:id="rId20" w:history="1">
        <w:r w:rsidR="00140E18" w:rsidRPr="00140E18">
          <w:rPr>
            <w:rStyle w:val="Hyperlink"/>
            <w:rFonts w:ascii="Arial" w:hAnsi="Arial" w:cs="Arial"/>
            <w:color w:val="auto"/>
            <w:sz w:val="16"/>
            <w:szCs w:val="16"/>
            <w:u w:val="none"/>
          </w:rPr>
          <w:t>https://www.envrad.com/how-ct-scans-mris-used-to-diagnose-strokes/</w:t>
        </w:r>
      </w:hyperlink>
      <w:r w:rsidR="00140E18" w:rsidRPr="00140E18">
        <w:rPr>
          <w:rFonts w:ascii="Arial" w:hAnsi="Arial" w:cs="Arial"/>
          <w:sz w:val="16"/>
          <w:szCs w:val="16"/>
        </w:rPr>
        <w:t xml:space="preserve"> </w:t>
      </w:r>
      <w:r w:rsidR="006C6CFF" w:rsidRPr="00140E18">
        <w:rPr>
          <w:rFonts w:ascii="Arial" w:hAnsi="Arial" w:cs="Arial"/>
          <w:sz w:val="16"/>
          <w:szCs w:val="16"/>
        </w:rPr>
        <w:t xml:space="preserve"> </w:t>
      </w:r>
      <w:r w:rsidR="006C6CFF">
        <w:rPr>
          <w:rFonts w:ascii="Arial" w:hAnsi="Arial" w:cs="Arial"/>
          <w:sz w:val="16"/>
          <w:szCs w:val="16"/>
        </w:rPr>
        <w:t>(last visited Feb. 24, 2022).</w:t>
      </w:r>
    </w:p>
  </w:footnote>
  <w:footnote w:id="16">
    <w:p w14:paraId="3480343B" w14:textId="025F16A2" w:rsidR="0002327F" w:rsidRPr="00A404C5" w:rsidRDefault="0002327F" w:rsidP="0077537B">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002B6387" w:rsidRPr="006C6CFF">
        <w:rPr>
          <w:rFonts w:ascii="Arial" w:hAnsi="Arial" w:cs="Arial"/>
          <w:i/>
          <w:iCs/>
          <w:sz w:val="16"/>
          <w:szCs w:val="16"/>
        </w:rPr>
        <w:t>See</w:t>
      </w:r>
      <w:r w:rsidR="0077537B" w:rsidRPr="00A404C5">
        <w:rPr>
          <w:rFonts w:ascii="Arial" w:hAnsi="Arial" w:cs="Arial"/>
          <w:sz w:val="16"/>
          <w:szCs w:val="16"/>
        </w:rPr>
        <w:t xml:space="preserve"> </w:t>
      </w:r>
      <w:r w:rsidR="006C6CFF">
        <w:rPr>
          <w:rFonts w:ascii="Arial" w:hAnsi="Arial" w:cs="Arial"/>
          <w:sz w:val="16"/>
          <w:szCs w:val="16"/>
        </w:rPr>
        <w:t xml:space="preserve">Mayo Clinic, </w:t>
      </w:r>
      <w:hyperlink r:id="rId21" w:history="1">
        <w:r w:rsidR="00F953D3" w:rsidRPr="00F953D3">
          <w:rPr>
            <w:rStyle w:val="Hyperlink"/>
            <w:rFonts w:ascii="Arial" w:hAnsi="Arial" w:cs="Arial"/>
            <w:color w:val="auto"/>
            <w:sz w:val="16"/>
            <w:szCs w:val="16"/>
            <w:u w:val="none"/>
          </w:rPr>
          <w:t>https://www.mayoclinic.org/diseases-conditions/stroke/symptoms-causes/syc-20350113</w:t>
        </w:r>
      </w:hyperlink>
      <w:r w:rsidR="00F953D3" w:rsidRPr="00F953D3">
        <w:rPr>
          <w:rFonts w:ascii="Arial" w:hAnsi="Arial" w:cs="Arial"/>
          <w:sz w:val="16"/>
          <w:szCs w:val="16"/>
        </w:rPr>
        <w:t xml:space="preserve"> </w:t>
      </w:r>
      <w:r w:rsidR="0077537B" w:rsidRPr="00F953D3">
        <w:rPr>
          <w:rFonts w:ascii="Arial" w:hAnsi="Arial" w:cs="Arial"/>
          <w:sz w:val="16"/>
          <w:szCs w:val="16"/>
        </w:rPr>
        <w:t xml:space="preserve"> </w:t>
      </w:r>
      <w:r w:rsidR="006C6CFF">
        <w:rPr>
          <w:rFonts w:ascii="Arial" w:hAnsi="Arial" w:cs="Arial"/>
          <w:sz w:val="16"/>
          <w:szCs w:val="16"/>
        </w:rPr>
        <w:t>(last visited Feb. 24, 2022).</w:t>
      </w:r>
    </w:p>
  </w:footnote>
  <w:footnote w:id="17">
    <w:p w14:paraId="2F01E28A" w14:textId="63691A71" w:rsidR="00C11954" w:rsidRPr="00A404C5" w:rsidRDefault="00C11954" w:rsidP="0077537B">
      <w:pPr>
        <w:pStyle w:val="FootnoteText"/>
        <w:jc w:val="both"/>
        <w:rPr>
          <w:rFonts w:ascii="Arial" w:hAnsi="Arial" w:cs="Arial"/>
          <w:i/>
          <w:iCs/>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002B6387" w:rsidRPr="006C6CFF">
        <w:rPr>
          <w:rFonts w:ascii="Arial" w:hAnsi="Arial" w:cs="Arial"/>
          <w:i/>
          <w:iCs/>
          <w:sz w:val="16"/>
          <w:szCs w:val="16"/>
        </w:rPr>
        <w:t>See id.</w:t>
      </w:r>
      <w:r w:rsidR="0002327F" w:rsidRPr="00A404C5">
        <w:rPr>
          <w:rStyle w:val="Hyperlink"/>
          <w:rFonts w:ascii="Arial" w:hAnsi="Arial" w:cs="Arial"/>
          <w:sz w:val="16"/>
          <w:szCs w:val="16"/>
        </w:rPr>
        <w:t xml:space="preserve"> </w:t>
      </w:r>
    </w:p>
  </w:footnote>
  <w:footnote w:id="18">
    <w:p w14:paraId="1281CD70" w14:textId="03479261" w:rsidR="00F56CB8" w:rsidRPr="00A404C5" w:rsidRDefault="00F56CB8" w:rsidP="00F56CB8">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Pr="00A404C5">
        <w:rPr>
          <w:rFonts w:ascii="Arial" w:hAnsi="Arial" w:cs="Arial"/>
          <w:color w:val="333333"/>
          <w:sz w:val="16"/>
          <w:szCs w:val="16"/>
        </w:rPr>
        <w:t>In a registry representing US clinical practice, earlier thrombolytic treatment was associated with reduced mortality and symptomatic intracranial hemorrhage, and higher rates of independent ambulation at discharge and discharge to home following acute ischemic stroke.”</w:t>
      </w:r>
      <w:r w:rsidR="006C6CFF">
        <w:rPr>
          <w:rFonts w:ascii="Arial" w:hAnsi="Arial" w:cs="Arial"/>
          <w:color w:val="333333"/>
          <w:sz w:val="16"/>
          <w:szCs w:val="16"/>
        </w:rPr>
        <w:t xml:space="preserve"> Jeffrey L. Saver, M.D., Gregg C. </w:t>
      </w:r>
      <w:proofErr w:type="spellStart"/>
      <w:r w:rsidR="006C6CFF">
        <w:rPr>
          <w:rFonts w:ascii="Arial" w:hAnsi="Arial" w:cs="Arial"/>
          <w:color w:val="333333"/>
          <w:sz w:val="16"/>
          <w:szCs w:val="16"/>
        </w:rPr>
        <w:t>Fonarow</w:t>
      </w:r>
      <w:proofErr w:type="spellEnd"/>
      <w:r w:rsidR="006C6CFF">
        <w:rPr>
          <w:rFonts w:ascii="Arial" w:hAnsi="Arial" w:cs="Arial"/>
          <w:color w:val="333333"/>
          <w:sz w:val="16"/>
          <w:szCs w:val="16"/>
        </w:rPr>
        <w:t xml:space="preserve">, M.D., Eric E. Smith, M.D., MPH, et al., </w:t>
      </w:r>
      <w:hyperlink r:id="rId22" w:history="1">
        <w:r w:rsidR="006C6CFF" w:rsidRPr="00532606">
          <w:rPr>
            <w:rStyle w:val="Hyperlink"/>
            <w:rFonts w:ascii="Arial" w:hAnsi="Arial" w:cs="Arial"/>
            <w:i/>
            <w:iCs/>
            <w:color w:val="auto"/>
            <w:sz w:val="16"/>
            <w:szCs w:val="16"/>
            <w:u w:val="none"/>
          </w:rPr>
          <w:t>Time to Treatment With Intravenous Tissue Plasminogen Activator and Outcome From Acute Ischemic Stroke</w:t>
        </w:r>
      </w:hyperlink>
      <w:r w:rsidR="006C6CFF" w:rsidRPr="00532606">
        <w:rPr>
          <w:rFonts w:ascii="Arial" w:hAnsi="Arial" w:cs="Arial"/>
          <w:sz w:val="16"/>
          <w:szCs w:val="16"/>
        </w:rPr>
        <w:t xml:space="preserve">, </w:t>
      </w:r>
      <w:r w:rsidR="006C6CFF">
        <w:rPr>
          <w:rFonts w:ascii="Arial" w:hAnsi="Arial" w:cs="Arial"/>
          <w:color w:val="333333"/>
          <w:sz w:val="16"/>
          <w:szCs w:val="16"/>
        </w:rPr>
        <w:t xml:space="preserve">JAMA (June 19 2013), </w:t>
      </w:r>
      <w:hyperlink r:id="rId23" w:history="1">
        <w:r w:rsidR="007E512D" w:rsidRPr="0028127A">
          <w:rPr>
            <w:rStyle w:val="Hyperlink"/>
            <w:rFonts w:ascii="Arial" w:hAnsi="Arial" w:cs="Arial"/>
            <w:sz w:val="16"/>
            <w:szCs w:val="16"/>
          </w:rPr>
          <w:t>https://jamanetwork.com/journals/jama/fullarticle/1697967</w:t>
        </w:r>
      </w:hyperlink>
      <w:r w:rsidR="007E512D">
        <w:rPr>
          <w:rFonts w:ascii="Arial" w:hAnsi="Arial" w:cs="Arial"/>
          <w:sz w:val="16"/>
          <w:szCs w:val="16"/>
        </w:rPr>
        <w:t xml:space="preserve"> </w:t>
      </w:r>
      <w:r w:rsidR="006C6CFF">
        <w:rPr>
          <w:rFonts w:ascii="Arial" w:hAnsi="Arial" w:cs="Arial"/>
          <w:sz w:val="16"/>
          <w:szCs w:val="16"/>
        </w:rPr>
        <w:t>.</w:t>
      </w:r>
      <w:r w:rsidRPr="00A404C5">
        <w:rPr>
          <w:rFonts w:ascii="Arial" w:hAnsi="Arial" w:cs="Arial"/>
          <w:sz w:val="16"/>
          <w:szCs w:val="16"/>
        </w:rPr>
        <w:t xml:space="preserve"> </w:t>
      </w:r>
    </w:p>
  </w:footnote>
  <w:footnote w:id="19">
    <w:p w14:paraId="41C75775" w14:textId="439CE75B" w:rsidR="0077537B" w:rsidRPr="00A404C5" w:rsidRDefault="0077537B" w:rsidP="0077537B">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Two main types of stroke</w:t>
      </w:r>
      <w:r w:rsidR="000164AC">
        <w:rPr>
          <w:rFonts w:ascii="Arial" w:hAnsi="Arial" w:cs="Arial"/>
          <w:sz w:val="16"/>
          <w:szCs w:val="16"/>
        </w:rPr>
        <w:t>s</w:t>
      </w:r>
      <w:r w:rsidRPr="00A404C5">
        <w:rPr>
          <w:rFonts w:ascii="Arial" w:hAnsi="Arial" w:cs="Arial"/>
          <w:sz w:val="16"/>
          <w:szCs w:val="16"/>
        </w:rPr>
        <w:t xml:space="preserve"> are ischemic stroke (blocked artery) or hemorrhagic stroke (a blood vessel bursting or leaking). </w:t>
      </w:r>
      <w:r w:rsidRPr="006C6CFF">
        <w:rPr>
          <w:rFonts w:ascii="Arial" w:hAnsi="Arial" w:cs="Arial"/>
          <w:i/>
          <w:iCs/>
          <w:sz w:val="16"/>
          <w:szCs w:val="16"/>
        </w:rPr>
        <w:t xml:space="preserve">See </w:t>
      </w:r>
      <w:r w:rsidRPr="00A404C5">
        <w:rPr>
          <w:rFonts w:ascii="Arial" w:hAnsi="Arial" w:cs="Arial"/>
          <w:i/>
          <w:iCs/>
          <w:sz w:val="16"/>
          <w:szCs w:val="16"/>
        </w:rPr>
        <w:t xml:space="preserve">id. </w:t>
      </w:r>
      <w:r w:rsidRPr="00A404C5">
        <w:rPr>
          <w:rFonts w:ascii="Arial" w:hAnsi="Arial" w:cs="Arial"/>
          <w:sz w:val="16"/>
          <w:szCs w:val="16"/>
        </w:rPr>
        <w:t xml:space="preserve"> Individuals may also experience a temporary disruption of blood flow to the brain, called a transient ischemic attack, but this does not tend to cause lasting symptoms. </w:t>
      </w:r>
      <w:r w:rsidRPr="00A404C5">
        <w:rPr>
          <w:rFonts w:ascii="Arial" w:hAnsi="Arial" w:cs="Arial"/>
          <w:i/>
          <w:iCs/>
          <w:sz w:val="16"/>
          <w:szCs w:val="16"/>
        </w:rPr>
        <w:t xml:space="preserve">Id. </w:t>
      </w:r>
      <w:r w:rsidRPr="00A404C5">
        <w:rPr>
          <w:rFonts w:ascii="Arial" w:hAnsi="Arial" w:cs="Arial"/>
          <w:sz w:val="16"/>
          <w:szCs w:val="16"/>
        </w:rPr>
        <w:t xml:space="preserve"> </w:t>
      </w:r>
    </w:p>
  </w:footnote>
  <w:footnote w:id="20">
    <w:p w14:paraId="765C88CB" w14:textId="011FE51B" w:rsidR="00C11954" w:rsidRPr="00A404C5" w:rsidRDefault="00C11954" w:rsidP="0077537B">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002B6387" w:rsidRPr="006C6CFF">
        <w:rPr>
          <w:rFonts w:ascii="Arial" w:hAnsi="Arial" w:cs="Arial"/>
          <w:i/>
          <w:iCs/>
          <w:sz w:val="16"/>
          <w:szCs w:val="16"/>
        </w:rPr>
        <w:t>See</w:t>
      </w:r>
      <w:r w:rsidR="002B6387" w:rsidRPr="00A404C5">
        <w:rPr>
          <w:rFonts w:ascii="Arial" w:hAnsi="Arial" w:cs="Arial"/>
          <w:sz w:val="16"/>
          <w:szCs w:val="16"/>
        </w:rPr>
        <w:t xml:space="preserve"> </w:t>
      </w:r>
      <w:r w:rsidR="006C6CFF">
        <w:rPr>
          <w:rFonts w:ascii="Arial" w:hAnsi="Arial" w:cs="Arial"/>
          <w:i/>
          <w:iCs/>
          <w:sz w:val="16"/>
          <w:szCs w:val="16"/>
        </w:rPr>
        <w:t xml:space="preserve">supra note </w:t>
      </w:r>
      <w:r w:rsidR="006C6CFF">
        <w:rPr>
          <w:rFonts w:ascii="Arial" w:hAnsi="Arial" w:cs="Arial"/>
          <w:sz w:val="16"/>
          <w:szCs w:val="16"/>
        </w:rPr>
        <w:t xml:space="preserve">22. </w:t>
      </w:r>
    </w:p>
  </w:footnote>
  <w:footnote w:id="21">
    <w:p w14:paraId="56F8CA95" w14:textId="23EB527F" w:rsidR="00C11954" w:rsidRPr="00A404C5" w:rsidRDefault="00C11954" w:rsidP="0077537B">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00B26CFF" w:rsidRPr="00A404C5">
        <w:rPr>
          <w:rFonts w:ascii="Arial" w:hAnsi="Arial" w:cs="Arial"/>
          <w:i/>
          <w:iCs/>
          <w:sz w:val="16"/>
          <w:szCs w:val="16"/>
        </w:rPr>
        <w:t xml:space="preserve">Id. </w:t>
      </w:r>
      <w:r w:rsidRPr="00A404C5">
        <w:rPr>
          <w:rFonts w:ascii="Arial" w:hAnsi="Arial" w:cs="Arial"/>
          <w:sz w:val="16"/>
          <w:szCs w:val="16"/>
        </w:rPr>
        <w:t xml:space="preserve"> </w:t>
      </w:r>
    </w:p>
  </w:footnote>
  <w:footnote w:id="22">
    <w:p w14:paraId="21809344" w14:textId="3F89A84E" w:rsidR="00C11954" w:rsidRPr="006C6CFF" w:rsidRDefault="00C11954" w:rsidP="0077537B">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002B6387" w:rsidRPr="006C6CFF">
        <w:rPr>
          <w:rFonts w:ascii="Arial" w:hAnsi="Arial" w:cs="Arial"/>
          <w:i/>
          <w:iCs/>
          <w:sz w:val="16"/>
          <w:szCs w:val="16"/>
        </w:rPr>
        <w:t>See</w:t>
      </w:r>
      <w:r w:rsidR="002B6387" w:rsidRPr="00A404C5">
        <w:rPr>
          <w:rFonts w:ascii="Arial" w:hAnsi="Arial" w:cs="Arial"/>
          <w:sz w:val="16"/>
          <w:szCs w:val="16"/>
        </w:rPr>
        <w:t xml:space="preserve"> </w:t>
      </w:r>
      <w:r w:rsidR="006C6CFF">
        <w:rPr>
          <w:rFonts w:ascii="Arial" w:hAnsi="Arial" w:cs="Arial"/>
          <w:i/>
          <w:iCs/>
          <w:sz w:val="16"/>
          <w:szCs w:val="16"/>
        </w:rPr>
        <w:t>Primary Stroke Services Time Target Recommendations</w:t>
      </w:r>
      <w:r w:rsidR="006C6CFF">
        <w:rPr>
          <w:rFonts w:ascii="Arial" w:hAnsi="Arial" w:cs="Arial"/>
          <w:sz w:val="16"/>
          <w:szCs w:val="16"/>
        </w:rPr>
        <w:t xml:space="preserve">, </w:t>
      </w:r>
      <w:r w:rsidR="00A404C5">
        <w:rPr>
          <w:rFonts w:ascii="Arial" w:hAnsi="Arial" w:cs="Arial"/>
          <w:i/>
          <w:iCs/>
          <w:sz w:val="16"/>
          <w:szCs w:val="16"/>
        </w:rPr>
        <w:t>supra</w:t>
      </w:r>
      <w:r w:rsidR="006C6CFF">
        <w:rPr>
          <w:rFonts w:ascii="Arial" w:hAnsi="Arial" w:cs="Arial"/>
          <w:i/>
          <w:iCs/>
          <w:sz w:val="16"/>
          <w:szCs w:val="16"/>
        </w:rPr>
        <w:t xml:space="preserve"> </w:t>
      </w:r>
      <w:r w:rsidR="006C6CFF">
        <w:rPr>
          <w:rFonts w:ascii="Arial" w:hAnsi="Arial" w:cs="Arial"/>
          <w:sz w:val="16"/>
          <w:szCs w:val="16"/>
        </w:rPr>
        <w:t>note 1</w:t>
      </w:r>
      <w:r w:rsidR="00CB7625">
        <w:rPr>
          <w:rFonts w:ascii="Arial" w:hAnsi="Arial" w:cs="Arial"/>
          <w:sz w:val="16"/>
          <w:szCs w:val="16"/>
        </w:rPr>
        <w:t>7</w:t>
      </w:r>
      <w:r w:rsidR="006C6CFF">
        <w:rPr>
          <w:rFonts w:ascii="Arial" w:hAnsi="Arial" w:cs="Arial"/>
          <w:sz w:val="16"/>
          <w:szCs w:val="16"/>
        </w:rPr>
        <w:t>.</w:t>
      </w:r>
    </w:p>
  </w:footnote>
  <w:footnote w:id="23">
    <w:p w14:paraId="5C9E6913" w14:textId="61A223EF" w:rsidR="00C11954" w:rsidRPr="0077537B" w:rsidRDefault="00C11954" w:rsidP="0077537B">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Pr="00A404C5">
        <w:rPr>
          <w:rFonts w:ascii="Arial" w:hAnsi="Arial" w:cs="Arial"/>
          <w:color w:val="333333"/>
          <w:sz w:val="16"/>
          <w:szCs w:val="16"/>
        </w:rPr>
        <w:t>In a registry representing US clinical practice, earlier thrombolytic treatment was associated with reduced mortality and symptomatic intracranial hemorrhage, and higher rates of independent ambulation at discharge and discharge to home following acute ischemic stroke.”</w:t>
      </w:r>
      <w:r w:rsidR="006C6CFF">
        <w:rPr>
          <w:rFonts w:ascii="Arial" w:hAnsi="Arial" w:cs="Arial"/>
          <w:color w:val="333333"/>
          <w:sz w:val="16"/>
          <w:szCs w:val="16"/>
        </w:rPr>
        <w:t xml:space="preserve"> </w:t>
      </w:r>
      <w:r w:rsidR="006C6CFF">
        <w:rPr>
          <w:rFonts w:ascii="Arial" w:hAnsi="Arial" w:cs="Arial"/>
          <w:i/>
          <w:iCs/>
          <w:color w:val="333333"/>
          <w:sz w:val="16"/>
          <w:szCs w:val="16"/>
        </w:rPr>
        <w:t xml:space="preserve">See </w:t>
      </w:r>
      <w:r w:rsidR="006C6CFF">
        <w:rPr>
          <w:rFonts w:ascii="Arial" w:hAnsi="Arial" w:cs="Arial"/>
          <w:color w:val="333333"/>
          <w:sz w:val="16"/>
          <w:szCs w:val="16"/>
        </w:rPr>
        <w:t xml:space="preserve">Jeffrey L. Saver, M.D., </w:t>
      </w:r>
      <w:r w:rsidR="006C6CFF">
        <w:rPr>
          <w:rFonts w:ascii="Arial" w:hAnsi="Arial" w:cs="Arial"/>
          <w:i/>
          <w:iCs/>
          <w:color w:val="333333"/>
          <w:sz w:val="16"/>
          <w:szCs w:val="16"/>
        </w:rPr>
        <w:t xml:space="preserve">supra </w:t>
      </w:r>
      <w:r w:rsidR="006C6CFF">
        <w:rPr>
          <w:rFonts w:ascii="Arial" w:hAnsi="Arial" w:cs="Arial"/>
          <w:color w:val="333333"/>
          <w:sz w:val="16"/>
          <w:szCs w:val="16"/>
        </w:rPr>
        <w:t>at note 2</w:t>
      </w:r>
      <w:r w:rsidR="000164AC">
        <w:rPr>
          <w:rFonts w:ascii="Arial" w:hAnsi="Arial" w:cs="Arial"/>
          <w:color w:val="333333"/>
          <w:sz w:val="16"/>
          <w:szCs w:val="16"/>
        </w:rPr>
        <w:t>8</w:t>
      </w:r>
      <w:r w:rsidR="006C6CFF">
        <w:rPr>
          <w:rFonts w:ascii="Arial" w:hAnsi="Arial" w:cs="Arial"/>
          <w:color w:val="333333"/>
          <w:sz w:val="16"/>
          <w:szCs w:val="16"/>
        </w:rPr>
        <w:t>.</w:t>
      </w:r>
    </w:p>
  </w:footnote>
  <w:footnote w:id="24">
    <w:p w14:paraId="4431E1C8" w14:textId="3110F9B2" w:rsidR="00C11954" w:rsidRPr="00A404C5" w:rsidRDefault="00C11954" w:rsidP="0077537B">
      <w:pPr>
        <w:pStyle w:val="FootnoteText"/>
        <w:jc w:val="both"/>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r w:rsidR="002B6387" w:rsidRPr="006C6CFF">
        <w:rPr>
          <w:rFonts w:ascii="Arial" w:hAnsi="Arial" w:cs="Arial"/>
          <w:i/>
          <w:iCs/>
          <w:sz w:val="16"/>
          <w:szCs w:val="16"/>
        </w:rPr>
        <w:t>See</w:t>
      </w:r>
      <w:r w:rsidR="002B6387" w:rsidRPr="00A404C5">
        <w:rPr>
          <w:rFonts w:ascii="Arial" w:hAnsi="Arial" w:cs="Arial"/>
          <w:sz w:val="16"/>
          <w:szCs w:val="16"/>
        </w:rPr>
        <w:t xml:space="preserve"> </w:t>
      </w:r>
      <w:hyperlink r:id="rId24" w:history="1">
        <w:r w:rsidR="00657FEE" w:rsidRPr="005A0C8B">
          <w:rPr>
            <w:rStyle w:val="Hyperlink"/>
            <w:rFonts w:ascii="Arial" w:hAnsi="Arial" w:cs="Arial"/>
            <w:i/>
            <w:iCs/>
            <w:color w:val="auto"/>
            <w:sz w:val="16"/>
            <w:szCs w:val="16"/>
            <w:u w:val="none"/>
          </w:rPr>
          <w:t>First Population-Based Study Finds State-Level Lung Cancer Screening Rates Not Aligned with Lung Cancer Burden in the U.S.</w:t>
        </w:r>
      </w:hyperlink>
      <w:r w:rsidR="006C6CFF" w:rsidRPr="005A0C8B">
        <w:rPr>
          <w:rStyle w:val="Hyperlink"/>
          <w:rFonts w:ascii="Arial" w:hAnsi="Arial" w:cs="Arial"/>
          <w:color w:val="auto"/>
          <w:sz w:val="16"/>
          <w:szCs w:val="16"/>
          <w:u w:val="none"/>
        </w:rPr>
        <w:t xml:space="preserve"> (Nov. 12, 2020),</w:t>
      </w:r>
      <w:r w:rsidR="00657FEE" w:rsidRPr="005A0C8B">
        <w:rPr>
          <w:rFonts w:ascii="Arial" w:hAnsi="Arial" w:cs="Arial"/>
          <w:i/>
          <w:iCs/>
          <w:sz w:val="16"/>
          <w:szCs w:val="16"/>
        </w:rPr>
        <w:t xml:space="preserve"> </w:t>
      </w:r>
      <w:hyperlink r:id="rId25" w:history="1">
        <w:r w:rsidR="005A0C8B" w:rsidRPr="005A0C8B">
          <w:rPr>
            <w:rStyle w:val="Hyperlink"/>
            <w:rFonts w:ascii="Arial" w:hAnsi="Arial" w:cs="Arial"/>
            <w:color w:val="auto"/>
            <w:sz w:val="16"/>
            <w:szCs w:val="16"/>
            <w:u w:val="none"/>
          </w:rPr>
          <w:t>http://pressroom.cancer.org/LDCTScanLCS</w:t>
        </w:r>
      </w:hyperlink>
      <w:r w:rsidR="005A0C8B" w:rsidRPr="005A0C8B">
        <w:rPr>
          <w:rFonts w:ascii="Arial" w:hAnsi="Arial" w:cs="Arial"/>
          <w:sz w:val="16"/>
          <w:szCs w:val="16"/>
        </w:rPr>
        <w:t xml:space="preserve"> </w:t>
      </w:r>
      <w:r w:rsidR="006C6CFF" w:rsidRPr="005A0C8B">
        <w:rPr>
          <w:rStyle w:val="Hyperlink"/>
          <w:rFonts w:ascii="Arial" w:hAnsi="Arial" w:cs="Arial"/>
          <w:color w:val="auto"/>
          <w:sz w:val="16"/>
          <w:szCs w:val="16"/>
          <w:u w:val="none"/>
        </w:rPr>
        <w:t>.</w:t>
      </w:r>
    </w:p>
  </w:footnote>
  <w:footnote w:id="25">
    <w:p w14:paraId="7BDA24BD" w14:textId="703E5A95" w:rsidR="006C6CFF" w:rsidRDefault="006C6CFF">
      <w:pPr>
        <w:pStyle w:val="FootnoteText"/>
      </w:pPr>
      <w:r>
        <w:rPr>
          <w:rStyle w:val="FootnoteReference"/>
        </w:rPr>
        <w:footnoteRef/>
      </w:r>
      <w:r>
        <w:t xml:space="preserve"> </w:t>
      </w:r>
      <w:r w:rsidRPr="006C6CFF">
        <w:rPr>
          <w:rFonts w:ascii="Arial" w:hAnsi="Arial" w:cs="Arial"/>
          <w:i/>
          <w:iCs/>
          <w:sz w:val="16"/>
          <w:szCs w:val="16"/>
        </w:rPr>
        <w:t>See</w:t>
      </w:r>
      <w:r w:rsidRPr="00A404C5">
        <w:rPr>
          <w:rFonts w:ascii="Arial" w:hAnsi="Arial" w:cs="Arial"/>
          <w:sz w:val="16"/>
          <w:szCs w:val="16"/>
        </w:rPr>
        <w:t xml:space="preserve"> </w:t>
      </w:r>
      <w:hyperlink r:id="rId26" w:history="1">
        <w:r w:rsidRPr="005A0C8B">
          <w:rPr>
            <w:rStyle w:val="Hyperlink"/>
            <w:rFonts w:ascii="Arial" w:hAnsi="Arial" w:cs="Arial"/>
            <w:i/>
            <w:iCs/>
            <w:color w:val="auto"/>
            <w:sz w:val="16"/>
            <w:szCs w:val="16"/>
            <w:u w:val="none"/>
          </w:rPr>
          <w:t>Lung Cancer Fact Sheet</w:t>
        </w:r>
      </w:hyperlink>
      <w:r w:rsidRPr="005A0C8B">
        <w:rPr>
          <w:rFonts w:ascii="Arial" w:hAnsi="Arial" w:cs="Arial"/>
          <w:sz w:val="16"/>
          <w:szCs w:val="16"/>
        </w:rPr>
        <w:t xml:space="preserve">, American Lung Association, </w:t>
      </w:r>
      <w:hyperlink r:id="rId27" w:history="1">
        <w:r w:rsidR="005A0C8B" w:rsidRPr="005A0C8B">
          <w:rPr>
            <w:rStyle w:val="Hyperlink"/>
            <w:rFonts w:ascii="Arial" w:hAnsi="Arial" w:cs="Arial"/>
            <w:color w:val="auto"/>
            <w:sz w:val="16"/>
            <w:szCs w:val="16"/>
            <w:u w:val="none"/>
          </w:rPr>
          <w:t>https://www.lung.org/lung-health-diseases/lung-disease-lookup/lung-cancer/resource-library/lung-cancer-fact-sheet</w:t>
        </w:r>
      </w:hyperlink>
      <w:r w:rsidR="005A0C8B" w:rsidRPr="005A0C8B">
        <w:rPr>
          <w:rFonts w:ascii="Arial" w:hAnsi="Arial" w:cs="Arial"/>
          <w:sz w:val="16"/>
          <w:szCs w:val="16"/>
        </w:rPr>
        <w:t xml:space="preserve"> </w:t>
      </w:r>
      <w:r w:rsidRPr="005A0C8B">
        <w:rPr>
          <w:rFonts w:ascii="Arial" w:hAnsi="Arial" w:cs="Arial"/>
          <w:sz w:val="16"/>
          <w:szCs w:val="16"/>
        </w:rPr>
        <w:t xml:space="preserve"> (last modified May 27, 2020).</w:t>
      </w:r>
    </w:p>
  </w:footnote>
  <w:footnote w:id="26">
    <w:p w14:paraId="12DBA468" w14:textId="1FEED75D" w:rsidR="00C11954" w:rsidRPr="00A404C5" w:rsidRDefault="00C11954" w:rsidP="002B6387">
      <w:pPr>
        <w:pStyle w:val="FootnoteText"/>
        <w:rPr>
          <w:rFonts w:ascii="Arial" w:hAnsi="Arial" w:cs="Arial"/>
          <w:sz w:val="16"/>
          <w:szCs w:val="16"/>
        </w:rPr>
      </w:pPr>
      <w:r w:rsidRPr="00A404C5">
        <w:rPr>
          <w:rStyle w:val="FootnoteReference"/>
          <w:rFonts w:ascii="Arial" w:hAnsi="Arial" w:cs="Arial"/>
          <w:sz w:val="16"/>
          <w:szCs w:val="16"/>
        </w:rPr>
        <w:footnoteRef/>
      </w:r>
      <w:r w:rsidR="006C6CFF">
        <w:rPr>
          <w:rFonts w:ascii="Arial" w:hAnsi="Arial" w:cs="Arial"/>
          <w:i/>
          <w:iCs/>
          <w:sz w:val="16"/>
          <w:szCs w:val="16"/>
        </w:rPr>
        <w:t xml:space="preserve"> </w:t>
      </w:r>
      <w:r w:rsidR="006C6CFF" w:rsidRPr="006C6CFF">
        <w:rPr>
          <w:rFonts w:ascii="Arial" w:hAnsi="Arial" w:cs="Arial"/>
          <w:i/>
          <w:iCs/>
          <w:sz w:val="16"/>
          <w:szCs w:val="16"/>
        </w:rPr>
        <w:t>Id.</w:t>
      </w:r>
    </w:p>
  </w:footnote>
  <w:footnote w:id="27">
    <w:p w14:paraId="4DD46330" w14:textId="6945B057" w:rsidR="006C6CFF" w:rsidRPr="006C6CFF" w:rsidRDefault="006C6CFF">
      <w:pPr>
        <w:pStyle w:val="FootnoteText"/>
        <w:rPr>
          <w:rFonts w:ascii="Arial" w:hAnsi="Arial" w:cs="Arial"/>
          <w:i/>
          <w:iCs/>
          <w:sz w:val="16"/>
          <w:szCs w:val="16"/>
        </w:rPr>
      </w:pPr>
      <w:r w:rsidRPr="006C6CFF">
        <w:rPr>
          <w:rStyle w:val="FootnoteReference"/>
          <w:rFonts w:ascii="Arial" w:hAnsi="Arial" w:cs="Arial"/>
          <w:sz w:val="16"/>
          <w:szCs w:val="16"/>
        </w:rPr>
        <w:footnoteRef/>
      </w:r>
      <w:r w:rsidRPr="006C6CFF">
        <w:rPr>
          <w:rFonts w:ascii="Arial" w:hAnsi="Arial" w:cs="Arial"/>
          <w:sz w:val="16"/>
          <w:szCs w:val="16"/>
        </w:rPr>
        <w:t xml:space="preserve"> </w:t>
      </w:r>
      <w:r w:rsidRPr="006C6CFF">
        <w:rPr>
          <w:rFonts w:ascii="Arial" w:hAnsi="Arial" w:cs="Arial"/>
          <w:i/>
          <w:iCs/>
          <w:sz w:val="16"/>
          <w:szCs w:val="16"/>
        </w:rPr>
        <w:t>Id.</w:t>
      </w:r>
    </w:p>
  </w:footnote>
  <w:footnote w:id="28">
    <w:p w14:paraId="0F3EDD7C" w14:textId="7C406BC7" w:rsidR="00C11954" w:rsidRPr="00A404C5" w:rsidRDefault="00C11954" w:rsidP="002B6387">
      <w:pPr>
        <w:pStyle w:val="FootnoteText"/>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A pack-year is defined as 20 cigarettes smoked every day for one year, or 40 cigarettes smoked every day for 6-months. </w:t>
      </w:r>
    </w:p>
  </w:footnote>
  <w:footnote w:id="29">
    <w:p w14:paraId="609B3D5D" w14:textId="5DAEEDED" w:rsidR="00C11954" w:rsidRPr="003D2473" w:rsidRDefault="00C11954" w:rsidP="003D2473">
      <w:pPr>
        <w:pStyle w:val="FootnoteText"/>
        <w:rPr>
          <w:rFonts w:ascii="Arial" w:hAnsi="Arial" w:cs="Arial"/>
          <w:sz w:val="16"/>
          <w:szCs w:val="16"/>
        </w:rPr>
      </w:pPr>
      <w:r w:rsidRPr="00A404C5">
        <w:rPr>
          <w:rStyle w:val="FootnoteReference"/>
          <w:rFonts w:ascii="Arial" w:hAnsi="Arial" w:cs="Arial"/>
          <w:sz w:val="16"/>
          <w:szCs w:val="16"/>
        </w:rPr>
        <w:footnoteRef/>
      </w:r>
      <w:r w:rsidRPr="00A404C5">
        <w:rPr>
          <w:rFonts w:ascii="Arial" w:hAnsi="Arial" w:cs="Arial"/>
          <w:sz w:val="16"/>
          <w:szCs w:val="16"/>
        </w:rPr>
        <w:t xml:space="preserve"> </w:t>
      </w:r>
      <w:hyperlink r:id="rId28" w:history="1">
        <w:r w:rsidR="003D2473" w:rsidRPr="00232829">
          <w:rPr>
            <w:rStyle w:val="Hyperlink"/>
            <w:rFonts w:ascii="Arial" w:hAnsi="Arial" w:cs="Arial"/>
            <w:i/>
            <w:iCs/>
            <w:color w:val="auto"/>
            <w:sz w:val="16"/>
            <w:szCs w:val="16"/>
            <w:u w:val="none"/>
          </w:rPr>
          <w:t>See Who Should Be Screened for Lung Cancer</w:t>
        </w:r>
      </w:hyperlink>
      <w:r w:rsidR="003D2473" w:rsidRPr="00232829">
        <w:rPr>
          <w:rFonts w:ascii="Arial" w:hAnsi="Arial" w:cs="Arial"/>
          <w:sz w:val="16"/>
          <w:szCs w:val="16"/>
        </w:rPr>
        <w:t xml:space="preserve"> </w:t>
      </w:r>
      <w:r w:rsidR="003D2473" w:rsidRPr="00232829">
        <w:rPr>
          <w:rStyle w:val="Hyperlink"/>
          <w:rFonts w:ascii="Arial" w:hAnsi="Arial" w:cs="Arial"/>
          <w:color w:val="auto"/>
          <w:sz w:val="16"/>
          <w:szCs w:val="16"/>
          <w:u w:val="none"/>
        </w:rPr>
        <w:t>(Oct. 18, 2021),</w:t>
      </w:r>
      <w:r w:rsidR="003D2473" w:rsidRPr="00232829">
        <w:rPr>
          <w:i/>
          <w:iCs/>
        </w:rPr>
        <w:t xml:space="preserve"> </w:t>
      </w:r>
      <w:hyperlink r:id="rId29" w:history="1">
        <w:r w:rsidR="002B57F1" w:rsidRPr="00232829">
          <w:rPr>
            <w:rStyle w:val="Hyperlink"/>
            <w:rFonts w:ascii="Arial" w:hAnsi="Arial" w:cs="Arial"/>
            <w:i/>
            <w:iCs/>
            <w:color w:val="auto"/>
            <w:sz w:val="16"/>
            <w:szCs w:val="16"/>
            <w:u w:val="none"/>
          </w:rPr>
          <w:t>www.cdc.gov/cancer/lung/basic_info/screening.htm</w:t>
        </w:r>
      </w:hyperlink>
      <w:r w:rsidR="002B57F1" w:rsidRPr="00232829">
        <w:rPr>
          <w:rFonts w:ascii="Arial" w:hAnsi="Arial" w:cs="Arial"/>
          <w:i/>
          <w:iCs/>
          <w:sz w:val="16"/>
          <w:szCs w:val="16"/>
        </w:rPr>
        <w:t xml:space="preserve"> </w:t>
      </w:r>
      <w:r w:rsidR="003D2473" w:rsidRPr="00232829">
        <w:rPr>
          <w:rFonts w:ascii="Arial" w:hAnsi="Arial" w:cs="Arial"/>
          <w:i/>
          <w:iCs/>
          <w:sz w:val="16"/>
          <w:szCs w:val="16"/>
        </w:rPr>
        <w:t xml:space="preserve">; </w:t>
      </w:r>
      <w:hyperlink r:id="rId30" w:history="1">
        <w:r w:rsidR="003D2473" w:rsidRPr="00232829">
          <w:rPr>
            <w:rStyle w:val="Hyperlink"/>
            <w:rFonts w:ascii="Arial" w:hAnsi="Arial" w:cs="Arial"/>
            <w:i/>
            <w:iCs/>
            <w:color w:val="auto"/>
            <w:sz w:val="16"/>
            <w:szCs w:val="16"/>
            <w:u w:val="none"/>
          </w:rPr>
          <w:t xml:space="preserve">Lung Cancer: </w:t>
        </w:r>
        <w:r w:rsidR="003D2473" w:rsidRPr="00232829">
          <w:rPr>
            <w:rStyle w:val="Hyperlink"/>
            <w:rFonts w:ascii="Arial" w:hAnsi="Arial" w:cs="Arial"/>
            <w:color w:val="auto"/>
            <w:sz w:val="16"/>
            <w:szCs w:val="16"/>
            <w:u w:val="none"/>
          </w:rPr>
          <w:t>Screening,</w:t>
        </w:r>
      </w:hyperlink>
      <w:r w:rsidR="003D2473" w:rsidRPr="00232829">
        <w:rPr>
          <w:rFonts w:ascii="Arial" w:hAnsi="Arial" w:cs="Arial"/>
          <w:sz w:val="16"/>
          <w:szCs w:val="16"/>
        </w:rPr>
        <w:t xml:space="preserve"> U.S. Preventative Services, Task Force (March 9, 2021), </w:t>
      </w:r>
      <w:hyperlink r:id="rId31" w:history="1">
        <w:r w:rsidR="00232829" w:rsidRPr="00232829">
          <w:rPr>
            <w:rStyle w:val="Hyperlink"/>
            <w:rFonts w:ascii="Arial" w:hAnsi="Arial" w:cs="Arial"/>
            <w:i/>
            <w:iCs/>
            <w:color w:val="auto"/>
            <w:sz w:val="16"/>
            <w:szCs w:val="16"/>
            <w:u w:val="none"/>
          </w:rPr>
          <w:t>https://www.uspreventiveservicestaskforce.org/uspstf/recommendation/lung-cancer-screening</w:t>
        </w:r>
      </w:hyperlink>
      <w:r w:rsidR="00232829" w:rsidRPr="00232829">
        <w:rPr>
          <w:rFonts w:ascii="Arial" w:hAnsi="Arial" w:cs="Arial"/>
          <w:i/>
          <w:iCs/>
          <w:sz w:val="16"/>
          <w:szCs w:val="16"/>
        </w:rPr>
        <w:t xml:space="preserve"> </w:t>
      </w:r>
      <w:r w:rsidR="003D2473" w:rsidRPr="00232829">
        <w:rPr>
          <w:rFonts w:ascii="Arial" w:hAnsi="Arial" w:cs="Arial"/>
          <w:sz w:val="16"/>
          <w:szCs w:val="16"/>
        </w:rPr>
        <w:t>.</w:t>
      </w:r>
    </w:p>
  </w:footnote>
  <w:footnote w:id="30">
    <w:p w14:paraId="3E8E0E7F" w14:textId="2B62BF65" w:rsidR="00C11954" w:rsidRPr="00FE0A07" w:rsidRDefault="00C11954" w:rsidP="002B6387">
      <w:pPr>
        <w:pStyle w:val="FootnoteText"/>
        <w:rPr>
          <w:rFonts w:ascii="Arial" w:hAnsi="Arial" w:cs="Arial"/>
          <w:sz w:val="16"/>
          <w:szCs w:val="16"/>
        </w:rPr>
      </w:pPr>
      <w:r w:rsidRPr="00A404C5">
        <w:rPr>
          <w:rStyle w:val="FootnoteReference"/>
          <w:rFonts w:ascii="Arial" w:hAnsi="Arial" w:cs="Arial"/>
          <w:sz w:val="16"/>
          <w:szCs w:val="16"/>
        </w:rPr>
        <w:footnoteRef/>
      </w:r>
      <w:r w:rsidR="003D2473">
        <w:rPr>
          <w:rFonts w:ascii="Arial" w:hAnsi="Arial" w:cs="Arial"/>
          <w:i/>
          <w:iCs/>
          <w:sz w:val="16"/>
          <w:szCs w:val="16"/>
        </w:rPr>
        <w:t xml:space="preserve"> </w:t>
      </w:r>
      <w:r w:rsidR="003D2473" w:rsidRPr="00FE0A07">
        <w:rPr>
          <w:rFonts w:ascii="Arial" w:hAnsi="Arial" w:cs="Arial"/>
          <w:i/>
          <w:iCs/>
          <w:sz w:val="16"/>
          <w:szCs w:val="16"/>
        </w:rPr>
        <w:t>Id.</w:t>
      </w:r>
    </w:p>
  </w:footnote>
  <w:footnote w:id="31">
    <w:p w14:paraId="733142C5" w14:textId="0FDC86B1" w:rsidR="005E5B2B" w:rsidRPr="008258EF" w:rsidRDefault="005E5B2B" w:rsidP="005E5B2B">
      <w:pPr>
        <w:pStyle w:val="FootnoteText"/>
        <w:rPr>
          <w:rFonts w:ascii="Arial" w:hAnsi="Arial" w:cs="Arial"/>
          <w:sz w:val="16"/>
          <w:szCs w:val="16"/>
        </w:rPr>
      </w:pPr>
      <w:r w:rsidRPr="008258EF">
        <w:rPr>
          <w:rStyle w:val="FootnoteReference"/>
          <w:rFonts w:ascii="Arial" w:hAnsi="Arial" w:cs="Arial"/>
          <w:sz w:val="16"/>
          <w:szCs w:val="16"/>
        </w:rPr>
        <w:footnoteRef/>
      </w:r>
      <w:r w:rsidRPr="008258EF">
        <w:rPr>
          <w:rFonts w:ascii="Arial" w:hAnsi="Arial" w:cs="Arial"/>
          <w:sz w:val="16"/>
          <w:szCs w:val="16"/>
        </w:rPr>
        <w:t xml:space="preserve"> </w:t>
      </w:r>
      <w:r w:rsidRPr="008258EF">
        <w:rPr>
          <w:rFonts w:ascii="Arial" w:hAnsi="Arial" w:cs="Arial"/>
          <w:color w:val="000000"/>
          <w:sz w:val="16"/>
          <w:szCs w:val="16"/>
        </w:rPr>
        <w:t>See Thomas B. Richards, M.D.</w:t>
      </w:r>
      <w:r w:rsidRPr="00FE0A07">
        <w:rPr>
          <w:rFonts w:ascii="Arial" w:hAnsi="Arial" w:cs="Arial"/>
          <w:color w:val="000000"/>
          <w:sz w:val="16"/>
          <w:szCs w:val="16"/>
        </w:rPr>
        <w:t xml:space="preserve">, Ashwini Soman, MBBS, et al., </w:t>
      </w:r>
      <w:hyperlink r:id="rId32" w:history="1">
        <w:r w:rsidRPr="000035AE">
          <w:rPr>
            <w:rStyle w:val="Hyperlink"/>
            <w:rFonts w:ascii="Arial" w:hAnsi="Arial" w:cs="Arial"/>
            <w:i/>
            <w:iCs/>
            <w:color w:val="auto"/>
            <w:sz w:val="16"/>
            <w:szCs w:val="16"/>
            <w:u w:val="none"/>
          </w:rPr>
          <w:t>Screening for Lung Cancer – 10 States, 2017</w:t>
        </w:r>
      </w:hyperlink>
      <w:r w:rsidRPr="000035AE">
        <w:rPr>
          <w:rFonts w:ascii="Arial" w:hAnsi="Arial" w:cs="Arial"/>
          <w:sz w:val="16"/>
          <w:szCs w:val="16"/>
        </w:rPr>
        <w:t xml:space="preserve">, </w:t>
      </w:r>
      <w:r w:rsidRPr="00FE0A07">
        <w:rPr>
          <w:rFonts w:ascii="Arial" w:hAnsi="Arial" w:cs="Arial"/>
          <w:color w:val="000000"/>
          <w:sz w:val="16"/>
          <w:szCs w:val="16"/>
        </w:rPr>
        <w:t xml:space="preserve">Centers for Disease Control and Prevention, MMWR </w:t>
      </w:r>
      <w:proofErr w:type="spellStart"/>
      <w:r w:rsidRPr="00FE0A07">
        <w:rPr>
          <w:rFonts w:ascii="Arial" w:hAnsi="Arial" w:cs="Arial"/>
          <w:color w:val="000000"/>
          <w:sz w:val="16"/>
          <w:szCs w:val="16"/>
        </w:rPr>
        <w:t>Morb</w:t>
      </w:r>
      <w:proofErr w:type="spellEnd"/>
      <w:r w:rsidRPr="00FE0A07">
        <w:rPr>
          <w:rFonts w:ascii="Arial" w:hAnsi="Arial" w:cs="Arial"/>
          <w:color w:val="000000"/>
          <w:sz w:val="16"/>
          <w:szCs w:val="16"/>
        </w:rPr>
        <w:t xml:space="preserve"> Mortal </w:t>
      </w:r>
      <w:proofErr w:type="spellStart"/>
      <w:r w:rsidRPr="00FE0A07">
        <w:rPr>
          <w:rFonts w:ascii="Arial" w:hAnsi="Arial" w:cs="Arial"/>
          <w:color w:val="000000"/>
          <w:sz w:val="16"/>
          <w:szCs w:val="16"/>
        </w:rPr>
        <w:t>Wkly</w:t>
      </w:r>
      <w:proofErr w:type="spellEnd"/>
      <w:r w:rsidRPr="00FE0A07">
        <w:rPr>
          <w:rFonts w:ascii="Arial" w:hAnsi="Arial" w:cs="Arial"/>
          <w:color w:val="000000"/>
          <w:sz w:val="16"/>
          <w:szCs w:val="16"/>
        </w:rPr>
        <w:t xml:space="preserve"> Rep 2020;69:201 -206, </w:t>
      </w:r>
      <w:hyperlink r:id="rId33" w:tgtFrame="_blank" w:history="1">
        <w:r w:rsidRPr="008258EF">
          <w:rPr>
            <w:rStyle w:val="Hyperlink"/>
            <w:rFonts w:ascii="Arial" w:hAnsi="Arial" w:cs="Arial"/>
            <w:color w:val="075290"/>
            <w:sz w:val="16"/>
            <w:szCs w:val="16"/>
          </w:rPr>
          <w:t>http://dx.doi.org/10.15585/mmwr.mm6908a1</w:t>
        </w:r>
      </w:hyperlink>
      <w:r w:rsidRPr="00FE0A07">
        <w:rPr>
          <w:rFonts w:ascii="Arial" w:hAnsi="Arial" w:cs="Arial"/>
          <w:color w:val="000000"/>
          <w:sz w:val="16"/>
          <w:szCs w:val="16"/>
        </w:rPr>
        <w:t>.</w:t>
      </w:r>
    </w:p>
  </w:footnote>
  <w:footnote w:id="32">
    <w:p w14:paraId="1019502A" w14:textId="77322B63" w:rsidR="0080317B" w:rsidRDefault="0080317B">
      <w:pPr>
        <w:pStyle w:val="FootnoteText"/>
      </w:pPr>
      <w:r>
        <w:rPr>
          <w:rStyle w:val="FootnoteReference"/>
        </w:rPr>
        <w:footnoteRef/>
      </w:r>
      <w:r>
        <w:t xml:space="preserve"> </w:t>
      </w:r>
      <w:r w:rsidRPr="0080317B">
        <w:rPr>
          <w:rFonts w:ascii="Times New Roman" w:hAnsi="Times New Roman" w:cs="Times New Roman"/>
          <w:sz w:val="18"/>
          <w:szCs w:val="18"/>
        </w:rPr>
        <w:t xml:space="preserve">The same presentation </w:t>
      </w:r>
      <w:r w:rsidR="00644B66">
        <w:rPr>
          <w:rFonts w:ascii="Times New Roman" w:hAnsi="Times New Roman" w:cs="Times New Roman"/>
          <w:sz w:val="18"/>
          <w:szCs w:val="18"/>
        </w:rPr>
        <w:t xml:space="preserve">was </w:t>
      </w:r>
      <w:r>
        <w:rPr>
          <w:rFonts w:ascii="Times New Roman" w:hAnsi="Times New Roman" w:cs="Times New Roman"/>
          <w:sz w:val="18"/>
          <w:szCs w:val="18"/>
        </w:rPr>
        <w:t>given</w:t>
      </w:r>
      <w:r w:rsidRPr="0080317B">
        <w:rPr>
          <w:rFonts w:ascii="Times New Roman" w:hAnsi="Times New Roman" w:cs="Times New Roman"/>
          <w:sz w:val="18"/>
          <w:szCs w:val="18"/>
        </w:rPr>
        <w:t xml:space="preserve"> to </w:t>
      </w:r>
      <w:r w:rsidR="001D2754">
        <w:rPr>
          <w:rFonts w:ascii="Times New Roman" w:hAnsi="Times New Roman" w:cs="Times New Roman"/>
          <w:sz w:val="18"/>
          <w:szCs w:val="18"/>
        </w:rPr>
        <w:t>the Hospital</w:t>
      </w:r>
      <w:r w:rsidR="001D2754" w:rsidRPr="001D2754">
        <w:rPr>
          <w:rFonts w:ascii="Times New Roman" w:hAnsi="Times New Roman" w:cs="Times New Roman"/>
          <w:sz w:val="18"/>
          <w:szCs w:val="18"/>
        </w:rPr>
        <w:t xml:space="preserve">’s PFAC on October 18, </w:t>
      </w:r>
      <w:proofErr w:type="gramStart"/>
      <w:r w:rsidR="001D2754" w:rsidRPr="001D2754">
        <w:rPr>
          <w:rFonts w:ascii="Times New Roman" w:hAnsi="Times New Roman" w:cs="Times New Roman"/>
          <w:sz w:val="18"/>
          <w:szCs w:val="18"/>
        </w:rPr>
        <w:t>2021</w:t>
      </w:r>
      <w:proofErr w:type="gramEnd"/>
      <w:r w:rsidR="001D2754">
        <w:rPr>
          <w:rFonts w:ascii="Times New Roman" w:hAnsi="Times New Roman" w:cs="Times New Roman"/>
          <w:sz w:val="18"/>
          <w:szCs w:val="18"/>
        </w:rPr>
        <w:t xml:space="preserve"> as well as it</w:t>
      </w:r>
      <w:r w:rsidRPr="0080317B">
        <w:rPr>
          <w:rFonts w:ascii="Times New Roman" w:hAnsi="Times New Roman" w:cs="Times New Roman"/>
          <w:sz w:val="18"/>
          <w:szCs w:val="18"/>
        </w:rPr>
        <w:t>’s Community Advisory Council on November 16, 2021</w:t>
      </w:r>
      <w:r w:rsidR="001D2754">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D358" w14:textId="0F5ED542" w:rsidR="000F3164" w:rsidRPr="000F3164" w:rsidRDefault="000F3164" w:rsidP="000F3164">
    <w:pPr>
      <w:pStyle w:val="Header"/>
      <w:rPr>
        <w:rFonts w:ascii="Arial" w:hAnsi="Arial" w:cs="Arial"/>
        <w:sz w:val="20"/>
        <w:szCs w:val="20"/>
      </w:rPr>
    </w:pPr>
    <w:r w:rsidRPr="000F3164">
      <w:rPr>
        <w:rFonts w:ascii="Arial" w:hAnsi="Arial" w:cs="Arial"/>
        <w:sz w:val="20"/>
        <w:szCs w:val="20"/>
      </w:rPr>
      <w:t xml:space="preserve">Baystate Noble Hospital CT </w:t>
    </w:r>
    <w:proofErr w:type="spellStart"/>
    <w:r w:rsidRPr="000F3164">
      <w:rPr>
        <w:rFonts w:ascii="Arial" w:hAnsi="Arial" w:cs="Arial"/>
        <w:sz w:val="20"/>
        <w:szCs w:val="20"/>
      </w:rPr>
      <w:t>DoN</w:t>
    </w:r>
    <w:proofErr w:type="spellEnd"/>
  </w:p>
  <w:p w14:paraId="6A2EDDEC" w14:textId="28DAC812" w:rsidR="000F3164" w:rsidRDefault="000F3164">
    <w:pPr>
      <w:pStyle w:val="Header"/>
    </w:pPr>
  </w:p>
  <w:p w14:paraId="67F7192B" w14:textId="0AC72AC9" w:rsidR="00C11954" w:rsidRDefault="00C11954" w:rsidP="005A2249">
    <w:pPr>
      <w:pStyle w:val="Header"/>
      <w:tabs>
        <w:tab w:val="clear" w:pos="4680"/>
        <w:tab w:val="clear" w:pos="9360"/>
        <w:tab w:val="left" w:pos="81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56E"/>
    <w:multiLevelType w:val="hybridMultilevel"/>
    <w:tmpl w:val="273E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D1B71"/>
    <w:multiLevelType w:val="hybridMultilevel"/>
    <w:tmpl w:val="63B456E0"/>
    <w:lvl w:ilvl="0" w:tplc="975E9F3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F126D"/>
    <w:multiLevelType w:val="hybridMultilevel"/>
    <w:tmpl w:val="3238FECC"/>
    <w:lvl w:ilvl="0" w:tplc="73C6E9F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DC1199"/>
    <w:multiLevelType w:val="hybridMultilevel"/>
    <w:tmpl w:val="B7CA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52C9F"/>
    <w:multiLevelType w:val="multilevel"/>
    <w:tmpl w:val="01EC2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3473D"/>
    <w:multiLevelType w:val="hybridMultilevel"/>
    <w:tmpl w:val="4B36A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1A4C09"/>
    <w:multiLevelType w:val="hybridMultilevel"/>
    <w:tmpl w:val="00A04A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7A4779"/>
    <w:multiLevelType w:val="hybridMultilevel"/>
    <w:tmpl w:val="02561B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43E2D"/>
    <w:multiLevelType w:val="hybridMultilevel"/>
    <w:tmpl w:val="F318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260B3"/>
    <w:multiLevelType w:val="hybridMultilevel"/>
    <w:tmpl w:val="8FBED64A"/>
    <w:lvl w:ilvl="0" w:tplc="F24C01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00834"/>
    <w:multiLevelType w:val="hybridMultilevel"/>
    <w:tmpl w:val="B14A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74382"/>
    <w:multiLevelType w:val="hybridMultilevel"/>
    <w:tmpl w:val="59C67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A557D"/>
    <w:multiLevelType w:val="hybridMultilevel"/>
    <w:tmpl w:val="7B665F82"/>
    <w:lvl w:ilvl="0" w:tplc="04090015">
      <w:start w:val="1"/>
      <w:numFmt w:val="upperLetter"/>
      <w:lvlText w:val="%1."/>
      <w:lvlJc w:val="left"/>
      <w:pPr>
        <w:ind w:left="720" w:hanging="360"/>
      </w:pPr>
      <w:rPr>
        <w:rFonts w:hint="default"/>
      </w:rPr>
    </w:lvl>
    <w:lvl w:ilvl="1" w:tplc="639A6C28">
      <w:start w:val="1"/>
      <w:numFmt w:val="decimal"/>
      <w:lvlText w:val="%2."/>
      <w:lvlJc w:val="left"/>
      <w:pPr>
        <w:ind w:left="1440" w:hanging="360"/>
      </w:pPr>
      <w:rPr>
        <w:i/>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31D92"/>
    <w:multiLevelType w:val="hybridMultilevel"/>
    <w:tmpl w:val="C1D2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A079D"/>
    <w:multiLevelType w:val="hybridMultilevel"/>
    <w:tmpl w:val="15F4ACE0"/>
    <w:lvl w:ilvl="0" w:tplc="3A6A5842">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6" w15:restartNumberingAfterBreak="0">
    <w:nsid w:val="37406018"/>
    <w:multiLevelType w:val="multilevel"/>
    <w:tmpl w:val="6F9AFC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114CF2"/>
    <w:multiLevelType w:val="hybridMultilevel"/>
    <w:tmpl w:val="6D32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D007D"/>
    <w:multiLevelType w:val="hybridMultilevel"/>
    <w:tmpl w:val="69F8A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64546"/>
    <w:multiLevelType w:val="hybridMultilevel"/>
    <w:tmpl w:val="40963372"/>
    <w:lvl w:ilvl="0" w:tplc="0D40BE5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148EE0">
      <w:start w:val="1"/>
      <w:numFmt w:val="decimal"/>
      <w:lvlText w:val="%4."/>
      <w:lvlJc w:val="left"/>
      <w:pPr>
        <w:ind w:left="54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B2934"/>
    <w:multiLevelType w:val="hybridMultilevel"/>
    <w:tmpl w:val="1C5A16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170F9"/>
    <w:multiLevelType w:val="hybridMultilevel"/>
    <w:tmpl w:val="8F2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84322"/>
    <w:multiLevelType w:val="hybridMultilevel"/>
    <w:tmpl w:val="43C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15:restartNumberingAfterBreak="0">
    <w:nsid w:val="6359299C"/>
    <w:multiLevelType w:val="hybridMultilevel"/>
    <w:tmpl w:val="165AE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9C2DE6"/>
    <w:multiLevelType w:val="hybridMultilevel"/>
    <w:tmpl w:val="1248BDB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0D26EC4"/>
    <w:multiLevelType w:val="hybridMultilevel"/>
    <w:tmpl w:val="54E42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10658"/>
    <w:multiLevelType w:val="hybridMultilevel"/>
    <w:tmpl w:val="167CE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6253555">
    <w:abstractNumId w:val="8"/>
  </w:num>
  <w:num w:numId="2" w16cid:durableId="826439804">
    <w:abstractNumId w:val="21"/>
  </w:num>
  <w:num w:numId="3" w16cid:durableId="1453595969">
    <w:abstractNumId w:val="2"/>
  </w:num>
  <w:num w:numId="4" w16cid:durableId="1115557281">
    <w:abstractNumId w:val="27"/>
  </w:num>
  <w:num w:numId="5" w16cid:durableId="2049451424">
    <w:abstractNumId w:val="18"/>
  </w:num>
  <w:num w:numId="6" w16cid:durableId="1732533519">
    <w:abstractNumId w:val="1"/>
  </w:num>
  <w:num w:numId="7" w16cid:durableId="1582181310">
    <w:abstractNumId w:val="14"/>
  </w:num>
  <w:num w:numId="8" w16cid:durableId="150875921">
    <w:abstractNumId w:val="23"/>
  </w:num>
  <w:num w:numId="9" w16cid:durableId="1321620340">
    <w:abstractNumId w:val="9"/>
  </w:num>
  <w:num w:numId="10" w16cid:durableId="723262075">
    <w:abstractNumId w:val="11"/>
  </w:num>
  <w:num w:numId="11" w16cid:durableId="617488400">
    <w:abstractNumId w:val="0"/>
  </w:num>
  <w:num w:numId="12" w16cid:durableId="1948149301">
    <w:abstractNumId w:val="3"/>
  </w:num>
  <w:num w:numId="13" w16cid:durableId="66734575">
    <w:abstractNumId w:val="15"/>
  </w:num>
  <w:num w:numId="14" w16cid:durableId="119152389">
    <w:abstractNumId w:val="12"/>
  </w:num>
  <w:num w:numId="15" w16cid:durableId="919867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5022451">
    <w:abstractNumId w:val="19"/>
  </w:num>
  <w:num w:numId="17" w16cid:durableId="2047025660">
    <w:abstractNumId w:val="22"/>
  </w:num>
  <w:num w:numId="18" w16cid:durableId="505023268">
    <w:abstractNumId w:val="25"/>
  </w:num>
  <w:num w:numId="19" w16cid:durableId="132255279">
    <w:abstractNumId w:val="24"/>
  </w:num>
  <w:num w:numId="20" w16cid:durableId="505634279">
    <w:abstractNumId w:val="13"/>
  </w:num>
  <w:num w:numId="21" w16cid:durableId="1787968238">
    <w:abstractNumId w:val="16"/>
  </w:num>
  <w:num w:numId="22" w16cid:durableId="225536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7422417">
    <w:abstractNumId w:val="20"/>
  </w:num>
  <w:num w:numId="24" w16cid:durableId="503473133">
    <w:abstractNumId w:val="4"/>
  </w:num>
  <w:num w:numId="25" w16cid:durableId="1029183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490141">
    <w:abstractNumId w:val="26"/>
  </w:num>
  <w:num w:numId="27" w16cid:durableId="758603364">
    <w:abstractNumId w:val="6"/>
  </w:num>
  <w:num w:numId="28" w16cid:durableId="1712652734">
    <w:abstractNumId w:val="17"/>
  </w:num>
  <w:num w:numId="29" w16cid:durableId="681130007">
    <w:abstractNumId w:val="10"/>
  </w:num>
  <w:num w:numId="30" w16cid:durableId="1463768334">
    <w:abstractNumId w:val="5"/>
  </w:num>
  <w:num w:numId="31" w16cid:durableId="21274621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35"/>
    <w:rsid w:val="000035AE"/>
    <w:rsid w:val="00004CBC"/>
    <w:rsid w:val="00005611"/>
    <w:rsid w:val="00005D7F"/>
    <w:rsid w:val="00006F13"/>
    <w:rsid w:val="00014467"/>
    <w:rsid w:val="000147E4"/>
    <w:rsid w:val="000164AC"/>
    <w:rsid w:val="00020412"/>
    <w:rsid w:val="00022CAA"/>
    <w:rsid w:val="0002327F"/>
    <w:rsid w:val="00023A0E"/>
    <w:rsid w:val="000316EF"/>
    <w:rsid w:val="00034EED"/>
    <w:rsid w:val="00036E84"/>
    <w:rsid w:val="00043930"/>
    <w:rsid w:val="00047975"/>
    <w:rsid w:val="000533BD"/>
    <w:rsid w:val="000543D8"/>
    <w:rsid w:val="000566BB"/>
    <w:rsid w:val="00060889"/>
    <w:rsid w:val="00064484"/>
    <w:rsid w:val="00064AD6"/>
    <w:rsid w:val="00066216"/>
    <w:rsid w:val="00073823"/>
    <w:rsid w:val="000743BF"/>
    <w:rsid w:val="00076503"/>
    <w:rsid w:val="00077D2F"/>
    <w:rsid w:val="00080624"/>
    <w:rsid w:val="00081F50"/>
    <w:rsid w:val="000836DB"/>
    <w:rsid w:val="00086594"/>
    <w:rsid w:val="00086C4F"/>
    <w:rsid w:val="0009181E"/>
    <w:rsid w:val="00093EBC"/>
    <w:rsid w:val="00097257"/>
    <w:rsid w:val="000A590B"/>
    <w:rsid w:val="000C2786"/>
    <w:rsid w:val="000C3ABF"/>
    <w:rsid w:val="000C3D1A"/>
    <w:rsid w:val="000D2485"/>
    <w:rsid w:val="000D25A7"/>
    <w:rsid w:val="000D2FDC"/>
    <w:rsid w:val="000D7861"/>
    <w:rsid w:val="000E4855"/>
    <w:rsid w:val="000E4A46"/>
    <w:rsid w:val="000E4C1D"/>
    <w:rsid w:val="000F1693"/>
    <w:rsid w:val="000F3164"/>
    <w:rsid w:val="00103FB7"/>
    <w:rsid w:val="00106459"/>
    <w:rsid w:val="00107A39"/>
    <w:rsid w:val="00110E67"/>
    <w:rsid w:val="0012060D"/>
    <w:rsid w:val="00120C33"/>
    <w:rsid w:val="0012287C"/>
    <w:rsid w:val="00124BFC"/>
    <w:rsid w:val="001251B9"/>
    <w:rsid w:val="00125C88"/>
    <w:rsid w:val="001261D2"/>
    <w:rsid w:val="00127792"/>
    <w:rsid w:val="001279F1"/>
    <w:rsid w:val="00130719"/>
    <w:rsid w:val="00134E76"/>
    <w:rsid w:val="001352A1"/>
    <w:rsid w:val="00140E18"/>
    <w:rsid w:val="001414A6"/>
    <w:rsid w:val="00143479"/>
    <w:rsid w:val="00150FF1"/>
    <w:rsid w:val="0015543D"/>
    <w:rsid w:val="00157DFF"/>
    <w:rsid w:val="001614AD"/>
    <w:rsid w:val="00165416"/>
    <w:rsid w:val="00165AC4"/>
    <w:rsid w:val="001671B8"/>
    <w:rsid w:val="00167999"/>
    <w:rsid w:val="00171D18"/>
    <w:rsid w:val="001734E2"/>
    <w:rsid w:val="00181813"/>
    <w:rsid w:val="0019156E"/>
    <w:rsid w:val="00196C43"/>
    <w:rsid w:val="00197D4B"/>
    <w:rsid w:val="001A3BC0"/>
    <w:rsid w:val="001A4B2C"/>
    <w:rsid w:val="001B1CE9"/>
    <w:rsid w:val="001B2409"/>
    <w:rsid w:val="001C05F6"/>
    <w:rsid w:val="001C188F"/>
    <w:rsid w:val="001C2337"/>
    <w:rsid w:val="001C6329"/>
    <w:rsid w:val="001C641B"/>
    <w:rsid w:val="001C76A0"/>
    <w:rsid w:val="001D15E6"/>
    <w:rsid w:val="001D2754"/>
    <w:rsid w:val="001E06E6"/>
    <w:rsid w:val="001E3BAE"/>
    <w:rsid w:val="001E439B"/>
    <w:rsid w:val="001E4B44"/>
    <w:rsid w:val="001F0BB9"/>
    <w:rsid w:val="001F303F"/>
    <w:rsid w:val="001F5047"/>
    <w:rsid w:val="001F7D2D"/>
    <w:rsid w:val="001F7F57"/>
    <w:rsid w:val="00201745"/>
    <w:rsid w:val="00202753"/>
    <w:rsid w:val="002050F9"/>
    <w:rsid w:val="00205DC2"/>
    <w:rsid w:val="00207002"/>
    <w:rsid w:val="002105DB"/>
    <w:rsid w:val="00211096"/>
    <w:rsid w:val="0021520B"/>
    <w:rsid w:val="0021678A"/>
    <w:rsid w:val="00217EC5"/>
    <w:rsid w:val="00223422"/>
    <w:rsid w:val="00223F0A"/>
    <w:rsid w:val="0022668E"/>
    <w:rsid w:val="00227B2E"/>
    <w:rsid w:val="00232829"/>
    <w:rsid w:val="0023299A"/>
    <w:rsid w:val="002344DC"/>
    <w:rsid w:val="00236E35"/>
    <w:rsid w:val="00240F22"/>
    <w:rsid w:val="00241509"/>
    <w:rsid w:val="002459CE"/>
    <w:rsid w:val="00246706"/>
    <w:rsid w:val="002467FD"/>
    <w:rsid w:val="00247B7A"/>
    <w:rsid w:val="00252550"/>
    <w:rsid w:val="00256AF0"/>
    <w:rsid w:val="00257B70"/>
    <w:rsid w:val="0026624A"/>
    <w:rsid w:val="002724F0"/>
    <w:rsid w:val="0027544B"/>
    <w:rsid w:val="002838ED"/>
    <w:rsid w:val="00287101"/>
    <w:rsid w:val="00290B03"/>
    <w:rsid w:val="00294A5B"/>
    <w:rsid w:val="002953C7"/>
    <w:rsid w:val="00296080"/>
    <w:rsid w:val="002B2DDA"/>
    <w:rsid w:val="002B57F1"/>
    <w:rsid w:val="002B6387"/>
    <w:rsid w:val="002C07A1"/>
    <w:rsid w:val="002C4936"/>
    <w:rsid w:val="002C65FD"/>
    <w:rsid w:val="002D307A"/>
    <w:rsid w:val="002D4926"/>
    <w:rsid w:val="002D6450"/>
    <w:rsid w:val="002D7684"/>
    <w:rsid w:val="002D79F9"/>
    <w:rsid w:val="002E51C2"/>
    <w:rsid w:val="002E5301"/>
    <w:rsid w:val="002F62A7"/>
    <w:rsid w:val="002F6B1C"/>
    <w:rsid w:val="002F7983"/>
    <w:rsid w:val="003010DE"/>
    <w:rsid w:val="003012EF"/>
    <w:rsid w:val="00304FA9"/>
    <w:rsid w:val="003159CE"/>
    <w:rsid w:val="00326086"/>
    <w:rsid w:val="00342156"/>
    <w:rsid w:val="0034559B"/>
    <w:rsid w:val="00352338"/>
    <w:rsid w:val="0035466D"/>
    <w:rsid w:val="00355CE1"/>
    <w:rsid w:val="00356E85"/>
    <w:rsid w:val="003647C1"/>
    <w:rsid w:val="003703CD"/>
    <w:rsid w:val="00372C38"/>
    <w:rsid w:val="00374AEA"/>
    <w:rsid w:val="003831BD"/>
    <w:rsid w:val="00385DA5"/>
    <w:rsid w:val="0038793E"/>
    <w:rsid w:val="00394C42"/>
    <w:rsid w:val="003960D7"/>
    <w:rsid w:val="003A0F10"/>
    <w:rsid w:val="003A4A3E"/>
    <w:rsid w:val="003B0CC7"/>
    <w:rsid w:val="003B53B6"/>
    <w:rsid w:val="003C0031"/>
    <w:rsid w:val="003C02FE"/>
    <w:rsid w:val="003C06F9"/>
    <w:rsid w:val="003C2ABE"/>
    <w:rsid w:val="003C5F93"/>
    <w:rsid w:val="003D0F49"/>
    <w:rsid w:val="003D2473"/>
    <w:rsid w:val="003D6CFB"/>
    <w:rsid w:val="003D7315"/>
    <w:rsid w:val="003D7CD5"/>
    <w:rsid w:val="003E3598"/>
    <w:rsid w:val="003E3EBF"/>
    <w:rsid w:val="003E565D"/>
    <w:rsid w:val="003F30F4"/>
    <w:rsid w:val="003F58CF"/>
    <w:rsid w:val="00402B8F"/>
    <w:rsid w:val="00407CAE"/>
    <w:rsid w:val="00412201"/>
    <w:rsid w:val="00415351"/>
    <w:rsid w:val="00415695"/>
    <w:rsid w:val="00416DE5"/>
    <w:rsid w:val="00417BEE"/>
    <w:rsid w:val="00417CF9"/>
    <w:rsid w:val="0043402B"/>
    <w:rsid w:val="00436ACF"/>
    <w:rsid w:val="00437B77"/>
    <w:rsid w:val="004433B2"/>
    <w:rsid w:val="00450BFF"/>
    <w:rsid w:val="0045201E"/>
    <w:rsid w:val="004540AE"/>
    <w:rsid w:val="00454B17"/>
    <w:rsid w:val="004600F3"/>
    <w:rsid w:val="00460746"/>
    <w:rsid w:val="004630C4"/>
    <w:rsid w:val="004656A6"/>
    <w:rsid w:val="00467044"/>
    <w:rsid w:val="00470B71"/>
    <w:rsid w:val="004710BA"/>
    <w:rsid w:val="00471688"/>
    <w:rsid w:val="00474B5A"/>
    <w:rsid w:val="0047587C"/>
    <w:rsid w:val="004777ED"/>
    <w:rsid w:val="00482905"/>
    <w:rsid w:val="004914D6"/>
    <w:rsid w:val="00491EF6"/>
    <w:rsid w:val="004A2553"/>
    <w:rsid w:val="004A278C"/>
    <w:rsid w:val="004A394B"/>
    <w:rsid w:val="004A44EE"/>
    <w:rsid w:val="004B0CBB"/>
    <w:rsid w:val="004B46A2"/>
    <w:rsid w:val="004B4CCB"/>
    <w:rsid w:val="004B4E53"/>
    <w:rsid w:val="004B5DCB"/>
    <w:rsid w:val="004C1FF1"/>
    <w:rsid w:val="004C2E8E"/>
    <w:rsid w:val="004C6341"/>
    <w:rsid w:val="004D6D09"/>
    <w:rsid w:val="004D7382"/>
    <w:rsid w:val="004D7DF6"/>
    <w:rsid w:val="004E0C32"/>
    <w:rsid w:val="004E354F"/>
    <w:rsid w:val="004E538D"/>
    <w:rsid w:val="004E6435"/>
    <w:rsid w:val="004E6B39"/>
    <w:rsid w:val="004F0016"/>
    <w:rsid w:val="004F24BE"/>
    <w:rsid w:val="00501A4A"/>
    <w:rsid w:val="005027E7"/>
    <w:rsid w:val="00505EC1"/>
    <w:rsid w:val="00512016"/>
    <w:rsid w:val="0051274B"/>
    <w:rsid w:val="00512F7E"/>
    <w:rsid w:val="00516D0B"/>
    <w:rsid w:val="00521F73"/>
    <w:rsid w:val="00532606"/>
    <w:rsid w:val="005335B0"/>
    <w:rsid w:val="00546BB9"/>
    <w:rsid w:val="00552A8D"/>
    <w:rsid w:val="005535AE"/>
    <w:rsid w:val="00554A3F"/>
    <w:rsid w:val="0055556A"/>
    <w:rsid w:val="00557C05"/>
    <w:rsid w:val="00560268"/>
    <w:rsid w:val="00571E03"/>
    <w:rsid w:val="005756B7"/>
    <w:rsid w:val="00584ABD"/>
    <w:rsid w:val="005A0C8B"/>
    <w:rsid w:val="005A2249"/>
    <w:rsid w:val="005B1021"/>
    <w:rsid w:val="005B2510"/>
    <w:rsid w:val="005B7202"/>
    <w:rsid w:val="005C0E1E"/>
    <w:rsid w:val="005C3CBD"/>
    <w:rsid w:val="005C52DB"/>
    <w:rsid w:val="005C6161"/>
    <w:rsid w:val="005C6C5E"/>
    <w:rsid w:val="005D49D6"/>
    <w:rsid w:val="005D4B58"/>
    <w:rsid w:val="005D586B"/>
    <w:rsid w:val="005E33CD"/>
    <w:rsid w:val="005E5B2B"/>
    <w:rsid w:val="005E5C4F"/>
    <w:rsid w:val="005E6ED6"/>
    <w:rsid w:val="005E74CE"/>
    <w:rsid w:val="00600D88"/>
    <w:rsid w:val="00602720"/>
    <w:rsid w:val="0060310C"/>
    <w:rsid w:val="00605171"/>
    <w:rsid w:val="00605826"/>
    <w:rsid w:val="0060680B"/>
    <w:rsid w:val="00610C0E"/>
    <w:rsid w:val="006125FD"/>
    <w:rsid w:val="00614FBA"/>
    <w:rsid w:val="00615D81"/>
    <w:rsid w:val="006164E7"/>
    <w:rsid w:val="00621998"/>
    <w:rsid w:val="00621C03"/>
    <w:rsid w:val="0062232C"/>
    <w:rsid w:val="006232BB"/>
    <w:rsid w:val="00624B2C"/>
    <w:rsid w:val="00624F9A"/>
    <w:rsid w:val="006261AF"/>
    <w:rsid w:val="00627382"/>
    <w:rsid w:val="00635992"/>
    <w:rsid w:val="00637DAE"/>
    <w:rsid w:val="006411D9"/>
    <w:rsid w:val="006411E6"/>
    <w:rsid w:val="0064185D"/>
    <w:rsid w:val="00644B66"/>
    <w:rsid w:val="00645E57"/>
    <w:rsid w:val="00646CB3"/>
    <w:rsid w:val="0065744E"/>
    <w:rsid w:val="00657FEE"/>
    <w:rsid w:val="006636BD"/>
    <w:rsid w:val="006664A0"/>
    <w:rsid w:val="00667B19"/>
    <w:rsid w:val="00671E4B"/>
    <w:rsid w:val="0067284D"/>
    <w:rsid w:val="0067582D"/>
    <w:rsid w:val="00676B4C"/>
    <w:rsid w:val="00683BDE"/>
    <w:rsid w:val="006853C5"/>
    <w:rsid w:val="00690453"/>
    <w:rsid w:val="00690D93"/>
    <w:rsid w:val="00694D4F"/>
    <w:rsid w:val="006959A1"/>
    <w:rsid w:val="00697DAF"/>
    <w:rsid w:val="006B2D30"/>
    <w:rsid w:val="006B48A7"/>
    <w:rsid w:val="006B5BC3"/>
    <w:rsid w:val="006C0CE4"/>
    <w:rsid w:val="006C2577"/>
    <w:rsid w:val="006C30CC"/>
    <w:rsid w:val="006C5191"/>
    <w:rsid w:val="006C6CFF"/>
    <w:rsid w:val="006C7671"/>
    <w:rsid w:val="006D1030"/>
    <w:rsid w:val="006D1795"/>
    <w:rsid w:val="006D4188"/>
    <w:rsid w:val="006D6CC6"/>
    <w:rsid w:val="006D79AA"/>
    <w:rsid w:val="006E7E6A"/>
    <w:rsid w:val="006F10DE"/>
    <w:rsid w:val="006F6332"/>
    <w:rsid w:val="006F7975"/>
    <w:rsid w:val="0070010A"/>
    <w:rsid w:val="007011CC"/>
    <w:rsid w:val="007018F1"/>
    <w:rsid w:val="00702C8B"/>
    <w:rsid w:val="00702EAF"/>
    <w:rsid w:val="0070410E"/>
    <w:rsid w:val="00707D0B"/>
    <w:rsid w:val="007209C0"/>
    <w:rsid w:val="00720AB4"/>
    <w:rsid w:val="00722FE3"/>
    <w:rsid w:val="00726497"/>
    <w:rsid w:val="0073000F"/>
    <w:rsid w:val="00730DCD"/>
    <w:rsid w:val="0073376E"/>
    <w:rsid w:val="007340E6"/>
    <w:rsid w:val="0075074E"/>
    <w:rsid w:val="00753E62"/>
    <w:rsid w:val="00757F6E"/>
    <w:rsid w:val="007636BF"/>
    <w:rsid w:val="0076748E"/>
    <w:rsid w:val="0077537B"/>
    <w:rsid w:val="00777932"/>
    <w:rsid w:val="007819DF"/>
    <w:rsid w:val="00784941"/>
    <w:rsid w:val="00784AB0"/>
    <w:rsid w:val="00786410"/>
    <w:rsid w:val="00796B49"/>
    <w:rsid w:val="007A47B0"/>
    <w:rsid w:val="007B05F9"/>
    <w:rsid w:val="007B1FE6"/>
    <w:rsid w:val="007B3A4F"/>
    <w:rsid w:val="007B4BD6"/>
    <w:rsid w:val="007C1856"/>
    <w:rsid w:val="007D0A4D"/>
    <w:rsid w:val="007D1E71"/>
    <w:rsid w:val="007D3061"/>
    <w:rsid w:val="007D4599"/>
    <w:rsid w:val="007D5EBA"/>
    <w:rsid w:val="007D603C"/>
    <w:rsid w:val="007D7A08"/>
    <w:rsid w:val="007E0898"/>
    <w:rsid w:val="007E2A81"/>
    <w:rsid w:val="007E3514"/>
    <w:rsid w:val="007E481F"/>
    <w:rsid w:val="007E512D"/>
    <w:rsid w:val="007F1C4C"/>
    <w:rsid w:val="007F212D"/>
    <w:rsid w:val="007F7CBE"/>
    <w:rsid w:val="0080317B"/>
    <w:rsid w:val="00806393"/>
    <w:rsid w:val="008064EE"/>
    <w:rsid w:val="00806971"/>
    <w:rsid w:val="00807BD1"/>
    <w:rsid w:val="00810F61"/>
    <w:rsid w:val="00812155"/>
    <w:rsid w:val="008151F9"/>
    <w:rsid w:val="00815D38"/>
    <w:rsid w:val="008258EF"/>
    <w:rsid w:val="00833854"/>
    <w:rsid w:val="00836E5D"/>
    <w:rsid w:val="008402B5"/>
    <w:rsid w:val="008453D2"/>
    <w:rsid w:val="00847A80"/>
    <w:rsid w:val="0085095D"/>
    <w:rsid w:val="0085387A"/>
    <w:rsid w:val="00854509"/>
    <w:rsid w:val="00857A0A"/>
    <w:rsid w:val="0086068A"/>
    <w:rsid w:val="00862D6A"/>
    <w:rsid w:val="00881254"/>
    <w:rsid w:val="00886FBF"/>
    <w:rsid w:val="00895B91"/>
    <w:rsid w:val="008973E5"/>
    <w:rsid w:val="008A3591"/>
    <w:rsid w:val="008A6566"/>
    <w:rsid w:val="008A77B3"/>
    <w:rsid w:val="008B0426"/>
    <w:rsid w:val="008C0879"/>
    <w:rsid w:val="008C281A"/>
    <w:rsid w:val="008C42A6"/>
    <w:rsid w:val="008C7173"/>
    <w:rsid w:val="008C7FB0"/>
    <w:rsid w:val="008D0371"/>
    <w:rsid w:val="008D1C33"/>
    <w:rsid w:val="008D3FC0"/>
    <w:rsid w:val="008D6C52"/>
    <w:rsid w:val="008E2318"/>
    <w:rsid w:val="008F0DCD"/>
    <w:rsid w:val="008F11BE"/>
    <w:rsid w:val="009050CD"/>
    <w:rsid w:val="00905F31"/>
    <w:rsid w:val="009126B8"/>
    <w:rsid w:val="009141F6"/>
    <w:rsid w:val="00916772"/>
    <w:rsid w:val="00920CBC"/>
    <w:rsid w:val="00922317"/>
    <w:rsid w:val="0092325E"/>
    <w:rsid w:val="0092793D"/>
    <w:rsid w:val="00933D9E"/>
    <w:rsid w:val="00937AA5"/>
    <w:rsid w:val="00960ECD"/>
    <w:rsid w:val="00963130"/>
    <w:rsid w:val="00966EF2"/>
    <w:rsid w:val="009720CA"/>
    <w:rsid w:val="00973309"/>
    <w:rsid w:val="00976223"/>
    <w:rsid w:val="00977BEC"/>
    <w:rsid w:val="0098652A"/>
    <w:rsid w:val="00987284"/>
    <w:rsid w:val="009918E0"/>
    <w:rsid w:val="009A013A"/>
    <w:rsid w:val="009A2ACE"/>
    <w:rsid w:val="009A3864"/>
    <w:rsid w:val="009A4F49"/>
    <w:rsid w:val="009A76C8"/>
    <w:rsid w:val="009A79A5"/>
    <w:rsid w:val="009B13C3"/>
    <w:rsid w:val="009B53A2"/>
    <w:rsid w:val="009C1F10"/>
    <w:rsid w:val="009C5108"/>
    <w:rsid w:val="009C625C"/>
    <w:rsid w:val="009D6ABD"/>
    <w:rsid w:val="009D7563"/>
    <w:rsid w:val="009E05B5"/>
    <w:rsid w:val="009E5158"/>
    <w:rsid w:val="009E56EA"/>
    <w:rsid w:val="009E7F98"/>
    <w:rsid w:val="009F194F"/>
    <w:rsid w:val="009F1C87"/>
    <w:rsid w:val="009F4F4F"/>
    <w:rsid w:val="009F6089"/>
    <w:rsid w:val="009F6A86"/>
    <w:rsid w:val="00A01193"/>
    <w:rsid w:val="00A020FB"/>
    <w:rsid w:val="00A11BAC"/>
    <w:rsid w:val="00A122F5"/>
    <w:rsid w:val="00A12962"/>
    <w:rsid w:val="00A13C34"/>
    <w:rsid w:val="00A17FDC"/>
    <w:rsid w:val="00A20DD4"/>
    <w:rsid w:val="00A213C5"/>
    <w:rsid w:val="00A214DD"/>
    <w:rsid w:val="00A31166"/>
    <w:rsid w:val="00A32B05"/>
    <w:rsid w:val="00A368A8"/>
    <w:rsid w:val="00A404C5"/>
    <w:rsid w:val="00A40AEA"/>
    <w:rsid w:val="00A5431E"/>
    <w:rsid w:val="00A54812"/>
    <w:rsid w:val="00A56196"/>
    <w:rsid w:val="00A56B4B"/>
    <w:rsid w:val="00A60126"/>
    <w:rsid w:val="00A604E4"/>
    <w:rsid w:val="00A63DFD"/>
    <w:rsid w:val="00A652FE"/>
    <w:rsid w:val="00A733AA"/>
    <w:rsid w:val="00A74A9A"/>
    <w:rsid w:val="00A7632E"/>
    <w:rsid w:val="00A821ED"/>
    <w:rsid w:val="00A83AAD"/>
    <w:rsid w:val="00A96CE7"/>
    <w:rsid w:val="00AA277A"/>
    <w:rsid w:val="00AA5B07"/>
    <w:rsid w:val="00AA6AFC"/>
    <w:rsid w:val="00AB01CA"/>
    <w:rsid w:val="00AB725D"/>
    <w:rsid w:val="00AB7535"/>
    <w:rsid w:val="00AB7BE5"/>
    <w:rsid w:val="00AC1F00"/>
    <w:rsid w:val="00AC26F6"/>
    <w:rsid w:val="00AC5A9E"/>
    <w:rsid w:val="00AC61AD"/>
    <w:rsid w:val="00AD0AF7"/>
    <w:rsid w:val="00AE33AB"/>
    <w:rsid w:val="00AE6186"/>
    <w:rsid w:val="00AF00D0"/>
    <w:rsid w:val="00AF3DF8"/>
    <w:rsid w:val="00AF5485"/>
    <w:rsid w:val="00B02688"/>
    <w:rsid w:val="00B05684"/>
    <w:rsid w:val="00B12F83"/>
    <w:rsid w:val="00B13548"/>
    <w:rsid w:val="00B13B95"/>
    <w:rsid w:val="00B2510C"/>
    <w:rsid w:val="00B26125"/>
    <w:rsid w:val="00B26CFF"/>
    <w:rsid w:val="00B277C9"/>
    <w:rsid w:val="00B320DD"/>
    <w:rsid w:val="00B33ED3"/>
    <w:rsid w:val="00B34FAC"/>
    <w:rsid w:val="00B35EC6"/>
    <w:rsid w:val="00B371F1"/>
    <w:rsid w:val="00B37288"/>
    <w:rsid w:val="00B427D8"/>
    <w:rsid w:val="00B42846"/>
    <w:rsid w:val="00B458E2"/>
    <w:rsid w:val="00B51D2B"/>
    <w:rsid w:val="00B52909"/>
    <w:rsid w:val="00B52DB8"/>
    <w:rsid w:val="00B539B0"/>
    <w:rsid w:val="00B55485"/>
    <w:rsid w:val="00B60B8A"/>
    <w:rsid w:val="00B67AEB"/>
    <w:rsid w:val="00B70811"/>
    <w:rsid w:val="00B7134A"/>
    <w:rsid w:val="00B71B1C"/>
    <w:rsid w:val="00B731CB"/>
    <w:rsid w:val="00B73296"/>
    <w:rsid w:val="00B75A0D"/>
    <w:rsid w:val="00B768BE"/>
    <w:rsid w:val="00B83CE1"/>
    <w:rsid w:val="00B86422"/>
    <w:rsid w:val="00B86A7D"/>
    <w:rsid w:val="00B87130"/>
    <w:rsid w:val="00B87EDF"/>
    <w:rsid w:val="00B90486"/>
    <w:rsid w:val="00B905D8"/>
    <w:rsid w:val="00B9405A"/>
    <w:rsid w:val="00B9415D"/>
    <w:rsid w:val="00B97AB7"/>
    <w:rsid w:val="00BA346A"/>
    <w:rsid w:val="00BA45F2"/>
    <w:rsid w:val="00BB0598"/>
    <w:rsid w:val="00BB7F40"/>
    <w:rsid w:val="00BC0232"/>
    <w:rsid w:val="00BC3665"/>
    <w:rsid w:val="00BC59CC"/>
    <w:rsid w:val="00BC7581"/>
    <w:rsid w:val="00BD0EBB"/>
    <w:rsid w:val="00BD23E6"/>
    <w:rsid w:val="00BD4912"/>
    <w:rsid w:val="00BE0F6C"/>
    <w:rsid w:val="00BE1F12"/>
    <w:rsid w:val="00BE6FFE"/>
    <w:rsid w:val="00BE7600"/>
    <w:rsid w:val="00BE792D"/>
    <w:rsid w:val="00BE7B5C"/>
    <w:rsid w:val="00BF0CBF"/>
    <w:rsid w:val="00BF3815"/>
    <w:rsid w:val="00C0193B"/>
    <w:rsid w:val="00C02DAD"/>
    <w:rsid w:val="00C07821"/>
    <w:rsid w:val="00C07994"/>
    <w:rsid w:val="00C11954"/>
    <w:rsid w:val="00C136FC"/>
    <w:rsid w:val="00C14994"/>
    <w:rsid w:val="00C15AA5"/>
    <w:rsid w:val="00C15F3B"/>
    <w:rsid w:val="00C21DC7"/>
    <w:rsid w:val="00C244B8"/>
    <w:rsid w:val="00C24D70"/>
    <w:rsid w:val="00C30832"/>
    <w:rsid w:val="00C31F92"/>
    <w:rsid w:val="00C3205A"/>
    <w:rsid w:val="00C33440"/>
    <w:rsid w:val="00C336E5"/>
    <w:rsid w:val="00C34AD2"/>
    <w:rsid w:val="00C35D47"/>
    <w:rsid w:val="00C37FFA"/>
    <w:rsid w:val="00C45179"/>
    <w:rsid w:val="00C4657D"/>
    <w:rsid w:val="00C47E40"/>
    <w:rsid w:val="00C522E8"/>
    <w:rsid w:val="00C54E42"/>
    <w:rsid w:val="00C56BAB"/>
    <w:rsid w:val="00C64D35"/>
    <w:rsid w:val="00C657B0"/>
    <w:rsid w:val="00C67426"/>
    <w:rsid w:val="00C7661C"/>
    <w:rsid w:val="00C77265"/>
    <w:rsid w:val="00C815F6"/>
    <w:rsid w:val="00C81734"/>
    <w:rsid w:val="00C8494A"/>
    <w:rsid w:val="00C87853"/>
    <w:rsid w:val="00C933C4"/>
    <w:rsid w:val="00C93EA1"/>
    <w:rsid w:val="00CA12F2"/>
    <w:rsid w:val="00CA3587"/>
    <w:rsid w:val="00CA5BAE"/>
    <w:rsid w:val="00CB7625"/>
    <w:rsid w:val="00CC4E9F"/>
    <w:rsid w:val="00CE1873"/>
    <w:rsid w:val="00CE74EF"/>
    <w:rsid w:val="00CF4184"/>
    <w:rsid w:val="00D00BA7"/>
    <w:rsid w:val="00D062AF"/>
    <w:rsid w:val="00D06427"/>
    <w:rsid w:val="00D06D41"/>
    <w:rsid w:val="00D06DBD"/>
    <w:rsid w:val="00D10DF0"/>
    <w:rsid w:val="00D11407"/>
    <w:rsid w:val="00D13022"/>
    <w:rsid w:val="00D14B8B"/>
    <w:rsid w:val="00D20756"/>
    <w:rsid w:val="00D207BE"/>
    <w:rsid w:val="00D216E4"/>
    <w:rsid w:val="00D22AAF"/>
    <w:rsid w:val="00D2300E"/>
    <w:rsid w:val="00D26084"/>
    <w:rsid w:val="00D26CC1"/>
    <w:rsid w:val="00D30C28"/>
    <w:rsid w:val="00D360C2"/>
    <w:rsid w:val="00D379A4"/>
    <w:rsid w:val="00D42073"/>
    <w:rsid w:val="00D44B2F"/>
    <w:rsid w:val="00D51805"/>
    <w:rsid w:val="00D51904"/>
    <w:rsid w:val="00D60BDE"/>
    <w:rsid w:val="00D621B5"/>
    <w:rsid w:val="00D63BB3"/>
    <w:rsid w:val="00D63E33"/>
    <w:rsid w:val="00D66ECC"/>
    <w:rsid w:val="00D72A8E"/>
    <w:rsid w:val="00D77DF5"/>
    <w:rsid w:val="00D8171F"/>
    <w:rsid w:val="00D831E3"/>
    <w:rsid w:val="00D90156"/>
    <w:rsid w:val="00D9066F"/>
    <w:rsid w:val="00D91203"/>
    <w:rsid w:val="00D9191E"/>
    <w:rsid w:val="00D952A4"/>
    <w:rsid w:val="00D95543"/>
    <w:rsid w:val="00D95D48"/>
    <w:rsid w:val="00D96480"/>
    <w:rsid w:val="00DA2869"/>
    <w:rsid w:val="00DA37CC"/>
    <w:rsid w:val="00DA41B4"/>
    <w:rsid w:val="00DA6CF7"/>
    <w:rsid w:val="00DB394F"/>
    <w:rsid w:val="00DB4294"/>
    <w:rsid w:val="00DB43A2"/>
    <w:rsid w:val="00DB68B6"/>
    <w:rsid w:val="00DC4D3E"/>
    <w:rsid w:val="00DC68C9"/>
    <w:rsid w:val="00DC6D4B"/>
    <w:rsid w:val="00DC74E3"/>
    <w:rsid w:val="00DD2562"/>
    <w:rsid w:val="00DD6006"/>
    <w:rsid w:val="00DE50AC"/>
    <w:rsid w:val="00DE5FA7"/>
    <w:rsid w:val="00DF0E81"/>
    <w:rsid w:val="00DF539F"/>
    <w:rsid w:val="00DF579D"/>
    <w:rsid w:val="00E01891"/>
    <w:rsid w:val="00E022ED"/>
    <w:rsid w:val="00E02BCD"/>
    <w:rsid w:val="00E06E47"/>
    <w:rsid w:val="00E10C56"/>
    <w:rsid w:val="00E12393"/>
    <w:rsid w:val="00E13D2E"/>
    <w:rsid w:val="00E14979"/>
    <w:rsid w:val="00E16800"/>
    <w:rsid w:val="00E17EDB"/>
    <w:rsid w:val="00E20104"/>
    <w:rsid w:val="00E23E94"/>
    <w:rsid w:val="00E246CE"/>
    <w:rsid w:val="00E26E47"/>
    <w:rsid w:val="00E273E3"/>
    <w:rsid w:val="00E307BE"/>
    <w:rsid w:val="00E36035"/>
    <w:rsid w:val="00E415C7"/>
    <w:rsid w:val="00E46475"/>
    <w:rsid w:val="00E477B2"/>
    <w:rsid w:val="00E47E41"/>
    <w:rsid w:val="00E529BD"/>
    <w:rsid w:val="00E668D0"/>
    <w:rsid w:val="00E67A80"/>
    <w:rsid w:val="00E71AD7"/>
    <w:rsid w:val="00E7435E"/>
    <w:rsid w:val="00E77D8F"/>
    <w:rsid w:val="00E83BB2"/>
    <w:rsid w:val="00E83E52"/>
    <w:rsid w:val="00E8486B"/>
    <w:rsid w:val="00E8516C"/>
    <w:rsid w:val="00E856BB"/>
    <w:rsid w:val="00E915CA"/>
    <w:rsid w:val="00E95EFE"/>
    <w:rsid w:val="00E96E73"/>
    <w:rsid w:val="00EA1279"/>
    <w:rsid w:val="00EA29A8"/>
    <w:rsid w:val="00EB0C8C"/>
    <w:rsid w:val="00EB554D"/>
    <w:rsid w:val="00EB5AA0"/>
    <w:rsid w:val="00EC0A0A"/>
    <w:rsid w:val="00EC0CC7"/>
    <w:rsid w:val="00EC496F"/>
    <w:rsid w:val="00ED0B58"/>
    <w:rsid w:val="00ED3739"/>
    <w:rsid w:val="00ED52A2"/>
    <w:rsid w:val="00ED7B53"/>
    <w:rsid w:val="00EE167B"/>
    <w:rsid w:val="00EE3EA5"/>
    <w:rsid w:val="00EE5E8E"/>
    <w:rsid w:val="00EF2425"/>
    <w:rsid w:val="00EF4139"/>
    <w:rsid w:val="00EF4786"/>
    <w:rsid w:val="00EF4CEF"/>
    <w:rsid w:val="00EF7528"/>
    <w:rsid w:val="00F02327"/>
    <w:rsid w:val="00F02AB7"/>
    <w:rsid w:val="00F037D2"/>
    <w:rsid w:val="00F10E44"/>
    <w:rsid w:val="00F27FEA"/>
    <w:rsid w:val="00F33F96"/>
    <w:rsid w:val="00F34338"/>
    <w:rsid w:val="00F36A6C"/>
    <w:rsid w:val="00F466D1"/>
    <w:rsid w:val="00F46A63"/>
    <w:rsid w:val="00F46EC8"/>
    <w:rsid w:val="00F53D45"/>
    <w:rsid w:val="00F56CB8"/>
    <w:rsid w:val="00F607CB"/>
    <w:rsid w:val="00F61ACB"/>
    <w:rsid w:val="00F62D3B"/>
    <w:rsid w:val="00F62EF8"/>
    <w:rsid w:val="00F6537D"/>
    <w:rsid w:val="00F663A7"/>
    <w:rsid w:val="00F67712"/>
    <w:rsid w:val="00F72F29"/>
    <w:rsid w:val="00F73BDB"/>
    <w:rsid w:val="00F73D16"/>
    <w:rsid w:val="00F74240"/>
    <w:rsid w:val="00F76460"/>
    <w:rsid w:val="00F81DE7"/>
    <w:rsid w:val="00F83218"/>
    <w:rsid w:val="00F86F81"/>
    <w:rsid w:val="00F953D3"/>
    <w:rsid w:val="00F955BE"/>
    <w:rsid w:val="00F96BE2"/>
    <w:rsid w:val="00F96F1E"/>
    <w:rsid w:val="00FA0507"/>
    <w:rsid w:val="00FA2E31"/>
    <w:rsid w:val="00FB3EDC"/>
    <w:rsid w:val="00FB684B"/>
    <w:rsid w:val="00FB72D2"/>
    <w:rsid w:val="00FD4200"/>
    <w:rsid w:val="00FD4B97"/>
    <w:rsid w:val="00FE0A07"/>
    <w:rsid w:val="00FE5880"/>
    <w:rsid w:val="00FE6652"/>
    <w:rsid w:val="00FE6BBB"/>
    <w:rsid w:val="00FF1F3B"/>
    <w:rsid w:val="00FF415F"/>
    <w:rsid w:val="00FF4A92"/>
    <w:rsid w:val="08494B88"/>
    <w:rsid w:val="31F2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4C5E"/>
  <w15:chartTrackingRefBased/>
  <w15:docId w15:val="{11CBFC3B-89B0-4D35-982A-3F9A1117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71"/>
  </w:style>
  <w:style w:type="paragraph" w:styleId="Heading1">
    <w:name w:val="heading 1"/>
    <w:basedOn w:val="Normal"/>
    <w:next w:val="Normal"/>
    <w:link w:val="Heading1Char"/>
    <w:uiPriority w:val="9"/>
    <w:qFormat/>
    <w:rsid w:val="007A47B0"/>
    <w:pPr>
      <w:keepNext/>
      <w:ind w:firstLine="720"/>
      <w:outlineLvl w:val="0"/>
    </w:pPr>
    <w:rPr>
      <w:rFonts w:ascii="Arial" w:hAnsi="Arial" w:cs="Arial"/>
      <w:i/>
      <w:iCs/>
      <w:sz w:val="20"/>
      <w:szCs w:val="20"/>
    </w:rPr>
  </w:style>
  <w:style w:type="paragraph" w:styleId="Heading2">
    <w:name w:val="heading 2"/>
    <w:basedOn w:val="Normal"/>
    <w:next w:val="Normal"/>
    <w:link w:val="Heading2Char"/>
    <w:uiPriority w:val="9"/>
    <w:unhideWhenUsed/>
    <w:qFormat/>
    <w:rsid w:val="00621C03"/>
    <w:pPr>
      <w:keepNext/>
      <w:spacing w:after="0" w:line="240" w:lineRule="auto"/>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720AB4"/>
    <w:pPr>
      <w:keepNext/>
      <w:widowControl w:val="0"/>
      <w:spacing w:after="0" w:line="240" w:lineRule="auto"/>
      <w:jc w:val="both"/>
      <w:outlineLvl w:val="2"/>
    </w:pPr>
    <w:rPr>
      <w:rFonts w:ascii="Arial" w:eastAsia="Calibri" w:hAnsi="Arial" w:cs="Arial"/>
      <w:b/>
      <w:bCs/>
    </w:rPr>
  </w:style>
  <w:style w:type="paragraph" w:styleId="Heading4">
    <w:name w:val="heading 4"/>
    <w:basedOn w:val="Normal"/>
    <w:next w:val="Normal"/>
    <w:link w:val="Heading4Char"/>
    <w:uiPriority w:val="9"/>
    <w:unhideWhenUsed/>
    <w:qFormat/>
    <w:rsid w:val="00C34AD2"/>
    <w:pPr>
      <w:keepNext/>
      <w:spacing w:after="0" w:line="240" w:lineRule="auto"/>
      <w:outlineLvl w:val="3"/>
    </w:pPr>
    <w:rPr>
      <w:rFonts w:ascii="Arial" w:eastAsia="Times New Roman" w:hAnsi="Arial" w:cs="Arial"/>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next w:val="Footer"/>
    <w:link w:val="DocIDChar"/>
    <w:rsid w:val="00B05684"/>
    <w:pPr>
      <w:spacing w:after="0" w:line="240" w:lineRule="auto"/>
    </w:pPr>
    <w:rPr>
      <w:rFonts w:ascii="Arial" w:hAnsi="Arial" w:cs="Arial"/>
      <w:color w:val="000000"/>
      <w:sz w:val="16"/>
    </w:rPr>
  </w:style>
  <w:style w:type="character" w:customStyle="1" w:styleId="DocIDChar">
    <w:name w:val="DocID Char"/>
    <w:basedOn w:val="DefaultParagraphFont"/>
    <w:link w:val="DocID"/>
    <w:rsid w:val="00B05684"/>
    <w:rPr>
      <w:rFonts w:ascii="Arial" w:hAnsi="Arial" w:cs="Arial"/>
      <w:color w:val="000000"/>
      <w:sz w:val="16"/>
    </w:rPr>
  </w:style>
  <w:style w:type="paragraph" w:styleId="Footer">
    <w:name w:val="footer"/>
    <w:basedOn w:val="Normal"/>
    <w:link w:val="FooterChar"/>
    <w:uiPriority w:val="99"/>
    <w:unhideWhenUsed/>
    <w:rsid w:val="00AB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535"/>
  </w:style>
  <w:style w:type="paragraph" w:styleId="Header">
    <w:name w:val="header"/>
    <w:basedOn w:val="Normal"/>
    <w:link w:val="HeaderChar"/>
    <w:uiPriority w:val="99"/>
    <w:unhideWhenUsed/>
    <w:rsid w:val="00AB7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535"/>
  </w:style>
  <w:style w:type="paragraph" w:styleId="BalloonText">
    <w:name w:val="Balloon Text"/>
    <w:basedOn w:val="Normal"/>
    <w:link w:val="BalloonTextChar"/>
    <w:uiPriority w:val="99"/>
    <w:semiHidden/>
    <w:unhideWhenUsed/>
    <w:rsid w:val="006C7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71"/>
    <w:rPr>
      <w:rFonts w:ascii="Segoe UI" w:hAnsi="Segoe UI" w:cs="Segoe UI"/>
      <w:sz w:val="18"/>
      <w:szCs w:val="18"/>
    </w:rPr>
  </w:style>
  <w:style w:type="character" w:styleId="FootnoteReference">
    <w:name w:val="footnote reference"/>
    <w:basedOn w:val="DefaultParagraphFont"/>
    <w:uiPriority w:val="99"/>
    <w:unhideWhenUsed/>
    <w:rsid w:val="006C7671"/>
    <w:rPr>
      <w:vertAlign w:val="superscript"/>
    </w:rPr>
  </w:style>
  <w:style w:type="paragraph" w:styleId="FootnoteText">
    <w:name w:val="footnote text"/>
    <w:basedOn w:val="Normal"/>
    <w:link w:val="FootnoteTextChar1"/>
    <w:uiPriority w:val="99"/>
    <w:unhideWhenUsed/>
    <w:rsid w:val="006C7671"/>
    <w:pPr>
      <w:spacing w:after="0" w:line="240" w:lineRule="auto"/>
    </w:pPr>
    <w:rPr>
      <w:sz w:val="20"/>
      <w:szCs w:val="20"/>
    </w:rPr>
  </w:style>
  <w:style w:type="character" w:customStyle="1" w:styleId="FootnoteTextChar">
    <w:name w:val="Footnote Text Char"/>
    <w:basedOn w:val="DefaultParagraphFont"/>
    <w:uiPriority w:val="99"/>
    <w:semiHidden/>
    <w:rsid w:val="006C7671"/>
    <w:rPr>
      <w:sz w:val="20"/>
      <w:szCs w:val="20"/>
    </w:rPr>
  </w:style>
  <w:style w:type="character" w:customStyle="1" w:styleId="FootnoteTextChar1">
    <w:name w:val="Footnote Text Char1"/>
    <w:basedOn w:val="DefaultParagraphFont"/>
    <w:link w:val="FootnoteText"/>
    <w:uiPriority w:val="99"/>
    <w:rsid w:val="006C7671"/>
    <w:rPr>
      <w:sz w:val="20"/>
      <w:szCs w:val="20"/>
    </w:rPr>
  </w:style>
  <w:style w:type="character" w:styleId="Hyperlink">
    <w:name w:val="Hyperlink"/>
    <w:basedOn w:val="DefaultParagraphFont"/>
    <w:uiPriority w:val="99"/>
    <w:unhideWhenUsed/>
    <w:rsid w:val="006C7671"/>
    <w:rPr>
      <w:color w:val="0563C1" w:themeColor="hyperlink"/>
      <w:u w:val="single"/>
    </w:rPr>
  </w:style>
  <w:style w:type="paragraph" w:styleId="ListParagraph">
    <w:name w:val="List Paragraph"/>
    <w:basedOn w:val="Normal"/>
    <w:link w:val="ListParagraphChar"/>
    <w:uiPriority w:val="34"/>
    <w:qFormat/>
    <w:rsid w:val="006C7671"/>
    <w:pPr>
      <w:ind w:left="720"/>
      <w:contextualSpacing/>
    </w:pPr>
  </w:style>
  <w:style w:type="character" w:customStyle="1" w:styleId="ListParagraphChar">
    <w:name w:val="List Paragraph Char"/>
    <w:basedOn w:val="DefaultParagraphFont"/>
    <w:link w:val="ListParagraph"/>
    <w:uiPriority w:val="34"/>
    <w:rsid w:val="006C7671"/>
  </w:style>
  <w:style w:type="character" w:styleId="CommentReference">
    <w:name w:val="annotation reference"/>
    <w:basedOn w:val="DefaultParagraphFont"/>
    <w:uiPriority w:val="99"/>
    <w:semiHidden/>
    <w:unhideWhenUsed/>
    <w:rsid w:val="006C7671"/>
    <w:rPr>
      <w:sz w:val="16"/>
      <w:szCs w:val="16"/>
    </w:rPr>
  </w:style>
  <w:style w:type="paragraph" w:styleId="CommentText">
    <w:name w:val="annotation text"/>
    <w:basedOn w:val="Normal"/>
    <w:link w:val="CommentTextChar"/>
    <w:uiPriority w:val="99"/>
    <w:semiHidden/>
    <w:unhideWhenUsed/>
    <w:rsid w:val="006C7671"/>
    <w:pPr>
      <w:spacing w:line="240" w:lineRule="auto"/>
    </w:pPr>
    <w:rPr>
      <w:sz w:val="20"/>
      <w:szCs w:val="20"/>
    </w:rPr>
  </w:style>
  <w:style w:type="character" w:customStyle="1" w:styleId="CommentTextChar">
    <w:name w:val="Comment Text Char"/>
    <w:basedOn w:val="DefaultParagraphFont"/>
    <w:link w:val="CommentText"/>
    <w:uiPriority w:val="99"/>
    <w:semiHidden/>
    <w:rsid w:val="006C7671"/>
    <w:rPr>
      <w:sz w:val="20"/>
      <w:szCs w:val="20"/>
    </w:rPr>
  </w:style>
  <w:style w:type="table" w:styleId="TableGrid">
    <w:name w:val="Table Grid"/>
    <w:basedOn w:val="TableNormal"/>
    <w:uiPriority w:val="39"/>
    <w:rsid w:val="006C7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36FC"/>
    <w:rPr>
      <w:b/>
      <w:bCs/>
    </w:rPr>
  </w:style>
  <w:style w:type="character" w:customStyle="1" w:styleId="CommentSubjectChar">
    <w:name w:val="Comment Subject Char"/>
    <w:basedOn w:val="CommentTextChar"/>
    <w:link w:val="CommentSubject"/>
    <w:uiPriority w:val="99"/>
    <w:semiHidden/>
    <w:rsid w:val="00C136FC"/>
    <w:rPr>
      <w:b/>
      <w:bCs/>
      <w:sz w:val="20"/>
      <w:szCs w:val="20"/>
    </w:rPr>
  </w:style>
  <w:style w:type="paragraph" w:styleId="BodyText">
    <w:name w:val="Body Text"/>
    <w:basedOn w:val="Normal"/>
    <w:link w:val="BodyTextChar"/>
    <w:uiPriority w:val="1"/>
    <w:qFormat/>
    <w:rsid w:val="000D2FDC"/>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0D2FDC"/>
    <w:rPr>
      <w:rFonts w:ascii="Times New Roman" w:eastAsia="Times New Roman" w:hAnsi="Times New Roman"/>
      <w:sz w:val="19"/>
      <w:szCs w:val="19"/>
    </w:rPr>
  </w:style>
  <w:style w:type="character" w:styleId="FollowedHyperlink">
    <w:name w:val="FollowedHyperlink"/>
    <w:basedOn w:val="DefaultParagraphFont"/>
    <w:uiPriority w:val="99"/>
    <w:semiHidden/>
    <w:unhideWhenUsed/>
    <w:rsid w:val="002F62A7"/>
    <w:rPr>
      <w:color w:val="954F72" w:themeColor="followedHyperlink"/>
      <w:u w:val="single"/>
    </w:rPr>
  </w:style>
  <w:style w:type="character" w:styleId="UnresolvedMention">
    <w:name w:val="Unresolved Mention"/>
    <w:basedOn w:val="DefaultParagraphFont"/>
    <w:uiPriority w:val="99"/>
    <w:semiHidden/>
    <w:unhideWhenUsed/>
    <w:rsid w:val="00352338"/>
    <w:rPr>
      <w:color w:val="605E5C"/>
      <w:shd w:val="clear" w:color="auto" w:fill="E1DFDD"/>
    </w:rPr>
  </w:style>
  <w:style w:type="character" w:styleId="Emphasis">
    <w:name w:val="Emphasis"/>
    <w:basedOn w:val="DefaultParagraphFont"/>
    <w:uiPriority w:val="20"/>
    <w:qFormat/>
    <w:rsid w:val="002953C7"/>
    <w:rPr>
      <w:i/>
      <w:iCs/>
    </w:rPr>
  </w:style>
  <w:style w:type="paragraph" w:styleId="NormalWeb">
    <w:name w:val="Normal (Web)"/>
    <w:basedOn w:val="Normal"/>
    <w:uiPriority w:val="99"/>
    <w:unhideWhenUsed/>
    <w:rsid w:val="002953C7"/>
    <w:pPr>
      <w:spacing w:after="0" w:line="240" w:lineRule="auto"/>
    </w:pPr>
    <w:rPr>
      <w:rFonts w:ascii="Calibri" w:hAnsi="Calibri" w:cs="Calibri"/>
    </w:rPr>
  </w:style>
  <w:style w:type="paragraph" w:styleId="BodyText2">
    <w:name w:val="Body Text 2"/>
    <w:basedOn w:val="Normal"/>
    <w:link w:val="BodyText2Char"/>
    <w:uiPriority w:val="99"/>
    <w:unhideWhenUsed/>
    <w:rsid w:val="00227B2E"/>
    <w:pPr>
      <w:spacing w:after="0" w:line="240" w:lineRule="auto"/>
      <w:jc w:val="both"/>
    </w:pPr>
    <w:rPr>
      <w:rFonts w:ascii="Arial" w:eastAsia="Times New Roman" w:hAnsi="Arial" w:cs="Arial"/>
      <w:kern w:val="2"/>
      <w:sz w:val="20"/>
      <w:szCs w:val="20"/>
    </w:rPr>
  </w:style>
  <w:style w:type="character" w:customStyle="1" w:styleId="BodyText2Char">
    <w:name w:val="Body Text 2 Char"/>
    <w:basedOn w:val="DefaultParagraphFont"/>
    <w:link w:val="BodyText2"/>
    <w:uiPriority w:val="99"/>
    <w:rsid w:val="00227B2E"/>
    <w:rPr>
      <w:rFonts w:ascii="Arial" w:eastAsia="Times New Roman" w:hAnsi="Arial" w:cs="Arial"/>
      <w:kern w:val="2"/>
      <w:sz w:val="20"/>
      <w:szCs w:val="20"/>
    </w:rPr>
  </w:style>
  <w:style w:type="paragraph" w:styleId="BodyText3">
    <w:name w:val="Body Text 3"/>
    <w:basedOn w:val="Normal"/>
    <w:link w:val="BodyText3Char"/>
    <w:uiPriority w:val="99"/>
    <w:unhideWhenUsed/>
    <w:rsid w:val="00A83AAD"/>
    <w:pPr>
      <w:spacing w:after="0" w:line="240" w:lineRule="auto"/>
      <w:jc w:val="center"/>
    </w:pPr>
    <w:rPr>
      <w:rFonts w:ascii="Calibri" w:hAnsi="Calibri"/>
      <w:color w:val="000000"/>
      <w:sz w:val="18"/>
      <w:szCs w:val="18"/>
    </w:rPr>
  </w:style>
  <w:style w:type="character" w:customStyle="1" w:styleId="BodyText3Char">
    <w:name w:val="Body Text 3 Char"/>
    <w:basedOn w:val="DefaultParagraphFont"/>
    <w:link w:val="BodyText3"/>
    <w:uiPriority w:val="99"/>
    <w:rsid w:val="00A83AAD"/>
    <w:rPr>
      <w:rFonts w:ascii="Calibri" w:hAnsi="Calibri"/>
      <w:color w:val="000000"/>
      <w:sz w:val="18"/>
      <w:szCs w:val="18"/>
    </w:rPr>
  </w:style>
  <w:style w:type="character" w:customStyle="1" w:styleId="Heading1Char">
    <w:name w:val="Heading 1 Char"/>
    <w:basedOn w:val="DefaultParagraphFont"/>
    <w:link w:val="Heading1"/>
    <w:uiPriority w:val="9"/>
    <w:rsid w:val="007A47B0"/>
    <w:rPr>
      <w:rFonts w:ascii="Arial" w:hAnsi="Arial" w:cs="Arial"/>
      <w:i/>
      <w:iCs/>
      <w:sz w:val="20"/>
      <w:szCs w:val="20"/>
    </w:rPr>
  </w:style>
  <w:style w:type="paragraph" w:customStyle="1" w:styleId="Default">
    <w:name w:val="Default"/>
    <w:basedOn w:val="Normal"/>
    <w:uiPriority w:val="99"/>
    <w:semiHidden/>
    <w:rsid w:val="00ED52A2"/>
    <w:pPr>
      <w:autoSpaceDE w:val="0"/>
      <w:autoSpaceDN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D52A2"/>
    <w:rPr>
      <w:b/>
      <w:bCs/>
    </w:rPr>
  </w:style>
  <w:style w:type="character" w:customStyle="1" w:styleId="Heading2Char">
    <w:name w:val="Heading 2 Char"/>
    <w:basedOn w:val="DefaultParagraphFont"/>
    <w:link w:val="Heading2"/>
    <w:uiPriority w:val="9"/>
    <w:rsid w:val="00621C03"/>
    <w:rPr>
      <w:rFonts w:ascii="Arial" w:hAnsi="Arial" w:cs="Arial"/>
      <w:b/>
      <w:bCs/>
      <w:sz w:val="20"/>
      <w:szCs w:val="20"/>
    </w:rPr>
  </w:style>
  <w:style w:type="character" w:customStyle="1" w:styleId="Heading3Char">
    <w:name w:val="Heading 3 Char"/>
    <w:basedOn w:val="DefaultParagraphFont"/>
    <w:link w:val="Heading3"/>
    <w:uiPriority w:val="9"/>
    <w:rsid w:val="00720AB4"/>
    <w:rPr>
      <w:rFonts w:ascii="Arial" w:eastAsia="Calibri" w:hAnsi="Arial" w:cs="Arial"/>
      <w:b/>
      <w:bCs/>
    </w:rPr>
  </w:style>
  <w:style w:type="character" w:customStyle="1" w:styleId="Heading4Char">
    <w:name w:val="Heading 4 Char"/>
    <w:basedOn w:val="DefaultParagraphFont"/>
    <w:link w:val="Heading4"/>
    <w:uiPriority w:val="9"/>
    <w:rsid w:val="00C34AD2"/>
    <w:rPr>
      <w:rFonts w:ascii="Arial" w:eastAsia="Times New Roman" w:hAnsi="Arial" w:cs="Arial"/>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720">
      <w:bodyDiv w:val="1"/>
      <w:marLeft w:val="0"/>
      <w:marRight w:val="0"/>
      <w:marTop w:val="0"/>
      <w:marBottom w:val="0"/>
      <w:divBdr>
        <w:top w:val="none" w:sz="0" w:space="0" w:color="auto"/>
        <w:left w:val="none" w:sz="0" w:space="0" w:color="auto"/>
        <w:bottom w:val="none" w:sz="0" w:space="0" w:color="auto"/>
        <w:right w:val="none" w:sz="0" w:space="0" w:color="auto"/>
      </w:divBdr>
    </w:div>
    <w:div w:id="224994859">
      <w:bodyDiv w:val="1"/>
      <w:marLeft w:val="0"/>
      <w:marRight w:val="0"/>
      <w:marTop w:val="0"/>
      <w:marBottom w:val="0"/>
      <w:divBdr>
        <w:top w:val="none" w:sz="0" w:space="0" w:color="auto"/>
        <w:left w:val="none" w:sz="0" w:space="0" w:color="auto"/>
        <w:bottom w:val="none" w:sz="0" w:space="0" w:color="auto"/>
        <w:right w:val="none" w:sz="0" w:space="0" w:color="auto"/>
      </w:divBdr>
    </w:div>
    <w:div w:id="268632222">
      <w:bodyDiv w:val="1"/>
      <w:marLeft w:val="0"/>
      <w:marRight w:val="0"/>
      <w:marTop w:val="0"/>
      <w:marBottom w:val="0"/>
      <w:divBdr>
        <w:top w:val="none" w:sz="0" w:space="0" w:color="auto"/>
        <w:left w:val="none" w:sz="0" w:space="0" w:color="auto"/>
        <w:bottom w:val="none" w:sz="0" w:space="0" w:color="auto"/>
        <w:right w:val="none" w:sz="0" w:space="0" w:color="auto"/>
      </w:divBdr>
    </w:div>
    <w:div w:id="280695830">
      <w:bodyDiv w:val="1"/>
      <w:marLeft w:val="0"/>
      <w:marRight w:val="0"/>
      <w:marTop w:val="0"/>
      <w:marBottom w:val="0"/>
      <w:divBdr>
        <w:top w:val="none" w:sz="0" w:space="0" w:color="auto"/>
        <w:left w:val="none" w:sz="0" w:space="0" w:color="auto"/>
        <w:bottom w:val="none" w:sz="0" w:space="0" w:color="auto"/>
        <w:right w:val="none" w:sz="0" w:space="0" w:color="auto"/>
      </w:divBdr>
    </w:div>
    <w:div w:id="356152599">
      <w:bodyDiv w:val="1"/>
      <w:marLeft w:val="0"/>
      <w:marRight w:val="0"/>
      <w:marTop w:val="0"/>
      <w:marBottom w:val="0"/>
      <w:divBdr>
        <w:top w:val="none" w:sz="0" w:space="0" w:color="auto"/>
        <w:left w:val="none" w:sz="0" w:space="0" w:color="auto"/>
        <w:bottom w:val="none" w:sz="0" w:space="0" w:color="auto"/>
        <w:right w:val="none" w:sz="0" w:space="0" w:color="auto"/>
      </w:divBdr>
    </w:div>
    <w:div w:id="367072354">
      <w:bodyDiv w:val="1"/>
      <w:marLeft w:val="0"/>
      <w:marRight w:val="0"/>
      <w:marTop w:val="0"/>
      <w:marBottom w:val="0"/>
      <w:divBdr>
        <w:top w:val="none" w:sz="0" w:space="0" w:color="auto"/>
        <w:left w:val="none" w:sz="0" w:space="0" w:color="auto"/>
        <w:bottom w:val="none" w:sz="0" w:space="0" w:color="auto"/>
        <w:right w:val="none" w:sz="0" w:space="0" w:color="auto"/>
      </w:divBdr>
    </w:div>
    <w:div w:id="378434100">
      <w:bodyDiv w:val="1"/>
      <w:marLeft w:val="0"/>
      <w:marRight w:val="0"/>
      <w:marTop w:val="0"/>
      <w:marBottom w:val="0"/>
      <w:divBdr>
        <w:top w:val="none" w:sz="0" w:space="0" w:color="auto"/>
        <w:left w:val="none" w:sz="0" w:space="0" w:color="auto"/>
        <w:bottom w:val="none" w:sz="0" w:space="0" w:color="auto"/>
        <w:right w:val="none" w:sz="0" w:space="0" w:color="auto"/>
      </w:divBdr>
    </w:div>
    <w:div w:id="412967924">
      <w:bodyDiv w:val="1"/>
      <w:marLeft w:val="0"/>
      <w:marRight w:val="0"/>
      <w:marTop w:val="0"/>
      <w:marBottom w:val="0"/>
      <w:divBdr>
        <w:top w:val="none" w:sz="0" w:space="0" w:color="auto"/>
        <w:left w:val="none" w:sz="0" w:space="0" w:color="auto"/>
        <w:bottom w:val="none" w:sz="0" w:space="0" w:color="auto"/>
        <w:right w:val="none" w:sz="0" w:space="0" w:color="auto"/>
      </w:divBdr>
    </w:div>
    <w:div w:id="474882879">
      <w:bodyDiv w:val="1"/>
      <w:marLeft w:val="0"/>
      <w:marRight w:val="0"/>
      <w:marTop w:val="0"/>
      <w:marBottom w:val="0"/>
      <w:divBdr>
        <w:top w:val="none" w:sz="0" w:space="0" w:color="auto"/>
        <w:left w:val="none" w:sz="0" w:space="0" w:color="auto"/>
        <w:bottom w:val="none" w:sz="0" w:space="0" w:color="auto"/>
        <w:right w:val="none" w:sz="0" w:space="0" w:color="auto"/>
      </w:divBdr>
    </w:div>
    <w:div w:id="504638785">
      <w:bodyDiv w:val="1"/>
      <w:marLeft w:val="0"/>
      <w:marRight w:val="0"/>
      <w:marTop w:val="0"/>
      <w:marBottom w:val="0"/>
      <w:divBdr>
        <w:top w:val="none" w:sz="0" w:space="0" w:color="auto"/>
        <w:left w:val="none" w:sz="0" w:space="0" w:color="auto"/>
        <w:bottom w:val="none" w:sz="0" w:space="0" w:color="auto"/>
        <w:right w:val="none" w:sz="0" w:space="0" w:color="auto"/>
      </w:divBdr>
    </w:div>
    <w:div w:id="530387112">
      <w:bodyDiv w:val="1"/>
      <w:marLeft w:val="0"/>
      <w:marRight w:val="0"/>
      <w:marTop w:val="0"/>
      <w:marBottom w:val="0"/>
      <w:divBdr>
        <w:top w:val="none" w:sz="0" w:space="0" w:color="auto"/>
        <w:left w:val="none" w:sz="0" w:space="0" w:color="auto"/>
        <w:bottom w:val="none" w:sz="0" w:space="0" w:color="auto"/>
        <w:right w:val="none" w:sz="0" w:space="0" w:color="auto"/>
      </w:divBdr>
    </w:div>
    <w:div w:id="534805175">
      <w:bodyDiv w:val="1"/>
      <w:marLeft w:val="0"/>
      <w:marRight w:val="0"/>
      <w:marTop w:val="0"/>
      <w:marBottom w:val="0"/>
      <w:divBdr>
        <w:top w:val="none" w:sz="0" w:space="0" w:color="auto"/>
        <w:left w:val="none" w:sz="0" w:space="0" w:color="auto"/>
        <w:bottom w:val="none" w:sz="0" w:space="0" w:color="auto"/>
        <w:right w:val="none" w:sz="0" w:space="0" w:color="auto"/>
      </w:divBdr>
    </w:div>
    <w:div w:id="544222766">
      <w:bodyDiv w:val="1"/>
      <w:marLeft w:val="0"/>
      <w:marRight w:val="0"/>
      <w:marTop w:val="0"/>
      <w:marBottom w:val="0"/>
      <w:divBdr>
        <w:top w:val="none" w:sz="0" w:space="0" w:color="auto"/>
        <w:left w:val="none" w:sz="0" w:space="0" w:color="auto"/>
        <w:bottom w:val="none" w:sz="0" w:space="0" w:color="auto"/>
        <w:right w:val="none" w:sz="0" w:space="0" w:color="auto"/>
      </w:divBdr>
    </w:div>
    <w:div w:id="595946980">
      <w:bodyDiv w:val="1"/>
      <w:marLeft w:val="0"/>
      <w:marRight w:val="0"/>
      <w:marTop w:val="0"/>
      <w:marBottom w:val="0"/>
      <w:divBdr>
        <w:top w:val="none" w:sz="0" w:space="0" w:color="auto"/>
        <w:left w:val="none" w:sz="0" w:space="0" w:color="auto"/>
        <w:bottom w:val="none" w:sz="0" w:space="0" w:color="auto"/>
        <w:right w:val="none" w:sz="0" w:space="0" w:color="auto"/>
      </w:divBdr>
    </w:div>
    <w:div w:id="721750296">
      <w:bodyDiv w:val="1"/>
      <w:marLeft w:val="0"/>
      <w:marRight w:val="0"/>
      <w:marTop w:val="0"/>
      <w:marBottom w:val="0"/>
      <w:divBdr>
        <w:top w:val="none" w:sz="0" w:space="0" w:color="auto"/>
        <w:left w:val="none" w:sz="0" w:space="0" w:color="auto"/>
        <w:bottom w:val="none" w:sz="0" w:space="0" w:color="auto"/>
        <w:right w:val="none" w:sz="0" w:space="0" w:color="auto"/>
      </w:divBdr>
    </w:div>
    <w:div w:id="738214894">
      <w:bodyDiv w:val="1"/>
      <w:marLeft w:val="0"/>
      <w:marRight w:val="0"/>
      <w:marTop w:val="0"/>
      <w:marBottom w:val="0"/>
      <w:divBdr>
        <w:top w:val="none" w:sz="0" w:space="0" w:color="auto"/>
        <w:left w:val="none" w:sz="0" w:space="0" w:color="auto"/>
        <w:bottom w:val="none" w:sz="0" w:space="0" w:color="auto"/>
        <w:right w:val="none" w:sz="0" w:space="0" w:color="auto"/>
      </w:divBdr>
    </w:div>
    <w:div w:id="753552033">
      <w:bodyDiv w:val="1"/>
      <w:marLeft w:val="0"/>
      <w:marRight w:val="0"/>
      <w:marTop w:val="0"/>
      <w:marBottom w:val="0"/>
      <w:divBdr>
        <w:top w:val="none" w:sz="0" w:space="0" w:color="auto"/>
        <w:left w:val="none" w:sz="0" w:space="0" w:color="auto"/>
        <w:bottom w:val="none" w:sz="0" w:space="0" w:color="auto"/>
        <w:right w:val="none" w:sz="0" w:space="0" w:color="auto"/>
      </w:divBdr>
    </w:div>
    <w:div w:id="771244517">
      <w:bodyDiv w:val="1"/>
      <w:marLeft w:val="0"/>
      <w:marRight w:val="0"/>
      <w:marTop w:val="0"/>
      <w:marBottom w:val="0"/>
      <w:divBdr>
        <w:top w:val="none" w:sz="0" w:space="0" w:color="auto"/>
        <w:left w:val="none" w:sz="0" w:space="0" w:color="auto"/>
        <w:bottom w:val="none" w:sz="0" w:space="0" w:color="auto"/>
        <w:right w:val="none" w:sz="0" w:space="0" w:color="auto"/>
      </w:divBdr>
    </w:div>
    <w:div w:id="776557253">
      <w:bodyDiv w:val="1"/>
      <w:marLeft w:val="0"/>
      <w:marRight w:val="0"/>
      <w:marTop w:val="0"/>
      <w:marBottom w:val="0"/>
      <w:divBdr>
        <w:top w:val="none" w:sz="0" w:space="0" w:color="auto"/>
        <w:left w:val="none" w:sz="0" w:space="0" w:color="auto"/>
        <w:bottom w:val="none" w:sz="0" w:space="0" w:color="auto"/>
        <w:right w:val="none" w:sz="0" w:space="0" w:color="auto"/>
      </w:divBdr>
    </w:div>
    <w:div w:id="822235666">
      <w:bodyDiv w:val="1"/>
      <w:marLeft w:val="0"/>
      <w:marRight w:val="0"/>
      <w:marTop w:val="0"/>
      <w:marBottom w:val="0"/>
      <w:divBdr>
        <w:top w:val="none" w:sz="0" w:space="0" w:color="auto"/>
        <w:left w:val="none" w:sz="0" w:space="0" w:color="auto"/>
        <w:bottom w:val="none" w:sz="0" w:space="0" w:color="auto"/>
        <w:right w:val="none" w:sz="0" w:space="0" w:color="auto"/>
      </w:divBdr>
    </w:div>
    <w:div w:id="822697493">
      <w:bodyDiv w:val="1"/>
      <w:marLeft w:val="0"/>
      <w:marRight w:val="0"/>
      <w:marTop w:val="0"/>
      <w:marBottom w:val="0"/>
      <w:divBdr>
        <w:top w:val="none" w:sz="0" w:space="0" w:color="auto"/>
        <w:left w:val="none" w:sz="0" w:space="0" w:color="auto"/>
        <w:bottom w:val="none" w:sz="0" w:space="0" w:color="auto"/>
        <w:right w:val="none" w:sz="0" w:space="0" w:color="auto"/>
      </w:divBdr>
    </w:div>
    <w:div w:id="829949673">
      <w:bodyDiv w:val="1"/>
      <w:marLeft w:val="0"/>
      <w:marRight w:val="0"/>
      <w:marTop w:val="0"/>
      <w:marBottom w:val="0"/>
      <w:divBdr>
        <w:top w:val="none" w:sz="0" w:space="0" w:color="auto"/>
        <w:left w:val="none" w:sz="0" w:space="0" w:color="auto"/>
        <w:bottom w:val="none" w:sz="0" w:space="0" w:color="auto"/>
        <w:right w:val="none" w:sz="0" w:space="0" w:color="auto"/>
      </w:divBdr>
    </w:div>
    <w:div w:id="848913764">
      <w:bodyDiv w:val="1"/>
      <w:marLeft w:val="0"/>
      <w:marRight w:val="0"/>
      <w:marTop w:val="0"/>
      <w:marBottom w:val="0"/>
      <w:divBdr>
        <w:top w:val="none" w:sz="0" w:space="0" w:color="auto"/>
        <w:left w:val="none" w:sz="0" w:space="0" w:color="auto"/>
        <w:bottom w:val="none" w:sz="0" w:space="0" w:color="auto"/>
        <w:right w:val="none" w:sz="0" w:space="0" w:color="auto"/>
      </w:divBdr>
    </w:div>
    <w:div w:id="958073445">
      <w:bodyDiv w:val="1"/>
      <w:marLeft w:val="0"/>
      <w:marRight w:val="0"/>
      <w:marTop w:val="0"/>
      <w:marBottom w:val="0"/>
      <w:divBdr>
        <w:top w:val="none" w:sz="0" w:space="0" w:color="auto"/>
        <w:left w:val="none" w:sz="0" w:space="0" w:color="auto"/>
        <w:bottom w:val="none" w:sz="0" w:space="0" w:color="auto"/>
        <w:right w:val="none" w:sz="0" w:space="0" w:color="auto"/>
      </w:divBdr>
    </w:div>
    <w:div w:id="973678105">
      <w:bodyDiv w:val="1"/>
      <w:marLeft w:val="0"/>
      <w:marRight w:val="0"/>
      <w:marTop w:val="0"/>
      <w:marBottom w:val="0"/>
      <w:divBdr>
        <w:top w:val="none" w:sz="0" w:space="0" w:color="auto"/>
        <w:left w:val="none" w:sz="0" w:space="0" w:color="auto"/>
        <w:bottom w:val="none" w:sz="0" w:space="0" w:color="auto"/>
        <w:right w:val="none" w:sz="0" w:space="0" w:color="auto"/>
      </w:divBdr>
    </w:div>
    <w:div w:id="1070076402">
      <w:bodyDiv w:val="1"/>
      <w:marLeft w:val="0"/>
      <w:marRight w:val="0"/>
      <w:marTop w:val="0"/>
      <w:marBottom w:val="0"/>
      <w:divBdr>
        <w:top w:val="none" w:sz="0" w:space="0" w:color="auto"/>
        <w:left w:val="none" w:sz="0" w:space="0" w:color="auto"/>
        <w:bottom w:val="none" w:sz="0" w:space="0" w:color="auto"/>
        <w:right w:val="none" w:sz="0" w:space="0" w:color="auto"/>
      </w:divBdr>
    </w:div>
    <w:div w:id="1102073940">
      <w:bodyDiv w:val="1"/>
      <w:marLeft w:val="0"/>
      <w:marRight w:val="0"/>
      <w:marTop w:val="0"/>
      <w:marBottom w:val="0"/>
      <w:divBdr>
        <w:top w:val="none" w:sz="0" w:space="0" w:color="auto"/>
        <w:left w:val="none" w:sz="0" w:space="0" w:color="auto"/>
        <w:bottom w:val="none" w:sz="0" w:space="0" w:color="auto"/>
        <w:right w:val="none" w:sz="0" w:space="0" w:color="auto"/>
      </w:divBdr>
    </w:div>
    <w:div w:id="1125731003">
      <w:bodyDiv w:val="1"/>
      <w:marLeft w:val="0"/>
      <w:marRight w:val="0"/>
      <w:marTop w:val="0"/>
      <w:marBottom w:val="0"/>
      <w:divBdr>
        <w:top w:val="none" w:sz="0" w:space="0" w:color="auto"/>
        <w:left w:val="none" w:sz="0" w:space="0" w:color="auto"/>
        <w:bottom w:val="none" w:sz="0" w:space="0" w:color="auto"/>
        <w:right w:val="none" w:sz="0" w:space="0" w:color="auto"/>
      </w:divBdr>
    </w:div>
    <w:div w:id="1135878202">
      <w:bodyDiv w:val="1"/>
      <w:marLeft w:val="0"/>
      <w:marRight w:val="0"/>
      <w:marTop w:val="0"/>
      <w:marBottom w:val="0"/>
      <w:divBdr>
        <w:top w:val="none" w:sz="0" w:space="0" w:color="auto"/>
        <w:left w:val="none" w:sz="0" w:space="0" w:color="auto"/>
        <w:bottom w:val="none" w:sz="0" w:space="0" w:color="auto"/>
        <w:right w:val="none" w:sz="0" w:space="0" w:color="auto"/>
      </w:divBdr>
    </w:div>
    <w:div w:id="1155146728">
      <w:bodyDiv w:val="1"/>
      <w:marLeft w:val="0"/>
      <w:marRight w:val="0"/>
      <w:marTop w:val="0"/>
      <w:marBottom w:val="0"/>
      <w:divBdr>
        <w:top w:val="none" w:sz="0" w:space="0" w:color="auto"/>
        <w:left w:val="none" w:sz="0" w:space="0" w:color="auto"/>
        <w:bottom w:val="none" w:sz="0" w:space="0" w:color="auto"/>
        <w:right w:val="none" w:sz="0" w:space="0" w:color="auto"/>
      </w:divBdr>
    </w:div>
    <w:div w:id="1196819333">
      <w:bodyDiv w:val="1"/>
      <w:marLeft w:val="0"/>
      <w:marRight w:val="0"/>
      <w:marTop w:val="0"/>
      <w:marBottom w:val="0"/>
      <w:divBdr>
        <w:top w:val="none" w:sz="0" w:space="0" w:color="auto"/>
        <w:left w:val="none" w:sz="0" w:space="0" w:color="auto"/>
        <w:bottom w:val="none" w:sz="0" w:space="0" w:color="auto"/>
        <w:right w:val="none" w:sz="0" w:space="0" w:color="auto"/>
      </w:divBdr>
    </w:div>
    <w:div w:id="1207794237">
      <w:bodyDiv w:val="1"/>
      <w:marLeft w:val="0"/>
      <w:marRight w:val="0"/>
      <w:marTop w:val="0"/>
      <w:marBottom w:val="0"/>
      <w:divBdr>
        <w:top w:val="none" w:sz="0" w:space="0" w:color="auto"/>
        <w:left w:val="none" w:sz="0" w:space="0" w:color="auto"/>
        <w:bottom w:val="none" w:sz="0" w:space="0" w:color="auto"/>
        <w:right w:val="none" w:sz="0" w:space="0" w:color="auto"/>
      </w:divBdr>
    </w:div>
    <w:div w:id="1216549661">
      <w:bodyDiv w:val="1"/>
      <w:marLeft w:val="0"/>
      <w:marRight w:val="0"/>
      <w:marTop w:val="0"/>
      <w:marBottom w:val="0"/>
      <w:divBdr>
        <w:top w:val="none" w:sz="0" w:space="0" w:color="auto"/>
        <w:left w:val="none" w:sz="0" w:space="0" w:color="auto"/>
        <w:bottom w:val="none" w:sz="0" w:space="0" w:color="auto"/>
        <w:right w:val="none" w:sz="0" w:space="0" w:color="auto"/>
      </w:divBdr>
    </w:div>
    <w:div w:id="1346862124">
      <w:bodyDiv w:val="1"/>
      <w:marLeft w:val="0"/>
      <w:marRight w:val="0"/>
      <w:marTop w:val="0"/>
      <w:marBottom w:val="0"/>
      <w:divBdr>
        <w:top w:val="none" w:sz="0" w:space="0" w:color="auto"/>
        <w:left w:val="none" w:sz="0" w:space="0" w:color="auto"/>
        <w:bottom w:val="none" w:sz="0" w:space="0" w:color="auto"/>
        <w:right w:val="none" w:sz="0" w:space="0" w:color="auto"/>
      </w:divBdr>
    </w:div>
    <w:div w:id="1349717826">
      <w:bodyDiv w:val="1"/>
      <w:marLeft w:val="0"/>
      <w:marRight w:val="0"/>
      <w:marTop w:val="0"/>
      <w:marBottom w:val="0"/>
      <w:divBdr>
        <w:top w:val="none" w:sz="0" w:space="0" w:color="auto"/>
        <w:left w:val="none" w:sz="0" w:space="0" w:color="auto"/>
        <w:bottom w:val="none" w:sz="0" w:space="0" w:color="auto"/>
        <w:right w:val="none" w:sz="0" w:space="0" w:color="auto"/>
      </w:divBdr>
    </w:div>
    <w:div w:id="1369141596">
      <w:bodyDiv w:val="1"/>
      <w:marLeft w:val="0"/>
      <w:marRight w:val="0"/>
      <w:marTop w:val="0"/>
      <w:marBottom w:val="0"/>
      <w:divBdr>
        <w:top w:val="none" w:sz="0" w:space="0" w:color="auto"/>
        <w:left w:val="none" w:sz="0" w:space="0" w:color="auto"/>
        <w:bottom w:val="none" w:sz="0" w:space="0" w:color="auto"/>
        <w:right w:val="none" w:sz="0" w:space="0" w:color="auto"/>
      </w:divBdr>
    </w:div>
    <w:div w:id="1415322107">
      <w:bodyDiv w:val="1"/>
      <w:marLeft w:val="0"/>
      <w:marRight w:val="0"/>
      <w:marTop w:val="0"/>
      <w:marBottom w:val="0"/>
      <w:divBdr>
        <w:top w:val="none" w:sz="0" w:space="0" w:color="auto"/>
        <w:left w:val="none" w:sz="0" w:space="0" w:color="auto"/>
        <w:bottom w:val="none" w:sz="0" w:space="0" w:color="auto"/>
        <w:right w:val="none" w:sz="0" w:space="0" w:color="auto"/>
      </w:divBdr>
    </w:div>
    <w:div w:id="1454715387">
      <w:bodyDiv w:val="1"/>
      <w:marLeft w:val="0"/>
      <w:marRight w:val="0"/>
      <w:marTop w:val="0"/>
      <w:marBottom w:val="0"/>
      <w:divBdr>
        <w:top w:val="none" w:sz="0" w:space="0" w:color="auto"/>
        <w:left w:val="none" w:sz="0" w:space="0" w:color="auto"/>
        <w:bottom w:val="none" w:sz="0" w:space="0" w:color="auto"/>
        <w:right w:val="none" w:sz="0" w:space="0" w:color="auto"/>
      </w:divBdr>
    </w:div>
    <w:div w:id="1454907836">
      <w:bodyDiv w:val="1"/>
      <w:marLeft w:val="0"/>
      <w:marRight w:val="0"/>
      <w:marTop w:val="0"/>
      <w:marBottom w:val="0"/>
      <w:divBdr>
        <w:top w:val="none" w:sz="0" w:space="0" w:color="auto"/>
        <w:left w:val="none" w:sz="0" w:space="0" w:color="auto"/>
        <w:bottom w:val="none" w:sz="0" w:space="0" w:color="auto"/>
        <w:right w:val="none" w:sz="0" w:space="0" w:color="auto"/>
      </w:divBdr>
    </w:div>
    <w:div w:id="1593901307">
      <w:bodyDiv w:val="1"/>
      <w:marLeft w:val="0"/>
      <w:marRight w:val="0"/>
      <w:marTop w:val="0"/>
      <w:marBottom w:val="0"/>
      <w:divBdr>
        <w:top w:val="none" w:sz="0" w:space="0" w:color="auto"/>
        <w:left w:val="none" w:sz="0" w:space="0" w:color="auto"/>
        <w:bottom w:val="none" w:sz="0" w:space="0" w:color="auto"/>
        <w:right w:val="none" w:sz="0" w:space="0" w:color="auto"/>
      </w:divBdr>
    </w:div>
    <w:div w:id="1673020956">
      <w:bodyDiv w:val="1"/>
      <w:marLeft w:val="0"/>
      <w:marRight w:val="0"/>
      <w:marTop w:val="0"/>
      <w:marBottom w:val="0"/>
      <w:divBdr>
        <w:top w:val="none" w:sz="0" w:space="0" w:color="auto"/>
        <w:left w:val="none" w:sz="0" w:space="0" w:color="auto"/>
        <w:bottom w:val="none" w:sz="0" w:space="0" w:color="auto"/>
        <w:right w:val="none" w:sz="0" w:space="0" w:color="auto"/>
      </w:divBdr>
    </w:div>
    <w:div w:id="1709405587">
      <w:bodyDiv w:val="1"/>
      <w:marLeft w:val="0"/>
      <w:marRight w:val="0"/>
      <w:marTop w:val="0"/>
      <w:marBottom w:val="0"/>
      <w:divBdr>
        <w:top w:val="none" w:sz="0" w:space="0" w:color="auto"/>
        <w:left w:val="none" w:sz="0" w:space="0" w:color="auto"/>
        <w:bottom w:val="none" w:sz="0" w:space="0" w:color="auto"/>
        <w:right w:val="none" w:sz="0" w:space="0" w:color="auto"/>
      </w:divBdr>
    </w:div>
    <w:div w:id="1713268284">
      <w:bodyDiv w:val="1"/>
      <w:marLeft w:val="0"/>
      <w:marRight w:val="0"/>
      <w:marTop w:val="0"/>
      <w:marBottom w:val="0"/>
      <w:divBdr>
        <w:top w:val="none" w:sz="0" w:space="0" w:color="auto"/>
        <w:left w:val="none" w:sz="0" w:space="0" w:color="auto"/>
        <w:bottom w:val="none" w:sz="0" w:space="0" w:color="auto"/>
        <w:right w:val="none" w:sz="0" w:space="0" w:color="auto"/>
      </w:divBdr>
    </w:div>
    <w:div w:id="1731346539">
      <w:bodyDiv w:val="1"/>
      <w:marLeft w:val="0"/>
      <w:marRight w:val="0"/>
      <w:marTop w:val="0"/>
      <w:marBottom w:val="0"/>
      <w:divBdr>
        <w:top w:val="none" w:sz="0" w:space="0" w:color="auto"/>
        <w:left w:val="none" w:sz="0" w:space="0" w:color="auto"/>
        <w:bottom w:val="none" w:sz="0" w:space="0" w:color="auto"/>
        <w:right w:val="none" w:sz="0" w:space="0" w:color="auto"/>
      </w:divBdr>
    </w:div>
    <w:div w:id="1734698581">
      <w:bodyDiv w:val="1"/>
      <w:marLeft w:val="0"/>
      <w:marRight w:val="0"/>
      <w:marTop w:val="0"/>
      <w:marBottom w:val="0"/>
      <w:divBdr>
        <w:top w:val="none" w:sz="0" w:space="0" w:color="auto"/>
        <w:left w:val="none" w:sz="0" w:space="0" w:color="auto"/>
        <w:bottom w:val="none" w:sz="0" w:space="0" w:color="auto"/>
        <w:right w:val="none" w:sz="0" w:space="0" w:color="auto"/>
      </w:divBdr>
    </w:div>
    <w:div w:id="1753165563">
      <w:bodyDiv w:val="1"/>
      <w:marLeft w:val="0"/>
      <w:marRight w:val="0"/>
      <w:marTop w:val="0"/>
      <w:marBottom w:val="0"/>
      <w:divBdr>
        <w:top w:val="none" w:sz="0" w:space="0" w:color="auto"/>
        <w:left w:val="none" w:sz="0" w:space="0" w:color="auto"/>
        <w:bottom w:val="none" w:sz="0" w:space="0" w:color="auto"/>
        <w:right w:val="none" w:sz="0" w:space="0" w:color="auto"/>
      </w:divBdr>
    </w:div>
    <w:div w:id="1783526226">
      <w:bodyDiv w:val="1"/>
      <w:marLeft w:val="0"/>
      <w:marRight w:val="0"/>
      <w:marTop w:val="0"/>
      <w:marBottom w:val="0"/>
      <w:divBdr>
        <w:top w:val="none" w:sz="0" w:space="0" w:color="auto"/>
        <w:left w:val="none" w:sz="0" w:space="0" w:color="auto"/>
        <w:bottom w:val="none" w:sz="0" w:space="0" w:color="auto"/>
        <w:right w:val="none" w:sz="0" w:space="0" w:color="auto"/>
      </w:divBdr>
    </w:div>
    <w:div w:id="1799179892">
      <w:bodyDiv w:val="1"/>
      <w:marLeft w:val="0"/>
      <w:marRight w:val="0"/>
      <w:marTop w:val="0"/>
      <w:marBottom w:val="0"/>
      <w:divBdr>
        <w:top w:val="none" w:sz="0" w:space="0" w:color="auto"/>
        <w:left w:val="none" w:sz="0" w:space="0" w:color="auto"/>
        <w:bottom w:val="none" w:sz="0" w:space="0" w:color="auto"/>
        <w:right w:val="none" w:sz="0" w:space="0" w:color="auto"/>
      </w:divBdr>
    </w:div>
    <w:div w:id="1822773059">
      <w:bodyDiv w:val="1"/>
      <w:marLeft w:val="0"/>
      <w:marRight w:val="0"/>
      <w:marTop w:val="0"/>
      <w:marBottom w:val="0"/>
      <w:divBdr>
        <w:top w:val="none" w:sz="0" w:space="0" w:color="auto"/>
        <w:left w:val="none" w:sz="0" w:space="0" w:color="auto"/>
        <w:bottom w:val="none" w:sz="0" w:space="0" w:color="auto"/>
        <w:right w:val="none" w:sz="0" w:space="0" w:color="auto"/>
      </w:divBdr>
    </w:div>
    <w:div w:id="1833402213">
      <w:bodyDiv w:val="1"/>
      <w:marLeft w:val="0"/>
      <w:marRight w:val="0"/>
      <w:marTop w:val="0"/>
      <w:marBottom w:val="0"/>
      <w:divBdr>
        <w:top w:val="none" w:sz="0" w:space="0" w:color="auto"/>
        <w:left w:val="none" w:sz="0" w:space="0" w:color="auto"/>
        <w:bottom w:val="none" w:sz="0" w:space="0" w:color="auto"/>
        <w:right w:val="none" w:sz="0" w:space="0" w:color="auto"/>
      </w:divBdr>
    </w:div>
    <w:div w:id="1862009972">
      <w:bodyDiv w:val="1"/>
      <w:marLeft w:val="0"/>
      <w:marRight w:val="0"/>
      <w:marTop w:val="0"/>
      <w:marBottom w:val="0"/>
      <w:divBdr>
        <w:top w:val="none" w:sz="0" w:space="0" w:color="auto"/>
        <w:left w:val="none" w:sz="0" w:space="0" w:color="auto"/>
        <w:bottom w:val="none" w:sz="0" w:space="0" w:color="auto"/>
        <w:right w:val="none" w:sz="0" w:space="0" w:color="auto"/>
      </w:divBdr>
    </w:div>
    <w:div w:id="1915898320">
      <w:bodyDiv w:val="1"/>
      <w:marLeft w:val="0"/>
      <w:marRight w:val="0"/>
      <w:marTop w:val="0"/>
      <w:marBottom w:val="0"/>
      <w:divBdr>
        <w:top w:val="none" w:sz="0" w:space="0" w:color="auto"/>
        <w:left w:val="none" w:sz="0" w:space="0" w:color="auto"/>
        <w:bottom w:val="none" w:sz="0" w:space="0" w:color="auto"/>
        <w:right w:val="none" w:sz="0" w:space="0" w:color="auto"/>
      </w:divBdr>
    </w:div>
    <w:div w:id="1935897760">
      <w:bodyDiv w:val="1"/>
      <w:marLeft w:val="0"/>
      <w:marRight w:val="0"/>
      <w:marTop w:val="0"/>
      <w:marBottom w:val="0"/>
      <w:divBdr>
        <w:top w:val="none" w:sz="0" w:space="0" w:color="auto"/>
        <w:left w:val="none" w:sz="0" w:space="0" w:color="auto"/>
        <w:bottom w:val="none" w:sz="0" w:space="0" w:color="auto"/>
        <w:right w:val="none" w:sz="0" w:space="0" w:color="auto"/>
      </w:divBdr>
    </w:div>
    <w:div w:id="1950770858">
      <w:bodyDiv w:val="1"/>
      <w:marLeft w:val="0"/>
      <w:marRight w:val="0"/>
      <w:marTop w:val="0"/>
      <w:marBottom w:val="0"/>
      <w:divBdr>
        <w:top w:val="none" w:sz="0" w:space="0" w:color="auto"/>
        <w:left w:val="none" w:sz="0" w:space="0" w:color="auto"/>
        <w:bottom w:val="none" w:sz="0" w:space="0" w:color="auto"/>
        <w:right w:val="none" w:sz="0" w:space="0" w:color="auto"/>
      </w:divBdr>
    </w:div>
    <w:div w:id="2041122066">
      <w:bodyDiv w:val="1"/>
      <w:marLeft w:val="0"/>
      <w:marRight w:val="0"/>
      <w:marTop w:val="0"/>
      <w:marBottom w:val="0"/>
      <w:divBdr>
        <w:top w:val="none" w:sz="0" w:space="0" w:color="auto"/>
        <w:left w:val="none" w:sz="0" w:space="0" w:color="auto"/>
        <w:bottom w:val="none" w:sz="0" w:space="0" w:color="auto"/>
        <w:right w:val="none" w:sz="0" w:space="0" w:color="auto"/>
      </w:divBdr>
    </w:div>
    <w:div w:id="2086029378">
      <w:bodyDiv w:val="1"/>
      <w:marLeft w:val="0"/>
      <w:marRight w:val="0"/>
      <w:marTop w:val="0"/>
      <w:marBottom w:val="0"/>
      <w:divBdr>
        <w:top w:val="none" w:sz="0" w:space="0" w:color="auto"/>
        <w:left w:val="none" w:sz="0" w:space="0" w:color="auto"/>
        <w:bottom w:val="none" w:sz="0" w:space="0" w:color="auto"/>
        <w:right w:val="none" w:sz="0" w:space="0" w:color="auto"/>
      </w:divBdr>
    </w:div>
    <w:div w:id="2139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fdhe.aha.org/ifdhe-equity-care-winners"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neurologica.com/blog/advances-ct-scan-technology" TargetMode="External"/><Relationship Id="rId18" Type="http://schemas.openxmlformats.org/officeDocument/2006/relationships/hyperlink" Target="https://www.medicalnewstoday.com/articles/153201#procedure" TargetMode="External"/><Relationship Id="rId26" Type="http://schemas.openxmlformats.org/officeDocument/2006/relationships/hyperlink" Target="https://www.lung.org/lung-health-diseases/lung-disease-lookup/lung-cancer/resource-library/lung-cancer-fact-sheet" TargetMode="External"/><Relationship Id="rId3" Type="http://schemas.openxmlformats.org/officeDocument/2006/relationships/hyperlink" Target="https://www.mass.gov/info-details/primary-stroke-service-pss-validation" TargetMode="External"/><Relationship Id="rId21" Type="http://schemas.openxmlformats.org/officeDocument/2006/relationships/hyperlink" Target="https://www.mayoclinic.org/diseases-conditions/stroke/symptoms-causes/syc-20350113" TargetMode="External"/><Relationship Id="rId7" Type="http://schemas.openxmlformats.org/officeDocument/2006/relationships/hyperlink" Target="https://www.mass.gov/doc/pss-time-target-recommendations-0/download" TargetMode="External"/><Relationship Id="rId12" Type="http://schemas.openxmlformats.org/officeDocument/2006/relationships/hyperlink" Target="http://www.pep.donahue-institute.org/" TargetMode="External"/><Relationship Id="rId17" Type="http://schemas.openxmlformats.org/officeDocument/2006/relationships/hyperlink" Target="https://www.medicalnewstoday.com/articles/153201" TargetMode="External"/><Relationship Id="rId25" Type="http://schemas.openxmlformats.org/officeDocument/2006/relationships/hyperlink" Target="http://pressroom.cancer.org/LDCTScanLCS" TargetMode="External"/><Relationship Id="rId33" Type="http://schemas.openxmlformats.org/officeDocument/2006/relationships/hyperlink" Target="http://dx.doi.org/10.15585/mmwr.mm6908a1" TargetMode="External"/><Relationship Id="rId2" Type="http://schemas.openxmlformats.org/officeDocument/2006/relationships/hyperlink" Target="https://donahue.umass.edu/data/pep/dashboards/2019_census_subcounty.html" TargetMode="External"/><Relationship Id="rId16" Type="http://schemas.openxmlformats.org/officeDocument/2006/relationships/hyperlink" Target="https://www.mayoclinic.org/tests-procedures/ct-scan/about/pac-20393675" TargetMode="External"/><Relationship Id="rId20" Type="http://schemas.openxmlformats.org/officeDocument/2006/relationships/hyperlink" Target="https://www.envrad.com/how-ct-scans-mris-used-to-diagnose-strokes/" TargetMode="External"/><Relationship Id="rId29" Type="http://schemas.openxmlformats.org/officeDocument/2006/relationships/hyperlink" Target="http://www.cdc.gov/cancer/lung/basic_info/screening.htm" TargetMode="External"/><Relationship Id="rId1" Type="http://schemas.openxmlformats.org/officeDocument/2006/relationships/hyperlink" Target="https://donahue.umass.edu/data/pep/dashboards/2019_census_subcounty.html" TargetMode="External"/><Relationship Id="rId6" Type="http://schemas.openxmlformats.org/officeDocument/2006/relationships/hyperlink" Target="https://www.mass.gov/info-details/designated-primary-stroke-services-hospitals" TargetMode="External"/><Relationship Id="rId11" Type="http://schemas.openxmlformats.org/officeDocument/2006/relationships/hyperlink" Target="http://www.pep.donahue-institute.org/" TargetMode="External"/><Relationship Id="rId24" Type="http://schemas.openxmlformats.org/officeDocument/2006/relationships/hyperlink" Target="http://pressroom.cancer.org/LDCTScanLCS" TargetMode="External"/><Relationship Id="rId32" Type="http://schemas.openxmlformats.org/officeDocument/2006/relationships/hyperlink" Target="http://dx.doi.org/10.15585/mmwr.mm6908a1" TargetMode="External"/><Relationship Id="rId5" Type="http://schemas.openxmlformats.org/officeDocument/2006/relationships/hyperlink" Target="https://www.mass.gov/info-details/designated-primary-stroke-services-hospitals" TargetMode="External"/><Relationship Id="rId15" Type="http://schemas.openxmlformats.org/officeDocument/2006/relationships/hyperlink" Target="https://www.nibib.nih.gov/science-education/science-topics/computed-tomography-ct" TargetMode="External"/><Relationship Id="rId23" Type="http://schemas.openxmlformats.org/officeDocument/2006/relationships/hyperlink" Target="https://jamanetwork.com/journals/jama/fullarticle/1697967" TargetMode="External"/><Relationship Id="rId28" Type="http://schemas.openxmlformats.org/officeDocument/2006/relationships/hyperlink" Target="http://www.cdc.gov/cancer/lung/basic_info/screening.htm" TargetMode="External"/><Relationship Id="rId10" Type="http://schemas.openxmlformats.org/officeDocument/2006/relationships/hyperlink" Target="https://www.heart.org/-/media/files/professional/quality-improvement/get-with-the-guidelines/get-with-the-guidelines-stroke/stroke-fact-sheet_-final_ucm_501842.pdf?la=en&amp;hash=7FA33C71D753DF7AB1D4850451C95BBE25BEA622" TargetMode="External"/><Relationship Id="rId19" Type="http://schemas.openxmlformats.org/officeDocument/2006/relationships/hyperlink" Target="https://www.envrad.com/how-ct-scans-mris-used-to-diagnose-strokes/" TargetMode="External"/><Relationship Id="rId31" Type="http://schemas.openxmlformats.org/officeDocument/2006/relationships/hyperlink" Target="https://www.uspreventiveservicestaskforce.org/uspstf/recommendation/lung-cancer-screening" TargetMode="External"/><Relationship Id="rId4" Type="http://schemas.openxmlformats.org/officeDocument/2006/relationships/hyperlink" Target="https://www.mass.gov/info-details/primary-stroke-service-pss-validation" TargetMode="External"/><Relationship Id="rId9" Type="http://schemas.openxmlformats.org/officeDocument/2006/relationships/hyperlink" Target="https://www.heart.org/-/media/files/professional/quality-improvement/get-with-the-guidelines/get-with-the-guidelines-stroke/stroke-fact-sheet_-final_ucm_501842.pdf?la=en&amp;hash=7FA33C71D753DF7AB1D4850451C95BBE25BEA622" TargetMode="External"/><Relationship Id="rId14" Type="http://schemas.openxmlformats.org/officeDocument/2006/relationships/hyperlink" Target="https://www.neurologica.com/blog/advances-ct-scan-technology" TargetMode="External"/><Relationship Id="rId22" Type="http://schemas.openxmlformats.org/officeDocument/2006/relationships/hyperlink" Target="https://jamanetwork.com/journals/jama/fullarticle/1697967" TargetMode="External"/><Relationship Id="rId27" Type="http://schemas.openxmlformats.org/officeDocument/2006/relationships/hyperlink" Target="https://www.lung.org/lung-health-diseases/lung-disease-lookup/lung-cancer/resource-library/lung-cancer-fact-sheet" TargetMode="External"/><Relationship Id="rId30" Type="http://schemas.openxmlformats.org/officeDocument/2006/relationships/hyperlink" Target="https://www.uspreventiveservicestaskforce.org/uspstf/recommendation/lung-cancer-screening" TargetMode="External"/><Relationship Id="rId8" Type="http://schemas.openxmlformats.org/officeDocument/2006/relationships/hyperlink" Target="https://www.mass.gov/doc/pss-time-target-recommendations-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A138-1C31-4691-954F-55424D21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7670</Words>
  <Characters>43722</Characters>
  <Application>Microsoft Office Word</Application>
  <DocSecurity>0</DocSecurity>
  <Lines>364</Lines>
  <Paragraphs>102</Paragraphs>
  <ScaleCrop>false</ScaleCrop>
  <Company/>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Marks, Brett (DPH)</cp:lastModifiedBy>
  <cp:revision>25</cp:revision>
  <dcterms:created xsi:type="dcterms:W3CDTF">2022-11-10T16:18:00Z</dcterms:created>
  <dcterms:modified xsi:type="dcterms:W3CDTF">2022-11-18T14:34:00Z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4871-0668-2892.10</vt:lpwstr>
  </property>
</Properties>
</file>