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0F09" w14:textId="42D635CC" w:rsidR="00930D23" w:rsidRPr="00930D23" w:rsidRDefault="00930D23" w:rsidP="00930D23">
      <w:pPr>
        <w:pStyle w:val="Heading1"/>
      </w:pPr>
      <w:bookmarkStart w:id="0" w:name="_Hlk869708"/>
      <w:r w:rsidRPr="00930D23">
        <w:t>2.</w:t>
      </w:r>
      <w:r w:rsidRPr="00930D23">
        <w:tab/>
        <w:t>Project Description</w:t>
      </w:r>
    </w:p>
    <w:p w14:paraId="6BBB7BB4" w14:textId="256BA37D" w:rsidR="00B161C1" w:rsidRPr="00930D23" w:rsidRDefault="00244ECD" w:rsidP="008E6DDF">
      <w:pPr>
        <w:spacing w:before="240" w:after="240" w:line="240" w:lineRule="auto"/>
        <w:jc w:val="both"/>
        <w:rPr>
          <w:rFonts w:ascii="Arial" w:hAnsi="Arial" w:cs="Arial"/>
          <w:b/>
          <w:bCs/>
          <w:sz w:val="20"/>
          <w:szCs w:val="20"/>
        </w:rPr>
      </w:pPr>
      <w:r w:rsidRPr="00EE65F5">
        <w:rPr>
          <w:rFonts w:ascii="Arial" w:hAnsi="Arial" w:cs="Arial"/>
          <w:sz w:val="20"/>
          <w:szCs w:val="20"/>
        </w:rPr>
        <w:t>Beth Israel Lahey Health, Inc. (the “Applicant”</w:t>
      </w:r>
      <w:r>
        <w:rPr>
          <w:rFonts w:ascii="Arial" w:hAnsi="Arial" w:cs="Arial"/>
          <w:sz w:val="20"/>
          <w:szCs w:val="20"/>
        </w:rPr>
        <w:t xml:space="preserve"> or “BILH”</w:t>
      </w:r>
      <w:r w:rsidRPr="00EE65F5">
        <w:rPr>
          <w:rFonts w:ascii="Arial" w:hAnsi="Arial" w:cs="Arial"/>
          <w:sz w:val="20"/>
          <w:szCs w:val="20"/>
        </w:rPr>
        <w:t xml:space="preserve">), with a principal place of business at 20 University Road, Suite 700, Cambridge, MA 02138, </w:t>
      </w:r>
      <w:r>
        <w:rPr>
          <w:rFonts w:ascii="Arial" w:hAnsi="Arial" w:cs="Arial"/>
          <w:sz w:val="20"/>
          <w:szCs w:val="20"/>
        </w:rPr>
        <w:t>is filing</w:t>
      </w:r>
      <w:r w:rsidRPr="00EE65F5">
        <w:rPr>
          <w:rFonts w:ascii="Arial" w:hAnsi="Arial" w:cs="Arial"/>
          <w:sz w:val="20"/>
          <w:szCs w:val="20"/>
        </w:rPr>
        <w:t xml:space="preserve"> a Notice of Determination of Need (“</w:t>
      </w:r>
      <w:r>
        <w:rPr>
          <w:rFonts w:ascii="Arial" w:hAnsi="Arial" w:cs="Arial"/>
          <w:sz w:val="20"/>
          <w:szCs w:val="20"/>
        </w:rPr>
        <w:t>Application</w:t>
      </w:r>
      <w:r w:rsidRPr="00EE65F5">
        <w:rPr>
          <w:rFonts w:ascii="Arial" w:hAnsi="Arial" w:cs="Arial"/>
          <w:sz w:val="20"/>
          <w:szCs w:val="20"/>
        </w:rPr>
        <w:t>”)</w:t>
      </w:r>
      <w:r>
        <w:rPr>
          <w:rFonts w:ascii="Arial" w:hAnsi="Arial" w:cs="Arial"/>
          <w:sz w:val="20"/>
          <w:szCs w:val="20"/>
        </w:rPr>
        <w:t xml:space="preserve"> with the Department of Public Health (“DPH”)</w:t>
      </w:r>
      <w:r w:rsidRPr="00EE65F5">
        <w:rPr>
          <w:rFonts w:ascii="Arial" w:hAnsi="Arial" w:cs="Arial"/>
          <w:sz w:val="20"/>
          <w:szCs w:val="20"/>
        </w:rPr>
        <w:t xml:space="preserve"> </w:t>
      </w:r>
      <w:r>
        <w:rPr>
          <w:rFonts w:ascii="Arial" w:hAnsi="Arial" w:cs="Arial"/>
          <w:sz w:val="20"/>
          <w:szCs w:val="20"/>
        </w:rPr>
        <w:t xml:space="preserve">for </w:t>
      </w:r>
      <w:r w:rsidRPr="00EE65F5">
        <w:rPr>
          <w:rFonts w:ascii="Arial" w:hAnsi="Arial" w:cs="Arial"/>
          <w:sz w:val="20"/>
          <w:szCs w:val="20"/>
        </w:rPr>
        <w:t>the</w:t>
      </w:r>
      <w:r>
        <w:rPr>
          <w:rFonts w:ascii="Arial" w:hAnsi="Arial" w:cs="Arial"/>
          <w:sz w:val="20"/>
          <w:szCs w:val="20"/>
        </w:rPr>
        <w:t xml:space="preserve"> relocation and </w:t>
      </w:r>
      <w:r w:rsidRPr="00EE65F5">
        <w:rPr>
          <w:rFonts w:ascii="Arial" w:hAnsi="Arial" w:cs="Arial"/>
          <w:sz w:val="20"/>
          <w:szCs w:val="20"/>
        </w:rPr>
        <w:t xml:space="preserve">expansion of </w:t>
      </w:r>
      <w:r>
        <w:rPr>
          <w:rFonts w:ascii="Arial" w:hAnsi="Arial" w:cs="Arial"/>
          <w:sz w:val="20"/>
          <w:szCs w:val="20"/>
        </w:rPr>
        <w:t>the radiation oncology department</w:t>
      </w:r>
      <w:r w:rsidRPr="00EE65F5">
        <w:rPr>
          <w:rFonts w:ascii="Arial" w:hAnsi="Arial" w:cs="Arial"/>
          <w:sz w:val="20"/>
          <w:szCs w:val="20"/>
        </w:rPr>
        <w:t xml:space="preserve"> at </w:t>
      </w:r>
      <w:r>
        <w:rPr>
          <w:rFonts w:ascii="Arial" w:hAnsi="Arial" w:cs="Arial"/>
          <w:sz w:val="20"/>
          <w:szCs w:val="20"/>
        </w:rPr>
        <w:t>Lahey Hospital and Medical Center (“LHMC” or the “Hospital”),</w:t>
      </w:r>
      <w:r w:rsidRPr="00EE65F5">
        <w:rPr>
          <w:rFonts w:ascii="Arial" w:hAnsi="Arial" w:cs="Arial"/>
          <w:sz w:val="20"/>
          <w:szCs w:val="20"/>
        </w:rPr>
        <w:t xml:space="preserve"> located at 41 Burlington Mall Road, Burlington, MA 01805</w:t>
      </w:r>
      <w:r>
        <w:rPr>
          <w:rFonts w:ascii="Arial" w:hAnsi="Arial" w:cs="Arial"/>
          <w:sz w:val="20"/>
          <w:szCs w:val="20"/>
        </w:rPr>
        <w:t xml:space="preserve">. The new Radiation Oncology Department will accommodate the following: </w:t>
      </w:r>
      <w:r w:rsidR="00B161C1" w:rsidRPr="00B161C1">
        <w:rPr>
          <w:rFonts w:ascii="Arial" w:hAnsi="Arial" w:cs="Arial"/>
          <w:sz w:val="20"/>
          <w:szCs w:val="20"/>
        </w:rPr>
        <w:t xml:space="preserve">two (2) replacement LINAC units and one (1) replacement </w:t>
      </w:r>
      <w:r w:rsidR="00B161C1">
        <w:rPr>
          <w:rFonts w:ascii="Arial" w:hAnsi="Arial" w:cs="Arial"/>
          <w:sz w:val="20"/>
          <w:szCs w:val="20"/>
        </w:rPr>
        <w:t>computed tomography (“CT”)</w:t>
      </w:r>
      <w:r w:rsidR="00B161C1" w:rsidRPr="00B161C1">
        <w:rPr>
          <w:rFonts w:ascii="Arial" w:hAnsi="Arial" w:cs="Arial"/>
          <w:sz w:val="20"/>
          <w:szCs w:val="20"/>
        </w:rPr>
        <w:t xml:space="preserve"> simulator; one (1) high dose radiation therapy (“HDR”) procedure room with one (1) mobile CT unit for HDR; 11 exam rooms and space for complementary services; and shell space for a potential third LINAC in the future (the “Proposed Project”). </w:t>
      </w:r>
    </w:p>
    <w:p w14:paraId="6F38B1E9" w14:textId="762B0714" w:rsidR="00244ECD" w:rsidRPr="00EE65F5" w:rsidRDefault="00244ECD" w:rsidP="000A335B">
      <w:pPr>
        <w:spacing w:before="240" w:after="0" w:line="240" w:lineRule="auto"/>
        <w:jc w:val="both"/>
        <w:rPr>
          <w:rFonts w:ascii="Arial" w:hAnsi="Arial" w:cs="Arial"/>
          <w:sz w:val="20"/>
          <w:szCs w:val="20"/>
        </w:rPr>
      </w:pPr>
      <w:r>
        <w:rPr>
          <w:rFonts w:ascii="Arial" w:hAnsi="Arial" w:cs="Arial"/>
          <w:sz w:val="20"/>
          <w:szCs w:val="20"/>
        </w:rPr>
        <w:t xml:space="preserve">The Applicant is </w:t>
      </w:r>
      <w:r w:rsidRPr="00155286">
        <w:rPr>
          <w:rFonts w:ascii="Arial" w:hAnsi="Arial" w:cs="Arial"/>
          <w:sz w:val="20"/>
          <w:szCs w:val="20"/>
        </w:rPr>
        <w:t>an integrated health care delivery system of teaching and community hospitals, physician groups, behavioral health providers, post-acute care providers and other caregivers serving patients in Greater Boston</w:t>
      </w:r>
      <w:r w:rsidRPr="00E536F6">
        <w:rPr>
          <w:rStyle w:val="FootnoteReference"/>
          <w:rFonts w:ascii="Arial" w:hAnsi="Arial" w:cs="Arial"/>
          <w:sz w:val="20"/>
          <w:szCs w:val="20"/>
        </w:rPr>
        <w:footnoteReference w:id="1"/>
      </w:r>
      <w:r w:rsidRPr="00155286">
        <w:rPr>
          <w:rFonts w:ascii="Arial" w:hAnsi="Arial" w:cs="Arial"/>
          <w:sz w:val="20"/>
          <w:szCs w:val="20"/>
        </w:rPr>
        <w:t xml:space="preserve"> and the surrounding communities in Eastern Massachusetts and Southeastern New Hampshire. Its member hospitals include Addison Gilbert Hospital; Anna </w:t>
      </w:r>
      <w:proofErr w:type="spellStart"/>
      <w:r w:rsidRPr="00155286">
        <w:rPr>
          <w:rFonts w:ascii="Arial" w:hAnsi="Arial" w:cs="Arial"/>
          <w:sz w:val="20"/>
          <w:szCs w:val="20"/>
        </w:rPr>
        <w:t>Jaques</w:t>
      </w:r>
      <w:proofErr w:type="spellEnd"/>
      <w:r w:rsidRPr="00155286">
        <w:rPr>
          <w:rFonts w:ascii="Arial" w:hAnsi="Arial" w:cs="Arial"/>
          <w:sz w:val="20"/>
          <w:szCs w:val="20"/>
        </w:rPr>
        <w:t xml:space="preserve"> Hospital; Beth Israel Deaconess Medical Center; Beth Israel Deaconess Hospital-Milton; Beth Israel Deaconess Hospital-Needham, Beth Israel Deaconess Hospital-Plymouth; Beverly Hospital; Lahey Hospital &amp; Medical Center; Lahey Medical Center, Peabody; Mount Auburn Hospital; New England Baptist Hospital; and Winchester Hospital (collectively known as “BILH Hospitals”).</w:t>
      </w:r>
    </w:p>
    <w:p w14:paraId="6D0E2A0F" w14:textId="77777777" w:rsidR="00244ECD" w:rsidRDefault="00244ECD" w:rsidP="000A335B">
      <w:pPr>
        <w:spacing w:before="240" w:after="0" w:line="240" w:lineRule="auto"/>
        <w:jc w:val="both"/>
        <w:rPr>
          <w:rFonts w:ascii="Arial" w:hAnsi="Arial" w:cs="Arial"/>
          <w:sz w:val="20"/>
          <w:szCs w:val="20"/>
        </w:rPr>
      </w:pPr>
      <w:r>
        <w:rPr>
          <w:rFonts w:ascii="Arial" w:hAnsi="Arial" w:cs="Arial"/>
          <w:sz w:val="20"/>
          <w:szCs w:val="20"/>
        </w:rPr>
        <w:t xml:space="preserve">LHMC is a </w:t>
      </w:r>
      <w:r w:rsidRPr="00BD63C4">
        <w:rPr>
          <w:rFonts w:ascii="Arial" w:hAnsi="Arial" w:cs="Arial"/>
          <w:sz w:val="20"/>
          <w:szCs w:val="20"/>
        </w:rPr>
        <w:t>world</w:t>
      </w:r>
      <w:r>
        <w:rPr>
          <w:rFonts w:ascii="Arial" w:hAnsi="Arial" w:cs="Arial"/>
          <w:sz w:val="20"/>
          <w:szCs w:val="20"/>
        </w:rPr>
        <w:t>-</w:t>
      </w:r>
      <w:r w:rsidRPr="00BD63C4">
        <w:rPr>
          <w:rFonts w:ascii="Arial" w:hAnsi="Arial" w:cs="Arial"/>
          <w:sz w:val="20"/>
          <w:szCs w:val="20"/>
        </w:rPr>
        <w:t>renowned</w:t>
      </w:r>
      <w:r>
        <w:rPr>
          <w:rFonts w:ascii="Arial" w:hAnsi="Arial" w:cs="Arial"/>
          <w:sz w:val="20"/>
          <w:szCs w:val="20"/>
        </w:rPr>
        <w:t xml:space="preserve"> </w:t>
      </w:r>
      <w:r w:rsidRPr="00BD63C4">
        <w:rPr>
          <w:rFonts w:ascii="Arial" w:hAnsi="Arial" w:cs="Arial"/>
          <w:sz w:val="20"/>
          <w:szCs w:val="20"/>
        </w:rPr>
        <w:t>tertiary medical center known for its innovative</w:t>
      </w:r>
      <w:r>
        <w:rPr>
          <w:rFonts w:ascii="Arial" w:hAnsi="Arial" w:cs="Arial"/>
          <w:sz w:val="20"/>
          <w:szCs w:val="20"/>
        </w:rPr>
        <w:t xml:space="preserve"> </w:t>
      </w:r>
      <w:r w:rsidRPr="00BD63C4">
        <w:rPr>
          <w:rFonts w:ascii="Arial" w:hAnsi="Arial" w:cs="Arial"/>
          <w:sz w:val="20"/>
          <w:szCs w:val="20"/>
        </w:rPr>
        <w:t>technology, pioneering medical treatment, and leading</w:t>
      </w:r>
      <w:r>
        <w:rPr>
          <w:rFonts w:ascii="Arial" w:hAnsi="Arial" w:cs="Arial"/>
          <w:sz w:val="20"/>
          <w:szCs w:val="20"/>
        </w:rPr>
        <w:t>-</w:t>
      </w:r>
      <w:r w:rsidRPr="00BD63C4">
        <w:rPr>
          <w:rFonts w:ascii="Arial" w:hAnsi="Arial" w:cs="Arial"/>
          <w:sz w:val="20"/>
          <w:szCs w:val="20"/>
        </w:rPr>
        <w:t>edge</w:t>
      </w:r>
      <w:r>
        <w:rPr>
          <w:rFonts w:ascii="Arial" w:hAnsi="Arial" w:cs="Arial"/>
          <w:sz w:val="20"/>
          <w:szCs w:val="20"/>
        </w:rPr>
        <w:t xml:space="preserve"> </w:t>
      </w:r>
      <w:r w:rsidRPr="00BD63C4">
        <w:rPr>
          <w:rFonts w:ascii="Arial" w:hAnsi="Arial" w:cs="Arial"/>
          <w:sz w:val="20"/>
          <w:szCs w:val="20"/>
        </w:rPr>
        <w:t xml:space="preserve">research. LHMC includes two </w:t>
      </w:r>
      <w:r>
        <w:rPr>
          <w:rFonts w:ascii="Arial" w:hAnsi="Arial" w:cs="Arial"/>
          <w:sz w:val="20"/>
          <w:szCs w:val="20"/>
        </w:rPr>
        <w:t xml:space="preserve">campuses: </w:t>
      </w:r>
      <w:r w:rsidRPr="00BD63C4">
        <w:rPr>
          <w:rFonts w:ascii="Arial" w:hAnsi="Arial" w:cs="Arial"/>
          <w:sz w:val="20"/>
          <w:szCs w:val="20"/>
        </w:rPr>
        <w:t>Lahey Hospital &amp; Medical Center, located in Burlington</w:t>
      </w:r>
      <w:r>
        <w:rPr>
          <w:rFonts w:ascii="Arial" w:hAnsi="Arial" w:cs="Arial"/>
          <w:sz w:val="20"/>
          <w:szCs w:val="20"/>
        </w:rPr>
        <w:t xml:space="preserve"> (“Lahey Burlington”)</w:t>
      </w:r>
      <w:r w:rsidRPr="00BD63C4">
        <w:rPr>
          <w:rFonts w:ascii="Arial" w:hAnsi="Arial" w:cs="Arial"/>
          <w:sz w:val="20"/>
          <w:szCs w:val="20"/>
        </w:rPr>
        <w:t>,</w:t>
      </w:r>
      <w:r>
        <w:rPr>
          <w:rFonts w:ascii="Arial" w:hAnsi="Arial" w:cs="Arial"/>
          <w:sz w:val="20"/>
          <w:szCs w:val="20"/>
        </w:rPr>
        <w:t xml:space="preserve"> </w:t>
      </w:r>
      <w:r w:rsidRPr="00BD63C4">
        <w:rPr>
          <w:rFonts w:ascii="Arial" w:hAnsi="Arial" w:cs="Arial"/>
          <w:sz w:val="20"/>
          <w:szCs w:val="20"/>
        </w:rPr>
        <w:t>and Lahey Medical Center-Peabody</w:t>
      </w:r>
      <w:r>
        <w:rPr>
          <w:rFonts w:ascii="Arial" w:hAnsi="Arial" w:cs="Arial"/>
          <w:sz w:val="20"/>
          <w:szCs w:val="20"/>
        </w:rPr>
        <w:t>;</w:t>
      </w:r>
      <w:r w:rsidRPr="00BD63C4">
        <w:rPr>
          <w:rFonts w:ascii="Arial" w:hAnsi="Arial" w:cs="Arial"/>
          <w:sz w:val="20"/>
          <w:szCs w:val="20"/>
        </w:rPr>
        <w:t xml:space="preserve"> and </w:t>
      </w:r>
      <w:r>
        <w:rPr>
          <w:rFonts w:ascii="Arial" w:hAnsi="Arial" w:cs="Arial"/>
          <w:sz w:val="20"/>
          <w:szCs w:val="20"/>
        </w:rPr>
        <w:t>two outpatient satellites</w:t>
      </w:r>
      <w:r w:rsidRPr="00BD63C4">
        <w:rPr>
          <w:rFonts w:ascii="Arial" w:hAnsi="Arial" w:cs="Arial"/>
          <w:sz w:val="20"/>
          <w:szCs w:val="20"/>
        </w:rPr>
        <w:t xml:space="preserve">. </w:t>
      </w:r>
      <w:bookmarkStart w:id="1" w:name="_Hlk125631953"/>
      <w:r>
        <w:rPr>
          <w:rFonts w:ascii="Arial" w:hAnsi="Arial" w:cs="Arial"/>
          <w:sz w:val="20"/>
          <w:szCs w:val="20"/>
        </w:rPr>
        <w:t xml:space="preserve">The Proposed Project will be located at Lahey Burlington which has 335 inpatient beds, an ambulatory care center, a 24-hour emergency department, and a Level I trauma center. Lahey Burlington also supports 50 medical and surgical specialties and various ancillary services, including onsite Pharmacy, Laboratory medicine, Anesthesiology, and Radiology. </w:t>
      </w:r>
    </w:p>
    <w:bookmarkEnd w:id="1"/>
    <w:p w14:paraId="53706960" w14:textId="77777777" w:rsidR="00244ECD" w:rsidRDefault="00244ECD" w:rsidP="000A335B">
      <w:pPr>
        <w:spacing w:before="240" w:after="0" w:line="240" w:lineRule="auto"/>
        <w:jc w:val="both"/>
        <w:rPr>
          <w:rFonts w:ascii="Arial" w:eastAsia="Times New Roman" w:hAnsi="Arial" w:cs="Arial"/>
          <w:kern w:val="2"/>
          <w:sz w:val="20"/>
          <w:szCs w:val="20"/>
        </w:rPr>
      </w:pPr>
      <w:r>
        <w:rPr>
          <w:rFonts w:ascii="Arial" w:eastAsia="Times New Roman" w:hAnsi="Arial" w:cs="Arial"/>
          <w:kern w:val="2"/>
          <w:sz w:val="20"/>
          <w:szCs w:val="20"/>
        </w:rPr>
        <w:t>To</w:t>
      </w:r>
      <w:r w:rsidRPr="0055047E">
        <w:rPr>
          <w:rFonts w:ascii="Arial" w:eastAsia="Times New Roman" w:hAnsi="Arial" w:cs="Arial"/>
          <w:kern w:val="2"/>
          <w:sz w:val="20"/>
          <w:szCs w:val="20"/>
        </w:rPr>
        <w:t xml:space="preserve"> meet the needs of </w:t>
      </w:r>
      <w:r>
        <w:rPr>
          <w:rFonts w:ascii="Arial" w:eastAsia="Times New Roman" w:hAnsi="Arial" w:cs="Arial"/>
          <w:kern w:val="2"/>
          <w:sz w:val="20"/>
          <w:szCs w:val="20"/>
        </w:rPr>
        <w:t>its</w:t>
      </w:r>
      <w:r w:rsidRPr="0055047E">
        <w:rPr>
          <w:rFonts w:ascii="Arial" w:eastAsia="Times New Roman" w:hAnsi="Arial" w:cs="Arial"/>
          <w:kern w:val="2"/>
          <w:sz w:val="20"/>
          <w:szCs w:val="20"/>
        </w:rPr>
        <w:t xml:space="preserve"> </w:t>
      </w:r>
      <w:r>
        <w:rPr>
          <w:rFonts w:ascii="Arial" w:eastAsia="Times New Roman" w:hAnsi="Arial" w:cs="Arial"/>
          <w:kern w:val="2"/>
          <w:sz w:val="20"/>
          <w:szCs w:val="20"/>
        </w:rPr>
        <w:t>p</w:t>
      </w:r>
      <w:r w:rsidRPr="0055047E">
        <w:rPr>
          <w:rFonts w:ascii="Arial" w:eastAsia="Times New Roman" w:hAnsi="Arial" w:cs="Arial"/>
          <w:kern w:val="2"/>
          <w:sz w:val="20"/>
          <w:szCs w:val="20"/>
        </w:rPr>
        <w:t xml:space="preserve">atient </w:t>
      </w:r>
      <w:r>
        <w:rPr>
          <w:rFonts w:ascii="Arial" w:eastAsia="Times New Roman" w:hAnsi="Arial" w:cs="Arial"/>
          <w:kern w:val="2"/>
          <w:sz w:val="20"/>
          <w:szCs w:val="20"/>
        </w:rPr>
        <w:t>p</w:t>
      </w:r>
      <w:r w:rsidRPr="0055047E">
        <w:rPr>
          <w:rFonts w:ascii="Arial" w:eastAsia="Times New Roman" w:hAnsi="Arial" w:cs="Arial"/>
          <w:kern w:val="2"/>
          <w:sz w:val="20"/>
          <w:szCs w:val="20"/>
        </w:rPr>
        <w:t xml:space="preserve">anel, the Applicant requests DoN approval </w:t>
      </w:r>
      <w:r>
        <w:rPr>
          <w:rFonts w:ascii="Arial" w:eastAsia="Times New Roman" w:hAnsi="Arial" w:cs="Arial"/>
          <w:kern w:val="2"/>
          <w:sz w:val="20"/>
          <w:szCs w:val="20"/>
        </w:rPr>
        <w:t xml:space="preserve">to re-locate and expand Lahey Burlington’s radiation oncology department (“Department”). Currently, the Department is housed in the John G. Trump building, which is separate and detached from the main Hospital building. The existing Department consists of 8 examination rooms and two linear accelerators (“LINACs”) and does not have any dedicated rooms for high-dose rate (“HDR”) brachytherapy, nor does it have a dedicated mobile CT for HDR procedures. HDR therapy is currently performed in the Lahey Burlington operating rooms when space and time is available. Lahey Burlington’s two LINACs are aging and require replacement, but the Department’s current space is not compliant with DPH requirements for modern LINAC machines, and the Trump building’s aging infrastructure cannot support renovation.  </w:t>
      </w:r>
    </w:p>
    <w:p w14:paraId="1A875F52" w14:textId="4A4DC4A8" w:rsidR="00244ECD" w:rsidRDefault="00244ECD" w:rsidP="000A335B">
      <w:pPr>
        <w:spacing w:before="240" w:after="0" w:line="240" w:lineRule="auto"/>
        <w:jc w:val="both"/>
        <w:rPr>
          <w:rFonts w:ascii="Arial" w:eastAsia="Times New Roman" w:hAnsi="Arial" w:cs="Arial"/>
          <w:kern w:val="2"/>
          <w:sz w:val="20"/>
          <w:szCs w:val="20"/>
        </w:rPr>
      </w:pPr>
      <w:r>
        <w:rPr>
          <w:rFonts w:ascii="Arial" w:eastAsia="Times New Roman" w:hAnsi="Arial" w:cs="Arial"/>
          <w:kern w:val="2"/>
          <w:sz w:val="20"/>
          <w:szCs w:val="20"/>
        </w:rPr>
        <w:t xml:space="preserve">The Proposed Project will relocate the Department to the first floor of the east side of Lahey Burlington, in a central location that is proximal to the hematology oncology department. The new Department will have </w:t>
      </w:r>
      <w:r w:rsidR="005C13D2">
        <w:rPr>
          <w:rFonts w:ascii="Arial" w:eastAsia="Times New Roman" w:hAnsi="Arial" w:cs="Arial"/>
          <w:kern w:val="2"/>
          <w:sz w:val="20"/>
          <w:szCs w:val="20"/>
        </w:rPr>
        <w:t>(2</w:t>
      </w:r>
      <w:r>
        <w:rPr>
          <w:rFonts w:ascii="Arial" w:eastAsia="Times New Roman" w:hAnsi="Arial" w:cs="Arial"/>
          <w:kern w:val="2"/>
          <w:sz w:val="20"/>
          <w:szCs w:val="20"/>
        </w:rPr>
        <w:t xml:space="preserve">) vaults that will house the two (2) replacement LINACs. In addition, the Department will have a dedicated HDR procedure room with a mobile CT unit, family consult rooms, and rooms for alternative therapy and behavioral oncology. </w:t>
      </w:r>
      <w:r w:rsidR="005C13D2">
        <w:rPr>
          <w:rFonts w:ascii="Arial" w:eastAsia="Times New Roman" w:hAnsi="Arial" w:cs="Arial"/>
          <w:kern w:val="2"/>
          <w:sz w:val="20"/>
          <w:szCs w:val="20"/>
        </w:rPr>
        <w:t>Finally, the Proposed Project will include shell space for a future 3</w:t>
      </w:r>
      <w:r w:rsidR="005C13D2" w:rsidRPr="005C13D2">
        <w:rPr>
          <w:rFonts w:ascii="Arial" w:eastAsia="Times New Roman" w:hAnsi="Arial" w:cs="Arial"/>
          <w:kern w:val="2"/>
          <w:sz w:val="20"/>
          <w:szCs w:val="20"/>
          <w:vertAlign w:val="superscript"/>
        </w:rPr>
        <w:t>rd</w:t>
      </w:r>
      <w:r w:rsidR="005C13D2">
        <w:rPr>
          <w:rFonts w:ascii="Arial" w:eastAsia="Times New Roman" w:hAnsi="Arial" w:cs="Arial"/>
          <w:kern w:val="2"/>
          <w:sz w:val="20"/>
          <w:szCs w:val="20"/>
        </w:rPr>
        <w:t xml:space="preserve"> LINAC as demand necessitates. </w:t>
      </w:r>
      <w:r w:rsidRPr="0055047E">
        <w:rPr>
          <w:rFonts w:ascii="Arial" w:eastAsia="Times New Roman" w:hAnsi="Arial" w:cs="Arial"/>
          <w:kern w:val="2"/>
          <w:sz w:val="20"/>
          <w:szCs w:val="20"/>
        </w:rPr>
        <w:t xml:space="preserve">The Proposed Project is necessary to </w:t>
      </w:r>
      <w:r>
        <w:rPr>
          <w:rFonts w:ascii="Arial" w:eastAsia="Times New Roman" w:hAnsi="Arial" w:cs="Arial"/>
          <w:kern w:val="2"/>
          <w:sz w:val="20"/>
          <w:szCs w:val="20"/>
        </w:rPr>
        <w:t xml:space="preserve">ensure continued and expanded access to radiation therapy for the patient panel through modern facilities and technology, to </w:t>
      </w:r>
      <w:r w:rsidRPr="0055047E">
        <w:rPr>
          <w:rFonts w:ascii="Arial" w:eastAsia="Times New Roman" w:hAnsi="Arial" w:cs="Arial"/>
          <w:kern w:val="2"/>
          <w:sz w:val="20"/>
          <w:szCs w:val="20"/>
        </w:rPr>
        <w:t xml:space="preserve">co-locate and centralize </w:t>
      </w:r>
      <w:r>
        <w:rPr>
          <w:rFonts w:ascii="Arial" w:eastAsia="Times New Roman" w:hAnsi="Arial" w:cs="Arial"/>
          <w:kern w:val="2"/>
          <w:sz w:val="20"/>
          <w:szCs w:val="20"/>
        </w:rPr>
        <w:t>cancer services</w:t>
      </w:r>
      <w:r w:rsidRPr="0055047E">
        <w:rPr>
          <w:rFonts w:ascii="Arial" w:eastAsia="Times New Roman" w:hAnsi="Arial" w:cs="Arial"/>
          <w:kern w:val="2"/>
          <w:sz w:val="20"/>
          <w:szCs w:val="20"/>
        </w:rPr>
        <w:t xml:space="preserve">, </w:t>
      </w:r>
      <w:r>
        <w:rPr>
          <w:rFonts w:ascii="Arial" w:eastAsia="Times New Roman" w:hAnsi="Arial" w:cs="Arial"/>
          <w:kern w:val="2"/>
          <w:sz w:val="20"/>
          <w:szCs w:val="20"/>
        </w:rPr>
        <w:t>and to improve care coordination and patient satisfaction</w:t>
      </w:r>
      <w:r w:rsidRPr="0055047E">
        <w:rPr>
          <w:rFonts w:ascii="Arial" w:eastAsia="Times New Roman" w:hAnsi="Arial" w:cs="Arial"/>
          <w:kern w:val="2"/>
          <w:sz w:val="20"/>
          <w:szCs w:val="20"/>
        </w:rPr>
        <w:t xml:space="preserve">. </w:t>
      </w:r>
      <w:r>
        <w:rPr>
          <w:rFonts w:ascii="Arial" w:eastAsia="Times New Roman" w:hAnsi="Arial" w:cs="Arial"/>
          <w:kern w:val="2"/>
          <w:sz w:val="20"/>
          <w:szCs w:val="20"/>
        </w:rPr>
        <w:t xml:space="preserve"> </w:t>
      </w:r>
    </w:p>
    <w:p w14:paraId="56607F4A" w14:textId="77777777" w:rsidR="00244ECD" w:rsidRDefault="00244ECD" w:rsidP="000A335B">
      <w:pPr>
        <w:spacing w:before="240" w:after="0" w:line="240" w:lineRule="auto"/>
        <w:jc w:val="both"/>
        <w:rPr>
          <w:rFonts w:ascii="Arial" w:hAnsi="Arial" w:cs="Arial"/>
          <w:kern w:val="2"/>
          <w:sz w:val="20"/>
          <w:szCs w:val="20"/>
        </w:rPr>
      </w:pPr>
      <w:r>
        <w:rPr>
          <w:rFonts w:ascii="Arial" w:hAnsi="Arial" w:cs="Arial"/>
          <w:sz w:val="20"/>
          <w:szCs w:val="20"/>
        </w:rPr>
        <w:t xml:space="preserve">Finally, the Proposed Project will meaningfully contribute to Massachusetts’ goals for cost containment by providing high-quality cancer care within the community. Accommodating replacement LINACs and </w:t>
      </w:r>
      <w:r>
        <w:rPr>
          <w:rFonts w:ascii="Arial" w:hAnsi="Arial" w:cs="Arial"/>
          <w:sz w:val="20"/>
          <w:szCs w:val="20"/>
        </w:rPr>
        <w:lastRenderedPageBreak/>
        <w:t xml:space="preserve">providing dedicated space for HDR treatment will ensure that patients have access to timely services close to home. Further, by improving care coordination and co-locating services, the Proposed Project will improve the efficiency and effectiveness of care provided, thereby reducing costs. </w:t>
      </w:r>
    </w:p>
    <w:p w14:paraId="1C9689BD" w14:textId="32080553" w:rsidR="005C13D2" w:rsidRPr="00631B75" w:rsidRDefault="00244ECD" w:rsidP="00930D23">
      <w:pPr>
        <w:spacing w:before="240" w:after="240" w:line="257" w:lineRule="auto"/>
        <w:jc w:val="both"/>
        <w:rPr>
          <w:rFonts w:ascii="Arial" w:hAnsi="Arial" w:cs="Arial"/>
          <w:kern w:val="2"/>
          <w:sz w:val="20"/>
          <w:szCs w:val="20"/>
        </w:rPr>
      </w:pPr>
      <w:r>
        <w:rPr>
          <w:rFonts w:ascii="Arial" w:hAnsi="Arial" w:cs="Arial"/>
          <w:kern w:val="2"/>
          <w:sz w:val="20"/>
          <w:szCs w:val="20"/>
        </w:rPr>
        <w:t xml:space="preserve">In sum, the Proposed Project </w:t>
      </w:r>
      <w:r w:rsidRPr="00BA226E">
        <w:rPr>
          <w:rFonts w:ascii="Arial" w:hAnsi="Arial" w:cs="Arial"/>
          <w:kern w:val="2"/>
          <w:sz w:val="20"/>
          <w:szCs w:val="20"/>
        </w:rPr>
        <w:t xml:space="preserve">Proposed Project is necessary to ensure access to high-quality </w:t>
      </w:r>
      <w:r>
        <w:rPr>
          <w:rFonts w:ascii="Arial" w:hAnsi="Arial" w:cs="Arial"/>
          <w:kern w:val="2"/>
          <w:sz w:val="20"/>
          <w:szCs w:val="20"/>
        </w:rPr>
        <w:t>cancer care</w:t>
      </w:r>
      <w:r w:rsidRPr="00BA226E">
        <w:rPr>
          <w:rFonts w:ascii="Arial" w:hAnsi="Arial" w:cs="Arial"/>
          <w:kern w:val="2"/>
          <w:sz w:val="20"/>
          <w:szCs w:val="20"/>
        </w:rPr>
        <w:t>, without increasing health care costs. Through the centralization of services and facility improvements afforded by the new facility, the Applicant will improve care delivery as well as health outcomes and quality of life. Accordingly, the Proposed Project meets the factors of review for Determination of Need approval.</w:t>
      </w:r>
      <w:bookmarkEnd w:id="0"/>
    </w:p>
    <w:p w14:paraId="6BF528F3" w14:textId="53B9A098" w:rsidR="00244ECD" w:rsidRPr="000A335B" w:rsidRDefault="00244ECD" w:rsidP="00930D23">
      <w:pPr>
        <w:pStyle w:val="Heading1"/>
      </w:pPr>
      <w:r w:rsidRPr="00391908">
        <w:t>Factor 1: Applicant Patient Panel Need, Public Health Values and Operational Objectives</w:t>
      </w:r>
    </w:p>
    <w:p w14:paraId="3730DA21" w14:textId="77777777" w:rsidR="00244ECD" w:rsidRPr="00391908" w:rsidRDefault="00244ECD" w:rsidP="00930D23">
      <w:pPr>
        <w:pStyle w:val="Heading1"/>
        <w:rPr>
          <w:rFonts w:eastAsia="Arial"/>
        </w:rPr>
      </w:pPr>
      <w:r w:rsidRPr="00391908">
        <w:t>F1.a.i</w:t>
      </w:r>
      <w:r w:rsidRPr="00391908">
        <w:tab/>
      </w:r>
      <w:r w:rsidRPr="00391908">
        <w:tab/>
      </w:r>
      <w:r w:rsidRPr="00930D23">
        <w:rPr>
          <w:u w:val="single"/>
        </w:rPr>
        <w:t>Patient Panel</w:t>
      </w:r>
      <w:r w:rsidRPr="00391908">
        <w:t>:</w:t>
      </w:r>
    </w:p>
    <w:p w14:paraId="682CF489" w14:textId="77777777" w:rsidR="00244ECD" w:rsidRPr="00930D23" w:rsidRDefault="00244ECD" w:rsidP="00E94A03">
      <w:pPr>
        <w:spacing w:after="0" w:line="240" w:lineRule="auto"/>
        <w:ind w:left="1440"/>
        <w:jc w:val="both"/>
        <w:rPr>
          <w:rFonts w:ascii="Arial" w:eastAsia="Times New Roman" w:hAnsi="Arial" w:cs="Arial"/>
          <w:b/>
          <w:kern w:val="2"/>
          <w:sz w:val="20"/>
          <w:szCs w:val="20"/>
        </w:rPr>
      </w:pPr>
      <w:r w:rsidRPr="00930D23">
        <w:rPr>
          <w:rFonts w:ascii="Arial" w:eastAsia="Times New Roman" w:hAnsi="Arial" w:cs="Arial"/>
          <w:b/>
          <w:kern w:val="2"/>
          <w:sz w:val="20"/>
          <w:szCs w:val="20"/>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1FAE0FBA" w14:textId="6FF51F64" w:rsidR="00244ECD" w:rsidRPr="00C23A45" w:rsidRDefault="00C23A45" w:rsidP="00C9220C">
      <w:pPr>
        <w:spacing w:before="240" w:after="0" w:line="240" w:lineRule="auto"/>
        <w:ind w:left="360" w:hanging="360"/>
        <w:rPr>
          <w:rFonts w:ascii="Arial" w:hAnsi="Arial" w:cs="Arial"/>
          <w:sz w:val="20"/>
          <w:szCs w:val="20"/>
          <w:u w:val="single"/>
        </w:rPr>
      </w:pPr>
      <w:r>
        <w:rPr>
          <w:rFonts w:ascii="Arial" w:hAnsi="Arial" w:cs="Arial"/>
          <w:sz w:val="20"/>
          <w:szCs w:val="20"/>
        </w:rPr>
        <w:t>A.</w:t>
      </w:r>
      <w:r>
        <w:rPr>
          <w:rFonts w:ascii="Arial" w:hAnsi="Arial" w:cs="Arial"/>
          <w:sz w:val="20"/>
          <w:szCs w:val="20"/>
        </w:rPr>
        <w:tab/>
      </w:r>
      <w:r w:rsidR="00244ECD" w:rsidRPr="00C23A45">
        <w:rPr>
          <w:rFonts w:ascii="Arial" w:hAnsi="Arial" w:cs="Arial"/>
          <w:sz w:val="20"/>
          <w:szCs w:val="20"/>
          <w:u w:val="single"/>
        </w:rPr>
        <w:t>Beth Israel Lahey Health Patient Panel</w:t>
      </w:r>
    </w:p>
    <w:p w14:paraId="1220F79A" w14:textId="74CEAC7E" w:rsidR="00244ECD" w:rsidRDefault="00244ECD" w:rsidP="000A335B">
      <w:pPr>
        <w:spacing w:before="240" w:after="0"/>
        <w:jc w:val="both"/>
        <w:rPr>
          <w:rFonts w:ascii="Arial" w:hAnsi="Arial" w:cs="Arial"/>
          <w:sz w:val="20"/>
          <w:szCs w:val="20"/>
        </w:rPr>
      </w:pPr>
      <w:r w:rsidRPr="00155286">
        <w:rPr>
          <w:rFonts w:ascii="Arial" w:hAnsi="Arial" w:cs="Arial"/>
          <w:sz w:val="20"/>
          <w:szCs w:val="20"/>
        </w:rPr>
        <w:t>BILH is an integrated health care delivery system of teaching and community hospitals, physician groups, behavioral health providers, post-acute care providers and other caregivers serving patients in Greater Boston</w:t>
      </w:r>
      <w:r w:rsidRPr="00E536F6">
        <w:rPr>
          <w:rStyle w:val="FootnoteReference"/>
          <w:rFonts w:ascii="Arial" w:hAnsi="Arial" w:cs="Arial"/>
          <w:sz w:val="20"/>
          <w:szCs w:val="20"/>
        </w:rPr>
        <w:footnoteReference w:id="2"/>
      </w:r>
      <w:r w:rsidRPr="00155286">
        <w:rPr>
          <w:rFonts w:ascii="Arial" w:hAnsi="Arial" w:cs="Arial"/>
          <w:sz w:val="20"/>
          <w:szCs w:val="20"/>
        </w:rPr>
        <w:t xml:space="preserve"> and the surrounding communities in Eastern Massachusetts and Southeastern New Hampshire. Its member hospitals include Addison Gilbert Hospital; Anna </w:t>
      </w:r>
      <w:proofErr w:type="spellStart"/>
      <w:r w:rsidRPr="00155286">
        <w:rPr>
          <w:rFonts w:ascii="Arial" w:hAnsi="Arial" w:cs="Arial"/>
          <w:sz w:val="20"/>
          <w:szCs w:val="20"/>
        </w:rPr>
        <w:t>Jaques</w:t>
      </w:r>
      <w:proofErr w:type="spellEnd"/>
      <w:r w:rsidRPr="00155286">
        <w:rPr>
          <w:rFonts w:ascii="Arial" w:hAnsi="Arial" w:cs="Arial"/>
          <w:sz w:val="20"/>
          <w:szCs w:val="20"/>
        </w:rPr>
        <w:t xml:space="preserve"> Hospital; Beth Israel Deaconess Medical Center; Beth Israel Deaconess Hospital-Milton; Beth Israel Deaconess Hospital-Needham, Beth Israel Deaconess Hospital-Plymouth; Beverly Hospital; Lahey Hospital &amp; Medical Center; Lahey Medical Center, Peabody; Mount Auburn Hospital; New England Baptist Hospital; and Winchester Hospital (collectively known as “BILH Hospitals”). BILH’s vision is to have a broader impact on the health care industry and patient populations in Massachusetts by sharing best practices, investing in foundational infrastructure to support population health management, and encouraging true market competition based on value.  </w:t>
      </w:r>
    </w:p>
    <w:p w14:paraId="21FA39E0" w14:textId="24737125" w:rsidR="00244ECD" w:rsidRPr="000A335B" w:rsidRDefault="00244ECD" w:rsidP="000A335B">
      <w:pPr>
        <w:spacing w:before="240" w:after="0"/>
        <w:jc w:val="both"/>
        <w:rPr>
          <w:rFonts w:ascii="Arial" w:hAnsi="Arial" w:cs="Arial"/>
          <w:sz w:val="20"/>
          <w:szCs w:val="20"/>
        </w:rPr>
      </w:pPr>
      <w:r w:rsidRPr="00155286">
        <w:rPr>
          <w:rFonts w:ascii="Arial" w:hAnsi="Arial" w:cs="Arial"/>
          <w:sz w:val="20"/>
          <w:szCs w:val="20"/>
        </w:rPr>
        <w:t xml:space="preserve">BILH also operates Beth Israel Lahey Health Performance Network, LLC (“BILHPN”), a clinically integrated network of physicians, clinicians and hospitals. BILHPN is a Health Policy Commission (“HPC”) certified Accountable Care Organization (“ACO”) committed to providing high-quality, cost-effective care to the patients and communities they serve, while effectively managing medical expense. By leveraging best practices in population health management and data analytics, BILHPN seeks to improve care quality and patient health outcomes across the system through population health initiatives. </w:t>
      </w:r>
    </w:p>
    <w:p w14:paraId="4A5DA955" w14:textId="101A6935" w:rsidR="00244ECD" w:rsidRPr="000A335B" w:rsidRDefault="00244ECD" w:rsidP="000A335B">
      <w:pPr>
        <w:spacing w:before="240" w:after="0"/>
        <w:ind w:firstLine="360"/>
        <w:jc w:val="both"/>
        <w:rPr>
          <w:rFonts w:ascii="Arial" w:eastAsia="Verdana" w:hAnsi="Arial" w:cs="Arial"/>
          <w:i/>
          <w:iCs/>
          <w:sz w:val="20"/>
        </w:rPr>
      </w:pPr>
      <w:r w:rsidRPr="00155286">
        <w:rPr>
          <w:rFonts w:ascii="Arial" w:hAnsi="Arial" w:cs="Arial"/>
          <w:i/>
          <w:iCs/>
          <w:sz w:val="20"/>
        </w:rPr>
        <w:t>Patient Panel</w:t>
      </w:r>
    </w:p>
    <w:p w14:paraId="5B4ADCB3" w14:textId="3F0A0B19" w:rsidR="00631B75" w:rsidRDefault="00244ECD" w:rsidP="000A335B">
      <w:pPr>
        <w:spacing w:before="240" w:after="0"/>
        <w:jc w:val="both"/>
        <w:rPr>
          <w:rFonts w:ascii="Arial" w:eastAsia="Verdana" w:hAnsi="Arial" w:cs="Arial"/>
          <w:sz w:val="20"/>
        </w:rPr>
      </w:pPr>
      <w:r w:rsidRPr="00155286">
        <w:rPr>
          <w:rFonts w:ascii="Arial" w:eastAsia="Verdana" w:hAnsi="Arial" w:cs="Arial"/>
          <w:sz w:val="20"/>
        </w:rPr>
        <w:t>An estimated five million people reside in the BILH service area.</w:t>
      </w:r>
      <w:r w:rsidRPr="00E536F6">
        <w:rPr>
          <w:rStyle w:val="FootnoteReference"/>
          <w:rFonts w:ascii="Arial" w:eastAsia="Verdana" w:hAnsi="Arial" w:cs="Arial"/>
          <w:sz w:val="20"/>
        </w:rPr>
        <w:footnoteReference w:id="3"/>
      </w:r>
      <w:r w:rsidRPr="00155286">
        <w:rPr>
          <w:rFonts w:ascii="Arial" w:eastAsia="Verdana" w:hAnsi="Arial" w:cs="Arial"/>
          <w:sz w:val="20"/>
        </w:rPr>
        <w:t xml:space="preserve"> This area has experienced 6.4% population growth since 2010 and is projected to increase at a faster rate (4.5%) than the state (3.5%) from </w:t>
      </w:r>
      <w:r w:rsidRPr="00155286">
        <w:rPr>
          <w:rFonts w:ascii="Arial" w:eastAsia="Verdana" w:hAnsi="Arial" w:cs="Arial"/>
          <w:sz w:val="20"/>
        </w:rPr>
        <w:lastRenderedPageBreak/>
        <w:t>2017 to 2022.</w:t>
      </w:r>
      <w:r w:rsidRPr="00E536F6">
        <w:rPr>
          <w:rStyle w:val="FootnoteReference"/>
          <w:rFonts w:ascii="Arial" w:eastAsia="Verdana" w:hAnsi="Arial" w:cs="Arial"/>
          <w:sz w:val="20"/>
        </w:rPr>
        <w:footnoteReference w:id="4"/>
      </w:r>
      <w:r w:rsidRPr="00155286">
        <w:rPr>
          <w:rFonts w:ascii="Arial" w:eastAsia="Verdana" w:hAnsi="Arial" w:cs="Arial"/>
          <w:sz w:val="20"/>
        </w:rPr>
        <w:t xml:space="preserve"> </w:t>
      </w:r>
      <w:r>
        <w:rPr>
          <w:rFonts w:ascii="Arial" w:eastAsia="Verdana" w:hAnsi="Arial" w:cs="Arial"/>
          <w:sz w:val="20"/>
        </w:rPr>
        <w:t>As shown in the table below (Table 1), t</w:t>
      </w:r>
      <w:r w:rsidRPr="00D8685A">
        <w:rPr>
          <w:rFonts w:ascii="Arial" w:eastAsia="Verdana" w:hAnsi="Arial" w:cs="Arial"/>
          <w:sz w:val="20"/>
        </w:rPr>
        <w:t xml:space="preserve">he BILH Patient Panel consisted of </w:t>
      </w:r>
      <w:r>
        <w:rPr>
          <w:rFonts w:ascii="Arial" w:eastAsia="Verdana" w:hAnsi="Arial" w:cs="Arial"/>
          <w:sz w:val="20"/>
        </w:rPr>
        <w:t>1,633,109</w:t>
      </w:r>
      <w:r w:rsidRPr="00D8685A">
        <w:rPr>
          <w:rFonts w:ascii="Arial" w:eastAsia="Verdana" w:hAnsi="Arial" w:cs="Arial"/>
          <w:sz w:val="20"/>
        </w:rPr>
        <w:t xml:space="preserve"> patients in fiscal year 202</w:t>
      </w:r>
      <w:r>
        <w:rPr>
          <w:rFonts w:ascii="Arial" w:eastAsia="Verdana" w:hAnsi="Arial" w:cs="Arial"/>
          <w:sz w:val="20"/>
        </w:rPr>
        <w:t>2</w:t>
      </w:r>
      <w:r w:rsidRPr="00D8685A">
        <w:rPr>
          <w:rFonts w:ascii="Arial" w:eastAsia="Verdana" w:hAnsi="Arial" w:cs="Arial"/>
          <w:sz w:val="20"/>
        </w:rPr>
        <w:t xml:space="preserve"> (FY2</w:t>
      </w:r>
      <w:r>
        <w:rPr>
          <w:rFonts w:ascii="Arial" w:eastAsia="Verdana" w:hAnsi="Arial" w:cs="Arial"/>
          <w:sz w:val="20"/>
        </w:rPr>
        <w:t>2</w:t>
      </w:r>
      <w:r w:rsidRPr="00D8685A">
        <w:rPr>
          <w:rFonts w:ascii="Arial" w:eastAsia="Verdana" w:hAnsi="Arial" w:cs="Arial"/>
          <w:sz w:val="20"/>
        </w:rPr>
        <w:t>)</w:t>
      </w:r>
      <w:r>
        <w:rPr>
          <w:rStyle w:val="FootnoteReference"/>
          <w:rFonts w:ascii="Arial" w:eastAsia="Verdana" w:hAnsi="Arial" w:cs="Arial"/>
          <w:sz w:val="20"/>
        </w:rPr>
        <w:footnoteReference w:id="5"/>
      </w:r>
      <w:r w:rsidRPr="00D8685A">
        <w:rPr>
          <w:rFonts w:ascii="Arial" w:eastAsia="Verdana" w:hAnsi="Arial" w:cs="Arial"/>
          <w:sz w:val="20"/>
        </w:rPr>
        <w:t xml:space="preserve">, an increase of </w:t>
      </w:r>
      <w:r>
        <w:rPr>
          <w:rFonts w:ascii="Arial" w:eastAsia="Verdana" w:hAnsi="Arial" w:cs="Arial"/>
          <w:sz w:val="20"/>
        </w:rPr>
        <w:t>34</w:t>
      </w:r>
      <w:r w:rsidRPr="00D8685A">
        <w:rPr>
          <w:rFonts w:ascii="Arial" w:eastAsia="Verdana" w:hAnsi="Arial" w:cs="Arial"/>
          <w:sz w:val="20"/>
        </w:rPr>
        <w:t>% from 20</w:t>
      </w:r>
      <w:r>
        <w:rPr>
          <w:rFonts w:ascii="Arial" w:eastAsia="Verdana" w:hAnsi="Arial" w:cs="Arial"/>
          <w:sz w:val="20"/>
        </w:rPr>
        <w:t>20</w:t>
      </w:r>
      <w:r w:rsidRPr="00D8685A">
        <w:rPr>
          <w:rFonts w:ascii="Arial" w:eastAsia="Verdana" w:hAnsi="Arial" w:cs="Arial"/>
          <w:sz w:val="20"/>
        </w:rPr>
        <w:t>.</w:t>
      </w:r>
      <w:r w:rsidRPr="00155286">
        <w:rPr>
          <w:rFonts w:ascii="Arial" w:eastAsia="Verdana" w:hAnsi="Arial" w:cs="Arial"/>
          <w:sz w:val="20"/>
        </w:rPr>
        <w:t xml:space="preserve"> </w:t>
      </w:r>
    </w:p>
    <w:p w14:paraId="09FF1530" w14:textId="550C3020" w:rsidR="00244ECD" w:rsidRDefault="00244ECD" w:rsidP="000A335B">
      <w:pPr>
        <w:spacing w:before="240" w:after="0" w:line="240" w:lineRule="auto"/>
        <w:jc w:val="both"/>
        <w:rPr>
          <w:rFonts w:ascii="Arial" w:eastAsia="Times New Roman" w:hAnsi="Arial" w:cs="Arial"/>
          <w:b/>
          <w:smallCaps/>
          <w:kern w:val="2"/>
          <w:sz w:val="20"/>
          <w:szCs w:val="20"/>
        </w:rPr>
      </w:pPr>
      <w:r w:rsidRPr="00631B75">
        <w:rPr>
          <w:rFonts w:ascii="Arial" w:eastAsia="Times New Roman" w:hAnsi="Arial" w:cs="Arial"/>
          <w:b/>
          <w:smallCaps/>
          <w:kern w:val="2"/>
          <w:sz w:val="20"/>
          <w:szCs w:val="20"/>
        </w:rPr>
        <w:t xml:space="preserve">Table 1: BILH Patient Panel Demographics </w:t>
      </w:r>
    </w:p>
    <w:tbl>
      <w:tblPr>
        <w:tblStyle w:val="TableGrid"/>
        <w:tblW w:w="9715" w:type="dxa"/>
        <w:tblLook w:val="04A0" w:firstRow="1" w:lastRow="0" w:firstColumn="1" w:lastColumn="0" w:noHBand="0" w:noVBand="1"/>
      </w:tblPr>
      <w:tblGrid>
        <w:gridCol w:w="3415"/>
        <w:gridCol w:w="1080"/>
        <w:gridCol w:w="990"/>
        <w:gridCol w:w="1080"/>
        <w:gridCol w:w="990"/>
        <w:gridCol w:w="1080"/>
        <w:gridCol w:w="1080"/>
      </w:tblGrid>
      <w:tr w:rsidR="009F3200" w14:paraId="3E422579" w14:textId="77777777" w:rsidTr="00587347">
        <w:trPr>
          <w:cantSplit/>
          <w:tblHeader/>
        </w:trPr>
        <w:tc>
          <w:tcPr>
            <w:tcW w:w="3415" w:type="dxa"/>
            <w:vAlign w:val="center"/>
          </w:tcPr>
          <w:p w14:paraId="22D4744A" w14:textId="7AF34F4B" w:rsidR="009F3200" w:rsidRDefault="009F3200" w:rsidP="009F3200">
            <w:pPr>
              <w:jc w:val="center"/>
            </w:pPr>
            <w:r w:rsidRPr="003009E8">
              <w:rPr>
                <w:rFonts w:asciiTheme="majorHAnsi" w:eastAsia="Times New Roman" w:hAnsiTheme="majorHAnsi" w:cstheme="majorHAnsi"/>
                <w:color w:val="000000"/>
                <w:sz w:val="20"/>
                <w:szCs w:val="20"/>
              </w:rPr>
              <w:t>Variables</w:t>
            </w:r>
          </w:p>
        </w:tc>
        <w:tc>
          <w:tcPr>
            <w:tcW w:w="1080" w:type="dxa"/>
            <w:vAlign w:val="center"/>
          </w:tcPr>
          <w:p w14:paraId="4B7DF926" w14:textId="7110F4CC" w:rsidR="009F3200" w:rsidRDefault="009F3200" w:rsidP="009F3200">
            <w:pPr>
              <w:jc w:val="center"/>
            </w:pPr>
            <w:r w:rsidRPr="003009E8">
              <w:rPr>
                <w:rFonts w:asciiTheme="majorHAnsi" w:eastAsia="Times New Roman" w:hAnsiTheme="majorHAnsi" w:cstheme="majorHAnsi"/>
                <w:color w:val="000000"/>
                <w:sz w:val="20"/>
                <w:szCs w:val="20"/>
              </w:rPr>
              <w:t>FY2020 Count</w:t>
            </w:r>
          </w:p>
        </w:tc>
        <w:tc>
          <w:tcPr>
            <w:tcW w:w="990" w:type="dxa"/>
            <w:vAlign w:val="center"/>
          </w:tcPr>
          <w:p w14:paraId="328C1EB6" w14:textId="77777777" w:rsidR="009F3200" w:rsidRPr="003009E8" w:rsidRDefault="009F3200" w:rsidP="009F3200">
            <w:pPr>
              <w:spacing w:before="240" w:line="240" w:lineRule="auto"/>
              <w:contextualSpacing/>
              <w:jc w:val="center"/>
              <w:rPr>
                <w:rFonts w:asciiTheme="majorHAnsi" w:eastAsia="Times New Roman" w:hAnsiTheme="majorHAnsi" w:cstheme="majorHAnsi"/>
                <w:color w:val="000000"/>
                <w:sz w:val="20"/>
                <w:szCs w:val="20"/>
              </w:rPr>
            </w:pPr>
            <w:r w:rsidRPr="003009E8">
              <w:rPr>
                <w:rFonts w:asciiTheme="majorHAnsi" w:eastAsia="Times New Roman" w:hAnsiTheme="majorHAnsi" w:cstheme="majorHAnsi"/>
                <w:color w:val="000000"/>
                <w:sz w:val="20"/>
                <w:szCs w:val="20"/>
              </w:rPr>
              <w:t>FY2020</w:t>
            </w:r>
          </w:p>
          <w:p w14:paraId="3ACBFE79" w14:textId="4482F579" w:rsidR="009F3200" w:rsidRDefault="009F3200" w:rsidP="009F3200">
            <w:pPr>
              <w:jc w:val="center"/>
            </w:pPr>
            <w:r w:rsidRPr="003009E8">
              <w:rPr>
                <w:rFonts w:asciiTheme="majorHAnsi" w:eastAsia="Times New Roman" w:hAnsiTheme="majorHAnsi" w:cstheme="majorHAnsi"/>
                <w:color w:val="000000"/>
                <w:sz w:val="20"/>
                <w:szCs w:val="20"/>
              </w:rPr>
              <w:t>Percent</w:t>
            </w:r>
          </w:p>
        </w:tc>
        <w:tc>
          <w:tcPr>
            <w:tcW w:w="1080" w:type="dxa"/>
            <w:vAlign w:val="center"/>
          </w:tcPr>
          <w:p w14:paraId="3EEE2F5D" w14:textId="6F0FF620" w:rsidR="009F3200" w:rsidRDefault="009F3200" w:rsidP="009F3200">
            <w:pPr>
              <w:jc w:val="center"/>
            </w:pPr>
            <w:r w:rsidRPr="003009E8">
              <w:rPr>
                <w:rFonts w:asciiTheme="majorHAnsi" w:eastAsia="Times New Roman" w:hAnsiTheme="majorHAnsi" w:cstheme="majorHAnsi"/>
                <w:color w:val="000000"/>
                <w:sz w:val="20"/>
                <w:szCs w:val="20"/>
              </w:rPr>
              <w:t>FY2021 Count</w:t>
            </w:r>
          </w:p>
        </w:tc>
        <w:tc>
          <w:tcPr>
            <w:tcW w:w="990" w:type="dxa"/>
            <w:vAlign w:val="center"/>
          </w:tcPr>
          <w:p w14:paraId="529BE098" w14:textId="52621B4A" w:rsidR="009F3200" w:rsidRDefault="009F3200" w:rsidP="009F3200">
            <w:pPr>
              <w:jc w:val="center"/>
            </w:pPr>
            <w:r w:rsidRPr="003009E8">
              <w:rPr>
                <w:rFonts w:asciiTheme="majorHAnsi" w:eastAsia="Times New Roman" w:hAnsiTheme="majorHAnsi" w:cstheme="majorHAnsi"/>
                <w:color w:val="000000"/>
                <w:sz w:val="20"/>
                <w:szCs w:val="20"/>
              </w:rPr>
              <w:t>FY2021 Percent</w:t>
            </w:r>
          </w:p>
        </w:tc>
        <w:tc>
          <w:tcPr>
            <w:tcW w:w="1080" w:type="dxa"/>
            <w:vAlign w:val="center"/>
          </w:tcPr>
          <w:p w14:paraId="410410F1" w14:textId="18BDD4DB" w:rsidR="009F3200" w:rsidRDefault="009F3200" w:rsidP="009F3200">
            <w:pPr>
              <w:jc w:val="center"/>
            </w:pPr>
            <w:r w:rsidRPr="003009E8">
              <w:rPr>
                <w:rFonts w:asciiTheme="majorHAnsi" w:eastAsia="Times New Roman" w:hAnsiTheme="majorHAnsi" w:cstheme="majorHAnsi"/>
                <w:color w:val="000000"/>
                <w:sz w:val="20"/>
                <w:szCs w:val="20"/>
              </w:rPr>
              <w:t>FY 2021 Count</w:t>
            </w:r>
          </w:p>
        </w:tc>
        <w:tc>
          <w:tcPr>
            <w:tcW w:w="1080" w:type="dxa"/>
            <w:vAlign w:val="center"/>
          </w:tcPr>
          <w:p w14:paraId="540AD2B4" w14:textId="459B8969" w:rsidR="009F3200" w:rsidRDefault="009F3200" w:rsidP="009F3200">
            <w:pPr>
              <w:jc w:val="center"/>
            </w:pPr>
            <w:r w:rsidRPr="003009E8">
              <w:rPr>
                <w:rFonts w:asciiTheme="majorHAnsi" w:eastAsia="Times New Roman" w:hAnsiTheme="majorHAnsi" w:cstheme="majorHAnsi"/>
                <w:color w:val="000000"/>
                <w:sz w:val="20"/>
                <w:szCs w:val="20"/>
              </w:rPr>
              <w:t>FY 2021 Percent</w:t>
            </w:r>
          </w:p>
        </w:tc>
      </w:tr>
      <w:tr w:rsidR="009F3200" w14:paraId="28031380" w14:textId="77777777" w:rsidTr="00587347">
        <w:trPr>
          <w:cantSplit/>
        </w:trPr>
        <w:tc>
          <w:tcPr>
            <w:tcW w:w="3415" w:type="dxa"/>
            <w:shd w:val="clear" w:color="auto" w:fill="D9D9D9" w:themeFill="background1" w:themeFillShade="D9"/>
            <w:vAlign w:val="center"/>
          </w:tcPr>
          <w:p w14:paraId="0AA463E2" w14:textId="6B09097B" w:rsidR="009F3200" w:rsidRDefault="009F3200" w:rsidP="009F3200">
            <w:pPr>
              <w:jc w:val="right"/>
            </w:pPr>
            <w:r w:rsidRPr="00D8685A">
              <w:rPr>
                <w:rFonts w:asciiTheme="majorHAnsi" w:eastAsia="Times New Roman" w:hAnsiTheme="majorHAnsi" w:cstheme="majorHAnsi"/>
                <w:b/>
                <w:bCs/>
                <w:color w:val="000000"/>
                <w:sz w:val="20"/>
                <w:szCs w:val="20"/>
              </w:rPr>
              <w:t>Total</w:t>
            </w:r>
          </w:p>
        </w:tc>
        <w:tc>
          <w:tcPr>
            <w:tcW w:w="1080" w:type="dxa"/>
            <w:shd w:val="clear" w:color="auto" w:fill="D9D9D9" w:themeFill="background1" w:themeFillShade="D9"/>
            <w:vAlign w:val="center"/>
          </w:tcPr>
          <w:p w14:paraId="5F988F2B" w14:textId="54BD9B4F" w:rsidR="009F3200" w:rsidRDefault="009F3200" w:rsidP="007749F3">
            <w:pPr>
              <w:jc w:val="center"/>
            </w:pPr>
            <w:r w:rsidRPr="00D8685A">
              <w:rPr>
                <w:rFonts w:asciiTheme="majorHAnsi" w:hAnsiTheme="majorHAnsi" w:cstheme="majorHAnsi"/>
                <w:b/>
                <w:bCs/>
                <w:color w:val="000000"/>
                <w:sz w:val="20"/>
                <w:szCs w:val="20"/>
              </w:rPr>
              <w:t>1,219,718</w:t>
            </w:r>
          </w:p>
        </w:tc>
        <w:tc>
          <w:tcPr>
            <w:tcW w:w="990" w:type="dxa"/>
            <w:shd w:val="clear" w:color="auto" w:fill="D9D9D9" w:themeFill="background1" w:themeFillShade="D9"/>
            <w:vAlign w:val="center"/>
          </w:tcPr>
          <w:p w14:paraId="7AB95C0E" w14:textId="08FC07A2" w:rsidR="009F3200" w:rsidRDefault="009F3200" w:rsidP="007749F3">
            <w:pPr>
              <w:jc w:val="center"/>
            </w:pPr>
            <w:r w:rsidRPr="00D8685A">
              <w:rPr>
                <w:rFonts w:asciiTheme="majorHAnsi" w:eastAsia="Times New Roman" w:hAnsiTheme="majorHAnsi" w:cstheme="majorHAnsi"/>
                <w:b/>
                <w:bCs/>
                <w:color w:val="000000"/>
                <w:sz w:val="20"/>
                <w:szCs w:val="20"/>
              </w:rPr>
              <w:t>100%</w:t>
            </w:r>
          </w:p>
        </w:tc>
        <w:tc>
          <w:tcPr>
            <w:tcW w:w="1080" w:type="dxa"/>
            <w:shd w:val="clear" w:color="auto" w:fill="D9D9D9" w:themeFill="background1" w:themeFillShade="D9"/>
            <w:vAlign w:val="center"/>
          </w:tcPr>
          <w:p w14:paraId="340D7375" w14:textId="47BD94D6" w:rsidR="009F3200" w:rsidRDefault="009F3200" w:rsidP="007749F3">
            <w:pPr>
              <w:jc w:val="center"/>
            </w:pPr>
            <w:r w:rsidRPr="00D8685A">
              <w:rPr>
                <w:rFonts w:asciiTheme="majorHAnsi" w:hAnsiTheme="majorHAnsi" w:cstheme="majorHAnsi"/>
                <w:b/>
                <w:bCs/>
                <w:color w:val="000000"/>
                <w:sz w:val="20"/>
                <w:szCs w:val="20"/>
              </w:rPr>
              <w:t>1,427,711</w:t>
            </w:r>
          </w:p>
        </w:tc>
        <w:tc>
          <w:tcPr>
            <w:tcW w:w="990" w:type="dxa"/>
            <w:shd w:val="clear" w:color="auto" w:fill="D9D9D9" w:themeFill="background1" w:themeFillShade="D9"/>
            <w:vAlign w:val="center"/>
          </w:tcPr>
          <w:p w14:paraId="0313186A" w14:textId="4F03BE6B" w:rsidR="009F3200" w:rsidRDefault="009F3200" w:rsidP="007749F3">
            <w:pPr>
              <w:jc w:val="center"/>
            </w:pPr>
            <w:r w:rsidRPr="00D8685A">
              <w:rPr>
                <w:rFonts w:asciiTheme="majorHAnsi" w:eastAsia="Times New Roman" w:hAnsiTheme="majorHAnsi" w:cstheme="majorHAnsi"/>
                <w:b/>
                <w:bCs/>
                <w:color w:val="000000"/>
                <w:sz w:val="20"/>
                <w:szCs w:val="20"/>
              </w:rPr>
              <w:t>100%</w:t>
            </w:r>
          </w:p>
        </w:tc>
        <w:tc>
          <w:tcPr>
            <w:tcW w:w="1080" w:type="dxa"/>
            <w:shd w:val="clear" w:color="auto" w:fill="D9D9D9" w:themeFill="background1" w:themeFillShade="D9"/>
            <w:vAlign w:val="center"/>
          </w:tcPr>
          <w:p w14:paraId="0E9C43DF" w14:textId="5DACDF31" w:rsidR="009F3200" w:rsidRDefault="009F3200" w:rsidP="007749F3">
            <w:pPr>
              <w:jc w:val="center"/>
            </w:pPr>
            <w:r w:rsidRPr="00D8685A">
              <w:rPr>
                <w:rFonts w:asciiTheme="majorHAnsi" w:hAnsiTheme="majorHAnsi" w:cstheme="majorHAnsi"/>
                <w:b/>
                <w:bCs/>
                <w:color w:val="000000"/>
                <w:sz w:val="20"/>
                <w:szCs w:val="20"/>
              </w:rPr>
              <w:t>1,633,109</w:t>
            </w:r>
          </w:p>
        </w:tc>
        <w:tc>
          <w:tcPr>
            <w:tcW w:w="1080" w:type="dxa"/>
            <w:shd w:val="clear" w:color="auto" w:fill="D9D9D9" w:themeFill="background1" w:themeFillShade="D9"/>
            <w:vAlign w:val="center"/>
          </w:tcPr>
          <w:p w14:paraId="1BE47FAF" w14:textId="4BFB5037" w:rsidR="009F3200" w:rsidRDefault="009F3200" w:rsidP="007749F3">
            <w:pPr>
              <w:jc w:val="center"/>
            </w:pPr>
            <w:r w:rsidRPr="00D8685A">
              <w:rPr>
                <w:rFonts w:asciiTheme="majorHAnsi" w:eastAsia="Times New Roman" w:hAnsiTheme="majorHAnsi" w:cstheme="majorHAnsi"/>
                <w:b/>
                <w:bCs/>
                <w:color w:val="000000"/>
                <w:sz w:val="20"/>
                <w:szCs w:val="20"/>
              </w:rPr>
              <w:t>100%</w:t>
            </w:r>
          </w:p>
        </w:tc>
      </w:tr>
      <w:tr w:rsidR="009F3200" w14:paraId="274BD965" w14:textId="77777777" w:rsidTr="00587347">
        <w:trPr>
          <w:cantSplit/>
        </w:trPr>
        <w:tc>
          <w:tcPr>
            <w:tcW w:w="3415" w:type="dxa"/>
            <w:shd w:val="clear" w:color="auto" w:fill="FBE4D5" w:themeFill="accent2" w:themeFillTint="33"/>
            <w:vAlign w:val="center"/>
          </w:tcPr>
          <w:p w14:paraId="190FCE73" w14:textId="09765207" w:rsidR="009F3200" w:rsidRDefault="009F3200" w:rsidP="009F3200">
            <w:r>
              <w:rPr>
                <w:rFonts w:asciiTheme="majorHAnsi" w:eastAsia="Times New Roman" w:hAnsiTheme="majorHAnsi" w:cstheme="majorHAnsi"/>
                <w:color w:val="000000"/>
                <w:sz w:val="20"/>
                <w:szCs w:val="20"/>
              </w:rPr>
              <w:t xml:space="preserve">Age - </w:t>
            </w:r>
            <w:r w:rsidRPr="000C14B0">
              <w:rPr>
                <w:rFonts w:asciiTheme="majorHAnsi" w:eastAsia="Times New Roman" w:hAnsiTheme="majorHAnsi" w:cstheme="majorHAnsi"/>
                <w:color w:val="000000"/>
                <w:sz w:val="20"/>
                <w:szCs w:val="20"/>
              </w:rPr>
              <w:t>0 to 17</w:t>
            </w:r>
          </w:p>
        </w:tc>
        <w:tc>
          <w:tcPr>
            <w:tcW w:w="1080" w:type="dxa"/>
            <w:shd w:val="clear" w:color="auto" w:fill="FBE4D5" w:themeFill="accent2" w:themeFillTint="33"/>
            <w:vAlign w:val="center"/>
          </w:tcPr>
          <w:p w14:paraId="0E6FC70E" w14:textId="22ADB1F0" w:rsidR="009F3200" w:rsidRDefault="009F3200" w:rsidP="007749F3">
            <w:pPr>
              <w:jc w:val="center"/>
            </w:pPr>
            <w:r w:rsidRPr="000C14B0">
              <w:rPr>
                <w:rFonts w:asciiTheme="majorHAnsi" w:hAnsiTheme="majorHAnsi" w:cstheme="majorHAnsi"/>
                <w:sz w:val="20"/>
                <w:szCs w:val="20"/>
              </w:rPr>
              <w:t>82,569</w:t>
            </w:r>
          </w:p>
        </w:tc>
        <w:tc>
          <w:tcPr>
            <w:tcW w:w="990" w:type="dxa"/>
            <w:shd w:val="clear" w:color="auto" w:fill="FBE4D5" w:themeFill="accent2" w:themeFillTint="33"/>
            <w:vAlign w:val="center"/>
          </w:tcPr>
          <w:p w14:paraId="71341D2E" w14:textId="7180C207" w:rsidR="009F3200" w:rsidRDefault="009F3200" w:rsidP="007749F3">
            <w:pPr>
              <w:jc w:val="center"/>
            </w:pPr>
            <w:r w:rsidRPr="000C14B0">
              <w:rPr>
                <w:rFonts w:asciiTheme="majorHAnsi" w:hAnsiTheme="majorHAnsi" w:cstheme="majorHAnsi"/>
                <w:sz w:val="20"/>
                <w:szCs w:val="20"/>
              </w:rPr>
              <w:t>6.77%</w:t>
            </w:r>
          </w:p>
        </w:tc>
        <w:tc>
          <w:tcPr>
            <w:tcW w:w="1080" w:type="dxa"/>
            <w:shd w:val="clear" w:color="auto" w:fill="FBE4D5" w:themeFill="accent2" w:themeFillTint="33"/>
            <w:vAlign w:val="center"/>
          </w:tcPr>
          <w:p w14:paraId="77505748" w14:textId="3D7E3F81" w:rsidR="009F3200" w:rsidRDefault="009F3200" w:rsidP="007749F3">
            <w:pPr>
              <w:jc w:val="center"/>
            </w:pPr>
            <w:r w:rsidRPr="000C14B0">
              <w:rPr>
                <w:rFonts w:asciiTheme="majorHAnsi" w:hAnsiTheme="majorHAnsi" w:cstheme="majorHAnsi"/>
                <w:sz w:val="20"/>
                <w:szCs w:val="20"/>
              </w:rPr>
              <w:t>93,835</w:t>
            </w:r>
          </w:p>
        </w:tc>
        <w:tc>
          <w:tcPr>
            <w:tcW w:w="990" w:type="dxa"/>
            <w:shd w:val="clear" w:color="auto" w:fill="FBE4D5" w:themeFill="accent2" w:themeFillTint="33"/>
            <w:vAlign w:val="center"/>
          </w:tcPr>
          <w:p w14:paraId="603162CF" w14:textId="6D6A2112" w:rsidR="009F3200" w:rsidRDefault="009F3200" w:rsidP="007749F3">
            <w:pPr>
              <w:jc w:val="center"/>
            </w:pPr>
            <w:r w:rsidRPr="000C14B0">
              <w:rPr>
                <w:rFonts w:asciiTheme="majorHAnsi" w:hAnsiTheme="majorHAnsi" w:cstheme="majorHAnsi"/>
                <w:sz w:val="20"/>
                <w:szCs w:val="20"/>
              </w:rPr>
              <w:t>6.57%</w:t>
            </w:r>
          </w:p>
        </w:tc>
        <w:tc>
          <w:tcPr>
            <w:tcW w:w="1080" w:type="dxa"/>
            <w:shd w:val="clear" w:color="auto" w:fill="FBE4D5" w:themeFill="accent2" w:themeFillTint="33"/>
            <w:vAlign w:val="center"/>
          </w:tcPr>
          <w:p w14:paraId="61A89090" w14:textId="38550ED3" w:rsidR="009F3200" w:rsidRDefault="009F3200" w:rsidP="007749F3">
            <w:pPr>
              <w:jc w:val="center"/>
            </w:pPr>
            <w:r w:rsidRPr="000C14B0">
              <w:rPr>
                <w:rFonts w:asciiTheme="majorHAnsi" w:hAnsiTheme="majorHAnsi" w:cstheme="majorHAnsi"/>
                <w:sz w:val="20"/>
                <w:szCs w:val="20"/>
              </w:rPr>
              <w:t>180,927</w:t>
            </w:r>
          </w:p>
        </w:tc>
        <w:tc>
          <w:tcPr>
            <w:tcW w:w="1080" w:type="dxa"/>
            <w:shd w:val="clear" w:color="auto" w:fill="FBE4D5" w:themeFill="accent2" w:themeFillTint="33"/>
            <w:vAlign w:val="center"/>
          </w:tcPr>
          <w:p w14:paraId="1ABEDDB3" w14:textId="219E8FF3" w:rsidR="009F3200" w:rsidRDefault="009F3200" w:rsidP="007749F3">
            <w:pPr>
              <w:jc w:val="center"/>
            </w:pPr>
            <w:r w:rsidRPr="000C14B0">
              <w:rPr>
                <w:rFonts w:asciiTheme="majorHAnsi" w:hAnsiTheme="majorHAnsi" w:cstheme="majorHAnsi"/>
                <w:sz w:val="20"/>
                <w:szCs w:val="20"/>
              </w:rPr>
              <w:t>11.08%</w:t>
            </w:r>
          </w:p>
        </w:tc>
      </w:tr>
      <w:tr w:rsidR="009F3200" w14:paraId="08646AC8" w14:textId="77777777" w:rsidTr="00587347">
        <w:trPr>
          <w:cantSplit/>
        </w:trPr>
        <w:tc>
          <w:tcPr>
            <w:tcW w:w="3415" w:type="dxa"/>
            <w:shd w:val="clear" w:color="auto" w:fill="FBE4D5" w:themeFill="accent2" w:themeFillTint="33"/>
            <w:vAlign w:val="center"/>
          </w:tcPr>
          <w:p w14:paraId="5382B2D1" w14:textId="5B053158" w:rsidR="009F3200" w:rsidRDefault="009F3200" w:rsidP="009F3200">
            <w:r>
              <w:rPr>
                <w:rFonts w:asciiTheme="majorHAnsi" w:eastAsia="Times New Roman" w:hAnsiTheme="majorHAnsi" w:cstheme="majorHAnsi"/>
                <w:color w:val="000000"/>
                <w:sz w:val="20"/>
                <w:szCs w:val="20"/>
              </w:rPr>
              <w:t xml:space="preserve">Age - </w:t>
            </w:r>
            <w:r w:rsidRPr="000C14B0">
              <w:rPr>
                <w:rFonts w:asciiTheme="majorHAnsi" w:eastAsia="Times New Roman" w:hAnsiTheme="majorHAnsi" w:cstheme="majorHAnsi"/>
                <w:color w:val="000000"/>
                <w:sz w:val="20"/>
                <w:szCs w:val="20"/>
              </w:rPr>
              <w:t>18 to 64</w:t>
            </w:r>
          </w:p>
        </w:tc>
        <w:tc>
          <w:tcPr>
            <w:tcW w:w="1080" w:type="dxa"/>
            <w:shd w:val="clear" w:color="auto" w:fill="FBE4D5" w:themeFill="accent2" w:themeFillTint="33"/>
            <w:vAlign w:val="center"/>
          </w:tcPr>
          <w:p w14:paraId="5812D6E3" w14:textId="0B9A106F" w:rsidR="009F3200" w:rsidRDefault="009F3200" w:rsidP="007749F3">
            <w:pPr>
              <w:jc w:val="center"/>
            </w:pPr>
            <w:r w:rsidRPr="000C14B0">
              <w:rPr>
                <w:rFonts w:asciiTheme="majorHAnsi" w:hAnsiTheme="majorHAnsi" w:cstheme="majorHAnsi"/>
                <w:sz w:val="20"/>
                <w:szCs w:val="20"/>
              </w:rPr>
              <w:t>784,319</w:t>
            </w:r>
          </w:p>
        </w:tc>
        <w:tc>
          <w:tcPr>
            <w:tcW w:w="990" w:type="dxa"/>
            <w:shd w:val="clear" w:color="auto" w:fill="FBE4D5" w:themeFill="accent2" w:themeFillTint="33"/>
            <w:vAlign w:val="center"/>
          </w:tcPr>
          <w:p w14:paraId="65CAAFEF" w14:textId="30D21FD9" w:rsidR="009F3200" w:rsidRDefault="009F3200" w:rsidP="007749F3">
            <w:pPr>
              <w:jc w:val="center"/>
            </w:pPr>
            <w:r w:rsidRPr="000C14B0">
              <w:rPr>
                <w:rFonts w:asciiTheme="majorHAnsi" w:hAnsiTheme="majorHAnsi" w:cstheme="majorHAnsi"/>
                <w:sz w:val="20"/>
                <w:szCs w:val="20"/>
              </w:rPr>
              <w:t>64.30%</w:t>
            </w:r>
          </w:p>
        </w:tc>
        <w:tc>
          <w:tcPr>
            <w:tcW w:w="1080" w:type="dxa"/>
            <w:shd w:val="clear" w:color="auto" w:fill="FBE4D5" w:themeFill="accent2" w:themeFillTint="33"/>
            <w:vAlign w:val="center"/>
          </w:tcPr>
          <w:p w14:paraId="2BCC4C20" w14:textId="1801891D" w:rsidR="009F3200" w:rsidRDefault="009F3200" w:rsidP="007749F3">
            <w:pPr>
              <w:jc w:val="center"/>
            </w:pPr>
            <w:r w:rsidRPr="000C14B0">
              <w:rPr>
                <w:rFonts w:asciiTheme="majorHAnsi" w:hAnsiTheme="majorHAnsi" w:cstheme="majorHAnsi"/>
                <w:sz w:val="20"/>
                <w:szCs w:val="20"/>
              </w:rPr>
              <w:t>924,797</w:t>
            </w:r>
          </w:p>
        </w:tc>
        <w:tc>
          <w:tcPr>
            <w:tcW w:w="990" w:type="dxa"/>
            <w:shd w:val="clear" w:color="auto" w:fill="FBE4D5" w:themeFill="accent2" w:themeFillTint="33"/>
            <w:vAlign w:val="center"/>
          </w:tcPr>
          <w:p w14:paraId="57913B78" w14:textId="4D2298C7" w:rsidR="009F3200" w:rsidRDefault="009F3200" w:rsidP="007749F3">
            <w:pPr>
              <w:jc w:val="center"/>
            </w:pPr>
            <w:r w:rsidRPr="000C14B0">
              <w:rPr>
                <w:rFonts w:asciiTheme="majorHAnsi" w:hAnsiTheme="majorHAnsi" w:cstheme="majorHAnsi"/>
                <w:sz w:val="20"/>
                <w:szCs w:val="20"/>
              </w:rPr>
              <w:t>64.77%</w:t>
            </w:r>
          </w:p>
        </w:tc>
        <w:tc>
          <w:tcPr>
            <w:tcW w:w="1080" w:type="dxa"/>
            <w:shd w:val="clear" w:color="auto" w:fill="FBE4D5" w:themeFill="accent2" w:themeFillTint="33"/>
            <w:vAlign w:val="center"/>
          </w:tcPr>
          <w:p w14:paraId="79A34E3F" w14:textId="2DC44AB5" w:rsidR="009F3200" w:rsidRDefault="009F3200" w:rsidP="007749F3">
            <w:pPr>
              <w:jc w:val="center"/>
            </w:pPr>
            <w:r w:rsidRPr="000C14B0">
              <w:rPr>
                <w:rFonts w:asciiTheme="majorHAnsi" w:hAnsiTheme="majorHAnsi" w:cstheme="majorHAnsi"/>
                <w:sz w:val="20"/>
                <w:szCs w:val="20"/>
              </w:rPr>
              <w:t>993,510</w:t>
            </w:r>
          </w:p>
        </w:tc>
        <w:tc>
          <w:tcPr>
            <w:tcW w:w="1080" w:type="dxa"/>
            <w:shd w:val="clear" w:color="auto" w:fill="FBE4D5" w:themeFill="accent2" w:themeFillTint="33"/>
            <w:vAlign w:val="center"/>
          </w:tcPr>
          <w:p w14:paraId="08FDB70F" w14:textId="5175FE48" w:rsidR="009F3200" w:rsidRDefault="009F3200" w:rsidP="007749F3">
            <w:pPr>
              <w:jc w:val="center"/>
            </w:pPr>
            <w:r w:rsidRPr="000C14B0">
              <w:rPr>
                <w:rFonts w:asciiTheme="majorHAnsi" w:hAnsiTheme="majorHAnsi" w:cstheme="majorHAnsi"/>
                <w:sz w:val="20"/>
                <w:szCs w:val="20"/>
              </w:rPr>
              <w:t>60.84%</w:t>
            </w:r>
          </w:p>
        </w:tc>
      </w:tr>
      <w:tr w:rsidR="009F3200" w14:paraId="4A627172" w14:textId="77777777" w:rsidTr="00587347">
        <w:trPr>
          <w:cantSplit/>
        </w:trPr>
        <w:tc>
          <w:tcPr>
            <w:tcW w:w="3415" w:type="dxa"/>
            <w:shd w:val="clear" w:color="auto" w:fill="FBE4D5" w:themeFill="accent2" w:themeFillTint="33"/>
            <w:vAlign w:val="center"/>
          </w:tcPr>
          <w:p w14:paraId="5D1B2AF7" w14:textId="36A8F1CA" w:rsidR="009F3200" w:rsidRDefault="009F3200" w:rsidP="009F3200">
            <w:r>
              <w:rPr>
                <w:rFonts w:asciiTheme="majorHAnsi" w:eastAsia="Times New Roman" w:hAnsiTheme="majorHAnsi" w:cstheme="majorHAnsi"/>
                <w:color w:val="000000"/>
                <w:sz w:val="20"/>
                <w:szCs w:val="20"/>
              </w:rPr>
              <w:t xml:space="preserve">Age – </w:t>
            </w:r>
            <w:r w:rsidRPr="000C14B0">
              <w:rPr>
                <w:rFonts w:asciiTheme="majorHAnsi" w:eastAsia="Times New Roman" w:hAnsiTheme="majorHAnsi" w:cstheme="majorHAnsi"/>
                <w:color w:val="000000"/>
                <w:sz w:val="20"/>
                <w:szCs w:val="20"/>
              </w:rPr>
              <w:t>65+</w:t>
            </w:r>
          </w:p>
        </w:tc>
        <w:tc>
          <w:tcPr>
            <w:tcW w:w="1080" w:type="dxa"/>
            <w:shd w:val="clear" w:color="auto" w:fill="FBE4D5" w:themeFill="accent2" w:themeFillTint="33"/>
            <w:vAlign w:val="center"/>
          </w:tcPr>
          <w:p w14:paraId="764C2D6E" w14:textId="74C445E4" w:rsidR="009F3200" w:rsidRDefault="009F3200" w:rsidP="007749F3">
            <w:pPr>
              <w:jc w:val="center"/>
            </w:pPr>
            <w:r w:rsidRPr="000C14B0">
              <w:rPr>
                <w:rFonts w:asciiTheme="majorHAnsi" w:hAnsiTheme="majorHAnsi" w:cstheme="majorHAnsi"/>
                <w:sz w:val="20"/>
                <w:szCs w:val="20"/>
              </w:rPr>
              <w:t>352,830</w:t>
            </w:r>
          </w:p>
        </w:tc>
        <w:tc>
          <w:tcPr>
            <w:tcW w:w="990" w:type="dxa"/>
            <w:shd w:val="clear" w:color="auto" w:fill="FBE4D5" w:themeFill="accent2" w:themeFillTint="33"/>
            <w:vAlign w:val="center"/>
          </w:tcPr>
          <w:p w14:paraId="6377BDC9" w14:textId="52118DB8" w:rsidR="009F3200" w:rsidRDefault="009F3200" w:rsidP="007749F3">
            <w:pPr>
              <w:jc w:val="center"/>
            </w:pPr>
            <w:r w:rsidRPr="000C14B0">
              <w:rPr>
                <w:rFonts w:asciiTheme="majorHAnsi" w:hAnsiTheme="majorHAnsi" w:cstheme="majorHAnsi"/>
                <w:sz w:val="20"/>
                <w:szCs w:val="20"/>
              </w:rPr>
              <w:t>28.93%</w:t>
            </w:r>
          </w:p>
        </w:tc>
        <w:tc>
          <w:tcPr>
            <w:tcW w:w="1080" w:type="dxa"/>
            <w:shd w:val="clear" w:color="auto" w:fill="FBE4D5" w:themeFill="accent2" w:themeFillTint="33"/>
            <w:vAlign w:val="center"/>
          </w:tcPr>
          <w:p w14:paraId="03B8A65C" w14:textId="0B19969B" w:rsidR="009F3200" w:rsidRDefault="009F3200" w:rsidP="007749F3">
            <w:pPr>
              <w:jc w:val="center"/>
            </w:pPr>
            <w:r w:rsidRPr="000C14B0">
              <w:rPr>
                <w:rFonts w:asciiTheme="majorHAnsi" w:hAnsiTheme="majorHAnsi" w:cstheme="majorHAnsi"/>
                <w:sz w:val="20"/>
                <w:szCs w:val="20"/>
              </w:rPr>
              <w:t>409,080</w:t>
            </w:r>
          </w:p>
        </w:tc>
        <w:tc>
          <w:tcPr>
            <w:tcW w:w="990" w:type="dxa"/>
            <w:shd w:val="clear" w:color="auto" w:fill="FBE4D5" w:themeFill="accent2" w:themeFillTint="33"/>
            <w:vAlign w:val="center"/>
          </w:tcPr>
          <w:p w14:paraId="5DD2BED5" w14:textId="0F186F43" w:rsidR="009F3200" w:rsidRDefault="009F3200" w:rsidP="007749F3">
            <w:pPr>
              <w:jc w:val="center"/>
            </w:pPr>
            <w:r w:rsidRPr="000C14B0">
              <w:rPr>
                <w:rFonts w:asciiTheme="majorHAnsi" w:hAnsiTheme="majorHAnsi" w:cstheme="majorHAnsi"/>
                <w:sz w:val="20"/>
                <w:szCs w:val="20"/>
              </w:rPr>
              <w:t>28.65%</w:t>
            </w:r>
          </w:p>
        </w:tc>
        <w:tc>
          <w:tcPr>
            <w:tcW w:w="1080" w:type="dxa"/>
            <w:shd w:val="clear" w:color="auto" w:fill="FBE4D5" w:themeFill="accent2" w:themeFillTint="33"/>
            <w:vAlign w:val="center"/>
          </w:tcPr>
          <w:p w14:paraId="78EFE00B" w14:textId="51DEA852" w:rsidR="009F3200" w:rsidRDefault="009F3200" w:rsidP="007749F3">
            <w:pPr>
              <w:jc w:val="center"/>
            </w:pPr>
            <w:r w:rsidRPr="000C14B0">
              <w:rPr>
                <w:rFonts w:asciiTheme="majorHAnsi" w:hAnsiTheme="majorHAnsi" w:cstheme="majorHAnsi"/>
                <w:sz w:val="20"/>
                <w:szCs w:val="20"/>
              </w:rPr>
              <w:t>458,672</w:t>
            </w:r>
          </w:p>
        </w:tc>
        <w:tc>
          <w:tcPr>
            <w:tcW w:w="1080" w:type="dxa"/>
            <w:shd w:val="clear" w:color="auto" w:fill="FBE4D5" w:themeFill="accent2" w:themeFillTint="33"/>
            <w:vAlign w:val="center"/>
          </w:tcPr>
          <w:p w14:paraId="25731111" w14:textId="065A2237" w:rsidR="009F3200" w:rsidRDefault="009F3200" w:rsidP="007749F3">
            <w:pPr>
              <w:jc w:val="center"/>
            </w:pPr>
            <w:r w:rsidRPr="000C14B0">
              <w:rPr>
                <w:rFonts w:asciiTheme="majorHAnsi" w:hAnsiTheme="majorHAnsi" w:cstheme="majorHAnsi"/>
                <w:sz w:val="20"/>
                <w:szCs w:val="20"/>
              </w:rPr>
              <w:t>28.09%</w:t>
            </w:r>
          </w:p>
        </w:tc>
      </w:tr>
      <w:tr w:rsidR="009F3200" w14:paraId="751A4D0F" w14:textId="77777777" w:rsidTr="00587347">
        <w:trPr>
          <w:cantSplit/>
        </w:trPr>
        <w:tc>
          <w:tcPr>
            <w:tcW w:w="3415" w:type="dxa"/>
            <w:shd w:val="clear" w:color="auto" w:fill="FFF2CC" w:themeFill="accent4" w:themeFillTint="33"/>
            <w:vAlign w:val="center"/>
          </w:tcPr>
          <w:p w14:paraId="57E67483" w14:textId="4ADF5054" w:rsidR="009F3200" w:rsidRDefault="009F3200" w:rsidP="009F3200">
            <w:r>
              <w:rPr>
                <w:rFonts w:asciiTheme="majorHAnsi" w:eastAsia="Times New Roman" w:hAnsiTheme="majorHAnsi" w:cstheme="majorHAnsi"/>
                <w:color w:val="000000"/>
                <w:sz w:val="20"/>
                <w:szCs w:val="20"/>
              </w:rPr>
              <w:t xml:space="preserve">Gender - </w:t>
            </w:r>
            <w:r w:rsidRPr="000C14B0">
              <w:rPr>
                <w:rFonts w:asciiTheme="majorHAnsi" w:eastAsia="Times New Roman" w:hAnsiTheme="majorHAnsi" w:cstheme="majorHAnsi"/>
                <w:color w:val="000000"/>
                <w:sz w:val="20"/>
                <w:szCs w:val="20"/>
              </w:rPr>
              <w:t xml:space="preserve">Male </w:t>
            </w:r>
          </w:p>
        </w:tc>
        <w:tc>
          <w:tcPr>
            <w:tcW w:w="1080" w:type="dxa"/>
            <w:shd w:val="clear" w:color="auto" w:fill="FFF2CC" w:themeFill="accent4" w:themeFillTint="33"/>
            <w:vAlign w:val="center"/>
          </w:tcPr>
          <w:p w14:paraId="3F10A8A5" w14:textId="2F8F19F5" w:rsidR="009F3200" w:rsidRDefault="009F3200" w:rsidP="007749F3">
            <w:pPr>
              <w:jc w:val="center"/>
            </w:pPr>
            <w:r w:rsidRPr="000C14B0">
              <w:rPr>
                <w:rFonts w:asciiTheme="majorHAnsi" w:hAnsiTheme="majorHAnsi" w:cstheme="majorHAnsi"/>
                <w:sz w:val="20"/>
                <w:szCs w:val="20"/>
              </w:rPr>
              <w:t>541,252</w:t>
            </w:r>
          </w:p>
        </w:tc>
        <w:tc>
          <w:tcPr>
            <w:tcW w:w="990" w:type="dxa"/>
            <w:shd w:val="clear" w:color="auto" w:fill="FFF2CC" w:themeFill="accent4" w:themeFillTint="33"/>
            <w:vAlign w:val="center"/>
          </w:tcPr>
          <w:p w14:paraId="7D22A0B9" w14:textId="0F080FA2" w:rsidR="009F3200" w:rsidRDefault="009F3200" w:rsidP="007749F3">
            <w:pPr>
              <w:jc w:val="center"/>
            </w:pPr>
            <w:r w:rsidRPr="000C14B0">
              <w:rPr>
                <w:rFonts w:asciiTheme="majorHAnsi" w:hAnsiTheme="majorHAnsi" w:cstheme="majorHAnsi"/>
                <w:sz w:val="20"/>
                <w:szCs w:val="20"/>
              </w:rPr>
              <w:t>44.38%</w:t>
            </w:r>
          </w:p>
        </w:tc>
        <w:tc>
          <w:tcPr>
            <w:tcW w:w="1080" w:type="dxa"/>
            <w:shd w:val="clear" w:color="auto" w:fill="FFF2CC" w:themeFill="accent4" w:themeFillTint="33"/>
            <w:vAlign w:val="center"/>
          </w:tcPr>
          <w:p w14:paraId="347CD0CB" w14:textId="774D8FF4" w:rsidR="009F3200" w:rsidRDefault="009F3200" w:rsidP="007749F3">
            <w:pPr>
              <w:jc w:val="center"/>
            </w:pPr>
            <w:r w:rsidRPr="000C14B0">
              <w:rPr>
                <w:rFonts w:asciiTheme="majorHAnsi" w:hAnsiTheme="majorHAnsi" w:cstheme="majorHAnsi"/>
                <w:sz w:val="20"/>
                <w:szCs w:val="20"/>
              </w:rPr>
              <w:t>630,371</w:t>
            </w:r>
          </w:p>
        </w:tc>
        <w:tc>
          <w:tcPr>
            <w:tcW w:w="990" w:type="dxa"/>
            <w:shd w:val="clear" w:color="auto" w:fill="FFF2CC" w:themeFill="accent4" w:themeFillTint="33"/>
            <w:vAlign w:val="center"/>
          </w:tcPr>
          <w:p w14:paraId="3362D1B1" w14:textId="67F96AF1" w:rsidR="009F3200" w:rsidRDefault="009F3200" w:rsidP="007749F3">
            <w:pPr>
              <w:jc w:val="center"/>
            </w:pPr>
            <w:r w:rsidRPr="000C14B0">
              <w:rPr>
                <w:rFonts w:asciiTheme="majorHAnsi" w:hAnsiTheme="majorHAnsi" w:cstheme="majorHAnsi"/>
                <w:sz w:val="20"/>
                <w:szCs w:val="20"/>
              </w:rPr>
              <w:t>44.15%</w:t>
            </w:r>
          </w:p>
        </w:tc>
        <w:tc>
          <w:tcPr>
            <w:tcW w:w="1080" w:type="dxa"/>
            <w:shd w:val="clear" w:color="auto" w:fill="FFF2CC" w:themeFill="accent4" w:themeFillTint="33"/>
            <w:vAlign w:val="center"/>
          </w:tcPr>
          <w:p w14:paraId="711333E3" w14:textId="764ECF7D" w:rsidR="009F3200" w:rsidRDefault="009F3200" w:rsidP="007749F3">
            <w:pPr>
              <w:jc w:val="center"/>
            </w:pPr>
            <w:r w:rsidRPr="000C14B0">
              <w:rPr>
                <w:rFonts w:asciiTheme="majorHAnsi" w:hAnsiTheme="majorHAnsi" w:cstheme="majorHAnsi"/>
                <w:sz w:val="20"/>
                <w:szCs w:val="20"/>
              </w:rPr>
              <w:t>647,251</w:t>
            </w:r>
          </w:p>
        </w:tc>
        <w:tc>
          <w:tcPr>
            <w:tcW w:w="1080" w:type="dxa"/>
            <w:shd w:val="clear" w:color="auto" w:fill="FFF2CC" w:themeFill="accent4" w:themeFillTint="33"/>
            <w:vAlign w:val="center"/>
          </w:tcPr>
          <w:p w14:paraId="08BA7B56" w14:textId="1F96E11E" w:rsidR="009F3200" w:rsidRDefault="009F3200" w:rsidP="007749F3">
            <w:pPr>
              <w:jc w:val="center"/>
            </w:pPr>
            <w:r w:rsidRPr="000C14B0">
              <w:rPr>
                <w:rFonts w:asciiTheme="majorHAnsi" w:hAnsiTheme="majorHAnsi" w:cstheme="majorHAnsi"/>
                <w:sz w:val="20"/>
                <w:szCs w:val="20"/>
              </w:rPr>
              <w:t>39.63%</w:t>
            </w:r>
          </w:p>
        </w:tc>
      </w:tr>
      <w:tr w:rsidR="009F3200" w14:paraId="7E29D785" w14:textId="77777777" w:rsidTr="00587347">
        <w:trPr>
          <w:cantSplit/>
        </w:trPr>
        <w:tc>
          <w:tcPr>
            <w:tcW w:w="3415" w:type="dxa"/>
            <w:shd w:val="clear" w:color="auto" w:fill="FFF2CC" w:themeFill="accent4" w:themeFillTint="33"/>
            <w:vAlign w:val="center"/>
          </w:tcPr>
          <w:p w14:paraId="5A1A709B" w14:textId="7A470FBD" w:rsidR="009F3200" w:rsidRDefault="009F3200" w:rsidP="009F3200">
            <w:r>
              <w:rPr>
                <w:rFonts w:asciiTheme="majorHAnsi" w:eastAsia="Times New Roman" w:hAnsiTheme="majorHAnsi" w:cstheme="majorHAnsi"/>
                <w:color w:val="000000"/>
                <w:sz w:val="20"/>
                <w:szCs w:val="20"/>
              </w:rPr>
              <w:t xml:space="preserve">Gender - </w:t>
            </w:r>
            <w:r w:rsidRPr="000C14B0">
              <w:rPr>
                <w:rFonts w:asciiTheme="majorHAnsi" w:eastAsia="Times New Roman" w:hAnsiTheme="majorHAnsi" w:cstheme="majorHAnsi"/>
                <w:color w:val="000000"/>
                <w:sz w:val="20"/>
                <w:szCs w:val="20"/>
              </w:rPr>
              <w:t>Female</w:t>
            </w:r>
          </w:p>
        </w:tc>
        <w:tc>
          <w:tcPr>
            <w:tcW w:w="1080" w:type="dxa"/>
            <w:shd w:val="clear" w:color="auto" w:fill="FFF2CC" w:themeFill="accent4" w:themeFillTint="33"/>
            <w:vAlign w:val="center"/>
          </w:tcPr>
          <w:p w14:paraId="435EC7D2" w14:textId="2F65CBAE" w:rsidR="009F3200" w:rsidRDefault="009F3200" w:rsidP="007749F3">
            <w:pPr>
              <w:jc w:val="center"/>
            </w:pPr>
            <w:r w:rsidRPr="000C14B0">
              <w:rPr>
                <w:rFonts w:asciiTheme="majorHAnsi" w:hAnsiTheme="majorHAnsi" w:cstheme="majorHAnsi"/>
                <w:sz w:val="20"/>
                <w:szCs w:val="20"/>
              </w:rPr>
              <w:t>677,915</w:t>
            </w:r>
          </w:p>
        </w:tc>
        <w:tc>
          <w:tcPr>
            <w:tcW w:w="990" w:type="dxa"/>
            <w:shd w:val="clear" w:color="auto" w:fill="FFF2CC" w:themeFill="accent4" w:themeFillTint="33"/>
            <w:vAlign w:val="center"/>
          </w:tcPr>
          <w:p w14:paraId="26249124" w14:textId="45B3102A" w:rsidR="009F3200" w:rsidRDefault="009F3200" w:rsidP="007749F3">
            <w:pPr>
              <w:jc w:val="center"/>
            </w:pPr>
            <w:r w:rsidRPr="000C14B0">
              <w:rPr>
                <w:rFonts w:asciiTheme="majorHAnsi" w:hAnsiTheme="majorHAnsi" w:cstheme="majorHAnsi"/>
                <w:sz w:val="20"/>
                <w:szCs w:val="20"/>
              </w:rPr>
              <w:t>55.58%</w:t>
            </w:r>
          </w:p>
        </w:tc>
        <w:tc>
          <w:tcPr>
            <w:tcW w:w="1080" w:type="dxa"/>
            <w:shd w:val="clear" w:color="auto" w:fill="FFF2CC" w:themeFill="accent4" w:themeFillTint="33"/>
            <w:vAlign w:val="center"/>
          </w:tcPr>
          <w:p w14:paraId="63E0E15A" w14:textId="0FD37B6D" w:rsidR="009F3200" w:rsidRDefault="009F3200" w:rsidP="007749F3">
            <w:pPr>
              <w:jc w:val="center"/>
            </w:pPr>
            <w:r w:rsidRPr="000C14B0">
              <w:rPr>
                <w:rFonts w:asciiTheme="majorHAnsi" w:hAnsiTheme="majorHAnsi" w:cstheme="majorHAnsi"/>
                <w:sz w:val="20"/>
                <w:szCs w:val="20"/>
              </w:rPr>
              <w:t>796,777</w:t>
            </w:r>
          </w:p>
        </w:tc>
        <w:tc>
          <w:tcPr>
            <w:tcW w:w="990" w:type="dxa"/>
            <w:shd w:val="clear" w:color="auto" w:fill="FFF2CC" w:themeFill="accent4" w:themeFillTint="33"/>
            <w:vAlign w:val="center"/>
          </w:tcPr>
          <w:p w14:paraId="45321A47" w14:textId="26859F43" w:rsidR="009F3200" w:rsidRDefault="009F3200" w:rsidP="007749F3">
            <w:pPr>
              <w:jc w:val="center"/>
            </w:pPr>
            <w:r w:rsidRPr="000C14B0">
              <w:rPr>
                <w:rFonts w:asciiTheme="majorHAnsi" w:hAnsiTheme="majorHAnsi" w:cstheme="majorHAnsi"/>
                <w:sz w:val="20"/>
                <w:szCs w:val="20"/>
              </w:rPr>
              <w:t>55.81%</w:t>
            </w:r>
          </w:p>
        </w:tc>
        <w:tc>
          <w:tcPr>
            <w:tcW w:w="1080" w:type="dxa"/>
            <w:shd w:val="clear" w:color="auto" w:fill="FFF2CC" w:themeFill="accent4" w:themeFillTint="33"/>
            <w:vAlign w:val="center"/>
          </w:tcPr>
          <w:p w14:paraId="2E26F4CE" w14:textId="1A562559" w:rsidR="009F3200" w:rsidRDefault="009F3200" w:rsidP="007749F3">
            <w:pPr>
              <w:jc w:val="center"/>
            </w:pPr>
            <w:r w:rsidRPr="000C14B0">
              <w:rPr>
                <w:rFonts w:asciiTheme="majorHAnsi" w:hAnsiTheme="majorHAnsi" w:cstheme="majorHAnsi"/>
                <w:sz w:val="20"/>
                <w:szCs w:val="20"/>
              </w:rPr>
              <w:t>983,566</w:t>
            </w:r>
          </w:p>
        </w:tc>
        <w:tc>
          <w:tcPr>
            <w:tcW w:w="1080" w:type="dxa"/>
            <w:shd w:val="clear" w:color="auto" w:fill="FFF2CC" w:themeFill="accent4" w:themeFillTint="33"/>
            <w:vAlign w:val="center"/>
          </w:tcPr>
          <w:p w14:paraId="278A429A" w14:textId="5C646596" w:rsidR="009F3200" w:rsidRDefault="009F3200" w:rsidP="007749F3">
            <w:pPr>
              <w:jc w:val="center"/>
            </w:pPr>
            <w:r w:rsidRPr="000C14B0">
              <w:rPr>
                <w:rFonts w:asciiTheme="majorHAnsi" w:hAnsiTheme="majorHAnsi" w:cstheme="majorHAnsi"/>
                <w:sz w:val="20"/>
                <w:szCs w:val="20"/>
              </w:rPr>
              <w:t>60.23%</w:t>
            </w:r>
          </w:p>
        </w:tc>
      </w:tr>
      <w:tr w:rsidR="009F3200" w14:paraId="2AB2B947" w14:textId="77777777" w:rsidTr="00587347">
        <w:trPr>
          <w:cantSplit/>
        </w:trPr>
        <w:tc>
          <w:tcPr>
            <w:tcW w:w="3415" w:type="dxa"/>
            <w:shd w:val="clear" w:color="auto" w:fill="FFF2CC" w:themeFill="accent4" w:themeFillTint="33"/>
            <w:vAlign w:val="center"/>
          </w:tcPr>
          <w:p w14:paraId="65A09028" w14:textId="78F4D466" w:rsidR="009F3200" w:rsidRDefault="009F3200" w:rsidP="009F3200">
            <w:r>
              <w:rPr>
                <w:rFonts w:asciiTheme="majorHAnsi" w:eastAsia="Times New Roman" w:hAnsiTheme="majorHAnsi" w:cstheme="majorHAnsi"/>
                <w:color w:val="000000"/>
                <w:sz w:val="20"/>
                <w:szCs w:val="20"/>
              </w:rPr>
              <w:t xml:space="preserve">Gender – </w:t>
            </w:r>
            <w:r w:rsidRPr="000C14B0">
              <w:rPr>
                <w:rFonts w:asciiTheme="majorHAnsi" w:eastAsia="Times New Roman" w:hAnsiTheme="majorHAnsi" w:cstheme="majorHAnsi"/>
                <w:color w:val="000000"/>
                <w:sz w:val="20"/>
                <w:szCs w:val="20"/>
              </w:rPr>
              <w:t>Other</w:t>
            </w:r>
            <w:r w:rsidRPr="000C14B0">
              <w:rPr>
                <w:rStyle w:val="FootnoteReference"/>
                <w:rFonts w:asciiTheme="majorHAnsi" w:eastAsia="Times New Roman" w:hAnsiTheme="majorHAnsi" w:cstheme="majorHAnsi"/>
                <w:color w:val="000000"/>
                <w:sz w:val="20"/>
                <w:szCs w:val="20"/>
              </w:rPr>
              <w:footnoteReference w:id="6"/>
            </w:r>
            <w:r w:rsidRPr="000C14B0">
              <w:rPr>
                <w:rFonts w:asciiTheme="majorHAnsi" w:eastAsia="Times New Roman" w:hAnsiTheme="majorHAnsi" w:cstheme="majorHAnsi"/>
                <w:color w:val="000000"/>
                <w:sz w:val="20"/>
                <w:szCs w:val="20"/>
              </w:rPr>
              <w:t xml:space="preserve"> </w:t>
            </w:r>
          </w:p>
        </w:tc>
        <w:tc>
          <w:tcPr>
            <w:tcW w:w="1080" w:type="dxa"/>
            <w:shd w:val="clear" w:color="auto" w:fill="FFF2CC" w:themeFill="accent4" w:themeFillTint="33"/>
            <w:vAlign w:val="center"/>
          </w:tcPr>
          <w:p w14:paraId="5BC73003" w14:textId="370179CC" w:rsidR="009F3200" w:rsidRDefault="009F3200" w:rsidP="007749F3">
            <w:pPr>
              <w:jc w:val="center"/>
            </w:pPr>
            <w:r w:rsidRPr="000C14B0">
              <w:rPr>
                <w:rFonts w:asciiTheme="majorHAnsi" w:hAnsiTheme="majorHAnsi" w:cstheme="majorHAnsi"/>
                <w:sz w:val="20"/>
                <w:szCs w:val="20"/>
              </w:rPr>
              <w:t>551</w:t>
            </w:r>
          </w:p>
        </w:tc>
        <w:tc>
          <w:tcPr>
            <w:tcW w:w="990" w:type="dxa"/>
            <w:shd w:val="clear" w:color="auto" w:fill="FFF2CC" w:themeFill="accent4" w:themeFillTint="33"/>
            <w:vAlign w:val="center"/>
          </w:tcPr>
          <w:p w14:paraId="0389C8FF" w14:textId="4A6B7986" w:rsidR="009F3200" w:rsidRDefault="009F3200" w:rsidP="007749F3">
            <w:pPr>
              <w:jc w:val="center"/>
            </w:pPr>
            <w:r w:rsidRPr="000C14B0">
              <w:rPr>
                <w:rFonts w:asciiTheme="majorHAnsi" w:hAnsiTheme="majorHAnsi" w:cstheme="majorHAnsi"/>
                <w:sz w:val="20"/>
                <w:szCs w:val="20"/>
              </w:rPr>
              <w:t>0.05%</w:t>
            </w:r>
          </w:p>
        </w:tc>
        <w:tc>
          <w:tcPr>
            <w:tcW w:w="1080" w:type="dxa"/>
            <w:shd w:val="clear" w:color="auto" w:fill="FFF2CC" w:themeFill="accent4" w:themeFillTint="33"/>
            <w:vAlign w:val="center"/>
          </w:tcPr>
          <w:p w14:paraId="57F0934F" w14:textId="78B52330" w:rsidR="009F3200" w:rsidRDefault="009F3200" w:rsidP="007749F3">
            <w:pPr>
              <w:jc w:val="center"/>
            </w:pPr>
            <w:r w:rsidRPr="000C14B0">
              <w:rPr>
                <w:rFonts w:asciiTheme="majorHAnsi" w:hAnsiTheme="majorHAnsi" w:cstheme="majorHAnsi"/>
                <w:sz w:val="20"/>
                <w:szCs w:val="20"/>
              </w:rPr>
              <w:t>563</w:t>
            </w:r>
          </w:p>
        </w:tc>
        <w:tc>
          <w:tcPr>
            <w:tcW w:w="990" w:type="dxa"/>
            <w:shd w:val="clear" w:color="auto" w:fill="FFF2CC" w:themeFill="accent4" w:themeFillTint="33"/>
            <w:vAlign w:val="center"/>
          </w:tcPr>
          <w:p w14:paraId="43503223" w14:textId="66A3BCAD" w:rsidR="009F3200" w:rsidRDefault="009F3200" w:rsidP="007749F3">
            <w:pPr>
              <w:jc w:val="center"/>
            </w:pPr>
            <w:r w:rsidRPr="000C14B0">
              <w:rPr>
                <w:rFonts w:asciiTheme="majorHAnsi" w:hAnsiTheme="majorHAnsi" w:cstheme="majorHAnsi"/>
                <w:sz w:val="20"/>
                <w:szCs w:val="20"/>
              </w:rPr>
              <w:t>0.04%</w:t>
            </w:r>
          </w:p>
        </w:tc>
        <w:tc>
          <w:tcPr>
            <w:tcW w:w="1080" w:type="dxa"/>
            <w:shd w:val="clear" w:color="auto" w:fill="FFF2CC" w:themeFill="accent4" w:themeFillTint="33"/>
            <w:vAlign w:val="center"/>
          </w:tcPr>
          <w:p w14:paraId="76A04CE4" w14:textId="0ED66D12" w:rsidR="009F3200" w:rsidRDefault="009F3200" w:rsidP="007749F3">
            <w:pPr>
              <w:jc w:val="center"/>
            </w:pPr>
            <w:r w:rsidRPr="000C14B0">
              <w:rPr>
                <w:rFonts w:asciiTheme="majorHAnsi" w:hAnsiTheme="majorHAnsi" w:cstheme="majorHAnsi"/>
                <w:sz w:val="20"/>
                <w:szCs w:val="20"/>
              </w:rPr>
              <w:t>2,292</w:t>
            </w:r>
          </w:p>
        </w:tc>
        <w:tc>
          <w:tcPr>
            <w:tcW w:w="1080" w:type="dxa"/>
            <w:shd w:val="clear" w:color="auto" w:fill="FFF2CC" w:themeFill="accent4" w:themeFillTint="33"/>
            <w:vAlign w:val="center"/>
          </w:tcPr>
          <w:p w14:paraId="7EB2C168" w14:textId="7A17CC46" w:rsidR="009F3200" w:rsidRDefault="009F3200" w:rsidP="007749F3">
            <w:pPr>
              <w:jc w:val="center"/>
            </w:pPr>
            <w:r w:rsidRPr="000C14B0">
              <w:rPr>
                <w:rFonts w:asciiTheme="majorHAnsi" w:hAnsiTheme="majorHAnsi" w:cstheme="majorHAnsi"/>
                <w:sz w:val="20"/>
                <w:szCs w:val="20"/>
              </w:rPr>
              <w:t>0.14%</w:t>
            </w:r>
          </w:p>
        </w:tc>
      </w:tr>
      <w:tr w:rsidR="009F3200" w14:paraId="23CB5CD5" w14:textId="77777777" w:rsidTr="00587347">
        <w:trPr>
          <w:cantSplit/>
        </w:trPr>
        <w:tc>
          <w:tcPr>
            <w:tcW w:w="3415" w:type="dxa"/>
            <w:shd w:val="clear" w:color="auto" w:fill="E2EFD9" w:themeFill="accent6" w:themeFillTint="33"/>
            <w:vAlign w:val="center"/>
          </w:tcPr>
          <w:p w14:paraId="1D39E05F" w14:textId="7E048D0A" w:rsidR="009F3200" w:rsidRDefault="009F3200" w:rsidP="009F3200">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White</w:t>
            </w:r>
          </w:p>
        </w:tc>
        <w:tc>
          <w:tcPr>
            <w:tcW w:w="1080" w:type="dxa"/>
            <w:shd w:val="clear" w:color="auto" w:fill="E2EFD9" w:themeFill="accent6" w:themeFillTint="33"/>
            <w:vAlign w:val="center"/>
          </w:tcPr>
          <w:p w14:paraId="50615A2D" w14:textId="005BF11B" w:rsidR="009F3200" w:rsidRDefault="009F3200" w:rsidP="007749F3">
            <w:pPr>
              <w:jc w:val="center"/>
            </w:pPr>
            <w:r w:rsidRPr="000C14B0">
              <w:rPr>
                <w:rFonts w:asciiTheme="majorHAnsi" w:hAnsiTheme="majorHAnsi" w:cstheme="majorHAnsi"/>
                <w:sz w:val="20"/>
                <w:szCs w:val="20"/>
              </w:rPr>
              <w:t>908,726</w:t>
            </w:r>
          </w:p>
        </w:tc>
        <w:tc>
          <w:tcPr>
            <w:tcW w:w="990" w:type="dxa"/>
            <w:shd w:val="clear" w:color="auto" w:fill="E2EFD9" w:themeFill="accent6" w:themeFillTint="33"/>
            <w:vAlign w:val="center"/>
          </w:tcPr>
          <w:p w14:paraId="41CD5CFE" w14:textId="18892963" w:rsidR="009F3200" w:rsidRDefault="009F3200" w:rsidP="007749F3">
            <w:pPr>
              <w:jc w:val="center"/>
            </w:pPr>
            <w:r w:rsidRPr="000C14B0">
              <w:rPr>
                <w:rFonts w:asciiTheme="majorHAnsi" w:hAnsiTheme="majorHAnsi" w:cstheme="majorHAnsi"/>
                <w:sz w:val="20"/>
                <w:szCs w:val="20"/>
              </w:rPr>
              <w:t>74.50%</w:t>
            </w:r>
          </w:p>
        </w:tc>
        <w:tc>
          <w:tcPr>
            <w:tcW w:w="1080" w:type="dxa"/>
            <w:shd w:val="clear" w:color="auto" w:fill="E2EFD9" w:themeFill="accent6" w:themeFillTint="33"/>
            <w:vAlign w:val="center"/>
          </w:tcPr>
          <w:p w14:paraId="7E7564A5" w14:textId="623D3787" w:rsidR="009F3200" w:rsidRDefault="009F3200" w:rsidP="007749F3">
            <w:pPr>
              <w:jc w:val="center"/>
            </w:pPr>
            <w:r w:rsidRPr="000C14B0">
              <w:rPr>
                <w:rFonts w:asciiTheme="majorHAnsi" w:hAnsiTheme="majorHAnsi" w:cstheme="majorHAnsi"/>
                <w:sz w:val="20"/>
                <w:szCs w:val="20"/>
              </w:rPr>
              <w:t>1,022,257</w:t>
            </w:r>
          </w:p>
        </w:tc>
        <w:tc>
          <w:tcPr>
            <w:tcW w:w="990" w:type="dxa"/>
            <w:shd w:val="clear" w:color="auto" w:fill="E2EFD9" w:themeFill="accent6" w:themeFillTint="33"/>
            <w:vAlign w:val="center"/>
          </w:tcPr>
          <w:p w14:paraId="78A30F1D" w14:textId="292B4E0F" w:rsidR="009F3200" w:rsidRDefault="009F3200" w:rsidP="007749F3">
            <w:pPr>
              <w:jc w:val="center"/>
            </w:pPr>
            <w:r w:rsidRPr="000C14B0">
              <w:rPr>
                <w:rFonts w:asciiTheme="majorHAnsi" w:hAnsiTheme="majorHAnsi" w:cstheme="majorHAnsi"/>
                <w:sz w:val="20"/>
                <w:szCs w:val="20"/>
              </w:rPr>
              <w:t>71.60%</w:t>
            </w:r>
          </w:p>
        </w:tc>
        <w:tc>
          <w:tcPr>
            <w:tcW w:w="1080" w:type="dxa"/>
            <w:shd w:val="clear" w:color="auto" w:fill="E2EFD9" w:themeFill="accent6" w:themeFillTint="33"/>
            <w:vAlign w:val="center"/>
          </w:tcPr>
          <w:p w14:paraId="2287D16F" w14:textId="61882204" w:rsidR="009F3200" w:rsidRDefault="009F3200" w:rsidP="007749F3">
            <w:pPr>
              <w:jc w:val="center"/>
            </w:pPr>
            <w:r w:rsidRPr="000C14B0">
              <w:rPr>
                <w:rFonts w:asciiTheme="majorHAnsi" w:hAnsiTheme="majorHAnsi" w:cstheme="majorHAnsi"/>
                <w:sz w:val="20"/>
                <w:szCs w:val="20"/>
              </w:rPr>
              <w:t>1,209,253</w:t>
            </w:r>
          </w:p>
        </w:tc>
        <w:tc>
          <w:tcPr>
            <w:tcW w:w="1080" w:type="dxa"/>
            <w:shd w:val="clear" w:color="auto" w:fill="E2EFD9" w:themeFill="accent6" w:themeFillTint="33"/>
            <w:vAlign w:val="center"/>
          </w:tcPr>
          <w:p w14:paraId="4F7A5994" w14:textId="29ACA965" w:rsidR="009F3200" w:rsidRDefault="009F3200" w:rsidP="007749F3">
            <w:pPr>
              <w:jc w:val="center"/>
            </w:pPr>
            <w:r w:rsidRPr="000C14B0">
              <w:rPr>
                <w:rFonts w:asciiTheme="majorHAnsi" w:hAnsiTheme="majorHAnsi" w:cstheme="majorHAnsi"/>
                <w:sz w:val="20"/>
                <w:szCs w:val="20"/>
              </w:rPr>
              <w:t>74.05%</w:t>
            </w:r>
          </w:p>
        </w:tc>
      </w:tr>
      <w:tr w:rsidR="009F3200" w14:paraId="58C250D2" w14:textId="77777777" w:rsidTr="00587347">
        <w:trPr>
          <w:cantSplit/>
        </w:trPr>
        <w:tc>
          <w:tcPr>
            <w:tcW w:w="3415" w:type="dxa"/>
            <w:shd w:val="clear" w:color="auto" w:fill="E2EFD9" w:themeFill="accent6" w:themeFillTint="33"/>
            <w:vAlign w:val="center"/>
          </w:tcPr>
          <w:p w14:paraId="4DB0328A" w14:textId="5FEB4DBF" w:rsidR="009F3200" w:rsidRDefault="009F3200" w:rsidP="009F3200">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Black or African American</w:t>
            </w:r>
          </w:p>
        </w:tc>
        <w:tc>
          <w:tcPr>
            <w:tcW w:w="1080" w:type="dxa"/>
            <w:shd w:val="clear" w:color="auto" w:fill="E2EFD9" w:themeFill="accent6" w:themeFillTint="33"/>
            <w:vAlign w:val="center"/>
          </w:tcPr>
          <w:p w14:paraId="7B8FA694" w14:textId="61B8E007" w:rsidR="009F3200" w:rsidRDefault="009F3200" w:rsidP="007749F3">
            <w:pPr>
              <w:jc w:val="center"/>
            </w:pPr>
            <w:r w:rsidRPr="000C14B0">
              <w:rPr>
                <w:rFonts w:asciiTheme="majorHAnsi" w:hAnsiTheme="majorHAnsi" w:cstheme="majorHAnsi"/>
                <w:sz w:val="20"/>
                <w:szCs w:val="20"/>
              </w:rPr>
              <w:t>58,869</w:t>
            </w:r>
          </w:p>
        </w:tc>
        <w:tc>
          <w:tcPr>
            <w:tcW w:w="990" w:type="dxa"/>
            <w:shd w:val="clear" w:color="auto" w:fill="E2EFD9" w:themeFill="accent6" w:themeFillTint="33"/>
            <w:vAlign w:val="center"/>
          </w:tcPr>
          <w:p w14:paraId="50F682C9" w14:textId="20805586" w:rsidR="009F3200" w:rsidRDefault="009F3200" w:rsidP="007749F3">
            <w:pPr>
              <w:jc w:val="center"/>
            </w:pPr>
            <w:r w:rsidRPr="000C14B0">
              <w:rPr>
                <w:rFonts w:asciiTheme="majorHAnsi" w:hAnsiTheme="majorHAnsi" w:cstheme="majorHAnsi"/>
                <w:sz w:val="20"/>
                <w:szCs w:val="20"/>
              </w:rPr>
              <w:t>4.83%</w:t>
            </w:r>
          </w:p>
        </w:tc>
        <w:tc>
          <w:tcPr>
            <w:tcW w:w="1080" w:type="dxa"/>
            <w:shd w:val="clear" w:color="auto" w:fill="E2EFD9" w:themeFill="accent6" w:themeFillTint="33"/>
            <w:vAlign w:val="center"/>
          </w:tcPr>
          <w:p w14:paraId="1C043F26" w14:textId="5954F26F" w:rsidR="009F3200" w:rsidRDefault="009F3200" w:rsidP="007749F3">
            <w:pPr>
              <w:jc w:val="center"/>
            </w:pPr>
            <w:r w:rsidRPr="000C14B0">
              <w:rPr>
                <w:rFonts w:asciiTheme="majorHAnsi" w:hAnsiTheme="majorHAnsi" w:cstheme="majorHAnsi"/>
                <w:sz w:val="20"/>
                <w:szCs w:val="20"/>
              </w:rPr>
              <w:t>69,537</w:t>
            </w:r>
          </w:p>
        </w:tc>
        <w:tc>
          <w:tcPr>
            <w:tcW w:w="990" w:type="dxa"/>
            <w:shd w:val="clear" w:color="auto" w:fill="E2EFD9" w:themeFill="accent6" w:themeFillTint="33"/>
            <w:vAlign w:val="center"/>
          </w:tcPr>
          <w:p w14:paraId="69F75E62" w14:textId="02DE8D51" w:rsidR="009F3200" w:rsidRDefault="009F3200" w:rsidP="007749F3">
            <w:pPr>
              <w:jc w:val="center"/>
            </w:pPr>
            <w:r w:rsidRPr="000C14B0">
              <w:rPr>
                <w:rFonts w:asciiTheme="majorHAnsi" w:hAnsiTheme="majorHAnsi" w:cstheme="majorHAnsi"/>
                <w:sz w:val="20"/>
                <w:szCs w:val="20"/>
              </w:rPr>
              <w:t>4.87%</w:t>
            </w:r>
          </w:p>
        </w:tc>
        <w:tc>
          <w:tcPr>
            <w:tcW w:w="1080" w:type="dxa"/>
            <w:shd w:val="clear" w:color="auto" w:fill="E2EFD9" w:themeFill="accent6" w:themeFillTint="33"/>
            <w:vAlign w:val="center"/>
          </w:tcPr>
          <w:p w14:paraId="51ECBDAD" w14:textId="3DBE08BB" w:rsidR="009F3200" w:rsidRDefault="009F3200" w:rsidP="007749F3">
            <w:pPr>
              <w:jc w:val="center"/>
            </w:pPr>
            <w:r w:rsidRPr="000C14B0">
              <w:rPr>
                <w:rFonts w:asciiTheme="majorHAnsi" w:hAnsiTheme="majorHAnsi" w:cstheme="majorHAnsi"/>
                <w:sz w:val="20"/>
                <w:szCs w:val="20"/>
              </w:rPr>
              <w:t>89,020</w:t>
            </w:r>
          </w:p>
        </w:tc>
        <w:tc>
          <w:tcPr>
            <w:tcW w:w="1080" w:type="dxa"/>
            <w:shd w:val="clear" w:color="auto" w:fill="E2EFD9" w:themeFill="accent6" w:themeFillTint="33"/>
            <w:vAlign w:val="center"/>
          </w:tcPr>
          <w:p w14:paraId="02357B28" w14:textId="6752C59F" w:rsidR="009F3200" w:rsidRDefault="009F3200" w:rsidP="007749F3">
            <w:pPr>
              <w:jc w:val="center"/>
            </w:pPr>
            <w:r w:rsidRPr="000C14B0">
              <w:rPr>
                <w:rFonts w:asciiTheme="majorHAnsi" w:hAnsiTheme="majorHAnsi" w:cstheme="majorHAnsi"/>
                <w:sz w:val="20"/>
                <w:szCs w:val="20"/>
              </w:rPr>
              <w:t>5.45%</w:t>
            </w:r>
          </w:p>
        </w:tc>
      </w:tr>
      <w:tr w:rsidR="009F3200" w14:paraId="2A333CD4" w14:textId="77777777" w:rsidTr="00587347">
        <w:trPr>
          <w:cantSplit/>
        </w:trPr>
        <w:tc>
          <w:tcPr>
            <w:tcW w:w="3415" w:type="dxa"/>
            <w:shd w:val="clear" w:color="auto" w:fill="E2EFD9" w:themeFill="accent6" w:themeFillTint="33"/>
            <w:vAlign w:val="center"/>
          </w:tcPr>
          <w:p w14:paraId="455601C5" w14:textId="6D7452C1" w:rsidR="009F3200" w:rsidRDefault="009F3200" w:rsidP="009F3200">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American Indian or Alaska Native</w:t>
            </w:r>
          </w:p>
        </w:tc>
        <w:tc>
          <w:tcPr>
            <w:tcW w:w="1080" w:type="dxa"/>
            <w:shd w:val="clear" w:color="auto" w:fill="E2EFD9" w:themeFill="accent6" w:themeFillTint="33"/>
            <w:vAlign w:val="center"/>
          </w:tcPr>
          <w:p w14:paraId="0F8EBB82" w14:textId="49285DDE" w:rsidR="009F3200" w:rsidRDefault="009F3200" w:rsidP="007749F3">
            <w:pPr>
              <w:jc w:val="center"/>
            </w:pPr>
            <w:r w:rsidRPr="000C14B0">
              <w:rPr>
                <w:rFonts w:asciiTheme="majorHAnsi" w:hAnsiTheme="majorHAnsi" w:cstheme="majorHAnsi"/>
                <w:sz w:val="20"/>
                <w:szCs w:val="20"/>
              </w:rPr>
              <w:t>1,404</w:t>
            </w:r>
          </w:p>
        </w:tc>
        <w:tc>
          <w:tcPr>
            <w:tcW w:w="990" w:type="dxa"/>
            <w:shd w:val="clear" w:color="auto" w:fill="E2EFD9" w:themeFill="accent6" w:themeFillTint="33"/>
            <w:vAlign w:val="center"/>
          </w:tcPr>
          <w:p w14:paraId="71BC3501" w14:textId="2F34AA74" w:rsidR="009F3200" w:rsidRDefault="009F3200" w:rsidP="007749F3">
            <w:pPr>
              <w:jc w:val="center"/>
            </w:pPr>
            <w:r w:rsidRPr="000C14B0">
              <w:rPr>
                <w:rFonts w:asciiTheme="majorHAnsi" w:hAnsiTheme="majorHAnsi" w:cstheme="majorHAnsi"/>
                <w:sz w:val="20"/>
                <w:szCs w:val="20"/>
              </w:rPr>
              <w:t>0.12%</w:t>
            </w:r>
          </w:p>
        </w:tc>
        <w:tc>
          <w:tcPr>
            <w:tcW w:w="1080" w:type="dxa"/>
            <w:shd w:val="clear" w:color="auto" w:fill="E2EFD9" w:themeFill="accent6" w:themeFillTint="33"/>
            <w:vAlign w:val="center"/>
          </w:tcPr>
          <w:p w14:paraId="5C4A4BD7" w14:textId="7418D34B" w:rsidR="009F3200" w:rsidRDefault="009F3200" w:rsidP="007749F3">
            <w:pPr>
              <w:jc w:val="center"/>
            </w:pPr>
            <w:r w:rsidRPr="000C14B0">
              <w:rPr>
                <w:rFonts w:asciiTheme="majorHAnsi" w:hAnsiTheme="majorHAnsi" w:cstheme="majorHAnsi"/>
                <w:sz w:val="20"/>
                <w:szCs w:val="20"/>
              </w:rPr>
              <w:t>1,610</w:t>
            </w:r>
          </w:p>
        </w:tc>
        <w:tc>
          <w:tcPr>
            <w:tcW w:w="990" w:type="dxa"/>
            <w:shd w:val="clear" w:color="auto" w:fill="E2EFD9" w:themeFill="accent6" w:themeFillTint="33"/>
            <w:vAlign w:val="center"/>
          </w:tcPr>
          <w:p w14:paraId="294C6746" w14:textId="36F41893" w:rsidR="009F3200" w:rsidRDefault="009F3200" w:rsidP="007749F3">
            <w:pPr>
              <w:jc w:val="center"/>
            </w:pPr>
            <w:r w:rsidRPr="000C14B0">
              <w:rPr>
                <w:rFonts w:asciiTheme="majorHAnsi" w:hAnsiTheme="majorHAnsi" w:cstheme="majorHAnsi"/>
                <w:sz w:val="20"/>
                <w:szCs w:val="20"/>
              </w:rPr>
              <w:t>0.11%</w:t>
            </w:r>
          </w:p>
        </w:tc>
        <w:tc>
          <w:tcPr>
            <w:tcW w:w="1080" w:type="dxa"/>
            <w:shd w:val="clear" w:color="auto" w:fill="E2EFD9" w:themeFill="accent6" w:themeFillTint="33"/>
            <w:vAlign w:val="center"/>
          </w:tcPr>
          <w:p w14:paraId="7322BF0B" w14:textId="745300B1" w:rsidR="009F3200" w:rsidRDefault="009F3200" w:rsidP="007749F3">
            <w:pPr>
              <w:jc w:val="center"/>
            </w:pPr>
            <w:r w:rsidRPr="000C14B0">
              <w:rPr>
                <w:rFonts w:asciiTheme="majorHAnsi" w:hAnsiTheme="majorHAnsi" w:cstheme="majorHAnsi"/>
                <w:sz w:val="20"/>
                <w:szCs w:val="20"/>
              </w:rPr>
              <w:t>2,134</w:t>
            </w:r>
          </w:p>
        </w:tc>
        <w:tc>
          <w:tcPr>
            <w:tcW w:w="1080" w:type="dxa"/>
            <w:shd w:val="clear" w:color="auto" w:fill="E2EFD9" w:themeFill="accent6" w:themeFillTint="33"/>
            <w:vAlign w:val="center"/>
          </w:tcPr>
          <w:p w14:paraId="1708084D" w14:textId="687B0633" w:rsidR="009F3200" w:rsidRDefault="009F3200" w:rsidP="007749F3">
            <w:pPr>
              <w:jc w:val="center"/>
            </w:pPr>
            <w:r w:rsidRPr="000C14B0">
              <w:rPr>
                <w:rFonts w:asciiTheme="majorHAnsi" w:hAnsiTheme="majorHAnsi" w:cstheme="majorHAnsi"/>
                <w:sz w:val="20"/>
                <w:szCs w:val="20"/>
              </w:rPr>
              <w:t>0.13%</w:t>
            </w:r>
          </w:p>
        </w:tc>
      </w:tr>
      <w:tr w:rsidR="009F3200" w14:paraId="08CFF451" w14:textId="77777777" w:rsidTr="00587347">
        <w:trPr>
          <w:cantSplit/>
        </w:trPr>
        <w:tc>
          <w:tcPr>
            <w:tcW w:w="3415" w:type="dxa"/>
            <w:shd w:val="clear" w:color="auto" w:fill="E2EFD9" w:themeFill="accent6" w:themeFillTint="33"/>
            <w:vAlign w:val="center"/>
          </w:tcPr>
          <w:p w14:paraId="1F8E3E9B" w14:textId="52A9CD42" w:rsidR="009F3200" w:rsidRDefault="009F3200" w:rsidP="009F3200">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Asian</w:t>
            </w:r>
          </w:p>
        </w:tc>
        <w:tc>
          <w:tcPr>
            <w:tcW w:w="1080" w:type="dxa"/>
            <w:shd w:val="clear" w:color="auto" w:fill="E2EFD9" w:themeFill="accent6" w:themeFillTint="33"/>
            <w:vAlign w:val="center"/>
          </w:tcPr>
          <w:p w14:paraId="2F047A4E" w14:textId="70406EFD" w:rsidR="009F3200" w:rsidRDefault="009F3200" w:rsidP="007749F3">
            <w:pPr>
              <w:jc w:val="center"/>
            </w:pPr>
            <w:r w:rsidRPr="000C14B0">
              <w:rPr>
                <w:rFonts w:asciiTheme="majorHAnsi" w:hAnsiTheme="majorHAnsi" w:cstheme="majorHAnsi"/>
                <w:sz w:val="20"/>
                <w:szCs w:val="20"/>
              </w:rPr>
              <w:t>71,333</w:t>
            </w:r>
          </w:p>
        </w:tc>
        <w:tc>
          <w:tcPr>
            <w:tcW w:w="990" w:type="dxa"/>
            <w:shd w:val="clear" w:color="auto" w:fill="E2EFD9" w:themeFill="accent6" w:themeFillTint="33"/>
            <w:vAlign w:val="center"/>
          </w:tcPr>
          <w:p w14:paraId="59D4CC70" w14:textId="0C2FDEAF" w:rsidR="009F3200" w:rsidRDefault="009F3200" w:rsidP="007749F3">
            <w:pPr>
              <w:jc w:val="center"/>
            </w:pPr>
            <w:r w:rsidRPr="000C14B0">
              <w:rPr>
                <w:rFonts w:asciiTheme="majorHAnsi" w:hAnsiTheme="majorHAnsi" w:cstheme="majorHAnsi"/>
                <w:sz w:val="20"/>
                <w:szCs w:val="20"/>
              </w:rPr>
              <w:t>5.85%</w:t>
            </w:r>
          </w:p>
        </w:tc>
        <w:tc>
          <w:tcPr>
            <w:tcW w:w="1080" w:type="dxa"/>
            <w:shd w:val="clear" w:color="auto" w:fill="E2EFD9" w:themeFill="accent6" w:themeFillTint="33"/>
            <w:vAlign w:val="center"/>
          </w:tcPr>
          <w:p w14:paraId="53B3D72D" w14:textId="519424CC" w:rsidR="009F3200" w:rsidRDefault="009F3200" w:rsidP="007749F3">
            <w:pPr>
              <w:jc w:val="center"/>
            </w:pPr>
            <w:r w:rsidRPr="000C14B0">
              <w:rPr>
                <w:rFonts w:asciiTheme="majorHAnsi" w:hAnsiTheme="majorHAnsi" w:cstheme="majorHAnsi"/>
                <w:sz w:val="20"/>
                <w:szCs w:val="20"/>
              </w:rPr>
              <w:t>79,440</w:t>
            </w:r>
          </w:p>
        </w:tc>
        <w:tc>
          <w:tcPr>
            <w:tcW w:w="990" w:type="dxa"/>
            <w:shd w:val="clear" w:color="auto" w:fill="E2EFD9" w:themeFill="accent6" w:themeFillTint="33"/>
            <w:vAlign w:val="center"/>
          </w:tcPr>
          <w:p w14:paraId="3552C82B" w14:textId="49C52C6E" w:rsidR="009F3200" w:rsidRDefault="009F3200" w:rsidP="007749F3">
            <w:pPr>
              <w:jc w:val="center"/>
            </w:pPr>
            <w:r w:rsidRPr="000C14B0">
              <w:rPr>
                <w:rFonts w:asciiTheme="majorHAnsi" w:hAnsiTheme="majorHAnsi" w:cstheme="majorHAnsi"/>
                <w:sz w:val="20"/>
                <w:szCs w:val="20"/>
              </w:rPr>
              <w:t>5.56%</w:t>
            </w:r>
          </w:p>
        </w:tc>
        <w:tc>
          <w:tcPr>
            <w:tcW w:w="1080" w:type="dxa"/>
            <w:shd w:val="clear" w:color="auto" w:fill="E2EFD9" w:themeFill="accent6" w:themeFillTint="33"/>
            <w:vAlign w:val="center"/>
          </w:tcPr>
          <w:p w14:paraId="43D5E5E6" w14:textId="3236708A" w:rsidR="009F3200" w:rsidRDefault="009F3200" w:rsidP="007749F3">
            <w:pPr>
              <w:jc w:val="center"/>
            </w:pPr>
            <w:r w:rsidRPr="000C14B0">
              <w:rPr>
                <w:rFonts w:asciiTheme="majorHAnsi" w:hAnsiTheme="majorHAnsi" w:cstheme="majorHAnsi"/>
                <w:sz w:val="20"/>
                <w:szCs w:val="20"/>
              </w:rPr>
              <w:t>105,352</w:t>
            </w:r>
          </w:p>
        </w:tc>
        <w:tc>
          <w:tcPr>
            <w:tcW w:w="1080" w:type="dxa"/>
            <w:shd w:val="clear" w:color="auto" w:fill="E2EFD9" w:themeFill="accent6" w:themeFillTint="33"/>
            <w:vAlign w:val="center"/>
          </w:tcPr>
          <w:p w14:paraId="7FE17EF2" w14:textId="1FDCC13C" w:rsidR="009F3200" w:rsidRDefault="009F3200" w:rsidP="007749F3">
            <w:pPr>
              <w:jc w:val="center"/>
            </w:pPr>
            <w:r w:rsidRPr="000C14B0">
              <w:rPr>
                <w:rFonts w:asciiTheme="majorHAnsi" w:hAnsiTheme="majorHAnsi" w:cstheme="majorHAnsi"/>
                <w:sz w:val="20"/>
                <w:szCs w:val="20"/>
              </w:rPr>
              <w:t>6.45%</w:t>
            </w:r>
          </w:p>
        </w:tc>
      </w:tr>
      <w:tr w:rsidR="009F3200" w14:paraId="5B364F21" w14:textId="77777777" w:rsidTr="00587347">
        <w:trPr>
          <w:cantSplit/>
        </w:trPr>
        <w:tc>
          <w:tcPr>
            <w:tcW w:w="3415" w:type="dxa"/>
            <w:shd w:val="clear" w:color="auto" w:fill="E2EFD9" w:themeFill="accent6" w:themeFillTint="33"/>
            <w:vAlign w:val="center"/>
          </w:tcPr>
          <w:p w14:paraId="7644F9DD" w14:textId="72EDDC5B" w:rsidR="009F3200" w:rsidRDefault="009F3200" w:rsidP="009F3200">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 xml:space="preserve">Native Hawaiian or Other Pacific Islander </w:t>
            </w:r>
          </w:p>
        </w:tc>
        <w:tc>
          <w:tcPr>
            <w:tcW w:w="1080" w:type="dxa"/>
            <w:shd w:val="clear" w:color="auto" w:fill="E2EFD9" w:themeFill="accent6" w:themeFillTint="33"/>
            <w:vAlign w:val="center"/>
          </w:tcPr>
          <w:p w14:paraId="4F327AC3" w14:textId="1B87F7C6" w:rsidR="009F3200" w:rsidRDefault="009F3200" w:rsidP="007749F3">
            <w:pPr>
              <w:jc w:val="center"/>
            </w:pPr>
            <w:r w:rsidRPr="000C14B0">
              <w:rPr>
                <w:rFonts w:asciiTheme="majorHAnsi" w:hAnsiTheme="majorHAnsi" w:cstheme="majorHAnsi"/>
                <w:sz w:val="20"/>
                <w:szCs w:val="20"/>
              </w:rPr>
              <w:t>778</w:t>
            </w:r>
          </w:p>
        </w:tc>
        <w:tc>
          <w:tcPr>
            <w:tcW w:w="990" w:type="dxa"/>
            <w:shd w:val="clear" w:color="auto" w:fill="E2EFD9" w:themeFill="accent6" w:themeFillTint="33"/>
            <w:vAlign w:val="center"/>
          </w:tcPr>
          <w:p w14:paraId="5E9C5ED5" w14:textId="63C4F36D" w:rsidR="009F3200" w:rsidRDefault="009F3200" w:rsidP="007749F3">
            <w:pPr>
              <w:jc w:val="center"/>
            </w:pPr>
            <w:r w:rsidRPr="000C14B0">
              <w:rPr>
                <w:rFonts w:asciiTheme="majorHAnsi" w:hAnsiTheme="majorHAnsi" w:cstheme="majorHAnsi"/>
                <w:sz w:val="20"/>
                <w:szCs w:val="20"/>
              </w:rPr>
              <w:t>0.06%</w:t>
            </w:r>
          </w:p>
        </w:tc>
        <w:tc>
          <w:tcPr>
            <w:tcW w:w="1080" w:type="dxa"/>
            <w:shd w:val="clear" w:color="auto" w:fill="E2EFD9" w:themeFill="accent6" w:themeFillTint="33"/>
            <w:vAlign w:val="center"/>
          </w:tcPr>
          <w:p w14:paraId="2FEF02F9" w14:textId="0C6351B2" w:rsidR="009F3200" w:rsidRDefault="009F3200" w:rsidP="007749F3">
            <w:pPr>
              <w:jc w:val="center"/>
            </w:pPr>
            <w:r w:rsidRPr="000C14B0">
              <w:rPr>
                <w:rFonts w:asciiTheme="majorHAnsi" w:hAnsiTheme="majorHAnsi" w:cstheme="majorHAnsi"/>
                <w:sz w:val="20"/>
                <w:szCs w:val="20"/>
              </w:rPr>
              <w:t>985</w:t>
            </w:r>
          </w:p>
        </w:tc>
        <w:tc>
          <w:tcPr>
            <w:tcW w:w="990" w:type="dxa"/>
            <w:shd w:val="clear" w:color="auto" w:fill="E2EFD9" w:themeFill="accent6" w:themeFillTint="33"/>
            <w:vAlign w:val="center"/>
          </w:tcPr>
          <w:p w14:paraId="7F51CC04" w14:textId="58E2DCFF" w:rsidR="009F3200" w:rsidRDefault="009F3200" w:rsidP="007749F3">
            <w:pPr>
              <w:jc w:val="center"/>
            </w:pPr>
            <w:r w:rsidRPr="000C14B0">
              <w:rPr>
                <w:rFonts w:asciiTheme="majorHAnsi" w:hAnsiTheme="majorHAnsi" w:cstheme="majorHAnsi"/>
                <w:sz w:val="20"/>
                <w:szCs w:val="20"/>
              </w:rPr>
              <w:t>0.07%</w:t>
            </w:r>
          </w:p>
        </w:tc>
        <w:tc>
          <w:tcPr>
            <w:tcW w:w="1080" w:type="dxa"/>
            <w:shd w:val="clear" w:color="auto" w:fill="E2EFD9" w:themeFill="accent6" w:themeFillTint="33"/>
            <w:vAlign w:val="center"/>
          </w:tcPr>
          <w:p w14:paraId="000CB330" w14:textId="4F86CBCC" w:rsidR="009F3200" w:rsidRDefault="009F3200" w:rsidP="007749F3">
            <w:pPr>
              <w:jc w:val="center"/>
            </w:pPr>
            <w:r w:rsidRPr="000C14B0">
              <w:rPr>
                <w:rFonts w:asciiTheme="majorHAnsi" w:hAnsiTheme="majorHAnsi" w:cstheme="majorHAnsi"/>
                <w:sz w:val="20"/>
                <w:szCs w:val="20"/>
              </w:rPr>
              <w:t>1,139</w:t>
            </w:r>
          </w:p>
        </w:tc>
        <w:tc>
          <w:tcPr>
            <w:tcW w:w="1080" w:type="dxa"/>
            <w:shd w:val="clear" w:color="auto" w:fill="E2EFD9" w:themeFill="accent6" w:themeFillTint="33"/>
            <w:vAlign w:val="center"/>
          </w:tcPr>
          <w:p w14:paraId="0242E420" w14:textId="7F81D8DB" w:rsidR="009F3200" w:rsidRDefault="009F3200" w:rsidP="007749F3">
            <w:pPr>
              <w:jc w:val="center"/>
            </w:pPr>
            <w:r w:rsidRPr="000C14B0">
              <w:rPr>
                <w:rFonts w:asciiTheme="majorHAnsi" w:hAnsiTheme="majorHAnsi" w:cstheme="majorHAnsi"/>
                <w:sz w:val="20"/>
                <w:szCs w:val="20"/>
              </w:rPr>
              <w:t>0.07%</w:t>
            </w:r>
          </w:p>
        </w:tc>
      </w:tr>
      <w:tr w:rsidR="009F3200" w14:paraId="37B04973" w14:textId="77777777" w:rsidTr="00587347">
        <w:trPr>
          <w:cantSplit/>
        </w:trPr>
        <w:tc>
          <w:tcPr>
            <w:tcW w:w="3415" w:type="dxa"/>
            <w:shd w:val="clear" w:color="auto" w:fill="E2EFD9" w:themeFill="accent6" w:themeFillTint="33"/>
            <w:vAlign w:val="center"/>
          </w:tcPr>
          <w:p w14:paraId="51450FB0" w14:textId="33693681" w:rsidR="009F3200" w:rsidRDefault="009F3200" w:rsidP="009F3200">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Other</w:t>
            </w:r>
            <w:r w:rsidRPr="000C14B0">
              <w:rPr>
                <w:rStyle w:val="FootnoteReference"/>
                <w:rFonts w:asciiTheme="majorHAnsi" w:eastAsia="Times New Roman" w:hAnsiTheme="majorHAnsi" w:cstheme="majorHAnsi"/>
                <w:color w:val="000000"/>
                <w:sz w:val="20"/>
                <w:szCs w:val="20"/>
              </w:rPr>
              <w:footnoteReference w:id="7"/>
            </w:r>
          </w:p>
        </w:tc>
        <w:tc>
          <w:tcPr>
            <w:tcW w:w="1080" w:type="dxa"/>
            <w:shd w:val="clear" w:color="auto" w:fill="E2EFD9" w:themeFill="accent6" w:themeFillTint="33"/>
            <w:vAlign w:val="center"/>
          </w:tcPr>
          <w:p w14:paraId="6177B099" w14:textId="564575AC" w:rsidR="009F3200" w:rsidRDefault="009F3200" w:rsidP="007749F3">
            <w:pPr>
              <w:jc w:val="center"/>
            </w:pPr>
            <w:r w:rsidRPr="000C14B0">
              <w:rPr>
                <w:rFonts w:asciiTheme="majorHAnsi" w:hAnsiTheme="majorHAnsi" w:cstheme="majorHAnsi"/>
                <w:sz w:val="20"/>
                <w:szCs w:val="20"/>
              </w:rPr>
              <w:t>110,929</w:t>
            </w:r>
          </w:p>
        </w:tc>
        <w:tc>
          <w:tcPr>
            <w:tcW w:w="990" w:type="dxa"/>
            <w:shd w:val="clear" w:color="auto" w:fill="E2EFD9" w:themeFill="accent6" w:themeFillTint="33"/>
            <w:vAlign w:val="center"/>
          </w:tcPr>
          <w:p w14:paraId="47BEB95E" w14:textId="15855415" w:rsidR="009F3200" w:rsidRDefault="009F3200" w:rsidP="007749F3">
            <w:pPr>
              <w:jc w:val="center"/>
            </w:pPr>
            <w:r w:rsidRPr="000C14B0">
              <w:rPr>
                <w:rFonts w:asciiTheme="majorHAnsi" w:hAnsiTheme="majorHAnsi" w:cstheme="majorHAnsi"/>
                <w:sz w:val="20"/>
                <w:szCs w:val="20"/>
              </w:rPr>
              <w:t>9.09%</w:t>
            </w:r>
          </w:p>
        </w:tc>
        <w:tc>
          <w:tcPr>
            <w:tcW w:w="1080" w:type="dxa"/>
            <w:shd w:val="clear" w:color="auto" w:fill="E2EFD9" w:themeFill="accent6" w:themeFillTint="33"/>
            <w:vAlign w:val="center"/>
          </w:tcPr>
          <w:p w14:paraId="7ADA388A" w14:textId="037202CB" w:rsidR="009F3200" w:rsidRDefault="009F3200" w:rsidP="007749F3">
            <w:pPr>
              <w:jc w:val="center"/>
            </w:pPr>
            <w:r w:rsidRPr="000C14B0">
              <w:rPr>
                <w:rFonts w:asciiTheme="majorHAnsi" w:hAnsiTheme="majorHAnsi" w:cstheme="majorHAnsi"/>
                <w:sz w:val="20"/>
                <w:szCs w:val="20"/>
              </w:rPr>
              <w:t>127,248</w:t>
            </w:r>
          </w:p>
        </w:tc>
        <w:tc>
          <w:tcPr>
            <w:tcW w:w="990" w:type="dxa"/>
            <w:shd w:val="clear" w:color="auto" w:fill="E2EFD9" w:themeFill="accent6" w:themeFillTint="33"/>
            <w:vAlign w:val="center"/>
          </w:tcPr>
          <w:p w14:paraId="20B80DD5" w14:textId="4C22F650" w:rsidR="009F3200" w:rsidRDefault="009F3200" w:rsidP="007749F3">
            <w:pPr>
              <w:jc w:val="center"/>
            </w:pPr>
            <w:r w:rsidRPr="000C14B0">
              <w:rPr>
                <w:rFonts w:asciiTheme="majorHAnsi" w:hAnsiTheme="majorHAnsi" w:cstheme="majorHAnsi"/>
                <w:sz w:val="20"/>
                <w:szCs w:val="20"/>
              </w:rPr>
              <w:t>8.91%</w:t>
            </w:r>
          </w:p>
        </w:tc>
        <w:tc>
          <w:tcPr>
            <w:tcW w:w="1080" w:type="dxa"/>
            <w:shd w:val="clear" w:color="auto" w:fill="E2EFD9" w:themeFill="accent6" w:themeFillTint="33"/>
            <w:vAlign w:val="center"/>
          </w:tcPr>
          <w:p w14:paraId="4FF7560E" w14:textId="3BBF2F41" w:rsidR="009F3200" w:rsidRDefault="009F3200" w:rsidP="007749F3">
            <w:pPr>
              <w:jc w:val="center"/>
            </w:pPr>
            <w:r w:rsidRPr="000C14B0">
              <w:rPr>
                <w:rFonts w:asciiTheme="majorHAnsi" w:hAnsiTheme="majorHAnsi" w:cstheme="majorHAnsi"/>
                <w:sz w:val="20"/>
                <w:szCs w:val="20"/>
              </w:rPr>
              <w:t>108,684</w:t>
            </w:r>
          </w:p>
        </w:tc>
        <w:tc>
          <w:tcPr>
            <w:tcW w:w="1080" w:type="dxa"/>
            <w:shd w:val="clear" w:color="auto" w:fill="E2EFD9" w:themeFill="accent6" w:themeFillTint="33"/>
            <w:vAlign w:val="center"/>
          </w:tcPr>
          <w:p w14:paraId="5EAD4155" w14:textId="47434E79" w:rsidR="009F3200" w:rsidRDefault="009F3200" w:rsidP="007749F3">
            <w:pPr>
              <w:jc w:val="center"/>
            </w:pPr>
            <w:r w:rsidRPr="000C14B0">
              <w:rPr>
                <w:rFonts w:asciiTheme="majorHAnsi" w:hAnsiTheme="majorHAnsi" w:cstheme="majorHAnsi"/>
                <w:sz w:val="20"/>
                <w:szCs w:val="20"/>
              </w:rPr>
              <w:t>6.66%</w:t>
            </w:r>
          </w:p>
        </w:tc>
      </w:tr>
      <w:tr w:rsidR="009F3200" w14:paraId="755AE939" w14:textId="77777777" w:rsidTr="00587347">
        <w:trPr>
          <w:cantSplit/>
        </w:trPr>
        <w:tc>
          <w:tcPr>
            <w:tcW w:w="3415" w:type="dxa"/>
            <w:shd w:val="clear" w:color="auto" w:fill="E2EFD9" w:themeFill="accent6" w:themeFillTint="33"/>
            <w:vAlign w:val="center"/>
          </w:tcPr>
          <w:p w14:paraId="71D393F8" w14:textId="7C2657F0" w:rsidR="009F3200" w:rsidRDefault="009F3200" w:rsidP="009F3200">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 xml:space="preserve">Unknown </w:t>
            </w:r>
          </w:p>
        </w:tc>
        <w:tc>
          <w:tcPr>
            <w:tcW w:w="1080" w:type="dxa"/>
            <w:shd w:val="clear" w:color="auto" w:fill="E2EFD9" w:themeFill="accent6" w:themeFillTint="33"/>
            <w:vAlign w:val="center"/>
          </w:tcPr>
          <w:p w14:paraId="5CE07413" w14:textId="6B69A2DF" w:rsidR="009F3200" w:rsidRDefault="009F3200" w:rsidP="007749F3">
            <w:pPr>
              <w:jc w:val="center"/>
            </w:pPr>
            <w:r w:rsidRPr="000C14B0">
              <w:rPr>
                <w:rFonts w:asciiTheme="majorHAnsi" w:hAnsiTheme="majorHAnsi" w:cstheme="majorHAnsi"/>
                <w:sz w:val="20"/>
                <w:szCs w:val="20"/>
              </w:rPr>
              <w:t>59,190</w:t>
            </w:r>
          </w:p>
        </w:tc>
        <w:tc>
          <w:tcPr>
            <w:tcW w:w="990" w:type="dxa"/>
            <w:shd w:val="clear" w:color="auto" w:fill="E2EFD9" w:themeFill="accent6" w:themeFillTint="33"/>
            <w:vAlign w:val="center"/>
          </w:tcPr>
          <w:p w14:paraId="29D1D4CB" w14:textId="70104D14" w:rsidR="009F3200" w:rsidRDefault="009F3200" w:rsidP="007749F3">
            <w:pPr>
              <w:jc w:val="center"/>
            </w:pPr>
            <w:r w:rsidRPr="000C14B0">
              <w:rPr>
                <w:rFonts w:asciiTheme="majorHAnsi" w:hAnsiTheme="majorHAnsi" w:cstheme="majorHAnsi"/>
                <w:sz w:val="20"/>
                <w:szCs w:val="20"/>
              </w:rPr>
              <w:t>4.85%</w:t>
            </w:r>
          </w:p>
        </w:tc>
        <w:tc>
          <w:tcPr>
            <w:tcW w:w="1080" w:type="dxa"/>
            <w:shd w:val="clear" w:color="auto" w:fill="E2EFD9" w:themeFill="accent6" w:themeFillTint="33"/>
            <w:vAlign w:val="center"/>
          </w:tcPr>
          <w:p w14:paraId="71DD4C0E" w14:textId="0E6F8B64" w:rsidR="009F3200" w:rsidRDefault="009F3200" w:rsidP="007749F3">
            <w:pPr>
              <w:jc w:val="center"/>
            </w:pPr>
            <w:r w:rsidRPr="000C14B0">
              <w:rPr>
                <w:rFonts w:asciiTheme="majorHAnsi" w:hAnsiTheme="majorHAnsi" w:cstheme="majorHAnsi"/>
                <w:sz w:val="20"/>
                <w:szCs w:val="20"/>
              </w:rPr>
              <w:t>106,325</w:t>
            </w:r>
          </w:p>
        </w:tc>
        <w:tc>
          <w:tcPr>
            <w:tcW w:w="990" w:type="dxa"/>
            <w:shd w:val="clear" w:color="auto" w:fill="E2EFD9" w:themeFill="accent6" w:themeFillTint="33"/>
            <w:vAlign w:val="center"/>
          </w:tcPr>
          <w:p w14:paraId="51BBACE5" w14:textId="458B26A7" w:rsidR="009F3200" w:rsidRDefault="009F3200" w:rsidP="007749F3">
            <w:pPr>
              <w:jc w:val="center"/>
            </w:pPr>
            <w:r w:rsidRPr="000C14B0">
              <w:rPr>
                <w:rFonts w:asciiTheme="majorHAnsi" w:hAnsiTheme="majorHAnsi" w:cstheme="majorHAnsi"/>
                <w:sz w:val="20"/>
                <w:szCs w:val="20"/>
              </w:rPr>
              <w:t>7.45%</w:t>
            </w:r>
          </w:p>
        </w:tc>
        <w:tc>
          <w:tcPr>
            <w:tcW w:w="1080" w:type="dxa"/>
            <w:shd w:val="clear" w:color="auto" w:fill="E2EFD9" w:themeFill="accent6" w:themeFillTint="33"/>
            <w:vAlign w:val="center"/>
          </w:tcPr>
          <w:p w14:paraId="27E4B81E" w14:textId="73DA8CD8" w:rsidR="009F3200" w:rsidRDefault="009F3200" w:rsidP="007749F3">
            <w:pPr>
              <w:jc w:val="center"/>
            </w:pPr>
            <w:r w:rsidRPr="000C14B0">
              <w:rPr>
                <w:rFonts w:asciiTheme="majorHAnsi" w:hAnsiTheme="majorHAnsi" w:cstheme="majorHAnsi"/>
                <w:sz w:val="20"/>
                <w:szCs w:val="20"/>
              </w:rPr>
              <w:t>93,208</w:t>
            </w:r>
          </w:p>
        </w:tc>
        <w:tc>
          <w:tcPr>
            <w:tcW w:w="1080" w:type="dxa"/>
            <w:shd w:val="clear" w:color="auto" w:fill="E2EFD9" w:themeFill="accent6" w:themeFillTint="33"/>
            <w:vAlign w:val="center"/>
          </w:tcPr>
          <w:p w14:paraId="0C781218" w14:textId="4635259D" w:rsidR="009F3200" w:rsidRDefault="009F3200" w:rsidP="007749F3">
            <w:pPr>
              <w:jc w:val="center"/>
            </w:pPr>
            <w:r w:rsidRPr="000C14B0">
              <w:rPr>
                <w:rFonts w:asciiTheme="majorHAnsi" w:hAnsiTheme="majorHAnsi" w:cstheme="majorHAnsi"/>
                <w:sz w:val="20"/>
                <w:szCs w:val="20"/>
              </w:rPr>
              <w:t>5.71%</w:t>
            </w:r>
          </w:p>
        </w:tc>
      </w:tr>
      <w:tr w:rsidR="009F3200" w14:paraId="38878005" w14:textId="77777777" w:rsidTr="00587347">
        <w:trPr>
          <w:cantSplit/>
        </w:trPr>
        <w:tc>
          <w:tcPr>
            <w:tcW w:w="3415" w:type="dxa"/>
            <w:shd w:val="clear" w:color="auto" w:fill="E2EFD9" w:themeFill="accent6" w:themeFillTint="33"/>
            <w:vAlign w:val="center"/>
          </w:tcPr>
          <w:p w14:paraId="1273AA85" w14:textId="7FF0DB3D" w:rsidR="009F3200" w:rsidRDefault="009F3200" w:rsidP="009F3200">
            <w:r>
              <w:rPr>
                <w:rFonts w:asciiTheme="majorHAnsi" w:eastAsia="Times New Roman" w:hAnsiTheme="majorHAnsi" w:cstheme="majorHAnsi"/>
                <w:color w:val="000000"/>
                <w:sz w:val="20"/>
                <w:szCs w:val="20"/>
              </w:rPr>
              <w:t xml:space="preserve">Race - </w:t>
            </w:r>
            <w:r w:rsidRPr="000C14B0">
              <w:rPr>
                <w:rFonts w:asciiTheme="majorHAnsi" w:eastAsia="Times New Roman" w:hAnsiTheme="majorHAnsi" w:cstheme="majorHAnsi"/>
                <w:color w:val="000000"/>
                <w:sz w:val="20"/>
                <w:szCs w:val="20"/>
              </w:rPr>
              <w:t xml:space="preserve">Patient Declined </w:t>
            </w:r>
          </w:p>
        </w:tc>
        <w:tc>
          <w:tcPr>
            <w:tcW w:w="1080" w:type="dxa"/>
            <w:shd w:val="clear" w:color="auto" w:fill="E2EFD9" w:themeFill="accent6" w:themeFillTint="33"/>
            <w:vAlign w:val="center"/>
          </w:tcPr>
          <w:p w14:paraId="7A617BD7" w14:textId="763CBBAF" w:rsidR="009F3200" w:rsidRDefault="009F3200" w:rsidP="007749F3">
            <w:pPr>
              <w:jc w:val="center"/>
            </w:pPr>
            <w:r w:rsidRPr="000C14B0">
              <w:rPr>
                <w:rFonts w:asciiTheme="majorHAnsi" w:hAnsiTheme="majorHAnsi" w:cstheme="majorHAnsi"/>
                <w:sz w:val="20"/>
                <w:szCs w:val="20"/>
              </w:rPr>
              <w:t>8,489</w:t>
            </w:r>
          </w:p>
        </w:tc>
        <w:tc>
          <w:tcPr>
            <w:tcW w:w="990" w:type="dxa"/>
            <w:shd w:val="clear" w:color="auto" w:fill="E2EFD9" w:themeFill="accent6" w:themeFillTint="33"/>
            <w:vAlign w:val="center"/>
          </w:tcPr>
          <w:p w14:paraId="08D8EAE8" w14:textId="635D6A28" w:rsidR="009F3200" w:rsidRDefault="009F3200" w:rsidP="007749F3">
            <w:pPr>
              <w:jc w:val="center"/>
            </w:pPr>
            <w:r w:rsidRPr="000C14B0">
              <w:rPr>
                <w:rFonts w:asciiTheme="majorHAnsi" w:hAnsiTheme="majorHAnsi" w:cstheme="majorHAnsi"/>
                <w:sz w:val="20"/>
                <w:szCs w:val="20"/>
              </w:rPr>
              <w:t>0.70%</w:t>
            </w:r>
          </w:p>
        </w:tc>
        <w:tc>
          <w:tcPr>
            <w:tcW w:w="1080" w:type="dxa"/>
            <w:shd w:val="clear" w:color="auto" w:fill="E2EFD9" w:themeFill="accent6" w:themeFillTint="33"/>
            <w:vAlign w:val="center"/>
          </w:tcPr>
          <w:p w14:paraId="04B88D3E" w14:textId="7C5EC372" w:rsidR="009F3200" w:rsidRDefault="009F3200" w:rsidP="007749F3">
            <w:pPr>
              <w:jc w:val="center"/>
            </w:pPr>
            <w:r w:rsidRPr="000C14B0">
              <w:rPr>
                <w:rFonts w:asciiTheme="majorHAnsi" w:hAnsiTheme="majorHAnsi" w:cstheme="majorHAnsi"/>
                <w:sz w:val="20"/>
                <w:szCs w:val="20"/>
              </w:rPr>
              <w:t>20,309</w:t>
            </w:r>
          </w:p>
        </w:tc>
        <w:tc>
          <w:tcPr>
            <w:tcW w:w="990" w:type="dxa"/>
            <w:shd w:val="clear" w:color="auto" w:fill="E2EFD9" w:themeFill="accent6" w:themeFillTint="33"/>
            <w:vAlign w:val="center"/>
          </w:tcPr>
          <w:p w14:paraId="370F3786" w14:textId="4F305996" w:rsidR="009F3200" w:rsidRDefault="009F3200" w:rsidP="007749F3">
            <w:pPr>
              <w:jc w:val="center"/>
            </w:pPr>
            <w:r w:rsidRPr="000C14B0">
              <w:rPr>
                <w:rFonts w:asciiTheme="majorHAnsi" w:hAnsiTheme="majorHAnsi" w:cstheme="majorHAnsi"/>
                <w:sz w:val="20"/>
                <w:szCs w:val="20"/>
              </w:rPr>
              <w:t>1.42%</w:t>
            </w:r>
          </w:p>
        </w:tc>
        <w:tc>
          <w:tcPr>
            <w:tcW w:w="1080" w:type="dxa"/>
            <w:shd w:val="clear" w:color="auto" w:fill="E2EFD9" w:themeFill="accent6" w:themeFillTint="33"/>
            <w:vAlign w:val="center"/>
          </w:tcPr>
          <w:p w14:paraId="5DD1EBC4" w14:textId="06715102" w:rsidR="009F3200" w:rsidRDefault="009F3200" w:rsidP="007749F3">
            <w:pPr>
              <w:jc w:val="center"/>
            </w:pPr>
            <w:r w:rsidRPr="000C14B0">
              <w:rPr>
                <w:rFonts w:asciiTheme="majorHAnsi" w:hAnsiTheme="majorHAnsi" w:cstheme="majorHAnsi"/>
                <w:sz w:val="20"/>
                <w:szCs w:val="20"/>
              </w:rPr>
              <w:t>24,319</w:t>
            </w:r>
          </w:p>
        </w:tc>
        <w:tc>
          <w:tcPr>
            <w:tcW w:w="1080" w:type="dxa"/>
            <w:shd w:val="clear" w:color="auto" w:fill="E2EFD9" w:themeFill="accent6" w:themeFillTint="33"/>
            <w:vAlign w:val="center"/>
          </w:tcPr>
          <w:p w14:paraId="594EA11B" w14:textId="7E0031CB" w:rsidR="009F3200" w:rsidRDefault="009F3200" w:rsidP="007749F3">
            <w:pPr>
              <w:jc w:val="center"/>
            </w:pPr>
            <w:r w:rsidRPr="000C14B0">
              <w:rPr>
                <w:rFonts w:asciiTheme="majorHAnsi" w:hAnsiTheme="majorHAnsi" w:cstheme="majorHAnsi"/>
                <w:sz w:val="20"/>
                <w:szCs w:val="20"/>
              </w:rPr>
              <w:t>1.49%</w:t>
            </w:r>
          </w:p>
        </w:tc>
      </w:tr>
      <w:tr w:rsidR="009F3200" w14:paraId="2F1F1C79" w14:textId="77777777" w:rsidTr="00587347">
        <w:trPr>
          <w:cantSplit/>
        </w:trPr>
        <w:tc>
          <w:tcPr>
            <w:tcW w:w="3415" w:type="dxa"/>
            <w:shd w:val="clear" w:color="auto" w:fill="D9E2F3" w:themeFill="accent1" w:themeFillTint="33"/>
            <w:vAlign w:val="center"/>
          </w:tcPr>
          <w:p w14:paraId="6A61BF92" w14:textId="68833713" w:rsidR="009F3200" w:rsidRDefault="009F3200" w:rsidP="009F3200">
            <w:r w:rsidRPr="001B42EC">
              <w:rPr>
                <w:rFonts w:asciiTheme="majorHAnsi" w:eastAsia="Times New Roman" w:hAnsiTheme="majorHAnsi" w:cstheme="majorHAnsi"/>
                <w:color w:val="000000"/>
                <w:sz w:val="20"/>
                <w:szCs w:val="20"/>
              </w:rPr>
              <w:t>Ethnicity</w:t>
            </w:r>
            <w:r w:rsidRPr="001B42EC">
              <w:rPr>
                <w:rStyle w:val="FootnoteReference"/>
                <w:rFonts w:asciiTheme="majorHAnsi" w:eastAsia="Times New Roman" w:hAnsiTheme="majorHAnsi" w:cstheme="majorHAnsi"/>
                <w:color w:val="000000"/>
                <w:sz w:val="20"/>
                <w:szCs w:val="20"/>
              </w:rPr>
              <w:footnoteReference w:id="8"/>
            </w:r>
            <w:r>
              <w:rPr>
                <w:rFonts w:asciiTheme="majorHAnsi" w:eastAsia="Times New Roman" w:hAnsiTheme="majorHAnsi" w:cstheme="majorHAnsi"/>
                <w:color w:val="000000"/>
                <w:sz w:val="20"/>
                <w:szCs w:val="20"/>
              </w:rPr>
              <w:t xml:space="preserve"> - </w:t>
            </w:r>
            <w:r w:rsidRPr="000C14B0">
              <w:rPr>
                <w:rFonts w:asciiTheme="majorHAnsi" w:eastAsia="Times New Roman" w:hAnsiTheme="majorHAnsi" w:cstheme="majorHAnsi"/>
                <w:color w:val="000000"/>
                <w:sz w:val="20"/>
                <w:szCs w:val="20"/>
              </w:rPr>
              <w:t>Hispanic/Latino</w:t>
            </w:r>
          </w:p>
        </w:tc>
        <w:tc>
          <w:tcPr>
            <w:tcW w:w="1080" w:type="dxa"/>
            <w:shd w:val="clear" w:color="auto" w:fill="D9E2F3" w:themeFill="accent1" w:themeFillTint="33"/>
            <w:vAlign w:val="center"/>
          </w:tcPr>
          <w:p w14:paraId="42FF2A17" w14:textId="02CCDE7D" w:rsidR="009F3200" w:rsidRDefault="009F3200" w:rsidP="007749F3">
            <w:pPr>
              <w:jc w:val="center"/>
            </w:pPr>
            <w:r w:rsidRPr="000C14B0">
              <w:rPr>
                <w:rFonts w:asciiTheme="majorHAnsi" w:hAnsiTheme="majorHAnsi" w:cstheme="majorHAnsi"/>
                <w:sz w:val="20"/>
                <w:szCs w:val="20"/>
              </w:rPr>
              <w:t>51,758</w:t>
            </w:r>
          </w:p>
        </w:tc>
        <w:tc>
          <w:tcPr>
            <w:tcW w:w="990" w:type="dxa"/>
            <w:shd w:val="clear" w:color="auto" w:fill="D9E2F3" w:themeFill="accent1" w:themeFillTint="33"/>
            <w:vAlign w:val="center"/>
          </w:tcPr>
          <w:p w14:paraId="51FE9D54" w14:textId="439D2F0F" w:rsidR="009F3200" w:rsidRDefault="009F3200" w:rsidP="007749F3">
            <w:pPr>
              <w:jc w:val="center"/>
            </w:pPr>
            <w:r w:rsidRPr="000C14B0">
              <w:rPr>
                <w:rFonts w:asciiTheme="majorHAnsi" w:hAnsiTheme="majorHAnsi" w:cstheme="majorHAnsi"/>
                <w:sz w:val="20"/>
                <w:szCs w:val="20"/>
              </w:rPr>
              <w:t>5.05%</w:t>
            </w:r>
          </w:p>
        </w:tc>
        <w:tc>
          <w:tcPr>
            <w:tcW w:w="1080" w:type="dxa"/>
            <w:shd w:val="clear" w:color="auto" w:fill="D9E2F3" w:themeFill="accent1" w:themeFillTint="33"/>
            <w:vAlign w:val="center"/>
          </w:tcPr>
          <w:p w14:paraId="2FE68BB7" w14:textId="36FB5FA1" w:rsidR="009F3200" w:rsidRDefault="009F3200" w:rsidP="007749F3">
            <w:pPr>
              <w:jc w:val="center"/>
            </w:pPr>
            <w:r w:rsidRPr="000C14B0">
              <w:rPr>
                <w:rFonts w:asciiTheme="majorHAnsi" w:hAnsiTheme="majorHAnsi" w:cstheme="majorHAnsi"/>
                <w:sz w:val="20"/>
                <w:szCs w:val="20"/>
              </w:rPr>
              <w:t>70,402</w:t>
            </w:r>
          </w:p>
        </w:tc>
        <w:tc>
          <w:tcPr>
            <w:tcW w:w="990" w:type="dxa"/>
            <w:shd w:val="clear" w:color="auto" w:fill="D9E2F3" w:themeFill="accent1" w:themeFillTint="33"/>
            <w:vAlign w:val="center"/>
          </w:tcPr>
          <w:p w14:paraId="3A8AAA0C" w14:textId="6019480B" w:rsidR="009F3200" w:rsidRDefault="009F3200" w:rsidP="007749F3">
            <w:pPr>
              <w:jc w:val="center"/>
            </w:pPr>
            <w:r w:rsidRPr="000C14B0">
              <w:rPr>
                <w:rFonts w:asciiTheme="majorHAnsi" w:hAnsiTheme="majorHAnsi" w:cstheme="majorHAnsi"/>
                <w:sz w:val="20"/>
                <w:szCs w:val="20"/>
              </w:rPr>
              <w:t>6.00%</w:t>
            </w:r>
          </w:p>
        </w:tc>
        <w:tc>
          <w:tcPr>
            <w:tcW w:w="1080" w:type="dxa"/>
            <w:shd w:val="clear" w:color="auto" w:fill="D9E2F3" w:themeFill="accent1" w:themeFillTint="33"/>
            <w:vAlign w:val="center"/>
          </w:tcPr>
          <w:p w14:paraId="74AA5B88" w14:textId="44EDC9EE" w:rsidR="009F3200" w:rsidRDefault="009F3200" w:rsidP="007749F3">
            <w:pPr>
              <w:jc w:val="center"/>
            </w:pPr>
            <w:r w:rsidRPr="000C14B0">
              <w:rPr>
                <w:rFonts w:asciiTheme="majorHAnsi" w:hAnsiTheme="majorHAnsi" w:cstheme="majorHAnsi"/>
                <w:sz w:val="20"/>
                <w:szCs w:val="20"/>
              </w:rPr>
              <w:t>82903</w:t>
            </w:r>
          </w:p>
        </w:tc>
        <w:tc>
          <w:tcPr>
            <w:tcW w:w="1080" w:type="dxa"/>
            <w:shd w:val="clear" w:color="auto" w:fill="D9E2F3" w:themeFill="accent1" w:themeFillTint="33"/>
            <w:vAlign w:val="center"/>
          </w:tcPr>
          <w:p w14:paraId="4686740E" w14:textId="716881F4" w:rsidR="009F3200" w:rsidRDefault="009F3200" w:rsidP="007749F3">
            <w:pPr>
              <w:jc w:val="center"/>
            </w:pPr>
            <w:r w:rsidRPr="000C14B0">
              <w:rPr>
                <w:rFonts w:asciiTheme="majorHAnsi" w:hAnsiTheme="majorHAnsi" w:cstheme="majorHAnsi"/>
                <w:sz w:val="20"/>
                <w:szCs w:val="20"/>
              </w:rPr>
              <w:t>5.95%</w:t>
            </w:r>
          </w:p>
        </w:tc>
      </w:tr>
      <w:tr w:rsidR="009F3200" w14:paraId="287CDA91" w14:textId="77777777" w:rsidTr="00587347">
        <w:trPr>
          <w:cantSplit/>
        </w:trPr>
        <w:tc>
          <w:tcPr>
            <w:tcW w:w="3415" w:type="dxa"/>
            <w:shd w:val="clear" w:color="auto" w:fill="D9E2F3" w:themeFill="accent1" w:themeFillTint="33"/>
            <w:vAlign w:val="center"/>
          </w:tcPr>
          <w:p w14:paraId="21681E3C" w14:textId="022B86E3" w:rsidR="009F3200" w:rsidRDefault="009F3200" w:rsidP="009F3200">
            <w:r>
              <w:rPr>
                <w:rFonts w:asciiTheme="majorHAnsi" w:eastAsia="Times New Roman" w:hAnsiTheme="majorHAnsi" w:cstheme="majorHAnsi"/>
                <w:color w:val="000000"/>
                <w:sz w:val="20"/>
                <w:szCs w:val="20"/>
              </w:rPr>
              <w:t xml:space="preserve">Ethnicity - </w:t>
            </w:r>
            <w:r w:rsidRPr="000C14B0">
              <w:rPr>
                <w:rFonts w:asciiTheme="majorHAnsi" w:eastAsia="Times New Roman" w:hAnsiTheme="majorHAnsi" w:cstheme="majorHAnsi"/>
                <w:color w:val="000000"/>
                <w:sz w:val="20"/>
                <w:szCs w:val="20"/>
              </w:rPr>
              <w:t>Not Hispanic/Latino</w:t>
            </w:r>
          </w:p>
        </w:tc>
        <w:tc>
          <w:tcPr>
            <w:tcW w:w="1080" w:type="dxa"/>
            <w:shd w:val="clear" w:color="auto" w:fill="D9E2F3" w:themeFill="accent1" w:themeFillTint="33"/>
            <w:vAlign w:val="center"/>
          </w:tcPr>
          <w:p w14:paraId="325CACDA" w14:textId="13A651E4" w:rsidR="009F3200" w:rsidRDefault="009F3200" w:rsidP="007749F3">
            <w:pPr>
              <w:jc w:val="center"/>
            </w:pPr>
            <w:r w:rsidRPr="000C14B0">
              <w:rPr>
                <w:rFonts w:asciiTheme="majorHAnsi" w:hAnsiTheme="majorHAnsi" w:cstheme="majorHAnsi"/>
                <w:sz w:val="20"/>
                <w:szCs w:val="20"/>
              </w:rPr>
              <w:t>875,383</w:t>
            </w:r>
          </w:p>
        </w:tc>
        <w:tc>
          <w:tcPr>
            <w:tcW w:w="990" w:type="dxa"/>
            <w:shd w:val="clear" w:color="auto" w:fill="D9E2F3" w:themeFill="accent1" w:themeFillTint="33"/>
            <w:vAlign w:val="center"/>
          </w:tcPr>
          <w:p w14:paraId="286004DC" w14:textId="3BBC5E3C" w:rsidR="009F3200" w:rsidRDefault="009F3200" w:rsidP="007749F3">
            <w:pPr>
              <w:jc w:val="center"/>
            </w:pPr>
            <w:r w:rsidRPr="000C14B0">
              <w:rPr>
                <w:rFonts w:asciiTheme="majorHAnsi" w:hAnsiTheme="majorHAnsi" w:cstheme="majorHAnsi"/>
                <w:sz w:val="20"/>
                <w:szCs w:val="20"/>
              </w:rPr>
              <w:t>85.43%</w:t>
            </w:r>
          </w:p>
        </w:tc>
        <w:tc>
          <w:tcPr>
            <w:tcW w:w="1080" w:type="dxa"/>
            <w:shd w:val="clear" w:color="auto" w:fill="D9E2F3" w:themeFill="accent1" w:themeFillTint="33"/>
            <w:vAlign w:val="center"/>
          </w:tcPr>
          <w:p w14:paraId="06A72159" w14:textId="1533CF7F" w:rsidR="009F3200" w:rsidRDefault="009F3200" w:rsidP="007749F3">
            <w:pPr>
              <w:jc w:val="center"/>
            </w:pPr>
            <w:r w:rsidRPr="000C14B0">
              <w:rPr>
                <w:rFonts w:asciiTheme="majorHAnsi" w:hAnsiTheme="majorHAnsi" w:cstheme="majorHAnsi"/>
                <w:sz w:val="20"/>
                <w:szCs w:val="20"/>
              </w:rPr>
              <w:t>959,434</w:t>
            </w:r>
          </w:p>
        </w:tc>
        <w:tc>
          <w:tcPr>
            <w:tcW w:w="990" w:type="dxa"/>
            <w:shd w:val="clear" w:color="auto" w:fill="D9E2F3" w:themeFill="accent1" w:themeFillTint="33"/>
            <w:vAlign w:val="center"/>
          </w:tcPr>
          <w:p w14:paraId="54B71A5D" w14:textId="48280075" w:rsidR="009F3200" w:rsidRDefault="009F3200" w:rsidP="007749F3">
            <w:pPr>
              <w:jc w:val="center"/>
            </w:pPr>
            <w:r w:rsidRPr="000C14B0">
              <w:rPr>
                <w:rFonts w:asciiTheme="majorHAnsi" w:hAnsiTheme="majorHAnsi" w:cstheme="majorHAnsi"/>
                <w:sz w:val="20"/>
                <w:szCs w:val="20"/>
              </w:rPr>
              <w:t>81.75%</w:t>
            </w:r>
          </w:p>
        </w:tc>
        <w:tc>
          <w:tcPr>
            <w:tcW w:w="1080" w:type="dxa"/>
            <w:shd w:val="clear" w:color="auto" w:fill="D9E2F3" w:themeFill="accent1" w:themeFillTint="33"/>
            <w:vAlign w:val="center"/>
          </w:tcPr>
          <w:p w14:paraId="0F7B431F" w14:textId="41A671A1" w:rsidR="009F3200" w:rsidRDefault="009F3200" w:rsidP="007749F3">
            <w:pPr>
              <w:jc w:val="center"/>
            </w:pPr>
            <w:r w:rsidRPr="000C14B0">
              <w:rPr>
                <w:rFonts w:asciiTheme="majorHAnsi" w:hAnsiTheme="majorHAnsi" w:cstheme="majorHAnsi"/>
                <w:sz w:val="20"/>
                <w:szCs w:val="20"/>
              </w:rPr>
              <w:t>1120228</w:t>
            </w:r>
          </w:p>
        </w:tc>
        <w:tc>
          <w:tcPr>
            <w:tcW w:w="1080" w:type="dxa"/>
            <w:shd w:val="clear" w:color="auto" w:fill="D9E2F3" w:themeFill="accent1" w:themeFillTint="33"/>
            <w:vAlign w:val="center"/>
          </w:tcPr>
          <w:p w14:paraId="06CAADDE" w14:textId="29620143" w:rsidR="009F3200" w:rsidRDefault="009F3200" w:rsidP="007749F3">
            <w:pPr>
              <w:jc w:val="center"/>
            </w:pPr>
            <w:r w:rsidRPr="000C14B0">
              <w:rPr>
                <w:rFonts w:asciiTheme="majorHAnsi" w:hAnsiTheme="majorHAnsi" w:cstheme="majorHAnsi"/>
                <w:sz w:val="20"/>
                <w:szCs w:val="20"/>
              </w:rPr>
              <w:t>80.38%</w:t>
            </w:r>
          </w:p>
        </w:tc>
      </w:tr>
      <w:tr w:rsidR="009F3200" w14:paraId="1962EE9D" w14:textId="77777777" w:rsidTr="00587347">
        <w:trPr>
          <w:cantSplit/>
        </w:trPr>
        <w:tc>
          <w:tcPr>
            <w:tcW w:w="3415" w:type="dxa"/>
            <w:shd w:val="clear" w:color="auto" w:fill="D9E2F3" w:themeFill="accent1" w:themeFillTint="33"/>
            <w:vAlign w:val="center"/>
          </w:tcPr>
          <w:p w14:paraId="46D66413" w14:textId="5AE2517C" w:rsidR="009F3200" w:rsidRDefault="009F3200" w:rsidP="009F3200">
            <w:r>
              <w:rPr>
                <w:rFonts w:asciiTheme="majorHAnsi" w:eastAsia="Times New Roman" w:hAnsiTheme="majorHAnsi" w:cstheme="majorHAnsi"/>
                <w:color w:val="000000"/>
                <w:sz w:val="20"/>
                <w:szCs w:val="20"/>
              </w:rPr>
              <w:t xml:space="preserve">Ethnicity - </w:t>
            </w:r>
            <w:r w:rsidRPr="000C14B0">
              <w:rPr>
                <w:rFonts w:asciiTheme="majorHAnsi" w:eastAsia="Times New Roman" w:hAnsiTheme="majorHAnsi" w:cstheme="majorHAnsi"/>
                <w:color w:val="000000"/>
                <w:sz w:val="20"/>
                <w:szCs w:val="20"/>
              </w:rPr>
              <w:t xml:space="preserve">Patient Declined </w:t>
            </w:r>
          </w:p>
        </w:tc>
        <w:tc>
          <w:tcPr>
            <w:tcW w:w="1080" w:type="dxa"/>
            <w:shd w:val="clear" w:color="auto" w:fill="D9E2F3" w:themeFill="accent1" w:themeFillTint="33"/>
            <w:vAlign w:val="center"/>
          </w:tcPr>
          <w:p w14:paraId="29CA1534" w14:textId="02104D29" w:rsidR="009F3200" w:rsidRDefault="009F3200" w:rsidP="007749F3">
            <w:pPr>
              <w:jc w:val="center"/>
            </w:pPr>
            <w:r w:rsidRPr="000C14B0">
              <w:rPr>
                <w:rFonts w:asciiTheme="majorHAnsi" w:hAnsiTheme="majorHAnsi" w:cstheme="majorHAnsi"/>
                <w:sz w:val="20"/>
                <w:szCs w:val="20"/>
              </w:rPr>
              <w:t>28,549</w:t>
            </w:r>
          </w:p>
        </w:tc>
        <w:tc>
          <w:tcPr>
            <w:tcW w:w="990" w:type="dxa"/>
            <w:shd w:val="clear" w:color="auto" w:fill="D9E2F3" w:themeFill="accent1" w:themeFillTint="33"/>
            <w:vAlign w:val="center"/>
          </w:tcPr>
          <w:p w14:paraId="489C3FBC" w14:textId="29E79FD1" w:rsidR="009F3200" w:rsidRDefault="009F3200" w:rsidP="007749F3">
            <w:pPr>
              <w:jc w:val="center"/>
            </w:pPr>
            <w:r w:rsidRPr="000C14B0">
              <w:rPr>
                <w:rFonts w:asciiTheme="majorHAnsi" w:hAnsiTheme="majorHAnsi" w:cstheme="majorHAnsi"/>
                <w:sz w:val="20"/>
                <w:szCs w:val="20"/>
              </w:rPr>
              <w:t>2.79%</w:t>
            </w:r>
          </w:p>
        </w:tc>
        <w:tc>
          <w:tcPr>
            <w:tcW w:w="1080" w:type="dxa"/>
            <w:shd w:val="clear" w:color="auto" w:fill="D9E2F3" w:themeFill="accent1" w:themeFillTint="33"/>
            <w:vAlign w:val="center"/>
          </w:tcPr>
          <w:p w14:paraId="2D45F2F4" w14:textId="55F40ED8" w:rsidR="009F3200" w:rsidRDefault="009F3200" w:rsidP="007749F3">
            <w:pPr>
              <w:jc w:val="center"/>
            </w:pPr>
            <w:r w:rsidRPr="000C14B0">
              <w:rPr>
                <w:rFonts w:asciiTheme="majorHAnsi" w:hAnsiTheme="majorHAnsi" w:cstheme="majorHAnsi"/>
                <w:sz w:val="20"/>
                <w:szCs w:val="20"/>
              </w:rPr>
              <w:t>41,950</w:t>
            </w:r>
          </w:p>
        </w:tc>
        <w:tc>
          <w:tcPr>
            <w:tcW w:w="990" w:type="dxa"/>
            <w:shd w:val="clear" w:color="auto" w:fill="D9E2F3" w:themeFill="accent1" w:themeFillTint="33"/>
            <w:vAlign w:val="center"/>
          </w:tcPr>
          <w:p w14:paraId="6F864471" w14:textId="113B425A" w:rsidR="009F3200" w:rsidRDefault="009F3200" w:rsidP="007749F3">
            <w:pPr>
              <w:jc w:val="center"/>
            </w:pPr>
            <w:r w:rsidRPr="000C14B0">
              <w:rPr>
                <w:rFonts w:asciiTheme="majorHAnsi" w:hAnsiTheme="majorHAnsi" w:cstheme="majorHAnsi"/>
                <w:sz w:val="20"/>
                <w:szCs w:val="20"/>
              </w:rPr>
              <w:t>3.57%</w:t>
            </w:r>
          </w:p>
        </w:tc>
        <w:tc>
          <w:tcPr>
            <w:tcW w:w="1080" w:type="dxa"/>
            <w:shd w:val="clear" w:color="auto" w:fill="D9E2F3" w:themeFill="accent1" w:themeFillTint="33"/>
            <w:vAlign w:val="center"/>
          </w:tcPr>
          <w:p w14:paraId="0CFCA009" w14:textId="296D32F0" w:rsidR="009F3200" w:rsidRDefault="009F3200" w:rsidP="007749F3">
            <w:pPr>
              <w:jc w:val="center"/>
            </w:pPr>
            <w:r w:rsidRPr="000C14B0">
              <w:rPr>
                <w:rFonts w:asciiTheme="majorHAnsi" w:hAnsiTheme="majorHAnsi" w:cstheme="majorHAnsi"/>
                <w:sz w:val="20"/>
                <w:szCs w:val="20"/>
              </w:rPr>
              <w:t>40490</w:t>
            </w:r>
          </w:p>
        </w:tc>
        <w:tc>
          <w:tcPr>
            <w:tcW w:w="1080" w:type="dxa"/>
            <w:shd w:val="clear" w:color="auto" w:fill="D9E2F3" w:themeFill="accent1" w:themeFillTint="33"/>
            <w:vAlign w:val="center"/>
          </w:tcPr>
          <w:p w14:paraId="52942BD8" w14:textId="5D47FC86" w:rsidR="009F3200" w:rsidRDefault="009F3200" w:rsidP="007749F3">
            <w:pPr>
              <w:jc w:val="center"/>
            </w:pPr>
            <w:r w:rsidRPr="000C14B0">
              <w:rPr>
                <w:rFonts w:asciiTheme="majorHAnsi" w:hAnsiTheme="majorHAnsi" w:cstheme="majorHAnsi"/>
                <w:sz w:val="20"/>
                <w:szCs w:val="20"/>
              </w:rPr>
              <w:t>2.91%</w:t>
            </w:r>
          </w:p>
        </w:tc>
      </w:tr>
      <w:tr w:rsidR="009F3200" w14:paraId="0F0F6355" w14:textId="77777777" w:rsidTr="00587347">
        <w:trPr>
          <w:cantSplit/>
        </w:trPr>
        <w:tc>
          <w:tcPr>
            <w:tcW w:w="3415" w:type="dxa"/>
            <w:shd w:val="clear" w:color="auto" w:fill="D9E2F3" w:themeFill="accent1" w:themeFillTint="33"/>
            <w:vAlign w:val="center"/>
          </w:tcPr>
          <w:p w14:paraId="4F31003B" w14:textId="375CE388" w:rsidR="009F3200" w:rsidRDefault="009F3200" w:rsidP="009F3200">
            <w:r>
              <w:rPr>
                <w:rFonts w:asciiTheme="majorHAnsi" w:eastAsia="Times New Roman" w:hAnsiTheme="majorHAnsi" w:cstheme="majorHAnsi"/>
                <w:color w:val="000000"/>
                <w:sz w:val="20"/>
                <w:szCs w:val="20"/>
              </w:rPr>
              <w:t xml:space="preserve">Ethnicity - </w:t>
            </w:r>
            <w:r w:rsidRPr="000C14B0">
              <w:rPr>
                <w:rFonts w:asciiTheme="majorHAnsi" w:eastAsia="Times New Roman" w:hAnsiTheme="majorHAnsi" w:cstheme="majorHAnsi"/>
                <w:color w:val="000000"/>
                <w:sz w:val="20"/>
                <w:szCs w:val="20"/>
              </w:rPr>
              <w:t>Unknown</w:t>
            </w:r>
          </w:p>
        </w:tc>
        <w:tc>
          <w:tcPr>
            <w:tcW w:w="1080" w:type="dxa"/>
            <w:shd w:val="clear" w:color="auto" w:fill="D9E2F3" w:themeFill="accent1" w:themeFillTint="33"/>
            <w:vAlign w:val="center"/>
          </w:tcPr>
          <w:p w14:paraId="25E2C641" w14:textId="4D4F63EE" w:rsidR="009F3200" w:rsidRDefault="009F3200" w:rsidP="007749F3">
            <w:pPr>
              <w:jc w:val="center"/>
            </w:pPr>
            <w:r w:rsidRPr="000C14B0">
              <w:rPr>
                <w:rFonts w:asciiTheme="majorHAnsi" w:hAnsiTheme="majorHAnsi" w:cstheme="majorHAnsi"/>
                <w:sz w:val="20"/>
                <w:szCs w:val="20"/>
              </w:rPr>
              <w:t>54,010</w:t>
            </w:r>
          </w:p>
        </w:tc>
        <w:tc>
          <w:tcPr>
            <w:tcW w:w="990" w:type="dxa"/>
            <w:shd w:val="clear" w:color="auto" w:fill="D9E2F3" w:themeFill="accent1" w:themeFillTint="33"/>
            <w:vAlign w:val="center"/>
          </w:tcPr>
          <w:p w14:paraId="07DC77E5" w14:textId="616DDECA" w:rsidR="009F3200" w:rsidRDefault="009F3200" w:rsidP="007749F3">
            <w:pPr>
              <w:jc w:val="center"/>
            </w:pPr>
            <w:r w:rsidRPr="000C14B0">
              <w:rPr>
                <w:rFonts w:asciiTheme="majorHAnsi" w:hAnsiTheme="majorHAnsi" w:cstheme="majorHAnsi"/>
                <w:sz w:val="20"/>
                <w:szCs w:val="20"/>
              </w:rPr>
              <w:t>5.27%</w:t>
            </w:r>
          </w:p>
        </w:tc>
        <w:tc>
          <w:tcPr>
            <w:tcW w:w="1080" w:type="dxa"/>
            <w:shd w:val="clear" w:color="auto" w:fill="D9E2F3" w:themeFill="accent1" w:themeFillTint="33"/>
            <w:vAlign w:val="center"/>
          </w:tcPr>
          <w:p w14:paraId="2FF03C39" w14:textId="5F3A026C" w:rsidR="009F3200" w:rsidRDefault="009F3200" w:rsidP="007749F3">
            <w:pPr>
              <w:jc w:val="center"/>
            </w:pPr>
            <w:r w:rsidRPr="000C14B0">
              <w:rPr>
                <w:rFonts w:asciiTheme="majorHAnsi" w:hAnsiTheme="majorHAnsi" w:cstheme="majorHAnsi"/>
                <w:sz w:val="20"/>
                <w:szCs w:val="20"/>
              </w:rPr>
              <w:t>70,531</w:t>
            </w:r>
          </w:p>
        </w:tc>
        <w:tc>
          <w:tcPr>
            <w:tcW w:w="990" w:type="dxa"/>
            <w:shd w:val="clear" w:color="auto" w:fill="D9E2F3" w:themeFill="accent1" w:themeFillTint="33"/>
            <w:vAlign w:val="center"/>
          </w:tcPr>
          <w:p w14:paraId="2E431ABE" w14:textId="2317B89E" w:rsidR="009F3200" w:rsidRDefault="009F3200" w:rsidP="007749F3">
            <w:pPr>
              <w:jc w:val="center"/>
            </w:pPr>
            <w:r w:rsidRPr="000C14B0">
              <w:rPr>
                <w:rFonts w:asciiTheme="majorHAnsi" w:hAnsiTheme="majorHAnsi" w:cstheme="majorHAnsi"/>
                <w:sz w:val="20"/>
                <w:szCs w:val="20"/>
              </w:rPr>
              <w:t>6.01%</w:t>
            </w:r>
          </w:p>
        </w:tc>
        <w:tc>
          <w:tcPr>
            <w:tcW w:w="1080" w:type="dxa"/>
            <w:shd w:val="clear" w:color="auto" w:fill="D9E2F3" w:themeFill="accent1" w:themeFillTint="33"/>
            <w:vAlign w:val="center"/>
          </w:tcPr>
          <w:p w14:paraId="5F65C22A" w14:textId="60123F04" w:rsidR="009F3200" w:rsidRDefault="009F3200" w:rsidP="007749F3">
            <w:pPr>
              <w:jc w:val="center"/>
            </w:pPr>
            <w:r w:rsidRPr="000C14B0">
              <w:rPr>
                <w:rFonts w:asciiTheme="majorHAnsi" w:hAnsiTheme="majorHAnsi" w:cstheme="majorHAnsi"/>
                <w:sz w:val="20"/>
                <w:szCs w:val="20"/>
              </w:rPr>
              <w:t>102618</w:t>
            </w:r>
          </w:p>
        </w:tc>
        <w:tc>
          <w:tcPr>
            <w:tcW w:w="1080" w:type="dxa"/>
            <w:shd w:val="clear" w:color="auto" w:fill="D9E2F3" w:themeFill="accent1" w:themeFillTint="33"/>
            <w:vAlign w:val="center"/>
          </w:tcPr>
          <w:p w14:paraId="5DD6A89C" w14:textId="37087071" w:rsidR="009F3200" w:rsidRDefault="009F3200" w:rsidP="007749F3">
            <w:pPr>
              <w:jc w:val="center"/>
            </w:pPr>
            <w:r w:rsidRPr="000C14B0">
              <w:rPr>
                <w:rFonts w:asciiTheme="majorHAnsi" w:hAnsiTheme="majorHAnsi" w:cstheme="majorHAnsi"/>
                <w:sz w:val="20"/>
                <w:szCs w:val="20"/>
              </w:rPr>
              <w:t>7.36%</w:t>
            </w:r>
          </w:p>
        </w:tc>
      </w:tr>
      <w:tr w:rsidR="009F3200" w14:paraId="6AAC8C1E" w14:textId="77777777" w:rsidTr="00587347">
        <w:trPr>
          <w:cantSplit/>
        </w:trPr>
        <w:tc>
          <w:tcPr>
            <w:tcW w:w="3415" w:type="dxa"/>
            <w:shd w:val="clear" w:color="auto" w:fill="D9E2F3" w:themeFill="accent1" w:themeFillTint="33"/>
            <w:vAlign w:val="center"/>
          </w:tcPr>
          <w:p w14:paraId="723E4C42" w14:textId="0191AEF4" w:rsidR="009F3200" w:rsidRDefault="009F3200" w:rsidP="009F3200">
            <w:r>
              <w:rPr>
                <w:rFonts w:asciiTheme="majorHAnsi" w:eastAsia="Times New Roman" w:hAnsiTheme="majorHAnsi" w:cstheme="majorHAnsi"/>
                <w:color w:val="000000"/>
                <w:sz w:val="20"/>
                <w:szCs w:val="20"/>
              </w:rPr>
              <w:t xml:space="preserve">Ethnicity - </w:t>
            </w:r>
            <w:r w:rsidRPr="000C14B0">
              <w:rPr>
                <w:rFonts w:asciiTheme="majorHAnsi" w:eastAsia="Times New Roman" w:hAnsiTheme="majorHAnsi" w:cstheme="majorHAnsi"/>
                <w:color w:val="000000"/>
                <w:sz w:val="20"/>
                <w:szCs w:val="20"/>
              </w:rPr>
              <w:t xml:space="preserve">Other </w:t>
            </w:r>
          </w:p>
        </w:tc>
        <w:tc>
          <w:tcPr>
            <w:tcW w:w="1080" w:type="dxa"/>
            <w:shd w:val="clear" w:color="auto" w:fill="D9E2F3" w:themeFill="accent1" w:themeFillTint="33"/>
            <w:vAlign w:val="center"/>
          </w:tcPr>
          <w:p w14:paraId="5B006EF2" w14:textId="5D501B09" w:rsidR="009F3200" w:rsidRDefault="009F3200" w:rsidP="007749F3">
            <w:pPr>
              <w:jc w:val="center"/>
            </w:pPr>
            <w:r w:rsidRPr="000C14B0">
              <w:rPr>
                <w:rFonts w:asciiTheme="majorHAnsi" w:hAnsiTheme="majorHAnsi" w:cstheme="majorHAnsi"/>
                <w:sz w:val="20"/>
                <w:szCs w:val="20"/>
              </w:rPr>
              <w:t>14,974</w:t>
            </w:r>
          </w:p>
        </w:tc>
        <w:tc>
          <w:tcPr>
            <w:tcW w:w="990" w:type="dxa"/>
            <w:shd w:val="clear" w:color="auto" w:fill="D9E2F3" w:themeFill="accent1" w:themeFillTint="33"/>
            <w:vAlign w:val="center"/>
          </w:tcPr>
          <w:p w14:paraId="3AAD1434" w14:textId="0F9BD9D5" w:rsidR="009F3200" w:rsidRDefault="009F3200" w:rsidP="007749F3">
            <w:pPr>
              <w:jc w:val="center"/>
            </w:pPr>
            <w:r w:rsidRPr="000C14B0">
              <w:rPr>
                <w:rFonts w:asciiTheme="majorHAnsi" w:hAnsiTheme="majorHAnsi" w:cstheme="majorHAnsi"/>
                <w:sz w:val="20"/>
                <w:szCs w:val="20"/>
              </w:rPr>
              <w:t>1.46%</w:t>
            </w:r>
          </w:p>
        </w:tc>
        <w:tc>
          <w:tcPr>
            <w:tcW w:w="1080" w:type="dxa"/>
            <w:shd w:val="clear" w:color="auto" w:fill="D9E2F3" w:themeFill="accent1" w:themeFillTint="33"/>
            <w:vAlign w:val="center"/>
          </w:tcPr>
          <w:p w14:paraId="1CECE403" w14:textId="177D3F66" w:rsidR="009F3200" w:rsidRDefault="009F3200" w:rsidP="007749F3">
            <w:pPr>
              <w:jc w:val="center"/>
            </w:pPr>
            <w:r w:rsidRPr="000C14B0">
              <w:rPr>
                <w:rFonts w:asciiTheme="majorHAnsi" w:hAnsiTheme="majorHAnsi" w:cstheme="majorHAnsi"/>
                <w:sz w:val="20"/>
                <w:szCs w:val="20"/>
              </w:rPr>
              <w:t>31,372</w:t>
            </w:r>
          </w:p>
        </w:tc>
        <w:tc>
          <w:tcPr>
            <w:tcW w:w="990" w:type="dxa"/>
            <w:shd w:val="clear" w:color="auto" w:fill="D9E2F3" w:themeFill="accent1" w:themeFillTint="33"/>
            <w:vAlign w:val="center"/>
          </w:tcPr>
          <w:p w14:paraId="46F407C1" w14:textId="54D622C9" w:rsidR="009F3200" w:rsidRDefault="009F3200" w:rsidP="007749F3">
            <w:pPr>
              <w:jc w:val="center"/>
            </w:pPr>
            <w:r w:rsidRPr="000C14B0">
              <w:rPr>
                <w:rFonts w:asciiTheme="majorHAnsi" w:hAnsiTheme="majorHAnsi" w:cstheme="majorHAnsi"/>
                <w:sz w:val="20"/>
                <w:szCs w:val="20"/>
              </w:rPr>
              <w:t>2.67%</w:t>
            </w:r>
          </w:p>
        </w:tc>
        <w:tc>
          <w:tcPr>
            <w:tcW w:w="1080" w:type="dxa"/>
            <w:shd w:val="clear" w:color="auto" w:fill="D9E2F3" w:themeFill="accent1" w:themeFillTint="33"/>
            <w:vAlign w:val="center"/>
          </w:tcPr>
          <w:p w14:paraId="1ADA4797" w14:textId="36015B7A" w:rsidR="009F3200" w:rsidRDefault="009F3200" w:rsidP="007749F3">
            <w:pPr>
              <w:jc w:val="center"/>
            </w:pPr>
            <w:r w:rsidRPr="000C14B0">
              <w:rPr>
                <w:rFonts w:asciiTheme="majorHAnsi" w:hAnsiTheme="majorHAnsi" w:cstheme="majorHAnsi"/>
                <w:sz w:val="20"/>
                <w:szCs w:val="20"/>
              </w:rPr>
              <w:t>47509</w:t>
            </w:r>
          </w:p>
        </w:tc>
        <w:tc>
          <w:tcPr>
            <w:tcW w:w="1080" w:type="dxa"/>
            <w:shd w:val="clear" w:color="auto" w:fill="D9E2F3" w:themeFill="accent1" w:themeFillTint="33"/>
            <w:vAlign w:val="center"/>
          </w:tcPr>
          <w:p w14:paraId="42F9227A" w14:textId="6D1F24B8" w:rsidR="009F3200" w:rsidRDefault="009F3200" w:rsidP="007749F3">
            <w:pPr>
              <w:jc w:val="center"/>
            </w:pPr>
            <w:r w:rsidRPr="000C14B0">
              <w:rPr>
                <w:rFonts w:asciiTheme="majorHAnsi" w:hAnsiTheme="majorHAnsi" w:cstheme="majorHAnsi"/>
                <w:sz w:val="20"/>
                <w:szCs w:val="20"/>
              </w:rPr>
              <w:t>3.41%</w:t>
            </w:r>
          </w:p>
        </w:tc>
      </w:tr>
      <w:tr w:rsidR="009F3200" w14:paraId="357F582E" w14:textId="77777777" w:rsidTr="00587347">
        <w:trPr>
          <w:cantSplit/>
        </w:trPr>
        <w:tc>
          <w:tcPr>
            <w:tcW w:w="3415" w:type="dxa"/>
            <w:shd w:val="clear" w:color="auto" w:fill="EDEDED" w:themeFill="accent3" w:themeFillTint="33"/>
            <w:vAlign w:val="center"/>
          </w:tcPr>
          <w:p w14:paraId="04A02AF7" w14:textId="5ED09908" w:rsidR="009F3200" w:rsidRDefault="009F3200" w:rsidP="009F3200">
            <w:r>
              <w:rPr>
                <w:rFonts w:asciiTheme="majorHAnsi" w:eastAsia="Times New Roman" w:hAnsiTheme="majorHAnsi" w:cstheme="majorHAnsi"/>
                <w:color w:val="000000"/>
                <w:sz w:val="20"/>
                <w:szCs w:val="20"/>
              </w:rPr>
              <w:t xml:space="preserve">Payor - </w:t>
            </w:r>
            <w:r w:rsidRPr="000C14B0">
              <w:rPr>
                <w:rFonts w:asciiTheme="majorHAnsi" w:eastAsia="Times New Roman" w:hAnsiTheme="majorHAnsi" w:cstheme="majorHAnsi"/>
                <w:color w:val="000000"/>
                <w:sz w:val="20"/>
                <w:szCs w:val="20"/>
              </w:rPr>
              <w:t>Commercial</w:t>
            </w:r>
          </w:p>
        </w:tc>
        <w:tc>
          <w:tcPr>
            <w:tcW w:w="1080" w:type="dxa"/>
            <w:shd w:val="clear" w:color="auto" w:fill="EDEDED" w:themeFill="accent3" w:themeFillTint="33"/>
            <w:vAlign w:val="center"/>
          </w:tcPr>
          <w:p w14:paraId="0F9CEE6B" w14:textId="038BC138" w:rsidR="009F3200" w:rsidRDefault="009F3200" w:rsidP="007749F3">
            <w:pPr>
              <w:jc w:val="center"/>
            </w:pPr>
            <w:r w:rsidRPr="000C14B0">
              <w:rPr>
                <w:rFonts w:asciiTheme="majorHAnsi" w:hAnsiTheme="majorHAnsi" w:cstheme="majorHAnsi"/>
                <w:color w:val="000000"/>
                <w:sz w:val="20"/>
                <w:szCs w:val="20"/>
              </w:rPr>
              <w:t>610,845</w:t>
            </w:r>
          </w:p>
        </w:tc>
        <w:tc>
          <w:tcPr>
            <w:tcW w:w="990" w:type="dxa"/>
            <w:shd w:val="clear" w:color="auto" w:fill="EDEDED" w:themeFill="accent3" w:themeFillTint="33"/>
            <w:vAlign w:val="center"/>
          </w:tcPr>
          <w:p w14:paraId="12734A8D" w14:textId="238037BE" w:rsidR="009F3200" w:rsidRDefault="009F3200" w:rsidP="007749F3">
            <w:pPr>
              <w:jc w:val="center"/>
            </w:pPr>
            <w:r w:rsidRPr="000C14B0">
              <w:rPr>
                <w:rFonts w:asciiTheme="majorHAnsi" w:hAnsiTheme="majorHAnsi" w:cstheme="majorHAnsi"/>
                <w:color w:val="000000"/>
                <w:sz w:val="20"/>
                <w:szCs w:val="20"/>
              </w:rPr>
              <w:t>50.08%</w:t>
            </w:r>
          </w:p>
        </w:tc>
        <w:tc>
          <w:tcPr>
            <w:tcW w:w="1080" w:type="dxa"/>
            <w:shd w:val="clear" w:color="auto" w:fill="EDEDED" w:themeFill="accent3" w:themeFillTint="33"/>
            <w:vAlign w:val="center"/>
          </w:tcPr>
          <w:p w14:paraId="6BFFC83B" w14:textId="08E748EC" w:rsidR="009F3200" w:rsidRDefault="009F3200" w:rsidP="007749F3">
            <w:pPr>
              <w:jc w:val="center"/>
            </w:pPr>
            <w:r w:rsidRPr="000C14B0">
              <w:rPr>
                <w:rFonts w:asciiTheme="majorHAnsi" w:hAnsiTheme="majorHAnsi" w:cstheme="majorHAnsi"/>
                <w:color w:val="000000"/>
                <w:sz w:val="20"/>
                <w:szCs w:val="20"/>
              </w:rPr>
              <w:t>687,224</w:t>
            </w:r>
          </w:p>
        </w:tc>
        <w:tc>
          <w:tcPr>
            <w:tcW w:w="990" w:type="dxa"/>
            <w:shd w:val="clear" w:color="auto" w:fill="EDEDED" w:themeFill="accent3" w:themeFillTint="33"/>
            <w:vAlign w:val="center"/>
          </w:tcPr>
          <w:p w14:paraId="4EB16470" w14:textId="2BE5317E" w:rsidR="009F3200" w:rsidRDefault="009F3200" w:rsidP="007749F3">
            <w:pPr>
              <w:jc w:val="center"/>
            </w:pPr>
            <w:r w:rsidRPr="000C14B0">
              <w:rPr>
                <w:rFonts w:asciiTheme="majorHAnsi" w:hAnsiTheme="majorHAnsi" w:cstheme="majorHAnsi"/>
                <w:color w:val="000000"/>
                <w:sz w:val="20"/>
                <w:szCs w:val="20"/>
              </w:rPr>
              <w:t>48.13%</w:t>
            </w:r>
          </w:p>
        </w:tc>
        <w:tc>
          <w:tcPr>
            <w:tcW w:w="1080" w:type="dxa"/>
            <w:shd w:val="clear" w:color="auto" w:fill="EDEDED" w:themeFill="accent3" w:themeFillTint="33"/>
            <w:vAlign w:val="center"/>
          </w:tcPr>
          <w:p w14:paraId="0666F0D6" w14:textId="12A88B9D" w:rsidR="009F3200" w:rsidRDefault="009F3200" w:rsidP="007749F3">
            <w:pPr>
              <w:jc w:val="center"/>
            </w:pPr>
            <w:r w:rsidRPr="000C14B0">
              <w:rPr>
                <w:rFonts w:asciiTheme="majorHAnsi" w:hAnsiTheme="majorHAnsi" w:cstheme="majorHAnsi"/>
                <w:color w:val="000000"/>
                <w:sz w:val="20"/>
                <w:szCs w:val="20"/>
              </w:rPr>
              <w:t>869,337</w:t>
            </w:r>
          </w:p>
        </w:tc>
        <w:tc>
          <w:tcPr>
            <w:tcW w:w="1080" w:type="dxa"/>
            <w:shd w:val="clear" w:color="auto" w:fill="EDEDED" w:themeFill="accent3" w:themeFillTint="33"/>
            <w:vAlign w:val="center"/>
          </w:tcPr>
          <w:p w14:paraId="3631F48B" w14:textId="6700BB88" w:rsidR="009F3200" w:rsidRDefault="009F3200" w:rsidP="007749F3">
            <w:pPr>
              <w:jc w:val="center"/>
            </w:pPr>
            <w:r w:rsidRPr="000C14B0">
              <w:rPr>
                <w:rFonts w:asciiTheme="majorHAnsi" w:hAnsiTheme="majorHAnsi" w:cstheme="majorHAnsi"/>
                <w:color w:val="000000"/>
                <w:sz w:val="20"/>
                <w:szCs w:val="20"/>
              </w:rPr>
              <w:t>53.23%</w:t>
            </w:r>
          </w:p>
        </w:tc>
      </w:tr>
      <w:tr w:rsidR="009F3200" w14:paraId="2A58AD90" w14:textId="77777777" w:rsidTr="00587347">
        <w:trPr>
          <w:cantSplit/>
        </w:trPr>
        <w:tc>
          <w:tcPr>
            <w:tcW w:w="3415" w:type="dxa"/>
            <w:shd w:val="clear" w:color="auto" w:fill="EDEDED" w:themeFill="accent3" w:themeFillTint="33"/>
            <w:vAlign w:val="center"/>
          </w:tcPr>
          <w:p w14:paraId="3F3063A6" w14:textId="222744C6" w:rsidR="009F3200" w:rsidRDefault="009F3200" w:rsidP="009F3200">
            <w:r>
              <w:rPr>
                <w:rFonts w:asciiTheme="majorHAnsi" w:eastAsia="Times New Roman" w:hAnsiTheme="majorHAnsi" w:cstheme="majorHAnsi"/>
                <w:color w:val="000000"/>
                <w:sz w:val="20"/>
                <w:szCs w:val="20"/>
              </w:rPr>
              <w:t xml:space="preserve">Payor - </w:t>
            </w:r>
            <w:r w:rsidRPr="000C14B0">
              <w:rPr>
                <w:rFonts w:asciiTheme="majorHAnsi" w:eastAsia="Times New Roman" w:hAnsiTheme="majorHAnsi" w:cstheme="majorHAnsi"/>
                <w:color w:val="000000"/>
                <w:sz w:val="20"/>
                <w:szCs w:val="20"/>
              </w:rPr>
              <w:t>Medica</w:t>
            </w:r>
            <w:r>
              <w:rPr>
                <w:rFonts w:asciiTheme="majorHAnsi" w:eastAsia="Times New Roman" w:hAnsiTheme="majorHAnsi" w:cstheme="majorHAnsi"/>
                <w:color w:val="000000"/>
                <w:sz w:val="20"/>
                <w:szCs w:val="20"/>
              </w:rPr>
              <w:t>re</w:t>
            </w:r>
          </w:p>
        </w:tc>
        <w:tc>
          <w:tcPr>
            <w:tcW w:w="1080" w:type="dxa"/>
            <w:shd w:val="clear" w:color="auto" w:fill="EDEDED" w:themeFill="accent3" w:themeFillTint="33"/>
            <w:vAlign w:val="center"/>
          </w:tcPr>
          <w:p w14:paraId="3E6BA5E8" w14:textId="578616C7" w:rsidR="009F3200" w:rsidRDefault="009F3200" w:rsidP="007749F3">
            <w:pPr>
              <w:jc w:val="center"/>
            </w:pPr>
            <w:r w:rsidRPr="000C14B0">
              <w:rPr>
                <w:rFonts w:asciiTheme="majorHAnsi" w:hAnsiTheme="majorHAnsi" w:cstheme="majorHAnsi"/>
                <w:color w:val="000000"/>
                <w:sz w:val="20"/>
                <w:szCs w:val="20"/>
              </w:rPr>
              <w:t>320,062</w:t>
            </w:r>
          </w:p>
        </w:tc>
        <w:tc>
          <w:tcPr>
            <w:tcW w:w="990" w:type="dxa"/>
            <w:shd w:val="clear" w:color="auto" w:fill="EDEDED" w:themeFill="accent3" w:themeFillTint="33"/>
            <w:vAlign w:val="center"/>
          </w:tcPr>
          <w:p w14:paraId="42C87D83" w14:textId="4E24A8A2" w:rsidR="009F3200" w:rsidRDefault="009F3200" w:rsidP="007749F3">
            <w:pPr>
              <w:jc w:val="center"/>
            </w:pPr>
            <w:r w:rsidRPr="000C14B0">
              <w:rPr>
                <w:rFonts w:asciiTheme="majorHAnsi" w:hAnsiTheme="majorHAnsi" w:cstheme="majorHAnsi"/>
                <w:color w:val="000000"/>
                <w:sz w:val="20"/>
                <w:szCs w:val="20"/>
              </w:rPr>
              <w:t>26.24%</w:t>
            </w:r>
          </w:p>
        </w:tc>
        <w:tc>
          <w:tcPr>
            <w:tcW w:w="1080" w:type="dxa"/>
            <w:shd w:val="clear" w:color="auto" w:fill="EDEDED" w:themeFill="accent3" w:themeFillTint="33"/>
            <w:vAlign w:val="center"/>
          </w:tcPr>
          <w:p w14:paraId="2083E854" w14:textId="6F662E9B" w:rsidR="009F3200" w:rsidRDefault="009F3200" w:rsidP="007749F3">
            <w:pPr>
              <w:jc w:val="center"/>
            </w:pPr>
            <w:r w:rsidRPr="000C14B0">
              <w:rPr>
                <w:rFonts w:asciiTheme="majorHAnsi" w:hAnsiTheme="majorHAnsi" w:cstheme="majorHAnsi"/>
                <w:color w:val="000000"/>
                <w:sz w:val="20"/>
                <w:szCs w:val="20"/>
              </w:rPr>
              <w:t>363,058</w:t>
            </w:r>
          </w:p>
        </w:tc>
        <w:tc>
          <w:tcPr>
            <w:tcW w:w="990" w:type="dxa"/>
            <w:shd w:val="clear" w:color="auto" w:fill="EDEDED" w:themeFill="accent3" w:themeFillTint="33"/>
            <w:vAlign w:val="center"/>
          </w:tcPr>
          <w:p w14:paraId="7F749AE7" w14:textId="3E16F5C2" w:rsidR="009F3200" w:rsidRDefault="009F3200" w:rsidP="007749F3">
            <w:pPr>
              <w:jc w:val="center"/>
            </w:pPr>
            <w:r w:rsidRPr="000C14B0">
              <w:rPr>
                <w:rFonts w:asciiTheme="majorHAnsi" w:hAnsiTheme="majorHAnsi" w:cstheme="majorHAnsi"/>
                <w:color w:val="000000"/>
                <w:sz w:val="20"/>
                <w:szCs w:val="20"/>
              </w:rPr>
              <w:t>25.43%</w:t>
            </w:r>
          </w:p>
        </w:tc>
        <w:tc>
          <w:tcPr>
            <w:tcW w:w="1080" w:type="dxa"/>
            <w:shd w:val="clear" w:color="auto" w:fill="EDEDED" w:themeFill="accent3" w:themeFillTint="33"/>
            <w:vAlign w:val="center"/>
          </w:tcPr>
          <w:p w14:paraId="37679F8E" w14:textId="11DEDA49" w:rsidR="009F3200" w:rsidRDefault="009F3200" w:rsidP="007749F3">
            <w:pPr>
              <w:jc w:val="center"/>
            </w:pPr>
            <w:r w:rsidRPr="000C14B0">
              <w:rPr>
                <w:rFonts w:asciiTheme="majorHAnsi" w:hAnsiTheme="majorHAnsi" w:cstheme="majorHAnsi"/>
                <w:color w:val="000000"/>
                <w:sz w:val="20"/>
                <w:szCs w:val="20"/>
              </w:rPr>
              <w:t>424,855</w:t>
            </w:r>
          </w:p>
        </w:tc>
        <w:tc>
          <w:tcPr>
            <w:tcW w:w="1080" w:type="dxa"/>
            <w:shd w:val="clear" w:color="auto" w:fill="EDEDED" w:themeFill="accent3" w:themeFillTint="33"/>
            <w:vAlign w:val="center"/>
          </w:tcPr>
          <w:p w14:paraId="1D60EC5F" w14:textId="2D68EEF3" w:rsidR="009F3200" w:rsidRDefault="009F3200" w:rsidP="007749F3">
            <w:pPr>
              <w:jc w:val="center"/>
            </w:pPr>
            <w:r w:rsidRPr="000C14B0">
              <w:rPr>
                <w:rFonts w:asciiTheme="majorHAnsi" w:hAnsiTheme="majorHAnsi" w:cstheme="majorHAnsi"/>
                <w:color w:val="000000"/>
                <w:sz w:val="20"/>
                <w:szCs w:val="20"/>
              </w:rPr>
              <w:t>26.02%</w:t>
            </w:r>
          </w:p>
        </w:tc>
      </w:tr>
      <w:tr w:rsidR="009F3200" w14:paraId="77EF5501" w14:textId="77777777" w:rsidTr="00587347">
        <w:trPr>
          <w:cantSplit/>
        </w:trPr>
        <w:tc>
          <w:tcPr>
            <w:tcW w:w="3415" w:type="dxa"/>
            <w:shd w:val="clear" w:color="auto" w:fill="EDEDED" w:themeFill="accent3" w:themeFillTint="33"/>
            <w:vAlign w:val="center"/>
          </w:tcPr>
          <w:p w14:paraId="4E80404B" w14:textId="2DA39E3F" w:rsidR="009F3200" w:rsidRDefault="009F3200" w:rsidP="009F3200">
            <w:r>
              <w:rPr>
                <w:rFonts w:asciiTheme="majorHAnsi" w:eastAsia="Times New Roman" w:hAnsiTheme="majorHAnsi" w:cstheme="majorHAnsi"/>
                <w:color w:val="000000"/>
                <w:sz w:val="20"/>
                <w:szCs w:val="20"/>
              </w:rPr>
              <w:t xml:space="preserve">Payor - </w:t>
            </w:r>
            <w:r w:rsidRPr="000C14B0">
              <w:rPr>
                <w:rFonts w:asciiTheme="majorHAnsi" w:eastAsia="Times New Roman" w:hAnsiTheme="majorHAnsi" w:cstheme="majorHAnsi"/>
                <w:color w:val="000000"/>
                <w:sz w:val="20"/>
                <w:szCs w:val="20"/>
              </w:rPr>
              <w:t>Medica</w:t>
            </w:r>
            <w:r>
              <w:rPr>
                <w:rFonts w:asciiTheme="majorHAnsi" w:eastAsia="Times New Roman" w:hAnsiTheme="majorHAnsi" w:cstheme="majorHAnsi"/>
                <w:color w:val="000000"/>
                <w:sz w:val="20"/>
                <w:szCs w:val="20"/>
              </w:rPr>
              <w:t>id</w:t>
            </w:r>
          </w:p>
        </w:tc>
        <w:tc>
          <w:tcPr>
            <w:tcW w:w="1080" w:type="dxa"/>
            <w:shd w:val="clear" w:color="auto" w:fill="EDEDED" w:themeFill="accent3" w:themeFillTint="33"/>
            <w:vAlign w:val="center"/>
          </w:tcPr>
          <w:p w14:paraId="292F4D32" w14:textId="78FA92AD" w:rsidR="009F3200" w:rsidRDefault="009F3200" w:rsidP="007749F3">
            <w:pPr>
              <w:jc w:val="center"/>
            </w:pPr>
            <w:r w:rsidRPr="000C14B0">
              <w:rPr>
                <w:rFonts w:asciiTheme="majorHAnsi" w:hAnsiTheme="majorHAnsi" w:cstheme="majorHAnsi"/>
                <w:color w:val="000000"/>
                <w:sz w:val="20"/>
                <w:szCs w:val="20"/>
              </w:rPr>
              <w:t>143,168</w:t>
            </w:r>
          </w:p>
        </w:tc>
        <w:tc>
          <w:tcPr>
            <w:tcW w:w="990" w:type="dxa"/>
            <w:shd w:val="clear" w:color="auto" w:fill="EDEDED" w:themeFill="accent3" w:themeFillTint="33"/>
            <w:vAlign w:val="center"/>
          </w:tcPr>
          <w:p w14:paraId="16B149BD" w14:textId="3FD9F51A" w:rsidR="009F3200" w:rsidRDefault="009F3200" w:rsidP="007749F3">
            <w:pPr>
              <w:jc w:val="center"/>
            </w:pPr>
            <w:r w:rsidRPr="000C14B0">
              <w:rPr>
                <w:rFonts w:asciiTheme="majorHAnsi" w:hAnsiTheme="majorHAnsi" w:cstheme="majorHAnsi"/>
                <w:color w:val="000000"/>
                <w:sz w:val="20"/>
                <w:szCs w:val="20"/>
              </w:rPr>
              <w:t>11.74%</w:t>
            </w:r>
          </w:p>
        </w:tc>
        <w:tc>
          <w:tcPr>
            <w:tcW w:w="1080" w:type="dxa"/>
            <w:shd w:val="clear" w:color="auto" w:fill="EDEDED" w:themeFill="accent3" w:themeFillTint="33"/>
            <w:vAlign w:val="center"/>
          </w:tcPr>
          <w:p w14:paraId="2A669195" w14:textId="279CC2D5" w:rsidR="009F3200" w:rsidRDefault="009F3200" w:rsidP="007749F3">
            <w:pPr>
              <w:jc w:val="center"/>
            </w:pPr>
            <w:r w:rsidRPr="000C14B0">
              <w:rPr>
                <w:rFonts w:asciiTheme="majorHAnsi" w:hAnsiTheme="majorHAnsi" w:cstheme="majorHAnsi"/>
                <w:color w:val="000000"/>
                <w:sz w:val="20"/>
                <w:szCs w:val="20"/>
              </w:rPr>
              <w:t>173,940</w:t>
            </w:r>
          </w:p>
        </w:tc>
        <w:tc>
          <w:tcPr>
            <w:tcW w:w="990" w:type="dxa"/>
            <w:shd w:val="clear" w:color="auto" w:fill="EDEDED" w:themeFill="accent3" w:themeFillTint="33"/>
            <w:vAlign w:val="center"/>
          </w:tcPr>
          <w:p w14:paraId="3BEBC444" w14:textId="43EB3DCB" w:rsidR="009F3200" w:rsidRDefault="009F3200" w:rsidP="007749F3">
            <w:pPr>
              <w:jc w:val="center"/>
            </w:pPr>
            <w:r w:rsidRPr="000C14B0">
              <w:rPr>
                <w:rFonts w:asciiTheme="majorHAnsi" w:hAnsiTheme="majorHAnsi" w:cstheme="majorHAnsi"/>
                <w:color w:val="000000"/>
                <w:sz w:val="20"/>
                <w:szCs w:val="20"/>
              </w:rPr>
              <w:t>12.18%</w:t>
            </w:r>
          </w:p>
        </w:tc>
        <w:tc>
          <w:tcPr>
            <w:tcW w:w="1080" w:type="dxa"/>
            <w:shd w:val="clear" w:color="auto" w:fill="EDEDED" w:themeFill="accent3" w:themeFillTint="33"/>
            <w:vAlign w:val="center"/>
          </w:tcPr>
          <w:p w14:paraId="5ED534F3" w14:textId="32AE7B79" w:rsidR="009F3200" w:rsidRDefault="009F3200" w:rsidP="007749F3">
            <w:pPr>
              <w:jc w:val="center"/>
            </w:pPr>
            <w:r w:rsidRPr="000C14B0">
              <w:rPr>
                <w:rFonts w:asciiTheme="majorHAnsi" w:hAnsiTheme="majorHAnsi" w:cstheme="majorHAnsi"/>
                <w:color w:val="000000"/>
                <w:sz w:val="20"/>
                <w:szCs w:val="20"/>
              </w:rPr>
              <w:t>165,605</w:t>
            </w:r>
          </w:p>
        </w:tc>
        <w:tc>
          <w:tcPr>
            <w:tcW w:w="1080" w:type="dxa"/>
            <w:shd w:val="clear" w:color="auto" w:fill="EDEDED" w:themeFill="accent3" w:themeFillTint="33"/>
            <w:vAlign w:val="center"/>
          </w:tcPr>
          <w:p w14:paraId="345D3CB9" w14:textId="6AC3ABEB" w:rsidR="009F3200" w:rsidRDefault="009F3200" w:rsidP="007749F3">
            <w:pPr>
              <w:jc w:val="center"/>
            </w:pPr>
            <w:r w:rsidRPr="000C14B0">
              <w:rPr>
                <w:rFonts w:asciiTheme="majorHAnsi" w:hAnsiTheme="majorHAnsi" w:cstheme="majorHAnsi"/>
                <w:color w:val="000000"/>
                <w:sz w:val="20"/>
                <w:szCs w:val="20"/>
              </w:rPr>
              <w:t>10.14%</w:t>
            </w:r>
          </w:p>
        </w:tc>
      </w:tr>
      <w:tr w:rsidR="009F3200" w14:paraId="6E8C99DD" w14:textId="77777777" w:rsidTr="00587347">
        <w:trPr>
          <w:cantSplit/>
        </w:trPr>
        <w:tc>
          <w:tcPr>
            <w:tcW w:w="3415" w:type="dxa"/>
            <w:shd w:val="clear" w:color="auto" w:fill="EDEDED" w:themeFill="accent3" w:themeFillTint="33"/>
            <w:vAlign w:val="center"/>
          </w:tcPr>
          <w:p w14:paraId="23DFC877" w14:textId="6FA743D7" w:rsidR="009F3200" w:rsidRDefault="009F3200" w:rsidP="009F3200">
            <w:r>
              <w:rPr>
                <w:rFonts w:asciiTheme="majorHAnsi" w:eastAsia="Times New Roman" w:hAnsiTheme="majorHAnsi" w:cstheme="majorHAnsi"/>
                <w:color w:val="000000"/>
                <w:sz w:val="20"/>
                <w:szCs w:val="20"/>
              </w:rPr>
              <w:t xml:space="preserve">Payor - </w:t>
            </w:r>
            <w:r w:rsidRPr="000C14B0">
              <w:rPr>
                <w:rFonts w:asciiTheme="majorHAnsi" w:eastAsia="Times New Roman" w:hAnsiTheme="majorHAnsi" w:cstheme="majorHAnsi"/>
                <w:color w:val="000000"/>
                <w:sz w:val="20"/>
                <w:szCs w:val="20"/>
              </w:rPr>
              <w:t>Multiple Payers</w:t>
            </w:r>
          </w:p>
        </w:tc>
        <w:tc>
          <w:tcPr>
            <w:tcW w:w="1080" w:type="dxa"/>
            <w:shd w:val="clear" w:color="auto" w:fill="EDEDED" w:themeFill="accent3" w:themeFillTint="33"/>
            <w:vAlign w:val="center"/>
          </w:tcPr>
          <w:p w14:paraId="5B1A4FBA" w14:textId="7EE27767" w:rsidR="009F3200" w:rsidRDefault="009F3200" w:rsidP="007749F3">
            <w:pPr>
              <w:jc w:val="center"/>
            </w:pPr>
            <w:r w:rsidRPr="000C14B0">
              <w:rPr>
                <w:rFonts w:asciiTheme="majorHAnsi" w:hAnsiTheme="majorHAnsi" w:cstheme="majorHAnsi"/>
                <w:color w:val="000000"/>
                <w:sz w:val="20"/>
                <w:szCs w:val="20"/>
              </w:rPr>
              <w:t>79,086</w:t>
            </w:r>
          </w:p>
        </w:tc>
        <w:tc>
          <w:tcPr>
            <w:tcW w:w="990" w:type="dxa"/>
            <w:shd w:val="clear" w:color="auto" w:fill="EDEDED" w:themeFill="accent3" w:themeFillTint="33"/>
            <w:vAlign w:val="center"/>
          </w:tcPr>
          <w:p w14:paraId="1B716BE3" w14:textId="510BA4A0" w:rsidR="009F3200" w:rsidRDefault="009F3200" w:rsidP="007749F3">
            <w:pPr>
              <w:jc w:val="center"/>
            </w:pPr>
            <w:r w:rsidRPr="000C14B0">
              <w:rPr>
                <w:rFonts w:asciiTheme="majorHAnsi" w:hAnsiTheme="majorHAnsi" w:cstheme="majorHAnsi"/>
                <w:color w:val="000000"/>
                <w:sz w:val="20"/>
                <w:szCs w:val="20"/>
              </w:rPr>
              <w:t>6.48%</w:t>
            </w:r>
          </w:p>
        </w:tc>
        <w:tc>
          <w:tcPr>
            <w:tcW w:w="1080" w:type="dxa"/>
            <w:shd w:val="clear" w:color="auto" w:fill="EDEDED" w:themeFill="accent3" w:themeFillTint="33"/>
            <w:vAlign w:val="center"/>
          </w:tcPr>
          <w:p w14:paraId="6944AAB8" w14:textId="46B771DB" w:rsidR="009F3200" w:rsidRDefault="009F3200" w:rsidP="007749F3">
            <w:pPr>
              <w:jc w:val="center"/>
            </w:pPr>
            <w:r w:rsidRPr="000C14B0">
              <w:rPr>
                <w:rFonts w:asciiTheme="majorHAnsi" w:hAnsiTheme="majorHAnsi" w:cstheme="majorHAnsi"/>
                <w:color w:val="000000"/>
                <w:sz w:val="20"/>
                <w:szCs w:val="20"/>
              </w:rPr>
              <w:t>85,629</w:t>
            </w:r>
          </w:p>
        </w:tc>
        <w:tc>
          <w:tcPr>
            <w:tcW w:w="990" w:type="dxa"/>
            <w:shd w:val="clear" w:color="auto" w:fill="EDEDED" w:themeFill="accent3" w:themeFillTint="33"/>
            <w:vAlign w:val="center"/>
          </w:tcPr>
          <w:p w14:paraId="0A564B16" w14:textId="0697AF56" w:rsidR="009F3200" w:rsidRDefault="009F3200" w:rsidP="007749F3">
            <w:pPr>
              <w:jc w:val="center"/>
            </w:pPr>
            <w:r w:rsidRPr="000C14B0">
              <w:rPr>
                <w:rFonts w:asciiTheme="majorHAnsi" w:hAnsiTheme="majorHAnsi" w:cstheme="majorHAnsi"/>
                <w:color w:val="000000"/>
                <w:sz w:val="20"/>
                <w:szCs w:val="20"/>
              </w:rPr>
              <w:t>6.00%</w:t>
            </w:r>
          </w:p>
        </w:tc>
        <w:tc>
          <w:tcPr>
            <w:tcW w:w="1080" w:type="dxa"/>
            <w:shd w:val="clear" w:color="auto" w:fill="EDEDED" w:themeFill="accent3" w:themeFillTint="33"/>
            <w:vAlign w:val="center"/>
          </w:tcPr>
          <w:p w14:paraId="2B8B303C" w14:textId="042E2261" w:rsidR="009F3200" w:rsidRDefault="009F3200" w:rsidP="007749F3">
            <w:pPr>
              <w:jc w:val="center"/>
            </w:pPr>
            <w:r w:rsidRPr="000C14B0">
              <w:rPr>
                <w:rFonts w:asciiTheme="majorHAnsi" w:hAnsiTheme="majorHAnsi" w:cstheme="majorHAnsi"/>
                <w:color w:val="000000"/>
                <w:sz w:val="20"/>
                <w:szCs w:val="20"/>
              </w:rPr>
              <w:t>43,266</w:t>
            </w:r>
          </w:p>
        </w:tc>
        <w:tc>
          <w:tcPr>
            <w:tcW w:w="1080" w:type="dxa"/>
            <w:shd w:val="clear" w:color="auto" w:fill="EDEDED" w:themeFill="accent3" w:themeFillTint="33"/>
            <w:vAlign w:val="center"/>
          </w:tcPr>
          <w:p w14:paraId="15C62BD7" w14:textId="78E99630" w:rsidR="009F3200" w:rsidRDefault="009F3200" w:rsidP="007749F3">
            <w:pPr>
              <w:jc w:val="center"/>
            </w:pPr>
            <w:r w:rsidRPr="000C14B0">
              <w:rPr>
                <w:rFonts w:asciiTheme="majorHAnsi" w:hAnsiTheme="majorHAnsi" w:cstheme="majorHAnsi"/>
                <w:color w:val="000000"/>
                <w:sz w:val="20"/>
                <w:szCs w:val="20"/>
              </w:rPr>
              <w:t>2.65%</w:t>
            </w:r>
          </w:p>
        </w:tc>
      </w:tr>
      <w:tr w:rsidR="009F3200" w14:paraId="22594333" w14:textId="77777777" w:rsidTr="00587347">
        <w:trPr>
          <w:cantSplit/>
        </w:trPr>
        <w:tc>
          <w:tcPr>
            <w:tcW w:w="3415" w:type="dxa"/>
            <w:shd w:val="clear" w:color="auto" w:fill="EDEDED" w:themeFill="accent3" w:themeFillTint="33"/>
            <w:vAlign w:val="center"/>
          </w:tcPr>
          <w:p w14:paraId="22F7AD6C" w14:textId="34339D0F" w:rsidR="009F3200" w:rsidRDefault="009F3200" w:rsidP="009F3200">
            <w:r>
              <w:rPr>
                <w:rFonts w:asciiTheme="majorHAnsi" w:eastAsia="Times New Roman" w:hAnsiTheme="majorHAnsi" w:cstheme="majorHAnsi"/>
                <w:color w:val="000000"/>
                <w:sz w:val="20"/>
                <w:szCs w:val="20"/>
              </w:rPr>
              <w:t xml:space="preserve">Payor - </w:t>
            </w:r>
            <w:r w:rsidRPr="000C14B0">
              <w:rPr>
                <w:rFonts w:asciiTheme="majorHAnsi" w:eastAsia="Times New Roman" w:hAnsiTheme="majorHAnsi" w:cstheme="majorHAnsi"/>
                <w:color w:val="000000"/>
                <w:sz w:val="20"/>
                <w:szCs w:val="20"/>
              </w:rPr>
              <w:t>Other</w:t>
            </w:r>
            <w:r w:rsidRPr="000C14B0">
              <w:rPr>
                <w:rStyle w:val="FootnoteReference"/>
                <w:rFonts w:asciiTheme="majorHAnsi" w:eastAsia="Times New Roman" w:hAnsiTheme="majorHAnsi" w:cstheme="majorHAnsi"/>
                <w:color w:val="000000"/>
                <w:sz w:val="20"/>
                <w:szCs w:val="20"/>
              </w:rPr>
              <w:footnoteReference w:id="9"/>
            </w:r>
          </w:p>
        </w:tc>
        <w:tc>
          <w:tcPr>
            <w:tcW w:w="1080" w:type="dxa"/>
            <w:shd w:val="clear" w:color="auto" w:fill="EDEDED" w:themeFill="accent3" w:themeFillTint="33"/>
            <w:vAlign w:val="center"/>
          </w:tcPr>
          <w:p w14:paraId="12C4BEB6" w14:textId="663DD3A0" w:rsidR="009F3200" w:rsidRDefault="009F3200" w:rsidP="007749F3">
            <w:pPr>
              <w:jc w:val="center"/>
            </w:pPr>
            <w:r w:rsidRPr="000C14B0">
              <w:rPr>
                <w:rFonts w:asciiTheme="majorHAnsi" w:hAnsiTheme="majorHAnsi" w:cstheme="majorHAnsi"/>
                <w:color w:val="000000"/>
                <w:sz w:val="20"/>
                <w:szCs w:val="20"/>
              </w:rPr>
              <w:t>57,565</w:t>
            </w:r>
          </w:p>
        </w:tc>
        <w:tc>
          <w:tcPr>
            <w:tcW w:w="990" w:type="dxa"/>
            <w:shd w:val="clear" w:color="auto" w:fill="EDEDED" w:themeFill="accent3" w:themeFillTint="33"/>
            <w:vAlign w:val="center"/>
          </w:tcPr>
          <w:p w14:paraId="20D5019E" w14:textId="6CEC8168" w:rsidR="009F3200" w:rsidRDefault="009F3200" w:rsidP="007749F3">
            <w:pPr>
              <w:jc w:val="center"/>
            </w:pPr>
            <w:r w:rsidRPr="000C14B0">
              <w:rPr>
                <w:rFonts w:asciiTheme="majorHAnsi" w:hAnsiTheme="majorHAnsi" w:cstheme="majorHAnsi"/>
                <w:color w:val="000000"/>
                <w:sz w:val="20"/>
                <w:szCs w:val="20"/>
              </w:rPr>
              <w:t>4.72%</w:t>
            </w:r>
          </w:p>
        </w:tc>
        <w:tc>
          <w:tcPr>
            <w:tcW w:w="1080" w:type="dxa"/>
            <w:shd w:val="clear" w:color="auto" w:fill="EDEDED" w:themeFill="accent3" w:themeFillTint="33"/>
            <w:vAlign w:val="center"/>
          </w:tcPr>
          <w:p w14:paraId="26ABD867" w14:textId="482D5C48" w:rsidR="009F3200" w:rsidRDefault="009F3200" w:rsidP="007749F3">
            <w:pPr>
              <w:jc w:val="center"/>
            </w:pPr>
            <w:r w:rsidRPr="000C14B0">
              <w:rPr>
                <w:rFonts w:asciiTheme="majorHAnsi" w:hAnsiTheme="majorHAnsi" w:cstheme="majorHAnsi"/>
                <w:color w:val="000000"/>
                <w:sz w:val="20"/>
                <w:szCs w:val="20"/>
              </w:rPr>
              <w:t>109,545</w:t>
            </w:r>
          </w:p>
        </w:tc>
        <w:tc>
          <w:tcPr>
            <w:tcW w:w="990" w:type="dxa"/>
            <w:shd w:val="clear" w:color="auto" w:fill="EDEDED" w:themeFill="accent3" w:themeFillTint="33"/>
            <w:vAlign w:val="center"/>
          </w:tcPr>
          <w:p w14:paraId="29999E44" w14:textId="0F3A0668" w:rsidR="009F3200" w:rsidRDefault="009F3200" w:rsidP="007749F3">
            <w:pPr>
              <w:jc w:val="center"/>
            </w:pPr>
            <w:r w:rsidRPr="000C14B0">
              <w:rPr>
                <w:rFonts w:asciiTheme="majorHAnsi" w:hAnsiTheme="majorHAnsi" w:cstheme="majorHAnsi"/>
                <w:color w:val="000000"/>
                <w:sz w:val="20"/>
                <w:szCs w:val="20"/>
              </w:rPr>
              <w:t>7.67%</w:t>
            </w:r>
          </w:p>
        </w:tc>
        <w:tc>
          <w:tcPr>
            <w:tcW w:w="1080" w:type="dxa"/>
            <w:shd w:val="clear" w:color="auto" w:fill="EDEDED" w:themeFill="accent3" w:themeFillTint="33"/>
            <w:vAlign w:val="center"/>
          </w:tcPr>
          <w:p w14:paraId="05596F0C" w14:textId="40148BDD" w:rsidR="009F3200" w:rsidRDefault="009F3200" w:rsidP="007749F3">
            <w:pPr>
              <w:jc w:val="center"/>
            </w:pPr>
            <w:r w:rsidRPr="000C14B0">
              <w:rPr>
                <w:rFonts w:asciiTheme="majorHAnsi" w:hAnsiTheme="majorHAnsi" w:cstheme="majorHAnsi"/>
                <w:color w:val="000000"/>
                <w:sz w:val="20"/>
                <w:szCs w:val="20"/>
              </w:rPr>
              <w:t>130,033</w:t>
            </w:r>
          </w:p>
        </w:tc>
        <w:tc>
          <w:tcPr>
            <w:tcW w:w="1080" w:type="dxa"/>
            <w:shd w:val="clear" w:color="auto" w:fill="EDEDED" w:themeFill="accent3" w:themeFillTint="33"/>
            <w:vAlign w:val="center"/>
          </w:tcPr>
          <w:p w14:paraId="5305D8C1" w14:textId="6F466D15" w:rsidR="009F3200" w:rsidRDefault="009F3200" w:rsidP="007749F3">
            <w:pPr>
              <w:jc w:val="center"/>
            </w:pPr>
            <w:r w:rsidRPr="000C14B0">
              <w:rPr>
                <w:rFonts w:asciiTheme="majorHAnsi" w:hAnsiTheme="majorHAnsi" w:cstheme="majorHAnsi"/>
                <w:color w:val="000000"/>
                <w:sz w:val="20"/>
                <w:szCs w:val="20"/>
              </w:rPr>
              <w:t>7.96%</w:t>
            </w:r>
          </w:p>
        </w:tc>
      </w:tr>
      <w:tr w:rsidR="009F3200" w14:paraId="13AB70BA" w14:textId="77777777" w:rsidTr="00587347">
        <w:trPr>
          <w:cantSplit/>
        </w:trPr>
        <w:tc>
          <w:tcPr>
            <w:tcW w:w="3415" w:type="dxa"/>
            <w:shd w:val="clear" w:color="auto" w:fill="EDEDED" w:themeFill="accent3" w:themeFillTint="33"/>
            <w:vAlign w:val="center"/>
          </w:tcPr>
          <w:p w14:paraId="5573C242" w14:textId="7BD3A9A0" w:rsidR="009F3200" w:rsidRDefault="009F3200" w:rsidP="009F3200">
            <w:r>
              <w:rPr>
                <w:rFonts w:asciiTheme="majorHAnsi" w:eastAsia="Times New Roman" w:hAnsiTheme="majorHAnsi" w:cstheme="majorHAnsi"/>
                <w:color w:val="000000"/>
                <w:sz w:val="20"/>
                <w:szCs w:val="20"/>
              </w:rPr>
              <w:t xml:space="preserve">Payer Mix - </w:t>
            </w:r>
            <w:r w:rsidRPr="000C14B0">
              <w:rPr>
                <w:rFonts w:asciiTheme="majorHAnsi" w:eastAsia="Times New Roman" w:hAnsiTheme="majorHAnsi" w:cstheme="majorHAnsi"/>
                <w:color w:val="000000"/>
                <w:sz w:val="20"/>
                <w:szCs w:val="20"/>
              </w:rPr>
              <w:t>Unknown</w:t>
            </w:r>
          </w:p>
        </w:tc>
        <w:tc>
          <w:tcPr>
            <w:tcW w:w="1080" w:type="dxa"/>
            <w:shd w:val="clear" w:color="auto" w:fill="EDEDED" w:themeFill="accent3" w:themeFillTint="33"/>
            <w:vAlign w:val="center"/>
          </w:tcPr>
          <w:p w14:paraId="54F049CC" w14:textId="021F47A7" w:rsidR="009F3200" w:rsidRDefault="009F3200" w:rsidP="007749F3">
            <w:pPr>
              <w:jc w:val="center"/>
            </w:pPr>
            <w:r w:rsidRPr="000C14B0">
              <w:rPr>
                <w:rFonts w:asciiTheme="majorHAnsi" w:hAnsiTheme="majorHAnsi" w:cstheme="majorHAnsi"/>
                <w:color w:val="000000"/>
                <w:sz w:val="20"/>
                <w:szCs w:val="20"/>
              </w:rPr>
              <w:t>8,992</w:t>
            </w:r>
          </w:p>
        </w:tc>
        <w:tc>
          <w:tcPr>
            <w:tcW w:w="990" w:type="dxa"/>
            <w:shd w:val="clear" w:color="auto" w:fill="EDEDED" w:themeFill="accent3" w:themeFillTint="33"/>
            <w:vAlign w:val="center"/>
          </w:tcPr>
          <w:p w14:paraId="214BFF90" w14:textId="050C9422" w:rsidR="009F3200" w:rsidRDefault="009F3200" w:rsidP="007749F3">
            <w:pPr>
              <w:jc w:val="center"/>
            </w:pPr>
            <w:r w:rsidRPr="000C14B0">
              <w:rPr>
                <w:rFonts w:asciiTheme="majorHAnsi" w:hAnsiTheme="majorHAnsi" w:cstheme="majorHAnsi"/>
                <w:color w:val="000000"/>
                <w:sz w:val="20"/>
                <w:szCs w:val="20"/>
              </w:rPr>
              <w:t>0.74%</w:t>
            </w:r>
          </w:p>
        </w:tc>
        <w:tc>
          <w:tcPr>
            <w:tcW w:w="1080" w:type="dxa"/>
            <w:shd w:val="clear" w:color="auto" w:fill="EDEDED" w:themeFill="accent3" w:themeFillTint="33"/>
            <w:vAlign w:val="center"/>
          </w:tcPr>
          <w:p w14:paraId="7B97F2BA" w14:textId="4E9B9440" w:rsidR="009F3200" w:rsidRDefault="009F3200" w:rsidP="007749F3">
            <w:pPr>
              <w:jc w:val="center"/>
            </w:pPr>
            <w:r w:rsidRPr="000C14B0">
              <w:rPr>
                <w:rFonts w:asciiTheme="majorHAnsi" w:hAnsiTheme="majorHAnsi" w:cstheme="majorHAnsi"/>
                <w:color w:val="000000"/>
                <w:sz w:val="20"/>
                <w:szCs w:val="20"/>
              </w:rPr>
              <w:t>8,315</w:t>
            </w:r>
          </w:p>
        </w:tc>
        <w:tc>
          <w:tcPr>
            <w:tcW w:w="990" w:type="dxa"/>
            <w:shd w:val="clear" w:color="auto" w:fill="EDEDED" w:themeFill="accent3" w:themeFillTint="33"/>
            <w:vAlign w:val="center"/>
          </w:tcPr>
          <w:p w14:paraId="0F47CB59" w14:textId="4193390D" w:rsidR="009F3200" w:rsidRDefault="009F3200" w:rsidP="007749F3">
            <w:pPr>
              <w:jc w:val="center"/>
            </w:pPr>
            <w:r w:rsidRPr="000C14B0">
              <w:rPr>
                <w:rFonts w:asciiTheme="majorHAnsi" w:hAnsiTheme="majorHAnsi" w:cstheme="majorHAnsi"/>
                <w:color w:val="000000"/>
                <w:sz w:val="20"/>
                <w:szCs w:val="20"/>
              </w:rPr>
              <w:t>0.58%</w:t>
            </w:r>
          </w:p>
        </w:tc>
        <w:tc>
          <w:tcPr>
            <w:tcW w:w="1080" w:type="dxa"/>
            <w:shd w:val="clear" w:color="auto" w:fill="EDEDED" w:themeFill="accent3" w:themeFillTint="33"/>
            <w:vAlign w:val="center"/>
          </w:tcPr>
          <w:p w14:paraId="5050DFE3" w14:textId="48008229" w:rsidR="009F3200" w:rsidRDefault="009F3200" w:rsidP="007749F3">
            <w:pPr>
              <w:jc w:val="center"/>
            </w:pPr>
            <w:r w:rsidRPr="000C14B0">
              <w:rPr>
                <w:rFonts w:asciiTheme="majorHAnsi" w:hAnsiTheme="majorHAnsi" w:cstheme="majorHAnsi"/>
                <w:color w:val="000000"/>
                <w:sz w:val="20"/>
                <w:szCs w:val="20"/>
              </w:rPr>
              <w:t>13</w:t>
            </w:r>
          </w:p>
        </w:tc>
        <w:tc>
          <w:tcPr>
            <w:tcW w:w="1080" w:type="dxa"/>
            <w:shd w:val="clear" w:color="auto" w:fill="EDEDED" w:themeFill="accent3" w:themeFillTint="33"/>
            <w:vAlign w:val="center"/>
          </w:tcPr>
          <w:p w14:paraId="49A9D70A" w14:textId="568E41F3" w:rsidR="009F3200" w:rsidRDefault="009F3200" w:rsidP="007749F3">
            <w:pPr>
              <w:jc w:val="center"/>
            </w:pPr>
            <w:r w:rsidRPr="000C14B0">
              <w:rPr>
                <w:rFonts w:asciiTheme="majorHAnsi" w:hAnsiTheme="majorHAnsi" w:cstheme="majorHAnsi"/>
                <w:color w:val="000000"/>
                <w:sz w:val="20"/>
                <w:szCs w:val="20"/>
              </w:rPr>
              <w:t>0.00%</w:t>
            </w:r>
          </w:p>
        </w:tc>
      </w:tr>
    </w:tbl>
    <w:p w14:paraId="4F9F1670" w14:textId="252CA639" w:rsidR="009F3200" w:rsidRDefault="009F3200" w:rsidP="009F3200">
      <w:pPr>
        <w:spacing w:after="0" w:line="240" w:lineRule="auto"/>
        <w:jc w:val="both"/>
        <w:rPr>
          <w:rFonts w:ascii="Arial" w:eastAsia="Times New Roman" w:hAnsi="Arial" w:cs="Arial"/>
          <w:bCs/>
          <w:smallCaps/>
          <w:kern w:val="2"/>
          <w:sz w:val="20"/>
          <w:szCs w:val="20"/>
        </w:rPr>
      </w:pPr>
    </w:p>
    <w:p w14:paraId="47D3B687" w14:textId="3082AA7D" w:rsidR="00244ECD" w:rsidRPr="00C23A45" w:rsidRDefault="00C23A45" w:rsidP="00C9220C">
      <w:pPr>
        <w:spacing w:before="240" w:after="0" w:line="240" w:lineRule="auto"/>
        <w:ind w:left="360" w:hanging="360"/>
        <w:rPr>
          <w:rFonts w:ascii="Arial" w:hAnsi="Arial" w:cs="Arial"/>
          <w:sz w:val="20"/>
          <w:szCs w:val="20"/>
          <w:u w:val="single"/>
        </w:rPr>
      </w:pPr>
      <w:r>
        <w:rPr>
          <w:rFonts w:ascii="Arial" w:hAnsi="Arial" w:cs="Arial"/>
          <w:sz w:val="20"/>
          <w:szCs w:val="20"/>
        </w:rPr>
        <w:t>B.</w:t>
      </w:r>
      <w:r>
        <w:rPr>
          <w:rFonts w:ascii="Arial" w:hAnsi="Arial" w:cs="Arial"/>
          <w:sz w:val="20"/>
          <w:szCs w:val="20"/>
        </w:rPr>
        <w:tab/>
      </w:r>
      <w:r w:rsidR="00244ECD" w:rsidRPr="00C23A45">
        <w:rPr>
          <w:rFonts w:ascii="Arial" w:hAnsi="Arial" w:cs="Arial"/>
          <w:sz w:val="20"/>
          <w:szCs w:val="20"/>
          <w:u w:val="single"/>
        </w:rPr>
        <w:t xml:space="preserve">Lahey Hospital &amp; Medical Center Patient Population Data </w:t>
      </w:r>
    </w:p>
    <w:p w14:paraId="5E609BA4" w14:textId="7C842523" w:rsidR="00244ECD" w:rsidRDefault="00244ECD" w:rsidP="000A335B">
      <w:pPr>
        <w:spacing w:before="240" w:after="0" w:line="240" w:lineRule="auto"/>
        <w:jc w:val="both"/>
        <w:rPr>
          <w:rFonts w:ascii="Arial" w:hAnsi="Arial" w:cs="Arial"/>
          <w:sz w:val="20"/>
          <w:szCs w:val="20"/>
        </w:rPr>
      </w:pPr>
      <w:r>
        <w:rPr>
          <w:rFonts w:ascii="Arial" w:hAnsi="Arial" w:cs="Arial"/>
          <w:sz w:val="20"/>
          <w:szCs w:val="20"/>
        </w:rPr>
        <w:t xml:space="preserve">LHMC is a </w:t>
      </w:r>
      <w:r w:rsidRPr="00BD63C4">
        <w:rPr>
          <w:rFonts w:ascii="Arial" w:hAnsi="Arial" w:cs="Arial"/>
          <w:sz w:val="20"/>
          <w:szCs w:val="20"/>
        </w:rPr>
        <w:t>world</w:t>
      </w:r>
      <w:r>
        <w:rPr>
          <w:rFonts w:ascii="Arial" w:hAnsi="Arial" w:cs="Arial"/>
          <w:sz w:val="20"/>
          <w:szCs w:val="20"/>
        </w:rPr>
        <w:t>-</w:t>
      </w:r>
      <w:r w:rsidRPr="00BD63C4">
        <w:rPr>
          <w:rFonts w:ascii="Arial" w:hAnsi="Arial" w:cs="Arial"/>
          <w:sz w:val="20"/>
          <w:szCs w:val="20"/>
        </w:rPr>
        <w:t>renowned</w:t>
      </w:r>
      <w:r>
        <w:rPr>
          <w:rFonts w:ascii="Arial" w:hAnsi="Arial" w:cs="Arial"/>
          <w:sz w:val="20"/>
          <w:szCs w:val="20"/>
        </w:rPr>
        <w:t xml:space="preserve"> </w:t>
      </w:r>
      <w:r w:rsidRPr="00BD63C4">
        <w:rPr>
          <w:rFonts w:ascii="Arial" w:hAnsi="Arial" w:cs="Arial"/>
          <w:sz w:val="20"/>
          <w:szCs w:val="20"/>
        </w:rPr>
        <w:t>tertiary medical center known for its innovative</w:t>
      </w:r>
      <w:r>
        <w:rPr>
          <w:rFonts w:ascii="Arial" w:hAnsi="Arial" w:cs="Arial"/>
          <w:sz w:val="20"/>
          <w:szCs w:val="20"/>
        </w:rPr>
        <w:t xml:space="preserve"> </w:t>
      </w:r>
      <w:r w:rsidRPr="00BD63C4">
        <w:rPr>
          <w:rFonts w:ascii="Arial" w:hAnsi="Arial" w:cs="Arial"/>
          <w:sz w:val="20"/>
          <w:szCs w:val="20"/>
        </w:rPr>
        <w:t>technology, pioneering medical treatment, and leading</w:t>
      </w:r>
      <w:r>
        <w:rPr>
          <w:rFonts w:ascii="Arial" w:hAnsi="Arial" w:cs="Arial"/>
          <w:sz w:val="20"/>
          <w:szCs w:val="20"/>
        </w:rPr>
        <w:t>-</w:t>
      </w:r>
      <w:r w:rsidRPr="00BD63C4">
        <w:rPr>
          <w:rFonts w:ascii="Arial" w:hAnsi="Arial" w:cs="Arial"/>
          <w:sz w:val="20"/>
          <w:szCs w:val="20"/>
        </w:rPr>
        <w:t>edge</w:t>
      </w:r>
      <w:r>
        <w:rPr>
          <w:rFonts w:ascii="Arial" w:hAnsi="Arial" w:cs="Arial"/>
          <w:sz w:val="20"/>
          <w:szCs w:val="20"/>
        </w:rPr>
        <w:t xml:space="preserve"> </w:t>
      </w:r>
      <w:r w:rsidRPr="00BD63C4">
        <w:rPr>
          <w:rFonts w:ascii="Arial" w:hAnsi="Arial" w:cs="Arial"/>
          <w:sz w:val="20"/>
          <w:szCs w:val="20"/>
        </w:rPr>
        <w:t>research. LHMC includes two separate hospitals –</w:t>
      </w:r>
      <w:r>
        <w:rPr>
          <w:rFonts w:ascii="Arial" w:hAnsi="Arial" w:cs="Arial"/>
          <w:sz w:val="20"/>
          <w:szCs w:val="20"/>
        </w:rPr>
        <w:t xml:space="preserve"> </w:t>
      </w:r>
      <w:r w:rsidRPr="00BD63C4">
        <w:rPr>
          <w:rFonts w:ascii="Arial" w:hAnsi="Arial" w:cs="Arial"/>
          <w:sz w:val="20"/>
          <w:szCs w:val="20"/>
        </w:rPr>
        <w:t>Lahey Hospital &amp; Medical Center, located in Burlington,</w:t>
      </w:r>
      <w:r>
        <w:rPr>
          <w:rFonts w:ascii="Arial" w:hAnsi="Arial" w:cs="Arial"/>
          <w:sz w:val="20"/>
          <w:szCs w:val="20"/>
        </w:rPr>
        <w:t xml:space="preserve"> </w:t>
      </w:r>
      <w:r w:rsidRPr="00BD63C4">
        <w:rPr>
          <w:rFonts w:ascii="Arial" w:hAnsi="Arial" w:cs="Arial"/>
          <w:sz w:val="20"/>
          <w:szCs w:val="20"/>
        </w:rPr>
        <w:t>and Lahey Medical Center-Peabody – and two</w:t>
      </w:r>
      <w:r>
        <w:rPr>
          <w:rFonts w:ascii="Arial" w:hAnsi="Arial" w:cs="Arial"/>
          <w:sz w:val="20"/>
          <w:szCs w:val="20"/>
        </w:rPr>
        <w:t xml:space="preserve"> </w:t>
      </w:r>
      <w:r w:rsidRPr="00BD63C4">
        <w:rPr>
          <w:rFonts w:ascii="Arial" w:hAnsi="Arial" w:cs="Arial"/>
          <w:sz w:val="20"/>
          <w:szCs w:val="20"/>
        </w:rPr>
        <w:t>licensed facilities: Lahey Hospital &amp; Medical Center-</w:t>
      </w:r>
      <w:r>
        <w:rPr>
          <w:rFonts w:ascii="Arial" w:hAnsi="Arial" w:cs="Arial"/>
          <w:sz w:val="20"/>
          <w:szCs w:val="20"/>
        </w:rPr>
        <w:t xml:space="preserve"> </w:t>
      </w:r>
      <w:r w:rsidRPr="00BD63C4">
        <w:rPr>
          <w:rFonts w:ascii="Arial" w:hAnsi="Arial" w:cs="Arial"/>
          <w:sz w:val="20"/>
          <w:szCs w:val="20"/>
        </w:rPr>
        <w:t>Outpatient Rehabilitation Services at Danvers, and Lahey</w:t>
      </w:r>
      <w:r>
        <w:rPr>
          <w:rFonts w:ascii="Arial" w:hAnsi="Arial" w:cs="Arial"/>
          <w:sz w:val="20"/>
          <w:szCs w:val="20"/>
        </w:rPr>
        <w:t xml:space="preserve"> </w:t>
      </w:r>
      <w:r w:rsidRPr="00BD63C4">
        <w:rPr>
          <w:rFonts w:ascii="Arial" w:hAnsi="Arial" w:cs="Arial"/>
          <w:sz w:val="20"/>
          <w:szCs w:val="20"/>
        </w:rPr>
        <w:t>Outpatient Center-</w:t>
      </w:r>
      <w:r w:rsidRPr="00BD63C4">
        <w:rPr>
          <w:rFonts w:ascii="Arial" w:hAnsi="Arial" w:cs="Arial"/>
          <w:sz w:val="20"/>
          <w:szCs w:val="20"/>
        </w:rPr>
        <w:lastRenderedPageBreak/>
        <w:t xml:space="preserve">Lexington MRI Suite. </w:t>
      </w:r>
      <w:r>
        <w:rPr>
          <w:rFonts w:ascii="Arial" w:hAnsi="Arial" w:cs="Arial"/>
          <w:sz w:val="20"/>
          <w:szCs w:val="20"/>
        </w:rPr>
        <w:t xml:space="preserve">LHMC is </w:t>
      </w:r>
      <w:r w:rsidRPr="00BD63C4">
        <w:rPr>
          <w:rFonts w:ascii="Arial" w:hAnsi="Arial" w:cs="Arial"/>
          <w:sz w:val="20"/>
          <w:szCs w:val="20"/>
        </w:rPr>
        <w:t>a</w:t>
      </w:r>
      <w:r>
        <w:rPr>
          <w:rFonts w:ascii="Arial" w:hAnsi="Arial" w:cs="Arial"/>
          <w:sz w:val="20"/>
          <w:szCs w:val="20"/>
        </w:rPr>
        <w:t xml:space="preserve"> </w:t>
      </w:r>
      <w:r w:rsidRPr="00BD63C4">
        <w:rPr>
          <w:rFonts w:ascii="Arial" w:hAnsi="Arial" w:cs="Arial"/>
          <w:sz w:val="20"/>
          <w:szCs w:val="20"/>
        </w:rPr>
        <w:t>physician-led, nonprofit group practice</w:t>
      </w:r>
      <w:r>
        <w:rPr>
          <w:rFonts w:ascii="Arial" w:hAnsi="Arial" w:cs="Arial"/>
          <w:sz w:val="20"/>
          <w:szCs w:val="20"/>
        </w:rPr>
        <w:t xml:space="preserve"> </w:t>
      </w:r>
      <w:r w:rsidRPr="00BD63C4">
        <w:rPr>
          <w:rFonts w:ascii="Arial" w:hAnsi="Arial" w:cs="Arial"/>
          <w:sz w:val="20"/>
          <w:szCs w:val="20"/>
        </w:rPr>
        <w:t>with more than 500 physicians and</w:t>
      </w:r>
      <w:r>
        <w:rPr>
          <w:rFonts w:ascii="Arial" w:hAnsi="Arial" w:cs="Arial"/>
          <w:sz w:val="20"/>
          <w:szCs w:val="20"/>
        </w:rPr>
        <w:t xml:space="preserve"> </w:t>
      </w:r>
      <w:r w:rsidRPr="00BD63C4">
        <w:rPr>
          <w:rFonts w:ascii="Arial" w:hAnsi="Arial" w:cs="Arial"/>
          <w:sz w:val="20"/>
          <w:szCs w:val="20"/>
        </w:rPr>
        <w:t>5,000 nurses, therapists, and other support staff working</w:t>
      </w:r>
      <w:r>
        <w:rPr>
          <w:rFonts w:ascii="Arial" w:hAnsi="Arial" w:cs="Arial"/>
          <w:sz w:val="20"/>
          <w:szCs w:val="20"/>
        </w:rPr>
        <w:t xml:space="preserve"> </w:t>
      </w:r>
      <w:r w:rsidRPr="00BD63C4">
        <w:rPr>
          <w:rFonts w:ascii="Arial" w:hAnsi="Arial" w:cs="Arial"/>
          <w:sz w:val="20"/>
          <w:szCs w:val="20"/>
        </w:rPr>
        <w:t>together.</w:t>
      </w:r>
    </w:p>
    <w:p w14:paraId="16EFC943" w14:textId="7491B2E9" w:rsidR="00244ECD" w:rsidRPr="000A335B" w:rsidRDefault="00244ECD" w:rsidP="000A335B">
      <w:pPr>
        <w:spacing w:before="240" w:after="0" w:line="240" w:lineRule="auto"/>
        <w:jc w:val="both"/>
        <w:rPr>
          <w:rFonts w:ascii="Arial" w:hAnsi="Arial" w:cs="Arial"/>
          <w:sz w:val="20"/>
          <w:szCs w:val="20"/>
        </w:rPr>
      </w:pPr>
      <w:r>
        <w:rPr>
          <w:rFonts w:ascii="Arial" w:hAnsi="Arial" w:cs="Arial"/>
          <w:sz w:val="20"/>
          <w:szCs w:val="20"/>
        </w:rPr>
        <w:t xml:space="preserve">When compared to the BILH Patient Panel, the Applicant offers the following observations about LHMC’s Patient Population: </w:t>
      </w:r>
    </w:p>
    <w:p w14:paraId="0808CC2F" w14:textId="77777777" w:rsidR="00244ECD" w:rsidRPr="00D8685A" w:rsidRDefault="00244ECD" w:rsidP="000A335B">
      <w:pPr>
        <w:pStyle w:val="ListParagraph"/>
        <w:numPr>
          <w:ilvl w:val="0"/>
          <w:numId w:val="8"/>
        </w:numPr>
        <w:autoSpaceDE w:val="0"/>
        <w:autoSpaceDN w:val="0"/>
        <w:adjustRightInd w:val="0"/>
        <w:spacing w:after="0" w:line="240" w:lineRule="auto"/>
        <w:ind w:left="360"/>
        <w:contextualSpacing w:val="0"/>
        <w:rPr>
          <w:rFonts w:ascii="Arial" w:hAnsi="Arial" w:cs="Arial"/>
          <w:sz w:val="20"/>
          <w:szCs w:val="20"/>
        </w:rPr>
      </w:pPr>
      <w:r w:rsidRPr="00D8685A">
        <w:rPr>
          <w:rFonts w:ascii="Arial" w:hAnsi="Arial" w:cs="Arial"/>
          <w:b/>
          <w:bCs/>
          <w:sz w:val="20"/>
          <w:szCs w:val="20"/>
        </w:rPr>
        <w:t>Age</w:t>
      </w:r>
      <w:r w:rsidRPr="00D8685A">
        <w:rPr>
          <w:rFonts w:ascii="Arial" w:hAnsi="Arial" w:cs="Arial"/>
          <w:sz w:val="20"/>
          <w:szCs w:val="20"/>
        </w:rPr>
        <w:t xml:space="preserve"> </w:t>
      </w:r>
      <w:r>
        <w:rPr>
          <w:rFonts w:ascii="Arial" w:hAnsi="Arial" w:cs="Arial"/>
          <w:sz w:val="20"/>
          <w:szCs w:val="20"/>
        </w:rPr>
        <w:t>–</w:t>
      </w:r>
      <w:r w:rsidRPr="00D8685A">
        <w:rPr>
          <w:rFonts w:ascii="Arial" w:hAnsi="Arial" w:cs="Arial"/>
          <w:sz w:val="20"/>
          <w:szCs w:val="20"/>
        </w:rPr>
        <w:t xml:space="preserve"> </w:t>
      </w:r>
      <w:r>
        <w:rPr>
          <w:rFonts w:ascii="Arial" w:hAnsi="Arial" w:cs="Arial"/>
          <w:sz w:val="20"/>
          <w:szCs w:val="20"/>
        </w:rPr>
        <w:t>The LHMC</w:t>
      </w:r>
      <w:r w:rsidRPr="00D8685A">
        <w:rPr>
          <w:rFonts w:ascii="Arial" w:hAnsi="Arial" w:cs="Arial"/>
          <w:sz w:val="20"/>
          <w:szCs w:val="20"/>
        </w:rPr>
        <w:t xml:space="preserve"> patient population has a higher proportion of patients aged 65 and older than the BILH </w:t>
      </w:r>
      <w:r>
        <w:rPr>
          <w:rFonts w:ascii="Arial" w:hAnsi="Arial" w:cs="Arial"/>
          <w:sz w:val="20"/>
          <w:szCs w:val="20"/>
        </w:rPr>
        <w:t>Patient Panel</w:t>
      </w:r>
      <w:r w:rsidRPr="00D8685A">
        <w:rPr>
          <w:rFonts w:ascii="Arial" w:hAnsi="Arial" w:cs="Arial"/>
          <w:sz w:val="20"/>
          <w:szCs w:val="20"/>
        </w:rPr>
        <w:t xml:space="preserve"> (3</w:t>
      </w:r>
      <w:r>
        <w:rPr>
          <w:rFonts w:ascii="Arial" w:hAnsi="Arial" w:cs="Arial"/>
          <w:sz w:val="20"/>
          <w:szCs w:val="20"/>
        </w:rPr>
        <w:t>4.6</w:t>
      </w:r>
      <w:r w:rsidRPr="00D8685A">
        <w:rPr>
          <w:rFonts w:ascii="Arial" w:hAnsi="Arial" w:cs="Arial"/>
          <w:sz w:val="20"/>
          <w:szCs w:val="20"/>
        </w:rPr>
        <w:t>% vs. 28.</w:t>
      </w:r>
      <w:r>
        <w:rPr>
          <w:rFonts w:ascii="Arial" w:hAnsi="Arial" w:cs="Arial"/>
          <w:sz w:val="20"/>
          <w:szCs w:val="20"/>
        </w:rPr>
        <w:t>1</w:t>
      </w:r>
      <w:r w:rsidRPr="00D8685A">
        <w:rPr>
          <w:rFonts w:ascii="Arial" w:hAnsi="Arial" w:cs="Arial"/>
          <w:sz w:val="20"/>
          <w:szCs w:val="20"/>
        </w:rPr>
        <w:t xml:space="preserve">%). Additionally, the BILH </w:t>
      </w:r>
      <w:r>
        <w:rPr>
          <w:rFonts w:ascii="Arial" w:hAnsi="Arial" w:cs="Arial"/>
          <w:sz w:val="20"/>
          <w:szCs w:val="20"/>
        </w:rPr>
        <w:t>Patient Panel</w:t>
      </w:r>
      <w:r w:rsidRPr="00D8685A">
        <w:rPr>
          <w:rFonts w:ascii="Arial" w:hAnsi="Arial" w:cs="Arial"/>
          <w:sz w:val="20"/>
          <w:szCs w:val="20"/>
        </w:rPr>
        <w:t xml:space="preserve"> has a slightly higher percentage of patients aged 0 to 17 (</w:t>
      </w:r>
      <w:r>
        <w:rPr>
          <w:rFonts w:ascii="Arial" w:hAnsi="Arial" w:cs="Arial"/>
          <w:sz w:val="20"/>
          <w:szCs w:val="20"/>
        </w:rPr>
        <w:t>11.1</w:t>
      </w:r>
      <w:r w:rsidRPr="00D8685A">
        <w:rPr>
          <w:rFonts w:ascii="Arial" w:hAnsi="Arial" w:cs="Arial"/>
          <w:sz w:val="20"/>
          <w:szCs w:val="20"/>
        </w:rPr>
        <w:t xml:space="preserve">% compared to </w:t>
      </w:r>
      <w:r>
        <w:rPr>
          <w:rFonts w:ascii="Arial" w:hAnsi="Arial" w:cs="Arial"/>
          <w:sz w:val="20"/>
          <w:szCs w:val="20"/>
        </w:rPr>
        <w:t>5</w:t>
      </w:r>
      <w:r w:rsidRPr="00D8685A">
        <w:rPr>
          <w:rFonts w:ascii="Arial" w:hAnsi="Arial" w:cs="Arial"/>
          <w:sz w:val="20"/>
          <w:szCs w:val="20"/>
        </w:rPr>
        <w:t xml:space="preserve">%). </w:t>
      </w:r>
    </w:p>
    <w:p w14:paraId="548DED6E" w14:textId="77777777" w:rsidR="00244ECD" w:rsidRPr="00D8685A" w:rsidRDefault="00244ECD" w:rsidP="000A335B">
      <w:pPr>
        <w:pStyle w:val="ListParagraph"/>
        <w:numPr>
          <w:ilvl w:val="1"/>
          <w:numId w:val="8"/>
        </w:numPr>
        <w:autoSpaceDE w:val="0"/>
        <w:autoSpaceDN w:val="0"/>
        <w:adjustRightInd w:val="0"/>
        <w:spacing w:after="0" w:line="240" w:lineRule="auto"/>
        <w:ind w:left="360"/>
        <w:contextualSpacing w:val="0"/>
        <w:rPr>
          <w:rFonts w:ascii="Arial" w:hAnsi="Arial" w:cs="Arial"/>
          <w:sz w:val="20"/>
          <w:szCs w:val="20"/>
        </w:rPr>
      </w:pPr>
      <w:r w:rsidRPr="00D8685A">
        <w:rPr>
          <w:rFonts w:ascii="Arial" w:hAnsi="Arial" w:cs="Arial"/>
          <w:b/>
          <w:bCs/>
          <w:sz w:val="20"/>
          <w:szCs w:val="20"/>
        </w:rPr>
        <w:t>Race</w:t>
      </w:r>
      <w:r w:rsidRPr="00D8685A">
        <w:rPr>
          <w:rFonts w:ascii="Arial" w:hAnsi="Arial" w:cs="Arial"/>
          <w:sz w:val="20"/>
          <w:szCs w:val="20"/>
        </w:rPr>
        <w:t xml:space="preserve"> - </w:t>
      </w:r>
      <w:r>
        <w:rPr>
          <w:rFonts w:ascii="Arial" w:hAnsi="Arial" w:cs="Arial"/>
          <w:sz w:val="20"/>
          <w:szCs w:val="20"/>
        </w:rPr>
        <w:t>83</w:t>
      </w:r>
      <w:r w:rsidRPr="00D8685A">
        <w:rPr>
          <w:rFonts w:ascii="Arial" w:hAnsi="Arial" w:cs="Arial"/>
          <w:sz w:val="20"/>
          <w:szCs w:val="20"/>
        </w:rPr>
        <w:t xml:space="preserve">% of the </w:t>
      </w:r>
      <w:r>
        <w:rPr>
          <w:rFonts w:ascii="Arial" w:hAnsi="Arial" w:cs="Arial"/>
          <w:sz w:val="20"/>
          <w:szCs w:val="20"/>
        </w:rPr>
        <w:t>LHMC</w:t>
      </w:r>
      <w:r w:rsidRPr="00D8685A">
        <w:rPr>
          <w:rFonts w:ascii="Arial" w:hAnsi="Arial" w:cs="Arial"/>
          <w:sz w:val="20"/>
          <w:szCs w:val="20"/>
        </w:rPr>
        <w:t xml:space="preserve"> patient population identify as White compared to </w:t>
      </w:r>
      <w:r>
        <w:rPr>
          <w:rFonts w:ascii="Arial" w:hAnsi="Arial" w:cs="Arial"/>
          <w:sz w:val="20"/>
          <w:szCs w:val="20"/>
        </w:rPr>
        <w:t>74</w:t>
      </w:r>
      <w:r w:rsidRPr="00D8685A">
        <w:rPr>
          <w:rFonts w:ascii="Arial" w:hAnsi="Arial" w:cs="Arial"/>
          <w:sz w:val="20"/>
          <w:szCs w:val="20"/>
        </w:rPr>
        <w:t xml:space="preserve">% of the </w:t>
      </w:r>
      <w:r>
        <w:rPr>
          <w:rFonts w:ascii="Arial" w:hAnsi="Arial" w:cs="Arial"/>
          <w:sz w:val="20"/>
          <w:szCs w:val="20"/>
        </w:rPr>
        <w:t>BILH</w:t>
      </w:r>
      <w:r w:rsidRPr="00D8685A">
        <w:rPr>
          <w:rFonts w:ascii="Arial" w:hAnsi="Arial" w:cs="Arial"/>
          <w:sz w:val="20"/>
          <w:szCs w:val="20"/>
        </w:rPr>
        <w:t xml:space="preserve"> </w:t>
      </w:r>
      <w:r>
        <w:rPr>
          <w:rFonts w:ascii="Arial" w:hAnsi="Arial" w:cs="Arial"/>
          <w:sz w:val="20"/>
          <w:szCs w:val="20"/>
        </w:rPr>
        <w:t>Patient Panel</w:t>
      </w:r>
      <w:r w:rsidRPr="00D8685A">
        <w:rPr>
          <w:rFonts w:ascii="Arial" w:hAnsi="Arial" w:cs="Arial"/>
          <w:sz w:val="20"/>
          <w:szCs w:val="20"/>
        </w:rPr>
        <w:t xml:space="preserve">. Approximately </w:t>
      </w:r>
      <w:r>
        <w:rPr>
          <w:rFonts w:ascii="Arial" w:hAnsi="Arial" w:cs="Arial"/>
          <w:sz w:val="20"/>
          <w:szCs w:val="20"/>
        </w:rPr>
        <w:t>5</w:t>
      </w:r>
      <w:r w:rsidRPr="00D8685A">
        <w:rPr>
          <w:rFonts w:ascii="Arial" w:hAnsi="Arial" w:cs="Arial"/>
          <w:sz w:val="20"/>
          <w:szCs w:val="20"/>
        </w:rPr>
        <w:t xml:space="preserve">% of the </w:t>
      </w:r>
      <w:r>
        <w:rPr>
          <w:rFonts w:ascii="Arial" w:hAnsi="Arial" w:cs="Arial"/>
          <w:sz w:val="20"/>
          <w:szCs w:val="20"/>
        </w:rPr>
        <w:t>LHMC</w:t>
      </w:r>
      <w:r w:rsidRPr="00D8685A">
        <w:rPr>
          <w:rFonts w:ascii="Arial" w:hAnsi="Arial" w:cs="Arial"/>
          <w:sz w:val="20"/>
          <w:szCs w:val="20"/>
        </w:rPr>
        <w:t xml:space="preserve"> patient population identifies as </w:t>
      </w:r>
      <w:r>
        <w:rPr>
          <w:rFonts w:ascii="Arial" w:hAnsi="Arial" w:cs="Arial"/>
          <w:sz w:val="20"/>
          <w:szCs w:val="20"/>
        </w:rPr>
        <w:t>Asian</w:t>
      </w:r>
      <w:r w:rsidRPr="00D8685A">
        <w:rPr>
          <w:rFonts w:ascii="Arial" w:hAnsi="Arial" w:cs="Arial"/>
          <w:sz w:val="20"/>
          <w:szCs w:val="20"/>
        </w:rPr>
        <w:t xml:space="preserve"> compared to </w:t>
      </w:r>
      <w:r>
        <w:rPr>
          <w:rFonts w:ascii="Arial" w:hAnsi="Arial" w:cs="Arial"/>
          <w:sz w:val="20"/>
          <w:szCs w:val="20"/>
        </w:rPr>
        <w:t>6.5</w:t>
      </w:r>
      <w:r w:rsidRPr="00D8685A">
        <w:rPr>
          <w:rFonts w:ascii="Arial" w:hAnsi="Arial" w:cs="Arial"/>
          <w:sz w:val="20"/>
          <w:szCs w:val="20"/>
        </w:rPr>
        <w:t>% of the BILH patient population</w:t>
      </w:r>
      <w:r>
        <w:rPr>
          <w:rFonts w:ascii="Arial" w:hAnsi="Arial" w:cs="Arial"/>
          <w:sz w:val="20"/>
          <w:szCs w:val="20"/>
        </w:rPr>
        <w:t xml:space="preserve">. </w:t>
      </w:r>
    </w:p>
    <w:p w14:paraId="63DA844D" w14:textId="77777777" w:rsidR="00244ECD" w:rsidRPr="00D8685A" w:rsidRDefault="00244ECD" w:rsidP="000A335B">
      <w:pPr>
        <w:pStyle w:val="ListParagraph"/>
        <w:numPr>
          <w:ilvl w:val="1"/>
          <w:numId w:val="8"/>
        </w:numPr>
        <w:autoSpaceDE w:val="0"/>
        <w:autoSpaceDN w:val="0"/>
        <w:adjustRightInd w:val="0"/>
        <w:spacing w:after="0" w:line="240" w:lineRule="auto"/>
        <w:ind w:left="360"/>
        <w:contextualSpacing w:val="0"/>
        <w:rPr>
          <w:rFonts w:ascii="Arial" w:hAnsi="Arial" w:cs="Arial"/>
          <w:sz w:val="20"/>
          <w:szCs w:val="20"/>
        </w:rPr>
      </w:pPr>
      <w:r w:rsidRPr="00D8685A">
        <w:rPr>
          <w:rFonts w:ascii="Arial" w:hAnsi="Arial" w:cs="Arial"/>
          <w:b/>
          <w:bCs/>
          <w:sz w:val="20"/>
          <w:szCs w:val="20"/>
        </w:rPr>
        <w:t>Ethnicity</w:t>
      </w:r>
      <w:r w:rsidRPr="00D8685A">
        <w:rPr>
          <w:rFonts w:ascii="Arial" w:hAnsi="Arial" w:cs="Arial"/>
          <w:sz w:val="20"/>
          <w:szCs w:val="20"/>
        </w:rPr>
        <w:t xml:space="preserve"> – </w:t>
      </w:r>
      <w:r>
        <w:rPr>
          <w:rFonts w:ascii="Arial" w:hAnsi="Arial" w:cs="Arial"/>
          <w:sz w:val="20"/>
          <w:szCs w:val="20"/>
        </w:rPr>
        <w:t xml:space="preserve">Similar percentages of patients identified as Hispanic, 5% of the LHMC patient population compared to 6% of the BILH Patient Panel. </w:t>
      </w:r>
      <w:r w:rsidRPr="00D8685A">
        <w:rPr>
          <w:rFonts w:ascii="Arial" w:hAnsi="Arial" w:cs="Arial"/>
          <w:sz w:val="20"/>
          <w:szCs w:val="20"/>
        </w:rPr>
        <w:t xml:space="preserve"> </w:t>
      </w:r>
    </w:p>
    <w:p w14:paraId="37393FE0" w14:textId="62C9DBE0" w:rsidR="00244ECD" w:rsidRDefault="00244ECD" w:rsidP="000A335B">
      <w:pPr>
        <w:pStyle w:val="ListParagraph"/>
        <w:numPr>
          <w:ilvl w:val="1"/>
          <w:numId w:val="8"/>
        </w:numPr>
        <w:autoSpaceDE w:val="0"/>
        <w:autoSpaceDN w:val="0"/>
        <w:adjustRightInd w:val="0"/>
        <w:spacing w:after="0" w:line="240" w:lineRule="auto"/>
        <w:ind w:left="360"/>
        <w:contextualSpacing w:val="0"/>
        <w:rPr>
          <w:rFonts w:ascii="Arial" w:hAnsi="Arial" w:cs="Arial"/>
          <w:sz w:val="20"/>
          <w:szCs w:val="20"/>
        </w:rPr>
      </w:pPr>
      <w:r w:rsidRPr="00D8685A">
        <w:rPr>
          <w:rFonts w:ascii="Arial" w:hAnsi="Arial" w:cs="Arial"/>
          <w:b/>
          <w:bCs/>
          <w:sz w:val="20"/>
          <w:szCs w:val="20"/>
        </w:rPr>
        <w:t>Payer Mix</w:t>
      </w:r>
      <w:r w:rsidRPr="00D8685A">
        <w:rPr>
          <w:rFonts w:ascii="Arial" w:hAnsi="Arial" w:cs="Arial"/>
          <w:sz w:val="20"/>
          <w:szCs w:val="20"/>
        </w:rPr>
        <w:t xml:space="preserve"> - Commercial payers are the primary payer source for </w:t>
      </w:r>
      <w:r>
        <w:rPr>
          <w:rFonts w:ascii="Arial" w:hAnsi="Arial" w:cs="Arial"/>
          <w:sz w:val="20"/>
          <w:szCs w:val="20"/>
        </w:rPr>
        <w:t xml:space="preserve">both </w:t>
      </w:r>
      <w:r w:rsidRPr="00D8685A">
        <w:rPr>
          <w:rFonts w:ascii="Arial" w:hAnsi="Arial" w:cs="Arial"/>
          <w:sz w:val="20"/>
          <w:szCs w:val="20"/>
        </w:rPr>
        <w:t xml:space="preserve">BILH and </w:t>
      </w:r>
      <w:r>
        <w:rPr>
          <w:rFonts w:ascii="Arial" w:hAnsi="Arial" w:cs="Arial"/>
          <w:sz w:val="20"/>
          <w:szCs w:val="20"/>
        </w:rPr>
        <w:t>LHMC</w:t>
      </w:r>
      <w:r w:rsidRPr="00D8685A">
        <w:rPr>
          <w:rFonts w:ascii="Arial" w:hAnsi="Arial" w:cs="Arial"/>
          <w:sz w:val="20"/>
          <w:szCs w:val="20"/>
        </w:rPr>
        <w:t xml:space="preserve"> patients</w:t>
      </w:r>
      <w:r>
        <w:rPr>
          <w:rFonts w:ascii="Arial" w:hAnsi="Arial" w:cs="Arial"/>
          <w:sz w:val="20"/>
          <w:szCs w:val="20"/>
        </w:rPr>
        <w:t xml:space="preserve"> (53% and 50% respectively)</w:t>
      </w:r>
      <w:r w:rsidRPr="00D8685A">
        <w:rPr>
          <w:rFonts w:ascii="Arial" w:hAnsi="Arial" w:cs="Arial"/>
          <w:sz w:val="20"/>
          <w:szCs w:val="20"/>
        </w:rPr>
        <w:t>, followed by Medicare</w:t>
      </w:r>
      <w:r>
        <w:rPr>
          <w:rFonts w:ascii="Arial" w:hAnsi="Arial" w:cs="Arial"/>
          <w:sz w:val="20"/>
          <w:szCs w:val="20"/>
        </w:rPr>
        <w:t xml:space="preserve"> (26% and 32.5% respectively)</w:t>
      </w:r>
      <w:r w:rsidRPr="00D8685A">
        <w:rPr>
          <w:rFonts w:ascii="Arial" w:hAnsi="Arial" w:cs="Arial"/>
          <w:sz w:val="20"/>
          <w:szCs w:val="20"/>
        </w:rPr>
        <w:t xml:space="preserve">. </w:t>
      </w:r>
    </w:p>
    <w:p w14:paraId="7504FFAE" w14:textId="77777777" w:rsidR="0001564E" w:rsidRPr="0001564E" w:rsidRDefault="0001564E" w:rsidP="0001564E">
      <w:pPr>
        <w:autoSpaceDE w:val="0"/>
        <w:autoSpaceDN w:val="0"/>
        <w:adjustRightInd w:val="0"/>
        <w:spacing w:after="0" w:line="240" w:lineRule="auto"/>
        <w:rPr>
          <w:rFonts w:ascii="Arial" w:hAnsi="Arial" w:cs="Arial"/>
          <w:sz w:val="20"/>
          <w:szCs w:val="20"/>
        </w:rPr>
      </w:pPr>
    </w:p>
    <w:p w14:paraId="7D16D929" w14:textId="77777777" w:rsidR="007749F3" w:rsidRDefault="00244ECD" w:rsidP="000A335B">
      <w:pPr>
        <w:spacing w:before="240" w:after="0" w:line="240" w:lineRule="auto"/>
        <w:jc w:val="both"/>
        <w:rPr>
          <w:rFonts w:ascii="Arial" w:eastAsia="Times New Roman" w:hAnsi="Arial" w:cs="Arial"/>
          <w:b/>
          <w:smallCaps/>
          <w:kern w:val="2"/>
          <w:sz w:val="20"/>
          <w:szCs w:val="20"/>
        </w:rPr>
      </w:pPr>
      <w:r w:rsidRPr="00631B75">
        <w:rPr>
          <w:rFonts w:ascii="Arial" w:eastAsia="Times New Roman" w:hAnsi="Arial" w:cs="Arial"/>
          <w:b/>
          <w:smallCaps/>
          <w:kern w:val="2"/>
          <w:sz w:val="20"/>
          <w:szCs w:val="20"/>
        </w:rPr>
        <w:t>Table 2: LHMC Patient Panel Demographics</w:t>
      </w:r>
    </w:p>
    <w:tbl>
      <w:tblPr>
        <w:tblStyle w:val="TableGrid"/>
        <w:tblW w:w="9715" w:type="dxa"/>
        <w:tblLook w:val="04A0" w:firstRow="1" w:lastRow="0" w:firstColumn="1" w:lastColumn="0" w:noHBand="0" w:noVBand="1"/>
      </w:tblPr>
      <w:tblGrid>
        <w:gridCol w:w="3325"/>
        <w:gridCol w:w="1080"/>
        <w:gridCol w:w="1080"/>
        <w:gridCol w:w="990"/>
        <w:gridCol w:w="1080"/>
        <w:gridCol w:w="1080"/>
        <w:gridCol w:w="1080"/>
      </w:tblGrid>
      <w:tr w:rsidR="007749F3" w14:paraId="5898A353" w14:textId="77777777" w:rsidTr="006605E7">
        <w:trPr>
          <w:cantSplit/>
          <w:tblHeader/>
        </w:trPr>
        <w:tc>
          <w:tcPr>
            <w:tcW w:w="3325" w:type="dxa"/>
            <w:vAlign w:val="center"/>
          </w:tcPr>
          <w:p w14:paraId="313BFF5A" w14:textId="298F9C2C" w:rsidR="007749F3" w:rsidRDefault="007749F3" w:rsidP="007749F3">
            <w:pPr>
              <w:jc w:val="center"/>
            </w:pPr>
            <w:r>
              <w:rPr>
                <w:rFonts w:ascii="Calibri Light" w:eastAsia="Times New Roman" w:hAnsi="Calibri Light" w:cs="Calibri Light"/>
                <w:color w:val="000000"/>
                <w:sz w:val="20"/>
                <w:szCs w:val="20"/>
              </w:rPr>
              <w:t>Variables</w:t>
            </w:r>
          </w:p>
        </w:tc>
        <w:tc>
          <w:tcPr>
            <w:tcW w:w="1080" w:type="dxa"/>
            <w:vAlign w:val="center"/>
          </w:tcPr>
          <w:p w14:paraId="65BFEA2C" w14:textId="349A0FC3" w:rsidR="007749F3" w:rsidRDefault="007749F3" w:rsidP="007749F3">
            <w:pPr>
              <w:jc w:val="center"/>
            </w:pPr>
            <w:r w:rsidRPr="001B42EC">
              <w:rPr>
                <w:rFonts w:ascii="Calibri Light" w:eastAsia="Times New Roman" w:hAnsi="Calibri Light" w:cs="Calibri Light"/>
                <w:color w:val="000000"/>
                <w:sz w:val="20"/>
                <w:szCs w:val="20"/>
              </w:rPr>
              <w:t>FY2020 Count</w:t>
            </w:r>
          </w:p>
        </w:tc>
        <w:tc>
          <w:tcPr>
            <w:tcW w:w="1080" w:type="dxa"/>
            <w:vAlign w:val="center"/>
          </w:tcPr>
          <w:p w14:paraId="0E8788F5" w14:textId="155B824F" w:rsidR="007749F3" w:rsidRDefault="007749F3" w:rsidP="007749F3">
            <w:pPr>
              <w:jc w:val="center"/>
            </w:pPr>
            <w:r w:rsidRPr="001B42EC">
              <w:rPr>
                <w:rFonts w:ascii="Calibri Light" w:eastAsia="Times New Roman" w:hAnsi="Calibri Light" w:cs="Calibri Light"/>
                <w:color w:val="000000"/>
                <w:sz w:val="20"/>
                <w:szCs w:val="20"/>
              </w:rPr>
              <w:t>FY2020 Percent</w:t>
            </w:r>
          </w:p>
        </w:tc>
        <w:tc>
          <w:tcPr>
            <w:tcW w:w="990" w:type="dxa"/>
            <w:vAlign w:val="center"/>
          </w:tcPr>
          <w:p w14:paraId="009DD2DC" w14:textId="72A2DBB3" w:rsidR="007749F3" w:rsidRDefault="007749F3" w:rsidP="007749F3">
            <w:pPr>
              <w:jc w:val="center"/>
            </w:pPr>
            <w:r w:rsidRPr="001B42EC">
              <w:rPr>
                <w:rFonts w:ascii="Calibri Light" w:eastAsia="Times New Roman" w:hAnsi="Calibri Light" w:cs="Calibri Light"/>
                <w:color w:val="000000"/>
                <w:sz w:val="20"/>
                <w:szCs w:val="20"/>
              </w:rPr>
              <w:t>FY2021 Count</w:t>
            </w:r>
          </w:p>
        </w:tc>
        <w:tc>
          <w:tcPr>
            <w:tcW w:w="1080" w:type="dxa"/>
            <w:vAlign w:val="center"/>
          </w:tcPr>
          <w:p w14:paraId="41AEE9B6" w14:textId="6CD35B69" w:rsidR="007749F3" w:rsidRDefault="007749F3" w:rsidP="007749F3">
            <w:pPr>
              <w:jc w:val="center"/>
            </w:pPr>
            <w:r w:rsidRPr="001B42EC">
              <w:rPr>
                <w:rFonts w:ascii="Calibri Light" w:eastAsia="Times New Roman" w:hAnsi="Calibri Light" w:cs="Calibri Light"/>
                <w:color w:val="000000"/>
                <w:sz w:val="20"/>
                <w:szCs w:val="20"/>
              </w:rPr>
              <w:t>FY2021 Percent</w:t>
            </w:r>
          </w:p>
        </w:tc>
        <w:tc>
          <w:tcPr>
            <w:tcW w:w="1080" w:type="dxa"/>
            <w:vAlign w:val="center"/>
          </w:tcPr>
          <w:p w14:paraId="6E48AFE6" w14:textId="0366AEE1" w:rsidR="007749F3" w:rsidRDefault="007749F3" w:rsidP="007749F3">
            <w:pPr>
              <w:jc w:val="center"/>
            </w:pPr>
            <w:r w:rsidRPr="001B42EC">
              <w:rPr>
                <w:rFonts w:ascii="Calibri Light" w:eastAsia="Times New Roman" w:hAnsi="Calibri Light" w:cs="Calibri Light"/>
                <w:color w:val="000000"/>
                <w:sz w:val="20"/>
                <w:szCs w:val="20"/>
              </w:rPr>
              <w:t>FY2022 Count</w:t>
            </w:r>
          </w:p>
        </w:tc>
        <w:tc>
          <w:tcPr>
            <w:tcW w:w="1080" w:type="dxa"/>
            <w:vAlign w:val="center"/>
          </w:tcPr>
          <w:p w14:paraId="75910C7A" w14:textId="154F983A" w:rsidR="007749F3" w:rsidRDefault="007749F3" w:rsidP="007749F3">
            <w:pPr>
              <w:jc w:val="center"/>
            </w:pPr>
            <w:r w:rsidRPr="001B42EC">
              <w:rPr>
                <w:rFonts w:ascii="Calibri Light" w:eastAsia="Times New Roman" w:hAnsi="Calibri Light" w:cs="Calibri Light"/>
                <w:color w:val="000000"/>
                <w:sz w:val="20"/>
                <w:szCs w:val="20"/>
              </w:rPr>
              <w:t>FY2022 Percent</w:t>
            </w:r>
          </w:p>
        </w:tc>
      </w:tr>
      <w:tr w:rsidR="007749F3" w14:paraId="3A17C313" w14:textId="77777777" w:rsidTr="006605E7">
        <w:trPr>
          <w:cantSplit/>
        </w:trPr>
        <w:tc>
          <w:tcPr>
            <w:tcW w:w="3325" w:type="dxa"/>
            <w:shd w:val="clear" w:color="auto" w:fill="D9D9D9" w:themeFill="background1" w:themeFillShade="D9"/>
            <w:vAlign w:val="center"/>
          </w:tcPr>
          <w:p w14:paraId="72BE7C7E" w14:textId="672A2483" w:rsidR="007749F3" w:rsidRDefault="007749F3" w:rsidP="007749F3">
            <w:r w:rsidRPr="006274B8">
              <w:rPr>
                <w:rFonts w:ascii="Calibri Light" w:eastAsia="Times New Roman" w:hAnsi="Calibri Light" w:cs="Calibri Light"/>
                <w:b/>
                <w:bCs/>
                <w:color w:val="000000"/>
                <w:sz w:val="20"/>
                <w:szCs w:val="20"/>
              </w:rPr>
              <w:t>Total</w:t>
            </w:r>
            <w:r>
              <w:rPr>
                <w:rFonts w:ascii="Calibri Light" w:eastAsia="Times New Roman" w:hAnsi="Calibri Light" w:cs="Calibri Light"/>
                <w:b/>
                <w:bCs/>
                <w:color w:val="000000"/>
                <w:sz w:val="20"/>
                <w:szCs w:val="20"/>
              </w:rPr>
              <w:t xml:space="preserve"> Unique Patients </w:t>
            </w:r>
          </w:p>
        </w:tc>
        <w:tc>
          <w:tcPr>
            <w:tcW w:w="1080" w:type="dxa"/>
            <w:shd w:val="clear" w:color="auto" w:fill="D9D9D9" w:themeFill="background1" w:themeFillShade="D9"/>
          </w:tcPr>
          <w:p w14:paraId="10BAE9B5" w14:textId="1689000D" w:rsidR="007749F3" w:rsidRDefault="007749F3" w:rsidP="007749F3">
            <w:pPr>
              <w:jc w:val="center"/>
            </w:pPr>
            <w:r w:rsidRPr="00850D4B">
              <w:rPr>
                <w:rFonts w:asciiTheme="majorHAnsi" w:hAnsiTheme="majorHAnsi" w:cstheme="majorHAnsi"/>
                <w:sz w:val="20"/>
                <w:szCs w:val="20"/>
              </w:rPr>
              <w:t>227,129</w:t>
            </w:r>
          </w:p>
        </w:tc>
        <w:tc>
          <w:tcPr>
            <w:tcW w:w="1080" w:type="dxa"/>
            <w:shd w:val="clear" w:color="auto" w:fill="D9D9D9" w:themeFill="background1" w:themeFillShade="D9"/>
          </w:tcPr>
          <w:p w14:paraId="6DA48903" w14:textId="45B5C881" w:rsidR="007749F3" w:rsidRDefault="007749F3" w:rsidP="007749F3">
            <w:pPr>
              <w:jc w:val="center"/>
            </w:pPr>
            <w:r w:rsidRPr="00850D4B">
              <w:rPr>
                <w:rFonts w:asciiTheme="majorHAnsi" w:hAnsiTheme="majorHAnsi" w:cstheme="majorHAnsi"/>
                <w:sz w:val="20"/>
                <w:szCs w:val="20"/>
              </w:rPr>
              <w:t>100.00%</w:t>
            </w:r>
          </w:p>
        </w:tc>
        <w:tc>
          <w:tcPr>
            <w:tcW w:w="990" w:type="dxa"/>
            <w:shd w:val="clear" w:color="auto" w:fill="D9D9D9" w:themeFill="background1" w:themeFillShade="D9"/>
          </w:tcPr>
          <w:p w14:paraId="5C292423" w14:textId="75CC1F78" w:rsidR="007749F3" w:rsidRDefault="007749F3" w:rsidP="007749F3">
            <w:pPr>
              <w:jc w:val="center"/>
            </w:pPr>
            <w:r w:rsidRPr="00850D4B">
              <w:rPr>
                <w:rFonts w:asciiTheme="majorHAnsi" w:hAnsiTheme="majorHAnsi" w:cstheme="majorHAnsi"/>
                <w:sz w:val="20"/>
                <w:szCs w:val="20"/>
              </w:rPr>
              <w:t>279,330</w:t>
            </w:r>
          </w:p>
        </w:tc>
        <w:tc>
          <w:tcPr>
            <w:tcW w:w="1080" w:type="dxa"/>
            <w:shd w:val="clear" w:color="auto" w:fill="D9D9D9" w:themeFill="background1" w:themeFillShade="D9"/>
          </w:tcPr>
          <w:p w14:paraId="315C29DC" w14:textId="672AF0BF" w:rsidR="007749F3" w:rsidRDefault="007749F3" w:rsidP="007749F3">
            <w:pPr>
              <w:jc w:val="center"/>
            </w:pPr>
            <w:r w:rsidRPr="00850D4B">
              <w:rPr>
                <w:rFonts w:asciiTheme="majorHAnsi" w:hAnsiTheme="majorHAnsi" w:cstheme="majorHAnsi"/>
                <w:sz w:val="20"/>
                <w:szCs w:val="20"/>
              </w:rPr>
              <w:t>100.00%</w:t>
            </w:r>
          </w:p>
        </w:tc>
        <w:tc>
          <w:tcPr>
            <w:tcW w:w="1080" w:type="dxa"/>
            <w:shd w:val="clear" w:color="auto" w:fill="D9D9D9" w:themeFill="background1" w:themeFillShade="D9"/>
          </w:tcPr>
          <w:p w14:paraId="37BE99EA" w14:textId="5CD94C41" w:rsidR="007749F3" w:rsidRDefault="007749F3" w:rsidP="007749F3">
            <w:pPr>
              <w:jc w:val="center"/>
            </w:pPr>
            <w:r w:rsidRPr="00850D4B">
              <w:rPr>
                <w:rFonts w:asciiTheme="majorHAnsi" w:hAnsiTheme="majorHAnsi" w:cstheme="majorHAnsi"/>
                <w:sz w:val="20"/>
                <w:szCs w:val="20"/>
              </w:rPr>
              <w:t>270,649</w:t>
            </w:r>
          </w:p>
        </w:tc>
        <w:tc>
          <w:tcPr>
            <w:tcW w:w="1080" w:type="dxa"/>
            <w:shd w:val="clear" w:color="auto" w:fill="D9D9D9" w:themeFill="background1" w:themeFillShade="D9"/>
          </w:tcPr>
          <w:p w14:paraId="26237A4E" w14:textId="6991F33C" w:rsidR="007749F3" w:rsidRDefault="007749F3" w:rsidP="007749F3">
            <w:pPr>
              <w:jc w:val="center"/>
            </w:pPr>
            <w:r w:rsidRPr="00850D4B">
              <w:rPr>
                <w:rFonts w:asciiTheme="majorHAnsi" w:hAnsiTheme="majorHAnsi" w:cstheme="majorHAnsi"/>
                <w:sz w:val="20"/>
                <w:szCs w:val="20"/>
              </w:rPr>
              <w:t>100.00%</w:t>
            </w:r>
          </w:p>
        </w:tc>
      </w:tr>
      <w:tr w:rsidR="007749F3" w14:paraId="35E689EB" w14:textId="77777777" w:rsidTr="006605E7">
        <w:trPr>
          <w:cantSplit/>
        </w:trPr>
        <w:tc>
          <w:tcPr>
            <w:tcW w:w="3325" w:type="dxa"/>
            <w:shd w:val="clear" w:color="auto" w:fill="FBE4D5" w:themeFill="accent2" w:themeFillTint="33"/>
            <w:vAlign w:val="center"/>
          </w:tcPr>
          <w:p w14:paraId="3CA38758" w14:textId="3549A5A1" w:rsidR="007749F3" w:rsidRDefault="007749F3" w:rsidP="007749F3">
            <w:r>
              <w:rPr>
                <w:rFonts w:asciiTheme="majorHAnsi" w:eastAsia="Times New Roman" w:hAnsiTheme="majorHAnsi" w:cstheme="majorHAnsi"/>
                <w:color w:val="000000"/>
                <w:sz w:val="20"/>
                <w:szCs w:val="20"/>
              </w:rPr>
              <w:t xml:space="preserve">Age - </w:t>
            </w:r>
            <w:r w:rsidRPr="00850D4B">
              <w:rPr>
                <w:rFonts w:asciiTheme="majorHAnsi" w:eastAsia="Times New Roman" w:hAnsiTheme="majorHAnsi" w:cstheme="majorHAnsi"/>
                <w:color w:val="000000"/>
                <w:sz w:val="20"/>
                <w:szCs w:val="20"/>
              </w:rPr>
              <w:t>0 to 17</w:t>
            </w:r>
          </w:p>
        </w:tc>
        <w:tc>
          <w:tcPr>
            <w:tcW w:w="1080" w:type="dxa"/>
            <w:shd w:val="clear" w:color="auto" w:fill="FBE4D5" w:themeFill="accent2" w:themeFillTint="33"/>
          </w:tcPr>
          <w:p w14:paraId="688C13D5" w14:textId="58BCE98A" w:rsidR="007749F3" w:rsidRDefault="007749F3" w:rsidP="007749F3">
            <w:pPr>
              <w:jc w:val="center"/>
            </w:pPr>
            <w:r w:rsidRPr="00850D4B">
              <w:rPr>
                <w:rFonts w:asciiTheme="majorHAnsi" w:hAnsiTheme="majorHAnsi" w:cstheme="majorHAnsi"/>
                <w:sz w:val="20"/>
                <w:szCs w:val="20"/>
              </w:rPr>
              <w:t>3,894</w:t>
            </w:r>
          </w:p>
        </w:tc>
        <w:tc>
          <w:tcPr>
            <w:tcW w:w="1080" w:type="dxa"/>
            <w:shd w:val="clear" w:color="auto" w:fill="FBE4D5" w:themeFill="accent2" w:themeFillTint="33"/>
          </w:tcPr>
          <w:p w14:paraId="60E1BC8D" w14:textId="4589E437" w:rsidR="007749F3" w:rsidRDefault="007749F3" w:rsidP="007749F3">
            <w:pPr>
              <w:jc w:val="center"/>
            </w:pPr>
            <w:r w:rsidRPr="00850D4B">
              <w:rPr>
                <w:rFonts w:asciiTheme="majorHAnsi" w:hAnsiTheme="majorHAnsi" w:cstheme="majorHAnsi"/>
                <w:sz w:val="20"/>
                <w:szCs w:val="20"/>
              </w:rPr>
              <w:t>1.71%</w:t>
            </w:r>
          </w:p>
        </w:tc>
        <w:tc>
          <w:tcPr>
            <w:tcW w:w="990" w:type="dxa"/>
            <w:shd w:val="clear" w:color="auto" w:fill="FBE4D5" w:themeFill="accent2" w:themeFillTint="33"/>
          </w:tcPr>
          <w:p w14:paraId="4F0B55D2" w14:textId="6C1B3A1E" w:rsidR="007749F3" w:rsidRDefault="007749F3" w:rsidP="007749F3">
            <w:pPr>
              <w:jc w:val="center"/>
            </w:pPr>
            <w:r w:rsidRPr="00850D4B">
              <w:rPr>
                <w:rFonts w:asciiTheme="majorHAnsi" w:hAnsiTheme="majorHAnsi" w:cstheme="majorHAnsi"/>
                <w:sz w:val="20"/>
                <w:szCs w:val="20"/>
              </w:rPr>
              <w:t>9,843</w:t>
            </w:r>
          </w:p>
        </w:tc>
        <w:tc>
          <w:tcPr>
            <w:tcW w:w="1080" w:type="dxa"/>
            <w:shd w:val="clear" w:color="auto" w:fill="FBE4D5" w:themeFill="accent2" w:themeFillTint="33"/>
          </w:tcPr>
          <w:p w14:paraId="00E84903" w14:textId="1311A8E8" w:rsidR="007749F3" w:rsidRDefault="007749F3" w:rsidP="007749F3">
            <w:pPr>
              <w:jc w:val="center"/>
            </w:pPr>
            <w:r w:rsidRPr="00850D4B">
              <w:rPr>
                <w:rFonts w:asciiTheme="majorHAnsi" w:hAnsiTheme="majorHAnsi" w:cstheme="majorHAnsi"/>
                <w:sz w:val="20"/>
                <w:szCs w:val="20"/>
              </w:rPr>
              <w:t>3.52%</w:t>
            </w:r>
          </w:p>
        </w:tc>
        <w:tc>
          <w:tcPr>
            <w:tcW w:w="1080" w:type="dxa"/>
            <w:shd w:val="clear" w:color="auto" w:fill="FBE4D5" w:themeFill="accent2" w:themeFillTint="33"/>
          </w:tcPr>
          <w:p w14:paraId="6A45A4E5" w14:textId="48815AC0" w:rsidR="007749F3" w:rsidRDefault="007749F3" w:rsidP="007749F3">
            <w:pPr>
              <w:jc w:val="center"/>
            </w:pPr>
            <w:r w:rsidRPr="00850D4B">
              <w:rPr>
                <w:rFonts w:asciiTheme="majorHAnsi" w:hAnsiTheme="majorHAnsi" w:cstheme="majorHAnsi"/>
                <w:sz w:val="20"/>
                <w:szCs w:val="20"/>
              </w:rPr>
              <w:t>13,594</w:t>
            </w:r>
          </w:p>
        </w:tc>
        <w:tc>
          <w:tcPr>
            <w:tcW w:w="1080" w:type="dxa"/>
            <w:shd w:val="clear" w:color="auto" w:fill="FBE4D5" w:themeFill="accent2" w:themeFillTint="33"/>
          </w:tcPr>
          <w:p w14:paraId="0CD3D6DD" w14:textId="63F6849E" w:rsidR="007749F3" w:rsidRDefault="007749F3" w:rsidP="007749F3">
            <w:pPr>
              <w:jc w:val="center"/>
            </w:pPr>
            <w:r w:rsidRPr="00850D4B">
              <w:rPr>
                <w:rFonts w:asciiTheme="majorHAnsi" w:hAnsiTheme="majorHAnsi" w:cstheme="majorHAnsi"/>
                <w:sz w:val="20"/>
                <w:szCs w:val="20"/>
              </w:rPr>
              <w:t>5.02%</w:t>
            </w:r>
          </w:p>
        </w:tc>
      </w:tr>
      <w:tr w:rsidR="007749F3" w14:paraId="66AC3B5D" w14:textId="77777777" w:rsidTr="006605E7">
        <w:trPr>
          <w:cantSplit/>
        </w:trPr>
        <w:tc>
          <w:tcPr>
            <w:tcW w:w="3325" w:type="dxa"/>
            <w:shd w:val="clear" w:color="auto" w:fill="FBE4D5" w:themeFill="accent2" w:themeFillTint="33"/>
            <w:vAlign w:val="center"/>
          </w:tcPr>
          <w:p w14:paraId="0D59AF04" w14:textId="034A8701" w:rsidR="007749F3" w:rsidRDefault="007749F3" w:rsidP="007749F3">
            <w:r>
              <w:rPr>
                <w:rFonts w:asciiTheme="majorHAnsi" w:eastAsia="Times New Roman" w:hAnsiTheme="majorHAnsi" w:cstheme="majorHAnsi"/>
                <w:color w:val="000000"/>
                <w:sz w:val="20"/>
                <w:szCs w:val="20"/>
              </w:rPr>
              <w:t xml:space="preserve">Age - </w:t>
            </w:r>
            <w:r w:rsidRPr="00850D4B">
              <w:rPr>
                <w:rFonts w:asciiTheme="majorHAnsi" w:eastAsia="Times New Roman" w:hAnsiTheme="majorHAnsi" w:cstheme="majorHAnsi"/>
                <w:color w:val="000000"/>
                <w:sz w:val="20"/>
                <w:szCs w:val="20"/>
              </w:rPr>
              <w:t>18-64</w:t>
            </w:r>
          </w:p>
        </w:tc>
        <w:tc>
          <w:tcPr>
            <w:tcW w:w="1080" w:type="dxa"/>
            <w:shd w:val="clear" w:color="auto" w:fill="FBE4D5" w:themeFill="accent2" w:themeFillTint="33"/>
          </w:tcPr>
          <w:p w14:paraId="449BEA1F" w14:textId="38A76D7F" w:rsidR="007749F3" w:rsidRDefault="007749F3" w:rsidP="007749F3">
            <w:pPr>
              <w:jc w:val="center"/>
            </w:pPr>
            <w:r w:rsidRPr="00850D4B">
              <w:rPr>
                <w:rFonts w:asciiTheme="majorHAnsi" w:hAnsiTheme="majorHAnsi" w:cstheme="majorHAnsi"/>
                <w:sz w:val="20"/>
                <w:szCs w:val="20"/>
              </w:rPr>
              <w:t>142,940</w:t>
            </w:r>
          </w:p>
        </w:tc>
        <w:tc>
          <w:tcPr>
            <w:tcW w:w="1080" w:type="dxa"/>
            <w:shd w:val="clear" w:color="auto" w:fill="FBE4D5" w:themeFill="accent2" w:themeFillTint="33"/>
          </w:tcPr>
          <w:p w14:paraId="2C716D8C" w14:textId="2CFD499B" w:rsidR="007749F3" w:rsidRDefault="007749F3" w:rsidP="007749F3">
            <w:pPr>
              <w:jc w:val="center"/>
            </w:pPr>
            <w:r w:rsidRPr="00850D4B">
              <w:rPr>
                <w:rFonts w:asciiTheme="majorHAnsi" w:hAnsiTheme="majorHAnsi" w:cstheme="majorHAnsi"/>
                <w:sz w:val="20"/>
                <w:szCs w:val="20"/>
              </w:rPr>
              <w:t>62.93%</w:t>
            </w:r>
          </w:p>
        </w:tc>
        <w:tc>
          <w:tcPr>
            <w:tcW w:w="990" w:type="dxa"/>
            <w:shd w:val="clear" w:color="auto" w:fill="FBE4D5" w:themeFill="accent2" w:themeFillTint="33"/>
          </w:tcPr>
          <w:p w14:paraId="168455E0" w14:textId="18BEF5A7" w:rsidR="007749F3" w:rsidRDefault="007749F3" w:rsidP="007749F3">
            <w:pPr>
              <w:jc w:val="center"/>
            </w:pPr>
            <w:r w:rsidRPr="00850D4B">
              <w:rPr>
                <w:rFonts w:asciiTheme="majorHAnsi" w:hAnsiTheme="majorHAnsi" w:cstheme="majorHAnsi"/>
                <w:sz w:val="20"/>
                <w:szCs w:val="20"/>
              </w:rPr>
              <w:t>176,751</w:t>
            </w:r>
          </w:p>
        </w:tc>
        <w:tc>
          <w:tcPr>
            <w:tcW w:w="1080" w:type="dxa"/>
            <w:shd w:val="clear" w:color="auto" w:fill="FBE4D5" w:themeFill="accent2" w:themeFillTint="33"/>
          </w:tcPr>
          <w:p w14:paraId="6DDF26D3" w14:textId="19EF03BB" w:rsidR="007749F3" w:rsidRDefault="007749F3" w:rsidP="007749F3">
            <w:pPr>
              <w:jc w:val="center"/>
            </w:pPr>
            <w:r w:rsidRPr="00850D4B">
              <w:rPr>
                <w:rFonts w:asciiTheme="majorHAnsi" w:hAnsiTheme="majorHAnsi" w:cstheme="majorHAnsi"/>
                <w:sz w:val="20"/>
                <w:szCs w:val="20"/>
              </w:rPr>
              <w:t>63.28%</w:t>
            </w:r>
          </w:p>
        </w:tc>
        <w:tc>
          <w:tcPr>
            <w:tcW w:w="1080" w:type="dxa"/>
            <w:shd w:val="clear" w:color="auto" w:fill="FBE4D5" w:themeFill="accent2" w:themeFillTint="33"/>
          </w:tcPr>
          <w:p w14:paraId="24E14C30" w14:textId="485727E7" w:rsidR="007749F3" w:rsidRDefault="007749F3" w:rsidP="007749F3">
            <w:pPr>
              <w:jc w:val="center"/>
            </w:pPr>
            <w:r w:rsidRPr="00850D4B">
              <w:rPr>
                <w:rFonts w:asciiTheme="majorHAnsi" w:hAnsiTheme="majorHAnsi" w:cstheme="majorHAnsi"/>
                <w:sz w:val="20"/>
                <w:szCs w:val="20"/>
              </w:rPr>
              <w:t>163,465</w:t>
            </w:r>
          </w:p>
        </w:tc>
        <w:tc>
          <w:tcPr>
            <w:tcW w:w="1080" w:type="dxa"/>
            <w:shd w:val="clear" w:color="auto" w:fill="FBE4D5" w:themeFill="accent2" w:themeFillTint="33"/>
          </w:tcPr>
          <w:p w14:paraId="723497B0" w14:textId="1529A7B4" w:rsidR="007749F3" w:rsidRDefault="007749F3" w:rsidP="007749F3">
            <w:pPr>
              <w:jc w:val="center"/>
            </w:pPr>
            <w:r w:rsidRPr="00850D4B">
              <w:rPr>
                <w:rFonts w:asciiTheme="majorHAnsi" w:hAnsiTheme="majorHAnsi" w:cstheme="majorHAnsi"/>
                <w:sz w:val="20"/>
                <w:szCs w:val="20"/>
              </w:rPr>
              <w:t>60.40%</w:t>
            </w:r>
          </w:p>
        </w:tc>
      </w:tr>
      <w:tr w:rsidR="007749F3" w14:paraId="24AA9B72" w14:textId="77777777" w:rsidTr="006605E7">
        <w:trPr>
          <w:cantSplit/>
        </w:trPr>
        <w:tc>
          <w:tcPr>
            <w:tcW w:w="3325" w:type="dxa"/>
            <w:shd w:val="clear" w:color="auto" w:fill="FBE4D5" w:themeFill="accent2" w:themeFillTint="33"/>
            <w:vAlign w:val="center"/>
          </w:tcPr>
          <w:p w14:paraId="2DC8E71E" w14:textId="7A136F9E" w:rsidR="007749F3" w:rsidRDefault="007749F3" w:rsidP="007749F3">
            <w:r>
              <w:rPr>
                <w:rFonts w:asciiTheme="majorHAnsi" w:eastAsia="Times New Roman" w:hAnsiTheme="majorHAnsi" w:cstheme="majorHAnsi"/>
                <w:color w:val="000000"/>
                <w:sz w:val="20"/>
                <w:szCs w:val="20"/>
              </w:rPr>
              <w:t xml:space="preserve">Age - </w:t>
            </w:r>
            <w:r w:rsidRPr="00850D4B">
              <w:rPr>
                <w:rFonts w:asciiTheme="majorHAnsi" w:eastAsia="Times New Roman" w:hAnsiTheme="majorHAnsi" w:cstheme="majorHAnsi"/>
                <w:color w:val="000000"/>
                <w:sz w:val="20"/>
                <w:szCs w:val="20"/>
              </w:rPr>
              <w:t>65+</w:t>
            </w:r>
          </w:p>
        </w:tc>
        <w:tc>
          <w:tcPr>
            <w:tcW w:w="1080" w:type="dxa"/>
            <w:shd w:val="clear" w:color="auto" w:fill="FBE4D5" w:themeFill="accent2" w:themeFillTint="33"/>
          </w:tcPr>
          <w:p w14:paraId="0F574697" w14:textId="43CC43D7" w:rsidR="007749F3" w:rsidRDefault="007749F3" w:rsidP="007749F3">
            <w:pPr>
              <w:jc w:val="center"/>
            </w:pPr>
            <w:r w:rsidRPr="00850D4B">
              <w:rPr>
                <w:rFonts w:asciiTheme="majorHAnsi" w:hAnsiTheme="majorHAnsi" w:cstheme="majorHAnsi"/>
                <w:sz w:val="20"/>
                <w:szCs w:val="20"/>
              </w:rPr>
              <w:t>80,295</w:t>
            </w:r>
          </w:p>
        </w:tc>
        <w:tc>
          <w:tcPr>
            <w:tcW w:w="1080" w:type="dxa"/>
            <w:shd w:val="clear" w:color="auto" w:fill="FBE4D5" w:themeFill="accent2" w:themeFillTint="33"/>
          </w:tcPr>
          <w:p w14:paraId="223BB66B" w14:textId="6A6FCBC7" w:rsidR="007749F3" w:rsidRDefault="007749F3" w:rsidP="007749F3">
            <w:pPr>
              <w:jc w:val="center"/>
            </w:pPr>
            <w:r w:rsidRPr="00850D4B">
              <w:rPr>
                <w:rFonts w:asciiTheme="majorHAnsi" w:hAnsiTheme="majorHAnsi" w:cstheme="majorHAnsi"/>
                <w:sz w:val="20"/>
                <w:szCs w:val="20"/>
              </w:rPr>
              <w:t>35.35%</w:t>
            </w:r>
          </w:p>
        </w:tc>
        <w:tc>
          <w:tcPr>
            <w:tcW w:w="990" w:type="dxa"/>
            <w:shd w:val="clear" w:color="auto" w:fill="FBE4D5" w:themeFill="accent2" w:themeFillTint="33"/>
          </w:tcPr>
          <w:p w14:paraId="67D1FD1D" w14:textId="2F4A3078" w:rsidR="007749F3" w:rsidRDefault="007749F3" w:rsidP="007749F3">
            <w:pPr>
              <w:jc w:val="center"/>
            </w:pPr>
            <w:r w:rsidRPr="00850D4B">
              <w:rPr>
                <w:rFonts w:asciiTheme="majorHAnsi" w:hAnsiTheme="majorHAnsi" w:cstheme="majorHAnsi"/>
                <w:sz w:val="20"/>
                <w:szCs w:val="20"/>
              </w:rPr>
              <w:t>92,736</w:t>
            </w:r>
          </w:p>
        </w:tc>
        <w:tc>
          <w:tcPr>
            <w:tcW w:w="1080" w:type="dxa"/>
            <w:shd w:val="clear" w:color="auto" w:fill="FBE4D5" w:themeFill="accent2" w:themeFillTint="33"/>
          </w:tcPr>
          <w:p w14:paraId="7DE81DFE" w14:textId="620FC2DF" w:rsidR="007749F3" w:rsidRDefault="007749F3" w:rsidP="007749F3">
            <w:pPr>
              <w:jc w:val="center"/>
            </w:pPr>
            <w:r w:rsidRPr="00850D4B">
              <w:rPr>
                <w:rFonts w:asciiTheme="majorHAnsi" w:hAnsiTheme="majorHAnsi" w:cstheme="majorHAnsi"/>
                <w:sz w:val="20"/>
                <w:szCs w:val="20"/>
              </w:rPr>
              <w:t>33.20%</w:t>
            </w:r>
          </w:p>
        </w:tc>
        <w:tc>
          <w:tcPr>
            <w:tcW w:w="1080" w:type="dxa"/>
            <w:shd w:val="clear" w:color="auto" w:fill="FBE4D5" w:themeFill="accent2" w:themeFillTint="33"/>
          </w:tcPr>
          <w:p w14:paraId="4CD39F05" w14:textId="3DBB9AB9" w:rsidR="007749F3" w:rsidRDefault="007749F3" w:rsidP="007749F3">
            <w:pPr>
              <w:jc w:val="center"/>
            </w:pPr>
            <w:r w:rsidRPr="00850D4B">
              <w:rPr>
                <w:rFonts w:asciiTheme="majorHAnsi" w:hAnsiTheme="majorHAnsi" w:cstheme="majorHAnsi"/>
                <w:sz w:val="20"/>
                <w:szCs w:val="20"/>
              </w:rPr>
              <w:t>93,590</w:t>
            </w:r>
          </w:p>
        </w:tc>
        <w:tc>
          <w:tcPr>
            <w:tcW w:w="1080" w:type="dxa"/>
            <w:shd w:val="clear" w:color="auto" w:fill="FBE4D5" w:themeFill="accent2" w:themeFillTint="33"/>
          </w:tcPr>
          <w:p w14:paraId="6D88657F" w14:textId="39654F15" w:rsidR="007749F3" w:rsidRDefault="007749F3" w:rsidP="007749F3">
            <w:pPr>
              <w:jc w:val="center"/>
            </w:pPr>
            <w:r w:rsidRPr="00850D4B">
              <w:rPr>
                <w:rFonts w:asciiTheme="majorHAnsi" w:hAnsiTheme="majorHAnsi" w:cstheme="majorHAnsi"/>
                <w:sz w:val="20"/>
                <w:szCs w:val="20"/>
              </w:rPr>
              <w:t>34.58%</w:t>
            </w:r>
          </w:p>
        </w:tc>
      </w:tr>
      <w:tr w:rsidR="007749F3" w14:paraId="07B8AB35" w14:textId="77777777" w:rsidTr="006605E7">
        <w:trPr>
          <w:cantSplit/>
        </w:trPr>
        <w:tc>
          <w:tcPr>
            <w:tcW w:w="3325" w:type="dxa"/>
            <w:shd w:val="clear" w:color="auto" w:fill="FFF2CC" w:themeFill="accent4" w:themeFillTint="33"/>
            <w:vAlign w:val="center"/>
          </w:tcPr>
          <w:p w14:paraId="093F92CF" w14:textId="7E97A14E" w:rsidR="007749F3" w:rsidRDefault="007749F3" w:rsidP="007749F3">
            <w:r>
              <w:rPr>
                <w:rFonts w:asciiTheme="majorHAnsi" w:eastAsia="Times New Roman" w:hAnsiTheme="majorHAnsi" w:cstheme="majorHAnsi"/>
                <w:color w:val="000000"/>
                <w:sz w:val="20"/>
                <w:szCs w:val="20"/>
              </w:rPr>
              <w:t xml:space="preserve">Gender - </w:t>
            </w:r>
            <w:r w:rsidRPr="00850D4B">
              <w:rPr>
                <w:rFonts w:asciiTheme="majorHAnsi" w:eastAsia="Times New Roman" w:hAnsiTheme="majorHAnsi" w:cstheme="majorHAnsi"/>
                <w:color w:val="000000"/>
                <w:sz w:val="20"/>
                <w:szCs w:val="20"/>
              </w:rPr>
              <w:t>Male</w:t>
            </w:r>
          </w:p>
        </w:tc>
        <w:tc>
          <w:tcPr>
            <w:tcW w:w="1080" w:type="dxa"/>
            <w:shd w:val="clear" w:color="auto" w:fill="FFF2CC" w:themeFill="accent4" w:themeFillTint="33"/>
          </w:tcPr>
          <w:p w14:paraId="66EFCA77" w14:textId="5DCFACB4" w:rsidR="007749F3" w:rsidRDefault="007749F3" w:rsidP="007749F3">
            <w:pPr>
              <w:jc w:val="center"/>
            </w:pPr>
            <w:r w:rsidRPr="00850D4B">
              <w:rPr>
                <w:rFonts w:asciiTheme="majorHAnsi" w:hAnsiTheme="majorHAnsi" w:cstheme="majorHAnsi"/>
                <w:sz w:val="20"/>
                <w:szCs w:val="20"/>
              </w:rPr>
              <w:t>104,097</w:t>
            </w:r>
          </w:p>
        </w:tc>
        <w:tc>
          <w:tcPr>
            <w:tcW w:w="1080" w:type="dxa"/>
            <w:shd w:val="clear" w:color="auto" w:fill="FFF2CC" w:themeFill="accent4" w:themeFillTint="33"/>
          </w:tcPr>
          <w:p w14:paraId="18372B13" w14:textId="143D8C35" w:rsidR="007749F3" w:rsidRDefault="007749F3" w:rsidP="007749F3">
            <w:pPr>
              <w:jc w:val="center"/>
            </w:pPr>
            <w:r w:rsidRPr="00850D4B">
              <w:rPr>
                <w:rFonts w:asciiTheme="majorHAnsi" w:hAnsiTheme="majorHAnsi" w:cstheme="majorHAnsi"/>
                <w:sz w:val="20"/>
                <w:szCs w:val="20"/>
              </w:rPr>
              <w:t>45.83%</w:t>
            </w:r>
          </w:p>
        </w:tc>
        <w:tc>
          <w:tcPr>
            <w:tcW w:w="990" w:type="dxa"/>
            <w:shd w:val="clear" w:color="auto" w:fill="FFF2CC" w:themeFill="accent4" w:themeFillTint="33"/>
          </w:tcPr>
          <w:p w14:paraId="177C2456" w14:textId="3039D87C" w:rsidR="007749F3" w:rsidRDefault="007749F3" w:rsidP="007749F3">
            <w:pPr>
              <w:jc w:val="center"/>
            </w:pPr>
            <w:r w:rsidRPr="00850D4B">
              <w:rPr>
                <w:rFonts w:asciiTheme="majorHAnsi" w:hAnsiTheme="majorHAnsi" w:cstheme="majorHAnsi"/>
                <w:sz w:val="20"/>
                <w:szCs w:val="20"/>
              </w:rPr>
              <w:t>127,090</w:t>
            </w:r>
          </w:p>
        </w:tc>
        <w:tc>
          <w:tcPr>
            <w:tcW w:w="1080" w:type="dxa"/>
            <w:shd w:val="clear" w:color="auto" w:fill="FFF2CC" w:themeFill="accent4" w:themeFillTint="33"/>
          </w:tcPr>
          <w:p w14:paraId="108AC612" w14:textId="4E610D0F" w:rsidR="007749F3" w:rsidRDefault="007749F3" w:rsidP="007749F3">
            <w:pPr>
              <w:jc w:val="center"/>
            </w:pPr>
            <w:r w:rsidRPr="00850D4B">
              <w:rPr>
                <w:rFonts w:asciiTheme="majorHAnsi" w:hAnsiTheme="majorHAnsi" w:cstheme="majorHAnsi"/>
                <w:sz w:val="20"/>
                <w:szCs w:val="20"/>
              </w:rPr>
              <w:t>45.50%</w:t>
            </w:r>
          </w:p>
        </w:tc>
        <w:tc>
          <w:tcPr>
            <w:tcW w:w="1080" w:type="dxa"/>
            <w:shd w:val="clear" w:color="auto" w:fill="FFF2CC" w:themeFill="accent4" w:themeFillTint="33"/>
          </w:tcPr>
          <w:p w14:paraId="36DD5750" w14:textId="59B3BC6F" w:rsidR="007749F3" w:rsidRDefault="007749F3" w:rsidP="007749F3">
            <w:pPr>
              <w:jc w:val="center"/>
            </w:pPr>
            <w:r w:rsidRPr="00850D4B">
              <w:rPr>
                <w:rFonts w:asciiTheme="majorHAnsi" w:hAnsiTheme="majorHAnsi" w:cstheme="majorHAnsi"/>
                <w:sz w:val="20"/>
                <w:szCs w:val="20"/>
              </w:rPr>
              <w:t>121,461</w:t>
            </w:r>
          </w:p>
        </w:tc>
        <w:tc>
          <w:tcPr>
            <w:tcW w:w="1080" w:type="dxa"/>
            <w:shd w:val="clear" w:color="auto" w:fill="FFF2CC" w:themeFill="accent4" w:themeFillTint="33"/>
          </w:tcPr>
          <w:p w14:paraId="646B696F" w14:textId="0F0DE9F7" w:rsidR="007749F3" w:rsidRDefault="007749F3" w:rsidP="007749F3">
            <w:pPr>
              <w:jc w:val="center"/>
            </w:pPr>
            <w:r w:rsidRPr="00850D4B">
              <w:rPr>
                <w:rFonts w:asciiTheme="majorHAnsi" w:hAnsiTheme="majorHAnsi" w:cstheme="majorHAnsi"/>
                <w:sz w:val="20"/>
                <w:szCs w:val="20"/>
              </w:rPr>
              <w:t>44.88%</w:t>
            </w:r>
          </w:p>
        </w:tc>
      </w:tr>
      <w:tr w:rsidR="007749F3" w14:paraId="62AED9DD" w14:textId="77777777" w:rsidTr="006605E7">
        <w:trPr>
          <w:cantSplit/>
        </w:trPr>
        <w:tc>
          <w:tcPr>
            <w:tcW w:w="3325" w:type="dxa"/>
            <w:shd w:val="clear" w:color="auto" w:fill="FFF2CC" w:themeFill="accent4" w:themeFillTint="33"/>
            <w:vAlign w:val="center"/>
          </w:tcPr>
          <w:p w14:paraId="7C9F877B" w14:textId="23D56CD8" w:rsidR="007749F3" w:rsidRDefault="007749F3" w:rsidP="007749F3">
            <w:r>
              <w:rPr>
                <w:rFonts w:asciiTheme="majorHAnsi" w:eastAsia="Times New Roman" w:hAnsiTheme="majorHAnsi" w:cstheme="majorHAnsi"/>
                <w:color w:val="000000"/>
                <w:sz w:val="20"/>
                <w:szCs w:val="20"/>
              </w:rPr>
              <w:t xml:space="preserve">Gender - </w:t>
            </w:r>
            <w:r w:rsidRPr="00850D4B">
              <w:rPr>
                <w:rFonts w:asciiTheme="majorHAnsi" w:eastAsia="Times New Roman" w:hAnsiTheme="majorHAnsi" w:cstheme="majorHAnsi"/>
                <w:color w:val="000000"/>
                <w:sz w:val="20"/>
                <w:szCs w:val="20"/>
              </w:rPr>
              <w:t>Female</w:t>
            </w:r>
          </w:p>
        </w:tc>
        <w:tc>
          <w:tcPr>
            <w:tcW w:w="1080" w:type="dxa"/>
            <w:shd w:val="clear" w:color="auto" w:fill="FFF2CC" w:themeFill="accent4" w:themeFillTint="33"/>
          </w:tcPr>
          <w:p w14:paraId="0F1D83B4" w14:textId="381BF071" w:rsidR="007749F3" w:rsidRDefault="007749F3" w:rsidP="007749F3">
            <w:pPr>
              <w:jc w:val="center"/>
            </w:pPr>
            <w:r w:rsidRPr="00850D4B">
              <w:rPr>
                <w:rFonts w:asciiTheme="majorHAnsi" w:hAnsiTheme="majorHAnsi" w:cstheme="majorHAnsi"/>
                <w:sz w:val="20"/>
                <w:szCs w:val="20"/>
              </w:rPr>
              <w:t>122,923</w:t>
            </w:r>
          </w:p>
        </w:tc>
        <w:tc>
          <w:tcPr>
            <w:tcW w:w="1080" w:type="dxa"/>
            <w:shd w:val="clear" w:color="auto" w:fill="FFF2CC" w:themeFill="accent4" w:themeFillTint="33"/>
          </w:tcPr>
          <w:p w14:paraId="7A525A57" w14:textId="7307E736" w:rsidR="007749F3" w:rsidRDefault="007749F3" w:rsidP="007749F3">
            <w:pPr>
              <w:jc w:val="center"/>
            </w:pPr>
            <w:r w:rsidRPr="00850D4B">
              <w:rPr>
                <w:rFonts w:asciiTheme="majorHAnsi" w:hAnsiTheme="majorHAnsi" w:cstheme="majorHAnsi"/>
                <w:sz w:val="20"/>
                <w:szCs w:val="20"/>
              </w:rPr>
              <w:t>54.12%</w:t>
            </w:r>
          </w:p>
        </w:tc>
        <w:tc>
          <w:tcPr>
            <w:tcW w:w="990" w:type="dxa"/>
            <w:shd w:val="clear" w:color="auto" w:fill="FFF2CC" w:themeFill="accent4" w:themeFillTint="33"/>
          </w:tcPr>
          <w:p w14:paraId="4460C686" w14:textId="1C381260" w:rsidR="007749F3" w:rsidRDefault="007749F3" w:rsidP="007749F3">
            <w:pPr>
              <w:jc w:val="center"/>
            </w:pPr>
            <w:r w:rsidRPr="00850D4B">
              <w:rPr>
                <w:rFonts w:asciiTheme="majorHAnsi" w:hAnsiTheme="majorHAnsi" w:cstheme="majorHAnsi"/>
                <w:sz w:val="20"/>
                <w:szCs w:val="20"/>
              </w:rPr>
              <w:t>152,121</w:t>
            </w:r>
          </w:p>
        </w:tc>
        <w:tc>
          <w:tcPr>
            <w:tcW w:w="1080" w:type="dxa"/>
            <w:shd w:val="clear" w:color="auto" w:fill="FFF2CC" w:themeFill="accent4" w:themeFillTint="33"/>
          </w:tcPr>
          <w:p w14:paraId="4FACD387" w14:textId="1238AD0A" w:rsidR="007749F3" w:rsidRDefault="007749F3" w:rsidP="007749F3">
            <w:pPr>
              <w:jc w:val="center"/>
            </w:pPr>
            <w:r w:rsidRPr="00850D4B">
              <w:rPr>
                <w:rFonts w:asciiTheme="majorHAnsi" w:hAnsiTheme="majorHAnsi" w:cstheme="majorHAnsi"/>
                <w:sz w:val="20"/>
                <w:szCs w:val="20"/>
              </w:rPr>
              <w:t>54.46%</w:t>
            </w:r>
          </w:p>
        </w:tc>
        <w:tc>
          <w:tcPr>
            <w:tcW w:w="1080" w:type="dxa"/>
            <w:shd w:val="clear" w:color="auto" w:fill="FFF2CC" w:themeFill="accent4" w:themeFillTint="33"/>
          </w:tcPr>
          <w:p w14:paraId="343BBB82" w14:textId="7922D936" w:rsidR="007749F3" w:rsidRDefault="007749F3" w:rsidP="007749F3">
            <w:pPr>
              <w:jc w:val="center"/>
            </w:pPr>
            <w:r w:rsidRPr="00850D4B">
              <w:rPr>
                <w:rFonts w:asciiTheme="majorHAnsi" w:hAnsiTheme="majorHAnsi" w:cstheme="majorHAnsi"/>
                <w:sz w:val="20"/>
                <w:szCs w:val="20"/>
              </w:rPr>
              <w:t>149,051</w:t>
            </w:r>
          </w:p>
        </w:tc>
        <w:tc>
          <w:tcPr>
            <w:tcW w:w="1080" w:type="dxa"/>
            <w:shd w:val="clear" w:color="auto" w:fill="FFF2CC" w:themeFill="accent4" w:themeFillTint="33"/>
          </w:tcPr>
          <w:p w14:paraId="72953F6B" w14:textId="42A88F7E" w:rsidR="007749F3" w:rsidRDefault="007749F3" w:rsidP="007749F3">
            <w:pPr>
              <w:jc w:val="center"/>
            </w:pPr>
            <w:r w:rsidRPr="00850D4B">
              <w:rPr>
                <w:rFonts w:asciiTheme="majorHAnsi" w:hAnsiTheme="majorHAnsi" w:cstheme="majorHAnsi"/>
                <w:sz w:val="20"/>
                <w:szCs w:val="20"/>
              </w:rPr>
              <w:t>55.07%</w:t>
            </w:r>
          </w:p>
        </w:tc>
      </w:tr>
      <w:tr w:rsidR="007749F3" w14:paraId="1FFACEE2" w14:textId="77777777" w:rsidTr="006605E7">
        <w:trPr>
          <w:cantSplit/>
        </w:trPr>
        <w:tc>
          <w:tcPr>
            <w:tcW w:w="3325" w:type="dxa"/>
            <w:shd w:val="clear" w:color="auto" w:fill="FFF2CC" w:themeFill="accent4" w:themeFillTint="33"/>
            <w:vAlign w:val="center"/>
          </w:tcPr>
          <w:p w14:paraId="54AA2380" w14:textId="5795AE16" w:rsidR="007749F3" w:rsidRDefault="007749F3" w:rsidP="007749F3">
            <w:r>
              <w:rPr>
                <w:rFonts w:asciiTheme="majorHAnsi" w:eastAsia="Times New Roman" w:hAnsiTheme="majorHAnsi" w:cstheme="majorHAnsi"/>
                <w:color w:val="000000"/>
                <w:sz w:val="20"/>
                <w:szCs w:val="20"/>
              </w:rPr>
              <w:t xml:space="preserve">Gender - </w:t>
            </w:r>
            <w:r w:rsidRPr="00850D4B">
              <w:rPr>
                <w:rFonts w:asciiTheme="majorHAnsi" w:eastAsia="Times New Roman" w:hAnsiTheme="majorHAnsi" w:cstheme="majorHAnsi"/>
                <w:color w:val="000000"/>
                <w:sz w:val="20"/>
                <w:szCs w:val="20"/>
              </w:rPr>
              <w:t>Other</w:t>
            </w:r>
          </w:p>
        </w:tc>
        <w:tc>
          <w:tcPr>
            <w:tcW w:w="1080" w:type="dxa"/>
            <w:shd w:val="clear" w:color="auto" w:fill="FFF2CC" w:themeFill="accent4" w:themeFillTint="33"/>
          </w:tcPr>
          <w:p w14:paraId="1E20CA6E" w14:textId="4FE270B2" w:rsidR="007749F3" w:rsidRDefault="007749F3" w:rsidP="007749F3">
            <w:pPr>
              <w:jc w:val="center"/>
            </w:pPr>
            <w:r w:rsidRPr="00850D4B">
              <w:rPr>
                <w:rFonts w:asciiTheme="majorHAnsi" w:hAnsiTheme="majorHAnsi" w:cstheme="majorHAnsi"/>
                <w:sz w:val="20"/>
                <w:szCs w:val="20"/>
              </w:rPr>
              <w:t>109</w:t>
            </w:r>
          </w:p>
        </w:tc>
        <w:tc>
          <w:tcPr>
            <w:tcW w:w="1080" w:type="dxa"/>
            <w:shd w:val="clear" w:color="auto" w:fill="FFF2CC" w:themeFill="accent4" w:themeFillTint="33"/>
          </w:tcPr>
          <w:p w14:paraId="6B02AB23" w14:textId="707AA9E8" w:rsidR="007749F3" w:rsidRDefault="007749F3" w:rsidP="007749F3">
            <w:pPr>
              <w:jc w:val="center"/>
            </w:pPr>
            <w:r w:rsidRPr="00850D4B">
              <w:rPr>
                <w:rFonts w:asciiTheme="majorHAnsi" w:hAnsiTheme="majorHAnsi" w:cstheme="majorHAnsi"/>
                <w:sz w:val="20"/>
                <w:szCs w:val="20"/>
              </w:rPr>
              <w:t>0.05%</w:t>
            </w:r>
          </w:p>
        </w:tc>
        <w:tc>
          <w:tcPr>
            <w:tcW w:w="990" w:type="dxa"/>
            <w:shd w:val="clear" w:color="auto" w:fill="FFF2CC" w:themeFill="accent4" w:themeFillTint="33"/>
          </w:tcPr>
          <w:p w14:paraId="606C3B00" w14:textId="4B4CEADF" w:rsidR="007749F3" w:rsidRDefault="007749F3" w:rsidP="007749F3">
            <w:pPr>
              <w:jc w:val="center"/>
            </w:pPr>
            <w:r w:rsidRPr="00850D4B">
              <w:rPr>
                <w:rFonts w:asciiTheme="majorHAnsi" w:hAnsiTheme="majorHAnsi" w:cstheme="majorHAnsi"/>
                <w:sz w:val="20"/>
                <w:szCs w:val="20"/>
              </w:rPr>
              <w:t>119</w:t>
            </w:r>
          </w:p>
        </w:tc>
        <w:tc>
          <w:tcPr>
            <w:tcW w:w="1080" w:type="dxa"/>
            <w:shd w:val="clear" w:color="auto" w:fill="FFF2CC" w:themeFill="accent4" w:themeFillTint="33"/>
          </w:tcPr>
          <w:p w14:paraId="33204E63" w14:textId="0683245F" w:rsidR="007749F3" w:rsidRDefault="007749F3" w:rsidP="007749F3">
            <w:pPr>
              <w:jc w:val="center"/>
            </w:pPr>
            <w:r w:rsidRPr="00850D4B">
              <w:rPr>
                <w:rFonts w:asciiTheme="majorHAnsi" w:hAnsiTheme="majorHAnsi" w:cstheme="majorHAnsi"/>
                <w:sz w:val="20"/>
                <w:szCs w:val="20"/>
              </w:rPr>
              <w:t>0.04%</w:t>
            </w:r>
          </w:p>
        </w:tc>
        <w:tc>
          <w:tcPr>
            <w:tcW w:w="1080" w:type="dxa"/>
            <w:shd w:val="clear" w:color="auto" w:fill="FFF2CC" w:themeFill="accent4" w:themeFillTint="33"/>
          </w:tcPr>
          <w:p w14:paraId="796BE834" w14:textId="58ACBA2F" w:rsidR="007749F3" w:rsidRDefault="007749F3" w:rsidP="007749F3">
            <w:pPr>
              <w:jc w:val="center"/>
            </w:pPr>
            <w:r w:rsidRPr="00850D4B">
              <w:rPr>
                <w:rFonts w:asciiTheme="majorHAnsi" w:hAnsiTheme="majorHAnsi" w:cstheme="majorHAnsi"/>
                <w:sz w:val="20"/>
                <w:szCs w:val="20"/>
              </w:rPr>
              <w:t>137</w:t>
            </w:r>
          </w:p>
        </w:tc>
        <w:tc>
          <w:tcPr>
            <w:tcW w:w="1080" w:type="dxa"/>
            <w:shd w:val="clear" w:color="auto" w:fill="FFF2CC" w:themeFill="accent4" w:themeFillTint="33"/>
          </w:tcPr>
          <w:p w14:paraId="3BB81498" w14:textId="3B96CE63" w:rsidR="007749F3" w:rsidRDefault="007749F3" w:rsidP="007749F3">
            <w:pPr>
              <w:jc w:val="center"/>
            </w:pPr>
            <w:r w:rsidRPr="00850D4B">
              <w:rPr>
                <w:rFonts w:asciiTheme="majorHAnsi" w:hAnsiTheme="majorHAnsi" w:cstheme="majorHAnsi"/>
                <w:sz w:val="20"/>
                <w:szCs w:val="20"/>
              </w:rPr>
              <w:t>0.05%</w:t>
            </w:r>
          </w:p>
        </w:tc>
      </w:tr>
      <w:tr w:rsidR="007749F3" w14:paraId="2FD18810" w14:textId="77777777" w:rsidTr="006605E7">
        <w:trPr>
          <w:cantSplit/>
        </w:trPr>
        <w:tc>
          <w:tcPr>
            <w:tcW w:w="3325" w:type="dxa"/>
            <w:shd w:val="clear" w:color="auto" w:fill="E2EFD9" w:themeFill="accent6" w:themeFillTint="33"/>
          </w:tcPr>
          <w:p w14:paraId="4C52C959" w14:textId="2378891A" w:rsidR="007749F3" w:rsidRDefault="007749F3" w:rsidP="007749F3">
            <w:r>
              <w:rPr>
                <w:rFonts w:asciiTheme="majorHAnsi" w:hAnsiTheme="majorHAnsi" w:cstheme="majorHAnsi"/>
                <w:sz w:val="20"/>
                <w:szCs w:val="20"/>
              </w:rPr>
              <w:t xml:space="preserve">Race - </w:t>
            </w:r>
            <w:r w:rsidRPr="00850D4B">
              <w:rPr>
                <w:rFonts w:asciiTheme="majorHAnsi" w:hAnsiTheme="majorHAnsi" w:cstheme="majorHAnsi"/>
                <w:sz w:val="20"/>
                <w:szCs w:val="20"/>
              </w:rPr>
              <w:t>White</w:t>
            </w:r>
          </w:p>
        </w:tc>
        <w:tc>
          <w:tcPr>
            <w:tcW w:w="1080" w:type="dxa"/>
            <w:shd w:val="clear" w:color="auto" w:fill="E2EFD9" w:themeFill="accent6" w:themeFillTint="33"/>
          </w:tcPr>
          <w:p w14:paraId="1F033C37" w14:textId="50F25804" w:rsidR="007749F3" w:rsidRDefault="007749F3" w:rsidP="007749F3">
            <w:pPr>
              <w:jc w:val="center"/>
            </w:pPr>
            <w:r w:rsidRPr="00850D4B">
              <w:rPr>
                <w:rFonts w:asciiTheme="majorHAnsi" w:hAnsiTheme="majorHAnsi" w:cstheme="majorHAnsi"/>
                <w:sz w:val="20"/>
                <w:szCs w:val="20"/>
              </w:rPr>
              <w:t>185,684</w:t>
            </w:r>
          </w:p>
        </w:tc>
        <w:tc>
          <w:tcPr>
            <w:tcW w:w="1080" w:type="dxa"/>
            <w:shd w:val="clear" w:color="auto" w:fill="E2EFD9" w:themeFill="accent6" w:themeFillTint="33"/>
          </w:tcPr>
          <w:p w14:paraId="5A29DE80" w14:textId="790AE4CD" w:rsidR="007749F3" w:rsidRDefault="007749F3" w:rsidP="007749F3">
            <w:pPr>
              <w:jc w:val="center"/>
            </w:pPr>
            <w:r w:rsidRPr="00850D4B">
              <w:rPr>
                <w:rFonts w:asciiTheme="majorHAnsi" w:hAnsiTheme="majorHAnsi" w:cstheme="majorHAnsi"/>
                <w:sz w:val="20"/>
                <w:szCs w:val="20"/>
              </w:rPr>
              <w:t>81.75%</w:t>
            </w:r>
          </w:p>
        </w:tc>
        <w:tc>
          <w:tcPr>
            <w:tcW w:w="990" w:type="dxa"/>
            <w:shd w:val="clear" w:color="auto" w:fill="E2EFD9" w:themeFill="accent6" w:themeFillTint="33"/>
          </w:tcPr>
          <w:p w14:paraId="1349AA25" w14:textId="0E1B3BA1" w:rsidR="007749F3" w:rsidRDefault="007749F3" w:rsidP="007749F3">
            <w:pPr>
              <w:jc w:val="center"/>
            </w:pPr>
            <w:r w:rsidRPr="00850D4B">
              <w:rPr>
                <w:rFonts w:asciiTheme="majorHAnsi" w:hAnsiTheme="majorHAnsi" w:cstheme="majorHAnsi"/>
                <w:sz w:val="20"/>
                <w:szCs w:val="20"/>
              </w:rPr>
              <w:t>226,162</w:t>
            </w:r>
          </w:p>
        </w:tc>
        <w:tc>
          <w:tcPr>
            <w:tcW w:w="1080" w:type="dxa"/>
            <w:shd w:val="clear" w:color="auto" w:fill="E2EFD9" w:themeFill="accent6" w:themeFillTint="33"/>
          </w:tcPr>
          <w:p w14:paraId="0C111886" w14:textId="27F4721D" w:rsidR="007749F3" w:rsidRDefault="007749F3" w:rsidP="007749F3">
            <w:pPr>
              <w:jc w:val="center"/>
            </w:pPr>
            <w:r w:rsidRPr="00850D4B">
              <w:rPr>
                <w:rFonts w:asciiTheme="majorHAnsi" w:hAnsiTheme="majorHAnsi" w:cstheme="majorHAnsi"/>
                <w:sz w:val="20"/>
                <w:szCs w:val="20"/>
              </w:rPr>
              <w:t>80.97%</w:t>
            </w:r>
          </w:p>
        </w:tc>
        <w:tc>
          <w:tcPr>
            <w:tcW w:w="1080" w:type="dxa"/>
            <w:shd w:val="clear" w:color="auto" w:fill="E2EFD9" w:themeFill="accent6" w:themeFillTint="33"/>
          </w:tcPr>
          <w:p w14:paraId="06E6804F" w14:textId="23FCB693" w:rsidR="007749F3" w:rsidRDefault="007749F3" w:rsidP="007749F3">
            <w:pPr>
              <w:jc w:val="center"/>
            </w:pPr>
            <w:r w:rsidRPr="00850D4B">
              <w:rPr>
                <w:rFonts w:asciiTheme="majorHAnsi" w:hAnsiTheme="majorHAnsi" w:cstheme="majorHAnsi"/>
                <w:sz w:val="20"/>
                <w:szCs w:val="20"/>
              </w:rPr>
              <w:t>225,560</w:t>
            </w:r>
          </w:p>
        </w:tc>
        <w:tc>
          <w:tcPr>
            <w:tcW w:w="1080" w:type="dxa"/>
            <w:shd w:val="clear" w:color="auto" w:fill="E2EFD9" w:themeFill="accent6" w:themeFillTint="33"/>
          </w:tcPr>
          <w:p w14:paraId="53D50FF2" w14:textId="62E68028" w:rsidR="007749F3" w:rsidRDefault="007749F3" w:rsidP="007749F3">
            <w:pPr>
              <w:jc w:val="center"/>
            </w:pPr>
            <w:r w:rsidRPr="00850D4B">
              <w:rPr>
                <w:rFonts w:asciiTheme="majorHAnsi" w:hAnsiTheme="majorHAnsi" w:cstheme="majorHAnsi"/>
                <w:sz w:val="20"/>
                <w:szCs w:val="20"/>
              </w:rPr>
              <w:t>83.34%</w:t>
            </w:r>
          </w:p>
        </w:tc>
      </w:tr>
      <w:tr w:rsidR="007749F3" w14:paraId="619CB014" w14:textId="77777777" w:rsidTr="006605E7">
        <w:trPr>
          <w:cantSplit/>
        </w:trPr>
        <w:tc>
          <w:tcPr>
            <w:tcW w:w="3325" w:type="dxa"/>
            <w:shd w:val="clear" w:color="auto" w:fill="E2EFD9" w:themeFill="accent6" w:themeFillTint="33"/>
          </w:tcPr>
          <w:p w14:paraId="7AFA8540" w14:textId="3FCF71EC" w:rsidR="007749F3" w:rsidRDefault="007749F3" w:rsidP="007749F3">
            <w:r>
              <w:rPr>
                <w:rFonts w:asciiTheme="majorHAnsi" w:hAnsiTheme="majorHAnsi" w:cstheme="majorHAnsi"/>
                <w:sz w:val="20"/>
                <w:szCs w:val="20"/>
              </w:rPr>
              <w:t xml:space="preserve">Race - </w:t>
            </w:r>
            <w:r w:rsidRPr="00850D4B">
              <w:rPr>
                <w:rFonts w:asciiTheme="majorHAnsi" w:hAnsiTheme="majorHAnsi" w:cstheme="majorHAnsi"/>
                <w:sz w:val="20"/>
                <w:szCs w:val="20"/>
              </w:rPr>
              <w:t>Black or African American</w:t>
            </w:r>
          </w:p>
        </w:tc>
        <w:tc>
          <w:tcPr>
            <w:tcW w:w="1080" w:type="dxa"/>
            <w:shd w:val="clear" w:color="auto" w:fill="E2EFD9" w:themeFill="accent6" w:themeFillTint="33"/>
          </w:tcPr>
          <w:p w14:paraId="77D6F3C3" w14:textId="3E47A95B" w:rsidR="007749F3" w:rsidRDefault="007749F3" w:rsidP="007749F3">
            <w:pPr>
              <w:jc w:val="center"/>
            </w:pPr>
            <w:r w:rsidRPr="00850D4B">
              <w:rPr>
                <w:rFonts w:asciiTheme="majorHAnsi" w:hAnsiTheme="majorHAnsi" w:cstheme="majorHAnsi"/>
                <w:sz w:val="20"/>
                <w:szCs w:val="20"/>
              </w:rPr>
              <w:t>5,294</w:t>
            </w:r>
          </w:p>
        </w:tc>
        <w:tc>
          <w:tcPr>
            <w:tcW w:w="1080" w:type="dxa"/>
            <w:shd w:val="clear" w:color="auto" w:fill="E2EFD9" w:themeFill="accent6" w:themeFillTint="33"/>
          </w:tcPr>
          <w:p w14:paraId="0C528870" w14:textId="318B1F2E" w:rsidR="007749F3" w:rsidRDefault="007749F3" w:rsidP="007749F3">
            <w:pPr>
              <w:jc w:val="center"/>
            </w:pPr>
            <w:r w:rsidRPr="00850D4B">
              <w:rPr>
                <w:rFonts w:asciiTheme="majorHAnsi" w:hAnsiTheme="majorHAnsi" w:cstheme="majorHAnsi"/>
                <w:sz w:val="20"/>
                <w:szCs w:val="20"/>
              </w:rPr>
              <w:t>2.33%</w:t>
            </w:r>
          </w:p>
        </w:tc>
        <w:tc>
          <w:tcPr>
            <w:tcW w:w="990" w:type="dxa"/>
            <w:shd w:val="clear" w:color="auto" w:fill="E2EFD9" w:themeFill="accent6" w:themeFillTint="33"/>
          </w:tcPr>
          <w:p w14:paraId="5548E942" w14:textId="474A85B6" w:rsidR="007749F3" w:rsidRDefault="007749F3" w:rsidP="007749F3">
            <w:pPr>
              <w:jc w:val="center"/>
            </w:pPr>
            <w:r w:rsidRPr="00850D4B">
              <w:rPr>
                <w:rFonts w:asciiTheme="majorHAnsi" w:hAnsiTheme="majorHAnsi" w:cstheme="majorHAnsi"/>
                <w:sz w:val="20"/>
                <w:szCs w:val="20"/>
              </w:rPr>
              <w:t>6,152</w:t>
            </w:r>
          </w:p>
        </w:tc>
        <w:tc>
          <w:tcPr>
            <w:tcW w:w="1080" w:type="dxa"/>
            <w:shd w:val="clear" w:color="auto" w:fill="E2EFD9" w:themeFill="accent6" w:themeFillTint="33"/>
          </w:tcPr>
          <w:p w14:paraId="69296822" w14:textId="1CC88E16" w:rsidR="007749F3" w:rsidRDefault="007749F3" w:rsidP="007749F3">
            <w:pPr>
              <w:jc w:val="center"/>
            </w:pPr>
            <w:r w:rsidRPr="00850D4B">
              <w:rPr>
                <w:rFonts w:asciiTheme="majorHAnsi" w:hAnsiTheme="majorHAnsi" w:cstheme="majorHAnsi"/>
                <w:sz w:val="20"/>
                <w:szCs w:val="20"/>
              </w:rPr>
              <w:t>2.20%</w:t>
            </w:r>
          </w:p>
        </w:tc>
        <w:tc>
          <w:tcPr>
            <w:tcW w:w="1080" w:type="dxa"/>
            <w:shd w:val="clear" w:color="auto" w:fill="E2EFD9" w:themeFill="accent6" w:themeFillTint="33"/>
          </w:tcPr>
          <w:p w14:paraId="748CD46A" w14:textId="238895E8" w:rsidR="007749F3" w:rsidRDefault="007749F3" w:rsidP="007749F3">
            <w:pPr>
              <w:jc w:val="center"/>
            </w:pPr>
            <w:r w:rsidRPr="00850D4B">
              <w:rPr>
                <w:rFonts w:asciiTheme="majorHAnsi" w:hAnsiTheme="majorHAnsi" w:cstheme="majorHAnsi"/>
                <w:sz w:val="20"/>
                <w:szCs w:val="20"/>
              </w:rPr>
              <w:t>6,843</w:t>
            </w:r>
          </w:p>
        </w:tc>
        <w:tc>
          <w:tcPr>
            <w:tcW w:w="1080" w:type="dxa"/>
            <w:shd w:val="clear" w:color="auto" w:fill="E2EFD9" w:themeFill="accent6" w:themeFillTint="33"/>
          </w:tcPr>
          <w:p w14:paraId="59BDCE35" w14:textId="6EDECE31" w:rsidR="007749F3" w:rsidRDefault="007749F3" w:rsidP="007749F3">
            <w:pPr>
              <w:jc w:val="center"/>
            </w:pPr>
            <w:r w:rsidRPr="00850D4B">
              <w:rPr>
                <w:rFonts w:asciiTheme="majorHAnsi" w:hAnsiTheme="majorHAnsi" w:cstheme="majorHAnsi"/>
                <w:sz w:val="20"/>
                <w:szCs w:val="20"/>
              </w:rPr>
              <w:t>2.53%</w:t>
            </w:r>
          </w:p>
        </w:tc>
      </w:tr>
      <w:tr w:rsidR="007749F3" w14:paraId="548C0465" w14:textId="77777777" w:rsidTr="006605E7">
        <w:trPr>
          <w:cantSplit/>
        </w:trPr>
        <w:tc>
          <w:tcPr>
            <w:tcW w:w="3325" w:type="dxa"/>
            <w:shd w:val="clear" w:color="auto" w:fill="E2EFD9" w:themeFill="accent6" w:themeFillTint="33"/>
          </w:tcPr>
          <w:p w14:paraId="47F0B004" w14:textId="749914F9" w:rsidR="007749F3" w:rsidRDefault="007749F3" w:rsidP="007749F3">
            <w:r>
              <w:rPr>
                <w:rFonts w:asciiTheme="majorHAnsi" w:hAnsiTheme="majorHAnsi" w:cstheme="majorHAnsi"/>
                <w:sz w:val="20"/>
                <w:szCs w:val="20"/>
              </w:rPr>
              <w:t xml:space="preserve">Race - </w:t>
            </w:r>
            <w:r w:rsidRPr="00850D4B">
              <w:rPr>
                <w:rFonts w:asciiTheme="majorHAnsi" w:hAnsiTheme="majorHAnsi" w:cstheme="majorHAnsi"/>
                <w:sz w:val="20"/>
                <w:szCs w:val="20"/>
              </w:rPr>
              <w:t>American Indian or Alaska Native</w:t>
            </w:r>
          </w:p>
        </w:tc>
        <w:tc>
          <w:tcPr>
            <w:tcW w:w="1080" w:type="dxa"/>
            <w:shd w:val="clear" w:color="auto" w:fill="E2EFD9" w:themeFill="accent6" w:themeFillTint="33"/>
            <w:vAlign w:val="center"/>
          </w:tcPr>
          <w:p w14:paraId="779D5C9F" w14:textId="6FD70A8F" w:rsidR="007749F3" w:rsidRDefault="007749F3" w:rsidP="007749F3">
            <w:pPr>
              <w:jc w:val="center"/>
            </w:pPr>
            <w:r w:rsidRPr="00850D4B">
              <w:rPr>
                <w:rFonts w:asciiTheme="majorHAnsi" w:hAnsiTheme="majorHAnsi" w:cstheme="majorHAnsi"/>
                <w:sz w:val="20"/>
                <w:szCs w:val="20"/>
              </w:rPr>
              <w:t>206</w:t>
            </w:r>
          </w:p>
        </w:tc>
        <w:tc>
          <w:tcPr>
            <w:tcW w:w="1080" w:type="dxa"/>
            <w:shd w:val="clear" w:color="auto" w:fill="E2EFD9" w:themeFill="accent6" w:themeFillTint="33"/>
            <w:vAlign w:val="center"/>
          </w:tcPr>
          <w:p w14:paraId="6AF7316D" w14:textId="70F4211F" w:rsidR="007749F3" w:rsidRDefault="007749F3" w:rsidP="007749F3">
            <w:pPr>
              <w:jc w:val="center"/>
            </w:pPr>
            <w:r w:rsidRPr="00850D4B">
              <w:rPr>
                <w:rFonts w:asciiTheme="majorHAnsi" w:hAnsiTheme="majorHAnsi" w:cstheme="majorHAnsi"/>
                <w:sz w:val="20"/>
                <w:szCs w:val="20"/>
              </w:rPr>
              <w:t>0.09%</w:t>
            </w:r>
          </w:p>
        </w:tc>
        <w:tc>
          <w:tcPr>
            <w:tcW w:w="990" w:type="dxa"/>
            <w:shd w:val="clear" w:color="auto" w:fill="E2EFD9" w:themeFill="accent6" w:themeFillTint="33"/>
            <w:vAlign w:val="center"/>
          </w:tcPr>
          <w:p w14:paraId="28301191" w14:textId="178F630B" w:rsidR="007749F3" w:rsidRDefault="007749F3" w:rsidP="007749F3">
            <w:pPr>
              <w:jc w:val="center"/>
            </w:pPr>
            <w:r w:rsidRPr="00850D4B">
              <w:rPr>
                <w:rFonts w:asciiTheme="majorHAnsi" w:hAnsiTheme="majorHAnsi" w:cstheme="majorHAnsi"/>
                <w:sz w:val="20"/>
                <w:szCs w:val="20"/>
              </w:rPr>
              <w:t>252</w:t>
            </w:r>
          </w:p>
        </w:tc>
        <w:tc>
          <w:tcPr>
            <w:tcW w:w="1080" w:type="dxa"/>
            <w:shd w:val="clear" w:color="auto" w:fill="E2EFD9" w:themeFill="accent6" w:themeFillTint="33"/>
            <w:vAlign w:val="center"/>
          </w:tcPr>
          <w:p w14:paraId="571EC1F7" w14:textId="173F015E" w:rsidR="007749F3" w:rsidRDefault="007749F3" w:rsidP="007749F3">
            <w:pPr>
              <w:jc w:val="center"/>
            </w:pPr>
            <w:r w:rsidRPr="00850D4B">
              <w:rPr>
                <w:rFonts w:asciiTheme="majorHAnsi" w:hAnsiTheme="majorHAnsi" w:cstheme="majorHAnsi"/>
                <w:sz w:val="20"/>
                <w:szCs w:val="20"/>
              </w:rPr>
              <w:t>0.09%</w:t>
            </w:r>
          </w:p>
        </w:tc>
        <w:tc>
          <w:tcPr>
            <w:tcW w:w="1080" w:type="dxa"/>
            <w:shd w:val="clear" w:color="auto" w:fill="E2EFD9" w:themeFill="accent6" w:themeFillTint="33"/>
            <w:vAlign w:val="center"/>
          </w:tcPr>
          <w:p w14:paraId="5203F5D9" w14:textId="4B1CCDC6" w:rsidR="007749F3" w:rsidRDefault="007749F3" w:rsidP="007749F3">
            <w:pPr>
              <w:jc w:val="center"/>
            </w:pPr>
            <w:r w:rsidRPr="00850D4B">
              <w:rPr>
                <w:rFonts w:asciiTheme="majorHAnsi" w:hAnsiTheme="majorHAnsi" w:cstheme="majorHAnsi"/>
                <w:sz w:val="20"/>
                <w:szCs w:val="20"/>
              </w:rPr>
              <w:t>227</w:t>
            </w:r>
          </w:p>
        </w:tc>
        <w:tc>
          <w:tcPr>
            <w:tcW w:w="1080" w:type="dxa"/>
            <w:shd w:val="clear" w:color="auto" w:fill="E2EFD9" w:themeFill="accent6" w:themeFillTint="33"/>
            <w:vAlign w:val="center"/>
          </w:tcPr>
          <w:p w14:paraId="7CFB6CDB" w14:textId="70A2BD07" w:rsidR="007749F3" w:rsidRDefault="007749F3" w:rsidP="007749F3">
            <w:pPr>
              <w:jc w:val="center"/>
            </w:pPr>
            <w:r w:rsidRPr="00850D4B">
              <w:rPr>
                <w:rFonts w:asciiTheme="majorHAnsi" w:hAnsiTheme="majorHAnsi" w:cstheme="majorHAnsi"/>
                <w:sz w:val="20"/>
                <w:szCs w:val="20"/>
              </w:rPr>
              <w:t>0.08%</w:t>
            </w:r>
          </w:p>
        </w:tc>
      </w:tr>
      <w:tr w:rsidR="007749F3" w14:paraId="57490B43" w14:textId="77777777" w:rsidTr="006605E7">
        <w:trPr>
          <w:cantSplit/>
        </w:trPr>
        <w:tc>
          <w:tcPr>
            <w:tcW w:w="3325" w:type="dxa"/>
            <w:shd w:val="clear" w:color="auto" w:fill="E2EFD9" w:themeFill="accent6" w:themeFillTint="33"/>
          </w:tcPr>
          <w:p w14:paraId="5C4A192D" w14:textId="2E3AA93C" w:rsidR="007749F3" w:rsidRDefault="007749F3" w:rsidP="007749F3">
            <w:r>
              <w:rPr>
                <w:rFonts w:asciiTheme="majorHAnsi" w:hAnsiTheme="majorHAnsi" w:cstheme="majorHAnsi"/>
                <w:sz w:val="20"/>
                <w:szCs w:val="20"/>
              </w:rPr>
              <w:t xml:space="preserve">Race - </w:t>
            </w:r>
            <w:r w:rsidRPr="00850D4B">
              <w:rPr>
                <w:rFonts w:asciiTheme="majorHAnsi" w:hAnsiTheme="majorHAnsi" w:cstheme="majorHAnsi"/>
                <w:sz w:val="20"/>
                <w:szCs w:val="20"/>
              </w:rPr>
              <w:t>Asian</w:t>
            </w:r>
          </w:p>
        </w:tc>
        <w:tc>
          <w:tcPr>
            <w:tcW w:w="1080" w:type="dxa"/>
            <w:shd w:val="clear" w:color="auto" w:fill="E2EFD9" w:themeFill="accent6" w:themeFillTint="33"/>
          </w:tcPr>
          <w:p w14:paraId="21B4C910" w14:textId="785F2819" w:rsidR="007749F3" w:rsidRDefault="007749F3" w:rsidP="007749F3">
            <w:pPr>
              <w:jc w:val="center"/>
            </w:pPr>
            <w:r w:rsidRPr="00850D4B">
              <w:rPr>
                <w:rFonts w:asciiTheme="majorHAnsi" w:hAnsiTheme="majorHAnsi" w:cstheme="majorHAnsi"/>
                <w:sz w:val="20"/>
                <w:szCs w:val="20"/>
              </w:rPr>
              <w:t>10,019</w:t>
            </w:r>
          </w:p>
        </w:tc>
        <w:tc>
          <w:tcPr>
            <w:tcW w:w="1080" w:type="dxa"/>
            <w:shd w:val="clear" w:color="auto" w:fill="E2EFD9" w:themeFill="accent6" w:themeFillTint="33"/>
          </w:tcPr>
          <w:p w14:paraId="2F922C00" w14:textId="5EAD2F19" w:rsidR="007749F3" w:rsidRDefault="007749F3" w:rsidP="007749F3">
            <w:pPr>
              <w:jc w:val="center"/>
            </w:pPr>
            <w:r w:rsidRPr="00850D4B">
              <w:rPr>
                <w:rFonts w:asciiTheme="majorHAnsi" w:hAnsiTheme="majorHAnsi" w:cstheme="majorHAnsi"/>
                <w:sz w:val="20"/>
                <w:szCs w:val="20"/>
              </w:rPr>
              <w:t>4.41%</w:t>
            </w:r>
          </w:p>
        </w:tc>
        <w:tc>
          <w:tcPr>
            <w:tcW w:w="990" w:type="dxa"/>
            <w:shd w:val="clear" w:color="auto" w:fill="E2EFD9" w:themeFill="accent6" w:themeFillTint="33"/>
          </w:tcPr>
          <w:p w14:paraId="15AED6E4" w14:textId="07D6CC7E" w:rsidR="007749F3" w:rsidRDefault="007749F3" w:rsidP="007749F3">
            <w:pPr>
              <w:jc w:val="center"/>
            </w:pPr>
            <w:r w:rsidRPr="00850D4B">
              <w:rPr>
                <w:rFonts w:asciiTheme="majorHAnsi" w:hAnsiTheme="majorHAnsi" w:cstheme="majorHAnsi"/>
                <w:sz w:val="20"/>
                <w:szCs w:val="20"/>
              </w:rPr>
              <w:t>12,141</w:t>
            </w:r>
          </w:p>
        </w:tc>
        <w:tc>
          <w:tcPr>
            <w:tcW w:w="1080" w:type="dxa"/>
            <w:shd w:val="clear" w:color="auto" w:fill="E2EFD9" w:themeFill="accent6" w:themeFillTint="33"/>
          </w:tcPr>
          <w:p w14:paraId="6F76A8F7" w14:textId="29D60A03" w:rsidR="007749F3" w:rsidRDefault="007749F3" w:rsidP="007749F3">
            <w:pPr>
              <w:jc w:val="center"/>
            </w:pPr>
            <w:r w:rsidRPr="00850D4B">
              <w:rPr>
                <w:rFonts w:asciiTheme="majorHAnsi" w:hAnsiTheme="majorHAnsi" w:cstheme="majorHAnsi"/>
                <w:sz w:val="20"/>
                <w:szCs w:val="20"/>
              </w:rPr>
              <w:t>4.35%</w:t>
            </w:r>
          </w:p>
        </w:tc>
        <w:tc>
          <w:tcPr>
            <w:tcW w:w="1080" w:type="dxa"/>
            <w:shd w:val="clear" w:color="auto" w:fill="E2EFD9" w:themeFill="accent6" w:themeFillTint="33"/>
          </w:tcPr>
          <w:p w14:paraId="363CF827" w14:textId="18F7D302" w:rsidR="007749F3" w:rsidRDefault="007749F3" w:rsidP="007749F3">
            <w:pPr>
              <w:jc w:val="center"/>
            </w:pPr>
            <w:r w:rsidRPr="00850D4B">
              <w:rPr>
                <w:rFonts w:asciiTheme="majorHAnsi" w:hAnsiTheme="majorHAnsi" w:cstheme="majorHAnsi"/>
                <w:sz w:val="20"/>
                <w:szCs w:val="20"/>
              </w:rPr>
              <w:t>13,160</w:t>
            </w:r>
          </w:p>
        </w:tc>
        <w:tc>
          <w:tcPr>
            <w:tcW w:w="1080" w:type="dxa"/>
            <w:shd w:val="clear" w:color="auto" w:fill="E2EFD9" w:themeFill="accent6" w:themeFillTint="33"/>
          </w:tcPr>
          <w:p w14:paraId="5C08C3B6" w14:textId="38EB9E1B" w:rsidR="007749F3" w:rsidRDefault="007749F3" w:rsidP="007749F3">
            <w:pPr>
              <w:jc w:val="center"/>
            </w:pPr>
            <w:r w:rsidRPr="00850D4B">
              <w:rPr>
                <w:rFonts w:asciiTheme="majorHAnsi" w:hAnsiTheme="majorHAnsi" w:cstheme="majorHAnsi"/>
                <w:sz w:val="20"/>
                <w:szCs w:val="20"/>
              </w:rPr>
              <w:t>4.86%</w:t>
            </w:r>
          </w:p>
        </w:tc>
      </w:tr>
      <w:tr w:rsidR="007749F3" w14:paraId="1BA2A1B9" w14:textId="77777777" w:rsidTr="006605E7">
        <w:trPr>
          <w:cantSplit/>
        </w:trPr>
        <w:tc>
          <w:tcPr>
            <w:tcW w:w="3325" w:type="dxa"/>
            <w:shd w:val="clear" w:color="auto" w:fill="E2EFD9" w:themeFill="accent6" w:themeFillTint="33"/>
          </w:tcPr>
          <w:p w14:paraId="28581DD7" w14:textId="421D38EA" w:rsidR="007749F3" w:rsidRDefault="007749F3" w:rsidP="007749F3">
            <w:r>
              <w:rPr>
                <w:rFonts w:asciiTheme="majorHAnsi" w:hAnsiTheme="majorHAnsi" w:cstheme="majorHAnsi"/>
                <w:sz w:val="20"/>
                <w:szCs w:val="20"/>
              </w:rPr>
              <w:t xml:space="preserve">Race - </w:t>
            </w:r>
            <w:r w:rsidRPr="00850D4B">
              <w:rPr>
                <w:rFonts w:asciiTheme="majorHAnsi" w:hAnsiTheme="majorHAnsi" w:cstheme="majorHAnsi"/>
                <w:sz w:val="20"/>
                <w:szCs w:val="20"/>
              </w:rPr>
              <w:t xml:space="preserve">Native </w:t>
            </w:r>
            <w:r>
              <w:rPr>
                <w:rFonts w:asciiTheme="majorHAnsi" w:hAnsiTheme="majorHAnsi" w:cstheme="majorHAnsi"/>
                <w:sz w:val="20"/>
                <w:szCs w:val="20"/>
              </w:rPr>
              <w:t>H</w:t>
            </w:r>
            <w:r w:rsidRPr="00850D4B">
              <w:rPr>
                <w:rFonts w:asciiTheme="majorHAnsi" w:hAnsiTheme="majorHAnsi" w:cstheme="majorHAnsi"/>
                <w:sz w:val="20"/>
                <w:szCs w:val="20"/>
              </w:rPr>
              <w:t>awaiian or Other Pacific Islander</w:t>
            </w:r>
          </w:p>
        </w:tc>
        <w:tc>
          <w:tcPr>
            <w:tcW w:w="1080" w:type="dxa"/>
            <w:shd w:val="clear" w:color="auto" w:fill="E2EFD9" w:themeFill="accent6" w:themeFillTint="33"/>
            <w:vAlign w:val="center"/>
          </w:tcPr>
          <w:p w14:paraId="577D8776" w14:textId="5B124899" w:rsidR="007749F3" w:rsidRDefault="007749F3" w:rsidP="007749F3">
            <w:pPr>
              <w:jc w:val="center"/>
            </w:pPr>
            <w:r w:rsidRPr="00850D4B">
              <w:rPr>
                <w:rFonts w:asciiTheme="majorHAnsi" w:hAnsiTheme="majorHAnsi" w:cstheme="majorHAnsi"/>
                <w:sz w:val="20"/>
                <w:szCs w:val="20"/>
              </w:rPr>
              <w:t>64</w:t>
            </w:r>
          </w:p>
        </w:tc>
        <w:tc>
          <w:tcPr>
            <w:tcW w:w="1080" w:type="dxa"/>
            <w:shd w:val="clear" w:color="auto" w:fill="E2EFD9" w:themeFill="accent6" w:themeFillTint="33"/>
            <w:vAlign w:val="center"/>
          </w:tcPr>
          <w:p w14:paraId="05C2A937" w14:textId="5DC5178B" w:rsidR="007749F3" w:rsidRDefault="007749F3" w:rsidP="007749F3">
            <w:pPr>
              <w:jc w:val="center"/>
            </w:pPr>
            <w:r w:rsidRPr="00850D4B">
              <w:rPr>
                <w:rFonts w:asciiTheme="majorHAnsi" w:hAnsiTheme="majorHAnsi" w:cstheme="majorHAnsi"/>
                <w:sz w:val="20"/>
                <w:szCs w:val="20"/>
              </w:rPr>
              <w:t>0.03%</w:t>
            </w:r>
          </w:p>
        </w:tc>
        <w:tc>
          <w:tcPr>
            <w:tcW w:w="990" w:type="dxa"/>
            <w:shd w:val="clear" w:color="auto" w:fill="E2EFD9" w:themeFill="accent6" w:themeFillTint="33"/>
            <w:vAlign w:val="center"/>
          </w:tcPr>
          <w:p w14:paraId="17E25350" w14:textId="7E4E5DBB" w:rsidR="007749F3" w:rsidRDefault="007749F3" w:rsidP="007749F3">
            <w:pPr>
              <w:jc w:val="center"/>
            </w:pPr>
            <w:r w:rsidRPr="00850D4B">
              <w:rPr>
                <w:rFonts w:asciiTheme="majorHAnsi" w:hAnsiTheme="majorHAnsi" w:cstheme="majorHAnsi"/>
                <w:sz w:val="20"/>
                <w:szCs w:val="20"/>
              </w:rPr>
              <w:t>77</w:t>
            </w:r>
          </w:p>
        </w:tc>
        <w:tc>
          <w:tcPr>
            <w:tcW w:w="1080" w:type="dxa"/>
            <w:shd w:val="clear" w:color="auto" w:fill="E2EFD9" w:themeFill="accent6" w:themeFillTint="33"/>
            <w:vAlign w:val="center"/>
          </w:tcPr>
          <w:p w14:paraId="60A2DD9B" w14:textId="425F68D8" w:rsidR="007749F3" w:rsidRDefault="007749F3" w:rsidP="007749F3">
            <w:pPr>
              <w:jc w:val="center"/>
            </w:pPr>
            <w:r w:rsidRPr="00850D4B">
              <w:rPr>
                <w:rFonts w:asciiTheme="majorHAnsi" w:hAnsiTheme="majorHAnsi" w:cstheme="majorHAnsi"/>
                <w:sz w:val="20"/>
                <w:szCs w:val="20"/>
              </w:rPr>
              <w:t>0.03%</w:t>
            </w:r>
          </w:p>
        </w:tc>
        <w:tc>
          <w:tcPr>
            <w:tcW w:w="1080" w:type="dxa"/>
            <w:shd w:val="clear" w:color="auto" w:fill="E2EFD9" w:themeFill="accent6" w:themeFillTint="33"/>
            <w:vAlign w:val="center"/>
          </w:tcPr>
          <w:p w14:paraId="631C7054" w14:textId="79ED795F" w:rsidR="007749F3" w:rsidRDefault="007749F3" w:rsidP="007749F3">
            <w:pPr>
              <w:jc w:val="center"/>
            </w:pPr>
            <w:r w:rsidRPr="00850D4B">
              <w:rPr>
                <w:rFonts w:asciiTheme="majorHAnsi" w:hAnsiTheme="majorHAnsi" w:cstheme="majorHAnsi"/>
                <w:sz w:val="20"/>
                <w:szCs w:val="20"/>
              </w:rPr>
              <w:t>91</w:t>
            </w:r>
          </w:p>
        </w:tc>
        <w:tc>
          <w:tcPr>
            <w:tcW w:w="1080" w:type="dxa"/>
            <w:shd w:val="clear" w:color="auto" w:fill="E2EFD9" w:themeFill="accent6" w:themeFillTint="33"/>
            <w:vAlign w:val="center"/>
          </w:tcPr>
          <w:p w14:paraId="550E2B5E" w14:textId="5472B4C9" w:rsidR="007749F3" w:rsidRDefault="007749F3" w:rsidP="007749F3">
            <w:pPr>
              <w:jc w:val="center"/>
            </w:pPr>
            <w:r w:rsidRPr="00850D4B">
              <w:rPr>
                <w:rFonts w:asciiTheme="majorHAnsi" w:hAnsiTheme="majorHAnsi" w:cstheme="majorHAnsi"/>
                <w:sz w:val="20"/>
                <w:szCs w:val="20"/>
              </w:rPr>
              <w:t>0.03%</w:t>
            </w:r>
          </w:p>
        </w:tc>
      </w:tr>
      <w:tr w:rsidR="007749F3" w14:paraId="0C472A21" w14:textId="77777777" w:rsidTr="006605E7">
        <w:trPr>
          <w:cantSplit/>
        </w:trPr>
        <w:tc>
          <w:tcPr>
            <w:tcW w:w="3325" w:type="dxa"/>
            <w:shd w:val="clear" w:color="auto" w:fill="E2EFD9" w:themeFill="accent6" w:themeFillTint="33"/>
          </w:tcPr>
          <w:p w14:paraId="6845C799" w14:textId="4F8E6866" w:rsidR="007749F3" w:rsidRDefault="007749F3" w:rsidP="007749F3">
            <w:r>
              <w:rPr>
                <w:rFonts w:asciiTheme="majorHAnsi" w:hAnsiTheme="majorHAnsi" w:cstheme="majorHAnsi"/>
                <w:sz w:val="20"/>
                <w:szCs w:val="20"/>
              </w:rPr>
              <w:t xml:space="preserve">Race - </w:t>
            </w:r>
            <w:r w:rsidRPr="00850D4B">
              <w:rPr>
                <w:rFonts w:asciiTheme="majorHAnsi" w:hAnsiTheme="majorHAnsi" w:cstheme="majorHAnsi"/>
                <w:sz w:val="20"/>
                <w:szCs w:val="20"/>
              </w:rPr>
              <w:t>Other</w:t>
            </w:r>
          </w:p>
        </w:tc>
        <w:tc>
          <w:tcPr>
            <w:tcW w:w="1080" w:type="dxa"/>
            <w:shd w:val="clear" w:color="auto" w:fill="E2EFD9" w:themeFill="accent6" w:themeFillTint="33"/>
          </w:tcPr>
          <w:p w14:paraId="58072082" w14:textId="528A78FD" w:rsidR="007749F3" w:rsidRDefault="007749F3" w:rsidP="007749F3">
            <w:pPr>
              <w:jc w:val="center"/>
            </w:pPr>
            <w:r w:rsidRPr="00850D4B">
              <w:rPr>
                <w:rFonts w:asciiTheme="majorHAnsi" w:hAnsiTheme="majorHAnsi" w:cstheme="majorHAnsi"/>
                <w:sz w:val="20"/>
                <w:szCs w:val="20"/>
              </w:rPr>
              <w:t>23,980</w:t>
            </w:r>
          </w:p>
        </w:tc>
        <w:tc>
          <w:tcPr>
            <w:tcW w:w="1080" w:type="dxa"/>
            <w:shd w:val="clear" w:color="auto" w:fill="E2EFD9" w:themeFill="accent6" w:themeFillTint="33"/>
          </w:tcPr>
          <w:p w14:paraId="2476F298" w14:textId="51A994C5" w:rsidR="007749F3" w:rsidRDefault="007749F3" w:rsidP="007749F3">
            <w:pPr>
              <w:jc w:val="center"/>
            </w:pPr>
            <w:r w:rsidRPr="00850D4B">
              <w:rPr>
                <w:rFonts w:asciiTheme="majorHAnsi" w:hAnsiTheme="majorHAnsi" w:cstheme="majorHAnsi"/>
                <w:sz w:val="20"/>
                <w:szCs w:val="20"/>
              </w:rPr>
              <w:t>10.56%</w:t>
            </w:r>
          </w:p>
        </w:tc>
        <w:tc>
          <w:tcPr>
            <w:tcW w:w="990" w:type="dxa"/>
            <w:shd w:val="clear" w:color="auto" w:fill="E2EFD9" w:themeFill="accent6" w:themeFillTint="33"/>
          </w:tcPr>
          <w:p w14:paraId="0245831F" w14:textId="19A2A67B" w:rsidR="007749F3" w:rsidRDefault="007749F3" w:rsidP="007749F3">
            <w:pPr>
              <w:jc w:val="center"/>
            </w:pPr>
            <w:r w:rsidRPr="00850D4B">
              <w:rPr>
                <w:rFonts w:asciiTheme="majorHAnsi" w:hAnsiTheme="majorHAnsi" w:cstheme="majorHAnsi"/>
                <w:sz w:val="20"/>
                <w:szCs w:val="20"/>
              </w:rPr>
              <w:t>32,072</w:t>
            </w:r>
          </w:p>
        </w:tc>
        <w:tc>
          <w:tcPr>
            <w:tcW w:w="1080" w:type="dxa"/>
            <w:shd w:val="clear" w:color="auto" w:fill="E2EFD9" w:themeFill="accent6" w:themeFillTint="33"/>
          </w:tcPr>
          <w:p w14:paraId="3FC3DDD4" w14:textId="012C3123" w:rsidR="007749F3" w:rsidRDefault="007749F3" w:rsidP="007749F3">
            <w:pPr>
              <w:jc w:val="center"/>
            </w:pPr>
            <w:r w:rsidRPr="00850D4B">
              <w:rPr>
                <w:rFonts w:asciiTheme="majorHAnsi" w:hAnsiTheme="majorHAnsi" w:cstheme="majorHAnsi"/>
                <w:sz w:val="20"/>
                <w:szCs w:val="20"/>
              </w:rPr>
              <w:t>11.48%</w:t>
            </w:r>
          </w:p>
        </w:tc>
        <w:tc>
          <w:tcPr>
            <w:tcW w:w="1080" w:type="dxa"/>
            <w:shd w:val="clear" w:color="auto" w:fill="E2EFD9" w:themeFill="accent6" w:themeFillTint="33"/>
          </w:tcPr>
          <w:p w14:paraId="5821F63E" w14:textId="264E686F" w:rsidR="007749F3" w:rsidRDefault="007749F3" w:rsidP="007749F3">
            <w:pPr>
              <w:jc w:val="center"/>
            </w:pPr>
            <w:r w:rsidRPr="00850D4B">
              <w:rPr>
                <w:rFonts w:asciiTheme="majorHAnsi" w:hAnsiTheme="majorHAnsi" w:cstheme="majorHAnsi"/>
                <w:sz w:val="20"/>
                <w:szCs w:val="20"/>
              </w:rPr>
              <w:t>20,648</w:t>
            </w:r>
          </w:p>
        </w:tc>
        <w:tc>
          <w:tcPr>
            <w:tcW w:w="1080" w:type="dxa"/>
            <w:shd w:val="clear" w:color="auto" w:fill="E2EFD9" w:themeFill="accent6" w:themeFillTint="33"/>
          </w:tcPr>
          <w:p w14:paraId="29F08C68" w14:textId="34F75164" w:rsidR="007749F3" w:rsidRDefault="007749F3" w:rsidP="007749F3">
            <w:pPr>
              <w:jc w:val="center"/>
            </w:pPr>
            <w:r w:rsidRPr="00850D4B">
              <w:rPr>
                <w:rFonts w:asciiTheme="majorHAnsi" w:hAnsiTheme="majorHAnsi" w:cstheme="majorHAnsi"/>
                <w:sz w:val="20"/>
                <w:szCs w:val="20"/>
              </w:rPr>
              <w:t>7.63%</w:t>
            </w:r>
          </w:p>
        </w:tc>
      </w:tr>
      <w:tr w:rsidR="007749F3" w14:paraId="3E0A858E" w14:textId="77777777" w:rsidTr="006605E7">
        <w:trPr>
          <w:cantSplit/>
        </w:trPr>
        <w:tc>
          <w:tcPr>
            <w:tcW w:w="3325" w:type="dxa"/>
            <w:shd w:val="clear" w:color="auto" w:fill="E2EFD9" w:themeFill="accent6" w:themeFillTint="33"/>
          </w:tcPr>
          <w:p w14:paraId="2127FE3F" w14:textId="0EFA2B02" w:rsidR="007749F3" w:rsidRDefault="007749F3" w:rsidP="007749F3">
            <w:r>
              <w:rPr>
                <w:rFonts w:asciiTheme="majorHAnsi" w:hAnsiTheme="majorHAnsi" w:cstheme="majorHAnsi"/>
                <w:sz w:val="20"/>
                <w:szCs w:val="20"/>
              </w:rPr>
              <w:t xml:space="preserve">Race - </w:t>
            </w:r>
            <w:r w:rsidRPr="00850D4B">
              <w:rPr>
                <w:rFonts w:asciiTheme="majorHAnsi" w:hAnsiTheme="majorHAnsi" w:cstheme="majorHAnsi"/>
                <w:sz w:val="20"/>
                <w:szCs w:val="20"/>
              </w:rPr>
              <w:t>Unknown</w:t>
            </w:r>
          </w:p>
        </w:tc>
        <w:tc>
          <w:tcPr>
            <w:tcW w:w="1080" w:type="dxa"/>
            <w:shd w:val="clear" w:color="auto" w:fill="E2EFD9" w:themeFill="accent6" w:themeFillTint="33"/>
          </w:tcPr>
          <w:p w14:paraId="16516A97" w14:textId="634C73A5" w:rsidR="007749F3" w:rsidRDefault="007749F3" w:rsidP="007749F3">
            <w:pPr>
              <w:jc w:val="center"/>
            </w:pPr>
            <w:r w:rsidRPr="00850D4B">
              <w:rPr>
                <w:rFonts w:asciiTheme="majorHAnsi" w:hAnsiTheme="majorHAnsi" w:cstheme="majorHAnsi"/>
                <w:sz w:val="20"/>
                <w:szCs w:val="20"/>
              </w:rPr>
              <w:t>159</w:t>
            </w:r>
          </w:p>
        </w:tc>
        <w:tc>
          <w:tcPr>
            <w:tcW w:w="1080" w:type="dxa"/>
            <w:shd w:val="clear" w:color="auto" w:fill="E2EFD9" w:themeFill="accent6" w:themeFillTint="33"/>
          </w:tcPr>
          <w:p w14:paraId="4C72E312" w14:textId="644AA2E5" w:rsidR="007749F3" w:rsidRDefault="007749F3" w:rsidP="007749F3">
            <w:pPr>
              <w:jc w:val="center"/>
            </w:pPr>
            <w:r w:rsidRPr="00850D4B">
              <w:rPr>
                <w:rFonts w:asciiTheme="majorHAnsi" w:hAnsiTheme="majorHAnsi" w:cstheme="majorHAnsi"/>
                <w:sz w:val="20"/>
                <w:szCs w:val="20"/>
              </w:rPr>
              <w:t>0.07%</w:t>
            </w:r>
          </w:p>
        </w:tc>
        <w:tc>
          <w:tcPr>
            <w:tcW w:w="990" w:type="dxa"/>
            <w:shd w:val="clear" w:color="auto" w:fill="E2EFD9" w:themeFill="accent6" w:themeFillTint="33"/>
          </w:tcPr>
          <w:p w14:paraId="6E7DF690" w14:textId="41F7CC2A" w:rsidR="007749F3" w:rsidRDefault="007749F3" w:rsidP="007749F3">
            <w:pPr>
              <w:jc w:val="center"/>
            </w:pPr>
            <w:r w:rsidRPr="00850D4B">
              <w:rPr>
                <w:rFonts w:asciiTheme="majorHAnsi" w:hAnsiTheme="majorHAnsi" w:cstheme="majorHAnsi"/>
                <w:sz w:val="20"/>
                <w:szCs w:val="20"/>
              </w:rPr>
              <w:t>139</w:t>
            </w:r>
          </w:p>
        </w:tc>
        <w:tc>
          <w:tcPr>
            <w:tcW w:w="1080" w:type="dxa"/>
            <w:shd w:val="clear" w:color="auto" w:fill="E2EFD9" w:themeFill="accent6" w:themeFillTint="33"/>
          </w:tcPr>
          <w:p w14:paraId="7168E806" w14:textId="34EC2144" w:rsidR="007749F3" w:rsidRDefault="007749F3" w:rsidP="007749F3">
            <w:pPr>
              <w:jc w:val="center"/>
            </w:pPr>
            <w:r w:rsidRPr="00850D4B">
              <w:rPr>
                <w:rFonts w:asciiTheme="majorHAnsi" w:hAnsiTheme="majorHAnsi" w:cstheme="majorHAnsi"/>
                <w:sz w:val="20"/>
                <w:szCs w:val="20"/>
              </w:rPr>
              <w:t>0.05%</w:t>
            </w:r>
          </w:p>
        </w:tc>
        <w:tc>
          <w:tcPr>
            <w:tcW w:w="1080" w:type="dxa"/>
            <w:shd w:val="clear" w:color="auto" w:fill="E2EFD9" w:themeFill="accent6" w:themeFillTint="33"/>
          </w:tcPr>
          <w:p w14:paraId="609A15CE" w14:textId="37276ADA" w:rsidR="007749F3" w:rsidRDefault="007749F3" w:rsidP="007749F3">
            <w:pPr>
              <w:jc w:val="center"/>
            </w:pPr>
            <w:r w:rsidRPr="00850D4B">
              <w:rPr>
                <w:rFonts w:asciiTheme="majorHAnsi" w:hAnsiTheme="majorHAnsi" w:cstheme="majorHAnsi"/>
                <w:sz w:val="20"/>
                <w:szCs w:val="20"/>
              </w:rPr>
              <w:t>1,888</w:t>
            </w:r>
          </w:p>
        </w:tc>
        <w:tc>
          <w:tcPr>
            <w:tcW w:w="1080" w:type="dxa"/>
            <w:shd w:val="clear" w:color="auto" w:fill="E2EFD9" w:themeFill="accent6" w:themeFillTint="33"/>
          </w:tcPr>
          <w:p w14:paraId="124361C5" w14:textId="5D6640B0" w:rsidR="007749F3" w:rsidRDefault="007749F3" w:rsidP="007749F3">
            <w:pPr>
              <w:jc w:val="center"/>
            </w:pPr>
            <w:r w:rsidRPr="00850D4B">
              <w:rPr>
                <w:rFonts w:asciiTheme="majorHAnsi" w:hAnsiTheme="majorHAnsi" w:cstheme="majorHAnsi"/>
                <w:sz w:val="20"/>
                <w:szCs w:val="20"/>
              </w:rPr>
              <w:t>0.70%</w:t>
            </w:r>
          </w:p>
        </w:tc>
      </w:tr>
      <w:tr w:rsidR="007749F3" w14:paraId="5829197E" w14:textId="77777777" w:rsidTr="006605E7">
        <w:trPr>
          <w:cantSplit/>
        </w:trPr>
        <w:tc>
          <w:tcPr>
            <w:tcW w:w="3325" w:type="dxa"/>
            <w:shd w:val="clear" w:color="auto" w:fill="E2EFD9" w:themeFill="accent6" w:themeFillTint="33"/>
          </w:tcPr>
          <w:p w14:paraId="34B25AE6" w14:textId="36CC7522" w:rsidR="007749F3" w:rsidRDefault="007749F3" w:rsidP="007749F3">
            <w:r>
              <w:rPr>
                <w:rFonts w:asciiTheme="majorHAnsi" w:hAnsiTheme="majorHAnsi" w:cstheme="majorHAnsi"/>
                <w:sz w:val="20"/>
                <w:szCs w:val="20"/>
              </w:rPr>
              <w:t xml:space="preserve">Race - </w:t>
            </w:r>
            <w:r w:rsidRPr="00850D4B">
              <w:rPr>
                <w:rFonts w:asciiTheme="majorHAnsi" w:hAnsiTheme="majorHAnsi" w:cstheme="majorHAnsi"/>
                <w:sz w:val="20"/>
                <w:szCs w:val="20"/>
              </w:rPr>
              <w:t>Patient Declined</w:t>
            </w:r>
          </w:p>
        </w:tc>
        <w:tc>
          <w:tcPr>
            <w:tcW w:w="1080" w:type="dxa"/>
            <w:shd w:val="clear" w:color="auto" w:fill="E2EFD9" w:themeFill="accent6" w:themeFillTint="33"/>
          </w:tcPr>
          <w:p w14:paraId="3955F9E1" w14:textId="3A728B77" w:rsidR="007749F3" w:rsidRDefault="007749F3" w:rsidP="007749F3">
            <w:pPr>
              <w:jc w:val="center"/>
            </w:pPr>
            <w:r w:rsidRPr="00850D4B">
              <w:rPr>
                <w:rFonts w:asciiTheme="majorHAnsi" w:hAnsiTheme="majorHAnsi" w:cstheme="majorHAnsi"/>
                <w:sz w:val="20"/>
                <w:szCs w:val="20"/>
              </w:rPr>
              <w:t>1,723</w:t>
            </w:r>
          </w:p>
        </w:tc>
        <w:tc>
          <w:tcPr>
            <w:tcW w:w="1080" w:type="dxa"/>
            <w:shd w:val="clear" w:color="auto" w:fill="E2EFD9" w:themeFill="accent6" w:themeFillTint="33"/>
          </w:tcPr>
          <w:p w14:paraId="325FFBCA" w14:textId="5BB36FE6" w:rsidR="007749F3" w:rsidRDefault="007749F3" w:rsidP="007749F3">
            <w:pPr>
              <w:jc w:val="center"/>
            </w:pPr>
            <w:r w:rsidRPr="00850D4B">
              <w:rPr>
                <w:rFonts w:asciiTheme="majorHAnsi" w:hAnsiTheme="majorHAnsi" w:cstheme="majorHAnsi"/>
                <w:sz w:val="20"/>
                <w:szCs w:val="20"/>
              </w:rPr>
              <w:t>0.76%</w:t>
            </w:r>
          </w:p>
        </w:tc>
        <w:tc>
          <w:tcPr>
            <w:tcW w:w="990" w:type="dxa"/>
            <w:shd w:val="clear" w:color="auto" w:fill="E2EFD9" w:themeFill="accent6" w:themeFillTint="33"/>
          </w:tcPr>
          <w:p w14:paraId="274B4010" w14:textId="2E66A712" w:rsidR="007749F3" w:rsidRDefault="007749F3" w:rsidP="007749F3">
            <w:pPr>
              <w:jc w:val="center"/>
            </w:pPr>
            <w:r w:rsidRPr="00850D4B">
              <w:rPr>
                <w:rFonts w:asciiTheme="majorHAnsi" w:hAnsiTheme="majorHAnsi" w:cstheme="majorHAnsi"/>
                <w:sz w:val="20"/>
                <w:szCs w:val="20"/>
              </w:rPr>
              <w:t>2,335</w:t>
            </w:r>
          </w:p>
        </w:tc>
        <w:tc>
          <w:tcPr>
            <w:tcW w:w="1080" w:type="dxa"/>
            <w:shd w:val="clear" w:color="auto" w:fill="E2EFD9" w:themeFill="accent6" w:themeFillTint="33"/>
          </w:tcPr>
          <w:p w14:paraId="0CE56AD3" w14:textId="4BAEA249" w:rsidR="007749F3" w:rsidRDefault="007749F3" w:rsidP="007749F3">
            <w:pPr>
              <w:jc w:val="center"/>
            </w:pPr>
            <w:r w:rsidRPr="00850D4B">
              <w:rPr>
                <w:rFonts w:asciiTheme="majorHAnsi" w:hAnsiTheme="majorHAnsi" w:cstheme="majorHAnsi"/>
                <w:sz w:val="20"/>
                <w:szCs w:val="20"/>
              </w:rPr>
              <w:t>0.84%</w:t>
            </w:r>
          </w:p>
        </w:tc>
        <w:tc>
          <w:tcPr>
            <w:tcW w:w="1080" w:type="dxa"/>
            <w:shd w:val="clear" w:color="auto" w:fill="E2EFD9" w:themeFill="accent6" w:themeFillTint="33"/>
          </w:tcPr>
          <w:p w14:paraId="583FDF4B" w14:textId="0FF18FF7" w:rsidR="007749F3" w:rsidRDefault="007749F3" w:rsidP="007749F3">
            <w:pPr>
              <w:jc w:val="center"/>
            </w:pPr>
            <w:r w:rsidRPr="00850D4B">
              <w:rPr>
                <w:rFonts w:asciiTheme="majorHAnsi" w:hAnsiTheme="majorHAnsi" w:cstheme="majorHAnsi"/>
                <w:sz w:val="20"/>
                <w:szCs w:val="20"/>
              </w:rPr>
              <w:t>2,232</w:t>
            </w:r>
          </w:p>
        </w:tc>
        <w:tc>
          <w:tcPr>
            <w:tcW w:w="1080" w:type="dxa"/>
            <w:shd w:val="clear" w:color="auto" w:fill="E2EFD9" w:themeFill="accent6" w:themeFillTint="33"/>
          </w:tcPr>
          <w:p w14:paraId="25661464" w14:textId="3219131B" w:rsidR="007749F3" w:rsidRDefault="007749F3" w:rsidP="007749F3">
            <w:pPr>
              <w:jc w:val="center"/>
            </w:pPr>
            <w:r w:rsidRPr="00850D4B">
              <w:rPr>
                <w:rFonts w:asciiTheme="majorHAnsi" w:hAnsiTheme="majorHAnsi" w:cstheme="majorHAnsi"/>
                <w:sz w:val="20"/>
                <w:szCs w:val="20"/>
              </w:rPr>
              <w:t>0.82%</w:t>
            </w:r>
          </w:p>
        </w:tc>
      </w:tr>
      <w:tr w:rsidR="007749F3" w14:paraId="00A76D4A" w14:textId="77777777" w:rsidTr="006605E7">
        <w:trPr>
          <w:cantSplit/>
        </w:trPr>
        <w:tc>
          <w:tcPr>
            <w:tcW w:w="3325" w:type="dxa"/>
            <w:shd w:val="clear" w:color="auto" w:fill="D9E2F3" w:themeFill="accent1" w:themeFillTint="33"/>
            <w:vAlign w:val="center"/>
          </w:tcPr>
          <w:p w14:paraId="3BC3D675" w14:textId="06FEB280" w:rsidR="007749F3" w:rsidRDefault="007749F3" w:rsidP="007749F3">
            <w:r>
              <w:rPr>
                <w:rFonts w:ascii="Calibri Light" w:eastAsia="Times New Roman" w:hAnsi="Calibri Light" w:cs="Calibri Light"/>
                <w:color w:val="000000"/>
                <w:sz w:val="20"/>
                <w:szCs w:val="20"/>
              </w:rPr>
              <w:t xml:space="preserve">Ethnicity - </w:t>
            </w:r>
            <w:r w:rsidRPr="006274B8">
              <w:rPr>
                <w:rFonts w:ascii="Calibri Light" w:eastAsia="Times New Roman" w:hAnsi="Calibri Light" w:cs="Calibri Light"/>
                <w:color w:val="000000"/>
                <w:sz w:val="20"/>
                <w:szCs w:val="20"/>
              </w:rPr>
              <w:t>Hispanic/Latino</w:t>
            </w:r>
          </w:p>
        </w:tc>
        <w:tc>
          <w:tcPr>
            <w:tcW w:w="1080" w:type="dxa"/>
            <w:shd w:val="clear" w:color="auto" w:fill="D9E2F3" w:themeFill="accent1" w:themeFillTint="33"/>
          </w:tcPr>
          <w:p w14:paraId="63071E9E" w14:textId="69CF81D2" w:rsidR="007749F3" w:rsidRDefault="007749F3" w:rsidP="007749F3">
            <w:pPr>
              <w:jc w:val="center"/>
            </w:pPr>
            <w:r w:rsidRPr="002537A1">
              <w:rPr>
                <w:rFonts w:asciiTheme="majorHAnsi" w:hAnsiTheme="majorHAnsi" w:cstheme="majorHAnsi"/>
                <w:sz w:val="20"/>
                <w:szCs w:val="20"/>
              </w:rPr>
              <w:t>9,684</w:t>
            </w:r>
          </w:p>
        </w:tc>
        <w:tc>
          <w:tcPr>
            <w:tcW w:w="1080" w:type="dxa"/>
            <w:shd w:val="clear" w:color="auto" w:fill="D9E2F3" w:themeFill="accent1" w:themeFillTint="33"/>
          </w:tcPr>
          <w:p w14:paraId="232E849E" w14:textId="08D56D5F" w:rsidR="007749F3" w:rsidRDefault="007749F3" w:rsidP="007749F3">
            <w:pPr>
              <w:jc w:val="center"/>
            </w:pPr>
            <w:r w:rsidRPr="002537A1">
              <w:rPr>
                <w:rFonts w:asciiTheme="majorHAnsi" w:hAnsiTheme="majorHAnsi" w:cstheme="majorHAnsi"/>
                <w:sz w:val="20"/>
                <w:szCs w:val="20"/>
              </w:rPr>
              <w:t>4.26%</w:t>
            </w:r>
          </w:p>
        </w:tc>
        <w:tc>
          <w:tcPr>
            <w:tcW w:w="990" w:type="dxa"/>
            <w:shd w:val="clear" w:color="auto" w:fill="D9E2F3" w:themeFill="accent1" w:themeFillTint="33"/>
          </w:tcPr>
          <w:p w14:paraId="4AA2667B" w14:textId="15DC7B81" w:rsidR="007749F3" w:rsidRDefault="007749F3" w:rsidP="007749F3">
            <w:pPr>
              <w:jc w:val="center"/>
            </w:pPr>
            <w:r w:rsidRPr="002537A1">
              <w:rPr>
                <w:rFonts w:asciiTheme="majorHAnsi" w:hAnsiTheme="majorHAnsi" w:cstheme="majorHAnsi"/>
                <w:sz w:val="20"/>
                <w:szCs w:val="20"/>
              </w:rPr>
              <w:t>11,260</w:t>
            </w:r>
          </w:p>
        </w:tc>
        <w:tc>
          <w:tcPr>
            <w:tcW w:w="1080" w:type="dxa"/>
            <w:shd w:val="clear" w:color="auto" w:fill="D9E2F3" w:themeFill="accent1" w:themeFillTint="33"/>
          </w:tcPr>
          <w:p w14:paraId="534268A8" w14:textId="492A9071" w:rsidR="007749F3" w:rsidRDefault="007749F3" w:rsidP="007749F3">
            <w:pPr>
              <w:jc w:val="center"/>
            </w:pPr>
            <w:r w:rsidRPr="002537A1">
              <w:rPr>
                <w:rFonts w:asciiTheme="majorHAnsi" w:hAnsiTheme="majorHAnsi" w:cstheme="majorHAnsi"/>
                <w:sz w:val="20"/>
                <w:szCs w:val="20"/>
              </w:rPr>
              <w:t>4.03%</w:t>
            </w:r>
          </w:p>
        </w:tc>
        <w:tc>
          <w:tcPr>
            <w:tcW w:w="1080" w:type="dxa"/>
            <w:shd w:val="clear" w:color="auto" w:fill="D9E2F3" w:themeFill="accent1" w:themeFillTint="33"/>
          </w:tcPr>
          <w:p w14:paraId="35B5C50E" w14:textId="6F50B9D3" w:rsidR="007749F3" w:rsidRDefault="007749F3" w:rsidP="007749F3">
            <w:pPr>
              <w:jc w:val="center"/>
            </w:pPr>
            <w:r w:rsidRPr="002537A1">
              <w:rPr>
                <w:rFonts w:asciiTheme="majorHAnsi" w:hAnsiTheme="majorHAnsi" w:cstheme="majorHAnsi"/>
                <w:sz w:val="20"/>
                <w:szCs w:val="20"/>
              </w:rPr>
              <w:t>13,959</w:t>
            </w:r>
          </w:p>
        </w:tc>
        <w:tc>
          <w:tcPr>
            <w:tcW w:w="1080" w:type="dxa"/>
            <w:shd w:val="clear" w:color="auto" w:fill="D9E2F3" w:themeFill="accent1" w:themeFillTint="33"/>
          </w:tcPr>
          <w:p w14:paraId="195583A1" w14:textId="2FF5AE4B" w:rsidR="007749F3" w:rsidRDefault="007749F3" w:rsidP="007749F3">
            <w:pPr>
              <w:jc w:val="center"/>
            </w:pPr>
            <w:r w:rsidRPr="002537A1">
              <w:rPr>
                <w:rFonts w:asciiTheme="majorHAnsi" w:hAnsiTheme="majorHAnsi" w:cstheme="majorHAnsi"/>
                <w:sz w:val="20"/>
                <w:szCs w:val="20"/>
              </w:rPr>
              <w:t>5.16%</w:t>
            </w:r>
          </w:p>
        </w:tc>
      </w:tr>
      <w:tr w:rsidR="007749F3" w14:paraId="18F6A6B1" w14:textId="77777777" w:rsidTr="006605E7">
        <w:trPr>
          <w:cantSplit/>
        </w:trPr>
        <w:tc>
          <w:tcPr>
            <w:tcW w:w="3325" w:type="dxa"/>
            <w:shd w:val="clear" w:color="auto" w:fill="D9E2F3" w:themeFill="accent1" w:themeFillTint="33"/>
            <w:vAlign w:val="center"/>
          </w:tcPr>
          <w:p w14:paraId="32187365" w14:textId="7F2C46A4" w:rsidR="007749F3" w:rsidRDefault="007749F3" w:rsidP="007749F3">
            <w:r>
              <w:rPr>
                <w:rFonts w:ascii="Calibri Light" w:eastAsia="Times New Roman" w:hAnsi="Calibri Light" w:cs="Calibri Light"/>
                <w:color w:val="000000"/>
                <w:sz w:val="20"/>
                <w:szCs w:val="20"/>
              </w:rPr>
              <w:t xml:space="preserve">Ethnicity - </w:t>
            </w:r>
            <w:r w:rsidRPr="006274B8">
              <w:rPr>
                <w:rFonts w:ascii="Calibri Light" w:eastAsia="Times New Roman" w:hAnsi="Calibri Light" w:cs="Calibri Light"/>
                <w:color w:val="000000"/>
                <w:sz w:val="20"/>
                <w:szCs w:val="20"/>
              </w:rPr>
              <w:t>Not Hispanic/Latino</w:t>
            </w:r>
          </w:p>
        </w:tc>
        <w:tc>
          <w:tcPr>
            <w:tcW w:w="1080" w:type="dxa"/>
            <w:shd w:val="clear" w:color="auto" w:fill="D9E2F3" w:themeFill="accent1" w:themeFillTint="33"/>
          </w:tcPr>
          <w:p w14:paraId="6F0FB66B" w14:textId="1C18B4FC" w:rsidR="007749F3" w:rsidRDefault="007749F3" w:rsidP="007749F3">
            <w:pPr>
              <w:jc w:val="center"/>
            </w:pPr>
            <w:r w:rsidRPr="002537A1">
              <w:rPr>
                <w:rFonts w:asciiTheme="majorHAnsi" w:hAnsiTheme="majorHAnsi" w:cstheme="majorHAnsi"/>
                <w:sz w:val="20"/>
                <w:szCs w:val="20"/>
              </w:rPr>
              <w:t>210,912</w:t>
            </w:r>
          </w:p>
        </w:tc>
        <w:tc>
          <w:tcPr>
            <w:tcW w:w="1080" w:type="dxa"/>
            <w:shd w:val="clear" w:color="auto" w:fill="D9E2F3" w:themeFill="accent1" w:themeFillTint="33"/>
          </w:tcPr>
          <w:p w14:paraId="48D60C36" w14:textId="4C01FABC" w:rsidR="007749F3" w:rsidRDefault="007749F3" w:rsidP="007749F3">
            <w:pPr>
              <w:jc w:val="center"/>
            </w:pPr>
            <w:r w:rsidRPr="002537A1">
              <w:rPr>
                <w:rFonts w:asciiTheme="majorHAnsi" w:hAnsiTheme="majorHAnsi" w:cstheme="majorHAnsi"/>
                <w:sz w:val="20"/>
                <w:szCs w:val="20"/>
              </w:rPr>
              <w:t>92.86%</w:t>
            </w:r>
          </w:p>
        </w:tc>
        <w:tc>
          <w:tcPr>
            <w:tcW w:w="990" w:type="dxa"/>
            <w:shd w:val="clear" w:color="auto" w:fill="D9E2F3" w:themeFill="accent1" w:themeFillTint="33"/>
          </w:tcPr>
          <w:p w14:paraId="569F540D" w14:textId="15E57DDC" w:rsidR="007749F3" w:rsidRDefault="007749F3" w:rsidP="007749F3">
            <w:pPr>
              <w:jc w:val="center"/>
            </w:pPr>
            <w:r w:rsidRPr="002537A1">
              <w:rPr>
                <w:rFonts w:asciiTheme="majorHAnsi" w:hAnsiTheme="majorHAnsi" w:cstheme="majorHAnsi"/>
                <w:sz w:val="20"/>
                <w:szCs w:val="20"/>
              </w:rPr>
              <w:t>250,458</w:t>
            </w:r>
          </w:p>
        </w:tc>
        <w:tc>
          <w:tcPr>
            <w:tcW w:w="1080" w:type="dxa"/>
            <w:shd w:val="clear" w:color="auto" w:fill="D9E2F3" w:themeFill="accent1" w:themeFillTint="33"/>
          </w:tcPr>
          <w:p w14:paraId="396847CC" w14:textId="3BA009FF" w:rsidR="007749F3" w:rsidRDefault="007749F3" w:rsidP="007749F3">
            <w:pPr>
              <w:jc w:val="center"/>
            </w:pPr>
            <w:r w:rsidRPr="002537A1">
              <w:rPr>
                <w:rFonts w:asciiTheme="majorHAnsi" w:hAnsiTheme="majorHAnsi" w:cstheme="majorHAnsi"/>
                <w:sz w:val="20"/>
                <w:szCs w:val="20"/>
              </w:rPr>
              <w:t>89.66%</w:t>
            </w:r>
          </w:p>
        </w:tc>
        <w:tc>
          <w:tcPr>
            <w:tcW w:w="1080" w:type="dxa"/>
            <w:shd w:val="clear" w:color="auto" w:fill="D9E2F3" w:themeFill="accent1" w:themeFillTint="33"/>
          </w:tcPr>
          <w:p w14:paraId="7097251D" w14:textId="233162DE" w:rsidR="007749F3" w:rsidRDefault="007749F3" w:rsidP="007749F3">
            <w:pPr>
              <w:jc w:val="center"/>
            </w:pPr>
            <w:r w:rsidRPr="002537A1">
              <w:rPr>
                <w:rFonts w:asciiTheme="majorHAnsi" w:hAnsiTheme="majorHAnsi" w:cstheme="majorHAnsi"/>
                <w:sz w:val="20"/>
                <w:szCs w:val="20"/>
              </w:rPr>
              <w:t>247,048</w:t>
            </w:r>
          </w:p>
        </w:tc>
        <w:tc>
          <w:tcPr>
            <w:tcW w:w="1080" w:type="dxa"/>
            <w:shd w:val="clear" w:color="auto" w:fill="D9E2F3" w:themeFill="accent1" w:themeFillTint="33"/>
          </w:tcPr>
          <w:p w14:paraId="7177B8BA" w14:textId="3DDF82F0" w:rsidR="007749F3" w:rsidRDefault="007749F3" w:rsidP="007749F3">
            <w:pPr>
              <w:jc w:val="center"/>
            </w:pPr>
            <w:r w:rsidRPr="002537A1">
              <w:rPr>
                <w:rFonts w:asciiTheme="majorHAnsi" w:hAnsiTheme="majorHAnsi" w:cstheme="majorHAnsi"/>
                <w:sz w:val="20"/>
                <w:szCs w:val="20"/>
              </w:rPr>
              <w:t>91.28%</w:t>
            </w:r>
          </w:p>
        </w:tc>
      </w:tr>
      <w:tr w:rsidR="007749F3" w14:paraId="426C6B0A" w14:textId="77777777" w:rsidTr="006605E7">
        <w:trPr>
          <w:cantSplit/>
        </w:trPr>
        <w:tc>
          <w:tcPr>
            <w:tcW w:w="3325" w:type="dxa"/>
            <w:shd w:val="clear" w:color="auto" w:fill="D9E2F3" w:themeFill="accent1" w:themeFillTint="33"/>
            <w:vAlign w:val="center"/>
          </w:tcPr>
          <w:p w14:paraId="4965962A" w14:textId="42AF0448" w:rsidR="007749F3" w:rsidRDefault="007749F3" w:rsidP="007749F3">
            <w:r>
              <w:rPr>
                <w:rFonts w:ascii="Calibri Light" w:eastAsia="Times New Roman" w:hAnsi="Calibri Light" w:cs="Calibri Light"/>
                <w:color w:val="000000"/>
                <w:sz w:val="20"/>
                <w:szCs w:val="20"/>
              </w:rPr>
              <w:t xml:space="preserve">Ethnicity - </w:t>
            </w:r>
            <w:r w:rsidRPr="006274B8">
              <w:rPr>
                <w:rFonts w:ascii="Calibri Light" w:eastAsia="Times New Roman" w:hAnsi="Calibri Light" w:cs="Calibri Light"/>
                <w:color w:val="000000"/>
                <w:sz w:val="20"/>
                <w:szCs w:val="20"/>
              </w:rPr>
              <w:t>Unknown</w:t>
            </w:r>
          </w:p>
        </w:tc>
        <w:tc>
          <w:tcPr>
            <w:tcW w:w="1080" w:type="dxa"/>
            <w:shd w:val="clear" w:color="auto" w:fill="D9E2F3" w:themeFill="accent1" w:themeFillTint="33"/>
          </w:tcPr>
          <w:p w14:paraId="593E9622" w14:textId="05274B1C" w:rsidR="007749F3" w:rsidRDefault="007749F3" w:rsidP="007749F3">
            <w:pPr>
              <w:jc w:val="center"/>
            </w:pPr>
            <w:r w:rsidRPr="002537A1">
              <w:rPr>
                <w:rFonts w:asciiTheme="majorHAnsi" w:hAnsiTheme="majorHAnsi" w:cstheme="majorHAnsi"/>
                <w:sz w:val="20"/>
                <w:szCs w:val="20"/>
              </w:rPr>
              <w:t>6,533</w:t>
            </w:r>
          </w:p>
        </w:tc>
        <w:tc>
          <w:tcPr>
            <w:tcW w:w="1080" w:type="dxa"/>
            <w:shd w:val="clear" w:color="auto" w:fill="D9E2F3" w:themeFill="accent1" w:themeFillTint="33"/>
          </w:tcPr>
          <w:p w14:paraId="51127E20" w14:textId="04E02637" w:rsidR="007749F3" w:rsidRDefault="007749F3" w:rsidP="007749F3">
            <w:pPr>
              <w:jc w:val="center"/>
            </w:pPr>
            <w:r w:rsidRPr="002537A1">
              <w:rPr>
                <w:rFonts w:asciiTheme="majorHAnsi" w:hAnsiTheme="majorHAnsi" w:cstheme="majorHAnsi"/>
                <w:sz w:val="20"/>
                <w:szCs w:val="20"/>
              </w:rPr>
              <w:t>2.88%</w:t>
            </w:r>
          </w:p>
        </w:tc>
        <w:tc>
          <w:tcPr>
            <w:tcW w:w="990" w:type="dxa"/>
            <w:shd w:val="clear" w:color="auto" w:fill="D9E2F3" w:themeFill="accent1" w:themeFillTint="33"/>
          </w:tcPr>
          <w:p w14:paraId="4D7D816B" w14:textId="7307626D" w:rsidR="007749F3" w:rsidRDefault="007749F3" w:rsidP="007749F3">
            <w:pPr>
              <w:jc w:val="center"/>
            </w:pPr>
            <w:r w:rsidRPr="002537A1">
              <w:rPr>
                <w:rFonts w:asciiTheme="majorHAnsi" w:hAnsiTheme="majorHAnsi" w:cstheme="majorHAnsi"/>
                <w:sz w:val="20"/>
                <w:szCs w:val="20"/>
              </w:rPr>
              <w:t>17,612</w:t>
            </w:r>
          </w:p>
        </w:tc>
        <w:tc>
          <w:tcPr>
            <w:tcW w:w="1080" w:type="dxa"/>
            <w:shd w:val="clear" w:color="auto" w:fill="D9E2F3" w:themeFill="accent1" w:themeFillTint="33"/>
          </w:tcPr>
          <w:p w14:paraId="62DAC002" w14:textId="36806934" w:rsidR="007749F3" w:rsidRDefault="007749F3" w:rsidP="007749F3">
            <w:pPr>
              <w:jc w:val="center"/>
            </w:pPr>
            <w:r w:rsidRPr="002537A1">
              <w:rPr>
                <w:rFonts w:asciiTheme="majorHAnsi" w:hAnsiTheme="majorHAnsi" w:cstheme="majorHAnsi"/>
                <w:sz w:val="20"/>
                <w:szCs w:val="20"/>
              </w:rPr>
              <w:t>6.31%</w:t>
            </w:r>
          </w:p>
        </w:tc>
        <w:tc>
          <w:tcPr>
            <w:tcW w:w="1080" w:type="dxa"/>
            <w:shd w:val="clear" w:color="auto" w:fill="D9E2F3" w:themeFill="accent1" w:themeFillTint="33"/>
          </w:tcPr>
          <w:p w14:paraId="7D04FA45" w14:textId="2F69B64F" w:rsidR="007749F3" w:rsidRDefault="007749F3" w:rsidP="007749F3">
            <w:pPr>
              <w:jc w:val="center"/>
            </w:pPr>
            <w:r w:rsidRPr="002537A1">
              <w:rPr>
                <w:rFonts w:asciiTheme="majorHAnsi" w:hAnsiTheme="majorHAnsi" w:cstheme="majorHAnsi"/>
                <w:sz w:val="20"/>
                <w:szCs w:val="20"/>
              </w:rPr>
              <w:t>9,642</w:t>
            </w:r>
          </w:p>
        </w:tc>
        <w:tc>
          <w:tcPr>
            <w:tcW w:w="1080" w:type="dxa"/>
            <w:shd w:val="clear" w:color="auto" w:fill="D9E2F3" w:themeFill="accent1" w:themeFillTint="33"/>
          </w:tcPr>
          <w:p w14:paraId="43021856" w14:textId="71383E06" w:rsidR="007749F3" w:rsidRDefault="007749F3" w:rsidP="007749F3">
            <w:pPr>
              <w:jc w:val="center"/>
            </w:pPr>
            <w:r w:rsidRPr="002537A1">
              <w:rPr>
                <w:rFonts w:asciiTheme="majorHAnsi" w:hAnsiTheme="majorHAnsi" w:cstheme="majorHAnsi"/>
                <w:sz w:val="20"/>
                <w:szCs w:val="20"/>
              </w:rPr>
              <w:t>3.56%</w:t>
            </w:r>
          </w:p>
        </w:tc>
      </w:tr>
      <w:tr w:rsidR="007749F3" w14:paraId="35B6D5B9" w14:textId="77777777" w:rsidTr="006605E7">
        <w:trPr>
          <w:cantSplit/>
        </w:trPr>
        <w:tc>
          <w:tcPr>
            <w:tcW w:w="3325" w:type="dxa"/>
            <w:shd w:val="clear" w:color="auto" w:fill="F2F2F2" w:themeFill="background1" w:themeFillShade="F2"/>
          </w:tcPr>
          <w:p w14:paraId="545349A1" w14:textId="15B072FB" w:rsidR="007749F3" w:rsidRDefault="007749F3" w:rsidP="007749F3">
            <w:r>
              <w:rPr>
                <w:rFonts w:asciiTheme="majorHAnsi" w:hAnsiTheme="majorHAnsi" w:cstheme="majorHAnsi"/>
                <w:sz w:val="20"/>
                <w:szCs w:val="20"/>
              </w:rPr>
              <w:t xml:space="preserve">Payor - </w:t>
            </w:r>
            <w:r w:rsidRPr="002537A1">
              <w:rPr>
                <w:rFonts w:asciiTheme="majorHAnsi" w:hAnsiTheme="majorHAnsi" w:cstheme="majorHAnsi"/>
                <w:sz w:val="20"/>
                <w:szCs w:val="20"/>
              </w:rPr>
              <w:t>Commercial</w:t>
            </w:r>
          </w:p>
        </w:tc>
        <w:tc>
          <w:tcPr>
            <w:tcW w:w="1080" w:type="dxa"/>
            <w:shd w:val="clear" w:color="auto" w:fill="F2F2F2" w:themeFill="background1" w:themeFillShade="F2"/>
          </w:tcPr>
          <w:p w14:paraId="1A3C8E04" w14:textId="2CA89508" w:rsidR="007749F3" w:rsidRDefault="007749F3" w:rsidP="007749F3">
            <w:pPr>
              <w:jc w:val="center"/>
            </w:pPr>
            <w:r w:rsidRPr="002537A1">
              <w:rPr>
                <w:rFonts w:asciiTheme="majorHAnsi" w:hAnsiTheme="majorHAnsi" w:cstheme="majorHAnsi"/>
                <w:sz w:val="20"/>
                <w:szCs w:val="20"/>
              </w:rPr>
              <w:t>111,947</w:t>
            </w:r>
          </w:p>
        </w:tc>
        <w:tc>
          <w:tcPr>
            <w:tcW w:w="1080" w:type="dxa"/>
            <w:shd w:val="clear" w:color="auto" w:fill="F2F2F2" w:themeFill="background1" w:themeFillShade="F2"/>
          </w:tcPr>
          <w:p w14:paraId="2020F1D8" w14:textId="4CB34611" w:rsidR="007749F3" w:rsidRDefault="007749F3" w:rsidP="007749F3">
            <w:pPr>
              <w:jc w:val="center"/>
            </w:pPr>
            <w:r w:rsidRPr="002537A1">
              <w:rPr>
                <w:rFonts w:asciiTheme="majorHAnsi" w:hAnsiTheme="majorHAnsi" w:cstheme="majorHAnsi"/>
                <w:sz w:val="20"/>
                <w:szCs w:val="20"/>
              </w:rPr>
              <w:t>49.29%</w:t>
            </w:r>
          </w:p>
        </w:tc>
        <w:tc>
          <w:tcPr>
            <w:tcW w:w="990" w:type="dxa"/>
            <w:shd w:val="clear" w:color="auto" w:fill="F2F2F2" w:themeFill="background1" w:themeFillShade="F2"/>
          </w:tcPr>
          <w:p w14:paraId="2AEA9C66" w14:textId="32A3F583" w:rsidR="007749F3" w:rsidRDefault="007749F3" w:rsidP="007749F3">
            <w:pPr>
              <w:jc w:val="center"/>
            </w:pPr>
            <w:r w:rsidRPr="002537A1">
              <w:rPr>
                <w:rFonts w:asciiTheme="majorHAnsi" w:hAnsiTheme="majorHAnsi" w:cstheme="majorHAnsi"/>
                <w:sz w:val="20"/>
                <w:szCs w:val="20"/>
              </w:rPr>
              <w:t>142,482</w:t>
            </w:r>
          </w:p>
        </w:tc>
        <w:tc>
          <w:tcPr>
            <w:tcW w:w="1080" w:type="dxa"/>
            <w:shd w:val="clear" w:color="auto" w:fill="F2F2F2" w:themeFill="background1" w:themeFillShade="F2"/>
          </w:tcPr>
          <w:p w14:paraId="057EBFFD" w14:textId="08CE9162" w:rsidR="007749F3" w:rsidRDefault="007749F3" w:rsidP="007749F3">
            <w:pPr>
              <w:jc w:val="center"/>
            </w:pPr>
            <w:r w:rsidRPr="002537A1">
              <w:rPr>
                <w:rFonts w:asciiTheme="majorHAnsi" w:hAnsiTheme="majorHAnsi" w:cstheme="majorHAnsi"/>
                <w:sz w:val="20"/>
                <w:szCs w:val="20"/>
              </w:rPr>
              <w:t>51.01%</w:t>
            </w:r>
          </w:p>
        </w:tc>
        <w:tc>
          <w:tcPr>
            <w:tcW w:w="1080" w:type="dxa"/>
            <w:shd w:val="clear" w:color="auto" w:fill="F2F2F2" w:themeFill="background1" w:themeFillShade="F2"/>
          </w:tcPr>
          <w:p w14:paraId="6A97F299" w14:textId="62411433" w:rsidR="007749F3" w:rsidRDefault="007749F3" w:rsidP="007749F3">
            <w:pPr>
              <w:jc w:val="center"/>
            </w:pPr>
            <w:r w:rsidRPr="002537A1">
              <w:rPr>
                <w:rFonts w:asciiTheme="majorHAnsi" w:hAnsiTheme="majorHAnsi" w:cstheme="majorHAnsi"/>
                <w:sz w:val="20"/>
                <w:szCs w:val="20"/>
              </w:rPr>
              <w:t>135,012</w:t>
            </w:r>
          </w:p>
        </w:tc>
        <w:tc>
          <w:tcPr>
            <w:tcW w:w="1080" w:type="dxa"/>
            <w:shd w:val="clear" w:color="auto" w:fill="F2F2F2" w:themeFill="background1" w:themeFillShade="F2"/>
          </w:tcPr>
          <w:p w14:paraId="6242BF6E" w14:textId="208F8E51" w:rsidR="007749F3" w:rsidRDefault="007749F3" w:rsidP="007749F3">
            <w:pPr>
              <w:jc w:val="center"/>
            </w:pPr>
            <w:r w:rsidRPr="002537A1">
              <w:rPr>
                <w:rFonts w:asciiTheme="majorHAnsi" w:hAnsiTheme="majorHAnsi" w:cstheme="majorHAnsi"/>
                <w:sz w:val="20"/>
                <w:szCs w:val="20"/>
              </w:rPr>
              <w:t>49.88%</w:t>
            </w:r>
          </w:p>
        </w:tc>
      </w:tr>
      <w:tr w:rsidR="007749F3" w14:paraId="30397350" w14:textId="77777777" w:rsidTr="006605E7">
        <w:trPr>
          <w:cantSplit/>
        </w:trPr>
        <w:tc>
          <w:tcPr>
            <w:tcW w:w="3325" w:type="dxa"/>
            <w:shd w:val="clear" w:color="auto" w:fill="F2F2F2" w:themeFill="background1" w:themeFillShade="F2"/>
          </w:tcPr>
          <w:p w14:paraId="4231F03A" w14:textId="3E5380FC" w:rsidR="007749F3" w:rsidRDefault="007749F3" w:rsidP="007749F3">
            <w:r>
              <w:rPr>
                <w:rFonts w:asciiTheme="majorHAnsi" w:hAnsiTheme="majorHAnsi" w:cstheme="majorHAnsi"/>
                <w:sz w:val="20"/>
                <w:szCs w:val="20"/>
              </w:rPr>
              <w:t xml:space="preserve">Payor - </w:t>
            </w:r>
            <w:r w:rsidRPr="002537A1">
              <w:rPr>
                <w:rFonts w:asciiTheme="majorHAnsi" w:hAnsiTheme="majorHAnsi" w:cstheme="majorHAnsi"/>
                <w:sz w:val="20"/>
                <w:szCs w:val="20"/>
              </w:rPr>
              <w:t>Medicare</w:t>
            </w:r>
          </w:p>
        </w:tc>
        <w:tc>
          <w:tcPr>
            <w:tcW w:w="1080" w:type="dxa"/>
            <w:shd w:val="clear" w:color="auto" w:fill="F2F2F2" w:themeFill="background1" w:themeFillShade="F2"/>
          </w:tcPr>
          <w:p w14:paraId="10D9A8A1" w14:textId="1BDAC244" w:rsidR="007749F3" w:rsidRDefault="007749F3" w:rsidP="007749F3">
            <w:pPr>
              <w:jc w:val="center"/>
            </w:pPr>
            <w:r w:rsidRPr="002537A1">
              <w:rPr>
                <w:rFonts w:asciiTheme="majorHAnsi" w:hAnsiTheme="majorHAnsi" w:cstheme="majorHAnsi"/>
                <w:sz w:val="20"/>
                <w:szCs w:val="20"/>
              </w:rPr>
              <w:t>77,020</w:t>
            </w:r>
          </w:p>
        </w:tc>
        <w:tc>
          <w:tcPr>
            <w:tcW w:w="1080" w:type="dxa"/>
            <w:shd w:val="clear" w:color="auto" w:fill="F2F2F2" w:themeFill="background1" w:themeFillShade="F2"/>
          </w:tcPr>
          <w:p w14:paraId="0926EDE0" w14:textId="11CB73F2" w:rsidR="007749F3" w:rsidRDefault="007749F3" w:rsidP="007749F3">
            <w:pPr>
              <w:jc w:val="center"/>
            </w:pPr>
            <w:r w:rsidRPr="002537A1">
              <w:rPr>
                <w:rFonts w:asciiTheme="majorHAnsi" w:hAnsiTheme="majorHAnsi" w:cstheme="majorHAnsi"/>
                <w:sz w:val="20"/>
                <w:szCs w:val="20"/>
              </w:rPr>
              <w:t>33.91%</w:t>
            </w:r>
          </w:p>
        </w:tc>
        <w:tc>
          <w:tcPr>
            <w:tcW w:w="990" w:type="dxa"/>
            <w:shd w:val="clear" w:color="auto" w:fill="F2F2F2" w:themeFill="background1" w:themeFillShade="F2"/>
          </w:tcPr>
          <w:p w14:paraId="3580657F" w14:textId="7AB6A8A6" w:rsidR="007749F3" w:rsidRDefault="007749F3" w:rsidP="007749F3">
            <w:pPr>
              <w:jc w:val="center"/>
            </w:pPr>
            <w:r w:rsidRPr="002537A1">
              <w:rPr>
                <w:rFonts w:asciiTheme="majorHAnsi" w:hAnsiTheme="majorHAnsi" w:cstheme="majorHAnsi"/>
                <w:sz w:val="20"/>
                <w:szCs w:val="20"/>
              </w:rPr>
              <w:t>87,298</w:t>
            </w:r>
          </w:p>
        </w:tc>
        <w:tc>
          <w:tcPr>
            <w:tcW w:w="1080" w:type="dxa"/>
            <w:shd w:val="clear" w:color="auto" w:fill="F2F2F2" w:themeFill="background1" w:themeFillShade="F2"/>
          </w:tcPr>
          <w:p w14:paraId="19C278AE" w14:textId="3C029F2E" w:rsidR="007749F3" w:rsidRDefault="007749F3" w:rsidP="007749F3">
            <w:pPr>
              <w:jc w:val="center"/>
            </w:pPr>
            <w:r w:rsidRPr="002537A1">
              <w:rPr>
                <w:rFonts w:asciiTheme="majorHAnsi" w:hAnsiTheme="majorHAnsi" w:cstheme="majorHAnsi"/>
                <w:sz w:val="20"/>
                <w:szCs w:val="20"/>
              </w:rPr>
              <w:t>31.25%</w:t>
            </w:r>
          </w:p>
        </w:tc>
        <w:tc>
          <w:tcPr>
            <w:tcW w:w="1080" w:type="dxa"/>
            <w:shd w:val="clear" w:color="auto" w:fill="F2F2F2" w:themeFill="background1" w:themeFillShade="F2"/>
          </w:tcPr>
          <w:p w14:paraId="549C5FE2" w14:textId="22B153AF" w:rsidR="007749F3" w:rsidRDefault="007749F3" w:rsidP="007749F3">
            <w:pPr>
              <w:jc w:val="center"/>
            </w:pPr>
            <w:r w:rsidRPr="002537A1">
              <w:rPr>
                <w:rFonts w:asciiTheme="majorHAnsi" w:hAnsiTheme="majorHAnsi" w:cstheme="majorHAnsi"/>
                <w:sz w:val="20"/>
                <w:szCs w:val="20"/>
              </w:rPr>
              <w:t>87,852</w:t>
            </w:r>
          </w:p>
        </w:tc>
        <w:tc>
          <w:tcPr>
            <w:tcW w:w="1080" w:type="dxa"/>
            <w:shd w:val="clear" w:color="auto" w:fill="F2F2F2" w:themeFill="background1" w:themeFillShade="F2"/>
          </w:tcPr>
          <w:p w14:paraId="0E17558B" w14:textId="0C308434" w:rsidR="007749F3" w:rsidRDefault="007749F3" w:rsidP="007749F3">
            <w:pPr>
              <w:jc w:val="center"/>
            </w:pPr>
            <w:r w:rsidRPr="002537A1">
              <w:rPr>
                <w:rFonts w:asciiTheme="majorHAnsi" w:hAnsiTheme="majorHAnsi" w:cstheme="majorHAnsi"/>
                <w:sz w:val="20"/>
                <w:szCs w:val="20"/>
              </w:rPr>
              <w:t>32.46%</w:t>
            </w:r>
          </w:p>
        </w:tc>
      </w:tr>
      <w:tr w:rsidR="007749F3" w14:paraId="7A5CC11E" w14:textId="77777777" w:rsidTr="006605E7">
        <w:trPr>
          <w:cantSplit/>
        </w:trPr>
        <w:tc>
          <w:tcPr>
            <w:tcW w:w="3325" w:type="dxa"/>
            <w:shd w:val="clear" w:color="auto" w:fill="F2F2F2" w:themeFill="background1" w:themeFillShade="F2"/>
          </w:tcPr>
          <w:p w14:paraId="27099849" w14:textId="3C4C6CBF" w:rsidR="007749F3" w:rsidRDefault="007749F3" w:rsidP="007749F3">
            <w:r>
              <w:rPr>
                <w:rFonts w:asciiTheme="majorHAnsi" w:hAnsiTheme="majorHAnsi" w:cstheme="majorHAnsi"/>
                <w:sz w:val="20"/>
                <w:szCs w:val="20"/>
              </w:rPr>
              <w:t xml:space="preserve">Payor - </w:t>
            </w:r>
            <w:r w:rsidRPr="002537A1">
              <w:rPr>
                <w:rFonts w:asciiTheme="majorHAnsi" w:hAnsiTheme="majorHAnsi" w:cstheme="majorHAnsi"/>
                <w:sz w:val="20"/>
                <w:szCs w:val="20"/>
              </w:rPr>
              <w:t>Medicaid</w:t>
            </w:r>
          </w:p>
        </w:tc>
        <w:tc>
          <w:tcPr>
            <w:tcW w:w="1080" w:type="dxa"/>
            <w:shd w:val="clear" w:color="auto" w:fill="F2F2F2" w:themeFill="background1" w:themeFillShade="F2"/>
          </w:tcPr>
          <w:p w14:paraId="3623E24A" w14:textId="546EE20E" w:rsidR="007749F3" w:rsidRDefault="007749F3" w:rsidP="007749F3">
            <w:pPr>
              <w:jc w:val="center"/>
            </w:pPr>
            <w:r w:rsidRPr="002537A1">
              <w:rPr>
                <w:rFonts w:asciiTheme="majorHAnsi" w:hAnsiTheme="majorHAnsi" w:cstheme="majorHAnsi"/>
                <w:sz w:val="20"/>
                <w:szCs w:val="20"/>
              </w:rPr>
              <w:t>23,456</w:t>
            </w:r>
          </w:p>
        </w:tc>
        <w:tc>
          <w:tcPr>
            <w:tcW w:w="1080" w:type="dxa"/>
            <w:shd w:val="clear" w:color="auto" w:fill="F2F2F2" w:themeFill="background1" w:themeFillShade="F2"/>
          </w:tcPr>
          <w:p w14:paraId="19AD0C73" w14:textId="79CAB8E0" w:rsidR="007749F3" w:rsidRDefault="007749F3" w:rsidP="007749F3">
            <w:pPr>
              <w:jc w:val="center"/>
            </w:pPr>
            <w:r w:rsidRPr="002537A1">
              <w:rPr>
                <w:rFonts w:asciiTheme="majorHAnsi" w:hAnsiTheme="majorHAnsi" w:cstheme="majorHAnsi"/>
                <w:sz w:val="20"/>
                <w:szCs w:val="20"/>
              </w:rPr>
              <w:t>10.33%</w:t>
            </w:r>
          </w:p>
        </w:tc>
        <w:tc>
          <w:tcPr>
            <w:tcW w:w="990" w:type="dxa"/>
            <w:shd w:val="clear" w:color="auto" w:fill="F2F2F2" w:themeFill="background1" w:themeFillShade="F2"/>
          </w:tcPr>
          <w:p w14:paraId="1EC349E8" w14:textId="719E21C9" w:rsidR="007749F3" w:rsidRDefault="007749F3" w:rsidP="007749F3">
            <w:pPr>
              <w:jc w:val="center"/>
            </w:pPr>
            <w:r w:rsidRPr="002537A1">
              <w:rPr>
                <w:rFonts w:asciiTheme="majorHAnsi" w:hAnsiTheme="majorHAnsi" w:cstheme="majorHAnsi"/>
                <w:sz w:val="20"/>
                <w:szCs w:val="20"/>
              </w:rPr>
              <w:t>31,186</w:t>
            </w:r>
          </w:p>
        </w:tc>
        <w:tc>
          <w:tcPr>
            <w:tcW w:w="1080" w:type="dxa"/>
            <w:shd w:val="clear" w:color="auto" w:fill="F2F2F2" w:themeFill="background1" w:themeFillShade="F2"/>
          </w:tcPr>
          <w:p w14:paraId="44F7109D" w14:textId="766266D6" w:rsidR="007749F3" w:rsidRDefault="007749F3" w:rsidP="007749F3">
            <w:pPr>
              <w:jc w:val="center"/>
            </w:pPr>
            <w:r w:rsidRPr="002537A1">
              <w:rPr>
                <w:rFonts w:asciiTheme="majorHAnsi" w:hAnsiTheme="majorHAnsi" w:cstheme="majorHAnsi"/>
                <w:sz w:val="20"/>
                <w:szCs w:val="20"/>
              </w:rPr>
              <w:t>11.16%</w:t>
            </w:r>
          </w:p>
        </w:tc>
        <w:tc>
          <w:tcPr>
            <w:tcW w:w="1080" w:type="dxa"/>
            <w:shd w:val="clear" w:color="auto" w:fill="F2F2F2" w:themeFill="background1" w:themeFillShade="F2"/>
          </w:tcPr>
          <w:p w14:paraId="55452DE0" w14:textId="73A4DF74" w:rsidR="007749F3" w:rsidRDefault="007749F3" w:rsidP="007749F3">
            <w:pPr>
              <w:jc w:val="center"/>
            </w:pPr>
            <w:r w:rsidRPr="002537A1">
              <w:rPr>
                <w:rFonts w:asciiTheme="majorHAnsi" w:hAnsiTheme="majorHAnsi" w:cstheme="majorHAnsi"/>
                <w:sz w:val="20"/>
                <w:szCs w:val="20"/>
              </w:rPr>
              <w:t>7,973</w:t>
            </w:r>
          </w:p>
        </w:tc>
        <w:tc>
          <w:tcPr>
            <w:tcW w:w="1080" w:type="dxa"/>
            <w:shd w:val="clear" w:color="auto" w:fill="F2F2F2" w:themeFill="background1" w:themeFillShade="F2"/>
          </w:tcPr>
          <w:p w14:paraId="59FDD838" w14:textId="5E4191AD" w:rsidR="007749F3" w:rsidRDefault="007749F3" w:rsidP="007749F3">
            <w:pPr>
              <w:jc w:val="center"/>
            </w:pPr>
            <w:r w:rsidRPr="002537A1">
              <w:rPr>
                <w:rFonts w:asciiTheme="majorHAnsi" w:hAnsiTheme="majorHAnsi" w:cstheme="majorHAnsi"/>
                <w:sz w:val="20"/>
                <w:szCs w:val="20"/>
              </w:rPr>
              <w:t>2.95%</w:t>
            </w:r>
          </w:p>
        </w:tc>
      </w:tr>
      <w:tr w:rsidR="007749F3" w14:paraId="08630E78" w14:textId="77777777" w:rsidTr="006605E7">
        <w:trPr>
          <w:cantSplit/>
        </w:trPr>
        <w:tc>
          <w:tcPr>
            <w:tcW w:w="3325" w:type="dxa"/>
            <w:shd w:val="clear" w:color="auto" w:fill="F2F2F2" w:themeFill="background1" w:themeFillShade="F2"/>
          </w:tcPr>
          <w:p w14:paraId="5369A7DD" w14:textId="147E81DA" w:rsidR="007749F3" w:rsidRDefault="007749F3" w:rsidP="007749F3">
            <w:r>
              <w:rPr>
                <w:rFonts w:asciiTheme="majorHAnsi" w:hAnsiTheme="majorHAnsi" w:cstheme="majorHAnsi"/>
                <w:sz w:val="20"/>
                <w:szCs w:val="20"/>
              </w:rPr>
              <w:t xml:space="preserve">Payor - </w:t>
            </w:r>
            <w:r w:rsidRPr="002537A1">
              <w:rPr>
                <w:rFonts w:asciiTheme="majorHAnsi" w:hAnsiTheme="majorHAnsi" w:cstheme="majorHAnsi"/>
                <w:sz w:val="20"/>
                <w:szCs w:val="20"/>
              </w:rPr>
              <w:t>Multiple Payors</w:t>
            </w:r>
          </w:p>
        </w:tc>
        <w:tc>
          <w:tcPr>
            <w:tcW w:w="1080" w:type="dxa"/>
            <w:shd w:val="clear" w:color="auto" w:fill="F2F2F2" w:themeFill="background1" w:themeFillShade="F2"/>
          </w:tcPr>
          <w:p w14:paraId="1759AED1" w14:textId="5B55EEDA" w:rsidR="007749F3" w:rsidRDefault="007749F3" w:rsidP="007749F3">
            <w:pPr>
              <w:jc w:val="center"/>
            </w:pPr>
            <w:r w:rsidRPr="002537A1">
              <w:rPr>
                <w:rFonts w:asciiTheme="majorHAnsi" w:hAnsiTheme="majorHAnsi" w:cstheme="majorHAnsi"/>
                <w:sz w:val="20"/>
                <w:szCs w:val="20"/>
              </w:rPr>
              <w:t>7,513</w:t>
            </w:r>
          </w:p>
        </w:tc>
        <w:tc>
          <w:tcPr>
            <w:tcW w:w="1080" w:type="dxa"/>
            <w:shd w:val="clear" w:color="auto" w:fill="F2F2F2" w:themeFill="background1" w:themeFillShade="F2"/>
          </w:tcPr>
          <w:p w14:paraId="6694401F" w14:textId="72D27F65" w:rsidR="007749F3" w:rsidRDefault="007749F3" w:rsidP="007749F3">
            <w:pPr>
              <w:jc w:val="center"/>
            </w:pPr>
            <w:r w:rsidRPr="002537A1">
              <w:rPr>
                <w:rFonts w:asciiTheme="majorHAnsi" w:hAnsiTheme="majorHAnsi" w:cstheme="majorHAnsi"/>
                <w:sz w:val="20"/>
                <w:szCs w:val="20"/>
              </w:rPr>
              <w:t>3.31%</w:t>
            </w:r>
          </w:p>
        </w:tc>
        <w:tc>
          <w:tcPr>
            <w:tcW w:w="990" w:type="dxa"/>
            <w:shd w:val="clear" w:color="auto" w:fill="F2F2F2" w:themeFill="background1" w:themeFillShade="F2"/>
          </w:tcPr>
          <w:p w14:paraId="606CC7F1" w14:textId="7951CE19" w:rsidR="007749F3" w:rsidRDefault="007749F3" w:rsidP="007749F3">
            <w:pPr>
              <w:jc w:val="center"/>
            </w:pPr>
            <w:r w:rsidRPr="002537A1">
              <w:rPr>
                <w:rFonts w:asciiTheme="majorHAnsi" w:hAnsiTheme="majorHAnsi" w:cstheme="majorHAnsi"/>
                <w:sz w:val="20"/>
                <w:szCs w:val="20"/>
              </w:rPr>
              <w:t>8,599</w:t>
            </w:r>
          </w:p>
        </w:tc>
        <w:tc>
          <w:tcPr>
            <w:tcW w:w="1080" w:type="dxa"/>
            <w:shd w:val="clear" w:color="auto" w:fill="F2F2F2" w:themeFill="background1" w:themeFillShade="F2"/>
          </w:tcPr>
          <w:p w14:paraId="483F4ADB" w14:textId="6EDB9233" w:rsidR="007749F3" w:rsidRDefault="007749F3" w:rsidP="007749F3">
            <w:pPr>
              <w:jc w:val="center"/>
            </w:pPr>
            <w:r w:rsidRPr="002537A1">
              <w:rPr>
                <w:rFonts w:asciiTheme="majorHAnsi" w:hAnsiTheme="majorHAnsi" w:cstheme="majorHAnsi"/>
                <w:sz w:val="20"/>
                <w:szCs w:val="20"/>
              </w:rPr>
              <w:t>3.08%</w:t>
            </w:r>
          </w:p>
        </w:tc>
        <w:tc>
          <w:tcPr>
            <w:tcW w:w="1080" w:type="dxa"/>
            <w:shd w:val="clear" w:color="auto" w:fill="F2F2F2" w:themeFill="background1" w:themeFillShade="F2"/>
          </w:tcPr>
          <w:p w14:paraId="3F279963" w14:textId="42625F84" w:rsidR="007749F3" w:rsidRDefault="007749F3" w:rsidP="007749F3">
            <w:pPr>
              <w:jc w:val="center"/>
            </w:pPr>
            <w:r w:rsidRPr="002537A1">
              <w:rPr>
                <w:rFonts w:asciiTheme="majorHAnsi" w:hAnsiTheme="majorHAnsi" w:cstheme="majorHAnsi"/>
                <w:sz w:val="20"/>
                <w:szCs w:val="20"/>
              </w:rPr>
              <w:t>8,094</w:t>
            </w:r>
          </w:p>
        </w:tc>
        <w:tc>
          <w:tcPr>
            <w:tcW w:w="1080" w:type="dxa"/>
            <w:shd w:val="clear" w:color="auto" w:fill="F2F2F2" w:themeFill="background1" w:themeFillShade="F2"/>
          </w:tcPr>
          <w:p w14:paraId="6D343F08" w14:textId="11339B85" w:rsidR="007749F3" w:rsidRDefault="007749F3" w:rsidP="007749F3">
            <w:pPr>
              <w:jc w:val="center"/>
            </w:pPr>
            <w:r w:rsidRPr="002537A1">
              <w:rPr>
                <w:rFonts w:asciiTheme="majorHAnsi" w:hAnsiTheme="majorHAnsi" w:cstheme="majorHAnsi"/>
                <w:sz w:val="20"/>
                <w:szCs w:val="20"/>
              </w:rPr>
              <w:t>2.99%</w:t>
            </w:r>
          </w:p>
        </w:tc>
      </w:tr>
      <w:tr w:rsidR="007749F3" w14:paraId="78CB6993" w14:textId="77777777" w:rsidTr="006605E7">
        <w:trPr>
          <w:cantSplit/>
        </w:trPr>
        <w:tc>
          <w:tcPr>
            <w:tcW w:w="3325" w:type="dxa"/>
            <w:shd w:val="clear" w:color="auto" w:fill="F2F2F2" w:themeFill="background1" w:themeFillShade="F2"/>
          </w:tcPr>
          <w:p w14:paraId="5B2ECF1C" w14:textId="03E1F597" w:rsidR="007749F3" w:rsidRDefault="007749F3" w:rsidP="007749F3">
            <w:r>
              <w:rPr>
                <w:rFonts w:asciiTheme="majorHAnsi" w:hAnsiTheme="majorHAnsi" w:cstheme="majorHAnsi"/>
                <w:sz w:val="20"/>
                <w:szCs w:val="20"/>
              </w:rPr>
              <w:t xml:space="preserve">Payor - </w:t>
            </w:r>
            <w:r w:rsidRPr="002537A1">
              <w:rPr>
                <w:rFonts w:asciiTheme="majorHAnsi" w:hAnsiTheme="majorHAnsi" w:cstheme="majorHAnsi"/>
                <w:sz w:val="20"/>
                <w:szCs w:val="20"/>
              </w:rPr>
              <w:t>Other</w:t>
            </w:r>
          </w:p>
        </w:tc>
        <w:tc>
          <w:tcPr>
            <w:tcW w:w="1080" w:type="dxa"/>
            <w:shd w:val="clear" w:color="auto" w:fill="F2F2F2" w:themeFill="background1" w:themeFillShade="F2"/>
          </w:tcPr>
          <w:p w14:paraId="2DCC43E2" w14:textId="6B7F919E" w:rsidR="007749F3" w:rsidRDefault="007749F3" w:rsidP="007749F3">
            <w:pPr>
              <w:jc w:val="center"/>
            </w:pPr>
            <w:r w:rsidRPr="002537A1">
              <w:rPr>
                <w:rFonts w:asciiTheme="majorHAnsi" w:hAnsiTheme="majorHAnsi" w:cstheme="majorHAnsi"/>
                <w:sz w:val="20"/>
                <w:szCs w:val="20"/>
              </w:rPr>
              <w:t>7,193</w:t>
            </w:r>
          </w:p>
        </w:tc>
        <w:tc>
          <w:tcPr>
            <w:tcW w:w="1080" w:type="dxa"/>
            <w:shd w:val="clear" w:color="auto" w:fill="F2F2F2" w:themeFill="background1" w:themeFillShade="F2"/>
          </w:tcPr>
          <w:p w14:paraId="1054FF5C" w14:textId="610FF443" w:rsidR="007749F3" w:rsidRDefault="007749F3" w:rsidP="007749F3">
            <w:pPr>
              <w:jc w:val="center"/>
            </w:pPr>
            <w:r w:rsidRPr="002537A1">
              <w:rPr>
                <w:rFonts w:asciiTheme="majorHAnsi" w:hAnsiTheme="majorHAnsi" w:cstheme="majorHAnsi"/>
                <w:sz w:val="20"/>
                <w:szCs w:val="20"/>
              </w:rPr>
              <w:t>3.17%</w:t>
            </w:r>
          </w:p>
        </w:tc>
        <w:tc>
          <w:tcPr>
            <w:tcW w:w="990" w:type="dxa"/>
            <w:shd w:val="clear" w:color="auto" w:fill="F2F2F2" w:themeFill="background1" w:themeFillShade="F2"/>
          </w:tcPr>
          <w:p w14:paraId="27D52020" w14:textId="2BD68914" w:rsidR="007749F3" w:rsidRDefault="007749F3" w:rsidP="007749F3">
            <w:pPr>
              <w:jc w:val="center"/>
            </w:pPr>
            <w:r w:rsidRPr="002537A1">
              <w:rPr>
                <w:rFonts w:asciiTheme="majorHAnsi" w:hAnsiTheme="majorHAnsi" w:cstheme="majorHAnsi"/>
                <w:sz w:val="20"/>
                <w:szCs w:val="20"/>
              </w:rPr>
              <w:t>9,765</w:t>
            </w:r>
          </w:p>
        </w:tc>
        <w:tc>
          <w:tcPr>
            <w:tcW w:w="1080" w:type="dxa"/>
            <w:shd w:val="clear" w:color="auto" w:fill="F2F2F2" w:themeFill="background1" w:themeFillShade="F2"/>
          </w:tcPr>
          <w:p w14:paraId="363E2BD7" w14:textId="62C1690B" w:rsidR="007749F3" w:rsidRDefault="007749F3" w:rsidP="007749F3">
            <w:pPr>
              <w:jc w:val="center"/>
            </w:pPr>
            <w:r w:rsidRPr="002537A1">
              <w:rPr>
                <w:rFonts w:asciiTheme="majorHAnsi" w:hAnsiTheme="majorHAnsi" w:cstheme="majorHAnsi"/>
                <w:sz w:val="20"/>
                <w:szCs w:val="20"/>
              </w:rPr>
              <w:t>3.50%</w:t>
            </w:r>
          </w:p>
        </w:tc>
        <w:tc>
          <w:tcPr>
            <w:tcW w:w="1080" w:type="dxa"/>
            <w:shd w:val="clear" w:color="auto" w:fill="F2F2F2" w:themeFill="background1" w:themeFillShade="F2"/>
          </w:tcPr>
          <w:p w14:paraId="0A24A423" w14:textId="4CB1053C" w:rsidR="007749F3" w:rsidRDefault="007749F3" w:rsidP="007749F3">
            <w:pPr>
              <w:jc w:val="center"/>
            </w:pPr>
            <w:r w:rsidRPr="002537A1">
              <w:rPr>
                <w:rFonts w:asciiTheme="majorHAnsi" w:hAnsiTheme="majorHAnsi" w:cstheme="majorHAnsi"/>
                <w:sz w:val="20"/>
                <w:szCs w:val="20"/>
              </w:rPr>
              <w:t>31,718</w:t>
            </w:r>
          </w:p>
        </w:tc>
        <w:tc>
          <w:tcPr>
            <w:tcW w:w="1080" w:type="dxa"/>
            <w:shd w:val="clear" w:color="auto" w:fill="F2F2F2" w:themeFill="background1" w:themeFillShade="F2"/>
          </w:tcPr>
          <w:p w14:paraId="3AB97BB4" w14:textId="432F85F5" w:rsidR="007749F3" w:rsidRDefault="007749F3" w:rsidP="007749F3">
            <w:pPr>
              <w:jc w:val="center"/>
            </w:pPr>
            <w:r w:rsidRPr="002537A1">
              <w:rPr>
                <w:rFonts w:asciiTheme="majorHAnsi" w:hAnsiTheme="majorHAnsi" w:cstheme="majorHAnsi"/>
                <w:sz w:val="20"/>
                <w:szCs w:val="20"/>
              </w:rPr>
              <w:t>11.72%</w:t>
            </w:r>
          </w:p>
        </w:tc>
      </w:tr>
    </w:tbl>
    <w:p w14:paraId="711FC8BD" w14:textId="0B129376" w:rsidR="00BF12D9" w:rsidRDefault="00244ECD" w:rsidP="00BF12D9">
      <w:pPr>
        <w:spacing w:before="240" w:after="0" w:line="240" w:lineRule="auto"/>
        <w:jc w:val="both"/>
        <w:rPr>
          <w:rFonts w:ascii="Arial" w:eastAsia="Times New Roman" w:hAnsi="Arial" w:cs="Arial"/>
          <w:b/>
          <w:smallCaps/>
          <w:kern w:val="2"/>
          <w:sz w:val="20"/>
          <w:szCs w:val="20"/>
        </w:rPr>
      </w:pPr>
      <w:r w:rsidRPr="002C1654">
        <w:rPr>
          <w:rFonts w:ascii="Arial" w:hAnsi="Arial" w:cs="Arial"/>
          <w:sz w:val="20"/>
          <w:szCs w:val="20"/>
        </w:rPr>
        <w:t xml:space="preserve">The majority of </w:t>
      </w:r>
      <w:r>
        <w:rPr>
          <w:rFonts w:ascii="Arial" w:hAnsi="Arial" w:cs="Arial"/>
          <w:sz w:val="20"/>
          <w:szCs w:val="20"/>
        </w:rPr>
        <w:t>LHMC’s</w:t>
      </w:r>
      <w:r w:rsidRPr="002C1654">
        <w:rPr>
          <w:rFonts w:ascii="Arial" w:hAnsi="Arial" w:cs="Arial"/>
          <w:sz w:val="20"/>
          <w:szCs w:val="20"/>
        </w:rPr>
        <w:t xml:space="preserve"> patients reside in </w:t>
      </w:r>
      <w:r>
        <w:rPr>
          <w:rFonts w:ascii="Arial" w:hAnsi="Arial" w:cs="Arial"/>
          <w:sz w:val="20"/>
          <w:szCs w:val="20"/>
        </w:rPr>
        <w:t>northeast Massachusetts, in either Middlesex or Essex County</w:t>
      </w:r>
      <w:r w:rsidR="00FA4D7A">
        <w:rPr>
          <w:rFonts w:ascii="Arial" w:hAnsi="Arial" w:cs="Arial"/>
          <w:sz w:val="20"/>
          <w:szCs w:val="20"/>
        </w:rPr>
        <w:t xml:space="preserve">. </w:t>
      </w:r>
      <w:r w:rsidR="00BF12D9">
        <w:rPr>
          <w:rFonts w:ascii="Arial" w:hAnsi="Arial" w:cs="Arial"/>
          <w:sz w:val="20"/>
          <w:szCs w:val="20"/>
        </w:rPr>
        <w:t>The table below shows the top 15 cities and towns from which LHMC’s patients originated.</w:t>
      </w:r>
      <w:r w:rsidR="00BF12D9" w:rsidRPr="00631B75">
        <w:rPr>
          <w:rFonts w:ascii="Arial" w:eastAsia="Times New Roman" w:hAnsi="Arial" w:cs="Arial"/>
          <w:b/>
          <w:smallCaps/>
          <w:kern w:val="2"/>
          <w:sz w:val="20"/>
          <w:szCs w:val="20"/>
        </w:rPr>
        <w:t xml:space="preserve"> </w:t>
      </w:r>
    </w:p>
    <w:p w14:paraId="62AFCF2F" w14:textId="0DAC3C8E" w:rsidR="0001564E" w:rsidRDefault="0001564E" w:rsidP="00BF12D9">
      <w:pPr>
        <w:spacing w:before="240" w:after="0" w:line="240" w:lineRule="auto"/>
        <w:jc w:val="both"/>
        <w:rPr>
          <w:rFonts w:ascii="Arial" w:eastAsia="Times New Roman" w:hAnsi="Arial" w:cs="Arial"/>
          <w:b/>
          <w:smallCaps/>
          <w:kern w:val="2"/>
          <w:sz w:val="20"/>
          <w:szCs w:val="20"/>
        </w:rPr>
      </w:pPr>
    </w:p>
    <w:p w14:paraId="239BDE71" w14:textId="6087E825" w:rsidR="0001564E" w:rsidRDefault="0001564E" w:rsidP="00BF12D9">
      <w:pPr>
        <w:spacing w:before="240" w:after="0" w:line="240" w:lineRule="auto"/>
        <w:jc w:val="both"/>
        <w:rPr>
          <w:rFonts w:ascii="Arial" w:eastAsia="Times New Roman" w:hAnsi="Arial" w:cs="Arial"/>
          <w:b/>
          <w:smallCaps/>
          <w:kern w:val="2"/>
          <w:sz w:val="20"/>
          <w:szCs w:val="20"/>
        </w:rPr>
      </w:pPr>
    </w:p>
    <w:p w14:paraId="21F1B44B" w14:textId="64C8D1CE" w:rsidR="00244ECD" w:rsidRDefault="00244ECD" w:rsidP="00BF12D9">
      <w:pPr>
        <w:spacing w:before="240" w:after="0" w:line="240" w:lineRule="auto"/>
        <w:rPr>
          <w:rFonts w:ascii="Arial" w:eastAsia="Times New Roman" w:hAnsi="Arial" w:cs="Arial"/>
          <w:b/>
          <w:smallCaps/>
          <w:kern w:val="2"/>
          <w:sz w:val="20"/>
          <w:szCs w:val="20"/>
        </w:rPr>
      </w:pPr>
      <w:r w:rsidRPr="00631B75">
        <w:rPr>
          <w:rFonts w:ascii="Arial" w:eastAsia="Times New Roman" w:hAnsi="Arial" w:cs="Arial"/>
          <w:b/>
          <w:smallCaps/>
          <w:kern w:val="2"/>
          <w:sz w:val="20"/>
          <w:szCs w:val="20"/>
        </w:rPr>
        <w:lastRenderedPageBreak/>
        <w:t>Table 3: LHMC Patient Population Geographics</w:t>
      </w:r>
    </w:p>
    <w:tbl>
      <w:tblPr>
        <w:tblStyle w:val="TableGrid"/>
        <w:tblW w:w="0" w:type="auto"/>
        <w:tblLook w:val="04A0" w:firstRow="1" w:lastRow="0" w:firstColumn="1" w:lastColumn="0" w:noHBand="0" w:noVBand="1"/>
      </w:tblPr>
      <w:tblGrid>
        <w:gridCol w:w="2065"/>
        <w:gridCol w:w="1260"/>
        <w:gridCol w:w="1170"/>
        <w:gridCol w:w="1260"/>
        <w:gridCol w:w="1170"/>
        <w:gridCol w:w="1260"/>
        <w:gridCol w:w="1165"/>
      </w:tblGrid>
      <w:tr w:rsidR="007749F3" w14:paraId="3053374E" w14:textId="77777777" w:rsidTr="00702EA3">
        <w:trPr>
          <w:cantSplit/>
          <w:tblHeader/>
        </w:trPr>
        <w:tc>
          <w:tcPr>
            <w:tcW w:w="2065" w:type="dxa"/>
          </w:tcPr>
          <w:p w14:paraId="1E803E5A" w14:textId="110ABE11" w:rsidR="007749F3" w:rsidRDefault="007749F3" w:rsidP="007749F3">
            <w:pPr>
              <w:jc w:val="center"/>
            </w:pPr>
            <w:r w:rsidRPr="003009E8">
              <w:rPr>
                <w:rFonts w:cstheme="minorHAnsi"/>
                <w:color w:val="000000"/>
                <w:sz w:val="20"/>
                <w:szCs w:val="20"/>
              </w:rPr>
              <w:t>Geographic Origin</w:t>
            </w:r>
          </w:p>
        </w:tc>
        <w:tc>
          <w:tcPr>
            <w:tcW w:w="1260" w:type="dxa"/>
          </w:tcPr>
          <w:p w14:paraId="38E4C801" w14:textId="642A4427" w:rsidR="007749F3" w:rsidRDefault="007749F3" w:rsidP="007749F3">
            <w:pPr>
              <w:jc w:val="center"/>
            </w:pPr>
            <w:r w:rsidRPr="003009E8">
              <w:rPr>
                <w:rFonts w:cstheme="minorHAnsi"/>
                <w:color w:val="000000"/>
                <w:sz w:val="20"/>
                <w:szCs w:val="20"/>
              </w:rPr>
              <w:t>FY2020 Count</w:t>
            </w:r>
          </w:p>
        </w:tc>
        <w:tc>
          <w:tcPr>
            <w:tcW w:w="1170" w:type="dxa"/>
          </w:tcPr>
          <w:p w14:paraId="3BD9A8E1" w14:textId="44856BED" w:rsidR="007749F3" w:rsidRDefault="007749F3" w:rsidP="007749F3">
            <w:pPr>
              <w:jc w:val="center"/>
            </w:pPr>
            <w:r w:rsidRPr="003009E8">
              <w:rPr>
                <w:rFonts w:cstheme="minorHAnsi"/>
                <w:color w:val="000000"/>
                <w:sz w:val="20"/>
                <w:szCs w:val="20"/>
              </w:rPr>
              <w:t>FY2020 Percent</w:t>
            </w:r>
          </w:p>
        </w:tc>
        <w:tc>
          <w:tcPr>
            <w:tcW w:w="1260" w:type="dxa"/>
          </w:tcPr>
          <w:p w14:paraId="28308366" w14:textId="4D8A422E" w:rsidR="007749F3" w:rsidRDefault="007749F3" w:rsidP="007749F3">
            <w:pPr>
              <w:jc w:val="center"/>
            </w:pPr>
            <w:r w:rsidRPr="003009E8">
              <w:rPr>
                <w:rFonts w:cstheme="minorHAnsi"/>
                <w:color w:val="000000"/>
                <w:sz w:val="20"/>
                <w:szCs w:val="20"/>
              </w:rPr>
              <w:t>FY2021 Count</w:t>
            </w:r>
          </w:p>
        </w:tc>
        <w:tc>
          <w:tcPr>
            <w:tcW w:w="1170" w:type="dxa"/>
          </w:tcPr>
          <w:p w14:paraId="682DBAB7" w14:textId="4C19CBCE" w:rsidR="007749F3" w:rsidRDefault="007749F3" w:rsidP="007749F3">
            <w:pPr>
              <w:jc w:val="center"/>
            </w:pPr>
            <w:r w:rsidRPr="003009E8">
              <w:rPr>
                <w:rFonts w:cstheme="minorHAnsi"/>
                <w:color w:val="000000"/>
                <w:sz w:val="20"/>
                <w:szCs w:val="20"/>
              </w:rPr>
              <w:t>FY2021 Percent</w:t>
            </w:r>
          </w:p>
        </w:tc>
        <w:tc>
          <w:tcPr>
            <w:tcW w:w="1260" w:type="dxa"/>
          </w:tcPr>
          <w:p w14:paraId="3D60F671" w14:textId="14AC89A9" w:rsidR="007749F3" w:rsidRDefault="007749F3" w:rsidP="007749F3">
            <w:pPr>
              <w:jc w:val="center"/>
            </w:pPr>
            <w:r w:rsidRPr="003009E8">
              <w:rPr>
                <w:rFonts w:cstheme="minorHAnsi"/>
                <w:color w:val="000000"/>
                <w:sz w:val="20"/>
                <w:szCs w:val="20"/>
              </w:rPr>
              <w:t>FY2022 Count</w:t>
            </w:r>
          </w:p>
        </w:tc>
        <w:tc>
          <w:tcPr>
            <w:tcW w:w="1165" w:type="dxa"/>
          </w:tcPr>
          <w:p w14:paraId="4BDB1F79" w14:textId="3A29DA7B" w:rsidR="007749F3" w:rsidRDefault="007749F3" w:rsidP="007749F3">
            <w:pPr>
              <w:jc w:val="center"/>
            </w:pPr>
            <w:r w:rsidRPr="003009E8">
              <w:rPr>
                <w:rFonts w:cstheme="minorHAnsi"/>
                <w:color w:val="000000"/>
                <w:sz w:val="20"/>
                <w:szCs w:val="20"/>
              </w:rPr>
              <w:t>FY2022 Percent</w:t>
            </w:r>
          </w:p>
        </w:tc>
      </w:tr>
      <w:tr w:rsidR="007749F3" w14:paraId="14067ED0" w14:textId="77777777" w:rsidTr="00702EA3">
        <w:trPr>
          <w:cantSplit/>
        </w:trPr>
        <w:tc>
          <w:tcPr>
            <w:tcW w:w="2065" w:type="dxa"/>
          </w:tcPr>
          <w:p w14:paraId="037D76B8" w14:textId="4729306A" w:rsidR="007749F3" w:rsidRDefault="007749F3" w:rsidP="007749F3">
            <w:r>
              <w:rPr>
                <w:rFonts w:eastAsia="Times New Roman" w:cstheme="minorHAnsi"/>
                <w:sz w:val="20"/>
                <w:szCs w:val="20"/>
              </w:rPr>
              <w:t>Peabody</w:t>
            </w:r>
          </w:p>
        </w:tc>
        <w:tc>
          <w:tcPr>
            <w:tcW w:w="1260" w:type="dxa"/>
          </w:tcPr>
          <w:p w14:paraId="7F4019FA" w14:textId="5AE5BEEC" w:rsidR="007749F3" w:rsidRDefault="007749F3" w:rsidP="007749F3">
            <w:pPr>
              <w:jc w:val="center"/>
            </w:pPr>
            <w:r w:rsidRPr="00422749">
              <w:t>12,188</w:t>
            </w:r>
          </w:p>
        </w:tc>
        <w:tc>
          <w:tcPr>
            <w:tcW w:w="1170" w:type="dxa"/>
            <w:vAlign w:val="bottom"/>
          </w:tcPr>
          <w:p w14:paraId="5931814F" w14:textId="4DC0C074" w:rsidR="007749F3" w:rsidRDefault="007749F3" w:rsidP="007749F3">
            <w:pPr>
              <w:jc w:val="center"/>
            </w:pPr>
            <w:r>
              <w:rPr>
                <w:rFonts w:ascii="Calibri" w:hAnsi="Calibri" w:cs="Calibri"/>
                <w:color w:val="000000"/>
              </w:rPr>
              <w:t>5.18%</w:t>
            </w:r>
          </w:p>
        </w:tc>
        <w:tc>
          <w:tcPr>
            <w:tcW w:w="1260" w:type="dxa"/>
          </w:tcPr>
          <w:p w14:paraId="5B3A8658" w14:textId="64811F27" w:rsidR="007749F3" w:rsidRDefault="007749F3" w:rsidP="007749F3">
            <w:pPr>
              <w:jc w:val="center"/>
            </w:pPr>
            <w:r w:rsidRPr="00736260">
              <w:t>14,393</w:t>
            </w:r>
          </w:p>
        </w:tc>
        <w:tc>
          <w:tcPr>
            <w:tcW w:w="1170" w:type="dxa"/>
            <w:vAlign w:val="bottom"/>
          </w:tcPr>
          <w:p w14:paraId="6F40C538" w14:textId="0F98B4BC" w:rsidR="007749F3" w:rsidRDefault="007749F3" w:rsidP="007749F3">
            <w:pPr>
              <w:jc w:val="center"/>
            </w:pPr>
            <w:r>
              <w:rPr>
                <w:rFonts w:ascii="Calibri" w:hAnsi="Calibri" w:cs="Calibri"/>
                <w:color w:val="000000"/>
              </w:rPr>
              <w:t>6.11%</w:t>
            </w:r>
          </w:p>
        </w:tc>
        <w:tc>
          <w:tcPr>
            <w:tcW w:w="1260" w:type="dxa"/>
          </w:tcPr>
          <w:p w14:paraId="22DADAB9" w14:textId="1B30DE39" w:rsidR="007749F3" w:rsidRDefault="007749F3" w:rsidP="007749F3">
            <w:pPr>
              <w:jc w:val="center"/>
            </w:pPr>
            <w:r w:rsidRPr="00A44BCF">
              <w:t>14,555</w:t>
            </w:r>
          </w:p>
        </w:tc>
        <w:tc>
          <w:tcPr>
            <w:tcW w:w="1165" w:type="dxa"/>
            <w:vAlign w:val="bottom"/>
          </w:tcPr>
          <w:p w14:paraId="4105BBE8" w14:textId="50E9DFFB" w:rsidR="007749F3" w:rsidRDefault="007749F3" w:rsidP="007749F3">
            <w:pPr>
              <w:jc w:val="center"/>
            </w:pPr>
            <w:r>
              <w:rPr>
                <w:rFonts w:ascii="Calibri" w:hAnsi="Calibri" w:cs="Calibri"/>
                <w:color w:val="000000"/>
              </w:rPr>
              <w:t>6.18%</w:t>
            </w:r>
          </w:p>
        </w:tc>
      </w:tr>
      <w:tr w:rsidR="007749F3" w14:paraId="30B8F947" w14:textId="77777777" w:rsidTr="00702EA3">
        <w:trPr>
          <w:cantSplit/>
        </w:trPr>
        <w:tc>
          <w:tcPr>
            <w:tcW w:w="2065" w:type="dxa"/>
          </w:tcPr>
          <w:p w14:paraId="583BA8A2" w14:textId="37428B1B" w:rsidR="007749F3" w:rsidRDefault="007749F3" w:rsidP="007749F3">
            <w:r>
              <w:rPr>
                <w:rFonts w:eastAsia="Times New Roman" w:cstheme="minorHAnsi"/>
                <w:sz w:val="20"/>
                <w:szCs w:val="20"/>
              </w:rPr>
              <w:t>Burlington</w:t>
            </w:r>
          </w:p>
        </w:tc>
        <w:tc>
          <w:tcPr>
            <w:tcW w:w="1260" w:type="dxa"/>
          </w:tcPr>
          <w:p w14:paraId="03C13C1A" w14:textId="27637AD6" w:rsidR="007749F3" w:rsidRDefault="007749F3" w:rsidP="007749F3">
            <w:pPr>
              <w:jc w:val="center"/>
            </w:pPr>
            <w:r w:rsidRPr="00422749">
              <w:t>10,311</w:t>
            </w:r>
          </w:p>
        </w:tc>
        <w:tc>
          <w:tcPr>
            <w:tcW w:w="1170" w:type="dxa"/>
            <w:vAlign w:val="bottom"/>
          </w:tcPr>
          <w:p w14:paraId="272B5E7B" w14:textId="2C4D18A8" w:rsidR="007749F3" w:rsidRDefault="007749F3" w:rsidP="007749F3">
            <w:pPr>
              <w:jc w:val="center"/>
            </w:pPr>
            <w:r>
              <w:rPr>
                <w:rFonts w:ascii="Calibri" w:hAnsi="Calibri" w:cs="Calibri"/>
                <w:color w:val="000000"/>
              </w:rPr>
              <w:t>4.38%</w:t>
            </w:r>
          </w:p>
        </w:tc>
        <w:tc>
          <w:tcPr>
            <w:tcW w:w="1260" w:type="dxa"/>
          </w:tcPr>
          <w:p w14:paraId="45D44E87" w14:textId="05DFF8B5" w:rsidR="007749F3" w:rsidRDefault="007749F3" w:rsidP="007749F3">
            <w:pPr>
              <w:jc w:val="center"/>
            </w:pPr>
            <w:r w:rsidRPr="00736260">
              <w:t>12,449</w:t>
            </w:r>
          </w:p>
        </w:tc>
        <w:tc>
          <w:tcPr>
            <w:tcW w:w="1170" w:type="dxa"/>
            <w:vAlign w:val="bottom"/>
          </w:tcPr>
          <w:p w14:paraId="7CD57392" w14:textId="37B227BA" w:rsidR="007749F3" w:rsidRDefault="007749F3" w:rsidP="007749F3">
            <w:pPr>
              <w:jc w:val="center"/>
            </w:pPr>
            <w:r>
              <w:rPr>
                <w:rFonts w:ascii="Calibri" w:hAnsi="Calibri" w:cs="Calibri"/>
                <w:color w:val="000000"/>
              </w:rPr>
              <w:t>5.29%</w:t>
            </w:r>
          </w:p>
        </w:tc>
        <w:tc>
          <w:tcPr>
            <w:tcW w:w="1260" w:type="dxa"/>
          </w:tcPr>
          <w:p w14:paraId="23BFA2C6" w14:textId="5FA055D0" w:rsidR="007749F3" w:rsidRDefault="007749F3" w:rsidP="007749F3">
            <w:pPr>
              <w:jc w:val="center"/>
            </w:pPr>
            <w:r w:rsidRPr="00A44BCF">
              <w:t>12,010</w:t>
            </w:r>
          </w:p>
        </w:tc>
        <w:tc>
          <w:tcPr>
            <w:tcW w:w="1165" w:type="dxa"/>
            <w:vAlign w:val="bottom"/>
          </w:tcPr>
          <w:p w14:paraId="09D44DCA" w14:textId="600EF60C" w:rsidR="007749F3" w:rsidRDefault="007749F3" w:rsidP="007749F3">
            <w:pPr>
              <w:jc w:val="center"/>
            </w:pPr>
            <w:r>
              <w:rPr>
                <w:rFonts w:ascii="Calibri" w:hAnsi="Calibri" w:cs="Calibri"/>
                <w:color w:val="000000"/>
              </w:rPr>
              <w:t>5.10%</w:t>
            </w:r>
          </w:p>
        </w:tc>
      </w:tr>
      <w:tr w:rsidR="007749F3" w14:paraId="43D55DC5" w14:textId="77777777" w:rsidTr="00702EA3">
        <w:trPr>
          <w:cantSplit/>
        </w:trPr>
        <w:tc>
          <w:tcPr>
            <w:tcW w:w="2065" w:type="dxa"/>
          </w:tcPr>
          <w:p w14:paraId="433FE9CA" w14:textId="39020C5E" w:rsidR="007749F3" w:rsidRDefault="007749F3" w:rsidP="007749F3">
            <w:r>
              <w:rPr>
                <w:rFonts w:eastAsia="Times New Roman" w:cstheme="minorHAnsi"/>
                <w:sz w:val="20"/>
                <w:szCs w:val="20"/>
              </w:rPr>
              <w:t>Billerica</w:t>
            </w:r>
          </w:p>
        </w:tc>
        <w:tc>
          <w:tcPr>
            <w:tcW w:w="1260" w:type="dxa"/>
          </w:tcPr>
          <w:p w14:paraId="05F8D1CA" w14:textId="63A3B642" w:rsidR="007749F3" w:rsidRDefault="007749F3" w:rsidP="007749F3">
            <w:pPr>
              <w:jc w:val="center"/>
            </w:pPr>
            <w:r w:rsidRPr="00422749">
              <w:t>10,309</w:t>
            </w:r>
          </w:p>
        </w:tc>
        <w:tc>
          <w:tcPr>
            <w:tcW w:w="1170" w:type="dxa"/>
            <w:vAlign w:val="bottom"/>
          </w:tcPr>
          <w:p w14:paraId="3594D8F9" w14:textId="2A8B9600" w:rsidR="007749F3" w:rsidRDefault="007749F3" w:rsidP="007749F3">
            <w:pPr>
              <w:jc w:val="center"/>
            </w:pPr>
            <w:r>
              <w:rPr>
                <w:rFonts w:ascii="Calibri" w:hAnsi="Calibri" w:cs="Calibri"/>
                <w:color w:val="000000"/>
              </w:rPr>
              <w:t>4.38%</w:t>
            </w:r>
          </w:p>
        </w:tc>
        <w:tc>
          <w:tcPr>
            <w:tcW w:w="1260" w:type="dxa"/>
          </w:tcPr>
          <w:p w14:paraId="2A5490D7" w14:textId="377B5A8B" w:rsidR="007749F3" w:rsidRDefault="007749F3" w:rsidP="007749F3">
            <w:pPr>
              <w:jc w:val="center"/>
            </w:pPr>
            <w:r w:rsidRPr="00736260">
              <w:t>12,455</w:t>
            </w:r>
          </w:p>
        </w:tc>
        <w:tc>
          <w:tcPr>
            <w:tcW w:w="1170" w:type="dxa"/>
            <w:vAlign w:val="bottom"/>
          </w:tcPr>
          <w:p w14:paraId="09454D6B" w14:textId="3505F48E" w:rsidR="007749F3" w:rsidRDefault="007749F3" w:rsidP="007749F3">
            <w:pPr>
              <w:jc w:val="center"/>
            </w:pPr>
            <w:r>
              <w:rPr>
                <w:rFonts w:ascii="Calibri" w:hAnsi="Calibri" w:cs="Calibri"/>
                <w:color w:val="000000"/>
              </w:rPr>
              <w:t>5.29%</w:t>
            </w:r>
          </w:p>
        </w:tc>
        <w:tc>
          <w:tcPr>
            <w:tcW w:w="1260" w:type="dxa"/>
          </w:tcPr>
          <w:p w14:paraId="42B7B605" w14:textId="3D811466" w:rsidR="007749F3" w:rsidRDefault="007749F3" w:rsidP="007749F3">
            <w:pPr>
              <w:jc w:val="center"/>
            </w:pPr>
            <w:r w:rsidRPr="00A44BCF">
              <w:t>11,864</w:t>
            </w:r>
          </w:p>
        </w:tc>
        <w:tc>
          <w:tcPr>
            <w:tcW w:w="1165" w:type="dxa"/>
            <w:vAlign w:val="bottom"/>
          </w:tcPr>
          <w:p w14:paraId="1CCEC7D8" w14:textId="1AC3B210" w:rsidR="007749F3" w:rsidRDefault="007749F3" w:rsidP="007749F3">
            <w:pPr>
              <w:jc w:val="center"/>
            </w:pPr>
            <w:r>
              <w:rPr>
                <w:rFonts w:ascii="Calibri" w:hAnsi="Calibri" w:cs="Calibri"/>
                <w:color w:val="000000"/>
              </w:rPr>
              <w:t>5.04%</w:t>
            </w:r>
          </w:p>
        </w:tc>
      </w:tr>
      <w:tr w:rsidR="007749F3" w14:paraId="51B36FF8" w14:textId="77777777" w:rsidTr="00702EA3">
        <w:trPr>
          <w:cantSplit/>
        </w:trPr>
        <w:tc>
          <w:tcPr>
            <w:tcW w:w="2065" w:type="dxa"/>
          </w:tcPr>
          <w:p w14:paraId="6B7B2029" w14:textId="6092E335" w:rsidR="007749F3" w:rsidRDefault="007749F3" w:rsidP="007749F3">
            <w:r>
              <w:rPr>
                <w:rFonts w:eastAsia="Times New Roman" w:cstheme="minorHAnsi"/>
                <w:sz w:val="20"/>
                <w:szCs w:val="20"/>
              </w:rPr>
              <w:t>Woburn</w:t>
            </w:r>
          </w:p>
        </w:tc>
        <w:tc>
          <w:tcPr>
            <w:tcW w:w="1260" w:type="dxa"/>
          </w:tcPr>
          <w:p w14:paraId="6D8DBDAD" w14:textId="21068E18" w:rsidR="007749F3" w:rsidRDefault="007749F3" w:rsidP="007749F3">
            <w:pPr>
              <w:jc w:val="center"/>
            </w:pPr>
            <w:r w:rsidRPr="00422749">
              <w:t>9,345</w:t>
            </w:r>
          </w:p>
        </w:tc>
        <w:tc>
          <w:tcPr>
            <w:tcW w:w="1170" w:type="dxa"/>
            <w:vAlign w:val="bottom"/>
          </w:tcPr>
          <w:p w14:paraId="71B28E8E" w14:textId="2A9FB966" w:rsidR="007749F3" w:rsidRDefault="007749F3" w:rsidP="007749F3">
            <w:pPr>
              <w:jc w:val="center"/>
            </w:pPr>
            <w:r>
              <w:rPr>
                <w:rFonts w:ascii="Calibri" w:hAnsi="Calibri" w:cs="Calibri"/>
                <w:color w:val="000000"/>
              </w:rPr>
              <w:t>3.97%</w:t>
            </w:r>
          </w:p>
        </w:tc>
        <w:tc>
          <w:tcPr>
            <w:tcW w:w="1260" w:type="dxa"/>
          </w:tcPr>
          <w:p w14:paraId="6A13CF66" w14:textId="13CA5840" w:rsidR="007749F3" w:rsidRDefault="007749F3" w:rsidP="007749F3">
            <w:pPr>
              <w:jc w:val="center"/>
            </w:pPr>
            <w:r w:rsidRPr="00736260">
              <w:t>13,773</w:t>
            </w:r>
          </w:p>
        </w:tc>
        <w:tc>
          <w:tcPr>
            <w:tcW w:w="1170" w:type="dxa"/>
            <w:vAlign w:val="bottom"/>
          </w:tcPr>
          <w:p w14:paraId="150878F7" w14:textId="0AA1C72E" w:rsidR="007749F3" w:rsidRDefault="007749F3" w:rsidP="007749F3">
            <w:pPr>
              <w:jc w:val="center"/>
            </w:pPr>
            <w:r>
              <w:rPr>
                <w:rFonts w:ascii="Calibri" w:hAnsi="Calibri" w:cs="Calibri"/>
                <w:color w:val="000000"/>
              </w:rPr>
              <w:t>5.85%</w:t>
            </w:r>
          </w:p>
        </w:tc>
        <w:tc>
          <w:tcPr>
            <w:tcW w:w="1260" w:type="dxa"/>
          </w:tcPr>
          <w:p w14:paraId="01154758" w14:textId="58425227" w:rsidR="007749F3" w:rsidRDefault="007749F3" w:rsidP="007749F3">
            <w:pPr>
              <w:jc w:val="center"/>
            </w:pPr>
            <w:r w:rsidRPr="00A44BCF">
              <w:t>12,751</w:t>
            </w:r>
          </w:p>
        </w:tc>
        <w:tc>
          <w:tcPr>
            <w:tcW w:w="1165" w:type="dxa"/>
            <w:vAlign w:val="bottom"/>
          </w:tcPr>
          <w:p w14:paraId="285EA382" w14:textId="1A1A4C7A" w:rsidR="007749F3" w:rsidRDefault="007749F3" w:rsidP="007749F3">
            <w:pPr>
              <w:jc w:val="center"/>
            </w:pPr>
            <w:r>
              <w:rPr>
                <w:rFonts w:ascii="Calibri" w:hAnsi="Calibri" w:cs="Calibri"/>
                <w:color w:val="000000"/>
              </w:rPr>
              <w:t>5.42%</w:t>
            </w:r>
          </w:p>
        </w:tc>
      </w:tr>
      <w:tr w:rsidR="007749F3" w14:paraId="5D7C1468" w14:textId="77777777" w:rsidTr="00702EA3">
        <w:trPr>
          <w:cantSplit/>
        </w:trPr>
        <w:tc>
          <w:tcPr>
            <w:tcW w:w="2065" w:type="dxa"/>
          </w:tcPr>
          <w:p w14:paraId="6BDB55D8" w14:textId="7DF4A115" w:rsidR="007749F3" w:rsidRDefault="007749F3" w:rsidP="007749F3">
            <w:r>
              <w:rPr>
                <w:rFonts w:eastAsia="Times New Roman" w:cstheme="minorHAnsi"/>
                <w:sz w:val="20"/>
                <w:szCs w:val="20"/>
              </w:rPr>
              <w:t>Lexington</w:t>
            </w:r>
          </w:p>
        </w:tc>
        <w:tc>
          <w:tcPr>
            <w:tcW w:w="1260" w:type="dxa"/>
          </w:tcPr>
          <w:p w14:paraId="58793268" w14:textId="28BAA092" w:rsidR="007749F3" w:rsidRDefault="007749F3" w:rsidP="007749F3">
            <w:pPr>
              <w:jc w:val="center"/>
            </w:pPr>
            <w:r w:rsidRPr="00422749">
              <w:t>7,288</w:t>
            </w:r>
          </w:p>
        </w:tc>
        <w:tc>
          <w:tcPr>
            <w:tcW w:w="1170" w:type="dxa"/>
            <w:vAlign w:val="bottom"/>
          </w:tcPr>
          <w:p w14:paraId="3C8FB233" w14:textId="7640A2A3" w:rsidR="007749F3" w:rsidRDefault="007749F3" w:rsidP="007749F3">
            <w:pPr>
              <w:jc w:val="center"/>
            </w:pPr>
            <w:r>
              <w:rPr>
                <w:rFonts w:ascii="Calibri" w:hAnsi="Calibri" w:cs="Calibri"/>
                <w:color w:val="000000"/>
              </w:rPr>
              <w:t>3.10%</w:t>
            </w:r>
          </w:p>
        </w:tc>
        <w:tc>
          <w:tcPr>
            <w:tcW w:w="1260" w:type="dxa"/>
          </w:tcPr>
          <w:p w14:paraId="6FB41003" w14:textId="400D070D" w:rsidR="007749F3" w:rsidRDefault="007749F3" w:rsidP="007749F3">
            <w:pPr>
              <w:jc w:val="center"/>
            </w:pPr>
            <w:r w:rsidRPr="00736260">
              <w:t>9,252</w:t>
            </w:r>
          </w:p>
        </w:tc>
        <w:tc>
          <w:tcPr>
            <w:tcW w:w="1170" w:type="dxa"/>
            <w:vAlign w:val="bottom"/>
          </w:tcPr>
          <w:p w14:paraId="69D739D9" w14:textId="700C75EE" w:rsidR="007749F3" w:rsidRDefault="007749F3" w:rsidP="007749F3">
            <w:pPr>
              <w:jc w:val="center"/>
            </w:pPr>
            <w:r>
              <w:rPr>
                <w:rFonts w:ascii="Calibri" w:hAnsi="Calibri" w:cs="Calibri"/>
                <w:color w:val="000000"/>
              </w:rPr>
              <w:t>3.93%</w:t>
            </w:r>
          </w:p>
        </w:tc>
        <w:tc>
          <w:tcPr>
            <w:tcW w:w="1260" w:type="dxa"/>
          </w:tcPr>
          <w:p w14:paraId="00D3364B" w14:textId="413617BF" w:rsidR="007749F3" w:rsidRDefault="007749F3" w:rsidP="007749F3">
            <w:pPr>
              <w:jc w:val="center"/>
            </w:pPr>
            <w:r w:rsidRPr="00A44BCF">
              <w:t>8,662</w:t>
            </w:r>
          </w:p>
        </w:tc>
        <w:tc>
          <w:tcPr>
            <w:tcW w:w="1165" w:type="dxa"/>
            <w:vAlign w:val="bottom"/>
          </w:tcPr>
          <w:p w14:paraId="41D68368" w14:textId="28E330FE" w:rsidR="007749F3" w:rsidRDefault="007749F3" w:rsidP="007749F3">
            <w:pPr>
              <w:jc w:val="center"/>
            </w:pPr>
            <w:r>
              <w:rPr>
                <w:rFonts w:ascii="Calibri" w:hAnsi="Calibri" w:cs="Calibri"/>
                <w:color w:val="000000"/>
              </w:rPr>
              <w:t>3.68%</w:t>
            </w:r>
          </w:p>
        </w:tc>
      </w:tr>
      <w:tr w:rsidR="007749F3" w14:paraId="5CD82058" w14:textId="77777777" w:rsidTr="00702EA3">
        <w:trPr>
          <w:cantSplit/>
        </w:trPr>
        <w:tc>
          <w:tcPr>
            <w:tcW w:w="2065" w:type="dxa"/>
          </w:tcPr>
          <w:p w14:paraId="7C27C719" w14:textId="2EDB3D91" w:rsidR="007749F3" w:rsidRDefault="007749F3" w:rsidP="007749F3">
            <w:r>
              <w:rPr>
                <w:rFonts w:eastAsia="Times New Roman" w:cstheme="minorHAnsi"/>
                <w:sz w:val="20"/>
                <w:szCs w:val="20"/>
              </w:rPr>
              <w:t>Beverly</w:t>
            </w:r>
          </w:p>
        </w:tc>
        <w:tc>
          <w:tcPr>
            <w:tcW w:w="1260" w:type="dxa"/>
          </w:tcPr>
          <w:p w14:paraId="1D0E0AD0" w14:textId="6BF44DB9" w:rsidR="007749F3" w:rsidRDefault="007749F3" w:rsidP="007749F3">
            <w:pPr>
              <w:jc w:val="center"/>
            </w:pPr>
            <w:r w:rsidRPr="00422749">
              <w:t>6,623</w:t>
            </w:r>
          </w:p>
        </w:tc>
        <w:tc>
          <w:tcPr>
            <w:tcW w:w="1170" w:type="dxa"/>
            <w:vAlign w:val="bottom"/>
          </w:tcPr>
          <w:p w14:paraId="3EC18370" w14:textId="3F6D1E4D" w:rsidR="007749F3" w:rsidRDefault="007749F3" w:rsidP="007749F3">
            <w:pPr>
              <w:jc w:val="center"/>
            </w:pPr>
            <w:r>
              <w:rPr>
                <w:rFonts w:ascii="Calibri" w:hAnsi="Calibri" w:cs="Calibri"/>
                <w:color w:val="000000"/>
              </w:rPr>
              <w:t>2.81%</w:t>
            </w:r>
          </w:p>
        </w:tc>
        <w:tc>
          <w:tcPr>
            <w:tcW w:w="1260" w:type="dxa"/>
          </w:tcPr>
          <w:p w14:paraId="20DC2A2B" w14:textId="15D0C5DD" w:rsidR="007749F3" w:rsidRDefault="007749F3" w:rsidP="007749F3">
            <w:pPr>
              <w:jc w:val="center"/>
            </w:pPr>
            <w:r w:rsidRPr="00736260">
              <w:t>9,242</w:t>
            </w:r>
          </w:p>
        </w:tc>
        <w:tc>
          <w:tcPr>
            <w:tcW w:w="1170" w:type="dxa"/>
            <w:vAlign w:val="bottom"/>
          </w:tcPr>
          <w:p w14:paraId="394A7C3A" w14:textId="4F6A03C9" w:rsidR="007749F3" w:rsidRDefault="007749F3" w:rsidP="007749F3">
            <w:pPr>
              <w:jc w:val="center"/>
            </w:pPr>
            <w:r>
              <w:rPr>
                <w:rFonts w:ascii="Calibri" w:hAnsi="Calibri" w:cs="Calibri"/>
                <w:color w:val="000000"/>
              </w:rPr>
              <w:t>3.93%</w:t>
            </w:r>
          </w:p>
        </w:tc>
        <w:tc>
          <w:tcPr>
            <w:tcW w:w="1260" w:type="dxa"/>
          </w:tcPr>
          <w:p w14:paraId="798C9748" w14:textId="03E053A6" w:rsidR="007749F3" w:rsidRDefault="007749F3" w:rsidP="007749F3">
            <w:pPr>
              <w:jc w:val="center"/>
            </w:pPr>
            <w:r w:rsidRPr="00A44BCF">
              <w:t>9,097</w:t>
            </w:r>
          </w:p>
        </w:tc>
        <w:tc>
          <w:tcPr>
            <w:tcW w:w="1165" w:type="dxa"/>
            <w:vAlign w:val="bottom"/>
          </w:tcPr>
          <w:p w14:paraId="219499AC" w14:textId="37A56A3B" w:rsidR="007749F3" w:rsidRDefault="007749F3" w:rsidP="007749F3">
            <w:pPr>
              <w:jc w:val="center"/>
            </w:pPr>
            <w:r>
              <w:rPr>
                <w:rFonts w:ascii="Calibri" w:hAnsi="Calibri" w:cs="Calibri"/>
                <w:color w:val="000000"/>
              </w:rPr>
              <w:t>3.86%</w:t>
            </w:r>
          </w:p>
        </w:tc>
      </w:tr>
      <w:tr w:rsidR="007749F3" w14:paraId="3041FE3C" w14:textId="77777777" w:rsidTr="00702EA3">
        <w:trPr>
          <w:cantSplit/>
        </w:trPr>
        <w:tc>
          <w:tcPr>
            <w:tcW w:w="2065" w:type="dxa"/>
          </w:tcPr>
          <w:p w14:paraId="6A5DA708" w14:textId="5FE92915" w:rsidR="007749F3" w:rsidRDefault="007749F3" w:rsidP="007749F3">
            <w:r>
              <w:rPr>
                <w:rFonts w:eastAsia="Times New Roman" w:cstheme="minorHAnsi"/>
                <w:sz w:val="20"/>
                <w:szCs w:val="20"/>
              </w:rPr>
              <w:t>Lynn</w:t>
            </w:r>
          </w:p>
        </w:tc>
        <w:tc>
          <w:tcPr>
            <w:tcW w:w="1260" w:type="dxa"/>
          </w:tcPr>
          <w:p w14:paraId="25DDE0A8" w14:textId="1E7ED9B0" w:rsidR="007749F3" w:rsidRDefault="007749F3" w:rsidP="007749F3">
            <w:pPr>
              <w:jc w:val="center"/>
            </w:pPr>
            <w:r w:rsidRPr="00422749">
              <w:t>5,567</w:t>
            </w:r>
          </w:p>
        </w:tc>
        <w:tc>
          <w:tcPr>
            <w:tcW w:w="1170" w:type="dxa"/>
            <w:vAlign w:val="bottom"/>
          </w:tcPr>
          <w:p w14:paraId="4C006572" w14:textId="589A3BB4" w:rsidR="007749F3" w:rsidRDefault="007749F3" w:rsidP="007749F3">
            <w:pPr>
              <w:jc w:val="center"/>
            </w:pPr>
            <w:r>
              <w:rPr>
                <w:rFonts w:ascii="Calibri" w:hAnsi="Calibri" w:cs="Calibri"/>
                <w:color w:val="000000"/>
              </w:rPr>
              <w:t>2.36%</w:t>
            </w:r>
          </w:p>
        </w:tc>
        <w:tc>
          <w:tcPr>
            <w:tcW w:w="1260" w:type="dxa"/>
          </w:tcPr>
          <w:p w14:paraId="4640AD24" w14:textId="4613037A" w:rsidR="007749F3" w:rsidRDefault="007749F3" w:rsidP="007749F3">
            <w:pPr>
              <w:jc w:val="center"/>
            </w:pPr>
            <w:r w:rsidRPr="00736260">
              <w:t>6,724</w:t>
            </w:r>
          </w:p>
        </w:tc>
        <w:tc>
          <w:tcPr>
            <w:tcW w:w="1170" w:type="dxa"/>
            <w:vAlign w:val="bottom"/>
          </w:tcPr>
          <w:p w14:paraId="3A3F190B" w14:textId="57A5EAA9" w:rsidR="007749F3" w:rsidRDefault="007749F3" w:rsidP="007749F3">
            <w:pPr>
              <w:jc w:val="center"/>
            </w:pPr>
            <w:r>
              <w:rPr>
                <w:rFonts w:ascii="Calibri" w:hAnsi="Calibri" w:cs="Calibri"/>
                <w:color w:val="000000"/>
              </w:rPr>
              <w:t>2.86%</w:t>
            </w:r>
          </w:p>
        </w:tc>
        <w:tc>
          <w:tcPr>
            <w:tcW w:w="1260" w:type="dxa"/>
          </w:tcPr>
          <w:p w14:paraId="21B0821B" w14:textId="62476C66" w:rsidR="007749F3" w:rsidRDefault="007749F3" w:rsidP="007749F3">
            <w:pPr>
              <w:jc w:val="center"/>
            </w:pPr>
            <w:r w:rsidRPr="00A44BCF">
              <w:t>7,102</w:t>
            </w:r>
          </w:p>
        </w:tc>
        <w:tc>
          <w:tcPr>
            <w:tcW w:w="1165" w:type="dxa"/>
            <w:vAlign w:val="bottom"/>
          </w:tcPr>
          <w:p w14:paraId="0B7C07C0" w14:textId="0B99D514" w:rsidR="007749F3" w:rsidRDefault="007749F3" w:rsidP="007749F3">
            <w:pPr>
              <w:jc w:val="center"/>
            </w:pPr>
            <w:r>
              <w:rPr>
                <w:rFonts w:ascii="Calibri" w:hAnsi="Calibri" w:cs="Calibri"/>
                <w:color w:val="000000"/>
              </w:rPr>
              <w:t>3.02%</w:t>
            </w:r>
          </w:p>
        </w:tc>
      </w:tr>
      <w:tr w:rsidR="007749F3" w14:paraId="24AE8FCD" w14:textId="77777777" w:rsidTr="00702EA3">
        <w:trPr>
          <w:cantSplit/>
        </w:trPr>
        <w:tc>
          <w:tcPr>
            <w:tcW w:w="2065" w:type="dxa"/>
          </w:tcPr>
          <w:p w14:paraId="6EC30116" w14:textId="27901E9C" w:rsidR="007749F3" w:rsidRDefault="007749F3" w:rsidP="007749F3">
            <w:r>
              <w:rPr>
                <w:rFonts w:eastAsia="Times New Roman" w:cstheme="minorHAnsi"/>
                <w:sz w:val="20"/>
                <w:szCs w:val="20"/>
              </w:rPr>
              <w:t>Salem</w:t>
            </w:r>
          </w:p>
        </w:tc>
        <w:tc>
          <w:tcPr>
            <w:tcW w:w="1260" w:type="dxa"/>
          </w:tcPr>
          <w:p w14:paraId="4A0D9929" w14:textId="1AD5E245" w:rsidR="007749F3" w:rsidRDefault="007749F3" w:rsidP="007749F3">
            <w:pPr>
              <w:jc w:val="center"/>
            </w:pPr>
            <w:r w:rsidRPr="00422749">
              <w:t>5,360</w:t>
            </w:r>
          </w:p>
        </w:tc>
        <w:tc>
          <w:tcPr>
            <w:tcW w:w="1170" w:type="dxa"/>
            <w:vAlign w:val="bottom"/>
          </w:tcPr>
          <w:p w14:paraId="06B99097" w14:textId="2B2B4D34" w:rsidR="007749F3" w:rsidRDefault="007749F3" w:rsidP="007749F3">
            <w:pPr>
              <w:jc w:val="center"/>
            </w:pPr>
            <w:r>
              <w:rPr>
                <w:rFonts w:ascii="Calibri" w:hAnsi="Calibri" w:cs="Calibri"/>
                <w:color w:val="000000"/>
              </w:rPr>
              <w:t>2.28%</w:t>
            </w:r>
          </w:p>
        </w:tc>
        <w:tc>
          <w:tcPr>
            <w:tcW w:w="1260" w:type="dxa"/>
          </w:tcPr>
          <w:p w14:paraId="17ECAA67" w14:textId="78B2F869" w:rsidR="007749F3" w:rsidRDefault="007749F3" w:rsidP="007749F3">
            <w:pPr>
              <w:jc w:val="center"/>
            </w:pPr>
            <w:r w:rsidRPr="00736260">
              <w:t>6,594</w:t>
            </w:r>
          </w:p>
        </w:tc>
        <w:tc>
          <w:tcPr>
            <w:tcW w:w="1170" w:type="dxa"/>
            <w:vAlign w:val="bottom"/>
          </w:tcPr>
          <w:p w14:paraId="6D51F813" w14:textId="4CBFDB52" w:rsidR="007749F3" w:rsidRDefault="007749F3" w:rsidP="007749F3">
            <w:pPr>
              <w:jc w:val="center"/>
            </w:pPr>
            <w:r>
              <w:rPr>
                <w:rFonts w:ascii="Calibri" w:hAnsi="Calibri" w:cs="Calibri"/>
                <w:color w:val="000000"/>
              </w:rPr>
              <w:t>2.80%</w:t>
            </w:r>
          </w:p>
        </w:tc>
        <w:tc>
          <w:tcPr>
            <w:tcW w:w="1260" w:type="dxa"/>
          </w:tcPr>
          <w:p w14:paraId="7CA6D5C1" w14:textId="25C74F64" w:rsidR="007749F3" w:rsidRDefault="007749F3" w:rsidP="007749F3">
            <w:pPr>
              <w:jc w:val="center"/>
            </w:pPr>
            <w:r w:rsidRPr="00A44BCF">
              <w:t>6,595</w:t>
            </w:r>
          </w:p>
        </w:tc>
        <w:tc>
          <w:tcPr>
            <w:tcW w:w="1165" w:type="dxa"/>
            <w:vAlign w:val="bottom"/>
          </w:tcPr>
          <w:p w14:paraId="276339D6" w14:textId="79662C32" w:rsidR="007749F3" w:rsidRDefault="007749F3" w:rsidP="007749F3">
            <w:pPr>
              <w:jc w:val="center"/>
            </w:pPr>
            <w:r>
              <w:rPr>
                <w:rFonts w:ascii="Calibri" w:hAnsi="Calibri" w:cs="Calibri"/>
                <w:color w:val="000000"/>
              </w:rPr>
              <w:t>2.80%</w:t>
            </w:r>
          </w:p>
        </w:tc>
      </w:tr>
      <w:tr w:rsidR="007749F3" w14:paraId="682BB79E" w14:textId="77777777" w:rsidTr="00702EA3">
        <w:trPr>
          <w:cantSplit/>
        </w:trPr>
        <w:tc>
          <w:tcPr>
            <w:tcW w:w="2065" w:type="dxa"/>
          </w:tcPr>
          <w:p w14:paraId="57CF62C5" w14:textId="5FBA5FFD" w:rsidR="007749F3" w:rsidRDefault="007749F3" w:rsidP="007749F3">
            <w:r>
              <w:rPr>
                <w:rFonts w:eastAsia="Times New Roman" w:cstheme="minorHAnsi"/>
                <w:sz w:val="20"/>
                <w:szCs w:val="20"/>
              </w:rPr>
              <w:t>Danvers</w:t>
            </w:r>
          </w:p>
        </w:tc>
        <w:tc>
          <w:tcPr>
            <w:tcW w:w="1260" w:type="dxa"/>
          </w:tcPr>
          <w:p w14:paraId="4A0CFB5A" w14:textId="503AE80D" w:rsidR="007749F3" w:rsidRDefault="007749F3" w:rsidP="007749F3">
            <w:pPr>
              <w:jc w:val="center"/>
            </w:pPr>
            <w:r w:rsidRPr="00422749">
              <w:t>5,200</w:t>
            </w:r>
          </w:p>
        </w:tc>
        <w:tc>
          <w:tcPr>
            <w:tcW w:w="1170" w:type="dxa"/>
            <w:vAlign w:val="bottom"/>
          </w:tcPr>
          <w:p w14:paraId="6F139917" w14:textId="2CE94D0A" w:rsidR="007749F3" w:rsidRDefault="007749F3" w:rsidP="007749F3">
            <w:pPr>
              <w:jc w:val="center"/>
            </w:pPr>
            <w:r>
              <w:rPr>
                <w:rFonts w:ascii="Calibri" w:hAnsi="Calibri" w:cs="Calibri"/>
                <w:color w:val="000000"/>
              </w:rPr>
              <w:t>2.21%</w:t>
            </w:r>
          </w:p>
        </w:tc>
        <w:tc>
          <w:tcPr>
            <w:tcW w:w="1260" w:type="dxa"/>
          </w:tcPr>
          <w:p w14:paraId="5DE4E8B0" w14:textId="35050D7A" w:rsidR="007749F3" w:rsidRDefault="007749F3" w:rsidP="007749F3">
            <w:pPr>
              <w:jc w:val="center"/>
            </w:pPr>
            <w:r w:rsidRPr="00736260">
              <w:t>7,277</w:t>
            </w:r>
          </w:p>
        </w:tc>
        <w:tc>
          <w:tcPr>
            <w:tcW w:w="1170" w:type="dxa"/>
            <w:vAlign w:val="bottom"/>
          </w:tcPr>
          <w:p w14:paraId="31BF7FFB" w14:textId="7FB235C1" w:rsidR="007749F3" w:rsidRDefault="007749F3" w:rsidP="007749F3">
            <w:pPr>
              <w:jc w:val="center"/>
            </w:pPr>
            <w:r>
              <w:rPr>
                <w:rFonts w:ascii="Calibri" w:hAnsi="Calibri" w:cs="Calibri"/>
                <w:color w:val="000000"/>
              </w:rPr>
              <w:t>3.09%</w:t>
            </w:r>
          </w:p>
        </w:tc>
        <w:tc>
          <w:tcPr>
            <w:tcW w:w="1260" w:type="dxa"/>
          </w:tcPr>
          <w:p w14:paraId="1A9D8412" w14:textId="225D8CD0" w:rsidR="007749F3" w:rsidRDefault="007749F3" w:rsidP="007749F3">
            <w:pPr>
              <w:jc w:val="center"/>
            </w:pPr>
            <w:r w:rsidRPr="00A44BCF">
              <w:t>7,377</w:t>
            </w:r>
          </w:p>
        </w:tc>
        <w:tc>
          <w:tcPr>
            <w:tcW w:w="1165" w:type="dxa"/>
            <w:vAlign w:val="bottom"/>
          </w:tcPr>
          <w:p w14:paraId="27E06FBF" w14:textId="0F29680B" w:rsidR="007749F3" w:rsidRDefault="007749F3" w:rsidP="007749F3">
            <w:pPr>
              <w:jc w:val="center"/>
            </w:pPr>
            <w:r>
              <w:rPr>
                <w:rFonts w:ascii="Calibri" w:hAnsi="Calibri" w:cs="Calibri"/>
                <w:color w:val="000000"/>
              </w:rPr>
              <w:t>3.13%</w:t>
            </w:r>
          </w:p>
        </w:tc>
      </w:tr>
      <w:tr w:rsidR="007749F3" w14:paraId="42781C62" w14:textId="77777777" w:rsidTr="00702EA3">
        <w:trPr>
          <w:cantSplit/>
        </w:trPr>
        <w:tc>
          <w:tcPr>
            <w:tcW w:w="2065" w:type="dxa"/>
          </w:tcPr>
          <w:p w14:paraId="7030224E" w14:textId="42891449" w:rsidR="007749F3" w:rsidRDefault="007749F3" w:rsidP="007749F3">
            <w:r>
              <w:rPr>
                <w:rFonts w:eastAsia="Times New Roman" w:cstheme="minorHAnsi"/>
                <w:sz w:val="20"/>
                <w:szCs w:val="20"/>
              </w:rPr>
              <w:t>Lowell</w:t>
            </w:r>
          </w:p>
        </w:tc>
        <w:tc>
          <w:tcPr>
            <w:tcW w:w="1260" w:type="dxa"/>
          </w:tcPr>
          <w:p w14:paraId="01A0F87C" w14:textId="7CED000B" w:rsidR="007749F3" w:rsidRDefault="007749F3" w:rsidP="007749F3">
            <w:pPr>
              <w:jc w:val="center"/>
            </w:pPr>
            <w:r w:rsidRPr="00422749">
              <w:t>5,079</w:t>
            </w:r>
          </w:p>
        </w:tc>
        <w:tc>
          <w:tcPr>
            <w:tcW w:w="1170" w:type="dxa"/>
            <w:vAlign w:val="bottom"/>
          </w:tcPr>
          <w:p w14:paraId="17696120" w14:textId="57145D1F" w:rsidR="007749F3" w:rsidRDefault="007749F3" w:rsidP="007749F3">
            <w:pPr>
              <w:jc w:val="center"/>
            </w:pPr>
            <w:r>
              <w:rPr>
                <w:rFonts w:ascii="Calibri" w:hAnsi="Calibri" w:cs="Calibri"/>
                <w:color w:val="000000"/>
              </w:rPr>
              <w:t>2.16%</w:t>
            </w:r>
          </w:p>
        </w:tc>
        <w:tc>
          <w:tcPr>
            <w:tcW w:w="1260" w:type="dxa"/>
          </w:tcPr>
          <w:p w14:paraId="40BFC552" w14:textId="29D25347" w:rsidR="007749F3" w:rsidRDefault="007749F3" w:rsidP="007749F3">
            <w:pPr>
              <w:jc w:val="center"/>
            </w:pPr>
            <w:r w:rsidRPr="00736260">
              <w:t>5,781</w:t>
            </w:r>
          </w:p>
        </w:tc>
        <w:tc>
          <w:tcPr>
            <w:tcW w:w="1170" w:type="dxa"/>
            <w:vAlign w:val="bottom"/>
          </w:tcPr>
          <w:p w14:paraId="18019EB7" w14:textId="53CC408A" w:rsidR="007749F3" w:rsidRDefault="007749F3" w:rsidP="007749F3">
            <w:pPr>
              <w:jc w:val="center"/>
            </w:pPr>
            <w:r>
              <w:rPr>
                <w:rFonts w:ascii="Calibri" w:hAnsi="Calibri" w:cs="Calibri"/>
                <w:color w:val="000000"/>
              </w:rPr>
              <w:t>2.46%</w:t>
            </w:r>
          </w:p>
        </w:tc>
        <w:tc>
          <w:tcPr>
            <w:tcW w:w="1260" w:type="dxa"/>
          </w:tcPr>
          <w:p w14:paraId="11328C07" w14:textId="778664F7" w:rsidR="007749F3" w:rsidRDefault="007749F3" w:rsidP="007749F3">
            <w:pPr>
              <w:jc w:val="center"/>
            </w:pPr>
            <w:r w:rsidRPr="00A44BCF">
              <w:t>4,963</w:t>
            </w:r>
          </w:p>
        </w:tc>
        <w:tc>
          <w:tcPr>
            <w:tcW w:w="1165" w:type="dxa"/>
            <w:vAlign w:val="bottom"/>
          </w:tcPr>
          <w:p w14:paraId="5B32AF33" w14:textId="480281E1" w:rsidR="007749F3" w:rsidRDefault="007749F3" w:rsidP="007749F3">
            <w:pPr>
              <w:jc w:val="center"/>
            </w:pPr>
            <w:r>
              <w:rPr>
                <w:rFonts w:ascii="Calibri" w:hAnsi="Calibri" w:cs="Calibri"/>
                <w:color w:val="000000"/>
              </w:rPr>
              <w:t>2.11%</w:t>
            </w:r>
          </w:p>
        </w:tc>
      </w:tr>
      <w:tr w:rsidR="007749F3" w14:paraId="733AF4D2" w14:textId="77777777" w:rsidTr="00702EA3">
        <w:trPr>
          <w:cantSplit/>
        </w:trPr>
        <w:tc>
          <w:tcPr>
            <w:tcW w:w="2065" w:type="dxa"/>
            <w:vAlign w:val="center"/>
          </w:tcPr>
          <w:p w14:paraId="14E5A1D0" w14:textId="233D60DE" w:rsidR="007749F3" w:rsidRDefault="007749F3" w:rsidP="007749F3">
            <w:r>
              <w:rPr>
                <w:rFonts w:cstheme="minorHAnsi"/>
                <w:color w:val="000000"/>
                <w:sz w:val="20"/>
                <w:szCs w:val="20"/>
              </w:rPr>
              <w:t>Wilmington</w:t>
            </w:r>
          </w:p>
        </w:tc>
        <w:tc>
          <w:tcPr>
            <w:tcW w:w="1260" w:type="dxa"/>
          </w:tcPr>
          <w:p w14:paraId="487D639B" w14:textId="1112CC72" w:rsidR="007749F3" w:rsidRDefault="007749F3" w:rsidP="007749F3">
            <w:pPr>
              <w:jc w:val="center"/>
            </w:pPr>
            <w:r w:rsidRPr="00A30F79">
              <w:t>5,012</w:t>
            </w:r>
          </w:p>
        </w:tc>
        <w:tc>
          <w:tcPr>
            <w:tcW w:w="1170" w:type="dxa"/>
          </w:tcPr>
          <w:p w14:paraId="0D63103F" w14:textId="6BC9F115" w:rsidR="007749F3" w:rsidRDefault="007749F3" w:rsidP="007749F3">
            <w:pPr>
              <w:jc w:val="center"/>
            </w:pPr>
            <w:r w:rsidRPr="00A30F79">
              <w:t>2.13%</w:t>
            </w:r>
          </w:p>
        </w:tc>
        <w:tc>
          <w:tcPr>
            <w:tcW w:w="1260" w:type="dxa"/>
          </w:tcPr>
          <w:p w14:paraId="2C72F9AF" w14:textId="5CF7D188" w:rsidR="007749F3" w:rsidRDefault="007749F3" w:rsidP="007749F3">
            <w:pPr>
              <w:jc w:val="center"/>
            </w:pPr>
            <w:r w:rsidRPr="00A30F79">
              <w:t>7,955</w:t>
            </w:r>
          </w:p>
        </w:tc>
        <w:tc>
          <w:tcPr>
            <w:tcW w:w="1170" w:type="dxa"/>
          </w:tcPr>
          <w:p w14:paraId="51E17C46" w14:textId="5C7F2D13" w:rsidR="007749F3" w:rsidRDefault="007749F3" w:rsidP="007749F3">
            <w:pPr>
              <w:jc w:val="center"/>
            </w:pPr>
            <w:r w:rsidRPr="00A30F79">
              <w:t>3.38%</w:t>
            </w:r>
          </w:p>
        </w:tc>
        <w:tc>
          <w:tcPr>
            <w:tcW w:w="1260" w:type="dxa"/>
          </w:tcPr>
          <w:p w14:paraId="52697121" w14:textId="4CAA526E" w:rsidR="007749F3" w:rsidRDefault="007749F3" w:rsidP="007749F3">
            <w:pPr>
              <w:jc w:val="center"/>
            </w:pPr>
            <w:r w:rsidRPr="00A30F79">
              <w:t>7,370</w:t>
            </w:r>
          </w:p>
        </w:tc>
        <w:tc>
          <w:tcPr>
            <w:tcW w:w="1165" w:type="dxa"/>
          </w:tcPr>
          <w:p w14:paraId="3225E7D0" w14:textId="5C002253" w:rsidR="007749F3" w:rsidRDefault="007749F3" w:rsidP="007749F3">
            <w:pPr>
              <w:jc w:val="center"/>
            </w:pPr>
            <w:r w:rsidRPr="00A30F79">
              <w:t>3.13%</w:t>
            </w:r>
          </w:p>
        </w:tc>
      </w:tr>
      <w:tr w:rsidR="007749F3" w14:paraId="463F936E" w14:textId="77777777" w:rsidTr="00702EA3">
        <w:trPr>
          <w:cantSplit/>
        </w:trPr>
        <w:tc>
          <w:tcPr>
            <w:tcW w:w="2065" w:type="dxa"/>
            <w:vAlign w:val="center"/>
          </w:tcPr>
          <w:p w14:paraId="37CF0976" w14:textId="0C319ED3" w:rsidR="007749F3" w:rsidRDefault="007749F3" w:rsidP="007749F3">
            <w:r>
              <w:rPr>
                <w:rFonts w:cstheme="minorHAnsi"/>
                <w:color w:val="000000"/>
                <w:sz w:val="20"/>
                <w:szCs w:val="20"/>
              </w:rPr>
              <w:t>Arlington</w:t>
            </w:r>
          </w:p>
        </w:tc>
        <w:tc>
          <w:tcPr>
            <w:tcW w:w="1260" w:type="dxa"/>
          </w:tcPr>
          <w:p w14:paraId="1CAAC05F" w14:textId="6FD234D4" w:rsidR="007749F3" w:rsidRDefault="007749F3" w:rsidP="007749F3">
            <w:pPr>
              <w:jc w:val="center"/>
            </w:pPr>
            <w:r w:rsidRPr="00A30F79">
              <w:t>4,787</w:t>
            </w:r>
          </w:p>
        </w:tc>
        <w:tc>
          <w:tcPr>
            <w:tcW w:w="1170" w:type="dxa"/>
          </w:tcPr>
          <w:p w14:paraId="5DA2C172" w14:textId="26684ADA" w:rsidR="007749F3" w:rsidRDefault="007749F3" w:rsidP="007749F3">
            <w:pPr>
              <w:jc w:val="center"/>
            </w:pPr>
            <w:r w:rsidRPr="00A30F79">
              <w:t>2.03%</w:t>
            </w:r>
          </w:p>
        </w:tc>
        <w:tc>
          <w:tcPr>
            <w:tcW w:w="1260" w:type="dxa"/>
          </w:tcPr>
          <w:p w14:paraId="47E41073" w14:textId="66D4E8CC" w:rsidR="007749F3" w:rsidRDefault="007749F3" w:rsidP="007749F3">
            <w:pPr>
              <w:jc w:val="center"/>
            </w:pPr>
            <w:r w:rsidRPr="00A30F79">
              <w:t>6,971</w:t>
            </w:r>
          </w:p>
        </w:tc>
        <w:tc>
          <w:tcPr>
            <w:tcW w:w="1170" w:type="dxa"/>
          </w:tcPr>
          <w:p w14:paraId="1357E40C" w14:textId="133C569B" w:rsidR="007749F3" w:rsidRDefault="007749F3" w:rsidP="007749F3">
            <w:pPr>
              <w:jc w:val="center"/>
            </w:pPr>
            <w:r w:rsidRPr="00A30F79">
              <w:t>2.96%</w:t>
            </w:r>
          </w:p>
        </w:tc>
        <w:tc>
          <w:tcPr>
            <w:tcW w:w="1260" w:type="dxa"/>
          </w:tcPr>
          <w:p w14:paraId="2DD452CA" w14:textId="73815DF6" w:rsidR="007749F3" w:rsidRDefault="007749F3" w:rsidP="007749F3">
            <w:pPr>
              <w:jc w:val="center"/>
            </w:pPr>
            <w:r w:rsidRPr="00A30F79">
              <w:t>6,761</w:t>
            </w:r>
          </w:p>
        </w:tc>
        <w:tc>
          <w:tcPr>
            <w:tcW w:w="1165" w:type="dxa"/>
          </w:tcPr>
          <w:p w14:paraId="4578CC39" w14:textId="2048A165" w:rsidR="007749F3" w:rsidRDefault="007749F3" w:rsidP="007749F3">
            <w:pPr>
              <w:jc w:val="center"/>
            </w:pPr>
            <w:r w:rsidRPr="00A30F79">
              <w:t>2.87%</w:t>
            </w:r>
          </w:p>
        </w:tc>
      </w:tr>
      <w:tr w:rsidR="007749F3" w14:paraId="508EF186" w14:textId="77777777" w:rsidTr="00702EA3">
        <w:trPr>
          <w:cantSplit/>
        </w:trPr>
        <w:tc>
          <w:tcPr>
            <w:tcW w:w="2065" w:type="dxa"/>
            <w:vAlign w:val="center"/>
          </w:tcPr>
          <w:p w14:paraId="1007ABF2" w14:textId="1D64678D" w:rsidR="007749F3" w:rsidRDefault="007749F3" w:rsidP="007749F3">
            <w:r>
              <w:rPr>
                <w:rFonts w:cstheme="minorHAnsi"/>
                <w:color w:val="000000"/>
                <w:sz w:val="20"/>
                <w:szCs w:val="20"/>
              </w:rPr>
              <w:t>Tewksbury</w:t>
            </w:r>
          </w:p>
        </w:tc>
        <w:tc>
          <w:tcPr>
            <w:tcW w:w="1260" w:type="dxa"/>
          </w:tcPr>
          <w:p w14:paraId="115C133F" w14:textId="74103169" w:rsidR="007749F3" w:rsidRDefault="007749F3" w:rsidP="007749F3">
            <w:pPr>
              <w:jc w:val="center"/>
            </w:pPr>
            <w:r w:rsidRPr="00A30F79">
              <w:t>4,677</w:t>
            </w:r>
          </w:p>
        </w:tc>
        <w:tc>
          <w:tcPr>
            <w:tcW w:w="1170" w:type="dxa"/>
          </w:tcPr>
          <w:p w14:paraId="145B116F" w14:textId="09E61AE6" w:rsidR="007749F3" w:rsidRDefault="007749F3" w:rsidP="007749F3">
            <w:pPr>
              <w:jc w:val="center"/>
            </w:pPr>
            <w:r w:rsidRPr="00A30F79">
              <w:t>1.99%</w:t>
            </w:r>
          </w:p>
        </w:tc>
        <w:tc>
          <w:tcPr>
            <w:tcW w:w="1260" w:type="dxa"/>
          </w:tcPr>
          <w:p w14:paraId="04B895FC" w14:textId="59CF2A40" w:rsidR="007749F3" w:rsidRDefault="007749F3" w:rsidP="007749F3">
            <w:pPr>
              <w:jc w:val="center"/>
            </w:pPr>
            <w:r w:rsidRPr="00A30F79">
              <w:t>6,895</w:t>
            </w:r>
          </w:p>
        </w:tc>
        <w:tc>
          <w:tcPr>
            <w:tcW w:w="1170" w:type="dxa"/>
          </w:tcPr>
          <w:p w14:paraId="385EA30A" w14:textId="0A77562C" w:rsidR="007749F3" w:rsidRDefault="007749F3" w:rsidP="007749F3">
            <w:pPr>
              <w:jc w:val="center"/>
            </w:pPr>
            <w:r w:rsidRPr="00A30F79">
              <w:t>2.93%</w:t>
            </w:r>
          </w:p>
        </w:tc>
        <w:tc>
          <w:tcPr>
            <w:tcW w:w="1260" w:type="dxa"/>
          </w:tcPr>
          <w:p w14:paraId="21A17CD8" w14:textId="15A6C880" w:rsidR="007749F3" w:rsidRDefault="007749F3" w:rsidP="007749F3">
            <w:pPr>
              <w:jc w:val="center"/>
            </w:pPr>
            <w:r w:rsidRPr="00A30F79">
              <w:t>6,334</w:t>
            </w:r>
          </w:p>
        </w:tc>
        <w:tc>
          <w:tcPr>
            <w:tcW w:w="1165" w:type="dxa"/>
          </w:tcPr>
          <w:p w14:paraId="4B3F2583" w14:textId="4D954175" w:rsidR="007749F3" w:rsidRDefault="007749F3" w:rsidP="007749F3">
            <w:pPr>
              <w:jc w:val="center"/>
            </w:pPr>
            <w:r w:rsidRPr="00A30F79">
              <w:t>2.69%</w:t>
            </w:r>
          </w:p>
        </w:tc>
      </w:tr>
      <w:tr w:rsidR="007749F3" w14:paraId="2FA1A00F" w14:textId="77777777" w:rsidTr="00702EA3">
        <w:trPr>
          <w:cantSplit/>
        </w:trPr>
        <w:tc>
          <w:tcPr>
            <w:tcW w:w="2065" w:type="dxa"/>
            <w:vAlign w:val="center"/>
          </w:tcPr>
          <w:p w14:paraId="16D480D7" w14:textId="71FD0004" w:rsidR="007749F3" w:rsidRDefault="007749F3" w:rsidP="007749F3">
            <w:r>
              <w:rPr>
                <w:rFonts w:cstheme="minorHAnsi"/>
                <w:color w:val="000000"/>
                <w:sz w:val="20"/>
                <w:szCs w:val="20"/>
              </w:rPr>
              <w:t>Gloucester</w:t>
            </w:r>
          </w:p>
        </w:tc>
        <w:tc>
          <w:tcPr>
            <w:tcW w:w="1260" w:type="dxa"/>
          </w:tcPr>
          <w:p w14:paraId="715F85CE" w14:textId="0C8E3910" w:rsidR="007749F3" w:rsidRDefault="007749F3" w:rsidP="007749F3">
            <w:pPr>
              <w:jc w:val="center"/>
            </w:pPr>
            <w:r w:rsidRPr="00A30F79">
              <w:t>3,956</w:t>
            </w:r>
          </w:p>
        </w:tc>
        <w:tc>
          <w:tcPr>
            <w:tcW w:w="1170" w:type="dxa"/>
          </w:tcPr>
          <w:p w14:paraId="789D1789" w14:textId="391EBA0F" w:rsidR="007749F3" w:rsidRDefault="007749F3" w:rsidP="007749F3">
            <w:pPr>
              <w:jc w:val="center"/>
            </w:pPr>
            <w:r w:rsidRPr="00A30F79">
              <w:t>1.68%</w:t>
            </w:r>
          </w:p>
        </w:tc>
        <w:tc>
          <w:tcPr>
            <w:tcW w:w="1260" w:type="dxa"/>
          </w:tcPr>
          <w:p w14:paraId="3D9CCB98" w14:textId="1020BD86" w:rsidR="007749F3" w:rsidRDefault="007749F3" w:rsidP="007749F3">
            <w:pPr>
              <w:jc w:val="center"/>
            </w:pPr>
            <w:r w:rsidRPr="00A30F79">
              <w:t>6,892</w:t>
            </w:r>
          </w:p>
        </w:tc>
        <w:tc>
          <w:tcPr>
            <w:tcW w:w="1170" w:type="dxa"/>
          </w:tcPr>
          <w:p w14:paraId="433B648E" w14:textId="7B8B29C0" w:rsidR="007749F3" w:rsidRDefault="007749F3" w:rsidP="007749F3">
            <w:pPr>
              <w:jc w:val="center"/>
            </w:pPr>
            <w:r w:rsidRPr="00A30F79">
              <w:t>2.93%</w:t>
            </w:r>
          </w:p>
        </w:tc>
        <w:tc>
          <w:tcPr>
            <w:tcW w:w="1260" w:type="dxa"/>
          </w:tcPr>
          <w:p w14:paraId="588D695C" w14:textId="2CA694AB" w:rsidR="007749F3" w:rsidRDefault="007749F3" w:rsidP="007749F3">
            <w:pPr>
              <w:jc w:val="center"/>
            </w:pPr>
            <w:r w:rsidRPr="00A30F79">
              <w:t>6,422</w:t>
            </w:r>
          </w:p>
        </w:tc>
        <w:tc>
          <w:tcPr>
            <w:tcW w:w="1165" w:type="dxa"/>
          </w:tcPr>
          <w:p w14:paraId="440FDD17" w14:textId="0015F08C" w:rsidR="007749F3" w:rsidRDefault="007749F3" w:rsidP="007749F3">
            <w:pPr>
              <w:jc w:val="center"/>
            </w:pPr>
            <w:r w:rsidRPr="00A30F79">
              <w:t>2.73%</w:t>
            </w:r>
          </w:p>
        </w:tc>
      </w:tr>
      <w:tr w:rsidR="007749F3" w14:paraId="718BF18D" w14:textId="77777777" w:rsidTr="00702EA3">
        <w:trPr>
          <w:cantSplit/>
        </w:trPr>
        <w:tc>
          <w:tcPr>
            <w:tcW w:w="2065" w:type="dxa"/>
            <w:vAlign w:val="center"/>
          </w:tcPr>
          <w:p w14:paraId="66863E15" w14:textId="64B9E899" w:rsidR="007749F3" w:rsidRDefault="007749F3" w:rsidP="007749F3">
            <w:r>
              <w:rPr>
                <w:rFonts w:cstheme="minorHAnsi"/>
                <w:color w:val="000000"/>
                <w:sz w:val="20"/>
                <w:szCs w:val="20"/>
              </w:rPr>
              <w:t>Bedford</w:t>
            </w:r>
          </w:p>
        </w:tc>
        <w:tc>
          <w:tcPr>
            <w:tcW w:w="1260" w:type="dxa"/>
          </w:tcPr>
          <w:p w14:paraId="47089547" w14:textId="239A5EC4" w:rsidR="007749F3" w:rsidRDefault="007749F3" w:rsidP="007749F3">
            <w:pPr>
              <w:jc w:val="center"/>
            </w:pPr>
            <w:r w:rsidRPr="00A30F79">
              <w:t>3,853</w:t>
            </w:r>
          </w:p>
        </w:tc>
        <w:tc>
          <w:tcPr>
            <w:tcW w:w="1170" w:type="dxa"/>
          </w:tcPr>
          <w:p w14:paraId="2F53A2FB" w14:textId="38C2550E" w:rsidR="007749F3" w:rsidRDefault="007749F3" w:rsidP="007749F3">
            <w:pPr>
              <w:jc w:val="center"/>
            </w:pPr>
            <w:r w:rsidRPr="00A30F79">
              <w:t>1.64%</w:t>
            </w:r>
          </w:p>
        </w:tc>
        <w:tc>
          <w:tcPr>
            <w:tcW w:w="1260" w:type="dxa"/>
          </w:tcPr>
          <w:p w14:paraId="36A03706" w14:textId="490256DC" w:rsidR="007749F3" w:rsidRDefault="007749F3" w:rsidP="007749F3">
            <w:pPr>
              <w:jc w:val="center"/>
            </w:pPr>
            <w:r w:rsidRPr="00A30F79">
              <w:t>4,572</w:t>
            </w:r>
          </w:p>
        </w:tc>
        <w:tc>
          <w:tcPr>
            <w:tcW w:w="1170" w:type="dxa"/>
          </w:tcPr>
          <w:p w14:paraId="3B6BB1BA" w14:textId="1C69F690" w:rsidR="007749F3" w:rsidRDefault="007749F3" w:rsidP="007749F3">
            <w:pPr>
              <w:jc w:val="center"/>
            </w:pPr>
            <w:r w:rsidRPr="00A30F79">
              <w:t>1.94%</w:t>
            </w:r>
          </w:p>
        </w:tc>
        <w:tc>
          <w:tcPr>
            <w:tcW w:w="1260" w:type="dxa"/>
          </w:tcPr>
          <w:p w14:paraId="2D8E1087" w14:textId="007E629E" w:rsidR="007749F3" w:rsidRDefault="007749F3" w:rsidP="007749F3">
            <w:pPr>
              <w:jc w:val="center"/>
            </w:pPr>
            <w:r w:rsidRPr="00A30F79">
              <w:t>4,318</w:t>
            </w:r>
          </w:p>
        </w:tc>
        <w:tc>
          <w:tcPr>
            <w:tcW w:w="1165" w:type="dxa"/>
          </w:tcPr>
          <w:p w14:paraId="3E1CCA5C" w14:textId="25C190F7" w:rsidR="007749F3" w:rsidRDefault="007749F3" w:rsidP="007749F3">
            <w:pPr>
              <w:jc w:val="center"/>
            </w:pPr>
            <w:r w:rsidRPr="00A30F79">
              <w:t>1.83%</w:t>
            </w:r>
          </w:p>
        </w:tc>
      </w:tr>
    </w:tbl>
    <w:p w14:paraId="485AD7CF" w14:textId="6015FFCE" w:rsidR="007749F3" w:rsidRDefault="007749F3" w:rsidP="007749F3">
      <w:pPr>
        <w:spacing w:after="0" w:line="240" w:lineRule="auto"/>
        <w:rPr>
          <w:rFonts w:ascii="Arial" w:eastAsia="Times New Roman" w:hAnsi="Arial" w:cs="Arial"/>
          <w:bCs/>
          <w:smallCaps/>
          <w:kern w:val="2"/>
          <w:sz w:val="20"/>
          <w:szCs w:val="20"/>
        </w:rPr>
      </w:pPr>
    </w:p>
    <w:p w14:paraId="47037959" w14:textId="6B531A4E" w:rsidR="007749F3" w:rsidRDefault="007749F3" w:rsidP="007749F3">
      <w:pPr>
        <w:spacing w:after="0" w:line="240" w:lineRule="auto"/>
        <w:rPr>
          <w:rFonts w:ascii="Arial" w:eastAsia="Times New Roman" w:hAnsi="Arial" w:cs="Arial"/>
          <w:bCs/>
          <w:smallCaps/>
          <w:kern w:val="2"/>
          <w:sz w:val="20"/>
          <w:szCs w:val="20"/>
        </w:rPr>
      </w:pPr>
    </w:p>
    <w:p w14:paraId="6E250D68" w14:textId="77777777" w:rsidR="007749F3" w:rsidRPr="007749F3" w:rsidRDefault="007749F3" w:rsidP="007749F3">
      <w:pPr>
        <w:spacing w:after="0" w:line="240" w:lineRule="auto"/>
        <w:rPr>
          <w:rFonts w:ascii="Arial" w:eastAsia="Times New Roman" w:hAnsi="Arial" w:cs="Arial"/>
          <w:bCs/>
          <w:smallCaps/>
          <w:kern w:val="2"/>
          <w:sz w:val="20"/>
          <w:szCs w:val="20"/>
        </w:rPr>
      </w:pPr>
    </w:p>
    <w:p w14:paraId="715D1DC5" w14:textId="77777777" w:rsidR="00244ECD" w:rsidRPr="00BA0D8F" w:rsidRDefault="00244ECD" w:rsidP="000A335B">
      <w:pPr>
        <w:spacing w:before="240" w:after="0" w:line="240" w:lineRule="auto"/>
        <w:rPr>
          <w:rFonts w:ascii="Arial" w:hAnsi="Arial" w:cs="Arial"/>
          <w:b/>
          <w:bCs/>
          <w:sz w:val="20"/>
          <w:szCs w:val="20"/>
        </w:rPr>
      </w:pPr>
    </w:p>
    <w:p w14:paraId="1C4BF3A6" w14:textId="77777777" w:rsidR="00244ECD" w:rsidRDefault="00244ECD" w:rsidP="000A335B">
      <w:pPr>
        <w:spacing w:before="240" w:after="0" w:line="259" w:lineRule="auto"/>
        <w:rPr>
          <w:rFonts w:ascii="Arial" w:hAnsi="Arial" w:cs="Arial"/>
          <w:sz w:val="20"/>
          <w:szCs w:val="20"/>
        </w:rPr>
      </w:pPr>
      <w:r>
        <w:rPr>
          <w:rFonts w:ascii="Arial" w:hAnsi="Arial" w:cs="Arial"/>
          <w:sz w:val="20"/>
          <w:szCs w:val="20"/>
        </w:rPr>
        <w:br w:type="page"/>
      </w:r>
    </w:p>
    <w:p w14:paraId="28CEDC22" w14:textId="667C5A93" w:rsidR="00244ECD" w:rsidRDefault="00244ECD" w:rsidP="00C9220C">
      <w:pPr>
        <w:spacing w:before="240" w:after="0" w:line="240" w:lineRule="auto"/>
        <w:ind w:left="360" w:hanging="360"/>
        <w:rPr>
          <w:rFonts w:ascii="Arial" w:hAnsi="Arial" w:cs="Arial"/>
          <w:sz w:val="20"/>
          <w:szCs w:val="20"/>
          <w:u w:val="single"/>
        </w:rPr>
      </w:pPr>
      <w:r>
        <w:rPr>
          <w:rFonts w:ascii="Arial" w:hAnsi="Arial" w:cs="Arial"/>
          <w:sz w:val="20"/>
          <w:szCs w:val="20"/>
        </w:rPr>
        <w:lastRenderedPageBreak/>
        <w:t>C</w:t>
      </w:r>
      <w:r w:rsidR="00C9220C">
        <w:rPr>
          <w:rFonts w:ascii="Arial" w:hAnsi="Arial" w:cs="Arial"/>
          <w:sz w:val="20"/>
          <w:szCs w:val="20"/>
        </w:rPr>
        <w:t>.</w:t>
      </w:r>
      <w:r w:rsidR="00C23A45">
        <w:rPr>
          <w:rFonts w:ascii="Arial" w:hAnsi="Arial" w:cs="Arial"/>
          <w:sz w:val="20"/>
          <w:szCs w:val="20"/>
        </w:rPr>
        <w:tab/>
      </w:r>
      <w:r>
        <w:rPr>
          <w:rFonts w:ascii="Arial" w:hAnsi="Arial" w:cs="Arial"/>
          <w:sz w:val="20"/>
          <w:szCs w:val="20"/>
          <w:u w:val="single"/>
        </w:rPr>
        <w:t xml:space="preserve">LHMC Radiation Oncology Patient Population Demographics </w:t>
      </w:r>
    </w:p>
    <w:p w14:paraId="22DFBA01" w14:textId="77777777" w:rsidR="00244ECD" w:rsidRPr="005742B2" w:rsidRDefault="00244ECD" w:rsidP="000A335B">
      <w:pPr>
        <w:spacing w:before="240" w:after="0"/>
        <w:jc w:val="both"/>
        <w:rPr>
          <w:rFonts w:ascii="Arial" w:hAnsi="Arial" w:cs="Arial"/>
          <w:sz w:val="20"/>
          <w:szCs w:val="20"/>
        </w:rPr>
      </w:pPr>
      <w:r>
        <w:rPr>
          <w:rFonts w:ascii="Arial" w:hAnsi="Arial" w:cs="Arial"/>
          <w:sz w:val="20"/>
          <w:szCs w:val="20"/>
        </w:rPr>
        <w:t xml:space="preserve">In FY22, 650 unique patients received care from Lahey Burlington’s radiation oncology service, a 10% increase from the previous year. More than two-thirds of patients were over the age of 65, with less than 4% of patients under the age of 45. </w:t>
      </w:r>
    </w:p>
    <w:p w14:paraId="7BEF6DEF" w14:textId="7771AF93" w:rsidR="00244ECD" w:rsidRDefault="00244ECD" w:rsidP="000A335B">
      <w:pPr>
        <w:spacing w:before="240" w:after="0" w:line="240" w:lineRule="auto"/>
        <w:jc w:val="both"/>
        <w:rPr>
          <w:rFonts w:ascii="Arial" w:eastAsia="Times New Roman" w:hAnsi="Arial" w:cs="Arial"/>
          <w:b/>
          <w:smallCaps/>
          <w:kern w:val="2"/>
          <w:sz w:val="20"/>
          <w:szCs w:val="20"/>
        </w:rPr>
      </w:pPr>
      <w:r w:rsidRPr="00631B75">
        <w:rPr>
          <w:rFonts w:ascii="Arial" w:eastAsia="Times New Roman" w:hAnsi="Arial" w:cs="Arial"/>
          <w:b/>
          <w:smallCaps/>
          <w:kern w:val="2"/>
          <w:sz w:val="20"/>
          <w:szCs w:val="20"/>
        </w:rPr>
        <w:t>Table 4: LHMC Radiation Oncology Patient Demographics</w:t>
      </w:r>
    </w:p>
    <w:tbl>
      <w:tblPr>
        <w:tblStyle w:val="TableGrid"/>
        <w:tblW w:w="0" w:type="auto"/>
        <w:tblLook w:val="04A0" w:firstRow="1" w:lastRow="0" w:firstColumn="1" w:lastColumn="0" w:noHBand="0" w:noVBand="1"/>
      </w:tblPr>
      <w:tblGrid>
        <w:gridCol w:w="3145"/>
        <w:gridCol w:w="900"/>
        <w:gridCol w:w="1080"/>
        <w:gridCol w:w="900"/>
        <w:gridCol w:w="990"/>
        <w:gridCol w:w="999"/>
        <w:gridCol w:w="1161"/>
      </w:tblGrid>
      <w:tr w:rsidR="007749F3" w14:paraId="2A6E20FD" w14:textId="77777777" w:rsidTr="00702EA3">
        <w:trPr>
          <w:cantSplit/>
          <w:tblHeader/>
        </w:trPr>
        <w:tc>
          <w:tcPr>
            <w:tcW w:w="3145" w:type="dxa"/>
          </w:tcPr>
          <w:p w14:paraId="2F9AD529" w14:textId="3A174C37" w:rsidR="007749F3" w:rsidRDefault="007749F3" w:rsidP="007749F3">
            <w:pPr>
              <w:jc w:val="center"/>
            </w:pPr>
            <w:r>
              <w:rPr>
                <w:rFonts w:ascii="Calibri Light" w:eastAsia="Times New Roman" w:hAnsi="Calibri Light" w:cs="Calibri Light"/>
                <w:color w:val="000000"/>
                <w:sz w:val="20"/>
                <w:szCs w:val="20"/>
              </w:rPr>
              <w:t>Variables</w:t>
            </w:r>
          </w:p>
        </w:tc>
        <w:tc>
          <w:tcPr>
            <w:tcW w:w="900" w:type="dxa"/>
            <w:vAlign w:val="center"/>
          </w:tcPr>
          <w:p w14:paraId="61F05F6F" w14:textId="1F2ADC4C" w:rsidR="007749F3" w:rsidRDefault="007749F3" w:rsidP="007749F3">
            <w:pPr>
              <w:jc w:val="center"/>
            </w:pPr>
            <w:r w:rsidRPr="003009E8">
              <w:rPr>
                <w:rFonts w:asciiTheme="majorHAnsi" w:eastAsia="Verdana" w:hAnsiTheme="majorHAnsi" w:cstheme="majorHAnsi"/>
                <w:sz w:val="20"/>
              </w:rPr>
              <w:t>FY2020 Count</w:t>
            </w:r>
          </w:p>
        </w:tc>
        <w:tc>
          <w:tcPr>
            <w:tcW w:w="1080" w:type="dxa"/>
            <w:vAlign w:val="center"/>
          </w:tcPr>
          <w:p w14:paraId="5D8A017C" w14:textId="4A5204C5" w:rsidR="007749F3" w:rsidRDefault="007749F3" w:rsidP="007749F3">
            <w:pPr>
              <w:jc w:val="center"/>
            </w:pPr>
            <w:r w:rsidRPr="003009E8">
              <w:rPr>
                <w:rFonts w:asciiTheme="majorHAnsi" w:eastAsia="Verdana" w:hAnsiTheme="majorHAnsi" w:cstheme="majorHAnsi"/>
                <w:sz w:val="20"/>
              </w:rPr>
              <w:t>FY2020 Percent</w:t>
            </w:r>
          </w:p>
        </w:tc>
        <w:tc>
          <w:tcPr>
            <w:tcW w:w="900" w:type="dxa"/>
            <w:vAlign w:val="center"/>
          </w:tcPr>
          <w:p w14:paraId="1267DBEC" w14:textId="478DE1C1" w:rsidR="007749F3" w:rsidRDefault="007749F3" w:rsidP="007749F3">
            <w:pPr>
              <w:jc w:val="center"/>
            </w:pPr>
            <w:r w:rsidRPr="003009E8">
              <w:rPr>
                <w:rFonts w:asciiTheme="majorHAnsi" w:eastAsia="Verdana" w:hAnsiTheme="majorHAnsi" w:cstheme="majorHAnsi"/>
                <w:sz w:val="20"/>
              </w:rPr>
              <w:t>FY2021 Count</w:t>
            </w:r>
          </w:p>
        </w:tc>
        <w:tc>
          <w:tcPr>
            <w:tcW w:w="990" w:type="dxa"/>
            <w:vAlign w:val="center"/>
          </w:tcPr>
          <w:p w14:paraId="356CB976" w14:textId="291A85BA" w:rsidR="007749F3" w:rsidRDefault="007749F3" w:rsidP="007749F3">
            <w:pPr>
              <w:jc w:val="center"/>
            </w:pPr>
            <w:r w:rsidRPr="003009E8">
              <w:rPr>
                <w:rFonts w:asciiTheme="majorHAnsi" w:eastAsia="Verdana" w:hAnsiTheme="majorHAnsi" w:cstheme="majorHAnsi"/>
                <w:sz w:val="20"/>
              </w:rPr>
              <w:t>FY2021 Percent</w:t>
            </w:r>
          </w:p>
        </w:tc>
        <w:tc>
          <w:tcPr>
            <w:tcW w:w="999" w:type="dxa"/>
            <w:vAlign w:val="center"/>
          </w:tcPr>
          <w:p w14:paraId="2713BDB5" w14:textId="7988F786" w:rsidR="007749F3" w:rsidRDefault="007749F3" w:rsidP="007749F3">
            <w:pPr>
              <w:jc w:val="center"/>
            </w:pPr>
            <w:r w:rsidRPr="003009E8">
              <w:rPr>
                <w:rFonts w:asciiTheme="majorHAnsi" w:eastAsia="Verdana" w:hAnsiTheme="majorHAnsi" w:cstheme="majorHAnsi"/>
                <w:sz w:val="20"/>
              </w:rPr>
              <w:t>FY2022 Count</w:t>
            </w:r>
          </w:p>
        </w:tc>
        <w:tc>
          <w:tcPr>
            <w:tcW w:w="1161" w:type="dxa"/>
            <w:vAlign w:val="center"/>
          </w:tcPr>
          <w:p w14:paraId="3B619A6D" w14:textId="168CD069" w:rsidR="007749F3" w:rsidRDefault="007749F3" w:rsidP="007749F3">
            <w:pPr>
              <w:jc w:val="center"/>
            </w:pPr>
            <w:r w:rsidRPr="003009E8">
              <w:rPr>
                <w:rFonts w:asciiTheme="majorHAnsi" w:eastAsia="Verdana" w:hAnsiTheme="majorHAnsi" w:cstheme="majorHAnsi"/>
                <w:sz w:val="20"/>
              </w:rPr>
              <w:t>FY2022 Percent</w:t>
            </w:r>
          </w:p>
        </w:tc>
      </w:tr>
      <w:tr w:rsidR="007749F3" w14:paraId="1BD0D711" w14:textId="77777777" w:rsidTr="00702EA3">
        <w:trPr>
          <w:cantSplit/>
        </w:trPr>
        <w:tc>
          <w:tcPr>
            <w:tcW w:w="3145" w:type="dxa"/>
            <w:shd w:val="clear" w:color="auto" w:fill="D9D9D9" w:themeFill="background1" w:themeFillShade="D9"/>
          </w:tcPr>
          <w:p w14:paraId="5DF45822" w14:textId="20D19276" w:rsidR="007749F3" w:rsidRDefault="007749F3" w:rsidP="007749F3">
            <w:r w:rsidRPr="003B4889">
              <w:rPr>
                <w:rFonts w:asciiTheme="majorHAnsi" w:eastAsia="Verdana" w:hAnsiTheme="majorHAnsi" w:cstheme="majorHAnsi"/>
                <w:b/>
                <w:bCs/>
                <w:sz w:val="20"/>
              </w:rPr>
              <w:t xml:space="preserve">Total Unique Patients </w:t>
            </w:r>
          </w:p>
        </w:tc>
        <w:tc>
          <w:tcPr>
            <w:tcW w:w="900" w:type="dxa"/>
            <w:shd w:val="clear" w:color="auto" w:fill="D9D9D9" w:themeFill="background1" w:themeFillShade="D9"/>
          </w:tcPr>
          <w:p w14:paraId="01E60279" w14:textId="22EC8452" w:rsidR="007749F3" w:rsidRDefault="007749F3" w:rsidP="00E6186C">
            <w:pPr>
              <w:jc w:val="center"/>
            </w:pPr>
            <w:r>
              <w:rPr>
                <w:rFonts w:asciiTheme="majorHAnsi" w:eastAsia="Verdana" w:hAnsiTheme="majorHAnsi" w:cstheme="majorHAnsi"/>
                <w:b/>
                <w:bCs/>
                <w:sz w:val="20"/>
              </w:rPr>
              <w:t>601</w:t>
            </w:r>
          </w:p>
        </w:tc>
        <w:tc>
          <w:tcPr>
            <w:tcW w:w="1080" w:type="dxa"/>
            <w:shd w:val="clear" w:color="auto" w:fill="D9D9D9" w:themeFill="background1" w:themeFillShade="D9"/>
          </w:tcPr>
          <w:p w14:paraId="6FF98192" w14:textId="669D1441" w:rsidR="007749F3" w:rsidRDefault="007749F3" w:rsidP="00E6186C">
            <w:pPr>
              <w:jc w:val="center"/>
            </w:pPr>
            <w:r>
              <w:rPr>
                <w:rFonts w:asciiTheme="majorHAnsi" w:eastAsia="Verdana" w:hAnsiTheme="majorHAnsi" w:cstheme="majorHAnsi"/>
                <w:b/>
                <w:bCs/>
                <w:sz w:val="20"/>
              </w:rPr>
              <w:t>100%</w:t>
            </w:r>
          </w:p>
        </w:tc>
        <w:tc>
          <w:tcPr>
            <w:tcW w:w="900" w:type="dxa"/>
            <w:shd w:val="clear" w:color="auto" w:fill="D9D9D9" w:themeFill="background1" w:themeFillShade="D9"/>
          </w:tcPr>
          <w:p w14:paraId="51EC9EEC" w14:textId="331EF2FB" w:rsidR="007749F3" w:rsidRDefault="007749F3" w:rsidP="00E6186C">
            <w:pPr>
              <w:jc w:val="center"/>
            </w:pPr>
            <w:r>
              <w:rPr>
                <w:rFonts w:asciiTheme="majorHAnsi" w:eastAsia="Verdana" w:hAnsiTheme="majorHAnsi" w:cstheme="majorHAnsi"/>
                <w:b/>
                <w:bCs/>
                <w:sz w:val="20"/>
              </w:rPr>
              <w:t>588</w:t>
            </w:r>
          </w:p>
        </w:tc>
        <w:tc>
          <w:tcPr>
            <w:tcW w:w="990" w:type="dxa"/>
            <w:shd w:val="clear" w:color="auto" w:fill="D9D9D9" w:themeFill="background1" w:themeFillShade="D9"/>
          </w:tcPr>
          <w:p w14:paraId="7D99AF41" w14:textId="455C5A34" w:rsidR="007749F3" w:rsidRDefault="007749F3" w:rsidP="00E6186C">
            <w:pPr>
              <w:jc w:val="center"/>
            </w:pPr>
            <w:r>
              <w:rPr>
                <w:rFonts w:asciiTheme="majorHAnsi" w:eastAsia="Verdana" w:hAnsiTheme="majorHAnsi" w:cstheme="majorHAnsi"/>
                <w:b/>
                <w:bCs/>
                <w:sz w:val="20"/>
              </w:rPr>
              <w:t>100%</w:t>
            </w:r>
          </w:p>
        </w:tc>
        <w:tc>
          <w:tcPr>
            <w:tcW w:w="999" w:type="dxa"/>
            <w:shd w:val="clear" w:color="auto" w:fill="D9D9D9" w:themeFill="background1" w:themeFillShade="D9"/>
          </w:tcPr>
          <w:p w14:paraId="0BE5438F" w14:textId="02FD60A0" w:rsidR="007749F3" w:rsidRDefault="007749F3" w:rsidP="00E6186C">
            <w:pPr>
              <w:jc w:val="center"/>
            </w:pPr>
            <w:r>
              <w:rPr>
                <w:rFonts w:asciiTheme="majorHAnsi" w:eastAsia="Verdana" w:hAnsiTheme="majorHAnsi" w:cstheme="majorHAnsi"/>
                <w:b/>
                <w:bCs/>
                <w:sz w:val="20"/>
              </w:rPr>
              <w:t>650</w:t>
            </w:r>
          </w:p>
        </w:tc>
        <w:tc>
          <w:tcPr>
            <w:tcW w:w="1161" w:type="dxa"/>
            <w:shd w:val="clear" w:color="auto" w:fill="D9D9D9" w:themeFill="background1" w:themeFillShade="D9"/>
          </w:tcPr>
          <w:p w14:paraId="755D6AA3" w14:textId="4D708489" w:rsidR="007749F3" w:rsidRDefault="007749F3" w:rsidP="00E6186C">
            <w:pPr>
              <w:jc w:val="center"/>
            </w:pPr>
            <w:r>
              <w:rPr>
                <w:rFonts w:asciiTheme="majorHAnsi" w:eastAsia="Verdana" w:hAnsiTheme="majorHAnsi" w:cstheme="majorHAnsi"/>
                <w:b/>
                <w:bCs/>
                <w:sz w:val="20"/>
              </w:rPr>
              <w:t>100%</w:t>
            </w:r>
          </w:p>
        </w:tc>
      </w:tr>
      <w:tr w:rsidR="007749F3" w14:paraId="0FD63C46" w14:textId="77777777" w:rsidTr="00702EA3">
        <w:trPr>
          <w:cantSplit/>
        </w:trPr>
        <w:tc>
          <w:tcPr>
            <w:tcW w:w="3145" w:type="dxa"/>
            <w:shd w:val="clear" w:color="auto" w:fill="FBE4D5" w:themeFill="accent2" w:themeFillTint="33"/>
          </w:tcPr>
          <w:p w14:paraId="35D777BA" w14:textId="70994E44" w:rsidR="007749F3" w:rsidRDefault="007749F3" w:rsidP="007749F3">
            <w:r>
              <w:rPr>
                <w:rFonts w:asciiTheme="majorHAnsi" w:hAnsiTheme="majorHAnsi" w:cstheme="majorHAnsi"/>
                <w:sz w:val="20"/>
                <w:szCs w:val="20"/>
              </w:rPr>
              <w:t xml:space="preserve">Age - </w:t>
            </w:r>
            <w:r w:rsidRPr="00860C03">
              <w:rPr>
                <w:rFonts w:asciiTheme="majorHAnsi" w:hAnsiTheme="majorHAnsi" w:cstheme="majorHAnsi"/>
                <w:sz w:val="20"/>
                <w:szCs w:val="20"/>
              </w:rPr>
              <w:t>0-17</w:t>
            </w:r>
          </w:p>
        </w:tc>
        <w:tc>
          <w:tcPr>
            <w:tcW w:w="900" w:type="dxa"/>
            <w:shd w:val="clear" w:color="auto" w:fill="FBE4D5" w:themeFill="accent2" w:themeFillTint="33"/>
          </w:tcPr>
          <w:p w14:paraId="2618D82A" w14:textId="445C7705" w:rsidR="007749F3" w:rsidRDefault="007749F3" w:rsidP="00E6186C">
            <w:pPr>
              <w:jc w:val="center"/>
            </w:pPr>
            <w:r w:rsidRPr="003A53BF">
              <w:rPr>
                <w:rFonts w:asciiTheme="majorHAnsi" w:hAnsiTheme="majorHAnsi" w:cstheme="majorHAnsi"/>
                <w:sz w:val="20"/>
                <w:szCs w:val="20"/>
              </w:rPr>
              <w:t>0</w:t>
            </w:r>
          </w:p>
        </w:tc>
        <w:tc>
          <w:tcPr>
            <w:tcW w:w="1080" w:type="dxa"/>
            <w:shd w:val="clear" w:color="auto" w:fill="FBE4D5" w:themeFill="accent2" w:themeFillTint="33"/>
          </w:tcPr>
          <w:p w14:paraId="22298293" w14:textId="2A4EDF72" w:rsidR="007749F3" w:rsidRDefault="007749F3" w:rsidP="00E6186C">
            <w:pPr>
              <w:jc w:val="center"/>
            </w:pPr>
            <w:r w:rsidRPr="003A53BF">
              <w:rPr>
                <w:rFonts w:asciiTheme="majorHAnsi" w:hAnsiTheme="majorHAnsi" w:cstheme="majorHAnsi"/>
                <w:sz w:val="20"/>
                <w:szCs w:val="20"/>
              </w:rPr>
              <w:t>0.0%</w:t>
            </w:r>
          </w:p>
        </w:tc>
        <w:tc>
          <w:tcPr>
            <w:tcW w:w="900" w:type="dxa"/>
            <w:shd w:val="clear" w:color="auto" w:fill="FBE4D5" w:themeFill="accent2" w:themeFillTint="33"/>
          </w:tcPr>
          <w:p w14:paraId="2D830789" w14:textId="2EDEF015" w:rsidR="007749F3" w:rsidRDefault="007749F3" w:rsidP="00E6186C">
            <w:pPr>
              <w:jc w:val="center"/>
            </w:pPr>
            <w:r w:rsidRPr="003A53BF">
              <w:rPr>
                <w:rFonts w:asciiTheme="majorHAnsi" w:hAnsiTheme="majorHAnsi" w:cstheme="majorHAnsi"/>
                <w:sz w:val="20"/>
                <w:szCs w:val="20"/>
              </w:rPr>
              <w:t>0</w:t>
            </w:r>
          </w:p>
        </w:tc>
        <w:tc>
          <w:tcPr>
            <w:tcW w:w="990" w:type="dxa"/>
            <w:shd w:val="clear" w:color="auto" w:fill="FBE4D5" w:themeFill="accent2" w:themeFillTint="33"/>
          </w:tcPr>
          <w:p w14:paraId="16C4ED36" w14:textId="39AD1D09" w:rsidR="007749F3" w:rsidRDefault="007749F3" w:rsidP="00E6186C">
            <w:pPr>
              <w:jc w:val="center"/>
            </w:pPr>
            <w:r w:rsidRPr="003A53BF">
              <w:rPr>
                <w:rFonts w:asciiTheme="majorHAnsi" w:hAnsiTheme="majorHAnsi" w:cstheme="majorHAnsi"/>
                <w:sz w:val="20"/>
                <w:szCs w:val="20"/>
              </w:rPr>
              <w:t>0.0%</w:t>
            </w:r>
          </w:p>
        </w:tc>
        <w:tc>
          <w:tcPr>
            <w:tcW w:w="999" w:type="dxa"/>
            <w:shd w:val="clear" w:color="auto" w:fill="FBE4D5" w:themeFill="accent2" w:themeFillTint="33"/>
          </w:tcPr>
          <w:p w14:paraId="1BCCED50" w14:textId="413FC014" w:rsidR="007749F3" w:rsidRDefault="007749F3" w:rsidP="00E6186C">
            <w:pPr>
              <w:jc w:val="center"/>
            </w:pPr>
            <w:r w:rsidRPr="003A53BF">
              <w:rPr>
                <w:rFonts w:asciiTheme="majorHAnsi" w:hAnsiTheme="majorHAnsi" w:cstheme="majorHAnsi"/>
                <w:sz w:val="20"/>
                <w:szCs w:val="20"/>
              </w:rPr>
              <w:t>0</w:t>
            </w:r>
          </w:p>
        </w:tc>
        <w:tc>
          <w:tcPr>
            <w:tcW w:w="1161" w:type="dxa"/>
            <w:shd w:val="clear" w:color="auto" w:fill="FBE4D5" w:themeFill="accent2" w:themeFillTint="33"/>
          </w:tcPr>
          <w:p w14:paraId="1FB8CE7C" w14:textId="45B8A8FD" w:rsidR="007749F3" w:rsidRDefault="007749F3" w:rsidP="00E6186C">
            <w:pPr>
              <w:jc w:val="center"/>
            </w:pPr>
            <w:r w:rsidRPr="003A53BF">
              <w:rPr>
                <w:rFonts w:asciiTheme="majorHAnsi" w:hAnsiTheme="majorHAnsi" w:cstheme="majorHAnsi"/>
                <w:sz w:val="20"/>
                <w:szCs w:val="20"/>
              </w:rPr>
              <w:t>0.0%</w:t>
            </w:r>
          </w:p>
        </w:tc>
      </w:tr>
      <w:tr w:rsidR="007749F3" w14:paraId="2C1B6470" w14:textId="77777777" w:rsidTr="00702EA3">
        <w:trPr>
          <w:cantSplit/>
        </w:trPr>
        <w:tc>
          <w:tcPr>
            <w:tcW w:w="3145" w:type="dxa"/>
            <w:shd w:val="clear" w:color="auto" w:fill="FBE4D5" w:themeFill="accent2" w:themeFillTint="33"/>
          </w:tcPr>
          <w:p w14:paraId="28D2F903" w14:textId="5837D710" w:rsidR="007749F3" w:rsidRDefault="007749F3" w:rsidP="007749F3">
            <w:r>
              <w:rPr>
                <w:rFonts w:asciiTheme="majorHAnsi" w:hAnsiTheme="majorHAnsi" w:cstheme="majorHAnsi"/>
                <w:sz w:val="20"/>
                <w:szCs w:val="20"/>
              </w:rPr>
              <w:t xml:space="preserve">Age - </w:t>
            </w:r>
            <w:r w:rsidRPr="00860C03">
              <w:rPr>
                <w:rFonts w:asciiTheme="majorHAnsi" w:hAnsiTheme="majorHAnsi" w:cstheme="majorHAnsi"/>
                <w:sz w:val="20"/>
                <w:szCs w:val="20"/>
              </w:rPr>
              <w:t>18-25</w:t>
            </w:r>
          </w:p>
        </w:tc>
        <w:tc>
          <w:tcPr>
            <w:tcW w:w="900" w:type="dxa"/>
            <w:shd w:val="clear" w:color="auto" w:fill="FBE4D5" w:themeFill="accent2" w:themeFillTint="33"/>
          </w:tcPr>
          <w:p w14:paraId="40A7A8AE" w14:textId="714262E4" w:rsidR="007749F3" w:rsidRDefault="007749F3" w:rsidP="00E6186C">
            <w:pPr>
              <w:jc w:val="center"/>
            </w:pPr>
            <w:r w:rsidRPr="003A53BF">
              <w:rPr>
                <w:rFonts w:asciiTheme="majorHAnsi" w:hAnsiTheme="majorHAnsi" w:cstheme="majorHAnsi"/>
                <w:sz w:val="20"/>
                <w:szCs w:val="20"/>
              </w:rPr>
              <w:t>0</w:t>
            </w:r>
          </w:p>
        </w:tc>
        <w:tc>
          <w:tcPr>
            <w:tcW w:w="1080" w:type="dxa"/>
            <w:shd w:val="clear" w:color="auto" w:fill="FBE4D5" w:themeFill="accent2" w:themeFillTint="33"/>
          </w:tcPr>
          <w:p w14:paraId="7AFEE4B6" w14:textId="1AD8BC1E" w:rsidR="007749F3" w:rsidRDefault="007749F3" w:rsidP="00E6186C">
            <w:pPr>
              <w:jc w:val="center"/>
            </w:pPr>
            <w:r w:rsidRPr="003A53BF">
              <w:rPr>
                <w:rFonts w:asciiTheme="majorHAnsi" w:hAnsiTheme="majorHAnsi" w:cstheme="majorHAnsi"/>
                <w:sz w:val="20"/>
                <w:szCs w:val="20"/>
              </w:rPr>
              <w:t>0.0%</w:t>
            </w:r>
          </w:p>
        </w:tc>
        <w:tc>
          <w:tcPr>
            <w:tcW w:w="900" w:type="dxa"/>
            <w:shd w:val="clear" w:color="auto" w:fill="FBE4D5" w:themeFill="accent2" w:themeFillTint="33"/>
          </w:tcPr>
          <w:p w14:paraId="1F992197" w14:textId="07B584F9" w:rsidR="007749F3" w:rsidRDefault="007749F3" w:rsidP="00E6186C">
            <w:pPr>
              <w:jc w:val="center"/>
            </w:pPr>
            <w:r w:rsidRPr="003A53BF">
              <w:rPr>
                <w:rFonts w:asciiTheme="majorHAnsi" w:hAnsiTheme="majorHAnsi" w:cstheme="majorHAnsi"/>
                <w:sz w:val="20"/>
                <w:szCs w:val="20"/>
              </w:rPr>
              <w:t>0</w:t>
            </w:r>
          </w:p>
        </w:tc>
        <w:tc>
          <w:tcPr>
            <w:tcW w:w="990" w:type="dxa"/>
            <w:shd w:val="clear" w:color="auto" w:fill="FBE4D5" w:themeFill="accent2" w:themeFillTint="33"/>
          </w:tcPr>
          <w:p w14:paraId="50AA60EA" w14:textId="59BAEF2A" w:rsidR="007749F3" w:rsidRDefault="007749F3" w:rsidP="00E6186C">
            <w:pPr>
              <w:jc w:val="center"/>
            </w:pPr>
            <w:r w:rsidRPr="003A53BF">
              <w:rPr>
                <w:rFonts w:asciiTheme="majorHAnsi" w:hAnsiTheme="majorHAnsi" w:cstheme="majorHAnsi"/>
                <w:sz w:val="20"/>
                <w:szCs w:val="20"/>
              </w:rPr>
              <w:t>0.0%</w:t>
            </w:r>
          </w:p>
        </w:tc>
        <w:tc>
          <w:tcPr>
            <w:tcW w:w="999" w:type="dxa"/>
            <w:shd w:val="clear" w:color="auto" w:fill="FBE4D5" w:themeFill="accent2" w:themeFillTint="33"/>
          </w:tcPr>
          <w:p w14:paraId="3354E0A7" w14:textId="73760CA0" w:rsidR="007749F3" w:rsidRDefault="007749F3" w:rsidP="00E6186C">
            <w:pPr>
              <w:jc w:val="center"/>
            </w:pPr>
            <w:r w:rsidRPr="003A53BF">
              <w:rPr>
                <w:rFonts w:asciiTheme="majorHAnsi" w:hAnsiTheme="majorHAnsi" w:cstheme="majorHAnsi"/>
                <w:sz w:val="20"/>
                <w:szCs w:val="20"/>
              </w:rPr>
              <w:t>2</w:t>
            </w:r>
          </w:p>
        </w:tc>
        <w:tc>
          <w:tcPr>
            <w:tcW w:w="1161" w:type="dxa"/>
            <w:shd w:val="clear" w:color="auto" w:fill="FBE4D5" w:themeFill="accent2" w:themeFillTint="33"/>
          </w:tcPr>
          <w:p w14:paraId="5A3B32DE" w14:textId="12CF4552" w:rsidR="007749F3" w:rsidRDefault="007749F3" w:rsidP="00E6186C">
            <w:pPr>
              <w:jc w:val="center"/>
            </w:pPr>
            <w:r w:rsidRPr="003A53BF">
              <w:rPr>
                <w:rFonts w:asciiTheme="majorHAnsi" w:hAnsiTheme="majorHAnsi" w:cstheme="majorHAnsi"/>
                <w:sz w:val="20"/>
                <w:szCs w:val="20"/>
              </w:rPr>
              <w:t>0.3%</w:t>
            </w:r>
          </w:p>
        </w:tc>
      </w:tr>
      <w:tr w:rsidR="007749F3" w14:paraId="062CA5A2" w14:textId="77777777" w:rsidTr="00702EA3">
        <w:trPr>
          <w:cantSplit/>
        </w:trPr>
        <w:tc>
          <w:tcPr>
            <w:tcW w:w="3145" w:type="dxa"/>
            <w:shd w:val="clear" w:color="auto" w:fill="FBE4D5" w:themeFill="accent2" w:themeFillTint="33"/>
          </w:tcPr>
          <w:p w14:paraId="31E8E4D8" w14:textId="34A3238C" w:rsidR="007749F3" w:rsidRDefault="007749F3" w:rsidP="007749F3">
            <w:r>
              <w:rPr>
                <w:rFonts w:asciiTheme="majorHAnsi" w:hAnsiTheme="majorHAnsi" w:cstheme="majorHAnsi"/>
                <w:sz w:val="20"/>
                <w:szCs w:val="20"/>
              </w:rPr>
              <w:t xml:space="preserve">Age - </w:t>
            </w:r>
            <w:r w:rsidRPr="00860C03">
              <w:rPr>
                <w:rFonts w:asciiTheme="majorHAnsi" w:hAnsiTheme="majorHAnsi" w:cstheme="majorHAnsi"/>
                <w:sz w:val="20"/>
                <w:szCs w:val="20"/>
              </w:rPr>
              <w:t>26-45</w:t>
            </w:r>
          </w:p>
        </w:tc>
        <w:tc>
          <w:tcPr>
            <w:tcW w:w="900" w:type="dxa"/>
            <w:shd w:val="clear" w:color="auto" w:fill="FBE4D5" w:themeFill="accent2" w:themeFillTint="33"/>
          </w:tcPr>
          <w:p w14:paraId="4EA0093C" w14:textId="719773A5" w:rsidR="007749F3" w:rsidRDefault="007749F3" w:rsidP="00E6186C">
            <w:pPr>
              <w:jc w:val="center"/>
            </w:pPr>
            <w:r w:rsidRPr="003A53BF">
              <w:rPr>
                <w:rFonts w:asciiTheme="majorHAnsi" w:hAnsiTheme="majorHAnsi" w:cstheme="majorHAnsi"/>
                <w:sz w:val="20"/>
                <w:szCs w:val="20"/>
              </w:rPr>
              <w:t>21</w:t>
            </w:r>
          </w:p>
        </w:tc>
        <w:tc>
          <w:tcPr>
            <w:tcW w:w="1080" w:type="dxa"/>
            <w:shd w:val="clear" w:color="auto" w:fill="FBE4D5" w:themeFill="accent2" w:themeFillTint="33"/>
          </w:tcPr>
          <w:p w14:paraId="6C8F29AC" w14:textId="5A3C6D36" w:rsidR="007749F3" w:rsidRDefault="007749F3" w:rsidP="00E6186C">
            <w:pPr>
              <w:jc w:val="center"/>
            </w:pPr>
            <w:r w:rsidRPr="003A53BF">
              <w:rPr>
                <w:rFonts w:asciiTheme="majorHAnsi" w:hAnsiTheme="majorHAnsi" w:cstheme="majorHAnsi"/>
                <w:sz w:val="20"/>
                <w:szCs w:val="20"/>
              </w:rPr>
              <w:t>3.5%</w:t>
            </w:r>
          </w:p>
        </w:tc>
        <w:tc>
          <w:tcPr>
            <w:tcW w:w="900" w:type="dxa"/>
            <w:shd w:val="clear" w:color="auto" w:fill="FBE4D5" w:themeFill="accent2" w:themeFillTint="33"/>
          </w:tcPr>
          <w:p w14:paraId="4B3E9462" w14:textId="5B369C96" w:rsidR="007749F3" w:rsidRDefault="007749F3" w:rsidP="00E6186C">
            <w:pPr>
              <w:jc w:val="center"/>
            </w:pPr>
            <w:r w:rsidRPr="003A53BF">
              <w:rPr>
                <w:rFonts w:asciiTheme="majorHAnsi" w:hAnsiTheme="majorHAnsi" w:cstheme="majorHAnsi"/>
                <w:sz w:val="20"/>
                <w:szCs w:val="20"/>
              </w:rPr>
              <w:t>12</w:t>
            </w:r>
          </w:p>
        </w:tc>
        <w:tc>
          <w:tcPr>
            <w:tcW w:w="990" w:type="dxa"/>
            <w:shd w:val="clear" w:color="auto" w:fill="FBE4D5" w:themeFill="accent2" w:themeFillTint="33"/>
          </w:tcPr>
          <w:p w14:paraId="3ACF58D5" w14:textId="59221CE1" w:rsidR="007749F3" w:rsidRDefault="007749F3" w:rsidP="00E6186C">
            <w:pPr>
              <w:jc w:val="center"/>
            </w:pPr>
            <w:r w:rsidRPr="003A53BF">
              <w:rPr>
                <w:rFonts w:asciiTheme="majorHAnsi" w:hAnsiTheme="majorHAnsi" w:cstheme="majorHAnsi"/>
                <w:sz w:val="20"/>
                <w:szCs w:val="20"/>
              </w:rPr>
              <w:t>2.0%</w:t>
            </w:r>
          </w:p>
        </w:tc>
        <w:tc>
          <w:tcPr>
            <w:tcW w:w="999" w:type="dxa"/>
            <w:shd w:val="clear" w:color="auto" w:fill="FBE4D5" w:themeFill="accent2" w:themeFillTint="33"/>
          </w:tcPr>
          <w:p w14:paraId="3F8FA611" w14:textId="0CBABD48" w:rsidR="007749F3" w:rsidRDefault="007749F3" w:rsidP="00E6186C">
            <w:pPr>
              <w:jc w:val="center"/>
            </w:pPr>
            <w:r w:rsidRPr="003A53BF">
              <w:rPr>
                <w:rFonts w:asciiTheme="majorHAnsi" w:hAnsiTheme="majorHAnsi" w:cstheme="majorHAnsi"/>
                <w:sz w:val="20"/>
                <w:szCs w:val="20"/>
              </w:rPr>
              <w:t>24</w:t>
            </w:r>
          </w:p>
        </w:tc>
        <w:tc>
          <w:tcPr>
            <w:tcW w:w="1161" w:type="dxa"/>
            <w:shd w:val="clear" w:color="auto" w:fill="FBE4D5" w:themeFill="accent2" w:themeFillTint="33"/>
          </w:tcPr>
          <w:p w14:paraId="04E2A6FB" w14:textId="72FC28F4" w:rsidR="007749F3" w:rsidRDefault="007749F3" w:rsidP="00E6186C">
            <w:pPr>
              <w:jc w:val="center"/>
            </w:pPr>
            <w:r w:rsidRPr="003A53BF">
              <w:rPr>
                <w:rFonts w:asciiTheme="majorHAnsi" w:hAnsiTheme="majorHAnsi" w:cstheme="majorHAnsi"/>
                <w:sz w:val="20"/>
                <w:szCs w:val="20"/>
              </w:rPr>
              <w:t>3.7%</w:t>
            </w:r>
          </w:p>
        </w:tc>
      </w:tr>
      <w:tr w:rsidR="007749F3" w14:paraId="004625B9" w14:textId="77777777" w:rsidTr="00702EA3">
        <w:trPr>
          <w:cantSplit/>
        </w:trPr>
        <w:tc>
          <w:tcPr>
            <w:tcW w:w="3145" w:type="dxa"/>
            <w:shd w:val="clear" w:color="auto" w:fill="FBE4D5" w:themeFill="accent2" w:themeFillTint="33"/>
          </w:tcPr>
          <w:p w14:paraId="79DADF09" w14:textId="4EBC0284" w:rsidR="007749F3" w:rsidRDefault="007749F3" w:rsidP="007749F3">
            <w:r>
              <w:rPr>
                <w:rFonts w:asciiTheme="majorHAnsi" w:hAnsiTheme="majorHAnsi" w:cstheme="majorHAnsi"/>
                <w:sz w:val="20"/>
                <w:szCs w:val="20"/>
              </w:rPr>
              <w:t xml:space="preserve">Age - </w:t>
            </w:r>
            <w:r w:rsidRPr="00860C03">
              <w:rPr>
                <w:rFonts w:asciiTheme="majorHAnsi" w:hAnsiTheme="majorHAnsi" w:cstheme="majorHAnsi"/>
                <w:sz w:val="20"/>
                <w:szCs w:val="20"/>
              </w:rPr>
              <w:t>46-64</w:t>
            </w:r>
          </w:p>
        </w:tc>
        <w:tc>
          <w:tcPr>
            <w:tcW w:w="900" w:type="dxa"/>
            <w:shd w:val="clear" w:color="auto" w:fill="FBE4D5" w:themeFill="accent2" w:themeFillTint="33"/>
          </w:tcPr>
          <w:p w14:paraId="5CAB5C65" w14:textId="1DB94EC2" w:rsidR="007749F3" w:rsidRDefault="007749F3" w:rsidP="00E6186C">
            <w:pPr>
              <w:jc w:val="center"/>
            </w:pPr>
            <w:r w:rsidRPr="003A53BF">
              <w:rPr>
                <w:rFonts w:asciiTheme="majorHAnsi" w:hAnsiTheme="majorHAnsi" w:cstheme="majorHAnsi"/>
                <w:sz w:val="20"/>
                <w:szCs w:val="20"/>
              </w:rPr>
              <w:t>166</w:t>
            </w:r>
          </w:p>
        </w:tc>
        <w:tc>
          <w:tcPr>
            <w:tcW w:w="1080" w:type="dxa"/>
            <w:shd w:val="clear" w:color="auto" w:fill="FBE4D5" w:themeFill="accent2" w:themeFillTint="33"/>
          </w:tcPr>
          <w:p w14:paraId="35047FE9" w14:textId="690F22EB" w:rsidR="007749F3" w:rsidRDefault="007749F3" w:rsidP="00E6186C">
            <w:pPr>
              <w:jc w:val="center"/>
            </w:pPr>
            <w:r w:rsidRPr="003A53BF">
              <w:rPr>
                <w:rFonts w:asciiTheme="majorHAnsi" w:hAnsiTheme="majorHAnsi" w:cstheme="majorHAnsi"/>
                <w:sz w:val="20"/>
                <w:szCs w:val="20"/>
              </w:rPr>
              <w:t>27.6%</w:t>
            </w:r>
          </w:p>
        </w:tc>
        <w:tc>
          <w:tcPr>
            <w:tcW w:w="900" w:type="dxa"/>
            <w:shd w:val="clear" w:color="auto" w:fill="FBE4D5" w:themeFill="accent2" w:themeFillTint="33"/>
          </w:tcPr>
          <w:p w14:paraId="08ABD2BB" w14:textId="04BB854A" w:rsidR="007749F3" w:rsidRDefault="007749F3" w:rsidP="00E6186C">
            <w:pPr>
              <w:jc w:val="center"/>
            </w:pPr>
            <w:r w:rsidRPr="003A53BF">
              <w:rPr>
                <w:rFonts w:asciiTheme="majorHAnsi" w:hAnsiTheme="majorHAnsi" w:cstheme="majorHAnsi"/>
                <w:sz w:val="20"/>
                <w:szCs w:val="20"/>
              </w:rPr>
              <w:t>193</w:t>
            </w:r>
          </w:p>
        </w:tc>
        <w:tc>
          <w:tcPr>
            <w:tcW w:w="990" w:type="dxa"/>
            <w:shd w:val="clear" w:color="auto" w:fill="FBE4D5" w:themeFill="accent2" w:themeFillTint="33"/>
          </w:tcPr>
          <w:p w14:paraId="42C0158B" w14:textId="28F51B49" w:rsidR="007749F3" w:rsidRDefault="007749F3" w:rsidP="00E6186C">
            <w:pPr>
              <w:jc w:val="center"/>
            </w:pPr>
            <w:r w:rsidRPr="003A53BF">
              <w:rPr>
                <w:rFonts w:asciiTheme="majorHAnsi" w:hAnsiTheme="majorHAnsi" w:cstheme="majorHAnsi"/>
                <w:sz w:val="20"/>
                <w:szCs w:val="20"/>
              </w:rPr>
              <w:t>32.8%</w:t>
            </w:r>
          </w:p>
        </w:tc>
        <w:tc>
          <w:tcPr>
            <w:tcW w:w="999" w:type="dxa"/>
            <w:shd w:val="clear" w:color="auto" w:fill="FBE4D5" w:themeFill="accent2" w:themeFillTint="33"/>
          </w:tcPr>
          <w:p w14:paraId="5E074585" w14:textId="5E248A39" w:rsidR="007749F3" w:rsidRDefault="007749F3" w:rsidP="00E6186C">
            <w:pPr>
              <w:jc w:val="center"/>
            </w:pPr>
            <w:r w:rsidRPr="003A53BF">
              <w:rPr>
                <w:rFonts w:asciiTheme="majorHAnsi" w:hAnsiTheme="majorHAnsi" w:cstheme="majorHAnsi"/>
                <w:sz w:val="20"/>
                <w:szCs w:val="20"/>
              </w:rPr>
              <w:t>189</w:t>
            </w:r>
          </w:p>
        </w:tc>
        <w:tc>
          <w:tcPr>
            <w:tcW w:w="1161" w:type="dxa"/>
            <w:shd w:val="clear" w:color="auto" w:fill="FBE4D5" w:themeFill="accent2" w:themeFillTint="33"/>
          </w:tcPr>
          <w:p w14:paraId="5802D8DB" w14:textId="3AD78A38" w:rsidR="007749F3" w:rsidRDefault="007749F3" w:rsidP="00E6186C">
            <w:pPr>
              <w:jc w:val="center"/>
            </w:pPr>
            <w:r w:rsidRPr="003A53BF">
              <w:rPr>
                <w:rFonts w:asciiTheme="majorHAnsi" w:hAnsiTheme="majorHAnsi" w:cstheme="majorHAnsi"/>
                <w:sz w:val="20"/>
                <w:szCs w:val="20"/>
              </w:rPr>
              <w:t>29.1%</w:t>
            </w:r>
          </w:p>
        </w:tc>
      </w:tr>
      <w:tr w:rsidR="007749F3" w14:paraId="3705B9C0" w14:textId="77777777" w:rsidTr="00702EA3">
        <w:trPr>
          <w:cantSplit/>
        </w:trPr>
        <w:tc>
          <w:tcPr>
            <w:tcW w:w="3145" w:type="dxa"/>
            <w:shd w:val="clear" w:color="auto" w:fill="FBE4D5" w:themeFill="accent2" w:themeFillTint="33"/>
          </w:tcPr>
          <w:p w14:paraId="1E21EDB8" w14:textId="79DE5431" w:rsidR="007749F3" w:rsidRDefault="007749F3" w:rsidP="007749F3">
            <w:r>
              <w:rPr>
                <w:rFonts w:asciiTheme="majorHAnsi" w:hAnsiTheme="majorHAnsi" w:cstheme="majorHAnsi"/>
                <w:sz w:val="20"/>
                <w:szCs w:val="20"/>
              </w:rPr>
              <w:t xml:space="preserve">Age - </w:t>
            </w:r>
            <w:r w:rsidRPr="00860C03">
              <w:rPr>
                <w:rFonts w:asciiTheme="majorHAnsi" w:hAnsiTheme="majorHAnsi" w:cstheme="majorHAnsi"/>
                <w:sz w:val="20"/>
                <w:szCs w:val="20"/>
              </w:rPr>
              <w:t>65+</w:t>
            </w:r>
          </w:p>
        </w:tc>
        <w:tc>
          <w:tcPr>
            <w:tcW w:w="900" w:type="dxa"/>
            <w:shd w:val="clear" w:color="auto" w:fill="FBE4D5" w:themeFill="accent2" w:themeFillTint="33"/>
          </w:tcPr>
          <w:p w14:paraId="16A97893" w14:textId="6150D170" w:rsidR="007749F3" w:rsidRDefault="007749F3" w:rsidP="00E6186C">
            <w:pPr>
              <w:jc w:val="center"/>
            </w:pPr>
            <w:r w:rsidRPr="003A53BF">
              <w:rPr>
                <w:rFonts w:asciiTheme="majorHAnsi" w:hAnsiTheme="majorHAnsi" w:cstheme="majorHAnsi"/>
                <w:sz w:val="20"/>
                <w:szCs w:val="20"/>
              </w:rPr>
              <w:t>414</w:t>
            </w:r>
          </w:p>
        </w:tc>
        <w:tc>
          <w:tcPr>
            <w:tcW w:w="1080" w:type="dxa"/>
            <w:shd w:val="clear" w:color="auto" w:fill="FBE4D5" w:themeFill="accent2" w:themeFillTint="33"/>
          </w:tcPr>
          <w:p w14:paraId="7E836143" w14:textId="747F966B" w:rsidR="007749F3" w:rsidRDefault="007749F3" w:rsidP="00E6186C">
            <w:pPr>
              <w:jc w:val="center"/>
            </w:pPr>
            <w:r w:rsidRPr="003A53BF">
              <w:rPr>
                <w:rFonts w:asciiTheme="majorHAnsi" w:hAnsiTheme="majorHAnsi" w:cstheme="majorHAnsi"/>
                <w:sz w:val="20"/>
                <w:szCs w:val="20"/>
              </w:rPr>
              <w:t>68.9%</w:t>
            </w:r>
          </w:p>
        </w:tc>
        <w:tc>
          <w:tcPr>
            <w:tcW w:w="900" w:type="dxa"/>
            <w:shd w:val="clear" w:color="auto" w:fill="FBE4D5" w:themeFill="accent2" w:themeFillTint="33"/>
          </w:tcPr>
          <w:p w14:paraId="11373A95" w14:textId="5DBA73D1" w:rsidR="007749F3" w:rsidRDefault="007749F3" w:rsidP="00E6186C">
            <w:pPr>
              <w:jc w:val="center"/>
            </w:pPr>
            <w:r w:rsidRPr="003A53BF">
              <w:rPr>
                <w:rFonts w:asciiTheme="majorHAnsi" w:hAnsiTheme="majorHAnsi" w:cstheme="majorHAnsi"/>
                <w:sz w:val="20"/>
                <w:szCs w:val="20"/>
              </w:rPr>
              <w:t>383</w:t>
            </w:r>
          </w:p>
        </w:tc>
        <w:tc>
          <w:tcPr>
            <w:tcW w:w="990" w:type="dxa"/>
            <w:shd w:val="clear" w:color="auto" w:fill="FBE4D5" w:themeFill="accent2" w:themeFillTint="33"/>
          </w:tcPr>
          <w:p w14:paraId="0ECF27B2" w14:textId="54F9F6F6" w:rsidR="007749F3" w:rsidRDefault="007749F3" w:rsidP="00E6186C">
            <w:pPr>
              <w:jc w:val="center"/>
            </w:pPr>
            <w:r w:rsidRPr="003A53BF">
              <w:rPr>
                <w:rFonts w:asciiTheme="majorHAnsi" w:hAnsiTheme="majorHAnsi" w:cstheme="majorHAnsi"/>
                <w:sz w:val="20"/>
                <w:szCs w:val="20"/>
              </w:rPr>
              <w:t>65.1%</w:t>
            </w:r>
          </w:p>
        </w:tc>
        <w:tc>
          <w:tcPr>
            <w:tcW w:w="999" w:type="dxa"/>
            <w:shd w:val="clear" w:color="auto" w:fill="FBE4D5" w:themeFill="accent2" w:themeFillTint="33"/>
          </w:tcPr>
          <w:p w14:paraId="3C3288AB" w14:textId="148413A3" w:rsidR="007749F3" w:rsidRDefault="007749F3" w:rsidP="00E6186C">
            <w:pPr>
              <w:jc w:val="center"/>
            </w:pPr>
            <w:r w:rsidRPr="003A53BF">
              <w:rPr>
                <w:rFonts w:asciiTheme="majorHAnsi" w:hAnsiTheme="majorHAnsi" w:cstheme="majorHAnsi"/>
                <w:sz w:val="20"/>
                <w:szCs w:val="20"/>
              </w:rPr>
              <w:t>435</w:t>
            </w:r>
          </w:p>
        </w:tc>
        <w:tc>
          <w:tcPr>
            <w:tcW w:w="1161" w:type="dxa"/>
            <w:shd w:val="clear" w:color="auto" w:fill="FBE4D5" w:themeFill="accent2" w:themeFillTint="33"/>
          </w:tcPr>
          <w:p w14:paraId="79B1DA04" w14:textId="29F206A5" w:rsidR="007749F3" w:rsidRDefault="007749F3" w:rsidP="00E6186C">
            <w:pPr>
              <w:jc w:val="center"/>
            </w:pPr>
            <w:r w:rsidRPr="003A53BF">
              <w:rPr>
                <w:rFonts w:asciiTheme="majorHAnsi" w:hAnsiTheme="majorHAnsi" w:cstheme="majorHAnsi"/>
                <w:sz w:val="20"/>
                <w:szCs w:val="20"/>
              </w:rPr>
              <w:t>66.9%</w:t>
            </w:r>
          </w:p>
        </w:tc>
      </w:tr>
      <w:tr w:rsidR="007749F3" w14:paraId="63FF9536" w14:textId="77777777" w:rsidTr="00702EA3">
        <w:trPr>
          <w:cantSplit/>
        </w:trPr>
        <w:tc>
          <w:tcPr>
            <w:tcW w:w="3145" w:type="dxa"/>
            <w:shd w:val="clear" w:color="auto" w:fill="FFF2CC" w:themeFill="accent4" w:themeFillTint="33"/>
          </w:tcPr>
          <w:p w14:paraId="71B3BC9C" w14:textId="44F5A4C9" w:rsidR="007749F3" w:rsidRDefault="007749F3" w:rsidP="007749F3">
            <w:r>
              <w:rPr>
                <w:rFonts w:asciiTheme="majorHAnsi" w:eastAsia="Verdana" w:hAnsiTheme="majorHAnsi" w:cstheme="majorHAnsi"/>
                <w:sz w:val="20"/>
              </w:rPr>
              <w:t xml:space="preserve">Gender - </w:t>
            </w:r>
            <w:r w:rsidRPr="004F39B6">
              <w:rPr>
                <w:rFonts w:asciiTheme="majorHAnsi" w:eastAsia="Verdana" w:hAnsiTheme="majorHAnsi" w:cstheme="majorHAnsi"/>
                <w:sz w:val="20"/>
              </w:rPr>
              <w:t>Male</w:t>
            </w:r>
          </w:p>
        </w:tc>
        <w:tc>
          <w:tcPr>
            <w:tcW w:w="900" w:type="dxa"/>
            <w:shd w:val="clear" w:color="auto" w:fill="FFF2CC" w:themeFill="accent4" w:themeFillTint="33"/>
          </w:tcPr>
          <w:p w14:paraId="17579FEA" w14:textId="1EBF7961" w:rsidR="007749F3" w:rsidRDefault="007749F3" w:rsidP="00E6186C">
            <w:pPr>
              <w:jc w:val="center"/>
            </w:pPr>
            <w:r w:rsidRPr="003A53BF">
              <w:rPr>
                <w:rFonts w:asciiTheme="majorHAnsi" w:hAnsiTheme="majorHAnsi" w:cstheme="majorHAnsi"/>
                <w:sz w:val="20"/>
                <w:szCs w:val="20"/>
              </w:rPr>
              <w:t>284</w:t>
            </w:r>
          </w:p>
        </w:tc>
        <w:tc>
          <w:tcPr>
            <w:tcW w:w="1080" w:type="dxa"/>
            <w:shd w:val="clear" w:color="auto" w:fill="FFF2CC" w:themeFill="accent4" w:themeFillTint="33"/>
          </w:tcPr>
          <w:p w14:paraId="179E9593" w14:textId="32A04738" w:rsidR="007749F3" w:rsidRDefault="007749F3" w:rsidP="00E6186C">
            <w:pPr>
              <w:jc w:val="center"/>
            </w:pPr>
            <w:r w:rsidRPr="003A53BF">
              <w:rPr>
                <w:rFonts w:asciiTheme="majorHAnsi" w:hAnsiTheme="majorHAnsi" w:cstheme="majorHAnsi"/>
                <w:sz w:val="20"/>
                <w:szCs w:val="20"/>
              </w:rPr>
              <w:t>47.3%</w:t>
            </w:r>
          </w:p>
        </w:tc>
        <w:tc>
          <w:tcPr>
            <w:tcW w:w="900" w:type="dxa"/>
            <w:shd w:val="clear" w:color="auto" w:fill="FFF2CC" w:themeFill="accent4" w:themeFillTint="33"/>
          </w:tcPr>
          <w:p w14:paraId="39DCD968" w14:textId="49D90609" w:rsidR="007749F3" w:rsidRDefault="007749F3" w:rsidP="00E6186C">
            <w:pPr>
              <w:jc w:val="center"/>
            </w:pPr>
            <w:r w:rsidRPr="003A53BF">
              <w:rPr>
                <w:rFonts w:asciiTheme="majorHAnsi" w:hAnsiTheme="majorHAnsi" w:cstheme="majorHAnsi"/>
                <w:sz w:val="20"/>
                <w:szCs w:val="20"/>
              </w:rPr>
              <w:t>278</w:t>
            </w:r>
          </w:p>
        </w:tc>
        <w:tc>
          <w:tcPr>
            <w:tcW w:w="990" w:type="dxa"/>
            <w:shd w:val="clear" w:color="auto" w:fill="FFF2CC" w:themeFill="accent4" w:themeFillTint="33"/>
          </w:tcPr>
          <w:p w14:paraId="688D3CAD" w14:textId="25C9672E" w:rsidR="007749F3" w:rsidRDefault="007749F3" w:rsidP="00E6186C">
            <w:pPr>
              <w:jc w:val="center"/>
            </w:pPr>
            <w:r w:rsidRPr="003A53BF">
              <w:rPr>
                <w:rFonts w:asciiTheme="majorHAnsi" w:hAnsiTheme="majorHAnsi" w:cstheme="majorHAnsi"/>
                <w:sz w:val="20"/>
                <w:szCs w:val="20"/>
              </w:rPr>
              <w:t>47.3%</w:t>
            </w:r>
          </w:p>
        </w:tc>
        <w:tc>
          <w:tcPr>
            <w:tcW w:w="999" w:type="dxa"/>
            <w:shd w:val="clear" w:color="auto" w:fill="FFF2CC" w:themeFill="accent4" w:themeFillTint="33"/>
          </w:tcPr>
          <w:p w14:paraId="0D5DA725" w14:textId="3A88165E" w:rsidR="007749F3" w:rsidRDefault="007749F3" w:rsidP="00E6186C">
            <w:pPr>
              <w:jc w:val="center"/>
            </w:pPr>
            <w:r w:rsidRPr="003A53BF">
              <w:rPr>
                <w:rFonts w:asciiTheme="majorHAnsi" w:hAnsiTheme="majorHAnsi" w:cstheme="majorHAnsi"/>
                <w:sz w:val="20"/>
                <w:szCs w:val="20"/>
              </w:rPr>
              <w:t>312</w:t>
            </w:r>
          </w:p>
        </w:tc>
        <w:tc>
          <w:tcPr>
            <w:tcW w:w="1161" w:type="dxa"/>
            <w:shd w:val="clear" w:color="auto" w:fill="FFF2CC" w:themeFill="accent4" w:themeFillTint="33"/>
          </w:tcPr>
          <w:p w14:paraId="5CE1F84D" w14:textId="11CEF901" w:rsidR="007749F3" w:rsidRDefault="007749F3" w:rsidP="00E6186C">
            <w:pPr>
              <w:jc w:val="center"/>
            </w:pPr>
            <w:r w:rsidRPr="003A53BF">
              <w:rPr>
                <w:rFonts w:asciiTheme="majorHAnsi" w:hAnsiTheme="majorHAnsi" w:cstheme="majorHAnsi"/>
                <w:sz w:val="20"/>
                <w:szCs w:val="20"/>
              </w:rPr>
              <w:t>48.0%</w:t>
            </w:r>
          </w:p>
        </w:tc>
      </w:tr>
      <w:tr w:rsidR="007749F3" w14:paraId="67244712" w14:textId="77777777" w:rsidTr="00702EA3">
        <w:trPr>
          <w:cantSplit/>
        </w:trPr>
        <w:tc>
          <w:tcPr>
            <w:tcW w:w="3145" w:type="dxa"/>
            <w:shd w:val="clear" w:color="auto" w:fill="FFF2CC" w:themeFill="accent4" w:themeFillTint="33"/>
          </w:tcPr>
          <w:p w14:paraId="5F0C2064" w14:textId="4C336192" w:rsidR="007749F3" w:rsidRDefault="007749F3" w:rsidP="007749F3">
            <w:r>
              <w:rPr>
                <w:rFonts w:asciiTheme="majorHAnsi" w:eastAsia="Verdana" w:hAnsiTheme="majorHAnsi" w:cstheme="majorHAnsi"/>
                <w:sz w:val="20"/>
              </w:rPr>
              <w:t xml:space="preserve">Gender - </w:t>
            </w:r>
            <w:r w:rsidRPr="004F39B6">
              <w:rPr>
                <w:rFonts w:asciiTheme="majorHAnsi" w:eastAsia="Verdana" w:hAnsiTheme="majorHAnsi" w:cstheme="majorHAnsi"/>
                <w:sz w:val="20"/>
              </w:rPr>
              <w:t>Female</w:t>
            </w:r>
          </w:p>
        </w:tc>
        <w:tc>
          <w:tcPr>
            <w:tcW w:w="900" w:type="dxa"/>
            <w:shd w:val="clear" w:color="auto" w:fill="FFF2CC" w:themeFill="accent4" w:themeFillTint="33"/>
          </w:tcPr>
          <w:p w14:paraId="6F438C1E" w14:textId="6A32FF72" w:rsidR="007749F3" w:rsidRDefault="007749F3" w:rsidP="00E6186C">
            <w:pPr>
              <w:jc w:val="center"/>
            </w:pPr>
            <w:r w:rsidRPr="003A53BF">
              <w:rPr>
                <w:rFonts w:asciiTheme="majorHAnsi" w:hAnsiTheme="majorHAnsi" w:cstheme="majorHAnsi"/>
                <w:sz w:val="20"/>
                <w:szCs w:val="20"/>
              </w:rPr>
              <w:t>317</w:t>
            </w:r>
          </w:p>
        </w:tc>
        <w:tc>
          <w:tcPr>
            <w:tcW w:w="1080" w:type="dxa"/>
            <w:shd w:val="clear" w:color="auto" w:fill="FFF2CC" w:themeFill="accent4" w:themeFillTint="33"/>
          </w:tcPr>
          <w:p w14:paraId="0D635B67" w14:textId="417E9759" w:rsidR="007749F3" w:rsidRDefault="007749F3" w:rsidP="00E6186C">
            <w:pPr>
              <w:jc w:val="center"/>
            </w:pPr>
            <w:r w:rsidRPr="003A53BF">
              <w:rPr>
                <w:rFonts w:asciiTheme="majorHAnsi" w:hAnsiTheme="majorHAnsi" w:cstheme="majorHAnsi"/>
                <w:sz w:val="20"/>
                <w:szCs w:val="20"/>
              </w:rPr>
              <w:t>52.7%</w:t>
            </w:r>
          </w:p>
        </w:tc>
        <w:tc>
          <w:tcPr>
            <w:tcW w:w="900" w:type="dxa"/>
            <w:shd w:val="clear" w:color="auto" w:fill="FFF2CC" w:themeFill="accent4" w:themeFillTint="33"/>
          </w:tcPr>
          <w:p w14:paraId="37B645AD" w14:textId="3081107E" w:rsidR="007749F3" w:rsidRDefault="007749F3" w:rsidP="00E6186C">
            <w:pPr>
              <w:jc w:val="center"/>
            </w:pPr>
            <w:r w:rsidRPr="003A53BF">
              <w:rPr>
                <w:rFonts w:asciiTheme="majorHAnsi" w:hAnsiTheme="majorHAnsi" w:cstheme="majorHAnsi"/>
                <w:sz w:val="20"/>
                <w:szCs w:val="20"/>
              </w:rPr>
              <w:t>310</w:t>
            </w:r>
          </w:p>
        </w:tc>
        <w:tc>
          <w:tcPr>
            <w:tcW w:w="990" w:type="dxa"/>
            <w:shd w:val="clear" w:color="auto" w:fill="FFF2CC" w:themeFill="accent4" w:themeFillTint="33"/>
          </w:tcPr>
          <w:p w14:paraId="669BCDB8" w14:textId="62627F79" w:rsidR="007749F3" w:rsidRDefault="007749F3" w:rsidP="00E6186C">
            <w:pPr>
              <w:jc w:val="center"/>
            </w:pPr>
            <w:r w:rsidRPr="003A53BF">
              <w:rPr>
                <w:rFonts w:asciiTheme="majorHAnsi" w:hAnsiTheme="majorHAnsi" w:cstheme="majorHAnsi"/>
                <w:sz w:val="20"/>
                <w:szCs w:val="20"/>
              </w:rPr>
              <w:t>52.7%</w:t>
            </w:r>
          </w:p>
        </w:tc>
        <w:tc>
          <w:tcPr>
            <w:tcW w:w="999" w:type="dxa"/>
            <w:shd w:val="clear" w:color="auto" w:fill="FFF2CC" w:themeFill="accent4" w:themeFillTint="33"/>
          </w:tcPr>
          <w:p w14:paraId="022FFDD0" w14:textId="77C12CA8" w:rsidR="007749F3" w:rsidRDefault="007749F3" w:rsidP="00E6186C">
            <w:pPr>
              <w:jc w:val="center"/>
            </w:pPr>
            <w:r w:rsidRPr="003A53BF">
              <w:rPr>
                <w:rFonts w:asciiTheme="majorHAnsi" w:hAnsiTheme="majorHAnsi" w:cstheme="majorHAnsi"/>
                <w:sz w:val="20"/>
                <w:szCs w:val="20"/>
              </w:rPr>
              <w:t>338</w:t>
            </w:r>
          </w:p>
        </w:tc>
        <w:tc>
          <w:tcPr>
            <w:tcW w:w="1161" w:type="dxa"/>
            <w:shd w:val="clear" w:color="auto" w:fill="FFF2CC" w:themeFill="accent4" w:themeFillTint="33"/>
          </w:tcPr>
          <w:p w14:paraId="0628D29B" w14:textId="48DB11DB" w:rsidR="007749F3" w:rsidRDefault="007749F3" w:rsidP="00E6186C">
            <w:pPr>
              <w:jc w:val="center"/>
            </w:pPr>
            <w:r w:rsidRPr="003A53BF">
              <w:rPr>
                <w:rFonts w:asciiTheme="majorHAnsi" w:hAnsiTheme="majorHAnsi" w:cstheme="majorHAnsi"/>
                <w:sz w:val="20"/>
                <w:szCs w:val="20"/>
              </w:rPr>
              <w:t>52.0%</w:t>
            </w:r>
          </w:p>
        </w:tc>
      </w:tr>
      <w:tr w:rsidR="007749F3" w14:paraId="23AF09AF" w14:textId="77777777" w:rsidTr="00702EA3">
        <w:trPr>
          <w:cantSplit/>
        </w:trPr>
        <w:tc>
          <w:tcPr>
            <w:tcW w:w="3145" w:type="dxa"/>
            <w:shd w:val="clear" w:color="auto" w:fill="D9E2F3" w:themeFill="accent1" w:themeFillTint="33"/>
            <w:vAlign w:val="bottom"/>
          </w:tcPr>
          <w:p w14:paraId="75C7684D" w14:textId="1748DCE5" w:rsidR="007749F3" w:rsidRDefault="007749F3" w:rsidP="007749F3">
            <w:r>
              <w:rPr>
                <w:rFonts w:asciiTheme="majorHAnsi" w:eastAsia="Verdana" w:hAnsiTheme="majorHAnsi" w:cstheme="majorHAnsi"/>
                <w:sz w:val="20"/>
              </w:rPr>
              <w:t xml:space="preserve">Race/Ethnicity - </w:t>
            </w:r>
            <w:r w:rsidRPr="003A53BF">
              <w:rPr>
                <w:rFonts w:asciiTheme="majorHAnsi" w:hAnsiTheme="majorHAnsi" w:cstheme="majorHAnsi"/>
                <w:color w:val="000000"/>
                <w:sz w:val="20"/>
                <w:szCs w:val="20"/>
              </w:rPr>
              <w:t>White</w:t>
            </w:r>
          </w:p>
        </w:tc>
        <w:tc>
          <w:tcPr>
            <w:tcW w:w="900" w:type="dxa"/>
            <w:shd w:val="clear" w:color="auto" w:fill="D9E2F3" w:themeFill="accent1" w:themeFillTint="33"/>
            <w:vAlign w:val="bottom"/>
          </w:tcPr>
          <w:p w14:paraId="7DF93CAB" w14:textId="614F0AF7" w:rsidR="007749F3" w:rsidRDefault="007749F3" w:rsidP="00E6186C">
            <w:pPr>
              <w:jc w:val="center"/>
            </w:pPr>
            <w:r w:rsidRPr="003A53BF">
              <w:rPr>
                <w:rFonts w:asciiTheme="majorHAnsi" w:hAnsiTheme="majorHAnsi" w:cstheme="majorHAnsi"/>
                <w:color w:val="000000"/>
                <w:sz w:val="20"/>
                <w:szCs w:val="20"/>
              </w:rPr>
              <w:t>543</w:t>
            </w:r>
          </w:p>
        </w:tc>
        <w:tc>
          <w:tcPr>
            <w:tcW w:w="1080" w:type="dxa"/>
            <w:shd w:val="clear" w:color="auto" w:fill="D9E2F3" w:themeFill="accent1" w:themeFillTint="33"/>
            <w:vAlign w:val="bottom"/>
          </w:tcPr>
          <w:p w14:paraId="5D995F22" w14:textId="30649467" w:rsidR="007749F3" w:rsidRDefault="007749F3" w:rsidP="00E6186C">
            <w:pPr>
              <w:jc w:val="center"/>
            </w:pPr>
            <w:r w:rsidRPr="003A53BF">
              <w:rPr>
                <w:rFonts w:asciiTheme="majorHAnsi" w:hAnsiTheme="majorHAnsi" w:cstheme="majorHAnsi"/>
                <w:color w:val="000000"/>
                <w:sz w:val="20"/>
                <w:szCs w:val="20"/>
              </w:rPr>
              <w:t>90.3%</w:t>
            </w:r>
          </w:p>
        </w:tc>
        <w:tc>
          <w:tcPr>
            <w:tcW w:w="900" w:type="dxa"/>
            <w:shd w:val="clear" w:color="auto" w:fill="D9E2F3" w:themeFill="accent1" w:themeFillTint="33"/>
            <w:vAlign w:val="bottom"/>
          </w:tcPr>
          <w:p w14:paraId="5FE394A9" w14:textId="1D9DF1C3" w:rsidR="007749F3" w:rsidRDefault="007749F3" w:rsidP="00E6186C">
            <w:pPr>
              <w:jc w:val="center"/>
            </w:pPr>
            <w:r w:rsidRPr="003A53BF">
              <w:rPr>
                <w:rFonts w:asciiTheme="majorHAnsi" w:hAnsiTheme="majorHAnsi" w:cstheme="majorHAnsi"/>
                <w:color w:val="000000"/>
                <w:sz w:val="20"/>
                <w:szCs w:val="20"/>
              </w:rPr>
              <w:t>528</w:t>
            </w:r>
          </w:p>
        </w:tc>
        <w:tc>
          <w:tcPr>
            <w:tcW w:w="990" w:type="dxa"/>
            <w:shd w:val="clear" w:color="auto" w:fill="D9E2F3" w:themeFill="accent1" w:themeFillTint="33"/>
            <w:vAlign w:val="bottom"/>
          </w:tcPr>
          <w:p w14:paraId="38CAF428" w14:textId="4F507E1C" w:rsidR="007749F3" w:rsidRDefault="007749F3" w:rsidP="00E6186C">
            <w:pPr>
              <w:jc w:val="center"/>
            </w:pPr>
            <w:r w:rsidRPr="003A53BF">
              <w:rPr>
                <w:rFonts w:asciiTheme="majorHAnsi" w:hAnsiTheme="majorHAnsi" w:cstheme="majorHAnsi"/>
                <w:color w:val="000000"/>
                <w:sz w:val="20"/>
                <w:szCs w:val="20"/>
              </w:rPr>
              <w:t>89.8%</w:t>
            </w:r>
          </w:p>
        </w:tc>
        <w:tc>
          <w:tcPr>
            <w:tcW w:w="999" w:type="dxa"/>
            <w:shd w:val="clear" w:color="auto" w:fill="D9E2F3" w:themeFill="accent1" w:themeFillTint="33"/>
            <w:vAlign w:val="bottom"/>
          </w:tcPr>
          <w:p w14:paraId="5D05776C" w14:textId="5E02E1D2" w:rsidR="007749F3" w:rsidRDefault="007749F3" w:rsidP="00E6186C">
            <w:pPr>
              <w:jc w:val="center"/>
            </w:pPr>
            <w:r w:rsidRPr="003A53BF">
              <w:rPr>
                <w:rFonts w:asciiTheme="majorHAnsi" w:hAnsiTheme="majorHAnsi" w:cstheme="majorHAnsi"/>
                <w:color w:val="000000"/>
                <w:sz w:val="20"/>
                <w:szCs w:val="20"/>
              </w:rPr>
              <w:t>588</w:t>
            </w:r>
          </w:p>
        </w:tc>
        <w:tc>
          <w:tcPr>
            <w:tcW w:w="1161" w:type="dxa"/>
            <w:shd w:val="clear" w:color="auto" w:fill="D9E2F3" w:themeFill="accent1" w:themeFillTint="33"/>
            <w:vAlign w:val="bottom"/>
          </w:tcPr>
          <w:p w14:paraId="35C362B8" w14:textId="2F9E137A" w:rsidR="007749F3" w:rsidRDefault="007749F3" w:rsidP="00E6186C">
            <w:pPr>
              <w:jc w:val="center"/>
            </w:pPr>
            <w:r w:rsidRPr="003A53BF">
              <w:rPr>
                <w:rFonts w:asciiTheme="majorHAnsi" w:hAnsiTheme="majorHAnsi" w:cstheme="majorHAnsi"/>
                <w:color w:val="000000"/>
                <w:sz w:val="20"/>
                <w:szCs w:val="20"/>
              </w:rPr>
              <w:t>90.5%</w:t>
            </w:r>
          </w:p>
        </w:tc>
      </w:tr>
      <w:tr w:rsidR="007749F3" w14:paraId="6268D899" w14:textId="77777777" w:rsidTr="00702EA3">
        <w:trPr>
          <w:cantSplit/>
        </w:trPr>
        <w:tc>
          <w:tcPr>
            <w:tcW w:w="3145" w:type="dxa"/>
            <w:shd w:val="clear" w:color="auto" w:fill="D9E2F3" w:themeFill="accent1" w:themeFillTint="33"/>
            <w:vAlign w:val="bottom"/>
          </w:tcPr>
          <w:p w14:paraId="0D133414" w14:textId="5E5DEF28" w:rsidR="007749F3" w:rsidRDefault="007749F3" w:rsidP="007749F3">
            <w:r>
              <w:rPr>
                <w:rFonts w:asciiTheme="majorHAnsi" w:eastAsia="Verdana" w:hAnsiTheme="majorHAnsi" w:cstheme="majorHAnsi"/>
                <w:sz w:val="20"/>
              </w:rPr>
              <w:t xml:space="preserve">Race/Ethnicity - </w:t>
            </w:r>
            <w:r w:rsidRPr="003A53BF">
              <w:rPr>
                <w:rFonts w:asciiTheme="majorHAnsi" w:hAnsiTheme="majorHAnsi" w:cstheme="majorHAnsi"/>
                <w:color w:val="000000"/>
                <w:sz w:val="20"/>
                <w:szCs w:val="20"/>
              </w:rPr>
              <w:t>Black or African American</w:t>
            </w:r>
          </w:p>
        </w:tc>
        <w:tc>
          <w:tcPr>
            <w:tcW w:w="900" w:type="dxa"/>
            <w:shd w:val="clear" w:color="auto" w:fill="D9E2F3" w:themeFill="accent1" w:themeFillTint="33"/>
            <w:vAlign w:val="center"/>
          </w:tcPr>
          <w:p w14:paraId="34C18AE7" w14:textId="54ACC871" w:rsidR="007749F3" w:rsidRDefault="007749F3" w:rsidP="00E6186C">
            <w:pPr>
              <w:jc w:val="center"/>
            </w:pPr>
            <w:r w:rsidRPr="003A53BF">
              <w:rPr>
                <w:rFonts w:asciiTheme="majorHAnsi" w:hAnsiTheme="majorHAnsi" w:cstheme="majorHAnsi"/>
                <w:color w:val="000000"/>
                <w:sz w:val="20"/>
                <w:szCs w:val="20"/>
              </w:rPr>
              <w:t>15</w:t>
            </w:r>
          </w:p>
        </w:tc>
        <w:tc>
          <w:tcPr>
            <w:tcW w:w="1080" w:type="dxa"/>
            <w:shd w:val="clear" w:color="auto" w:fill="D9E2F3" w:themeFill="accent1" w:themeFillTint="33"/>
            <w:vAlign w:val="center"/>
          </w:tcPr>
          <w:p w14:paraId="7FFA9D20" w14:textId="03927B02" w:rsidR="007749F3" w:rsidRDefault="007749F3" w:rsidP="00E6186C">
            <w:pPr>
              <w:jc w:val="center"/>
            </w:pPr>
            <w:r w:rsidRPr="003A53BF">
              <w:rPr>
                <w:rFonts w:asciiTheme="majorHAnsi" w:hAnsiTheme="majorHAnsi" w:cstheme="majorHAnsi"/>
                <w:color w:val="000000"/>
                <w:sz w:val="20"/>
                <w:szCs w:val="20"/>
              </w:rPr>
              <w:t>2.5%</w:t>
            </w:r>
          </w:p>
        </w:tc>
        <w:tc>
          <w:tcPr>
            <w:tcW w:w="900" w:type="dxa"/>
            <w:shd w:val="clear" w:color="auto" w:fill="D9E2F3" w:themeFill="accent1" w:themeFillTint="33"/>
            <w:vAlign w:val="center"/>
          </w:tcPr>
          <w:p w14:paraId="4C6AD354" w14:textId="2585BB0B" w:rsidR="007749F3" w:rsidRDefault="007749F3" w:rsidP="00E6186C">
            <w:pPr>
              <w:jc w:val="center"/>
            </w:pPr>
            <w:r w:rsidRPr="003A53BF">
              <w:rPr>
                <w:rFonts w:asciiTheme="majorHAnsi" w:hAnsiTheme="majorHAnsi" w:cstheme="majorHAnsi"/>
                <w:color w:val="000000"/>
                <w:sz w:val="20"/>
                <w:szCs w:val="20"/>
              </w:rPr>
              <w:t>12</w:t>
            </w:r>
          </w:p>
        </w:tc>
        <w:tc>
          <w:tcPr>
            <w:tcW w:w="990" w:type="dxa"/>
            <w:shd w:val="clear" w:color="auto" w:fill="D9E2F3" w:themeFill="accent1" w:themeFillTint="33"/>
            <w:vAlign w:val="center"/>
          </w:tcPr>
          <w:p w14:paraId="393A1D5A" w14:textId="16655B22" w:rsidR="007749F3" w:rsidRDefault="007749F3" w:rsidP="00E6186C">
            <w:pPr>
              <w:jc w:val="center"/>
            </w:pPr>
            <w:r w:rsidRPr="003A53BF">
              <w:rPr>
                <w:rFonts w:asciiTheme="majorHAnsi" w:hAnsiTheme="majorHAnsi" w:cstheme="majorHAnsi"/>
                <w:color w:val="000000"/>
                <w:sz w:val="20"/>
                <w:szCs w:val="20"/>
              </w:rPr>
              <w:t>2.0%</w:t>
            </w:r>
          </w:p>
        </w:tc>
        <w:tc>
          <w:tcPr>
            <w:tcW w:w="999" w:type="dxa"/>
            <w:shd w:val="clear" w:color="auto" w:fill="D9E2F3" w:themeFill="accent1" w:themeFillTint="33"/>
            <w:vAlign w:val="center"/>
          </w:tcPr>
          <w:p w14:paraId="0584C563" w14:textId="4965DB6D" w:rsidR="007749F3" w:rsidRDefault="007749F3" w:rsidP="00E6186C">
            <w:pPr>
              <w:jc w:val="center"/>
            </w:pPr>
            <w:r w:rsidRPr="003A53BF">
              <w:rPr>
                <w:rFonts w:asciiTheme="majorHAnsi" w:hAnsiTheme="majorHAnsi" w:cstheme="majorHAnsi"/>
                <w:color w:val="000000"/>
                <w:sz w:val="20"/>
                <w:szCs w:val="20"/>
              </w:rPr>
              <w:t>19</w:t>
            </w:r>
          </w:p>
        </w:tc>
        <w:tc>
          <w:tcPr>
            <w:tcW w:w="1161" w:type="dxa"/>
            <w:shd w:val="clear" w:color="auto" w:fill="D9E2F3" w:themeFill="accent1" w:themeFillTint="33"/>
            <w:vAlign w:val="center"/>
          </w:tcPr>
          <w:p w14:paraId="51952993" w14:textId="639FC7A7" w:rsidR="007749F3" w:rsidRDefault="007749F3" w:rsidP="00E6186C">
            <w:pPr>
              <w:jc w:val="center"/>
            </w:pPr>
            <w:r w:rsidRPr="003A53BF">
              <w:rPr>
                <w:rFonts w:asciiTheme="majorHAnsi" w:hAnsiTheme="majorHAnsi" w:cstheme="majorHAnsi"/>
                <w:color w:val="000000"/>
                <w:sz w:val="20"/>
                <w:szCs w:val="20"/>
              </w:rPr>
              <w:t>2.9%</w:t>
            </w:r>
          </w:p>
        </w:tc>
      </w:tr>
      <w:tr w:rsidR="007749F3" w14:paraId="087633B3" w14:textId="77777777" w:rsidTr="00702EA3">
        <w:trPr>
          <w:cantSplit/>
        </w:trPr>
        <w:tc>
          <w:tcPr>
            <w:tcW w:w="3145" w:type="dxa"/>
            <w:shd w:val="clear" w:color="auto" w:fill="D9E2F3" w:themeFill="accent1" w:themeFillTint="33"/>
            <w:vAlign w:val="bottom"/>
          </w:tcPr>
          <w:p w14:paraId="6B4A4A82" w14:textId="03BB3075" w:rsidR="007749F3" w:rsidRDefault="007749F3" w:rsidP="007749F3">
            <w:r>
              <w:rPr>
                <w:rFonts w:asciiTheme="majorHAnsi" w:eastAsia="Verdana" w:hAnsiTheme="majorHAnsi" w:cstheme="majorHAnsi"/>
                <w:sz w:val="20"/>
              </w:rPr>
              <w:t xml:space="preserve">Race/Ethnicity - </w:t>
            </w:r>
            <w:r w:rsidRPr="003A53BF">
              <w:rPr>
                <w:rFonts w:asciiTheme="majorHAnsi" w:hAnsiTheme="majorHAnsi" w:cstheme="majorHAnsi"/>
                <w:color w:val="000000"/>
                <w:sz w:val="20"/>
                <w:szCs w:val="20"/>
              </w:rPr>
              <w:t>Asian</w:t>
            </w:r>
          </w:p>
        </w:tc>
        <w:tc>
          <w:tcPr>
            <w:tcW w:w="900" w:type="dxa"/>
            <w:shd w:val="clear" w:color="auto" w:fill="D9E2F3" w:themeFill="accent1" w:themeFillTint="33"/>
            <w:vAlign w:val="bottom"/>
          </w:tcPr>
          <w:p w14:paraId="1C1950C5" w14:textId="3F3EA35D" w:rsidR="007749F3" w:rsidRDefault="007749F3" w:rsidP="00E6186C">
            <w:pPr>
              <w:jc w:val="center"/>
            </w:pPr>
            <w:r w:rsidRPr="003A53BF">
              <w:rPr>
                <w:rFonts w:asciiTheme="majorHAnsi" w:hAnsiTheme="majorHAnsi" w:cstheme="majorHAnsi"/>
                <w:color w:val="000000"/>
                <w:sz w:val="20"/>
                <w:szCs w:val="20"/>
              </w:rPr>
              <w:t>19</w:t>
            </w:r>
          </w:p>
        </w:tc>
        <w:tc>
          <w:tcPr>
            <w:tcW w:w="1080" w:type="dxa"/>
            <w:shd w:val="clear" w:color="auto" w:fill="D9E2F3" w:themeFill="accent1" w:themeFillTint="33"/>
            <w:vAlign w:val="bottom"/>
          </w:tcPr>
          <w:p w14:paraId="123C4CA4" w14:textId="610DFCBA" w:rsidR="007749F3" w:rsidRDefault="007749F3" w:rsidP="00E6186C">
            <w:pPr>
              <w:jc w:val="center"/>
            </w:pPr>
            <w:r w:rsidRPr="003A53BF">
              <w:rPr>
                <w:rFonts w:asciiTheme="majorHAnsi" w:hAnsiTheme="majorHAnsi" w:cstheme="majorHAnsi"/>
                <w:color w:val="000000"/>
                <w:sz w:val="20"/>
                <w:szCs w:val="20"/>
              </w:rPr>
              <w:t>3.2%</w:t>
            </w:r>
          </w:p>
        </w:tc>
        <w:tc>
          <w:tcPr>
            <w:tcW w:w="900" w:type="dxa"/>
            <w:shd w:val="clear" w:color="auto" w:fill="D9E2F3" w:themeFill="accent1" w:themeFillTint="33"/>
            <w:vAlign w:val="bottom"/>
          </w:tcPr>
          <w:p w14:paraId="2E54F676" w14:textId="70A55285" w:rsidR="007749F3" w:rsidRDefault="007749F3" w:rsidP="00E6186C">
            <w:pPr>
              <w:jc w:val="center"/>
            </w:pPr>
            <w:r w:rsidRPr="003A53BF">
              <w:rPr>
                <w:rFonts w:asciiTheme="majorHAnsi" w:hAnsiTheme="majorHAnsi" w:cstheme="majorHAnsi"/>
                <w:color w:val="000000"/>
                <w:sz w:val="20"/>
                <w:szCs w:val="20"/>
              </w:rPr>
              <w:t>24</w:t>
            </w:r>
          </w:p>
        </w:tc>
        <w:tc>
          <w:tcPr>
            <w:tcW w:w="990" w:type="dxa"/>
            <w:shd w:val="clear" w:color="auto" w:fill="D9E2F3" w:themeFill="accent1" w:themeFillTint="33"/>
            <w:vAlign w:val="bottom"/>
          </w:tcPr>
          <w:p w14:paraId="0C7FE044" w14:textId="115BA830" w:rsidR="007749F3" w:rsidRDefault="007749F3" w:rsidP="00E6186C">
            <w:pPr>
              <w:jc w:val="center"/>
            </w:pPr>
            <w:r w:rsidRPr="003A53BF">
              <w:rPr>
                <w:rFonts w:asciiTheme="majorHAnsi" w:hAnsiTheme="majorHAnsi" w:cstheme="majorHAnsi"/>
                <w:color w:val="000000"/>
                <w:sz w:val="20"/>
                <w:szCs w:val="20"/>
              </w:rPr>
              <w:t>4.1%</w:t>
            </w:r>
          </w:p>
        </w:tc>
        <w:tc>
          <w:tcPr>
            <w:tcW w:w="999" w:type="dxa"/>
            <w:shd w:val="clear" w:color="auto" w:fill="D9E2F3" w:themeFill="accent1" w:themeFillTint="33"/>
            <w:vAlign w:val="bottom"/>
          </w:tcPr>
          <w:p w14:paraId="20CB4A8D" w14:textId="044FF443" w:rsidR="007749F3" w:rsidRDefault="007749F3" w:rsidP="00E6186C">
            <w:pPr>
              <w:jc w:val="center"/>
            </w:pPr>
            <w:r w:rsidRPr="003A53BF">
              <w:rPr>
                <w:rFonts w:asciiTheme="majorHAnsi" w:hAnsiTheme="majorHAnsi" w:cstheme="majorHAnsi"/>
                <w:color w:val="000000"/>
                <w:sz w:val="20"/>
                <w:szCs w:val="20"/>
              </w:rPr>
              <w:t>21</w:t>
            </w:r>
          </w:p>
        </w:tc>
        <w:tc>
          <w:tcPr>
            <w:tcW w:w="1161" w:type="dxa"/>
            <w:shd w:val="clear" w:color="auto" w:fill="D9E2F3" w:themeFill="accent1" w:themeFillTint="33"/>
            <w:vAlign w:val="bottom"/>
          </w:tcPr>
          <w:p w14:paraId="31F7BF64" w14:textId="0A5A5202" w:rsidR="007749F3" w:rsidRDefault="007749F3" w:rsidP="00E6186C">
            <w:pPr>
              <w:jc w:val="center"/>
            </w:pPr>
            <w:r w:rsidRPr="003A53BF">
              <w:rPr>
                <w:rFonts w:asciiTheme="majorHAnsi" w:hAnsiTheme="majorHAnsi" w:cstheme="majorHAnsi"/>
                <w:color w:val="000000"/>
                <w:sz w:val="20"/>
                <w:szCs w:val="20"/>
              </w:rPr>
              <w:t>3.2%</w:t>
            </w:r>
          </w:p>
        </w:tc>
      </w:tr>
      <w:tr w:rsidR="007749F3" w14:paraId="115CE31F" w14:textId="77777777" w:rsidTr="00702EA3">
        <w:trPr>
          <w:cantSplit/>
        </w:trPr>
        <w:tc>
          <w:tcPr>
            <w:tcW w:w="3145" w:type="dxa"/>
            <w:shd w:val="clear" w:color="auto" w:fill="D9E2F3" w:themeFill="accent1" w:themeFillTint="33"/>
            <w:vAlign w:val="bottom"/>
          </w:tcPr>
          <w:p w14:paraId="39AA21BC" w14:textId="6AA961FA" w:rsidR="007749F3" w:rsidRDefault="007749F3" w:rsidP="007749F3">
            <w:r>
              <w:rPr>
                <w:rFonts w:asciiTheme="majorHAnsi" w:eastAsia="Verdana" w:hAnsiTheme="majorHAnsi" w:cstheme="majorHAnsi"/>
                <w:sz w:val="20"/>
              </w:rPr>
              <w:t xml:space="preserve">Race/Ethnicity - </w:t>
            </w:r>
            <w:r w:rsidRPr="003A53BF">
              <w:rPr>
                <w:rFonts w:asciiTheme="majorHAnsi" w:hAnsiTheme="majorHAnsi" w:cstheme="majorHAnsi"/>
                <w:color w:val="000000"/>
                <w:sz w:val="20"/>
                <w:szCs w:val="20"/>
              </w:rPr>
              <w:t>Other</w:t>
            </w:r>
            <w:r w:rsidRPr="003A53BF">
              <w:rPr>
                <w:rStyle w:val="FootnoteReference"/>
                <w:rFonts w:asciiTheme="majorHAnsi" w:hAnsiTheme="majorHAnsi" w:cstheme="majorHAnsi"/>
                <w:color w:val="000000"/>
                <w:sz w:val="20"/>
                <w:szCs w:val="20"/>
              </w:rPr>
              <w:footnoteReference w:id="10"/>
            </w:r>
          </w:p>
        </w:tc>
        <w:tc>
          <w:tcPr>
            <w:tcW w:w="900" w:type="dxa"/>
            <w:shd w:val="clear" w:color="auto" w:fill="D9E2F3" w:themeFill="accent1" w:themeFillTint="33"/>
            <w:vAlign w:val="center"/>
          </w:tcPr>
          <w:p w14:paraId="4EDCFC9E" w14:textId="23D5454B" w:rsidR="007749F3" w:rsidRDefault="007749F3" w:rsidP="00E6186C">
            <w:pPr>
              <w:jc w:val="center"/>
            </w:pPr>
            <w:r w:rsidRPr="003A53BF">
              <w:rPr>
                <w:rFonts w:asciiTheme="majorHAnsi" w:hAnsiTheme="majorHAnsi" w:cstheme="majorHAnsi"/>
                <w:color w:val="000000"/>
                <w:sz w:val="20"/>
                <w:szCs w:val="20"/>
              </w:rPr>
              <w:t>24</w:t>
            </w:r>
          </w:p>
        </w:tc>
        <w:tc>
          <w:tcPr>
            <w:tcW w:w="1080" w:type="dxa"/>
            <w:shd w:val="clear" w:color="auto" w:fill="D9E2F3" w:themeFill="accent1" w:themeFillTint="33"/>
            <w:vAlign w:val="center"/>
          </w:tcPr>
          <w:p w14:paraId="0ED412A4" w14:textId="47D021A4" w:rsidR="007749F3" w:rsidRDefault="007749F3" w:rsidP="00E6186C">
            <w:pPr>
              <w:jc w:val="center"/>
            </w:pPr>
            <w:r w:rsidRPr="003A53BF">
              <w:rPr>
                <w:rFonts w:asciiTheme="majorHAnsi" w:hAnsiTheme="majorHAnsi" w:cstheme="majorHAnsi"/>
                <w:color w:val="000000"/>
                <w:sz w:val="20"/>
                <w:szCs w:val="20"/>
              </w:rPr>
              <w:t>3.99%</w:t>
            </w:r>
          </w:p>
        </w:tc>
        <w:tc>
          <w:tcPr>
            <w:tcW w:w="900" w:type="dxa"/>
            <w:shd w:val="clear" w:color="auto" w:fill="D9E2F3" w:themeFill="accent1" w:themeFillTint="33"/>
            <w:vAlign w:val="center"/>
          </w:tcPr>
          <w:p w14:paraId="78DBDDDD" w14:textId="16A770CA" w:rsidR="007749F3" w:rsidRDefault="007749F3" w:rsidP="00E6186C">
            <w:pPr>
              <w:jc w:val="center"/>
            </w:pPr>
            <w:r w:rsidRPr="003A53BF">
              <w:rPr>
                <w:rFonts w:asciiTheme="majorHAnsi" w:hAnsiTheme="majorHAnsi" w:cstheme="majorHAnsi"/>
                <w:color w:val="000000"/>
                <w:sz w:val="20"/>
                <w:szCs w:val="20"/>
              </w:rPr>
              <w:t>24</w:t>
            </w:r>
          </w:p>
        </w:tc>
        <w:tc>
          <w:tcPr>
            <w:tcW w:w="990" w:type="dxa"/>
            <w:shd w:val="clear" w:color="auto" w:fill="D9E2F3" w:themeFill="accent1" w:themeFillTint="33"/>
            <w:vAlign w:val="center"/>
          </w:tcPr>
          <w:p w14:paraId="25DB61A5" w14:textId="309EB18D" w:rsidR="007749F3" w:rsidRDefault="007749F3" w:rsidP="00E6186C">
            <w:pPr>
              <w:jc w:val="center"/>
            </w:pPr>
            <w:r w:rsidRPr="003A53BF">
              <w:rPr>
                <w:rFonts w:asciiTheme="majorHAnsi" w:hAnsiTheme="majorHAnsi" w:cstheme="majorHAnsi"/>
                <w:color w:val="000000"/>
                <w:sz w:val="20"/>
                <w:szCs w:val="20"/>
              </w:rPr>
              <w:t>4.08%</w:t>
            </w:r>
          </w:p>
        </w:tc>
        <w:tc>
          <w:tcPr>
            <w:tcW w:w="999" w:type="dxa"/>
            <w:shd w:val="clear" w:color="auto" w:fill="D9E2F3" w:themeFill="accent1" w:themeFillTint="33"/>
            <w:vAlign w:val="center"/>
          </w:tcPr>
          <w:p w14:paraId="6C3DC23E" w14:textId="530E4297" w:rsidR="007749F3" w:rsidRDefault="007749F3" w:rsidP="00E6186C">
            <w:pPr>
              <w:jc w:val="center"/>
            </w:pPr>
            <w:r w:rsidRPr="003A53BF">
              <w:rPr>
                <w:rFonts w:asciiTheme="majorHAnsi" w:hAnsiTheme="majorHAnsi" w:cstheme="majorHAnsi"/>
                <w:color w:val="000000"/>
                <w:sz w:val="20"/>
                <w:szCs w:val="20"/>
              </w:rPr>
              <w:t>22</w:t>
            </w:r>
          </w:p>
        </w:tc>
        <w:tc>
          <w:tcPr>
            <w:tcW w:w="1161" w:type="dxa"/>
            <w:shd w:val="clear" w:color="auto" w:fill="D9E2F3" w:themeFill="accent1" w:themeFillTint="33"/>
            <w:vAlign w:val="center"/>
          </w:tcPr>
          <w:p w14:paraId="1851B36C" w14:textId="651D88EC" w:rsidR="007749F3" w:rsidRDefault="007749F3" w:rsidP="00E6186C">
            <w:pPr>
              <w:jc w:val="center"/>
            </w:pPr>
            <w:r w:rsidRPr="003A53BF">
              <w:rPr>
                <w:rFonts w:asciiTheme="majorHAnsi" w:hAnsiTheme="majorHAnsi" w:cstheme="majorHAnsi"/>
                <w:color w:val="000000"/>
                <w:sz w:val="20"/>
                <w:szCs w:val="20"/>
              </w:rPr>
              <w:t>3.38%</w:t>
            </w:r>
          </w:p>
        </w:tc>
      </w:tr>
    </w:tbl>
    <w:p w14:paraId="73EC10CC" w14:textId="2EED9007" w:rsidR="00244ECD" w:rsidRPr="00324433" w:rsidRDefault="00244ECD" w:rsidP="000A335B">
      <w:pPr>
        <w:spacing w:before="240" w:after="0" w:line="240" w:lineRule="auto"/>
        <w:rPr>
          <w:rFonts w:ascii="Arial" w:hAnsi="Arial" w:cs="Arial"/>
          <w:sz w:val="20"/>
          <w:szCs w:val="20"/>
        </w:rPr>
      </w:pPr>
      <w:r>
        <w:rPr>
          <w:rFonts w:ascii="Arial" w:hAnsi="Arial" w:cs="Arial"/>
          <w:sz w:val="20"/>
          <w:szCs w:val="20"/>
        </w:rPr>
        <w:t xml:space="preserve">The table below shows the top 20 cities and towns from </w:t>
      </w:r>
      <w:r w:rsidR="00763189">
        <w:rPr>
          <w:rFonts w:ascii="Arial" w:hAnsi="Arial" w:cs="Arial"/>
          <w:sz w:val="20"/>
          <w:szCs w:val="20"/>
        </w:rPr>
        <w:t>which</w:t>
      </w:r>
      <w:r>
        <w:rPr>
          <w:rFonts w:ascii="Arial" w:hAnsi="Arial" w:cs="Arial"/>
          <w:sz w:val="20"/>
          <w:szCs w:val="20"/>
        </w:rPr>
        <w:t xml:space="preserve"> LHMC’s radiation oncology patients originated.</w:t>
      </w:r>
      <w:r w:rsidR="00763189">
        <w:rPr>
          <w:rStyle w:val="FootnoteReference"/>
          <w:rFonts w:ascii="Arial" w:hAnsi="Arial" w:cs="Arial"/>
          <w:sz w:val="20"/>
          <w:szCs w:val="20"/>
        </w:rPr>
        <w:footnoteReference w:id="11"/>
      </w:r>
      <w:r>
        <w:rPr>
          <w:rFonts w:ascii="Arial" w:hAnsi="Arial" w:cs="Arial"/>
          <w:sz w:val="20"/>
          <w:szCs w:val="20"/>
        </w:rPr>
        <w:t xml:space="preserve"> More than 65% of patients live in Middlesex County, followed by Essex County (8%). </w:t>
      </w:r>
    </w:p>
    <w:p w14:paraId="424D501B" w14:textId="7DF631C6" w:rsidR="00244ECD" w:rsidRDefault="00244ECD" w:rsidP="000A335B">
      <w:pPr>
        <w:spacing w:before="240" w:after="0" w:line="240" w:lineRule="auto"/>
        <w:jc w:val="both"/>
        <w:rPr>
          <w:rFonts w:ascii="Arial" w:eastAsia="Times New Roman" w:hAnsi="Arial" w:cs="Arial"/>
          <w:b/>
          <w:smallCaps/>
          <w:kern w:val="2"/>
          <w:sz w:val="20"/>
          <w:szCs w:val="20"/>
        </w:rPr>
      </w:pPr>
      <w:r w:rsidRPr="00631B75">
        <w:rPr>
          <w:rFonts w:ascii="Arial" w:eastAsia="Times New Roman" w:hAnsi="Arial" w:cs="Arial"/>
          <w:b/>
          <w:smallCaps/>
          <w:kern w:val="2"/>
          <w:sz w:val="20"/>
          <w:szCs w:val="20"/>
        </w:rPr>
        <w:t>Table 5: LHMC Radiation Therapy Patient Geographics</w:t>
      </w:r>
    </w:p>
    <w:tbl>
      <w:tblPr>
        <w:tblStyle w:val="TableGrid"/>
        <w:tblW w:w="0" w:type="auto"/>
        <w:tblLook w:val="04A0" w:firstRow="1" w:lastRow="0" w:firstColumn="1" w:lastColumn="0" w:noHBand="0" w:noVBand="1"/>
      </w:tblPr>
      <w:tblGrid>
        <w:gridCol w:w="1525"/>
        <w:gridCol w:w="720"/>
        <w:gridCol w:w="990"/>
        <w:gridCol w:w="1170"/>
        <w:gridCol w:w="789"/>
        <w:gridCol w:w="1101"/>
        <w:gridCol w:w="1260"/>
        <w:gridCol w:w="756"/>
        <w:gridCol w:w="1039"/>
      </w:tblGrid>
      <w:tr w:rsidR="00E6186C" w14:paraId="0035D1A0" w14:textId="77777777" w:rsidTr="004908C4">
        <w:trPr>
          <w:cantSplit/>
          <w:tblHeader/>
        </w:trPr>
        <w:tc>
          <w:tcPr>
            <w:tcW w:w="1525" w:type="dxa"/>
            <w:vAlign w:val="center"/>
          </w:tcPr>
          <w:p w14:paraId="4DD30A48" w14:textId="6CAA8863" w:rsidR="00E6186C" w:rsidRDefault="00E6186C" w:rsidP="00E6186C">
            <w:pPr>
              <w:spacing w:line="240" w:lineRule="auto"/>
              <w:jc w:val="center"/>
              <w:rPr>
                <w:rFonts w:ascii="Arial" w:eastAsia="Times New Roman" w:hAnsi="Arial" w:cs="Arial"/>
                <w:bCs/>
                <w:smallCaps/>
                <w:kern w:val="2"/>
                <w:sz w:val="20"/>
                <w:szCs w:val="20"/>
              </w:rPr>
            </w:pPr>
            <w:r w:rsidRPr="003009E8">
              <w:rPr>
                <w:rFonts w:ascii="Calibri Light" w:hAnsi="Calibri Light" w:cs="Calibri Light"/>
                <w:b/>
                <w:bCs/>
                <w:color w:val="000000"/>
                <w:sz w:val="20"/>
                <w:szCs w:val="20"/>
              </w:rPr>
              <w:t>2020 Town</w:t>
            </w:r>
          </w:p>
        </w:tc>
        <w:tc>
          <w:tcPr>
            <w:tcW w:w="720" w:type="dxa"/>
            <w:vAlign w:val="center"/>
          </w:tcPr>
          <w:p w14:paraId="343E447F" w14:textId="32681486" w:rsidR="00E6186C" w:rsidRDefault="00E6186C" w:rsidP="00E6186C">
            <w:pPr>
              <w:spacing w:line="240" w:lineRule="auto"/>
              <w:jc w:val="center"/>
              <w:rPr>
                <w:rFonts w:ascii="Arial" w:eastAsia="Times New Roman" w:hAnsi="Arial" w:cs="Arial"/>
                <w:bCs/>
                <w:smallCaps/>
                <w:kern w:val="2"/>
                <w:sz w:val="20"/>
                <w:szCs w:val="20"/>
              </w:rPr>
            </w:pPr>
            <w:r w:rsidRPr="003009E8">
              <w:rPr>
                <w:rFonts w:ascii="Calibri Light" w:hAnsi="Calibri Light" w:cs="Calibri Light"/>
                <w:b/>
                <w:bCs/>
                <w:color w:val="000000"/>
                <w:sz w:val="20"/>
                <w:szCs w:val="20"/>
              </w:rPr>
              <w:t>2020 Count</w:t>
            </w:r>
          </w:p>
        </w:tc>
        <w:tc>
          <w:tcPr>
            <w:tcW w:w="990" w:type="dxa"/>
            <w:vAlign w:val="center"/>
          </w:tcPr>
          <w:p w14:paraId="53D69BE5" w14:textId="5DE825C8" w:rsidR="00E6186C" w:rsidRDefault="00E6186C" w:rsidP="00E6186C">
            <w:pPr>
              <w:spacing w:line="240" w:lineRule="auto"/>
              <w:jc w:val="center"/>
              <w:rPr>
                <w:rFonts w:ascii="Arial" w:eastAsia="Times New Roman" w:hAnsi="Arial" w:cs="Arial"/>
                <w:bCs/>
                <w:smallCaps/>
                <w:kern w:val="2"/>
                <w:sz w:val="20"/>
                <w:szCs w:val="20"/>
              </w:rPr>
            </w:pPr>
            <w:r w:rsidRPr="003009E8">
              <w:rPr>
                <w:rFonts w:ascii="Calibri Light" w:hAnsi="Calibri Light" w:cs="Calibri Light"/>
                <w:b/>
                <w:bCs/>
                <w:color w:val="000000"/>
                <w:sz w:val="20"/>
                <w:szCs w:val="20"/>
              </w:rPr>
              <w:t>2020 Percent</w:t>
            </w:r>
          </w:p>
        </w:tc>
        <w:tc>
          <w:tcPr>
            <w:tcW w:w="1170" w:type="dxa"/>
            <w:vAlign w:val="center"/>
          </w:tcPr>
          <w:p w14:paraId="6B277F46" w14:textId="2DFE3FFA" w:rsidR="00E6186C" w:rsidRDefault="00E6186C" w:rsidP="00E6186C">
            <w:pPr>
              <w:spacing w:line="240" w:lineRule="auto"/>
              <w:jc w:val="center"/>
              <w:rPr>
                <w:rFonts w:ascii="Arial" w:eastAsia="Times New Roman" w:hAnsi="Arial" w:cs="Arial"/>
                <w:bCs/>
                <w:smallCaps/>
                <w:kern w:val="2"/>
                <w:sz w:val="20"/>
                <w:szCs w:val="20"/>
              </w:rPr>
            </w:pPr>
            <w:r w:rsidRPr="003009E8">
              <w:rPr>
                <w:rFonts w:ascii="Calibri Light" w:hAnsi="Calibri Light" w:cs="Calibri Light"/>
                <w:b/>
                <w:bCs/>
                <w:color w:val="000000"/>
                <w:sz w:val="20"/>
                <w:szCs w:val="20"/>
              </w:rPr>
              <w:t>2021 Town</w:t>
            </w:r>
          </w:p>
        </w:tc>
        <w:tc>
          <w:tcPr>
            <w:tcW w:w="789" w:type="dxa"/>
            <w:vAlign w:val="center"/>
          </w:tcPr>
          <w:p w14:paraId="654A8D86" w14:textId="0DE916E4" w:rsidR="00E6186C" w:rsidRDefault="00E6186C" w:rsidP="00E6186C">
            <w:pPr>
              <w:spacing w:line="240" w:lineRule="auto"/>
              <w:jc w:val="center"/>
              <w:rPr>
                <w:rFonts w:ascii="Arial" w:eastAsia="Times New Roman" w:hAnsi="Arial" w:cs="Arial"/>
                <w:bCs/>
                <w:smallCaps/>
                <w:kern w:val="2"/>
                <w:sz w:val="20"/>
                <w:szCs w:val="20"/>
              </w:rPr>
            </w:pPr>
            <w:r w:rsidRPr="003009E8">
              <w:rPr>
                <w:rFonts w:ascii="Calibri Light" w:hAnsi="Calibri Light" w:cs="Calibri Light"/>
                <w:b/>
                <w:bCs/>
                <w:color w:val="000000"/>
                <w:sz w:val="20"/>
                <w:szCs w:val="20"/>
              </w:rPr>
              <w:t>2021 Count</w:t>
            </w:r>
          </w:p>
        </w:tc>
        <w:tc>
          <w:tcPr>
            <w:tcW w:w="1101" w:type="dxa"/>
            <w:vAlign w:val="center"/>
          </w:tcPr>
          <w:p w14:paraId="78243980" w14:textId="421FDDBA" w:rsidR="00E6186C" w:rsidRDefault="00E6186C" w:rsidP="00E6186C">
            <w:pPr>
              <w:spacing w:line="240" w:lineRule="auto"/>
              <w:jc w:val="center"/>
              <w:rPr>
                <w:rFonts w:ascii="Arial" w:eastAsia="Times New Roman" w:hAnsi="Arial" w:cs="Arial"/>
                <w:bCs/>
                <w:smallCaps/>
                <w:kern w:val="2"/>
                <w:sz w:val="20"/>
                <w:szCs w:val="20"/>
              </w:rPr>
            </w:pPr>
            <w:r w:rsidRPr="003009E8">
              <w:rPr>
                <w:rFonts w:ascii="Calibri Light" w:hAnsi="Calibri Light" w:cs="Calibri Light"/>
                <w:b/>
                <w:bCs/>
                <w:color w:val="000000"/>
                <w:sz w:val="20"/>
                <w:szCs w:val="20"/>
              </w:rPr>
              <w:t>2021 Percent</w:t>
            </w:r>
          </w:p>
        </w:tc>
        <w:tc>
          <w:tcPr>
            <w:tcW w:w="1260" w:type="dxa"/>
            <w:vAlign w:val="center"/>
          </w:tcPr>
          <w:p w14:paraId="20BECBF4" w14:textId="5B8A0B8D" w:rsidR="00E6186C" w:rsidRDefault="00E6186C" w:rsidP="00E6186C">
            <w:pPr>
              <w:spacing w:line="240" w:lineRule="auto"/>
              <w:jc w:val="center"/>
              <w:rPr>
                <w:rFonts w:ascii="Arial" w:eastAsia="Times New Roman" w:hAnsi="Arial" w:cs="Arial"/>
                <w:bCs/>
                <w:smallCaps/>
                <w:kern w:val="2"/>
                <w:sz w:val="20"/>
                <w:szCs w:val="20"/>
              </w:rPr>
            </w:pPr>
            <w:r w:rsidRPr="003009E8">
              <w:rPr>
                <w:rFonts w:ascii="Calibri Light" w:hAnsi="Calibri Light" w:cs="Calibri Light"/>
                <w:b/>
                <w:bCs/>
                <w:color w:val="000000"/>
                <w:sz w:val="20"/>
                <w:szCs w:val="20"/>
              </w:rPr>
              <w:t>2022 Town</w:t>
            </w:r>
          </w:p>
        </w:tc>
        <w:tc>
          <w:tcPr>
            <w:tcW w:w="756" w:type="dxa"/>
            <w:vAlign w:val="center"/>
          </w:tcPr>
          <w:p w14:paraId="52A30B35" w14:textId="59E9F80A" w:rsidR="00E6186C" w:rsidRDefault="00E6186C" w:rsidP="00E6186C">
            <w:pPr>
              <w:spacing w:line="240" w:lineRule="auto"/>
              <w:jc w:val="center"/>
              <w:rPr>
                <w:rFonts w:ascii="Arial" w:eastAsia="Times New Roman" w:hAnsi="Arial" w:cs="Arial"/>
                <w:bCs/>
                <w:smallCaps/>
                <w:kern w:val="2"/>
                <w:sz w:val="20"/>
                <w:szCs w:val="20"/>
              </w:rPr>
            </w:pPr>
            <w:r w:rsidRPr="003009E8">
              <w:rPr>
                <w:rFonts w:ascii="Calibri Light" w:hAnsi="Calibri Light" w:cs="Calibri Light"/>
                <w:b/>
                <w:bCs/>
                <w:color w:val="000000"/>
                <w:sz w:val="20"/>
                <w:szCs w:val="20"/>
              </w:rPr>
              <w:t>2022 Count</w:t>
            </w:r>
          </w:p>
        </w:tc>
        <w:tc>
          <w:tcPr>
            <w:tcW w:w="1039" w:type="dxa"/>
            <w:vAlign w:val="center"/>
          </w:tcPr>
          <w:p w14:paraId="53F1D99A" w14:textId="7FDD6CF9" w:rsidR="00E6186C" w:rsidRDefault="00E6186C" w:rsidP="00E6186C">
            <w:pPr>
              <w:spacing w:line="240" w:lineRule="auto"/>
              <w:jc w:val="center"/>
              <w:rPr>
                <w:rFonts w:ascii="Arial" w:eastAsia="Times New Roman" w:hAnsi="Arial" w:cs="Arial"/>
                <w:bCs/>
                <w:smallCaps/>
                <w:kern w:val="2"/>
                <w:sz w:val="20"/>
                <w:szCs w:val="20"/>
              </w:rPr>
            </w:pPr>
            <w:r w:rsidRPr="003009E8">
              <w:rPr>
                <w:rFonts w:ascii="Calibri Light" w:hAnsi="Calibri Light" w:cs="Calibri Light"/>
                <w:b/>
                <w:bCs/>
                <w:color w:val="000000"/>
                <w:sz w:val="20"/>
                <w:szCs w:val="20"/>
              </w:rPr>
              <w:t>2022 Percent</w:t>
            </w:r>
          </w:p>
        </w:tc>
      </w:tr>
      <w:tr w:rsidR="00E6186C" w14:paraId="6E6582BA" w14:textId="77777777" w:rsidTr="004908C4">
        <w:trPr>
          <w:cantSplit/>
        </w:trPr>
        <w:tc>
          <w:tcPr>
            <w:tcW w:w="1525" w:type="dxa"/>
            <w:vAlign w:val="center"/>
          </w:tcPr>
          <w:p w14:paraId="2BB79116" w14:textId="7616AD0E"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Billerica</w:t>
            </w:r>
          </w:p>
        </w:tc>
        <w:tc>
          <w:tcPr>
            <w:tcW w:w="720" w:type="dxa"/>
            <w:vAlign w:val="center"/>
          </w:tcPr>
          <w:p w14:paraId="3C45C80B" w14:textId="5EF9EFF7"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56</w:t>
            </w:r>
          </w:p>
        </w:tc>
        <w:tc>
          <w:tcPr>
            <w:tcW w:w="990" w:type="dxa"/>
            <w:vAlign w:val="center"/>
          </w:tcPr>
          <w:p w14:paraId="5C18280F" w14:textId="3577B691"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9.32%</w:t>
            </w:r>
          </w:p>
        </w:tc>
        <w:tc>
          <w:tcPr>
            <w:tcW w:w="1170" w:type="dxa"/>
            <w:vAlign w:val="center"/>
          </w:tcPr>
          <w:p w14:paraId="25C5AE07" w14:textId="4CA3985D"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Billerica</w:t>
            </w:r>
          </w:p>
        </w:tc>
        <w:tc>
          <w:tcPr>
            <w:tcW w:w="789" w:type="dxa"/>
            <w:vAlign w:val="center"/>
          </w:tcPr>
          <w:p w14:paraId="2BB20F92" w14:textId="3B1910C3"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66</w:t>
            </w:r>
          </w:p>
        </w:tc>
        <w:tc>
          <w:tcPr>
            <w:tcW w:w="1101" w:type="dxa"/>
            <w:vAlign w:val="center"/>
          </w:tcPr>
          <w:p w14:paraId="690C2363" w14:textId="4BA4CEAC"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11.22%</w:t>
            </w:r>
          </w:p>
        </w:tc>
        <w:tc>
          <w:tcPr>
            <w:tcW w:w="1260" w:type="dxa"/>
            <w:vAlign w:val="center"/>
          </w:tcPr>
          <w:p w14:paraId="11B67485" w14:textId="0C99816B"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Burlington</w:t>
            </w:r>
          </w:p>
        </w:tc>
        <w:tc>
          <w:tcPr>
            <w:tcW w:w="756" w:type="dxa"/>
            <w:vAlign w:val="center"/>
          </w:tcPr>
          <w:p w14:paraId="1FA0C6D8" w14:textId="78068CAE"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56</w:t>
            </w:r>
          </w:p>
        </w:tc>
        <w:tc>
          <w:tcPr>
            <w:tcW w:w="1039" w:type="dxa"/>
            <w:vAlign w:val="center"/>
          </w:tcPr>
          <w:p w14:paraId="75F90C9B" w14:textId="2E4FF2DD"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8.62%</w:t>
            </w:r>
          </w:p>
        </w:tc>
      </w:tr>
      <w:tr w:rsidR="00E6186C" w14:paraId="40C61C00" w14:textId="77777777" w:rsidTr="004908C4">
        <w:trPr>
          <w:cantSplit/>
        </w:trPr>
        <w:tc>
          <w:tcPr>
            <w:tcW w:w="1525" w:type="dxa"/>
            <w:vAlign w:val="center"/>
          </w:tcPr>
          <w:p w14:paraId="4755137B" w14:textId="4C24C14E"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Burlington</w:t>
            </w:r>
          </w:p>
        </w:tc>
        <w:tc>
          <w:tcPr>
            <w:tcW w:w="720" w:type="dxa"/>
            <w:vAlign w:val="center"/>
          </w:tcPr>
          <w:p w14:paraId="25D91D8B" w14:textId="3918AFF1"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38</w:t>
            </w:r>
          </w:p>
        </w:tc>
        <w:tc>
          <w:tcPr>
            <w:tcW w:w="990" w:type="dxa"/>
            <w:vAlign w:val="center"/>
          </w:tcPr>
          <w:p w14:paraId="154F1865" w14:textId="03228BE4"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6.32%</w:t>
            </w:r>
          </w:p>
        </w:tc>
        <w:tc>
          <w:tcPr>
            <w:tcW w:w="1170" w:type="dxa"/>
            <w:vAlign w:val="center"/>
          </w:tcPr>
          <w:p w14:paraId="16678554" w14:textId="5F5D6D69"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Woburn</w:t>
            </w:r>
          </w:p>
        </w:tc>
        <w:tc>
          <w:tcPr>
            <w:tcW w:w="789" w:type="dxa"/>
            <w:vAlign w:val="center"/>
          </w:tcPr>
          <w:p w14:paraId="1C72A88E" w14:textId="1E3B4F35"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44</w:t>
            </w:r>
          </w:p>
        </w:tc>
        <w:tc>
          <w:tcPr>
            <w:tcW w:w="1101" w:type="dxa"/>
            <w:vAlign w:val="center"/>
          </w:tcPr>
          <w:p w14:paraId="75B91C89" w14:textId="645A6A9C"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7.48%</w:t>
            </w:r>
          </w:p>
        </w:tc>
        <w:tc>
          <w:tcPr>
            <w:tcW w:w="1260" w:type="dxa"/>
            <w:vAlign w:val="center"/>
          </w:tcPr>
          <w:p w14:paraId="5988A283" w14:textId="7BB8D203"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Billerica</w:t>
            </w:r>
          </w:p>
        </w:tc>
        <w:tc>
          <w:tcPr>
            <w:tcW w:w="756" w:type="dxa"/>
            <w:vAlign w:val="center"/>
          </w:tcPr>
          <w:p w14:paraId="69CF6769" w14:textId="7C5DBA24"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55</w:t>
            </w:r>
          </w:p>
        </w:tc>
        <w:tc>
          <w:tcPr>
            <w:tcW w:w="1039" w:type="dxa"/>
            <w:vAlign w:val="center"/>
          </w:tcPr>
          <w:p w14:paraId="54BF0F98" w14:textId="32BAFD6D"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8.46%</w:t>
            </w:r>
          </w:p>
        </w:tc>
      </w:tr>
      <w:tr w:rsidR="00E6186C" w14:paraId="3D43D28E" w14:textId="77777777" w:rsidTr="004908C4">
        <w:trPr>
          <w:cantSplit/>
        </w:trPr>
        <w:tc>
          <w:tcPr>
            <w:tcW w:w="1525" w:type="dxa"/>
            <w:vAlign w:val="center"/>
          </w:tcPr>
          <w:p w14:paraId="187CDF8D" w14:textId="4A990C4C"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Woburn</w:t>
            </w:r>
          </w:p>
        </w:tc>
        <w:tc>
          <w:tcPr>
            <w:tcW w:w="720" w:type="dxa"/>
            <w:vAlign w:val="center"/>
          </w:tcPr>
          <w:p w14:paraId="0998D24F" w14:textId="6C79A74F"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38</w:t>
            </w:r>
          </w:p>
        </w:tc>
        <w:tc>
          <w:tcPr>
            <w:tcW w:w="990" w:type="dxa"/>
            <w:vAlign w:val="center"/>
          </w:tcPr>
          <w:p w14:paraId="46C8C903" w14:textId="12146A87"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6.32%</w:t>
            </w:r>
          </w:p>
        </w:tc>
        <w:tc>
          <w:tcPr>
            <w:tcW w:w="1170" w:type="dxa"/>
            <w:vAlign w:val="center"/>
          </w:tcPr>
          <w:p w14:paraId="1FD4474B" w14:textId="34477504"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Burlington</w:t>
            </w:r>
          </w:p>
        </w:tc>
        <w:tc>
          <w:tcPr>
            <w:tcW w:w="789" w:type="dxa"/>
            <w:vAlign w:val="center"/>
          </w:tcPr>
          <w:p w14:paraId="2DBFBB80" w14:textId="3460E83B"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30</w:t>
            </w:r>
          </w:p>
        </w:tc>
        <w:tc>
          <w:tcPr>
            <w:tcW w:w="1101" w:type="dxa"/>
            <w:vAlign w:val="center"/>
          </w:tcPr>
          <w:p w14:paraId="2F88DA45" w14:textId="04B9E7BE"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5.10%</w:t>
            </w:r>
          </w:p>
        </w:tc>
        <w:tc>
          <w:tcPr>
            <w:tcW w:w="1260" w:type="dxa"/>
            <w:vAlign w:val="center"/>
          </w:tcPr>
          <w:p w14:paraId="302A4875" w14:textId="6AFC225D"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Woburn</w:t>
            </w:r>
          </w:p>
        </w:tc>
        <w:tc>
          <w:tcPr>
            <w:tcW w:w="756" w:type="dxa"/>
            <w:vAlign w:val="center"/>
          </w:tcPr>
          <w:p w14:paraId="612A7D9A" w14:textId="65BF286B"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53</w:t>
            </w:r>
          </w:p>
        </w:tc>
        <w:tc>
          <w:tcPr>
            <w:tcW w:w="1039" w:type="dxa"/>
            <w:vAlign w:val="center"/>
          </w:tcPr>
          <w:p w14:paraId="362179A0" w14:textId="717E7A98"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8.15%</w:t>
            </w:r>
          </w:p>
        </w:tc>
      </w:tr>
      <w:tr w:rsidR="00E6186C" w14:paraId="367083D6" w14:textId="77777777" w:rsidTr="004908C4">
        <w:trPr>
          <w:cantSplit/>
        </w:trPr>
        <w:tc>
          <w:tcPr>
            <w:tcW w:w="1525" w:type="dxa"/>
            <w:vAlign w:val="center"/>
          </w:tcPr>
          <w:p w14:paraId="2438323A" w14:textId="1C31FE60"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Wilmington</w:t>
            </w:r>
          </w:p>
        </w:tc>
        <w:tc>
          <w:tcPr>
            <w:tcW w:w="720" w:type="dxa"/>
            <w:vAlign w:val="center"/>
          </w:tcPr>
          <w:p w14:paraId="1AEB955E" w14:textId="44F864BE"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25</w:t>
            </w:r>
          </w:p>
        </w:tc>
        <w:tc>
          <w:tcPr>
            <w:tcW w:w="990" w:type="dxa"/>
            <w:vAlign w:val="center"/>
          </w:tcPr>
          <w:p w14:paraId="5ACDF6C3" w14:textId="083DABE3"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4.16%</w:t>
            </w:r>
          </w:p>
        </w:tc>
        <w:tc>
          <w:tcPr>
            <w:tcW w:w="1170" w:type="dxa"/>
            <w:vAlign w:val="center"/>
          </w:tcPr>
          <w:p w14:paraId="2A8078D9" w14:textId="40F7D54B"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Lexington</w:t>
            </w:r>
          </w:p>
        </w:tc>
        <w:tc>
          <w:tcPr>
            <w:tcW w:w="789" w:type="dxa"/>
            <w:vAlign w:val="center"/>
          </w:tcPr>
          <w:p w14:paraId="1DA8E6CA" w14:textId="7EBE7010"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22</w:t>
            </w:r>
          </w:p>
        </w:tc>
        <w:tc>
          <w:tcPr>
            <w:tcW w:w="1101" w:type="dxa"/>
            <w:vAlign w:val="center"/>
          </w:tcPr>
          <w:p w14:paraId="73AA9192" w14:textId="6ADE2380"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3.74%</w:t>
            </w:r>
          </w:p>
        </w:tc>
        <w:tc>
          <w:tcPr>
            <w:tcW w:w="1260" w:type="dxa"/>
            <w:vAlign w:val="center"/>
          </w:tcPr>
          <w:p w14:paraId="719F8519" w14:textId="6704D1EB"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Wilmington</w:t>
            </w:r>
          </w:p>
        </w:tc>
        <w:tc>
          <w:tcPr>
            <w:tcW w:w="756" w:type="dxa"/>
            <w:vAlign w:val="center"/>
          </w:tcPr>
          <w:p w14:paraId="0FC2020D" w14:textId="3EF61E48"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32</w:t>
            </w:r>
          </w:p>
        </w:tc>
        <w:tc>
          <w:tcPr>
            <w:tcW w:w="1039" w:type="dxa"/>
            <w:vAlign w:val="center"/>
          </w:tcPr>
          <w:p w14:paraId="20D56AD7" w14:textId="02F477F1"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4.92%</w:t>
            </w:r>
          </w:p>
        </w:tc>
      </w:tr>
      <w:tr w:rsidR="00E6186C" w14:paraId="769D746B" w14:textId="77777777" w:rsidTr="004908C4">
        <w:trPr>
          <w:cantSplit/>
        </w:trPr>
        <w:tc>
          <w:tcPr>
            <w:tcW w:w="1525" w:type="dxa"/>
            <w:vAlign w:val="center"/>
          </w:tcPr>
          <w:p w14:paraId="7D6FC624" w14:textId="77AA0C79"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Arlington</w:t>
            </w:r>
          </w:p>
        </w:tc>
        <w:tc>
          <w:tcPr>
            <w:tcW w:w="720" w:type="dxa"/>
            <w:vAlign w:val="center"/>
          </w:tcPr>
          <w:p w14:paraId="44114305" w14:textId="51AD7971"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20</w:t>
            </w:r>
          </w:p>
        </w:tc>
        <w:tc>
          <w:tcPr>
            <w:tcW w:w="990" w:type="dxa"/>
            <w:vAlign w:val="center"/>
          </w:tcPr>
          <w:p w14:paraId="6544FF0A" w14:textId="0718BBCC"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3.33%</w:t>
            </w:r>
          </w:p>
        </w:tc>
        <w:tc>
          <w:tcPr>
            <w:tcW w:w="1170" w:type="dxa"/>
            <w:vAlign w:val="center"/>
          </w:tcPr>
          <w:p w14:paraId="22F915E0" w14:textId="5AE9291F"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Wilmington</w:t>
            </w:r>
          </w:p>
        </w:tc>
        <w:tc>
          <w:tcPr>
            <w:tcW w:w="789" w:type="dxa"/>
            <w:vAlign w:val="center"/>
          </w:tcPr>
          <w:p w14:paraId="48C8F3CA" w14:textId="3DDB63F4"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22</w:t>
            </w:r>
          </w:p>
        </w:tc>
        <w:tc>
          <w:tcPr>
            <w:tcW w:w="1101" w:type="dxa"/>
            <w:vAlign w:val="center"/>
          </w:tcPr>
          <w:p w14:paraId="603D55D0" w14:textId="24964B61"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3.74%</w:t>
            </w:r>
          </w:p>
        </w:tc>
        <w:tc>
          <w:tcPr>
            <w:tcW w:w="1260" w:type="dxa"/>
            <w:vAlign w:val="center"/>
          </w:tcPr>
          <w:p w14:paraId="2C11E6B4" w14:textId="34D68382"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Lexington</w:t>
            </w:r>
          </w:p>
        </w:tc>
        <w:tc>
          <w:tcPr>
            <w:tcW w:w="756" w:type="dxa"/>
            <w:vAlign w:val="center"/>
          </w:tcPr>
          <w:p w14:paraId="45CC4E93" w14:textId="247FDFB4"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31</w:t>
            </w:r>
          </w:p>
        </w:tc>
        <w:tc>
          <w:tcPr>
            <w:tcW w:w="1039" w:type="dxa"/>
            <w:vAlign w:val="center"/>
          </w:tcPr>
          <w:p w14:paraId="49EF264F" w14:textId="58B5CF2F"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4.77%</w:t>
            </w:r>
          </w:p>
        </w:tc>
      </w:tr>
      <w:tr w:rsidR="00E6186C" w14:paraId="13184C37" w14:textId="77777777" w:rsidTr="004908C4">
        <w:trPr>
          <w:cantSplit/>
        </w:trPr>
        <w:tc>
          <w:tcPr>
            <w:tcW w:w="1525" w:type="dxa"/>
            <w:vAlign w:val="center"/>
          </w:tcPr>
          <w:p w14:paraId="36922568" w14:textId="51DA3343"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N</w:t>
            </w:r>
            <w:r w:rsidRPr="00813FFC">
              <w:rPr>
                <w:rFonts w:ascii="Calibri Light" w:hAnsi="Calibri Light" w:cs="Calibri Light"/>
                <w:color w:val="000000"/>
                <w:sz w:val="20"/>
                <w:szCs w:val="20"/>
              </w:rPr>
              <w:t>.</w:t>
            </w:r>
            <w:r w:rsidRPr="00A218A0">
              <w:rPr>
                <w:rFonts w:ascii="Calibri Light" w:hAnsi="Calibri Light" w:cs="Calibri Light"/>
                <w:color w:val="000000"/>
                <w:sz w:val="20"/>
                <w:szCs w:val="20"/>
              </w:rPr>
              <w:t xml:space="preserve"> Billerica</w:t>
            </w:r>
          </w:p>
        </w:tc>
        <w:tc>
          <w:tcPr>
            <w:tcW w:w="720" w:type="dxa"/>
            <w:vAlign w:val="center"/>
          </w:tcPr>
          <w:p w14:paraId="1FB1E5F1" w14:textId="3AED6E7A"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20</w:t>
            </w:r>
          </w:p>
        </w:tc>
        <w:tc>
          <w:tcPr>
            <w:tcW w:w="990" w:type="dxa"/>
            <w:vAlign w:val="center"/>
          </w:tcPr>
          <w:p w14:paraId="06CF1C41" w14:textId="41B40FB1"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3.33%</w:t>
            </w:r>
          </w:p>
        </w:tc>
        <w:tc>
          <w:tcPr>
            <w:tcW w:w="1170" w:type="dxa"/>
            <w:vAlign w:val="center"/>
          </w:tcPr>
          <w:p w14:paraId="527BAAF3" w14:textId="33CADD2E"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Andover</w:t>
            </w:r>
          </w:p>
        </w:tc>
        <w:tc>
          <w:tcPr>
            <w:tcW w:w="789" w:type="dxa"/>
            <w:vAlign w:val="center"/>
          </w:tcPr>
          <w:p w14:paraId="6D5A1519" w14:textId="08940C6D"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16</w:t>
            </w:r>
          </w:p>
        </w:tc>
        <w:tc>
          <w:tcPr>
            <w:tcW w:w="1101" w:type="dxa"/>
            <w:vAlign w:val="center"/>
          </w:tcPr>
          <w:p w14:paraId="33E864B5" w14:textId="32AD557D"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2.72%</w:t>
            </w:r>
          </w:p>
        </w:tc>
        <w:tc>
          <w:tcPr>
            <w:tcW w:w="1260" w:type="dxa"/>
            <w:vAlign w:val="center"/>
          </w:tcPr>
          <w:p w14:paraId="756C3AB5" w14:textId="3EB57679"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Tewksbury</w:t>
            </w:r>
          </w:p>
        </w:tc>
        <w:tc>
          <w:tcPr>
            <w:tcW w:w="756" w:type="dxa"/>
            <w:vAlign w:val="center"/>
          </w:tcPr>
          <w:p w14:paraId="5415327B" w14:textId="528EE688"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27</w:t>
            </w:r>
          </w:p>
        </w:tc>
        <w:tc>
          <w:tcPr>
            <w:tcW w:w="1039" w:type="dxa"/>
            <w:vAlign w:val="center"/>
          </w:tcPr>
          <w:p w14:paraId="4C3E74EB" w14:textId="4F2EE2CC"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4.15%</w:t>
            </w:r>
          </w:p>
        </w:tc>
      </w:tr>
      <w:tr w:rsidR="00E6186C" w14:paraId="3BD69048" w14:textId="77777777" w:rsidTr="004908C4">
        <w:trPr>
          <w:cantSplit/>
        </w:trPr>
        <w:tc>
          <w:tcPr>
            <w:tcW w:w="1525" w:type="dxa"/>
            <w:vAlign w:val="center"/>
          </w:tcPr>
          <w:p w14:paraId="5FCA0C93" w14:textId="54BF7B75"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Tewksbury</w:t>
            </w:r>
          </w:p>
        </w:tc>
        <w:tc>
          <w:tcPr>
            <w:tcW w:w="720" w:type="dxa"/>
            <w:vAlign w:val="center"/>
          </w:tcPr>
          <w:p w14:paraId="65513B11" w14:textId="50F01F0E"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20</w:t>
            </w:r>
          </w:p>
        </w:tc>
        <w:tc>
          <w:tcPr>
            <w:tcW w:w="990" w:type="dxa"/>
            <w:vAlign w:val="center"/>
          </w:tcPr>
          <w:p w14:paraId="7853E8F1" w14:textId="26E436FA"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3.33%</w:t>
            </w:r>
          </w:p>
        </w:tc>
        <w:tc>
          <w:tcPr>
            <w:tcW w:w="1170" w:type="dxa"/>
            <w:vAlign w:val="center"/>
          </w:tcPr>
          <w:p w14:paraId="461C69B9" w14:textId="1C1DD4F6"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Bedford</w:t>
            </w:r>
          </w:p>
        </w:tc>
        <w:tc>
          <w:tcPr>
            <w:tcW w:w="789" w:type="dxa"/>
            <w:vAlign w:val="center"/>
          </w:tcPr>
          <w:p w14:paraId="4B10C7EE" w14:textId="3F7FA76D"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16</w:t>
            </w:r>
          </w:p>
        </w:tc>
        <w:tc>
          <w:tcPr>
            <w:tcW w:w="1101" w:type="dxa"/>
            <w:vAlign w:val="center"/>
          </w:tcPr>
          <w:p w14:paraId="5DD2DA9D" w14:textId="1F46D412"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2.72%</w:t>
            </w:r>
          </w:p>
        </w:tc>
        <w:tc>
          <w:tcPr>
            <w:tcW w:w="1260" w:type="dxa"/>
            <w:vAlign w:val="center"/>
          </w:tcPr>
          <w:p w14:paraId="7D199B1D" w14:textId="7B427759"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Bedford</w:t>
            </w:r>
          </w:p>
        </w:tc>
        <w:tc>
          <w:tcPr>
            <w:tcW w:w="756" w:type="dxa"/>
            <w:vAlign w:val="center"/>
          </w:tcPr>
          <w:p w14:paraId="5A609ED2" w14:textId="3FE9961B"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19</w:t>
            </w:r>
          </w:p>
        </w:tc>
        <w:tc>
          <w:tcPr>
            <w:tcW w:w="1039" w:type="dxa"/>
            <w:vAlign w:val="center"/>
          </w:tcPr>
          <w:p w14:paraId="47B9BEB9" w14:textId="7F305E8D"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2.92%</w:t>
            </w:r>
          </w:p>
        </w:tc>
      </w:tr>
      <w:tr w:rsidR="00E6186C" w14:paraId="07B1104F" w14:textId="77777777" w:rsidTr="004908C4">
        <w:trPr>
          <w:cantSplit/>
        </w:trPr>
        <w:tc>
          <w:tcPr>
            <w:tcW w:w="1525" w:type="dxa"/>
            <w:vAlign w:val="center"/>
          </w:tcPr>
          <w:p w14:paraId="2396C70B" w14:textId="7DA831C4"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Lexington</w:t>
            </w:r>
          </w:p>
        </w:tc>
        <w:tc>
          <w:tcPr>
            <w:tcW w:w="720" w:type="dxa"/>
            <w:vAlign w:val="center"/>
          </w:tcPr>
          <w:p w14:paraId="6A5EABF6" w14:textId="388A37CC"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19</w:t>
            </w:r>
          </w:p>
        </w:tc>
        <w:tc>
          <w:tcPr>
            <w:tcW w:w="990" w:type="dxa"/>
            <w:vAlign w:val="center"/>
          </w:tcPr>
          <w:p w14:paraId="4CF7FAB2" w14:textId="298B4FDF"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3.16%</w:t>
            </w:r>
          </w:p>
        </w:tc>
        <w:tc>
          <w:tcPr>
            <w:tcW w:w="1170" w:type="dxa"/>
            <w:vAlign w:val="center"/>
          </w:tcPr>
          <w:p w14:paraId="605961F1" w14:textId="6083F1C8"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Haverhill</w:t>
            </w:r>
          </w:p>
        </w:tc>
        <w:tc>
          <w:tcPr>
            <w:tcW w:w="789" w:type="dxa"/>
            <w:vAlign w:val="center"/>
          </w:tcPr>
          <w:p w14:paraId="600F4E3D" w14:textId="40DF6258"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15</w:t>
            </w:r>
          </w:p>
        </w:tc>
        <w:tc>
          <w:tcPr>
            <w:tcW w:w="1101" w:type="dxa"/>
            <w:vAlign w:val="center"/>
          </w:tcPr>
          <w:p w14:paraId="46396562" w14:textId="54CC97E5"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2.55%</w:t>
            </w:r>
          </w:p>
        </w:tc>
        <w:tc>
          <w:tcPr>
            <w:tcW w:w="1260" w:type="dxa"/>
            <w:vAlign w:val="center"/>
          </w:tcPr>
          <w:p w14:paraId="22F337AC" w14:textId="47EC026F"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Stoneham</w:t>
            </w:r>
          </w:p>
        </w:tc>
        <w:tc>
          <w:tcPr>
            <w:tcW w:w="756" w:type="dxa"/>
            <w:vAlign w:val="center"/>
          </w:tcPr>
          <w:p w14:paraId="67AB7781" w14:textId="442638C9"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18</w:t>
            </w:r>
          </w:p>
        </w:tc>
        <w:tc>
          <w:tcPr>
            <w:tcW w:w="1039" w:type="dxa"/>
            <w:vAlign w:val="center"/>
          </w:tcPr>
          <w:p w14:paraId="38148EA5" w14:textId="095D5668"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2.77%</w:t>
            </w:r>
          </w:p>
        </w:tc>
      </w:tr>
      <w:tr w:rsidR="00E6186C" w14:paraId="1E1F6282" w14:textId="77777777" w:rsidTr="004908C4">
        <w:trPr>
          <w:cantSplit/>
        </w:trPr>
        <w:tc>
          <w:tcPr>
            <w:tcW w:w="1525" w:type="dxa"/>
            <w:vAlign w:val="center"/>
          </w:tcPr>
          <w:p w14:paraId="65840FC7" w14:textId="5CC89006"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Chelmsford</w:t>
            </w:r>
          </w:p>
        </w:tc>
        <w:tc>
          <w:tcPr>
            <w:tcW w:w="720" w:type="dxa"/>
            <w:vAlign w:val="center"/>
          </w:tcPr>
          <w:p w14:paraId="165E3563" w14:textId="154A1185"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17</w:t>
            </w:r>
          </w:p>
        </w:tc>
        <w:tc>
          <w:tcPr>
            <w:tcW w:w="990" w:type="dxa"/>
            <w:vAlign w:val="center"/>
          </w:tcPr>
          <w:p w14:paraId="3732E69D" w14:textId="558EDEE7"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2.83%</w:t>
            </w:r>
          </w:p>
        </w:tc>
        <w:tc>
          <w:tcPr>
            <w:tcW w:w="1170" w:type="dxa"/>
            <w:vAlign w:val="center"/>
          </w:tcPr>
          <w:p w14:paraId="36C5F219" w14:textId="650A179C"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Reading</w:t>
            </w:r>
          </w:p>
        </w:tc>
        <w:tc>
          <w:tcPr>
            <w:tcW w:w="789" w:type="dxa"/>
            <w:vAlign w:val="center"/>
          </w:tcPr>
          <w:p w14:paraId="62E5737C" w14:textId="4F38B7C1"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15</w:t>
            </w:r>
          </w:p>
        </w:tc>
        <w:tc>
          <w:tcPr>
            <w:tcW w:w="1101" w:type="dxa"/>
            <w:vAlign w:val="center"/>
          </w:tcPr>
          <w:p w14:paraId="178C440D" w14:textId="4DEE3929"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2.55%</w:t>
            </w:r>
          </w:p>
        </w:tc>
        <w:tc>
          <w:tcPr>
            <w:tcW w:w="1260" w:type="dxa"/>
            <w:vAlign w:val="center"/>
          </w:tcPr>
          <w:p w14:paraId="7B1B5EB1" w14:textId="4713AFC3"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Arlington</w:t>
            </w:r>
          </w:p>
        </w:tc>
        <w:tc>
          <w:tcPr>
            <w:tcW w:w="756" w:type="dxa"/>
            <w:vAlign w:val="center"/>
          </w:tcPr>
          <w:p w14:paraId="640CA070" w14:textId="594AABD2"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15</w:t>
            </w:r>
          </w:p>
        </w:tc>
        <w:tc>
          <w:tcPr>
            <w:tcW w:w="1039" w:type="dxa"/>
            <w:vAlign w:val="center"/>
          </w:tcPr>
          <w:p w14:paraId="5373D781" w14:textId="20AE8B48"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2.31%</w:t>
            </w:r>
          </w:p>
        </w:tc>
      </w:tr>
      <w:tr w:rsidR="00E6186C" w14:paraId="16CC316E" w14:textId="77777777" w:rsidTr="004908C4">
        <w:trPr>
          <w:cantSplit/>
        </w:trPr>
        <w:tc>
          <w:tcPr>
            <w:tcW w:w="1525" w:type="dxa"/>
            <w:vAlign w:val="center"/>
          </w:tcPr>
          <w:p w14:paraId="08B276B4" w14:textId="63220386"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Reading</w:t>
            </w:r>
          </w:p>
        </w:tc>
        <w:tc>
          <w:tcPr>
            <w:tcW w:w="720" w:type="dxa"/>
            <w:vAlign w:val="center"/>
          </w:tcPr>
          <w:p w14:paraId="41807A62" w14:textId="2AEE18A1"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15</w:t>
            </w:r>
          </w:p>
        </w:tc>
        <w:tc>
          <w:tcPr>
            <w:tcW w:w="990" w:type="dxa"/>
            <w:vAlign w:val="center"/>
          </w:tcPr>
          <w:p w14:paraId="78E3D4C5" w14:textId="0B339004"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2.50%</w:t>
            </w:r>
          </w:p>
        </w:tc>
        <w:tc>
          <w:tcPr>
            <w:tcW w:w="1170" w:type="dxa"/>
            <w:vAlign w:val="center"/>
          </w:tcPr>
          <w:p w14:paraId="57667B3B" w14:textId="54288D6B"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Tewksbury</w:t>
            </w:r>
          </w:p>
        </w:tc>
        <w:tc>
          <w:tcPr>
            <w:tcW w:w="789" w:type="dxa"/>
            <w:vAlign w:val="center"/>
          </w:tcPr>
          <w:p w14:paraId="11927568" w14:textId="32C622E8"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14</w:t>
            </w:r>
          </w:p>
        </w:tc>
        <w:tc>
          <w:tcPr>
            <w:tcW w:w="1101" w:type="dxa"/>
            <w:vAlign w:val="center"/>
          </w:tcPr>
          <w:p w14:paraId="3AAECAA2" w14:textId="7635DA5F"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2.38%</w:t>
            </w:r>
          </w:p>
        </w:tc>
        <w:tc>
          <w:tcPr>
            <w:tcW w:w="1260" w:type="dxa"/>
            <w:vAlign w:val="center"/>
          </w:tcPr>
          <w:p w14:paraId="5EA07700" w14:textId="0B076248"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Chelmsford</w:t>
            </w:r>
          </w:p>
        </w:tc>
        <w:tc>
          <w:tcPr>
            <w:tcW w:w="756" w:type="dxa"/>
            <w:vAlign w:val="center"/>
          </w:tcPr>
          <w:p w14:paraId="4D022626" w14:textId="355209B2"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15</w:t>
            </w:r>
          </w:p>
        </w:tc>
        <w:tc>
          <w:tcPr>
            <w:tcW w:w="1039" w:type="dxa"/>
            <w:vAlign w:val="center"/>
          </w:tcPr>
          <w:p w14:paraId="667E4FE7" w14:textId="274ACB94"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2.31%</w:t>
            </w:r>
          </w:p>
        </w:tc>
      </w:tr>
      <w:tr w:rsidR="00E6186C" w14:paraId="3E9C9755" w14:textId="77777777" w:rsidTr="004908C4">
        <w:trPr>
          <w:cantSplit/>
        </w:trPr>
        <w:tc>
          <w:tcPr>
            <w:tcW w:w="1525" w:type="dxa"/>
            <w:vAlign w:val="center"/>
          </w:tcPr>
          <w:p w14:paraId="3015AC1C" w14:textId="7B70C567"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Stoneham</w:t>
            </w:r>
          </w:p>
        </w:tc>
        <w:tc>
          <w:tcPr>
            <w:tcW w:w="720" w:type="dxa"/>
            <w:vAlign w:val="center"/>
          </w:tcPr>
          <w:p w14:paraId="4A78798D" w14:textId="3051FC0D"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14</w:t>
            </w:r>
          </w:p>
        </w:tc>
        <w:tc>
          <w:tcPr>
            <w:tcW w:w="990" w:type="dxa"/>
            <w:vAlign w:val="center"/>
          </w:tcPr>
          <w:p w14:paraId="0ADBE5BA" w14:textId="543F4D79"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2.33%</w:t>
            </w:r>
          </w:p>
        </w:tc>
        <w:tc>
          <w:tcPr>
            <w:tcW w:w="1170" w:type="dxa"/>
            <w:vAlign w:val="center"/>
          </w:tcPr>
          <w:p w14:paraId="3108B955" w14:textId="1B8BF121"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Chelmsford</w:t>
            </w:r>
          </w:p>
        </w:tc>
        <w:tc>
          <w:tcPr>
            <w:tcW w:w="789" w:type="dxa"/>
            <w:vAlign w:val="center"/>
          </w:tcPr>
          <w:p w14:paraId="36BAC487" w14:textId="62AE2E1E"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13</w:t>
            </w:r>
          </w:p>
        </w:tc>
        <w:tc>
          <w:tcPr>
            <w:tcW w:w="1101" w:type="dxa"/>
            <w:vAlign w:val="center"/>
          </w:tcPr>
          <w:p w14:paraId="36122FEF" w14:textId="4F2C1867"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2.21%</w:t>
            </w:r>
          </w:p>
        </w:tc>
        <w:tc>
          <w:tcPr>
            <w:tcW w:w="1260" w:type="dxa"/>
            <w:vAlign w:val="center"/>
          </w:tcPr>
          <w:p w14:paraId="72C5A2D6" w14:textId="69B109A6"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Methuen</w:t>
            </w:r>
          </w:p>
        </w:tc>
        <w:tc>
          <w:tcPr>
            <w:tcW w:w="756" w:type="dxa"/>
            <w:vAlign w:val="center"/>
          </w:tcPr>
          <w:p w14:paraId="2304E2BB" w14:textId="47CC042A"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15</w:t>
            </w:r>
          </w:p>
        </w:tc>
        <w:tc>
          <w:tcPr>
            <w:tcW w:w="1039" w:type="dxa"/>
            <w:vAlign w:val="center"/>
          </w:tcPr>
          <w:p w14:paraId="0D7AE47F" w14:textId="78C89772" w:rsidR="00E6186C" w:rsidRDefault="00E6186C" w:rsidP="00E6186C">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2.31%</w:t>
            </w:r>
          </w:p>
        </w:tc>
      </w:tr>
      <w:tr w:rsidR="00F14E6B" w14:paraId="746C3438" w14:textId="77777777" w:rsidTr="004908C4">
        <w:trPr>
          <w:cantSplit/>
        </w:trPr>
        <w:tc>
          <w:tcPr>
            <w:tcW w:w="1525" w:type="dxa"/>
            <w:vAlign w:val="center"/>
          </w:tcPr>
          <w:p w14:paraId="7DD98EAC" w14:textId="4266E899" w:rsidR="00F14E6B" w:rsidRDefault="00F14E6B" w:rsidP="00F14E6B">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Dracut</w:t>
            </w:r>
          </w:p>
        </w:tc>
        <w:tc>
          <w:tcPr>
            <w:tcW w:w="720" w:type="dxa"/>
            <w:vAlign w:val="center"/>
          </w:tcPr>
          <w:p w14:paraId="1E436408" w14:textId="00F61CEA"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990" w:type="dxa"/>
            <w:vAlign w:val="center"/>
          </w:tcPr>
          <w:p w14:paraId="1A615103" w14:textId="278F85C9"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70" w:type="dxa"/>
            <w:vAlign w:val="center"/>
          </w:tcPr>
          <w:p w14:paraId="226DAC38" w14:textId="7CBFDCA0" w:rsidR="00F14E6B" w:rsidRDefault="00F14E6B" w:rsidP="00F14E6B">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N</w:t>
            </w:r>
            <w:r w:rsidRPr="00813FFC">
              <w:rPr>
                <w:rFonts w:ascii="Calibri Light" w:hAnsi="Calibri Light" w:cs="Calibri Light"/>
                <w:color w:val="000000"/>
                <w:sz w:val="20"/>
                <w:szCs w:val="20"/>
              </w:rPr>
              <w:t>.</w:t>
            </w:r>
            <w:r w:rsidRPr="00A218A0">
              <w:rPr>
                <w:rFonts w:ascii="Calibri Light" w:hAnsi="Calibri Light" w:cs="Calibri Light"/>
                <w:color w:val="000000"/>
                <w:sz w:val="20"/>
                <w:szCs w:val="20"/>
              </w:rPr>
              <w:t xml:space="preserve"> Billerica</w:t>
            </w:r>
          </w:p>
        </w:tc>
        <w:tc>
          <w:tcPr>
            <w:tcW w:w="789" w:type="dxa"/>
            <w:vAlign w:val="center"/>
          </w:tcPr>
          <w:p w14:paraId="6474A8CC" w14:textId="677FD8FD"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01" w:type="dxa"/>
            <w:vAlign w:val="center"/>
          </w:tcPr>
          <w:p w14:paraId="6A7C8CBF" w14:textId="15835F44"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260" w:type="dxa"/>
            <w:vAlign w:val="center"/>
          </w:tcPr>
          <w:p w14:paraId="47307824" w14:textId="2EB458D3" w:rsidR="00F14E6B" w:rsidRDefault="00F14E6B" w:rsidP="00F14E6B">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Reading</w:t>
            </w:r>
          </w:p>
        </w:tc>
        <w:tc>
          <w:tcPr>
            <w:tcW w:w="756" w:type="dxa"/>
            <w:vAlign w:val="center"/>
          </w:tcPr>
          <w:p w14:paraId="297DE77A" w14:textId="57C0543E"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039" w:type="dxa"/>
            <w:vAlign w:val="center"/>
          </w:tcPr>
          <w:p w14:paraId="5E260A76" w14:textId="47F5AEF9"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r>
      <w:tr w:rsidR="00F14E6B" w14:paraId="4924733B" w14:textId="77777777" w:rsidTr="004908C4">
        <w:trPr>
          <w:cantSplit/>
        </w:trPr>
        <w:tc>
          <w:tcPr>
            <w:tcW w:w="1525" w:type="dxa"/>
            <w:vAlign w:val="center"/>
          </w:tcPr>
          <w:p w14:paraId="52C762DF" w14:textId="086CB434" w:rsidR="00F14E6B" w:rsidRDefault="00F14E6B" w:rsidP="00F14E6B">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Andover</w:t>
            </w:r>
          </w:p>
        </w:tc>
        <w:tc>
          <w:tcPr>
            <w:tcW w:w="720" w:type="dxa"/>
            <w:vAlign w:val="center"/>
          </w:tcPr>
          <w:p w14:paraId="4628E705" w14:textId="4D49F506"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990" w:type="dxa"/>
            <w:vAlign w:val="center"/>
          </w:tcPr>
          <w:p w14:paraId="2A3374C6" w14:textId="480C2C09"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70" w:type="dxa"/>
            <w:vAlign w:val="center"/>
          </w:tcPr>
          <w:p w14:paraId="13138E20" w14:textId="2949C19F" w:rsidR="00F14E6B" w:rsidRDefault="00F14E6B" w:rsidP="00F14E6B">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Stoneham</w:t>
            </w:r>
          </w:p>
        </w:tc>
        <w:tc>
          <w:tcPr>
            <w:tcW w:w="789" w:type="dxa"/>
            <w:vAlign w:val="center"/>
          </w:tcPr>
          <w:p w14:paraId="70400BF5" w14:textId="0D95AD75"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01" w:type="dxa"/>
            <w:vAlign w:val="center"/>
          </w:tcPr>
          <w:p w14:paraId="6417A7E5" w14:textId="6BEA6AFF"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260" w:type="dxa"/>
            <w:vAlign w:val="center"/>
          </w:tcPr>
          <w:p w14:paraId="7A90D9A0" w14:textId="422C19ED" w:rsidR="00F14E6B" w:rsidRDefault="00F14E6B" w:rsidP="00F14E6B">
            <w:pPr>
              <w:spacing w:line="240" w:lineRule="auto"/>
              <w:jc w:val="center"/>
              <w:rPr>
                <w:rFonts w:ascii="Arial" w:eastAsia="Times New Roman" w:hAnsi="Arial" w:cs="Arial"/>
                <w:bCs/>
                <w:smallCaps/>
                <w:kern w:val="2"/>
                <w:sz w:val="20"/>
                <w:szCs w:val="20"/>
              </w:rPr>
            </w:pPr>
            <w:r w:rsidRPr="00A218A0">
              <w:rPr>
                <w:rFonts w:ascii="Calibri Light" w:hAnsi="Calibri Light" w:cs="Calibri Light"/>
                <w:color w:val="000000"/>
                <w:sz w:val="20"/>
                <w:szCs w:val="20"/>
              </w:rPr>
              <w:t>N</w:t>
            </w:r>
            <w:r w:rsidRPr="00813FFC">
              <w:rPr>
                <w:rFonts w:ascii="Calibri Light" w:hAnsi="Calibri Light" w:cs="Calibri Light"/>
                <w:color w:val="000000"/>
                <w:sz w:val="20"/>
                <w:szCs w:val="20"/>
              </w:rPr>
              <w:t xml:space="preserve">. </w:t>
            </w:r>
            <w:r w:rsidRPr="00A218A0">
              <w:rPr>
                <w:rFonts w:ascii="Calibri Light" w:hAnsi="Calibri Light" w:cs="Calibri Light"/>
                <w:color w:val="000000"/>
                <w:sz w:val="20"/>
                <w:szCs w:val="20"/>
              </w:rPr>
              <w:t>Billerica</w:t>
            </w:r>
          </w:p>
        </w:tc>
        <w:tc>
          <w:tcPr>
            <w:tcW w:w="756" w:type="dxa"/>
            <w:vAlign w:val="center"/>
          </w:tcPr>
          <w:p w14:paraId="21F9BC5F" w14:textId="30EB6A52"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039" w:type="dxa"/>
            <w:vAlign w:val="center"/>
          </w:tcPr>
          <w:p w14:paraId="04BC5C10" w14:textId="37465AFA"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r>
      <w:tr w:rsidR="00F14E6B" w14:paraId="29B89019" w14:textId="77777777" w:rsidTr="004908C4">
        <w:trPr>
          <w:cantSplit/>
        </w:trPr>
        <w:tc>
          <w:tcPr>
            <w:tcW w:w="1525" w:type="dxa"/>
            <w:vAlign w:val="center"/>
          </w:tcPr>
          <w:p w14:paraId="18D303BA" w14:textId="287CC927"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Bedford</w:t>
            </w:r>
          </w:p>
        </w:tc>
        <w:tc>
          <w:tcPr>
            <w:tcW w:w="720" w:type="dxa"/>
            <w:vAlign w:val="center"/>
          </w:tcPr>
          <w:p w14:paraId="7242A579" w14:textId="563DAE3D"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990" w:type="dxa"/>
            <w:vAlign w:val="center"/>
          </w:tcPr>
          <w:p w14:paraId="01D307ED" w14:textId="16024211"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70" w:type="dxa"/>
            <w:vAlign w:val="center"/>
          </w:tcPr>
          <w:p w14:paraId="17E3B10B" w14:textId="17524888"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Westford</w:t>
            </w:r>
          </w:p>
        </w:tc>
        <w:tc>
          <w:tcPr>
            <w:tcW w:w="789" w:type="dxa"/>
            <w:vAlign w:val="center"/>
          </w:tcPr>
          <w:p w14:paraId="150BB157" w14:textId="4AB5523C"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101" w:type="dxa"/>
            <w:vAlign w:val="center"/>
          </w:tcPr>
          <w:p w14:paraId="7C9F25E0" w14:textId="1B17BACA"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260" w:type="dxa"/>
            <w:vAlign w:val="center"/>
          </w:tcPr>
          <w:p w14:paraId="007D0953" w14:textId="2920B6EB"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Andover</w:t>
            </w:r>
          </w:p>
        </w:tc>
        <w:tc>
          <w:tcPr>
            <w:tcW w:w="756" w:type="dxa"/>
            <w:vAlign w:val="center"/>
          </w:tcPr>
          <w:p w14:paraId="57DB6DDF" w14:textId="67161728"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039" w:type="dxa"/>
            <w:vAlign w:val="center"/>
          </w:tcPr>
          <w:p w14:paraId="1812F11C" w14:textId="211CFE77"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r>
      <w:tr w:rsidR="00F14E6B" w14:paraId="37554AA5" w14:textId="77777777" w:rsidTr="004908C4">
        <w:trPr>
          <w:cantSplit/>
        </w:trPr>
        <w:tc>
          <w:tcPr>
            <w:tcW w:w="1525" w:type="dxa"/>
            <w:vAlign w:val="center"/>
          </w:tcPr>
          <w:p w14:paraId="22347FFB" w14:textId="5E1D757B"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N</w:t>
            </w:r>
            <w:r w:rsidRPr="00813FFC">
              <w:rPr>
                <w:rFonts w:ascii="Calibri Light" w:hAnsi="Calibri Light" w:cs="Calibri Light"/>
                <w:color w:val="000000"/>
                <w:sz w:val="20"/>
                <w:szCs w:val="20"/>
              </w:rPr>
              <w:t>.</w:t>
            </w:r>
            <w:r w:rsidRPr="00A218A0">
              <w:rPr>
                <w:rFonts w:ascii="Calibri Light" w:hAnsi="Calibri Light" w:cs="Calibri Light"/>
                <w:color w:val="000000"/>
                <w:sz w:val="20"/>
                <w:szCs w:val="20"/>
              </w:rPr>
              <w:t xml:space="preserve"> Reading</w:t>
            </w:r>
          </w:p>
        </w:tc>
        <w:tc>
          <w:tcPr>
            <w:tcW w:w="720" w:type="dxa"/>
            <w:vAlign w:val="center"/>
          </w:tcPr>
          <w:p w14:paraId="531E74EF" w14:textId="2B30CBD9"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990" w:type="dxa"/>
            <w:vAlign w:val="center"/>
          </w:tcPr>
          <w:p w14:paraId="5278C9DE" w14:textId="6FAD561F"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70" w:type="dxa"/>
            <w:vAlign w:val="center"/>
          </w:tcPr>
          <w:p w14:paraId="7EE529B4" w14:textId="0A090759"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Amherst</w:t>
            </w:r>
          </w:p>
        </w:tc>
        <w:tc>
          <w:tcPr>
            <w:tcW w:w="789" w:type="dxa"/>
            <w:vAlign w:val="center"/>
          </w:tcPr>
          <w:p w14:paraId="387DD959" w14:textId="176B87B3"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101" w:type="dxa"/>
            <w:vAlign w:val="center"/>
          </w:tcPr>
          <w:p w14:paraId="4F080805" w14:textId="78659E7D"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260" w:type="dxa"/>
            <w:vAlign w:val="center"/>
          </w:tcPr>
          <w:p w14:paraId="022875BF" w14:textId="13419182"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Winchester</w:t>
            </w:r>
          </w:p>
        </w:tc>
        <w:tc>
          <w:tcPr>
            <w:tcW w:w="756" w:type="dxa"/>
            <w:vAlign w:val="center"/>
          </w:tcPr>
          <w:p w14:paraId="6539D044" w14:textId="5577D389"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039" w:type="dxa"/>
            <w:vAlign w:val="center"/>
          </w:tcPr>
          <w:p w14:paraId="75F79D2A" w14:textId="705AE64E"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r>
      <w:tr w:rsidR="00F14E6B" w14:paraId="613DD0BD" w14:textId="77777777" w:rsidTr="004908C4">
        <w:trPr>
          <w:cantSplit/>
        </w:trPr>
        <w:tc>
          <w:tcPr>
            <w:tcW w:w="1525" w:type="dxa"/>
            <w:vAlign w:val="center"/>
          </w:tcPr>
          <w:p w14:paraId="24FC355E" w14:textId="1B7DD740"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Medford</w:t>
            </w:r>
          </w:p>
        </w:tc>
        <w:tc>
          <w:tcPr>
            <w:tcW w:w="720" w:type="dxa"/>
            <w:vAlign w:val="center"/>
          </w:tcPr>
          <w:p w14:paraId="7A9813B0" w14:textId="45B77E01"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990" w:type="dxa"/>
            <w:vAlign w:val="center"/>
          </w:tcPr>
          <w:p w14:paraId="37383E26" w14:textId="67CDDC32"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70" w:type="dxa"/>
            <w:vAlign w:val="center"/>
          </w:tcPr>
          <w:p w14:paraId="03B51159" w14:textId="2B69B858"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N</w:t>
            </w:r>
            <w:r w:rsidRPr="00813FFC">
              <w:rPr>
                <w:rFonts w:ascii="Calibri Light" w:hAnsi="Calibri Light" w:cs="Calibri Light"/>
                <w:color w:val="000000"/>
                <w:sz w:val="20"/>
                <w:szCs w:val="20"/>
              </w:rPr>
              <w:t>.</w:t>
            </w:r>
            <w:r w:rsidRPr="00A218A0">
              <w:rPr>
                <w:rFonts w:ascii="Calibri Light" w:hAnsi="Calibri Light" w:cs="Calibri Light"/>
                <w:color w:val="000000"/>
                <w:sz w:val="20"/>
                <w:szCs w:val="20"/>
              </w:rPr>
              <w:t xml:space="preserve"> Reading</w:t>
            </w:r>
          </w:p>
        </w:tc>
        <w:tc>
          <w:tcPr>
            <w:tcW w:w="789" w:type="dxa"/>
            <w:vAlign w:val="center"/>
          </w:tcPr>
          <w:p w14:paraId="54673921" w14:textId="11D1C27E"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101" w:type="dxa"/>
            <w:vAlign w:val="center"/>
          </w:tcPr>
          <w:p w14:paraId="170790DD" w14:textId="6D7E09B5"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260" w:type="dxa"/>
            <w:vAlign w:val="center"/>
          </w:tcPr>
          <w:p w14:paraId="184D3B04" w14:textId="371F09EE"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Lowell</w:t>
            </w:r>
          </w:p>
        </w:tc>
        <w:tc>
          <w:tcPr>
            <w:tcW w:w="756" w:type="dxa"/>
            <w:vAlign w:val="center"/>
          </w:tcPr>
          <w:p w14:paraId="65DDBBED" w14:textId="3CCCC51B"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039" w:type="dxa"/>
            <w:vAlign w:val="center"/>
          </w:tcPr>
          <w:p w14:paraId="067F6B23" w14:textId="6A423EB0"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r>
      <w:tr w:rsidR="00F14E6B" w14:paraId="7974F364" w14:textId="77777777" w:rsidTr="004908C4">
        <w:trPr>
          <w:cantSplit/>
        </w:trPr>
        <w:tc>
          <w:tcPr>
            <w:tcW w:w="1525" w:type="dxa"/>
            <w:vAlign w:val="center"/>
          </w:tcPr>
          <w:p w14:paraId="2D327A3A" w14:textId="16AA2975" w:rsidR="00F14E6B" w:rsidRPr="00A218A0" w:rsidRDefault="00F14E6B" w:rsidP="00F14E6B">
            <w:pPr>
              <w:spacing w:line="240" w:lineRule="auto"/>
              <w:jc w:val="center"/>
              <w:rPr>
                <w:rFonts w:ascii="Calibri Light" w:hAnsi="Calibri Light" w:cs="Calibri Light"/>
                <w:color w:val="000000"/>
                <w:sz w:val="20"/>
                <w:szCs w:val="20"/>
              </w:rPr>
            </w:pPr>
            <w:proofErr w:type="spellStart"/>
            <w:r w:rsidRPr="00A218A0">
              <w:rPr>
                <w:rFonts w:ascii="Calibri Light" w:hAnsi="Calibri Light" w:cs="Calibri Light"/>
                <w:color w:val="000000"/>
                <w:sz w:val="20"/>
                <w:szCs w:val="20"/>
              </w:rPr>
              <w:t>Tyngsborough</w:t>
            </w:r>
            <w:proofErr w:type="spellEnd"/>
          </w:p>
        </w:tc>
        <w:tc>
          <w:tcPr>
            <w:tcW w:w="720" w:type="dxa"/>
            <w:vAlign w:val="center"/>
          </w:tcPr>
          <w:p w14:paraId="0487C875" w14:textId="19053729"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990" w:type="dxa"/>
            <w:vAlign w:val="center"/>
          </w:tcPr>
          <w:p w14:paraId="6821EB9F" w14:textId="5F854A98"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70" w:type="dxa"/>
            <w:vAlign w:val="center"/>
          </w:tcPr>
          <w:p w14:paraId="785918A9" w14:textId="7821E892"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Winchester</w:t>
            </w:r>
          </w:p>
        </w:tc>
        <w:tc>
          <w:tcPr>
            <w:tcW w:w="789" w:type="dxa"/>
            <w:vAlign w:val="center"/>
          </w:tcPr>
          <w:p w14:paraId="0D140CCD" w14:textId="47E43096"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101" w:type="dxa"/>
            <w:vAlign w:val="center"/>
          </w:tcPr>
          <w:p w14:paraId="553BBC42" w14:textId="17475EF7"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260" w:type="dxa"/>
            <w:vAlign w:val="center"/>
          </w:tcPr>
          <w:p w14:paraId="6FB21B1F" w14:textId="1828B499"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N</w:t>
            </w:r>
            <w:r w:rsidRPr="00813FFC">
              <w:rPr>
                <w:rFonts w:ascii="Calibri Light" w:hAnsi="Calibri Light" w:cs="Calibri Light"/>
                <w:color w:val="000000"/>
                <w:sz w:val="20"/>
                <w:szCs w:val="20"/>
              </w:rPr>
              <w:t xml:space="preserve">. </w:t>
            </w:r>
            <w:r w:rsidRPr="00A218A0">
              <w:rPr>
                <w:rFonts w:ascii="Calibri Light" w:hAnsi="Calibri Light" w:cs="Calibri Light"/>
                <w:color w:val="000000"/>
                <w:sz w:val="20"/>
                <w:szCs w:val="20"/>
              </w:rPr>
              <w:t>Andover</w:t>
            </w:r>
          </w:p>
        </w:tc>
        <w:tc>
          <w:tcPr>
            <w:tcW w:w="756" w:type="dxa"/>
            <w:vAlign w:val="center"/>
          </w:tcPr>
          <w:p w14:paraId="1EC76ABA" w14:textId="6CA51DB5"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039" w:type="dxa"/>
            <w:vAlign w:val="center"/>
          </w:tcPr>
          <w:p w14:paraId="63561BCA" w14:textId="0A6BC5A0"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r>
      <w:tr w:rsidR="00F14E6B" w14:paraId="6342590D" w14:textId="77777777" w:rsidTr="004908C4">
        <w:trPr>
          <w:cantSplit/>
        </w:trPr>
        <w:tc>
          <w:tcPr>
            <w:tcW w:w="1525" w:type="dxa"/>
            <w:vAlign w:val="center"/>
          </w:tcPr>
          <w:p w14:paraId="0BC826B8" w14:textId="035F3605"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Westford</w:t>
            </w:r>
          </w:p>
        </w:tc>
        <w:tc>
          <w:tcPr>
            <w:tcW w:w="720" w:type="dxa"/>
            <w:vAlign w:val="center"/>
          </w:tcPr>
          <w:p w14:paraId="18820988" w14:textId="76A81FAD"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990" w:type="dxa"/>
            <w:vAlign w:val="center"/>
          </w:tcPr>
          <w:p w14:paraId="4FB47215" w14:textId="178BA0A8"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70" w:type="dxa"/>
            <w:vAlign w:val="center"/>
          </w:tcPr>
          <w:p w14:paraId="58897B00" w14:textId="2AD42317"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Arlington</w:t>
            </w:r>
          </w:p>
        </w:tc>
        <w:tc>
          <w:tcPr>
            <w:tcW w:w="789" w:type="dxa"/>
            <w:vAlign w:val="center"/>
          </w:tcPr>
          <w:p w14:paraId="2D409401" w14:textId="2752EAEB"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101" w:type="dxa"/>
            <w:vAlign w:val="center"/>
          </w:tcPr>
          <w:p w14:paraId="217ABE83" w14:textId="2812E719"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260" w:type="dxa"/>
            <w:vAlign w:val="center"/>
          </w:tcPr>
          <w:p w14:paraId="7CEB5A63" w14:textId="330B10BD"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Malden</w:t>
            </w:r>
          </w:p>
        </w:tc>
        <w:tc>
          <w:tcPr>
            <w:tcW w:w="756" w:type="dxa"/>
            <w:vAlign w:val="center"/>
          </w:tcPr>
          <w:p w14:paraId="6BF78E02" w14:textId="4A8DF48E"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039" w:type="dxa"/>
            <w:vAlign w:val="center"/>
          </w:tcPr>
          <w:p w14:paraId="130FE149" w14:textId="63893CE0"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r>
      <w:tr w:rsidR="00F14E6B" w14:paraId="6F5757CD" w14:textId="77777777" w:rsidTr="004908C4">
        <w:trPr>
          <w:cantSplit/>
        </w:trPr>
        <w:tc>
          <w:tcPr>
            <w:tcW w:w="1525" w:type="dxa"/>
            <w:vAlign w:val="center"/>
          </w:tcPr>
          <w:p w14:paraId="26DA43E7" w14:textId="04D044EB"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Littleton</w:t>
            </w:r>
          </w:p>
        </w:tc>
        <w:tc>
          <w:tcPr>
            <w:tcW w:w="720" w:type="dxa"/>
            <w:vAlign w:val="center"/>
          </w:tcPr>
          <w:p w14:paraId="1E6BC039" w14:textId="44F09F26"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990" w:type="dxa"/>
            <w:vAlign w:val="center"/>
          </w:tcPr>
          <w:p w14:paraId="26BA133D" w14:textId="629F1509"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70" w:type="dxa"/>
            <w:vAlign w:val="center"/>
          </w:tcPr>
          <w:p w14:paraId="4B80DE68" w14:textId="5E163BFC"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Lawrence</w:t>
            </w:r>
          </w:p>
        </w:tc>
        <w:tc>
          <w:tcPr>
            <w:tcW w:w="789" w:type="dxa"/>
            <w:vAlign w:val="center"/>
          </w:tcPr>
          <w:p w14:paraId="29E10E0E" w14:textId="160821D1"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101" w:type="dxa"/>
            <w:vAlign w:val="center"/>
          </w:tcPr>
          <w:p w14:paraId="39E4F37F" w14:textId="78387ADA"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260" w:type="dxa"/>
            <w:vAlign w:val="center"/>
          </w:tcPr>
          <w:p w14:paraId="1F5E22C2" w14:textId="51061EA6"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Dracut</w:t>
            </w:r>
          </w:p>
        </w:tc>
        <w:tc>
          <w:tcPr>
            <w:tcW w:w="756" w:type="dxa"/>
            <w:vAlign w:val="center"/>
          </w:tcPr>
          <w:p w14:paraId="79683B39" w14:textId="72D2AA55"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039" w:type="dxa"/>
            <w:vAlign w:val="center"/>
          </w:tcPr>
          <w:p w14:paraId="2EB4F63D" w14:textId="22F14E98"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r>
      <w:tr w:rsidR="00F14E6B" w14:paraId="2C1BD0A4" w14:textId="77777777" w:rsidTr="004908C4">
        <w:trPr>
          <w:cantSplit/>
        </w:trPr>
        <w:tc>
          <w:tcPr>
            <w:tcW w:w="1525" w:type="dxa"/>
            <w:vAlign w:val="center"/>
          </w:tcPr>
          <w:p w14:paraId="70032D71" w14:textId="421FEEA8"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Methuen</w:t>
            </w:r>
          </w:p>
        </w:tc>
        <w:tc>
          <w:tcPr>
            <w:tcW w:w="720" w:type="dxa"/>
            <w:vAlign w:val="center"/>
          </w:tcPr>
          <w:p w14:paraId="44F333CC" w14:textId="5E137D05"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990" w:type="dxa"/>
            <w:vAlign w:val="center"/>
          </w:tcPr>
          <w:p w14:paraId="4116FABE" w14:textId="0BF6E977"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170" w:type="dxa"/>
            <w:vAlign w:val="center"/>
          </w:tcPr>
          <w:p w14:paraId="299E1880" w14:textId="2CB0086D"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Lowell</w:t>
            </w:r>
          </w:p>
        </w:tc>
        <w:tc>
          <w:tcPr>
            <w:tcW w:w="789" w:type="dxa"/>
            <w:vAlign w:val="center"/>
          </w:tcPr>
          <w:p w14:paraId="311EB94C" w14:textId="78400EBE"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101" w:type="dxa"/>
            <w:vAlign w:val="center"/>
          </w:tcPr>
          <w:p w14:paraId="02B76770" w14:textId="29CDF60E"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c>
          <w:tcPr>
            <w:tcW w:w="1260" w:type="dxa"/>
            <w:vAlign w:val="center"/>
          </w:tcPr>
          <w:p w14:paraId="5107EA76" w14:textId="4C82845C" w:rsidR="00F14E6B" w:rsidRPr="00A218A0" w:rsidRDefault="00F14E6B" w:rsidP="00F14E6B">
            <w:pPr>
              <w:spacing w:line="240" w:lineRule="auto"/>
              <w:jc w:val="center"/>
              <w:rPr>
                <w:rFonts w:ascii="Calibri Light" w:hAnsi="Calibri Light" w:cs="Calibri Light"/>
                <w:color w:val="000000"/>
                <w:sz w:val="20"/>
                <w:szCs w:val="20"/>
              </w:rPr>
            </w:pPr>
            <w:r w:rsidRPr="00A218A0">
              <w:rPr>
                <w:rFonts w:ascii="Calibri Light" w:hAnsi="Calibri Light" w:cs="Calibri Light"/>
                <w:color w:val="000000"/>
                <w:sz w:val="20"/>
                <w:szCs w:val="20"/>
              </w:rPr>
              <w:t>Hudson, NH</w:t>
            </w:r>
          </w:p>
        </w:tc>
        <w:tc>
          <w:tcPr>
            <w:tcW w:w="756" w:type="dxa"/>
            <w:vAlign w:val="center"/>
          </w:tcPr>
          <w:p w14:paraId="37BA823E" w14:textId="461CA8A5" w:rsidR="00F14E6B" w:rsidRDefault="00F14E6B" w:rsidP="00F14E6B">
            <w:pPr>
              <w:spacing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039" w:type="dxa"/>
            <w:vAlign w:val="center"/>
          </w:tcPr>
          <w:p w14:paraId="0923590C" w14:textId="1E60E24E" w:rsidR="00F14E6B" w:rsidRDefault="00F14E6B" w:rsidP="00F14E6B">
            <w:pPr>
              <w:spacing w:line="240" w:lineRule="auto"/>
              <w:jc w:val="center"/>
              <w:rPr>
                <w:rFonts w:ascii="Arial" w:eastAsia="Times New Roman" w:hAnsi="Arial" w:cs="Arial"/>
                <w:bCs/>
                <w:smallCaps/>
                <w:kern w:val="2"/>
                <w:sz w:val="20"/>
                <w:szCs w:val="20"/>
              </w:rPr>
            </w:pPr>
            <w:r>
              <w:rPr>
                <w:rFonts w:ascii="Calibri Light" w:hAnsi="Calibri Light" w:cs="Calibri Light"/>
                <w:color w:val="000000"/>
                <w:sz w:val="20"/>
                <w:szCs w:val="20"/>
              </w:rPr>
              <w:t>-</w:t>
            </w:r>
          </w:p>
        </w:tc>
      </w:tr>
    </w:tbl>
    <w:p w14:paraId="68E06965" w14:textId="26A7AA74" w:rsidR="00E6186C" w:rsidRDefault="00E6186C" w:rsidP="00E6186C">
      <w:pPr>
        <w:spacing w:after="0" w:line="240" w:lineRule="auto"/>
        <w:jc w:val="both"/>
        <w:rPr>
          <w:rFonts w:ascii="Arial" w:eastAsia="Times New Roman" w:hAnsi="Arial" w:cs="Arial"/>
          <w:bCs/>
          <w:smallCaps/>
          <w:kern w:val="2"/>
          <w:sz w:val="20"/>
          <w:szCs w:val="20"/>
        </w:rPr>
      </w:pPr>
    </w:p>
    <w:p w14:paraId="3FE18B41" w14:textId="77777777" w:rsidR="00244ECD" w:rsidRPr="005763F0" w:rsidRDefault="00244ECD" w:rsidP="0015679C">
      <w:pPr>
        <w:pStyle w:val="Heading1"/>
        <w:spacing w:before="0"/>
        <w:rPr>
          <w:rFonts w:eastAsia="Arial"/>
        </w:rPr>
      </w:pPr>
      <w:r w:rsidRPr="005763F0">
        <w:t>F1.a.ii</w:t>
      </w:r>
      <w:r w:rsidRPr="005763F0">
        <w:tab/>
      </w:r>
      <w:r w:rsidRPr="005763F0">
        <w:tab/>
      </w:r>
      <w:r w:rsidRPr="003A64CE">
        <w:rPr>
          <w:u w:val="single"/>
        </w:rPr>
        <w:t>Need by Patient Panel</w:t>
      </w:r>
      <w:r w:rsidRPr="005763F0">
        <w:t>:</w:t>
      </w:r>
    </w:p>
    <w:p w14:paraId="2E862566" w14:textId="69B5B2F2" w:rsidR="00244ECD" w:rsidRPr="000A335B" w:rsidRDefault="00244ECD" w:rsidP="00E94A03">
      <w:pPr>
        <w:spacing w:after="0" w:line="240" w:lineRule="auto"/>
        <w:ind w:left="1440"/>
        <w:jc w:val="both"/>
        <w:rPr>
          <w:rFonts w:ascii="Arial" w:eastAsia="Times New Roman" w:hAnsi="Arial" w:cs="Arial"/>
          <w:b/>
          <w:kern w:val="2"/>
          <w:sz w:val="20"/>
          <w:szCs w:val="20"/>
        </w:rPr>
      </w:pPr>
      <w:r w:rsidRPr="005763F0">
        <w:rPr>
          <w:rFonts w:ascii="Arial" w:eastAsia="Times New Roman" w:hAnsi="Arial" w:cs="Arial"/>
          <w:b/>
          <w:kern w:val="2"/>
          <w:sz w:val="20"/>
          <w:szCs w:val="20"/>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4B3A5F55" w14:textId="5E770255" w:rsidR="00244ECD" w:rsidRPr="00B161C1" w:rsidRDefault="00244ECD" w:rsidP="000A335B">
      <w:pPr>
        <w:spacing w:before="240" w:after="0" w:line="240" w:lineRule="auto"/>
        <w:jc w:val="both"/>
        <w:rPr>
          <w:rFonts w:ascii="Arial" w:hAnsi="Arial" w:cs="Arial"/>
          <w:sz w:val="20"/>
          <w:szCs w:val="20"/>
        </w:rPr>
      </w:pPr>
      <w:r w:rsidRPr="00400877">
        <w:rPr>
          <w:rFonts w:ascii="Arial" w:eastAsia="Times New Roman" w:hAnsi="Arial" w:cs="Arial"/>
          <w:color w:val="000000"/>
          <w:sz w:val="20"/>
          <w:szCs w:val="20"/>
        </w:rPr>
        <w:t xml:space="preserve">The Applicant requests DoN approval to </w:t>
      </w:r>
      <w:r>
        <w:rPr>
          <w:rFonts w:ascii="Arial" w:eastAsia="Times New Roman" w:hAnsi="Arial" w:cs="Arial"/>
          <w:color w:val="000000"/>
          <w:sz w:val="20"/>
          <w:szCs w:val="20"/>
        </w:rPr>
        <w:t xml:space="preserve">re-locate and expand LHMC’s radiation oncology department. The new space will accommodate </w:t>
      </w:r>
      <w:r w:rsidR="00B161C1" w:rsidRPr="00B161C1">
        <w:rPr>
          <w:rFonts w:ascii="Arial" w:hAnsi="Arial" w:cs="Arial"/>
          <w:sz w:val="20"/>
          <w:szCs w:val="20"/>
        </w:rPr>
        <w:t xml:space="preserve">two (2) replacement LINAC units and one (1) replacement </w:t>
      </w:r>
      <w:r w:rsidR="00B161C1">
        <w:rPr>
          <w:rFonts w:ascii="Arial" w:hAnsi="Arial" w:cs="Arial"/>
          <w:sz w:val="20"/>
          <w:szCs w:val="20"/>
        </w:rPr>
        <w:t>CT</w:t>
      </w:r>
      <w:r w:rsidR="00B161C1" w:rsidRPr="00B161C1">
        <w:rPr>
          <w:rFonts w:ascii="Arial" w:hAnsi="Arial" w:cs="Arial"/>
          <w:sz w:val="20"/>
          <w:szCs w:val="20"/>
        </w:rPr>
        <w:t xml:space="preserve"> simulator; one (1) high dose radiation therapy (“HDR”) procedure room with one (1) mobile CT unit for HDR; 11 exam rooms and space for complementary services;  and shell space for a potential third LINAC in the future (the “Proposed Project”)</w:t>
      </w:r>
      <w:r>
        <w:rPr>
          <w:rFonts w:ascii="Arial" w:eastAsia="Times New Roman" w:hAnsi="Arial" w:cs="Arial"/>
          <w:color w:val="000000"/>
          <w:sz w:val="20"/>
          <w:szCs w:val="20"/>
        </w:rPr>
        <w:t xml:space="preserve">. </w:t>
      </w:r>
      <w:r w:rsidR="00B161C1">
        <w:rPr>
          <w:rFonts w:ascii="Arial" w:eastAsia="Times New Roman" w:hAnsi="Arial" w:cs="Arial"/>
          <w:color w:val="000000"/>
          <w:sz w:val="20"/>
          <w:szCs w:val="20"/>
        </w:rPr>
        <w:t>Regarding the space for complementary services</w:t>
      </w:r>
      <w:r>
        <w:rPr>
          <w:rFonts w:ascii="Arial" w:eastAsia="Times New Roman" w:hAnsi="Arial" w:cs="Arial"/>
          <w:color w:val="000000"/>
          <w:sz w:val="20"/>
          <w:szCs w:val="20"/>
        </w:rPr>
        <w:t xml:space="preserve">, the new department </w:t>
      </w:r>
      <w:r w:rsidR="00B135EA">
        <w:rPr>
          <w:rFonts w:ascii="Arial" w:eastAsia="Times New Roman" w:hAnsi="Arial" w:cs="Arial"/>
          <w:color w:val="000000"/>
          <w:sz w:val="20"/>
          <w:szCs w:val="20"/>
        </w:rPr>
        <w:t xml:space="preserve">will </w:t>
      </w:r>
      <w:r>
        <w:rPr>
          <w:rFonts w:ascii="Arial" w:eastAsia="Times New Roman" w:hAnsi="Arial" w:cs="Arial"/>
          <w:color w:val="000000"/>
          <w:sz w:val="20"/>
          <w:szCs w:val="20"/>
        </w:rPr>
        <w:t>include f</w:t>
      </w:r>
      <w:r w:rsidRPr="00EE1C14">
        <w:rPr>
          <w:rFonts w:ascii="Arial" w:eastAsia="Times New Roman" w:hAnsi="Arial" w:cs="Arial"/>
          <w:color w:val="000000"/>
          <w:sz w:val="20"/>
          <w:szCs w:val="20"/>
        </w:rPr>
        <w:t>amily consult rooms</w:t>
      </w:r>
      <w:r>
        <w:rPr>
          <w:rFonts w:ascii="Arial" w:eastAsia="Times New Roman" w:hAnsi="Arial" w:cs="Arial"/>
          <w:color w:val="000000"/>
          <w:sz w:val="20"/>
          <w:szCs w:val="20"/>
        </w:rPr>
        <w:t>, a</w:t>
      </w:r>
      <w:r w:rsidRPr="00EE1C14">
        <w:rPr>
          <w:rFonts w:ascii="Arial" w:eastAsia="Times New Roman" w:hAnsi="Arial" w:cs="Arial"/>
          <w:color w:val="000000"/>
          <w:sz w:val="20"/>
          <w:szCs w:val="20"/>
        </w:rPr>
        <w:t>lternative therapy rooms, social work</w:t>
      </w:r>
      <w:r>
        <w:rPr>
          <w:rFonts w:ascii="Arial" w:eastAsia="Times New Roman" w:hAnsi="Arial" w:cs="Arial"/>
          <w:color w:val="000000"/>
          <w:sz w:val="20"/>
          <w:szCs w:val="20"/>
        </w:rPr>
        <w:t>,</w:t>
      </w:r>
      <w:r w:rsidRPr="00EE1C14">
        <w:rPr>
          <w:rFonts w:ascii="Arial" w:eastAsia="Times New Roman" w:hAnsi="Arial" w:cs="Arial"/>
          <w:color w:val="000000"/>
          <w:sz w:val="20"/>
          <w:szCs w:val="20"/>
        </w:rPr>
        <w:t xml:space="preserve"> and behavioral oncology services</w:t>
      </w:r>
      <w:r>
        <w:rPr>
          <w:rFonts w:ascii="Arial" w:eastAsia="Times New Roman" w:hAnsi="Arial" w:cs="Arial"/>
          <w:color w:val="000000"/>
          <w:sz w:val="20"/>
          <w:szCs w:val="20"/>
        </w:rPr>
        <w:t xml:space="preserve">. </w:t>
      </w:r>
      <w:r w:rsidRPr="00400877">
        <w:rPr>
          <w:rFonts w:ascii="Arial" w:eastAsia="Times New Roman" w:hAnsi="Arial" w:cs="Arial"/>
          <w:color w:val="000000"/>
          <w:sz w:val="20"/>
          <w:szCs w:val="20"/>
        </w:rPr>
        <w:t xml:space="preserve">Through the Proposed Project, the Applicant seeks to ensure that the Hospital will be able to meet future demand </w:t>
      </w:r>
      <w:r>
        <w:rPr>
          <w:rFonts w:ascii="Arial" w:eastAsia="Times New Roman" w:hAnsi="Arial" w:cs="Arial"/>
          <w:color w:val="000000"/>
          <w:sz w:val="20"/>
          <w:szCs w:val="20"/>
        </w:rPr>
        <w:t>in the community for high-quality, state-of-the-art radiation therapy services</w:t>
      </w:r>
      <w:r w:rsidRPr="00400877">
        <w:rPr>
          <w:rFonts w:ascii="Arial" w:eastAsia="Times New Roman" w:hAnsi="Arial" w:cs="Arial"/>
          <w:color w:val="000000"/>
          <w:sz w:val="20"/>
          <w:szCs w:val="20"/>
        </w:rPr>
        <w:t>. The Proposed Project will offer an improved patient care experience close to home.</w:t>
      </w:r>
    </w:p>
    <w:p w14:paraId="48A7056A" w14:textId="7A9ECE0B" w:rsidR="00244ECD" w:rsidRDefault="00244ECD" w:rsidP="000A335B">
      <w:pPr>
        <w:spacing w:before="240" w:after="0" w:line="240" w:lineRule="auto"/>
        <w:jc w:val="both"/>
        <w:rPr>
          <w:rFonts w:ascii="Arial" w:eastAsia="Times New Roman" w:hAnsi="Arial" w:cs="Arial"/>
          <w:bCs/>
          <w:i/>
          <w:iCs/>
          <w:smallCaps/>
          <w:kern w:val="2"/>
          <w:sz w:val="20"/>
          <w:szCs w:val="20"/>
        </w:rPr>
      </w:pPr>
      <w:r w:rsidRPr="003D13BE">
        <w:rPr>
          <w:rFonts w:ascii="Arial" w:eastAsia="Times New Roman" w:hAnsi="Arial" w:cs="Arial"/>
          <w:bCs/>
          <w:i/>
          <w:iCs/>
          <w:smallCaps/>
          <w:kern w:val="2"/>
          <w:sz w:val="20"/>
          <w:szCs w:val="20"/>
        </w:rPr>
        <w:t>Expanded Access and Improved Provision of Care Through the Proposed Project</w:t>
      </w:r>
    </w:p>
    <w:p w14:paraId="4C88A98A" w14:textId="39537DEC" w:rsidR="00244ECD" w:rsidRDefault="00244ECD" w:rsidP="000A335B">
      <w:pPr>
        <w:spacing w:before="240" w:after="0" w:line="240" w:lineRule="auto"/>
        <w:jc w:val="both"/>
        <w:rPr>
          <w:rFonts w:ascii="Arial" w:eastAsia="Times New Roman" w:hAnsi="Arial" w:cs="Arial"/>
          <w:kern w:val="2"/>
          <w:sz w:val="20"/>
          <w:szCs w:val="20"/>
        </w:rPr>
      </w:pPr>
      <w:r w:rsidRPr="003D13BE">
        <w:rPr>
          <w:rFonts w:ascii="Arial" w:eastAsia="Times New Roman" w:hAnsi="Arial" w:cs="Arial"/>
          <w:kern w:val="2"/>
          <w:sz w:val="20"/>
          <w:szCs w:val="20"/>
        </w:rPr>
        <w:t xml:space="preserve">To </w:t>
      </w:r>
      <w:r>
        <w:rPr>
          <w:rFonts w:ascii="Arial" w:eastAsia="Times New Roman" w:hAnsi="Arial" w:cs="Arial"/>
          <w:kern w:val="2"/>
          <w:sz w:val="20"/>
          <w:szCs w:val="20"/>
        </w:rPr>
        <w:t>ensure the continued provision of</w:t>
      </w:r>
      <w:r w:rsidRPr="003D13BE">
        <w:rPr>
          <w:rFonts w:ascii="Arial" w:eastAsia="Times New Roman" w:hAnsi="Arial" w:cs="Arial"/>
          <w:kern w:val="2"/>
          <w:sz w:val="20"/>
          <w:szCs w:val="20"/>
        </w:rPr>
        <w:t xml:space="preserve"> </w:t>
      </w:r>
      <w:r>
        <w:rPr>
          <w:rFonts w:ascii="Arial" w:eastAsia="Times New Roman" w:hAnsi="Arial" w:cs="Arial"/>
          <w:kern w:val="2"/>
          <w:sz w:val="20"/>
          <w:szCs w:val="20"/>
        </w:rPr>
        <w:t>radiation oncology</w:t>
      </w:r>
      <w:r w:rsidRPr="003D13BE">
        <w:rPr>
          <w:rFonts w:ascii="Arial" w:eastAsia="Times New Roman" w:hAnsi="Arial" w:cs="Arial"/>
          <w:kern w:val="2"/>
          <w:sz w:val="20"/>
          <w:szCs w:val="20"/>
        </w:rPr>
        <w:t xml:space="preserve"> services </w:t>
      </w:r>
      <w:r>
        <w:rPr>
          <w:rFonts w:ascii="Arial" w:eastAsia="Times New Roman" w:hAnsi="Arial" w:cs="Arial"/>
          <w:kern w:val="2"/>
          <w:sz w:val="20"/>
          <w:szCs w:val="20"/>
        </w:rPr>
        <w:t>at the Hospital and to meet the need for projected demand</w:t>
      </w:r>
      <w:r w:rsidRPr="003D13BE">
        <w:rPr>
          <w:rFonts w:ascii="Arial" w:eastAsia="Times New Roman" w:hAnsi="Arial" w:cs="Arial"/>
          <w:kern w:val="2"/>
          <w:sz w:val="20"/>
          <w:szCs w:val="20"/>
        </w:rPr>
        <w:t xml:space="preserve">, the Proposed Project will address a number of physical plant limitations of the </w:t>
      </w:r>
      <w:r>
        <w:rPr>
          <w:rFonts w:ascii="Arial" w:eastAsia="Times New Roman" w:hAnsi="Arial" w:cs="Arial"/>
          <w:kern w:val="2"/>
          <w:sz w:val="20"/>
          <w:szCs w:val="20"/>
        </w:rPr>
        <w:t>current radiation oncology</w:t>
      </w:r>
      <w:r w:rsidRPr="003D13BE">
        <w:rPr>
          <w:rFonts w:ascii="Arial" w:eastAsia="Times New Roman" w:hAnsi="Arial" w:cs="Arial"/>
          <w:kern w:val="2"/>
          <w:sz w:val="20"/>
          <w:szCs w:val="20"/>
        </w:rPr>
        <w:t xml:space="preserve"> department. </w:t>
      </w:r>
      <w:r>
        <w:rPr>
          <w:rFonts w:ascii="Arial" w:eastAsia="Times New Roman" w:hAnsi="Arial" w:cs="Arial"/>
          <w:kern w:val="2"/>
          <w:sz w:val="20"/>
          <w:szCs w:val="20"/>
        </w:rPr>
        <w:t>Additionally, the Proposed Project will improve the patient care experience by facilitating care coordination and state-of-the-art treatment technologies.</w:t>
      </w:r>
    </w:p>
    <w:p w14:paraId="03EED8F6" w14:textId="2CD0E74F" w:rsidR="00244ECD" w:rsidRDefault="00244ECD" w:rsidP="000A335B">
      <w:pPr>
        <w:spacing w:before="240" w:after="0" w:line="240" w:lineRule="auto"/>
        <w:jc w:val="both"/>
        <w:rPr>
          <w:rFonts w:ascii="Arial" w:eastAsia="Times New Roman" w:hAnsi="Arial" w:cs="Arial"/>
          <w:kern w:val="2"/>
          <w:sz w:val="20"/>
          <w:szCs w:val="20"/>
        </w:rPr>
      </w:pPr>
      <w:r>
        <w:rPr>
          <w:rFonts w:ascii="Arial" w:eastAsia="Times New Roman" w:hAnsi="Arial" w:cs="Arial"/>
          <w:kern w:val="2"/>
          <w:sz w:val="20"/>
          <w:szCs w:val="20"/>
        </w:rPr>
        <w:t xml:space="preserve">The impetus </w:t>
      </w:r>
      <w:r w:rsidR="00B135EA">
        <w:rPr>
          <w:rFonts w:ascii="Arial" w:eastAsia="Times New Roman" w:hAnsi="Arial" w:cs="Arial"/>
          <w:kern w:val="2"/>
          <w:sz w:val="20"/>
          <w:szCs w:val="20"/>
        </w:rPr>
        <w:t xml:space="preserve">for </w:t>
      </w:r>
      <w:r>
        <w:rPr>
          <w:rFonts w:ascii="Arial" w:eastAsia="Times New Roman" w:hAnsi="Arial" w:cs="Arial"/>
          <w:kern w:val="2"/>
          <w:sz w:val="20"/>
          <w:szCs w:val="20"/>
        </w:rPr>
        <w:t>the</w:t>
      </w:r>
      <w:r w:rsidRPr="003D13BE">
        <w:rPr>
          <w:rFonts w:ascii="Arial" w:eastAsia="Times New Roman" w:hAnsi="Arial" w:cs="Arial"/>
          <w:kern w:val="2"/>
          <w:sz w:val="20"/>
          <w:szCs w:val="20"/>
        </w:rPr>
        <w:t xml:space="preserve"> </w:t>
      </w:r>
      <w:r>
        <w:rPr>
          <w:rFonts w:ascii="Arial" w:eastAsia="Times New Roman" w:hAnsi="Arial" w:cs="Arial"/>
          <w:kern w:val="2"/>
          <w:sz w:val="20"/>
          <w:szCs w:val="20"/>
        </w:rPr>
        <w:t>Proposed Project</w:t>
      </w:r>
      <w:r w:rsidRPr="003D13BE">
        <w:rPr>
          <w:rFonts w:ascii="Arial" w:eastAsia="Times New Roman" w:hAnsi="Arial" w:cs="Arial"/>
          <w:kern w:val="2"/>
          <w:sz w:val="20"/>
          <w:szCs w:val="20"/>
        </w:rPr>
        <w:t xml:space="preserve"> </w:t>
      </w:r>
      <w:r>
        <w:rPr>
          <w:rFonts w:ascii="Arial" w:eastAsia="Times New Roman" w:hAnsi="Arial" w:cs="Arial"/>
          <w:kern w:val="2"/>
          <w:sz w:val="20"/>
          <w:szCs w:val="20"/>
        </w:rPr>
        <w:t>is the</w:t>
      </w:r>
      <w:r w:rsidRPr="003D13BE">
        <w:rPr>
          <w:rFonts w:ascii="Arial" w:eastAsia="Times New Roman" w:hAnsi="Arial" w:cs="Arial"/>
          <w:kern w:val="2"/>
          <w:sz w:val="20"/>
          <w:szCs w:val="20"/>
        </w:rPr>
        <w:t xml:space="preserve"> Hospital’s </w:t>
      </w:r>
      <w:r>
        <w:rPr>
          <w:rFonts w:ascii="Arial" w:eastAsia="Times New Roman" w:hAnsi="Arial" w:cs="Arial"/>
          <w:kern w:val="2"/>
          <w:sz w:val="20"/>
          <w:szCs w:val="20"/>
        </w:rPr>
        <w:t>need to replace its existing LINACs</w:t>
      </w:r>
      <w:r w:rsidRPr="003D13BE">
        <w:rPr>
          <w:rFonts w:ascii="Arial" w:eastAsia="Times New Roman" w:hAnsi="Arial" w:cs="Arial"/>
          <w:kern w:val="2"/>
          <w:sz w:val="20"/>
          <w:szCs w:val="20"/>
        </w:rPr>
        <w:t xml:space="preserve">. </w:t>
      </w:r>
      <w:r>
        <w:rPr>
          <w:rFonts w:ascii="Arial" w:eastAsia="Times New Roman" w:hAnsi="Arial" w:cs="Arial"/>
          <w:kern w:val="2"/>
          <w:sz w:val="20"/>
          <w:szCs w:val="20"/>
        </w:rPr>
        <w:t xml:space="preserve">The two existing LINACs are both older units facing formal obsolescence, meaning that the vendor will no longer support maintenance or parts for the machines. The Hospital has already received notice of obsolescence </w:t>
      </w:r>
      <w:r w:rsidR="00275431">
        <w:rPr>
          <w:rFonts w:ascii="Arial" w:eastAsia="Times New Roman" w:hAnsi="Arial" w:cs="Arial"/>
          <w:kern w:val="2"/>
          <w:sz w:val="20"/>
          <w:szCs w:val="20"/>
        </w:rPr>
        <w:t>from</w:t>
      </w:r>
      <w:r>
        <w:rPr>
          <w:rFonts w:ascii="Arial" w:eastAsia="Times New Roman" w:hAnsi="Arial" w:cs="Arial"/>
          <w:kern w:val="2"/>
          <w:sz w:val="20"/>
          <w:szCs w:val="20"/>
        </w:rPr>
        <w:t xml:space="preserve"> the vendor for one unit, with an obsolescence date of July 2023, and it anticipates that it will receive a notice of obsolescence for the other unit within the next three years. The age of the units has led to frequent and lengthy downtime, which impacts patient care. The Hospital has extended evening and weekend hours to accommodate this downtime in the short term, but the Hospital faces a significant risk of more frequent and extended periods of downtime or complete failure once the LINACs can no longer be maintained, which would result in major disruptions to patient care and, eventually, eliminate the Hospital’s ability to provide radiation oncology services altogether. </w:t>
      </w:r>
    </w:p>
    <w:p w14:paraId="69C7EC92" w14:textId="0C78FB26" w:rsidR="00244ECD" w:rsidRDefault="00244ECD" w:rsidP="000A335B">
      <w:pPr>
        <w:spacing w:before="240" w:after="0" w:line="240" w:lineRule="auto"/>
        <w:jc w:val="both"/>
        <w:rPr>
          <w:rFonts w:ascii="Arial" w:eastAsia="Times New Roman" w:hAnsi="Arial" w:cs="Arial"/>
          <w:kern w:val="2"/>
          <w:sz w:val="20"/>
          <w:szCs w:val="20"/>
        </w:rPr>
      </w:pPr>
      <w:r>
        <w:rPr>
          <w:rFonts w:ascii="Arial" w:eastAsia="Times New Roman" w:hAnsi="Arial" w:cs="Arial"/>
          <w:kern w:val="2"/>
          <w:sz w:val="20"/>
          <w:szCs w:val="20"/>
        </w:rPr>
        <w:t xml:space="preserve">In order to ensure continuity of services at the Hospital, the Hospital plans to replace the older LINAC units. However, the current LINAC vaults in the existing radiation oncology department do not satisfy Facility Guidelines Institute (“FGI”) and DPH requirements for the new machines. Specifically, the </w:t>
      </w:r>
      <w:r w:rsidRPr="005763F0">
        <w:rPr>
          <w:rFonts w:ascii="Arial" w:hAnsi="Arial" w:cs="Arial"/>
          <w:sz w:val="20"/>
          <w:szCs w:val="20"/>
        </w:rPr>
        <w:t xml:space="preserve">current vaults do not meet the modern equipment clearance requirements under FGI and DPH </w:t>
      </w:r>
      <w:r>
        <w:rPr>
          <w:rFonts w:ascii="Arial" w:hAnsi="Arial" w:cs="Arial"/>
          <w:sz w:val="20"/>
          <w:szCs w:val="20"/>
        </w:rPr>
        <w:t>standards,</w:t>
      </w:r>
      <w:r w:rsidRPr="005763F0">
        <w:rPr>
          <w:rFonts w:ascii="Arial" w:hAnsi="Arial" w:cs="Arial"/>
          <w:sz w:val="20"/>
          <w:szCs w:val="20"/>
        </w:rPr>
        <w:t xml:space="preserve"> and the building </w:t>
      </w:r>
      <w:r>
        <w:rPr>
          <w:rFonts w:ascii="Arial" w:hAnsi="Arial" w:cs="Arial"/>
          <w:sz w:val="20"/>
          <w:szCs w:val="20"/>
        </w:rPr>
        <w:t xml:space="preserve">itself </w:t>
      </w:r>
      <w:r w:rsidRPr="005763F0">
        <w:rPr>
          <w:rFonts w:ascii="Arial" w:hAnsi="Arial" w:cs="Arial"/>
          <w:sz w:val="20"/>
          <w:szCs w:val="20"/>
        </w:rPr>
        <w:t xml:space="preserve">does not meet requirements for housing </w:t>
      </w:r>
      <w:r>
        <w:rPr>
          <w:rFonts w:ascii="Arial" w:hAnsi="Arial" w:cs="Arial"/>
          <w:sz w:val="20"/>
          <w:szCs w:val="20"/>
        </w:rPr>
        <w:t>four</w:t>
      </w:r>
      <w:r w:rsidRPr="005763F0">
        <w:rPr>
          <w:rFonts w:ascii="Arial" w:hAnsi="Arial" w:cs="Arial"/>
          <w:sz w:val="20"/>
          <w:szCs w:val="20"/>
        </w:rPr>
        <w:t xml:space="preserve"> or more patients incapable of self-preservation, nor the requirements to house inpatients</w:t>
      </w:r>
      <w:r>
        <w:rPr>
          <w:rFonts w:ascii="Arial" w:hAnsi="Arial" w:cs="Arial"/>
          <w:sz w:val="20"/>
          <w:szCs w:val="20"/>
        </w:rPr>
        <w:t xml:space="preserve">. </w:t>
      </w:r>
      <w:r>
        <w:rPr>
          <w:rFonts w:ascii="Arial" w:eastAsia="Times New Roman" w:hAnsi="Arial" w:cs="Arial"/>
          <w:kern w:val="2"/>
          <w:sz w:val="20"/>
          <w:szCs w:val="20"/>
        </w:rPr>
        <w:t>Further, the building infrastructure cannot support a major renovation. Therefore, the only option is to relocate the LINACs to a new location at the Hospital with space to accommodate compliant LINAC vaults.</w:t>
      </w:r>
      <w:r w:rsidR="003027F9">
        <w:rPr>
          <w:rFonts w:ascii="Arial" w:eastAsia="Times New Roman" w:hAnsi="Arial" w:cs="Arial"/>
          <w:kern w:val="2"/>
          <w:sz w:val="20"/>
          <w:szCs w:val="20"/>
        </w:rPr>
        <w:t xml:space="preserve"> Not only will replacing the LINACs allow for the continued provision of radiation in the community, </w:t>
      </w:r>
      <w:proofErr w:type="gramStart"/>
      <w:r w:rsidR="003027F9">
        <w:rPr>
          <w:rFonts w:ascii="Arial" w:eastAsia="Times New Roman" w:hAnsi="Arial" w:cs="Arial"/>
          <w:kern w:val="2"/>
          <w:sz w:val="20"/>
          <w:szCs w:val="20"/>
        </w:rPr>
        <w:t>it</w:t>
      </w:r>
      <w:proofErr w:type="gramEnd"/>
      <w:r w:rsidR="003027F9">
        <w:rPr>
          <w:rFonts w:ascii="Arial" w:eastAsia="Times New Roman" w:hAnsi="Arial" w:cs="Arial"/>
          <w:kern w:val="2"/>
          <w:sz w:val="20"/>
          <w:szCs w:val="20"/>
        </w:rPr>
        <w:t xml:space="preserve"> will also improve the </w:t>
      </w:r>
      <w:proofErr w:type="gramStart"/>
      <w:r w:rsidR="003027F9">
        <w:rPr>
          <w:rFonts w:ascii="Arial" w:eastAsia="Times New Roman" w:hAnsi="Arial" w:cs="Arial"/>
          <w:kern w:val="2"/>
          <w:sz w:val="20"/>
          <w:szCs w:val="20"/>
        </w:rPr>
        <w:t>patient</w:t>
      </w:r>
      <w:proofErr w:type="gramEnd"/>
      <w:r w:rsidR="003027F9">
        <w:rPr>
          <w:rFonts w:ascii="Arial" w:eastAsia="Times New Roman" w:hAnsi="Arial" w:cs="Arial"/>
          <w:kern w:val="2"/>
          <w:sz w:val="20"/>
          <w:szCs w:val="20"/>
        </w:rPr>
        <w:t xml:space="preserve"> experience, as the newer machines will reduce treatment times. Reducing treatment times is </w:t>
      </w:r>
      <w:r w:rsidR="00845869">
        <w:rPr>
          <w:rFonts w:ascii="Arial" w:eastAsia="Times New Roman" w:hAnsi="Arial" w:cs="Arial"/>
          <w:kern w:val="2"/>
          <w:sz w:val="20"/>
          <w:szCs w:val="20"/>
        </w:rPr>
        <w:t>particularly important for patients who benefit from breath-hold techniques during radiation therapy</w:t>
      </w:r>
      <w:r w:rsidR="00B5038C">
        <w:rPr>
          <w:rFonts w:ascii="Arial" w:eastAsia="Times New Roman" w:hAnsi="Arial" w:cs="Arial"/>
          <w:kern w:val="2"/>
          <w:sz w:val="20"/>
          <w:szCs w:val="20"/>
        </w:rPr>
        <w:t>, as they will have reduced breath-hold times and cycles</w:t>
      </w:r>
      <w:r w:rsidR="00845869">
        <w:rPr>
          <w:rFonts w:ascii="Arial" w:eastAsia="Times New Roman" w:hAnsi="Arial" w:cs="Arial"/>
          <w:kern w:val="2"/>
          <w:sz w:val="20"/>
          <w:szCs w:val="20"/>
        </w:rPr>
        <w:t xml:space="preserve">.  </w:t>
      </w:r>
      <w:r w:rsidR="003027F9">
        <w:rPr>
          <w:rFonts w:ascii="Arial" w:eastAsia="Times New Roman" w:hAnsi="Arial" w:cs="Arial"/>
          <w:kern w:val="2"/>
          <w:sz w:val="20"/>
          <w:szCs w:val="20"/>
        </w:rPr>
        <w:t xml:space="preserve"> </w:t>
      </w:r>
    </w:p>
    <w:p w14:paraId="4B0B605A" w14:textId="7BB24C85" w:rsidR="001A1FB1" w:rsidRDefault="00244ECD" w:rsidP="000A335B">
      <w:pPr>
        <w:spacing w:before="240" w:after="0" w:line="240" w:lineRule="auto"/>
        <w:jc w:val="both"/>
        <w:rPr>
          <w:rFonts w:ascii="Arial" w:hAnsi="Arial" w:cs="Arial"/>
          <w:sz w:val="20"/>
          <w:szCs w:val="20"/>
        </w:rPr>
      </w:pPr>
      <w:r w:rsidRPr="00455318">
        <w:rPr>
          <w:rFonts w:ascii="Arial" w:eastAsia="Times New Roman" w:hAnsi="Arial" w:cs="Arial"/>
          <w:kern w:val="2"/>
          <w:sz w:val="20"/>
          <w:szCs w:val="20"/>
        </w:rPr>
        <w:t xml:space="preserve">In addition, the Proposed Project will add a dedicated </w:t>
      </w:r>
      <w:r w:rsidR="00455318" w:rsidRPr="00455318">
        <w:rPr>
          <w:rFonts w:ascii="Arial" w:hAnsi="Arial" w:cs="Arial"/>
          <w:sz w:val="20"/>
          <w:szCs w:val="20"/>
          <w:bdr w:val="none" w:sz="0" w:space="0" w:color="auto" w:frame="1"/>
          <w:shd w:val="clear" w:color="auto" w:fill="FFFFFF"/>
        </w:rPr>
        <w:t>operating room (“OR”)</w:t>
      </w:r>
      <w:r w:rsidR="00455318" w:rsidRPr="00455318">
        <w:rPr>
          <w:rFonts w:ascii="Arial" w:eastAsia="Times New Roman" w:hAnsi="Arial" w:cs="Arial"/>
          <w:kern w:val="2"/>
          <w:sz w:val="20"/>
          <w:szCs w:val="20"/>
        </w:rPr>
        <w:t xml:space="preserve"> </w:t>
      </w:r>
      <w:r w:rsidRPr="00455318">
        <w:rPr>
          <w:rFonts w:ascii="Arial" w:eastAsia="Times New Roman" w:hAnsi="Arial" w:cs="Arial"/>
          <w:kern w:val="2"/>
          <w:sz w:val="20"/>
          <w:szCs w:val="20"/>
        </w:rPr>
        <w:t xml:space="preserve">space to perform </w:t>
      </w:r>
      <w:r w:rsidRPr="00455318">
        <w:rPr>
          <w:rFonts w:ascii="Arial" w:hAnsi="Arial" w:cs="Arial"/>
          <w:sz w:val="20"/>
          <w:szCs w:val="20"/>
        </w:rPr>
        <w:t xml:space="preserve">high-dose rate (“HDR”) brachytherapy, as well as a mobile CT unit dedicated to imaging </w:t>
      </w:r>
      <w:r w:rsidRPr="001A1FB1">
        <w:rPr>
          <w:rFonts w:ascii="Arial" w:hAnsi="Arial" w:cs="Arial"/>
          <w:i/>
          <w:iCs/>
          <w:sz w:val="20"/>
          <w:szCs w:val="20"/>
        </w:rPr>
        <w:t>during</w:t>
      </w:r>
      <w:r w:rsidRPr="00455318">
        <w:rPr>
          <w:rFonts w:ascii="Arial" w:hAnsi="Arial" w:cs="Arial"/>
          <w:sz w:val="20"/>
          <w:szCs w:val="20"/>
        </w:rPr>
        <w:t xml:space="preserve"> HDR procedures</w:t>
      </w:r>
      <w:r w:rsidRPr="00455318">
        <w:rPr>
          <w:rFonts w:ascii="Arial" w:eastAsia="Times New Roman" w:hAnsi="Arial" w:cs="Arial"/>
          <w:kern w:val="2"/>
          <w:sz w:val="20"/>
          <w:szCs w:val="20"/>
        </w:rPr>
        <w:t>. Currently, Lahey Burlington does not have dedicated</w:t>
      </w:r>
      <w:r w:rsidR="00455318" w:rsidRPr="00455318">
        <w:rPr>
          <w:rFonts w:ascii="Arial" w:eastAsia="Times New Roman" w:hAnsi="Arial" w:cs="Arial"/>
          <w:kern w:val="2"/>
          <w:sz w:val="20"/>
          <w:szCs w:val="20"/>
        </w:rPr>
        <w:t xml:space="preserve"> </w:t>
      </w:r>
      <w:r w:rsidR="00455318" w:rsidRPr="00455318">
        <w:rPr>
          <w:rFonts w:ascii="Arial" w:hAnsi="Arial" w:cs="Arial"/>
          <w:sz w:val="20"/>
          <w:szCs w:val="20"/>
          <w:bdr w:val="none" w:sz="0" w:space="0" w:color="auto" w:frame="1"/>
          <w:shd w:val="clear" w:color="auto" w:fill="FFFFFF"/>
        </w:rPr>
        <w:t>operating room</w:t>
      </w:r>
      <w:r w:rsidRPr="00455318">
        <w:rPr>
          <w:rFonts w:ascii="Arial" w:eastAsia="Times New Roman" w:hAnsi="Arial" w:cs="Arial"/>
          <w:kern w:val="2"/>
          <w:sz w:val="20"/>
          <w:szCs w:val="20"/>
        </w:rPr>
        <w:t xml:space="preserve"> space to perform </w:t>
      </w:r>
      <w:r w:rsidRPr="00455318">
        <w:rPr>
          <w:rFonts w:ascii="Arial" w:hAnsi="Arial" w:cs="Arial"/>
          <w:sz w:val="20"/>
          <w:szCs w:val="20"/>
        </w:rPr>
        <w:t>HDR</w:t>
      </w:r>
      <w:r w:rsidRPr="00455318">
        <w:rPr>
          <w:rFonts w:ascii="Arial" w:eastAsia="Times New Roman" w:hAnsi="Arial" w:cs="Arial"/>
          <w:kern w:val="2"/>
          <w:sz w:val="20"/>
          <w:szCs w:val="20"/>
        </w:rPr>
        <w:t xml:space="preserve"> treatment, nor does it have a dedicated CT scanner for imaging during HDR procedures. Therefore, Lahey Burlington currently performs HDR </w:t>
      </w:r>
      <w:r w:rsidR="00455318" w:rsidRPr="00455318">
        <w:rPr>
          <w:rFonts w:ascii="Arial" w:hAnsi="Arial" w:cs="Arial"/>
          <w:sz w:val="20"/>
          <w:szCs w:val="20"/>
          <w:bdr w:val="none" w:sz="0" w:space="0" w:color="auto" w:frame="1"/>
          <w:shd w:val="clear" w:color="auto" w:fill="FFFFFF"/>
        </w:rPr>
        <w:t>operative insertions in </w:t>
      </w:r>
      <w:r w:rsidRPr="00455318">
        <w:rPr>
          <w:rFonts w:ascii="Arial" w:eastAsia="Times New Roman" w:hAnsi="Arial" w:cs="Arial"/>
          <w:kern w:val="2"/>
          <w:sz w:val="20"/>
          <w:szCs w:val="20"/>
        </w:rPr>
        <w:t>a general operating room (“OR”)</w:t>
      </w:r>
      <w:r w:rsidR="00455318" w:rsidRPr="00455318">
        <w:rPr>
          <w:rFonts w:ascii="Arial" w:eastAsia="Times New Roman" w:hAnsi="Arial" w:cs="Arial"/>
          <w:kern w:val="2"/>
          <w:sz w:val="20"/>
          <w:szCs w:val="20"/>
        </w:rPr>
        <w:t xml:space="preserve"> when time is available</w:t>
      </w:r>
      <w:r w:rsidRPr="00455318">
        <w:rPr>
          <w:rFonts w:ascii="Arial" w:eastAsia="Times New Roman" w:hAnsi="Arial" w:cs="Arial"/>
          <w:kern w:val="2"/>
          <w:sz w:val="20"/>
          <w:szCs w:val="20"/>
        </w:rPr>
        <w:t xml:space="preserve">, using the CT scanners </w:t>
      </w:r>
      <w:r w:rsidR="00455318" w:rsidRPr="00455318">
        <w:rPr>
          <w:rFonts w:ascii="Arial" w:hAnsi="Arial" w:cs="Arial"/>
          <w:sz w:val="20"/>
          <w:szCs w:val="20"/>
          <w:bdr w:val="none" w:sz="0" w:space="0" w:color="auto" w:frame="1"/>
          <w:shd w:val="clear" w:color="auto" w:fill="FFFFFF"/>
        </w:rPr>
        <w:t>in a separate non-operative space</w:t>
      </w:r>
      <w:r w:rsidR="00275431">
        <w:rPr>
          <w:rFonts w:ascii="Arial" w:hAnsi="Arial" w:cs="Arial"/>
          <w:sz w:val="20"/>
          <w:szCs w:val="20"/>
          <w:bdr w:val="none" w:sz="0" w:space="0" w:color="auto" w:frame="1"/>
          <w:shd w:val="clear" w:color="auto" w:fill="FFFFFF"/>
        </w:rPr>
        <w:t>,</w:t>
      </w:r>
      <w:r w:rsidR="00455318" w:rsidRPr="00455318">
        <w:rPr>
          <w:rFonts w:ascii="Arial" w:hAnsi="Arial" w:cs="Arial"/>
          <w:sz w:val="20"/>
          <w:szCs w:val="20"/>
          <w:bdr w:val="none" w:sz="0" w:space="0" w:color="auto" w:frame="1"/>
          <w:shd w:val="clear" w:color="auto" w:fill="FFFFFF"/>
        </w:rPr>
        <w:t xml:space="preserve"> requiring transport time and repositioning of the </w:t>
      </w:r>
      <w:r w:rsidR="00455318" w:rsidRPr="00455318">
        <w:rPr>
          <w:rFonts w:ascii="Arial" w:hAnsi="Arial" w:cs="Arial"/>
          <w:sz w:val="20"/>
          <w:szCs w:val="20"/>
          <w:bdr w:val="none" w:sz="0" w:space="0" w:color="auto" w:frame="1"/>
          <w:shd w:val="clear" w:color="auto" w:fill="FFFFFF"/>
        </w:rPr>
        <w:lastRenderedPageBreak/>
        <w:t>patient</w:t>
      </w:r>
      <w:r w:rsidRPr="00455318">
        <w:rPr>
          <w:rFonts w:ascii="Arial" w:eastAsia="Times New Roman" w:hAnsi="Arial" w:cs="Arial"/>
          <w:kern w:val="2"/>
          <w:sz w:val="20"/>
          <w:szCs w:val="20"/>
        </w:rPr>
        <w:t xml:space="preserve">. </w:t>
      </w:r>
      <w:r w:rsidR="001A1FB1" w:rsidRPr="00455318">
        <w:rPr>
          <w:rFonts w:ascii="Arial" w:eastAsia="Times New Roman" w:hAnsi="Arial" w:cs="Arial"/>
          <w:kern w:val="2"/>
          <w:sz w:val="20"/>
          <w:szCs w:val="20"/>
        </w:rPr>
        <w:t>This arrangement significantly limits the number of HDR cases that can be performed at the Lahey Burlington, such that the Hospital cannot meet demand</w:t>
      </w:r>
      <w:r w:rsidR="001A1FB1">
        <w:rPr>
          <w:rFonts w:ascii="Arial" w:eastAsia="Times New Roman" w:hAnsi="Arial" w:cs="Arial"/>
          <w:kern w:val="2"/>
          <w:sz w:val="20"/>
          <w:szCs w:val="20"/>
        </w:rPr>
        <w:t xml:space="preserve"> for this convenient, typically outpatient form of treatment, which can </w:t>
      </w:r>
      <w:r w:rsidR="001A1FB1" w:rsidRPr="00455318">
        <w:rPr>
          <w:rFonts w:ascii="Arial" w:hAnsi="Arial" w:cs="Arial"/>
          <w:sz w:val="20"/>
          <w:szCs w:val="20"/>
        </w:rPr>
        <w:t>reduce</w:t>
      </w:r>
      <w:r w:rsidR="001A1FB1">
        <w:rPr>
          <w:rFonts w:ascii="Arial" w:hAnsi="Arial" w:cs="Arial"/>
          <w:sz w:val="20"/>
          <w:szCs w:val="20"/>
        </w:rPr>
        <w:t xml:space="preserve"> the </w:t>
      </w:r>
      <w:r w:rsidR="001A1FB1" w:rsidRPr="00455318">
        <w:rPr>
          <w:rFonts w:ascii="Arial" w:hAnsi="Arial" w:cs="Arial"/>
          <w:sz w:val="20"/>
          <w:szCs w:val="20"/>
        </w:rPr>
        <w:t>risk of damage to nearby healthy tissue, and in turn, fewer side effects for the patient.</w:t>
      </w:r>
      <w:r w:rsidR="001A1FB1" w:rsidRPr="00455318">
        <w:rPr>
          <w:rStyle w:val="FootnoteReference"/>
          <w:rFonts w:ascii="Arial" w:hAnsi="Arial" w:cs="Arial"/>
          <w:sz w:val="20"/>
          <w:szCs w:val="20"/>
        </w:rPr>
        <w:footnoteReference w:id="12"/>
      </w:r>
      <w:r w:rsidR="001A1FB1" w:rsidRPr="00455318">
        <w:rPr>
          <w:rFonts w:ascii="Arial" w:hAnsi="Arial" w:cs="Arial"/>
          <w:sz w:val="20"/>
          <w:szCs w:val="20"/>
        </w:rPr>
        <w:t xml:space="preserve"> </w:t>
      </w:r>
      <w:r w:rsidR="001A1FB1">
        <w:rPr>
          <w:rFonts w:ascii="Arial" w:eastAsia="Times New Roman" w:hAnsi="Arial" w:cs="Arial"/>
          <w:kern w:val="2"/>
          <w:sz w:val="20"/>
          <w:szCs w:val="20"/>
        </w:rPr>
        <w:t xml:space="preserve">Additionally, the current process adds to treatment length for HDR patients because the </w:t>
      </w:r>
      <w:r w:rsidR="001A1FB1">
        <w:rPr>
          <w:rFonts w:ascii="Arial" w:hAnsi="Arial" w:cs="Arial"/>
          <w:sz w:val="20"/>
          <w:szCs w:val="20"/>
        </w:rPr>
        <w:t xml:space="preserve">patient must wake up from anesthesia, recover in the Post-Anesthesia Care Unit, and then be transported to the CT simulator for imaging. </w:t>
      </w:r>
    </w:p>
    <w:p w14:paraId="5F22A7C8" w14:textId="443F5D0E" w:rsidR="00244ECD" w:rsidRPr="000A335B" w:rsidRDefault="00244ECD" w:rsidP="000A335B">
      <w:pPr>
        <w:spacing w:before="240" w:after="0" w:line="240" w:lineRule="auto"/>
        <w:jc w:val="both"/>
        <w:rPr>
          <w:rFonts w:ascii="Arial" w:hAnsi="Arial" w:cs="Arial"/>
          <w:sz w:val="20"/>
          <w:szCs w:val="20"/>
        </w:rPr>
      </w:pPr>
      <w:r w:rsidRPr="00455318">
        <w:rPr>
          <w:rFonts w:ascii="Arial" w:hAnsi="Arial" w:cs="Arial"/>
          <w:sz w:val="20"/>
          <w:szCs w:val="20"/>
        </w:rPr>
        <w:t xml:space="preserve">Accordingly, the Proposed Project will improve patient quality of life by expanding access to HDR services and by reducing transfers that patients need to make between the OR and the Department. </w:t>
      </w:r>
      <w:r w:rsidR="00B5038C" w:rsidRPr="00455318">
        <w:rPr>
          <w:rFonts w:ascii="Arial" w:hAnsi="Arial" w:cs="Arial"/>
          <w:sz w:val="20"/>
          <w:szCs w:val="20"/>
        </w:rPr>
        <w:t>Further, the duration of HDR procedures would be reduced under the Proposed Project</w:t>
      </w:r>
      <w:r w:rsidR="00455318" w:rsidRPr="00455318">
        <w:rPr>
          <w:rFonts w:ascii="Arial" w:hAnsi="Arial" w:cs="Arial"/>
          <w:sz w:val="20"/>
          <w:szCs w:val="20"/>
        </w:rPr>
        <w:t xml:space="preserve"> </w:t>
      </w:r>
      <w:r w:rsidR="00455318" w:rsidRPr="00455318">
        <w:rPr>
          <w:rFonts w:ascii="Arial" w:hAnsi="Arial" w:cs="Arial"/>
          <w:sz w:val="20"/>
          <w:szCs w:val="20"/>
          <w:bdr w:val="none" w:sz="0" w:space="0" w:color="auto" w:frame="1"/>
          <w:shd w:val="clear" w:color="auto" w:fill="FFFFFF"/>
        </w:rPr>
        <w:t>by</w:t>
      </w:r>
      <w:r w:rsidR="000F41AB">
        <w:rPr>
          <w:rFonts w:ascii="Arial" w:hAnsi="Arial" w:cs="Arial"/>
          <w:sz w:val="20"/>
          <w:szCs w:val="20"/>
          <w:bdr w:val="none" w:sz="0" w:space="0" w:color="auto" w:frame="1"/>
          <w:shd w:val="clear" w:color="auto" w:fill="FFFFFF"/>
        </w:rPr>
        <w:t xml:space="preserve"> allowing for CT imaging </w:t>
      </w:r>
      <w:r w:rsidR="000F41AB">
        <w:rPr>
          <w:rFonts w:ascii="Arial" w:hAnsi="Arial" w:cs="Arial"/>
          <w:i/>
          <w:iCs/>
          <w:sz w:val="20"/>
          <w:szCs w:val="20"/>
          <w:bdr w:val="none" w:sz="0" w:space="0" w:color="auto" w:frame="1"/>
          <w:shd w:val="clear" w:color="auto" w:fill="FFFFFF"/>
        </w:rPr>
        <w:t xml:space="preserve">during </w:t>
      </w:r>
      <w:r w:rsidR="000F41AB">
        <w:rPr>
          <w:rFonts w:ascii="Arial" w:hAnsi="Arial" w:cs="Arial"/>
          <w:sz w:val="20"/>
          <w:szCs w:val="20"/>
          <w:bdr w:val="none" w:sz="0" w:space="0" w:color="auto" w:frame="1"/>
          <w:shd w:val="clear" w:color="auto" w:fill="FFFFFF"/>
        </w:rPr>
        <w:t>the procedure,</w:t>
      </w:r>
      <w:r w:rsidR="00455318" w:rsidRPr="00455318">
        <w:rPr>
          <w:rFonts w:ascii="Arial" w:hAnsi="Arial" w:cs="Arial"/>
          <w:sz w:val="20"/>
          <w:szCs w:val="20"/>
          <w:bdr w:val="none" w:sz="0" w:space="0" w:color="auto" w:frame="1"/>
          <w:shd w:val="clear" w:color="auto" w:fill="FFFFFF"/>
        </w:rPr>
        <w:t> </w:t>
      </w:r>
      <w:r w:rsidR="001A1FB1">
        <w:rPr>
          <w:rFonts w:ascii="Arial" w:hAnsi="Arial" w:cs="Arial"/>
          <w:sz w:val="20"/>
          <w:szCs w:val="20"/>
          <w:bdr w:val="none" w:sz="0" w:space="0" w:color="auto" w:frame="1"/>
          <w:shd w:val="clear" w:color="auto" w:fill="FFFFFF"/>
        </w:rPr>
        <w:t>which would eliminate</w:t>
      </w:r>
      <w:r w:rsidR="00455318" w:rsidRPr="00455318">
        <w:rPr>
          <w:rFonts w:ascii="Arial" w:hAnsi="Arial" w:cs="Arial"/>
          <w:sz w:val="20"/>
          <w:szCs w:val="20"/>
          <w:bdr w:val="none" w:sz="0" w:space="0" w:color="auto" w:frame="1"/>
          <w:shd w:val="clear" w:color="auto" w:fill="FFFFFF"/>
        </w:rPr>
        <w:t> intermediate transfer steps</w:t>
      </w:r>
      <w:r w:rsidR="000F41AB">
        <w:rPr>
          <w:rFonts w:ascii="Arial" w:hAnsi="Arial" w:cs="Arial"/>
          <w:sz w:val="20"/>
          <w:szCs w:val="20"/>
          <w:bdr w:val="none" w:sz="0" w:space="0" w:color="auto" w:frame="1"/>
          <w:shd w:val="clear" w:color="auto" w:fill="FFFFFF"/>
        </w:rPr>
        <w:t xml:space="preserve">, </w:t>
      </w:r>
      <w:r w:rsidR="001A1FB1">
        <w:rPr>
          <w:rFonts w:ascii="Arial" w:hAnsi="Arial" w:cs="Arial"/>
          <w:sz w:val="20"/>
          <w:szCs w:val="20"/>
          <w:bdr w:val="none" w:sz="0" w:space="0" w:color="auto" w:frame="1"/>
          <w:shd w:val="clear" w:color="auto" w:fill="FFFFFF"/>
        </w:rPr>
        <w:t>allow</w:t>
      </w:r>
      <w:r w:rsidR="00455318" w:rsidRPr="00455318">
        <w:rPr>
          <w:rFonts w:ascii="Arial" w:hAnsi="Arial" w:cs="Arial"/>
          <w:sz w:val="20"/>
          <w:szCs w:val="20"/>
          <w:bdr w:val="none" w:sz="0" w:space="0" w:color="auto" w:frame="1"/>
          <w:shd w:val="clear" w:color="auto" w:fill="FFFFFF"/>
        </w:rPr>
        <w:t xml:space="preserve"> for imaging and planning of the HDR treatment delivery while the patient is still under anesthesia in the OR</w:t>
      </w:r>
      <w:r w:rsidR="000F41AB">
        <w:rPr>
          <w:rFonts w:ascii="Arial" w:hAnsi="Arial" w:cs="Arial"/>
          <w:sz w:val="20"/>
          <w:szCs w:val="20"/>
        </w:rPr>
        <w:t>, and</w:t>
      </w:r>
      <w:r w:rsidR="00B5038C" w:rsidRPr="00455318">
        <w:rPr>
          <w:rFonts w:ascii="Arial" w:hAnsi="Arial" w:cs="Arial"/>
          <w:sz w:val="20"/>
          <w:szCs w:val="20"/>
        </w:rPr>
        <w:t xml:space="preserve"> </w:t>
      </w:r>
      <w:r w:rsidR="001A1FB1">
        <w:rPr>
          <w:rFonts w:ascii="Arial" w:hAnsi="Arial" w:cs="Arial"/>
          <w:sz w:val="20"/>
          <w:szCs w:val="20"/>
        </w:rPr>
        <w:t>decrease</w:t>
      </w:r>
      <w:r w:rsidR="00B5038C" w:rsidRPr="00455318">
        <w:rPr>
          <w:rFonts w:ascii="Arial" w:hAnsi="Arial" w:cs="Arial"/>
          <w:sz w:val="20"/>
          <w:szCs w:val="20"/>
        </w:rPr>
        <w:t xml:space="preserve"> the possibility of applicator motion prior to the procedure.</w:t>
      </w:r>
    </w:p>
    <w:p w14:paraId="362379C2" w14:textId="570FCA36" w:rsidR="00244ECD" w:rsidRPr="003D13BE" w:rsidRDefault="00244ECD" w:rsidP="000A335B">
      <w:pPr>
        <w:spacing w:before="240" w:after="0" w:line="240" w:lineRule="auto"/>
        <w:jc w:val="both"/>
        <w:rPr>
          <w:rFonts w:ascii="Arial" w:eastAsia="Times New Roman" w:hAnsi="Arial" w:cs="Arial"/>
          <w:kern w:val="2"/>
          <w:sz w:val="20"/>
          <w:szCs w:val="20"/>
        </w:rPr>
      </w:pPr>
      <w:r>
        <w:rPr>
          <w:rFonts w:ascii="Arial" w:eastAsia="Times New Roman" w:hAnsi="Arial" w:cs="Arial"/>
          <w:kern w:val="2"/>
          <w:sz w:val="20"/>
          <w:szCs w:val="20"/>
        </w:rPr>
        <w:t xml:space="preserve">The Proposed Project will </w:t>
      </w:r>
      <w:r w:rsidR="001A1FB1">
        <w:rPr>
          <w:rFonts w:ascii="Arial" w:eastAsia="Times New Roman" w:hAnsi="Arial" w:cs="Arial"/>
          <w:kern w:val="2"/>
          <w:sz w:val="20"/>
          <w:szCs w:val="20"/>
        </w:rPr>
        <w:t xml:space="preserve">also </w:t>
      </w:r>
      <w:r>
        <w:rPr>
          <w:rFonts w:ascii="Arial" w:eastAsia="Times New Roman" w:hAnsi="Arial" w:cs="Arial"/>
          <w:kern w:val="2"/>
          <w:sz w:val="20"/>
          <w:szCs w:val="20"/>
        </w:rPr>
        <w:t xml:space="preserve">improve care coordination and overall access to services. </w:t>
      </w:r>
      <w:r w:rsidRPr="003D13BE">
        <w:rPr>
          <w:rFonts w:ascii="Arial" w:eastAsia="Times New Roman" w:hAnsi="Arial" w:cs="Arial"/>
          <w:kern w:val="2"/>
          <w:sz w:val="20"/>
          <w:szCs w:val="20"/>
        </w:rPr>
        <w:t xml:space="preserve">The Hospital’s existing </w:t>
      </w:r>
      <w:r>
        <w:rPr>
          <w:rFonts w:ascii="Arial" w:eastAsia="Times New Roman" w:hAnsi="Arial" w:cs="Arial"/>
          <w:kern w:val="2"/>
          <w:sz w:val="20"/>
          <w:szCs w:val="20"/>
        </w:rPr>
        <w:t xml:space="preserve">Radiation Oncology department is </w:t>
      </w:r>
      <w:r w:rsidRPr="003D13BE">
        <w:rPr>
          <w:rFonts w:ascii="Arial" w:eastAsia="Times New Roman" w:hAnsi="Arial" w:cs="Arial"/>
          <w:kern w:val="2"/>
          <w:sz w:val="20"/>
          <w:szCs w:val="20"/>
        </w:rPr>
        <w:t>located in a separate area of the Hospital from the</w:t>
      </w:r>
      <w:r>
        <w:rPr>
          <w:rFonts w:ascii="Arial" w:eastAsia="Times New Roman" w:hAnsi="Arial" w:cs="Arial"/>
          <w:kern w:val="2"/>
          <w:sz w:val="20"/>
          <w:szCs w:val="20"/>
        </w:rPr>
        <w:t xml:space="preserve"> hematology/oncology department</w:t>
      </w:r>
      <w:r w:rsidRPr="003D13BE">
        <w:rPr>
          <w:rFonts w:ascii="Arial" w:eastAsia="Times New Roman" w:hAnsi="Arial" w:cs="Arial"/>
          <w:kern w:val="2"/>
          <w:sz w:val="20"/>
          <w:szCs w:val="20"/>
        </w:rPr>
        <w:t xml:space="preserve">. </w:t>
      </w:r>
      <w:r>
        <w:rPr>
          <w:rFonts w:ascii="Arial" w:eastAsia="Times New Roman" w:hAnsi="Arial" w:cs="Arial"/>
          <w:kern w:val="2"/>
          <w:sz w:val="20"/>
          <w:szCs w:val="20"/>
        </w:rPr>
        <w:t>Outpatients</w:t>
      </w:r>
      <w:r w:rsidRPr="003D13BE">
        <w:rPr>
          <w:rFonts w:ascii="Arial" w:eastAsia="Times New Roman" w:hAnsi="Arial" w:cs="Arial"/>
          <w:kern w:val="2"/>
          <w:sz w:val="20"/>
          <w:szCs w:val="20"/>
        </w:rPr>
        <w:t xml:space="preserve"> must travel </w:t>
      </w:r>
      <w:r>
        <w:rPr>
          <w:rFonts w:ascii="Arial" w:eastAsia="Times New Roman" w:hAnsi="Arial" w:cs="Arial"/>
          <w:kern w:val="2"/>
          <w:sz w:val="20"/>
          <w:szCs w:val="20"/>
        </w:rPr>
        <w:t xml:space="preserve">a lengthy distance </w:t>
      </w:r>
      <w:r w:rsidRPr="003D13BE">
        <w:rPr>
          <w:rFonts w:ascii="Arial" w:eastAsia="Times New Roman" w:hAnsi="Arial" w:cs="Arial"/>
          <w:kern w:val="2"/>
          <w:sz w:val="20"/>
          <w:szCs w:val="20"/>
        </w:rPr>
        <w:t xml:space="preserve">from the </w:t>
      </w:r>
      <w:r>
        <w:rPr>
          <w:rFonts w:ascii="Arial" w:eastAsia="Times New Roman" w:hAnsi="Arial" w:cs="Arial"/>
          <w:kern w:val="2"/>
          <w:sz w:val="20"/>
          <w:szCs w:val="20"/>
        </w:rPr>
        <w:t>radiation oncology</w:t>
      </w:r>
      <w:r w:rsidRPr="003D13BE">
        <w:rPr>
          <w:rFonts w:ascii="Arial" w:eastAsia="Times New Roman" w:hAnsi="Arial" w:cs="Arial"/>
          <w:kern w:val="2"/>
          <w:sz w:val="20"/>
          <w:szCs w:val="20"/>
        </w:rPr>
        <w:t xml:space="preserve"> suite to the </w:t>
      </w:r>
      <w:r>
        <w:rPr>
          <w:rFonts w:ascii="Arial" w:eastAsia="Times New Roman" w:hAnsi="Arial" w:cs="Arial"/>
          <w:kern w:val="2"/>
          <w:sz w:val="20"/>
          <w:szCs w:val="20"/>
        </w:rPr>
        <w:t>hematology/oncology department</w:t>
      </w:r>
      <w:r w:rsidRPr="003D13BE">
        <w:rPr>
          <w:rFonts w:ascii="Arial" w:eastAsia="Times New Roman" w:hAnsi="Arial" w:cs="Arial"/>
          <w:kern w:val="2"/>
          <w:sz w:val="20"/>
          <w:szCs w:val="20"/>
        </w:rPr>
        <w:t xml:space="preserve"> if they have appointments </w:t>
      </w:r>
      <w:r>
        <w:rPr>
          <w:rFonts w:ascii="Arial" w:eastAsia="Times New Roman" w:hAnsi="Arial" w:cs="Arial"/>
          <w:kern w:val="2"/>
          <w:sz w:val="20"/>
          <w:szCs w:val="20"/>
        </w:rPr>
        <w:t xml:space="preserve">for both services </w:t>
      </w:r>
      <w:r w:rsidRPr="003D13BE">
        <w:rPr>
          <w:rFonts w:ascii="Arial" w:eastAsia="Times New Roman" w:hAnsi="Arial" w:cs="Arial"/>
          <w:kern w:val="2"/>
          <w:sz w:val="20"/>
          <w:szCs w:val="20"/>
        </w:rPr>
        <w:t xml:space="preserve">on the same day. </w:t>
      </w:r>
      <w:r>
        <w:rPr>
          <w:rFonts w:ascii="Arial" w:eastAsia="Times New Roman" w:hAnsi="Arial" w:cs="Arial"/>
          <w:kern w:val="2"/>
          <w:sz w:val="20"/>
          <w:szCs w:val="20"/>
        </w:rPr>
        <w:t xml:space="preserve">The Proposed Project will bring the two departments closer together, reducing travel distance for patients and improving care coordination between the two departments. </w:t>
      </w:r>
    </w:p>
    <w:p w14:paraId="287CD547" w14:textId="2AF715CF" w:rsidR="00244ECD" w:rsidRPr="000A335B" w:rsidRDefault="00244ECD" w:rsidP="000A335B">
      <w:pPr>
        <w:spacing w:before="240" w:after="0" w:line="240" w:lineRule="auto"/>
        <w:jc w:val="both"/>
        <w:rPr>
          <w:rFonts w:ascii="Arial" w:eastAsia="Times New Roman" w:hAnsi="Arial" w:cs="Arial"/>
          <w:kern w:val="2"/>
          <w:sz w:val="20"/>
          <w:szCs w:val="20"/>
        </w:rPr>
      </w:pPr>
      <w:r w:rsidRPr="003D13BE">
        <w:rPr>
          <w:rFonts w:ascii="Arial" w:eastAsia="Times New Roman" w:hAnsi="Arial" w:cs="Arial"/>
          <w:kern w:val="2"/>
          <w:sz w:val="20"/>
          <w:szCs w:val="20"/>
        </w:rPr>
        <w:t xml:space="preserve">Further impacting the efficiency of the existing services is </w:t>
      </w:r>
      <w:r>
        <w:rPr>
          <w:rFonts w:ascii="Arial" w:eastAsia="Times New Roman" w:hAnsi="Arial" w:cs="Arial"/>
          <w:kern w:val="2"/>
          <w:sz w:val="20"/>
          <w:szCs w:val="20"/>
        </w:rPr>
        <w:t>the limited number of examination rooms and lack of space to provide wraparound services within the department</w:t>
      </w:r>
      <w:r w:rsidRPr="003D13BE">
        <w:rPr>
          <w:rFonts w:ascii="Arial" w:eastAsia="Times New Roman" w:hAnsi="Arial" w:cs="Arial"/>
          <w:kern w:val="2"/>
          <w:sz w:val="20"/>
          <w:szCs w:val="20"/>
        </w:rPr>
        <w:t xml:space="preserve">. </w:t>
      </w:r>
      <w:r>
        <w:rPr>
          <w:rFonts w:ascii="Arial" w:eastAsia="Times New Roman" w:hAnsi="Arial" w:cs="Arial"/>
          <w:kern w:val="2"/>
          <w:sz w:val="20"/>
          <w:szCs w:val="20"/>
        </w:rPr>
        <w:t xml:space="preserve">The existing department has 8 exam rooms, which are not adequate to accommodate patients of size. The Proposed Project will increase the number of exam rooms from 8 to 11 and expand the size of the rooms to improve patient comfort. </w:t>
      </w:r>
      <w:r w:rsidRPr="003D13BE">
        <w:rPr>
          <w:rFonts w:ascii="Arial" w:eastAsia="Times New Roman" w:hAnsi="Arial" w:cs="Arial"/>
          <w:kern w:val="2"/>
          <w:sz w:val="20"/>
          <w:szCs w:val="20"/>
        </w:rPr>
        <w:t xml:space="preserve">Additionally, the Proposed Project will include space for wrap-around services and integrative wellness therapies that will allow the Hospital to support patients’ physical and emotional well-being in a location that is </w:t>
      </w:r>
      <w:r>
        <w:rPr>
          <w:rFonts w:ascii="Arial" w:eastAsia="Times New Roman" w:hAnsi="Arial" w:cs="Arial"/>
          <w:kern w:val="2"/>
          <w:sz w:val="20"/>
          <w:szCs w:val="20"/>
        </w:rPr>
        <w:t>co-located with treatment</w:t>
      </w:r>
      <w:r w:rsidRPr="003D13BE">
        <w:rPr>
          <w:rFonts w:ascii="Arial" w:eastAsia="Times New Roman" w:hAnsi="Arial" w:cs="Arial"/>
          <w:kern w:val="2"/>
          <w:sz w:val="20"/>
          <w:szCs w:val="20"/>
        </w:rPr>
        <w:t xml:space="preserve">. </w:t>
      </w:r>
      <w:r>
        <w:rPr>
          <w:rFonts w:ascii="Arial" w:eastAsia="Times New Roman" w:hAnsi="Arial" w:cs="Arial"/>
          <w:kern w:val="2"/>
          <w:sz w:val="20"/>
          <w:szCs w:val="20"/>
        </w:rPr>
        <w:t xml:space="preserve">There also will be family consult rooms for patients and their families to meet with their </w:t>
      </w:r>
      <w:r w:rsidRPr="004664E0">
        <w:rPr>
          <w:rFonts w:ascii="Arial" w:eastAsia="Times New Roman" w:hAnsi="Arial" w:cs="Arial"/>
          <w:kern w:val="2"/>
          <w:sz w:val="20"/>
          <w:szCs w:val="20"/>
        </w:rPr>
        <w:t xml:space="preserve">multi-disciplinary healthcare </w:t>
      </w:r>
      <w:r>
        <w:rPr>
          <w:rFonts w:ascii="Arial" w:eastAsia="Times New Roman" w:hAnsi="Arial" w:cs="Arial"/>
          <w:kern w:val="2"/>
          <w:sz w:val="20"/>
          <w:szCs w:val="20"/>
        </w:rPr>
        <w:t>team.</w:t>
      </w:r>
      <w:r w:rsidRPr="004664E0">
        <w:rPr>
          <w:rFonts w:ascii="Arial" w:eastAsia="Times New Roman" w:hAnsi="Arial" w:cs="Arial"/>
          <w:kern w:val="2"/>
          <w:sz w:val="20"/>
          <w:szCs w:val="20"/>
        </w:rPr>
        <w:t xml:space="preserve"> </w:t>
      </w:r>
      <w:r>
        <w:rPr>
          <w:rFonts w:ascii="Arial" w:eastAsia="Times New Roman" w:hAnsi="Arial" w:cs="Arial"/>
          <w:kern w:val="2"/>
          <w:sz w:val="20"/>
          <w:szCs w:val="20"/>
        </w:rPr>
        <w:t xml:space="preserve">Finally, the new facility will include multiple elevators and entrances to provide easy access to the department for patients. </w:t>
      </w:r>
      <w:r w:rsidRPr="003D13BE">
        <w:rPr>
          <w:rFonts w:ascii="Arial" w:eastAsia="Times New Roman" w:hAnsi="Arial" w:cs="Arial"/>
          <w:kern w:val="2"/>
          <w:sz w:val="20"/>
          <w:szCs w:val="20"/>
        </w:rPr>
        <w:t>Th</w:t>
      </w:r>
      <w:r>
        <w:rPr>
          <w:rFonts w:ascii="Arial" w:eastAsia="Times New Roman" w:hAnsi="Arial" w:cs="Arial"/>
          <w:kern w:val="2"/>
          <w:sz w:val="20"/>
          <w:szCs w:val="20"/>
        </w:rPr>
        <w:t>rough the design of the new department, the Applicant will be able to provide greater access to radiation oncology services in the community and to centralize</w:t>
      </w:r>
      <w:r w:rsidRPr="003D13BE">
        <w:rPr>
          <w:rFonts w:ascii="Arial" w:eastAsia="Times New Roman" w:hAnsi="Arial" w:cs="Arial"/>
          <w:kern w:val="2"/>
          <w:sz w:val="20"/>
          <w:szCs w:val="20"/>
        </w:rPr>
        <w:t xml:space="preserve"> all outpatient </w:t>
      </w:r>
      <w:r>
        <w:rPr>
          <w:rFonts w:ascii="Arial" w:eastAsia="Times New Roman" w:hAnsi="Arial" w:cs="Arial"/>
          <w:kern w:val="2"/>
          <w:sz w:val="20"/>
          <w:szCs w:val="20"/>
        </w:rPr>
        <w:t>oncology</w:t>
      </w:r>
      <w:r w:rsidRPr="003D13BE">
        <w:rPr>
          <w:rFonts w:ascii="Arial" w:eastAsia="Times New Roman" w:hAnsi="Arial" w:cs="Arial"/>
          <w:kern w:val="2"/>
          <w:sz w:val="20"/>
          <w:szCs w:val="20"/>
        </w:rPr>
        <w:t xml:space="preserve"> services</w:t>
      </w:r>
      <w:r>
        <w:rPr>
          <w:rFonts w:ascii="Arial" w:eastAsia="Times New Roman" w:hAnsi="Arial" w:cs="Arial"/>
          <w:kern w:val="2"/>
          <w:sz w:val="20"/>
          <w:szCs w:val="20"/>
        </w:rPr>
        <w:t xml:space="preserve"> to improve the patient experience</w:t>
      </w:r>
      <w:r w:rsidRPr="003D13BE">
        <w:rPr>
          <w:rFonts w:ascii="Arial" w:eastAsia="Times New Roman" w:hAnsi="Arial" w:cs="Arial"/>
          <w:kern w:val="2"/>
          <w:sz w:val="20"/>
          <w:szCs w:val="20"/>
        </w:rPr>
        <w:t>.</w:t>
      </w:r>
    </w:p>
    <w:p w14:paraId="48F0B308" w14:textId="5138FAE0" w:rsidR="00244ECD" w:rsidRPr="000A335B" w:rsidRDefault="00244ECD" w:rsidP="000A335B">
      <w:pPr>
        <w:spacing w:before="240" w:after="0" w:line="240" w:lineRule="auto"/>
        <w:jc w:val="both"/>
        <w:rPr>
          <w:rFonts w:ascii="Arial" w:eastAsia="Arial" w:hAnsi="Arial" w:cs="Arial"/>
          <w:i/>
          <w:iCs/>
          <w:sz w:val="20"/>
          <w:szCs w:val="20"/>
        </w:rPr>
      </w:pPr>
      <w:r w:rsidRPr="00897836">
        <w:rPr>
          <w:rFonts w:ascii="Arial" w:eastAsia="Arial" w:hAnsi="Arial" w:cs="Arial"/>
          <w:i/>
          <w:sz w:val="20"/>
        </w:rPr>
        <w:t>H</w:t>
      </w:r>
      <w:r w:rsidRPr="00897836">
        <w:rPr>
          <w:rFonts w:ascii="Arial" w:eastAsia="Arial" w:hAnsi="Arial" w:cs="Arial"/>
          <w:i/>
          <w:sz w:val="16"/>
        </w:rPr>
        <w:t>ISTORICAL</w:t>
      </w:r>
      <w:r w:rsidRPr="00897836">
        <w:rPr>
          <w:rFonts w:ascii="Arial" w:eastAsia="Arial" w:hAnsi="Arial" w:cs="Arial"/>
          <w:i/>
          <w:spacing w:val="-8"/>
          <w:sz w:val="16"/>
        </w:rPr>
        <w:t xml:space="preserve"> </w:t>
      </w:r>
      <w:r w:rsidRPr="00897836">
        <w:rPr>
          <w:rFonts w:ascii="Arial" w:eastAsia="Arial" w:hAnsi="Arial" w:cs="Arial"/>
          <w:i/>
          <w:spacing w:val="-2"/>
          <w:sz w:val="20"/>
        </w:rPr>
        <w:t>U</w:t>
      </w:r>
      <w:r w:rsidRPr="00897836">
        <w:rPr>
          <w:rFonts w:ascii="Arial" w:eastAsia="Arial" w:hAnsi="Arial" w:cs="Arial"/>
          <w:i/>
          <w:spacing w:val="-2"/>
          <w:sz w:val="16"/>
        </w:rPr>
        <w:t>TILIZATION</w:t>
      </w:r>
      <w:r>
        <w:rPr>
          <w:rFonts w:ascii="Arial" w:eastAsia="Arial" w:hAnsi="Arial" w:cs="Arial"/>
          <w:i/>
          <w:spacing w:val="-2"/>
          <w:sz w:val="16"/>
        </w:rPr>
        <w:t xml:space="preserve"> </w:t>
      </w:r>
      <w:r w:rsidRPr="003D13BE">
        <w:rPr>
          <w:rFonts w:ascii="Arial" w:eastAsia="Times New Roman" w:hAnsi="Arial" w:cs="Arial"/>
          <w:bCs/>
          <w:i/>
          <w:iCs/>
          <w:smallCaps/>
          <w:kern w:val="2"/>
          <w:sz w:val="20"/>
          <w:szCs w:val="20"/>
        </w:rPr>
        <w:t>an</w:t>
      </w:r>
      <w:r w:rsidR="000A335B">
        <w:rPr>
          <w:rFonts w:ascii="Arial" w:eastAsia="Times New Roman" w:hAnsi="Arial" w:cs="Arial"/>
          <w:bCs/>
          <w:i/>
          <w:iCs/>
          <w:smallCaps/>
          <w:kern w:val="2"/>
          <w:sz w:val="20"/>
          <w:szCs w:val="20"/>
        </w:rPr>
        <w:t>d Projected Demand</w:t>
      </w:r>
    </w:p>
    <w:p w14:paraId="08E4F272" w14:textId="0D89E7B3" w:rsidR="00244ECD" w:rsidRDefault="00244ECD" w:rsidP="000A335B">
      <w:pPr>
        <w:spacing w:before="240"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The population in Lahey Burlington’s service area is expected to grow significantly in the next 20 years, with particularly pronounced increases in the population aged 65 and over. Between 2020 and 2040, the UMass Donahue Institute estimates that the population in Lahey Burlington’s primary service area will grow from 416,331 in 2020 to 445,057 in 2040, a growth of approximately 7%.</w:t>
      </w:r>
      <w:r>
        <w:rPr>
          <w:rStyle w:val="FootnoteReference"/>
          <w:rFonts w:ascii="Arial" w:eastAsia="Times New Roman" w:hAnsi="Arial" w:cs="Arial"/>
          <w:color w:val="000000"/>
          <w:sz w:val="20"/>
          <w:szCs w:val="20"/>
        </w:rPr>
        <w:footnoteReference w:id="13"/>
      </w:r>
      <w:r>
        <w:rPr>
          <w:rFonts w:ascii="Arial" w:eastAsia="Times New Roman" w:hAnsi="Arial" w:cs="Arial"/>
          <w:color w:val="000000"/>
          <w:sz w:val="20"/>
          <w:szCs w:val="20"/>
        </w:rPr>
        <w:t xml:space="preserve"> Remarkably, the sub-population of adults aged 65 and over will grow by 43% during the same time period, reflecting a rapidly aging population.</w:t>
      </w:r>
      <w:r>
        <w:rPr>
          <w:rStyle w:val="FootnoteReference"/>
          <w:rFonts w:ascii="Arial" w:eastAsia="Times New Roman" w:hAnsi="Arial" w:cs="Arial"/>
          <w:color w:val="000000"/>
          <w:sz w:val="20"/>
          <w:szCs w:val="20"/>
        </w:rPr>
        <w:footnoteReference w:id="14"/>
      </w:r>
      <w:r>
        <w:rPr>
          <w:rFonts w:ascii="Arial" w:eastAsia="Times New Roman" w:hAnsi="Arial" w:cs="Arial"/>
          <w:color w:val="000000"/>
          <w:sz w:val="20"/>
          <w:szCs w:val="20"/>
        </w:rPr>
        <w:t xml:space="preserve"> </w:t>
      </w:r>
      <w:r w:rsidR="00B135EA">
        <w:rPr>
          <w:rFonts w:ascii="Arial" w:eastAsia="Times New Roman" w:hAnsi="Arial" w:cs="Arial"/>
          <w:color w:val="000000"/>
          <w:sz w:val="20"/>
          <w:szCs w:val="20"/>
        </w:rPr>
        <w:t>As the population grows and ages, the Applicant expects that there will be increased demand for radiation oncology services at Lahey Burlington.</w:t>
      </w:r>
    </w:p>
    <w:p w14:paraId="708CECF7" w14:textId="7E8A6C1B" w:rsidR="00244ECD" w:rsidRDefault="00B135EA" w:rsidP="000A335B">
      <w:pPr>
        <w:spacing w:before="240" w:after="0" w:line="240" w:lineRule="auto"/>
        <w:jc w:val="both"/>
        <w:rPr>
          <w:rFonts w:ascii="Arial" w:eastAsia="Arial" w:hAnsi="Arial" w:cs="Arial"/>
          <w:position w:val="6"/>
          <w:sz w:val="13"/>
          <w:szCs w:val="20"/>
        </w:rPr>
      </w:pPr>
      <w:r>
        <w:rPr>
          <w:rFonts w:ascii="Arial" w:eastAsia="Times New Roman" w:hAnsi="Arial" w:cs="Arial"/>
          <w:color w:val="000000"/>
          <w:sz w:val="20"/>
          <w:szCs w:val="20"/>
        </w:rPr>
        <w:t xml:space="preserve">The likelihood of being diagnosed with cancer increases with age. </w:t>
      </w:r>
      <w:r w:rsidR="00244ECD" w:rsidRPr="00415310">
        <w:rPr>
          <w:rFonts w:ascii="Arial" w:eastAsia="Times New Roman" w:hAnsi="Arial" w:cs="Arial"/>
          <w:color w:val="000000"/>
          <w:sz w:val="20"/>
          <w:szCs w:val="20"/>
        </w:rPr>
        <w:t>The CDC estimates that more than two-thirds of all new cancers are diagnosed</w:t>
      </w:r>
      <w:r w:rsidR="00244ECD" w:rsidRPr="00415310">
        <w:rPr>
          <w:rFonts w:ascii="Arial" w:eastAsia="Arial" w:hAnsi="Arial" w:cs="Arial"/>
          <w:sz w:val="20"/>
          <w:szCs w:val="20"/>
        </w:rPr>
        <w:t xml:space="preserve"> in patients aged 60 years and</w:t>
      </w:r>
      <w:r w:rsidR="00244ECD" w:rsidRPr="00415310">
        <w:rPr>
          <w:rFonts w:ascii="Arial" w:eastAsia="Arial" w:hAnsi="Arial" w:cs="Arial"/>
          <w:spacing w:val="-8"/>
          <w:sz w:val="20"/>
          <w:szCs w:val="20"/>
        </w:rPr>
        <w:t xml:space="preserve"> </w:t>
      </w:r>
      <w:r w:rsidR="00244ECD" w:rsidRPr="00415310">
        <w:rPr>
          <w:rFonts w:ascii="Arial" w:eastAsia="Arial" w:hAnsi="Arial" w:cs="Arial"/>
          <w:sz w:val="20"/>
          <w:szCs w:val="20"/>
        </w:rPr>
        <w:t>older</w:t>
      </w:r>
      <w:r w:rsidR="00244ECD">
        <w:rPr>
          <w:rFonts w:ascii="Arial" w:eastAsia="Arial" w:hAnsi="Arial" w:cs="Arial"/>
          <w:sz w:val="20"/>
          <w:szCs w:val="20"/>
        </w:rPr>
        <w:t>.</w:t>
      </w:r>
      <w:r w:rsidR="00244ECD">
        <w:rPr>
          <w:rStyle w:val="FootnoteReference"/>
          <w:rFonts w:ascii="Arial" w:eastAsia="Arial" w:hAnsi="Arial" w:cs="Arial"/>
          <w:sz w:val="20"/>
          <w:szCs w:val="20"/>
        </w:rPr>
        <w:footnoteReference w:id="15"/>
      </w:r>
      <w:r w:rsidR="00244ECD">
        <w:rPr>
          <w:rFonts w:ascii="Arial" w:eastAsia="Arial" w:hAnsi="Arial" w:cs="Arial"/>
          <w:sz w:val="20"/>
          <w:szCs w:val="20"/>
        </w:rPr>
        <w:t xml:space="preserve"> </w:t>
      </w:r>
      <w:r w:rsidR="00244ECD" w:rsidRPr="00415310">
        <w:rPr>
          <w:rFonts w:ascii="Arial" w:eastAsia="Arial" w:hAnsi="Arial" w:cs="Arial"/>
          <w:sz w:val="20"/>
          <w:szCs w:val="20"/>
        </w:rPr>
        <w:t>Moreover,</w:t>
      </w:r>
      <w:r w:rsidR="00244ECD" w:rsidRPr="00415310">
        <w:rPr>
          <w:rFonts w:ascii="Arial" w:eastAsia="Arial" w:hAnsi="Arial" w:cs="Arial"/>
          <w:spacing w:val="-4"/>
          <w:sz w:val="20"/>
          <w:szCs w:val="20"/>
        </w:rPr>
        <w:t xml:space="preserve"> </w:t>
      </w:r>
      <w:r w:rsidR="00244ECD" w:rsidRPr="00415310">
        <w:rPr>
          <w:rFonts w:ascii="Arial" w:eastAsia="Arial" w:hAnsi="Arial" w:cs="Arial"/>
          <w:sz w:val="20"/>
          <w:szCs w:val="20"/>
        </w:rPr>
        <w:t>the</w:t>
      </w:r>
      <w:r w:rsidR="00244ECD" w:rsidRPr="00415310">
        <w:rPr>
          <w:rFonts w:ascii="Arial" w:eastAsia="Arial" w:hAnsi="Arial" w:cs="Arial"/>
          <w:spacing w:val="-2"/>
          <w:sz w:val="20"/>
          <w:szCs w:val="20"/>
        </w:rPr>
        <w:t xml:space="preserve"> </w:t>
      </w:r>
      <w:r w:rsidR="00244ECD" w:rsidRPr="00415310">
        <w:rPr>
          <w:rFonts w:ascii="Arial" w:eastAsia="Arial" w:hAnsi="Arial" w:cs="Arial"/>
          <w:sz w:val="20"/>
          <w:szCs w:val="20"/>
        </w:rPr>
        <w:t>largest</w:t>
      </w:r>
      <w:r w:rsidR="00244ECD" w:rsidRPr="00415310">
        <w:rPr>
          <w:rFonts w:ascii="Arial" w:eastAsia="Arial" w:hAnsi="Arial" w:cs="Arial"/>
          <w:spacing w:val="-2"/>
          <w:sz w:val="20"/>
          <w:szCs w:val="20"/>
        </w:rPr>
        <w:t xml:space="preserve"> </w:t>
      </w:r>
      <w:r w:rsidR="00244ECD" w:rsidRPr="00415310">
        <w:rPr>
          <w:rFonts w:ascii="Arial" w:eastAsia="Arial" w:hAnsi="Arial" w:cs="Arial"/>
          <w:sz w:val="20"/>
          <w:szCs w:val="20"/>
        </w:rPr>
        <w:t>increase in new diagnoses is expected to impact adults ages 75 and over.</w:t>
      </w:r>
      <w:r w:rsidR="00244ECD">
        <w:rPr>
          <w:rStyle w:val="FootnoteReference"/>
          <w:rFonts w:ascii="Arial" w:eastAsia="Arial" w:hAnsi="Arial" w:cs="Arial"/>
          <w:sz w:val="20"/>
          <w:szCs w:val="20"/>
        </w:rPr>
        <w:footnoteReference w:id="16"/>
      </w:r>
      <w:r w:rsidR="00244ECD" w:rsidRPr="00415310">
        <w:rPr>
          <w:rFonts w:ascii="Arial" w:eastAsia="Arial" w:hAnsi="Arial" w:cs="Arial"/>
          <w:spacing w:val="35"/>
          <w:position w:val="6"/>
          <w:sz w:val="13"/>
          <w:szCs w:val="20"/>
        </w:rPr>
        <w:t xml:space="preserve"> </w:t>
      </w:r>
      <w:r w:rsidR="00244ECD" w:rsidRPr="00415310">
        <w:rPr>
          <w:rFonts w:ascii="Arial" w:eastAsia="Arial" w:hAnsi="Arial" w:cs="Arial"/>
          <w:sz w:val="20"/>
          <w:szCs w:val="20"/>
        </w:rPr>
        <w:t>These increases are believed to be attributed to the body’s decreasing ability to repair DNA cells as adults age.</w:t>
      </w:r>
      <w:r w:rsidR="00244ECD">
        <w:rPr>
          <w:rStyle w:val="FootnoteReference"/>
          <w:rFonts w:ascii="Arial" w:eastAsia="Arial" w:hAnsi="Arial" w:cs="Arial"/>
          <w:sz w:val="20"/>
          <w:szCs w:val="20"/>
        </w:rPr>
        <w:footnoteReference w:id="17"/>
      </w:r>
      <w:r w:rsidR="00244ECD" w:rsidRPr="00415310">
        <w:rPr>
          <w:rFonts w:ascii="Arial" w:eastAsia="Arial" w:hAnsi="Arial" w:cs="Arial"/>
          <w:spacing w:val="21"/>
          <w:position w:val="6"/>
          <w:sz w:val="13"/>
          <w:szCs w:val="20"/>
        </w:rPr>
        <w:t xml:space="preserve"> </w:t>
      </w:r>
      <w:r w:rsidR="00244ECD" w:rsidRPr="00415310">
        <w:rPr>
          <w:rFonts w:ascii="Arial" w:eastAsia="Arial" w:hAnsi="Arial" w:cs="Arial"/>
          <w:sz w:val="20"/>
          <w:szCs w:val="20"/>
        </w:rPr>
        <w:t>As a result of increased life expectancy, the number of cancer cases is expected to increase among adults over the age of 65.</w:t>
      </w:r>
      <w:r w:rsidR="00244ECD">
        <w:rPr>
          <w:rStyle w:val="FootnoteReference"/>
          <w:rFonts w:ascii="Arial" w:eastAsia="Arial" w:hAnsi="Arial" w:cs="Arial"/>
          <w:sz w:val="20"/>
          <w:szCs w:val="20"/>
        </w:rPr>
        <w:footnoteReference w:id="18"/>
      </w:r>
      <w:r w:rsidR="00244ECD">
        <w:rPr>
          <w:rFonts w:ascii="Arial" w:eastAsia="Arial" w:hAnsi="Arial" w:cs="Arial"/>
          <w:position w:val="6"/>
          <w:sz w:val="13"/>
          <w:szCs w:val="20"/>
        </w:rPr>
        <w:t xml:space="preserve"> </w:t>
      </w:r>
    </w:p>
    <w:p w14:paraId="62002FFD" w14:textId="59C0BCA8" w:rsidR="00244ECD" w:rsidRPr="00A33E10" w:rsidRDefault="00244ECD" w:rsidP="000A335B">
      <w:pPr>
        <w:spacing w:before="240" w:after="0" w:line="240" w:lineRule="auto"/>
        <w:jc w:val="both"/>
        <w:rPr>
          <w:rFonts w:ascii="Arial" w:eastAsia="Arial" w:hAnsi="Arial" w:cs="Arial"/>
          <w:sz w:val="20"/>
          <w:szCs w:val="20"/>
        </w:rPr>
      </w:pPr>
      <w:r>
        <w:rPr>
          <w:rFonts w:ascii="Arial" w:eastAsia="Arial" w:hAnsi="Arial" w:cs="Arial"/>
          <w:sz w:val="20"/>
          <w:szCs w:val="20"/>
        </w:rPr>
        <w:lastRenderedPageBreak/>
        <w:t xml:space="preserve">The need for access to radiation therapy for the Lahey Burlington patient population has already increased in recent years, despite interruptions caused by the pandemic. </w:t>
      </w:r>
      <w:r w:rsidRPr="00415310">
        <w:rPr>
          <w:rFonts w:ascii="Arial" w:eastAsia="Arial" w:hAnsi="Arial" w:cs="Arial"/>
          <w:sz w:val="20"/>
          <w:szCs w:val="20"/>
        </w:rPr>
        <w:t>Between</w:t>
      </w:r>
      <w:r w:rsidRPr="00415310">
        <w:rPr>
          <w:rFonts w:ascii="Arial" w:eastAsia="Arial" w:hAnsi="Arial" w:cs="Arial"/>
          <w:spacing w:val="-2"/>
          <w:sz w:val="20"/>
          <w:szCs w:val="20"/>
        </w:rPr>
        <w:t xml:space="preserve"> </w:t>
      </w:r>
      <w:r w:rsidRPr="00415310">
        <w:rPr>
          <w:rFonts w:ascii="Arial" w:eastAsia="Arial" w:hAnsi="Arial" w:cs="Arial"/>
          <w:sz w:val="20"/>
          <w:szCs w:val="20"/>
        </w:rPr>
        <w:t>FY</w:t>
      </w:r>
      <w:r>
        <w:rPr>
          <w:rFonts w:ascii="Arial" w:eastAsia="Arial" w:hAnsi="Arial" w:cs="Arial"/>
          <w:sz w:val="20"/>
          <w:szCs w:val="20"/>
        </w:rPr>
        <w:t>20</w:t>
      </w:r>
      <w:r w:rsidRPr="00415310">
        <w:rPr>
          <w:rFonts w:ascii="Arial" w:eastAsia="Arial" w:hAnsi="Arial" w:cs="Arial"/>
          <w:spacing w:val="-2"/>
          <w:sz w:val="20"/>
          <w:szCs w:val="20"/>
        </w:rPr>
        <w:t xml:space="preserve"> </w:t>
      </w:r>
      <w:r w:rsidRPr="00415310">
        <w:rPr>
          <w:rFonts w:ascii="Arial" w:eastAsia="Arial" w:hAnsi="Arial" w:cs="Arial"/>
          <w:sz w:val="20"/>
          <w:szCs w:val="20"/>
        </w:rPr>
        <w:t>and</w:t>
      </w:r>
      <w:r w:rsidRPr="00415310">
        <w:rPr>
          <w:rFonts w:ascii="Arial" w:eastAsia="Arial" w:hAnsi="Arial" w:cs="Arial"/>
          <w:spacing w:val="-2"/>
          <w:sz w:val="20"/>
          <w:szCs w:val="20"/>
        </w:rPr>
        <w:t xml:space="preserve"> </w:t>
      </w:r>
      <w:r w:rsidRPr="00415310">
        <w:rPr>
          <w:rFonts w:ascii="Arial" w:eastAsia="Arial" w:hAnsi="Arial" w:cs="Arial"/>
          <w:sz w:val="20"/>
          <w:szCs w:val="20"/>
        </w:rPr>
        <w:t>FY2</w:t>
      </w:r>
      <w:r>
        <w:rPr>
          <w:rFonts w:ascii="Arial" w:eastAsia="Arial" w:hAnsi="Arial" w:cs="Arial"/>
          <w:sz w:val="20"/>
          <w:szCs w:val="20"/>
        </w:rPr>
        <w:t>2</w:t>
      </w:r>
      <w:r w:rsidRPr="00415310">
        <w:rPr>
          <w:rFonts w:ascii="Arial" w:eastAsia="Arial" w:hAnsi="Arial" w:cs="Arial"/>
          <w:sz w:val="20"/>
          <w:szCs w:val="20"/>
        </w:rPr>
        <w:t>,</w:t>
      </w:r>
      <w:r w:rsidRPr="00415310">
        <w:rPr>
          <w:rFonts w:ascii="Arial" w:eastAsia="Arial" w:hAnsi="Arial" w:cs="Arial"/>
          <w:spacing w:val="-2"/>
          <w:sz w:val="20"/>
          <w:szCs w:val="20"/>
        </w:rPr>
        <w:t xml:space="preserve"> </w:t>
      </w:r>
      <w:r w:rsidRPr="00415310">
        <w:rPr>
          <w:rFonts w:ascii="Arial" w:eastAsia="Arial" w:hAnsi="Arial" w:cs="Arial"/>
          <w:sz w:val="20"/>
          <w:szCs w:val="20"/>
        </w:rPr>
        <w:t>the</w:t>
      </w:r>
      <w:r w:rsidRPr="00415310">
        <w:rPr>
          <w:rFonts w:ascii="Arial" w:eastAsia="Arial" w:hAnsi="Arial" w:cs="Arial"/>
          <w:spacing w:val="-2"/>
          <w:sz w:val="20"/>
          <w:szCs w:val="20"/>
        </w:rPr>
        <w:t xml:space="preserve"> </w:t>
      </w:r>
      <w:r w:rsidRPr="00415310">
        <w:rPr>
          <w:rFonts w:ascii="Arial" w:eastAsia="Arial" w:hAnsi="Arial" w:cs="Arial"/>
          <w:sz w:val="20"/>
          <w:szCs w:val="20"/>
        </w:rPr>
        <w:t>number</w:t>
      </w:r>
      <w:r w:rsidRPr="00415310">
        <w:rPr>
          <w:rFonts w:ascii="Arial" w:eastAsia="Arial" w:hAnsi="Arial" w:cs="Arial"/>
          <w:spacing w:val="-1"/>
          <w:sz w:val="20"/>
          <w:szCs w:val="20"/>
        </w:rPr>
        <w:t xml:space="preserve"> </w:t>
      </w:r>
      <w:r w:rsidRPr="00415310">
        <w:rPr>
          <w:rFonts w:ascii="Arial" w:eastAsia="Arial" w:hAnsi="Arial" w:cs="Arial"/>
          <w:sz w:val="20"/>
          <w:szCs w:val="20"/>
        </w:rPr>
        <w:t>of unique</w:t>
      </w:r>
      <w:r w:rsidRPr="00415310">
        <w:rPr>
          <w:rFonts w:ascii="Arial" w:eastAsia="Arial" w:hAnsi="Arial" w:cs="Arial"/>
          <w:spacing w:val="-2"/>
          <w:sz w:val="20"/>
          <w:szCs w:val="20"/>
        </w:rPr>
        <w:t xml:space="preserve"> </w:t>
      </w:r>
      <w:r w:rsidRPr="00415310">
        <w:rPr>
          <w:rFonts w:ascii="Arial" w:eastAsia="Arial" w:hAnsi="Arial" w:cs="Arial"/>
          <w:sz w:val="20"/>
          <w:szCs w:val="20"/>
        </w:rPr>
        <w:t xml:space="preserve">patients receiving care from </w:t>
      </w:r>
      <w:r>
        <w:rPr>
          <w:rFonts w:ascii="Arial" w:eastAsia="Arial" w:hAnsi="Arial" w:cs="Arial"/>
          <w:sz w:val="20"/>
          <w:szCs w:val="20"/>
        </w:rPr>
        <w:t>LHMC Burlington’s</w:t>
      </w:r>
      <w:r w:rsidRPr="00415310">
        <w:rPr>
          <w:rFonts w:ascii="Arial" w:eastAsia="Arial" w:hAnsi="Arial" w:cs="Arial"/>
          <w:sz w:val="20"/>
          <w:szCs w:val="20"/>
        </w:rPr>
        <w:t xml:space="preserve"> </w:t>
      </w:r>
      <w:r>
        <w:rPr>
          <w:rFonts w:ascii="Arial" w:eastAsia="Arial" w:hAnsi="Arial" w:cs="Arial"/>
          <w:sz w:val="20"/>
          <w:szCs w:val="20"/>
        </w:rPr>
        <w:t>radiation</w:t>
      </w:r>
      <w:r w:rsidRPr="00415310">
        <w:rPr>
          <w:rFonts w:ascii="Arial" w:eastAsia="Arial" w:hAnsi="Arial" w:cs="Arial"/>
          <w:sz w:val="20"/>
          <w:szCs w:val="20"/>
        </w:rPr>
        <w:t xml:space="preserve"> oncology service increased by 8</w:t>
      </w:r>
      <w:r>
        <w:rPr>
          <w:rFonts w:ascii="Arial" w:eastAsia="Arial" w:hAnsi="Arial" w:cs="Arial"/>
          <w:sz w:val="20"/>
          <w:szCs w:val="20"/>
        </w:rPr>
        <w:t>.2</w:t>
      </w:r>
      <w:r w:rsidRPr="00415310">
        <w:rPr>
          <w:rFonts w:ascii="Arial" w:eastAsia="Arial" w:hAnsi="Arial" w:cs="Arial"/>
          <w:sz w:val="20"/>
          <w:szCs w:val="20"/>
        </w:rPr>
        <w:t xml:space="preserve">%. This includes a </w:t>
      </w:r>
      <w:r>
        <w:rPr>
          <w:rFonts w:ascii="Arial" w:eastAsia="Arial" w:hAnsi="Arial" w:cs="Arial"/>
          <w:sz w:val="20"/>
          <w:szCs w:val="20"/>
        </w:rPr>
        <w:t>53.0% increase in stereotactic radiation therapy treatments and a 3.5% increase in IMRT treatments</w:t>
      </w:r>
      <w:r>
        <w:rPr>
          <w:rFonts w:ascii="Arial" w:eastAsia="Times New Roman" w:hAnsi="Arial" w:cs="Arial"/>
          <w:kern w:val="2"/>
          <w:sz w:val="20"/>
          <w:szCs w:val="20"/>
        </w:rPr>
        <w:t>.</w:t>
      </w:r>
      <w:r>
        <w:rPr>
          <w:rFonts w:ascii="Arial" w:eastAsia="Arial" w:hAnsi="Arial" w:cs="Arial"/>
          <w:sz w:val="20"/>
          <w:szCs w:val="20"/>
        </w:rPr>
        <w:t xml:space="preserve"> The following table details LHMC Burlington’s historical radiation oncology utilization and patient volume.</w:t>
      </w:r>
    </w:p>
    <w:p w14:paraId="3C3DE643" w14:textId="552F3775" w:rsidR="00244ECD" w:rsidRDefault="00244ECD" w:rsidP="000A335B">
      <w:pPr>
        <w:keepNext/>
        <w:spacing w:before="240" w:after="0" w:line="240" w:lineRule="auto"/>
        <w:jc w:val="both"/>
        <w:rPr>
          <w:rFonts w:ascii="Arial" w:eastAsia="Times New Roman" w:hAnsi="Arial" w:cs="Arial"/>
          <w:b/>
          <w:smallCaps/>
          <w:kern w:val="2"/>
          <w:sz w:val="20"/>
          <w:szCs w:val="20"/>
        </w:rPr>
      </w:pPr>
      <w:r w:rsidRPr="00ED4CF9">
        <w:rPr>
          <w:rFonts w:ascii="Arial" w:eastAsia="Times New Roman" w:hAnsi="Arial" w:cs="Arial"/>
          <w:b/>
          <w:smallCaps/>
          <w:kern w:val="2"/>
          <w:sz w:val="20"/>
          <w:szCs w:val="20"/>
        </w:rPr>
        <w:t xml:space="preserve">Table </w:t>
      </w:r>
      <w:r w:rsidR="000A335B">
        <w:rPr>
          <w:rFonts w:ascii="Arial" w:eastAsia="Times New Roman" w:hAnsi="Arial" w:cs="Arial"/>
          <w:b/>
          <w:smallCaps/>
          <w:kern w:val="2"/>
          <w:sz w:val="20"/>
          <w:szCs w:val="20"/>
        </w:rPr>
        <w:t>6</w:t>
      </w:r>
      <w:r w:rsidRPr="00ED4CF9">
        <w:rPr>
          <w:rFonts w:ascii="Arial" w:eastAsia="Times New Roman" w:hAnsi="Arial" w:cs="Arial"/>
          <w:b/>
          <w:smallCaps/>
          <w:kern w:val="2"/>
          <w:sz w:val="20"/>
          <w:szCs w:val="20"/>
        </w:rPr>
        <w:t xml:space="preserve">: Historical Utilization  </w:t>
      </w:r>
    </w:p>
    <w:tbl>
      <w:tblPr>
        <w:tblStyle w:val="TableGrid"/>
        <w:tblW w:w="0" w:type="auto"/>
        <w:tblLook w:val="04A0" w:firstRow="1" w:lastRow="0" w:firstColumn="1" w:lastColumn="0" w:noHBand="0" w:noVBand="1"/>
      </w:tblPr>
      <w:tblGrid>
        <w:gridCol w:w="2875"/>
        <w:gridCol w:w="1260"/>
        <w:gridCol w:w="1350"/>
        <w:gridCol w:w="1260"/>
      </w:tblGrid>
      <w:tr w:rsidR="002E3D09" w14:paraId="225A9E20" w14:textId="77777777" w:rsidTr="00B00FAF">
        <w:trPr>
          <w:cantSplit/>
          <w:tblHeader/>
        </w:trPr>
        <w:tc>
          <w:tcPr>
            <w:tcW w:w="2875" w:type="dxa"/>
            <w:shd w:val="clear" w:color="auto" w:fill="D9D9D9" w:themeFill="background1" w:themeFillShade="D9"/>
            <w:vAlign w:val="center"/>
          </w:tcPr>
          <w:p w14:paraId="1F4EAE20" w14:textId="32E8CBD8" w:rsidR="002E3D09" w:rsidRDefault="002E3D09" w:rsidP="00E71023">
            <w:pPr>
              <w:keepNext/>
              <w:spacing w:line="240" w:lineRule="auto"/>
              <w:jc w:val="center"/>
              <w:rPr>
                <w:rFonts w:ascii="Arial" w:eastAsia="Times New Roman" w:hAnsi="Arial" w:cs="Arial"/>
                <w:bCs/>
                <w:smallCaps/>
                <w:kern w:val="2"/>
                <w:sz w:val="20"/>
                <w:szCs w:val="20"/>
              </w:rPr>
            </w:pPr>
            <w:r w:rsidRPr="00F56EF3">
              <w:rPr>
                <w:rFonts w:eastAsia="Times New Roman"/>
                <w:b/>
                <w:bCs/>
                <w:sz w:val="20"/>
                <w:szCs w:val="20"/>
              </w:rPr>
              <w:t>Treatment type</w:t>
            </w:r>
          </w:p>
        </w:tc>
        <w:tc>
          <w:tcPr>
            <w:tcW w:w="1260" w:type="dxa"/>
            <w:shd w:val="clear" w:color="auto" w:fill="D9D9D9" w:themeFill="background1" w:themeFillShade="D9"/>
            <w:vAlign w:val="center"/>
          </w:tcPr>
          <w:p w14:paraId="287AD5FF" w14:textId="27E0F6B6" w:rsidR="002E3D09" w:rsidRDefault="002E3D09" w:rsidP="00E71023">
            <w:pPr>
              <w:keepNext/>
              <w:spacing w:line="240" w:lineRule="auto"/>
              <w:jc w:val="center"/>
              <w:rPr>
                <w:rFonts w:ascii="Arial" w:eastAsia="Times New Roman" w:hAnsi="Arial" w:cs="Arial"/>
                <w:bCs/>
                <w:smallCaps/>
                <w:kern w:val="2"/>
                <w:sz w:val="20"/>
                <w:szCs w:val="20"/>
              </w:rPr>
            </w:pPr>
            <w:r w:rsidRPr="00F56EF3">
              <w:rPr>
                <w:rFonts w:eastAsia="Times New Roman"/>
                <w:b/>
                <w:bCs/>
                <w:sz w:val="20"/>
                <w:szCs w:val="20"/>
              </w:rPr>
              <w:t>FY2020</w:t>
            </w:r>
          </w:p>
        </w:tc>
        <w:tc>
          <w:tcPr>
            <w:tcW w:w="1350" w:type="dxa"/>
            <w:shd w:val="clear" w:color="auto" w:fill="D9D9D9" w:themeFill="background1" w:themeFillShade="D9"/>
            <w:vAlign w:val="center"/>
          </w:tcPr>
          <w:p w14:paraId="0B705F59" w14:textId="7C656467" w:rsidR="002E3D09" w:rsidRDefault="002E3D09" w:rsidP="00E71023">
            <w:pPr>
              <w:keepNext/>
              <w:spacing w:line="240" w:lineRule="auto"/>
              <w:jc w:val="center"/>
              <w:rPr>
                <w:rFonts w:ascii="Arial" w:eastAsia="Times New Roman" w:hAnsi="Arial" w:cs="Arial"/>
                <w:bCs/>
                <w:smallCaps/>
                <w:kern w:val="2"/>
                <w:sz w:val="20"/>
                <w:szCs w:val="20"/>
              </w:rPr>
            </w:pPr>
            <w:r w:rsidRPr="00F56EF3">
              <w:rPr>
                <w:rFonts w:eastAsia="Times New Roman"/>
                <w:b/>
                <w:bCs/>
                <w:sz w:val="20"/>
                <w:szCs w:val="20"/>
              </w:rPr>
              <w:t>FY2021</w:t>
            </w:r>
          </w:p>
        </w:tc>
        <w:tc>
          <w:tcPr>
            <w:tcW w:w="1260" w:type="dxa"/>
            <w:shd w:val="clear" w:color="auto" w:fill="D9D9D9" w:themeFill="background1" w:themeFillShade="D9"/>
            <w:vAlign w:val="center"/>
          </w:tcPr>
          <w:p w14:paraId="71068649" w14:textId="58C9BDC6" w:rsidR="002E3D09" w:rsidRDefault="002E3D09" w:rsidP="00E71023">
            <w:pPr>
              <w:keepNext/>
              <w:spacing w:line="240" w:lineRule="auto"/>
              <w:jc w:val="center"/>
              <w:rPr>
                <w:rFonts w:ascii="Arial" w:eastAsia="Times New Roman" w:hAnsi="Arial" w:cs="Arial"/>
                <w:bCs/>
                <w:smallCaps/>
                <w:kern w:val="2"/>
                <w:sz w:val="20"/>
                <w:szCs w:val="20"/>
              </w:rPr>
            </w:pPr>
            <w:r w:rsidRPr="00F56EF3">
              <w:rPr>
                <w:rFonts w:eastAsia="Times New Roman"/>
                <w:b/>
                <w:bCs/>
                <w:sz w:val="20"/>
                <w:szCs w:val="20"/>
              </w:rPr>
              <w:t>FY2022</w:t>
            </w:r>
          </w:p>
        </w:tc>
      </w:tr>
      <w:tr w:rsidR="002E3D09" w14:paraId="5BB8A2DE" w14:textId="77777777" w:rsidTr="00B00FAF">
        <w:trPr>
          <w:cantSplit/>
        </w:trPr>
        <w:tc>
          <w:tcPr>
            <w:tcW w:w="2875" w:type="dxa"/>
            <w:vAlign w:val="center"/>
          </w:tcPr>
          <w:p w14:paraId="03CD8A47" w14:textId="7B037853" w:rsidR="002E3D09" w:rsidRDefault="002E3D09" w:rsidP="002E3D09">
            <w:pPr>
              <w:keepNext/>
              <w:spacing w:line="240" w:lineRule="auto"/>
              <w:jc w:val="both"/>
              <w:rPr>
                <w:rFonts w:ascii="Arial" w:eastAsia="Times New Roman" w:hAnsi="Arial" w:cs="Arial"/>
                <w:bCs/>
                <w:smallCaps/>
                <w:kern w:val="2"/>
                <w:sz w:val="20"/>
                <w:szCs w:val="20"/>
              </w:rPr>
            </w:pPr>
            <w:r w:rsidRPr="005763F0">
              <w:rPr>
                <w:rFonts w:eastAsia="Times New Roman"/>
                <w:color w:val="000000"/>
                <w:sz w:val="20"/>
                <w:szCs w:val="20"/>
              </w:rPr>
              <w:t xml:space="preserve">External Beam </w:t>
            </w:r>
          </w:p>
        </w:tc>
        <w:tc>
          <w:tcPr>
            <w:tcW w:w="1260" w:type="dxa"/>
            <w:vAlign w:val="center"/>
          </w:tcPr>
          <w:p w14:paraId="7F3E6DE0" w14:textId="4F2BFA7E"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3,888</w:t>
            </w:r>
          </w:p>
        </w:tc>
        <w:tc>
          <w:tcPr>
            <w:tcW w:w="1350" w:type="dxa"/>
            <w:vAlign w:val="center"/>
          </w:tcPr>
          <w:p w14:paraId="190A3166" w14:textId="653594CE"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3,582</w:t>
            </w:r>
          </w:p>
        </w:tc>
        <w:tc>
          <w:tcPr>
            <w:tcW w:w="1260" w:type="dxa"/>
            <w:vAlign w:val="center"/>
          </w:tcPr>
          <w:p w14:paraId="3715D5D2" w14:textId="539A854A"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3,567</w:t>
            </w:r>
          </w:p>
        </w:tc>
      </w:tr>
      <w:tr w:rsidR="002E3D09" w14:paraId="5541BD57" w14:textId="77777777" w:rsidTr="00B00FAF">
        <w:trPr>
          <w:cantSplit/>
        </w:trPr>
        <w:tc>
          <w:tcPr>
            <w:tcW w:w="2875" w:type="dxa"/>
            <w:vAlign w:val="center"/>
          </w:tcPr>
          <w:p w14:paraId="085C27BF" w14:textId="69F85BA5" w:rsidR="002E3D09" w:rsidRDefault="002E3D09" w:rsidP="002E3D09">
            <w:pPr>
              <w:keepNext/>
              <w:spacing w:line="240" w:lineRule="auto"/>
              <w:jc w:val="both"/>
              <w:rPr>
                <w:rFonts w:ascii="Arial" w:eastAsia="Times New Roman" w:hAnsi="Arial" w:cs="Arial"/>
                <w:bCs/>
                <w:smallCaps/>
                <w:kern w:val="2"/>
                <w:sz w:val="20"/>
                <w:szCs w:val="20"/>
              </w:rPr>
            </w:pPr>
            <w:r w:rsidRPr="005763F0">
              <w:rPr>
                <w:rFonts w:eastAsia="Times New Roman"/>
                <w:color w:val="000000"/>
                <w:sz w:val="20"/>
                <w:szCs w:val="20"/>
              </w:rPr>
              <w:t>Stereotactic</w:t>
            </w:r>
          </w:p>
        </w:tc>
        <w:tc>
          <w:tcPr>
            <w:tcW w:w="1260" w:type="dxa"/>
            <w:vAlign w:val="center"/>
          </w:tcPr>
          <w:p w14:paraId="526D73AC" w14:textId="77E0BB21"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436</w:t>
            </w:r>
          </w:p>
        </w:tc>
        <w:tc>
          <w:tcPr>
            <w:tcW w:w="1350" w:type="dxa"/>
            <w:vAlign w:val="center"/>
          </w:tcPr>
          <w:p w14:paraId="4BFB6A8B" w14:textId="0377DA4D"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504</w:t>
            </w:r>
          </w:p>
        </w:tc>
        <w:tc>
          <w:tcPr>
            <w:tcW w:w="1260" w:type="dxa"/>
            <w:vAlign w:val="center"/>
          </w:tcPr>
          <w:p w14:paraId="07334744" w14:textId="27FE7273"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667</w:t>
            </w:r>
          </w:p>
        </w:tc>
      </w:tr>
      <w:tr w:rsidR="002E3D09" w14:paraId="6FF423FD" w14:textId="77777777" w:rsidTr="00B00FAF">
        <w:trPr>
          <w:cantSplit/>
        </w:trPr>
        <w:tc>
          <w:tcPr>
            <w:tcW w:w="2875" w:type="dxa"/>
            <w:vAlign w:val="center"/>
          </w:tcPr>
          <w:p w14:paraId="3A944FE9" w14:textId="67795B46" w:rsidR="002E3D09" w:rsidRDefault="002E3D09" w:rsidP="002E3D09">
            <w:pPr>
              <w:keepNext/>
              <w:spacing w:line="240" w:lineRule="auto"/>
              <w:jc w:val="both"/>
              <w:rPr>
                <w:rFonts w:ascii="Arial" w:eastAsia="Times New Roman" w:hAnsi="Arial" w:cs="Arial"/>
                <w:bCs/>
                <w:smallCaps/>
                <w:kern w:val="2"/>
                <w:sz w:val="20"/>
                <w:szCs w:val="20"/>
              </w:rPr>
            </w:pPr>
            <w:r w:rsidRPr="005763F0">
              <w:rPr>
                <w:rFonts w:eastAsia="Times New Roman"/>
                <w:color w:val="000000"/>
                <w:sz w:val="20"/>
                <w:szCs w:val="20"/>
              </w:rPr>
              <w:t>IMRT</w:t>
            </w:r>
          </w:p>
        </w:tc>
        <w:tc>
          <w:tcPr>
            <w:tcW w:w="1260" w:type="dxa"/>
            <w:vAlign w:val="center"/>
          </w:tcPr>
          <w:p w14:paraId="66CA60EE" w14:textId="35AF80CB"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4,723</w:t>
            </w:r>
          </w:p>
        </w:tc>
        <w:tc>
          <w:tcPr>
            <w:tcW w:w="1350" w:type="dxa"/>
            <w:vAlign w:val="center"/>
          </w:tcPr>
          <w:p w14:paraId="7CF568A4" w14:textId="28ECC8F5" w:rsidR="002E3D09" w:rsidRDefault="002E3D09" w:rsidP="002E3D09">
            <w:pPr>
              <w:keepNext/>
              <w:spacing w:line="240" w:lineRule="auto"/>
              <w:jc w:val="center"/>
              <w:rPr>
                <w:rFonts w:ascii="Arial" w:eastAsia="Times New Roman" w:hAnsi="Arial" w:cs="Arial"/>
                <w:bCs/>
                <w:smallCaps/>
                <w:kern w:val="2"/>
                <w:sz w:val="20"/>
                <w:szCs w:val="20"/>
              </w:rPr>
            </w:pPr>
            <w:r w:rsidRPr="00897836">
              <w:rPr>
                <w:rStyle w:val="CommentReference"/>
                <w:sz w:val="20"/>
                <w:szCs w:val="20"/>
              </w:rPr>
              <w:t>4,484</w:t>
            </w:r>
          </w:p>
        </w:tc>
        <w:tc>
          <w:tcPr>
            <w:tcW w:w="1260" w:type="dxa"/>
            <w:vAlign w:val="center"/>
          </w:tcPr>
          <w:p w14:paraId="6DBC6824" w14:textId="1EE63759"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4,886</w:t>
            </w:r>
          </w:p>
        </w:tc>
      </w:tr>
      <w:tr w:rsidR="002E3D09" w14:paraId="208410A1" w14:textId="77777777" w:rsidTr="00B00FAF">
        <w:trPr>
          <w:cantSplit/>
        </w:trPr>
        <w:tc>
          <w:tcPr>
            <w:tcW w:w="2875" w:type="dxa"/>
            <w:shd w:val="clear" w:color="auto" w:fill="D9E2F3" w:themeFill="accent1" w:themeFillTint="33"/>
            <w:vAlign w:val="center"/>
          </w:tcPr>
          <w:p w14:paraId="2DA54FDC" w14:textId="00E60ABB" w:rsidR="002E3D09" w:rsidRDefault="002E3D09" w:rsidP="002E3D09">
            <w:pPr>
              <w:keepNext/>
              <w:spacing w:line="240" w:lineRule="auto"/>
              <w:jc w:val="right"/>
              <w:rPr>
                <w:rFonts w:ascii="Arial" w:eastAsia="Times New Roman" w:hAnsi="Arial" w:cs="Arial"/>
                <w:bCs/>
                <w:smallCaps/>
                <w:kern w:val="2"/>
                <w:sz w:val="20"/>
                <w:szCs w:val="20"/>
              </w:rPr>
            </w:pPr>
            <w:r>
              <w:rPr>
                <w:rFonts w:eastAsia="Times New Roman"/>
                <w:b/>
                <w:bCs/>
                <w:color w:val="000000"/>
                <w:sz w:val="20"/>
                <w:szCs w:val="20"/>
              </w:rPr>
              <w:t>All LINAC Treatments</w:t>
            </w:r>
          </w:p>
        </w:tc>
        <w:tc>
          <w:tcPr>
            <w:tcW w:w="1260" w:type="dxa"/>
            <w:shd w:val="clear" w:color="auto" w:fill="D9E2F3" w:themeFill="accent1" w:themeFillTint="33"/>
            <w:vAlign w:val="center"/>
          </w:tcPr>
          <w:p w14:paraId="39F574F4" w14:textId="143660A8"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b/>
                <w:bCs/>
                <w:color w:val="000000"/>
                <w:sz w:val="20"/>
                <w:szCs w:val="20"/>
              </w:rPr>
              <w:t>9,047</w:t>
            </w:r>
          </w:p>
        </w:tc>
        <w:tc>
          <w:tcPr>
            <w:tcW w:w="1350" w:type="dxa"/>
            <w:shd w:val="clear" w:color="auto" w:fill="D9E2F3" w:themeFill="accent1" w:themeFillTint="33"/>
            <w:vAlign w:val="center"/>
          </w:tcPr>
          <w:p w14:paraId="189479CD" w14:textId="0526D3C5"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b/>
                <w:bCs/>
                <w:color w:val="000000"/>
                <w:sz w:val="20"/>
                <w:szCs w:val="20"/>
              </w:rPr>
              <w:t>8,571</w:t>
            </w:r>
          </w:p>
        </w:tc>
        <w:tc>
          <w:tcPr>
            <w:tcW w:w="1260" w:type="dxa"/>
            <w:shd w:val="clear" w:color="auto" w:fill="D9E2F3" w:themeFill="accent1" w:themeFillTint="33"/>
            <w:vAlign w:val="center"/>
          </w:tcPr>
          <w:p w14:paraId="13117A0D" w14:textId="3D96D72A"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b/>
                <w:bCs/>
                <w:color w:val="000000"/>
                <w:sz w:val="20"/>
                <w:szCs w:val="20"/>
              </w:rPr>
              <w:t>9,120</w:t>
            </w:r>
          </w:p>
        </w:tc>
      </w:tr>
      <w:tr w:rsidR="002E3D09" w14:paraId="3F443090" w14:textId="77777777" w:rsidTr="00B00FAF">
        <w:trPr>
          <w:cantSplit/>
        </w:trPr>
        <w:tc>
          <w:tcPr>
            <w:tcW w:w="2875" w:type="dxa"/>
            <w:vAlign w:val="center"/>
          </w:tcPr>
          <w:p w14:paraId="39B163B8" w14:textId="5EC936FE" w:rsidR="002E3D09" w:rsidRDefault="002E3D09" w:rsidP="002E3D09">
            <w:pPr>
              <w:keepNext/>
              <w:spacing w:line="240" w:lineRule="auto"/>
              <w:jc w:val="both"/>
              <w:rPr>
                <w:rFonts w:ascii="Arial" w:eastAsia="Times New Roman" w:hAnsi="Arial" w:cs="Arial"/>
                <w:bCs/>
                <w:smallCaps/>
                <w:kern w:val="2"/>
                <w:sz w:val="20"/>
                <w:szCs w:val="20"/>
              </w:rPr>
            </w:pPr>
            <w:r w:rsidRPr="005763F0">
              <w:rPr>
                <w:rFonts w:eastAsia="Times New Roman"/>
                <w:color w:val="000000"/>
                <w:sz w:val="20"/>
                <w:szCs w:val="20"/>
              </w:rPr>
              <w:t>HDR</w:t>
            </w:r>
          </w:p>
        </w:tc>
        <w:tc>
          <w:tcPr>
            <w:tcW w:w="1260" w:type="dxa"/>
            <w:vAlign w:val="center"/>
          </w:tcPr>
          <w:p w14:paraId="654B6794" w14:textId="684F906D"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164</w:t>
            </w:r>
          </w:p>
        </w:tc>
        <w:tc>
          <w:tcPr>
            <w:tcW w:w="1350" w:type="dxa"/>
            <w:vAlign w:val="center"/>
          </w:tcPr>
          <w:p w14:paraId="18D17B86" w14:textId="4F64A3DA"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144</w:t>
            </w:r>
          </w:p>
        </w:tc>
        <w:tc>
          <w:tcPr>
            <w:tcW w:w="1260" w:type="dxa"/>
            <w:vAlign w:val="center"/>
          </w:tcPr>
          <w:p w14:paraId="377C8697" w14:textId="62EEBE81"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color w:val="000000"/>
                <w:sz w:val="20"/>
                <w:szCs w:val="20"/>
              </w:rPr>
              <w:t>105</w:t>
            </w:r>
          </w:p>
        </w:tc>
      </w:tr>
      <w:tr w:rsidR="002E3D09" w14:paraId="26DCC183" w14:textId="77777777" w:rsidTr="00B00FAF">
        <w:trPr>
          <w:cantSplit/>
        </w:trPr>
        <w:tc>
          <w:tcPr>
            <w:tcW w:w="2875" w:type="dxa"/>
            <w:vAlign w:val="center"/>
          </w:tcPr>
          <w:p w14:paraId="0A45CAF9" w14:textId="7C0F52AC" w:rsidR="002E3D09" w:rsidRDefault="002E3D09" w:rsidP="002E3D09">
            <w:pPr>
              <w:keepNext/>
              <w:spacing w:line="240" w:lineRule="auto"/>
              <w:jc w:val="right"/>
              <w:rPr>
                <w:rFonts w:ascii="Arial" w:eastAsia="Times New Roman" w:hAnsi="Arial" w:cs="Arial"/>
                <w:bCs/>
                <w:smallCaps/>
                <w:kern w:val="2"/>
                <w:sz w:val="20"/>
                <w:szCs w:val="20"/>
              </w:rPr>
            </w:pPr>
            <w:r>
              <w:rPr>
                <w:rFonts w:eastAsia="Times New Roman"/>
                <w:b/>
                <w:bCs/>
                <w:color w:val="000000"/>
                <w:sz w:val="20"/>
                <w:szCs w:val="20"/>
              </w:rPr>
              <w:t>Total Radiation Treatments</w:t>
            </w:r>
          </w:p>
        </w:tc>
        <w:tc>
          <w:tcPr>
            <w:tcW w:w="1260" w:type="dxa"/>
            <w:shd w:val="clear" w:color="auto" w:fill="B4C6E7" w:themeFill="accent1" w:themeFillTint="66"/>
          </w:tcPr>
          <w:p w14:paraId="328871D9" w14:textId="72E37B54"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b/>
                <w:bCs/>
                <w:color w:val="000000"/>
                <w:sz w:val="20"/>
                <w:szCs w:val="20"/>
              </w:rPr>
              <w:t>9,211</w:t>
            </w:r>
          </w:p>
        </w:tc>
        <w:tc>
          <w:tcPr>
            <w:tcW w:w="1350" w:type="dxa"/>
            <w:shd w:val="clear" w:color="auto" w:fill="B4C6E7" w:themeFill="accent1" w:themeFillTint="66"/>
          </w:tcPr>
          <w:p w14:paraId="37845EEF" w14:textId="1BFF469F"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b/>
                <w:bCs/>
                <w:color w:val="000000"/>
                <w:sz w:val="20"/>
                <w:szCs w:val="20"/>
              </w:rPr>
              <w:t>8,714</w:t>
            </w:r>
          </w:p>
        </w:tc>
        <w:tc>
          <w:tcPr>
            <w:tcW w:w="1260" w:type="dxa"/>
            <w:shd w:val="clear" w:color="auto" w:fill="B4C6E7" w:themeFill="accent1" w:themeFillTint="66"/>
          </w:tcPr>
          <w:p w14:paraId="6C3ACD24" w14:textId="2B44F40A"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b/>
                <w:bCs/>
                <w:color w:val="000000"/>
                <w:sz w:val="20"/>
                <w:szCs w:val="20"/>
              </w:rPr>
              <w:t>9,225</w:t>
            </w:r>
          </w:p>
        </w:tc>
      </w:tr>
      <w:tr w:rsidR="002E3D09" w14:paraId="55FD8264" w14:textId="77777777" w:rsidTr="00B00FAF">
        <w:trPr>
          <w:cantSplit/>
        </w:trPr>
        <w:tc>
          <w:tcPr>
            <w:tcW w:w="2875" w:type="dxa"/>
            <w:shd w:val="clear" w:color="auto" w:fill="B4C6E7" w:themeFill="accent1" w:themeFillTint="66"/>
            <w:vAlign w:val="center"/>
          </w:tcPr>
          <w:p w14:paraId="0970F1FE" w14:textId="0F52F8E8" w:rsidR="002E3D09" w:rsidRDefault="002E3D09" w:rsidP="002E3D09">
            <w:pPr>
              <w:keepNext/>
              <w:spacing w:line="240" w:lineRule="auto"/>
              <w:jc w:val="right"/>
              <w:rPr>
                <w:rFonts w:ascii="Arial" w:eastAsia="Times New Roman" w:hAnsi="Arial" w:cs="Arial"/>
                <w:bCs/>
                <w:smallCaps/>
                <w:kern w:val="2"/>
                <w:sz w:val="20"/>
                <w:szCs w:val="20"/>
              </w:rPr>
            </w:pPr>
            <w:r w:rsidRPr="000541F9">
              <w:rPr>
                <w:rFonts w:eastAsia="Times New Roman"/>
                <w:b/>
                <w:bCs/>
                <w:color w:val="000000"/>
                <w:sz w:val="20"/>
                <w:szCs w:val="20"/>
              </w:rPr>
              <w:t xml:space="preserve">Total Radiation Patients </w:t>
            </w:r>
          </w:p>
        </w:tc>
        <w:tc>
          <w:tcPr>
            <w:tcW w:w="1260" w:type="dxa"/>
            <w:shd w:val="clear" w:color="auto" w:fill="B4C6E7" w:themeFill="accent1" w:themeFillTint="66"/>
            <w:vAlign w:val="center"/>
          </w:tcPr>
          <w:p w14:paraId="4D0051DF" w14:textId="7D238484"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b/>
                <w:bCs/>
                <w:color w:val="000000"/>
                <w:sz w:val="20"/>
                <w:szCs w:val="20"/>
              </w:rPr>
              <w:t>601</w:t>
            </w:r>
          </w:p>
        </w:tc>
        <w:tc>
          <w:tcPr>
            <w:tcW w:w="1350" w:type="dxa"/>
            <w:shd w:val="clear" w:color="auto" w:fill="B4C6E7" w:themeFill="accent1" w:themeFillTint="66"/>
            <w:vAlign w:val="center"/>
          </w:tcPr>
          <w:p w14:paraId="2051C57C" w14:textId="569FAA8C"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b/>
                <w:bCs/>
                <w:color w:val="000000"/>
                <w:sz w:val="20"/>
                <w:szCs w:val="20"/>
              </w:rPr>
              <w:t>588</w:t>
            </w:r>
          </w:p>
        </w:tc>
        <w:tc>
          <w:tcPr>
            <w:tcW w:w="1260" w:type="dxa"/>
            <w:shd w:val="clear" w:color="auto" w:fill="B4C6E7" w:themeFill="accent1" w:themeFillTint="66"/>
            <w:vAlign w:val="center"/>
          </w:tcPr>
          <w:p w14:paraId="7C11E7FB" w14:textId="465E9A98" w:rsidR="002E3D09" w:rsidRDefault="002E3D09" w:rsidP="002E3D09">
            <w:pPr>
              <w:keepNext/>
              <w:spacing w:line="240" w:lineRule="auto"/>
              <w:jc w:val="center"/>
              <w:rPr>
                <w:rFonts w:ascii="Arial" w:eastAsia="Times New Roman" w:hAnsi="Arial" w:cs="Arial"/>
                <w:bCs/>
                <w:smallCaps/>
                <w:kern w:val="2"/>
                <w:sz w:val="20"/>
                <w:szCs w:val="20"/>
              </w:rPr>
            </w:pPr>
            <w:r>
              <w:rPr>
                <w:rFonts w:eastAsia="Times New Roman"/>
                <w:b/>
                <w:bCs/>
                <w:color w:val="000000"/>
                <w:sz w:val="20"/>
                <w:szCs w:val="20"/>
              </w:rPr>
              <w:t>650</w:t>
            </w:r>
          </w:p>
        </w:tc>
      </w:tr>
    </w:tbl>
    <w:p w14:paraId="3C66C664" w14:textId="77777777" w:rsidR="002E3D09" w:rsidRPr="002E3D09" w:rsidRDefault="002E3D09" w:rsidP="002E3D09">
      <w:pPr>
        <w:keepNext/>
        <w:spacing w:after="0" w:line="240" w:lineRule="auto"/>
        <w:jc w:val="both"/>
        <w:rPr>
          <w:rFonts w:ascii="Arial" w:eastAsia="Times New Roman" w:hAnsi="Arial" w:cs="Arial"/>
          <w:bCs/>
          <w:smallCaps/>
          <w:kern w:val="2"/>
          <w:sz w:val="20"/>
          <w:szCs w:val="20"/>
        </w:rPr>
      </w:pPr>
    </w:p>
    <w:p w14:paraId="7693EC89" w14:textId="12225F3B" w:rsidR="00244ECD" w:rsidRDefault="00B135EA" w:rsidP="000A335B">
      <w:pPr>
        <w:spacing w:before="240" w:after="0" w:line="240" w:lineRule="auto"/>
        <w:jc w:val="both"/>
        <w:rPr>
          <w:rFonts w:ascii="Arial" w:eastAsia="Arial" w:hAnsi="Arial" w:cs="Arial"/>
          <w:sz w:val="20"/>
          <w:szCs w:val="20"/>
        </w:rPr>
      </w:pPr>
      <w:r>
        <w:rPr>
          <w:rFonts w:ascii="Arial" w:eastAsia="Arial" w:hAnsi="Arial" w:cs="Arial"/>
          <w:sz w:val="20"/>
          <w:szCs w:val="20"/>
        </w:rPr>
        <w:t>The Applicant</w:t>
      </w:r>
      <w:r w:rsidR="00244ECD">
        <w:rPr>
          <w:rFonts w:ascii="Arial" w:eastAsia="Times New Roman" w:hAnsi="Arial" w:cs="Arial"/>
          <w:bCs/>
          <w:kern w:val="2"/>
          <w:sz w:val="20"/>
          <w:szCs w:val="20"/>
        </w:rPr>
        <w:t xml:space="preserve"> anticipates that </w:t>
      </w:r>
      <w:r w:rsidR="00244ECD" w:rsidRPr="00ED4CF9">
        <w:rPr>
          <w:rFonts w:ascii="Arial" w:eastAsia="Arial" w:hAnsi="Arial" w:cs="Arial"/>
          <w:sz w:val="20"/>
          <w:szCs w:val="20"/>
        </w:rPr>
        <w:t xml:space="preserve">its Patient Panel will </w:t>
      </w:r>
      <w:r w:rsidR="00244ECD">
        <w:rPr>
          <w:rFonts w:ascii="Arial" w:eastAsia="Arial" w:hAnsi="Arial" w:cs="Arial"/>
          <w:sz w:val="20"/>
          <w:szCs w:val="20"/>
        </w:rPr>
        <w:t>require continued access to radiation oncology</w:t>
      </w:r>
      <w:r w:rsidR="00244ECD" w:rsidRPr="00ED4CF9">
        <w:rPr>
          <w:rFonts w:ascii="Arial" w:eastAsia="Arial" w:hAnsi="Arial" w:cs="Arial"/>
          <w:sz w:val="20"/>
          <w:szCs w:val="20"/>
        </w:rPr>
        <w:t xml:space="preserve"> services </w:t>
      </w:r>
      <w:r w:rsidR="00244ECD">
        <w:rPr>
          <w:rFonts w:ascii="Arial" w:eastAsia="Arial" w:hAnsi="Arial" w:cs="Arial"/>
          <w:sz w:val="20"/>
          <w:szCs w:val="20"/>
        </w:rPr>
        <w:t>at Lahey Burlington</w:t>
      </w:r>
      <w:r w:rsidR="00244ECD" w:rsidRPr="00ED4CF9">
        <w:rPr>
          <w:rFonts w:ascii="Arial" w:eastAsia="Arial" w:hAnsi="Arial" w:cs="Arial"/>
          <w:sz w:val="20"/>
          <w:szCs w:val="20"/>
        </w:rPr>
        <w:t xml:space="preserve">. </w:t>
      </w:r>
      <w:r w:rsidR="00244ECD" w:rsidRPr="00C8670C">
        <w:rPr>
          <w:rFonts w:ascii="Arial" w:eastAsia="Arial" w:hAnsi="Arial" w:cs="Arial"/>
          <w:sz w:val="20"/>
          <w:szCs w:val="20"/>
        </w:rPr>
        <w:t>Specifically, the Applicant anticipates that radiation oncology</w:t>
      </w:r>
      <w:r w:rsidRPr="00C8670C">
        <w:rPr>
          <w:rFonts w:ascii="Arial" w:eastAsia="Arial" w:hAnsi="Arial" w:cs="Arial"/>
          <w:sz w:val="20"/>
          <w:szCs w:val="20"/>
        </w:rPr>
        <w:t xml:space="preserve"> volume at Lahey Burlington</w:t>
      </w:r>
      <w:r w:rsidR="00244ECD" w:rsidRPr="00C8670C">
        <w:rPr>
          <w:rFonts w:ascii="Arial" w:eastAsia="Arial" w:hAnsi="Arial" w:cs="Arial"/>
          <w:sz w:val="20"/>
          <w:szCs w:val="20"/>
        </w:rPr>
        <w:t xml:space="preserve"> will increase by </w:t>
      </w:r>
      <w:r w:rsidR="007E15D8">
        <w:rPr>
          <w:rFonts w:ascii="Arial" w:eastAsia="Arial" w:hAnsi="Arial" w:cs="Arial"/>
          <w:sz w:val="20"/>
          <w:szCs w:val="20"/>
        </w:rPr>
        <w:t>5.5</w:t>
      </w:r>
      <w:r w:rsidR="00244ECD" w:rsidRPr="00C8670C">
        <w:rPr>
          <w:rFonts w:ascii="Arial" w:eastAsia="Arial" w:hAnsi="Arial" w:cs="Arial"/>
          <w:sz w:val="20"/>
          <w:szCs w:val="20"/>
        </w:rPr>
        <w:t>% between FY22 and FY2</w:t>
      </w:r>
      <w:r w:rsidR="00C8670C" w:rsidRPr="00C8670C">
        <w:rPr>
          <w:rFonts w:ascii="Arial" w:eastAsia="Arial" w:hAnsi="Arial" w:cs="Arial"/>
          <w:sz w:val="20"/>
          <w:szCs w:val="20"/>
        </w:rPr>
        <w:t>7</w:t>
      </w:r>
      <w:r w:rsidR="00244ECD" w:rsidRPr="00C8670C">
        <w:rPr>
          <w:rFonts w:ascii="Arial" w:eastAsia="Arial" w:hAnsi="Arial" w:cs="Arial"/>
          <w:sz w:val="20"/>
          <w:szCs w:val="20"/>
        </w:rPr>
        <w:t>.</w:t>
      </w:r>
      <w:r w:rsidR="00244ECD" w:rsidRPr="00B34B42">
        <w:rPr>
          <w:rFonts w:ascii="Arial" w:eastAsia="Arial" w:hAnsi="Arial" w:cs="Arial"/>
          <w:sz w:val="20"/>
          <w:szCs w:val="20"/>
        </w:rPr>
        <w:t xml:space="preserve"> This includes a 1</w:t>
      </w:r>
      <w:r w:rsidR="007E15D8">
        <w:rPr>
          <w:rFonts w:ascii="Arial" w:eastAsia="Arial" w:hAnsi="Arial" w:cs="Arial"/>
          <w:sz w:val="20"/>
          <w:szCs w:val="20"/>
        </w:rPr>
        <w:t>3</w:t>
      </w:r>
      <w:r w:rsidR="00244ECD" w:rsidRPr="00B34B42">
        <w:rPr>
          <w:rFonts w:ascii="Arial" w:eastAsia="Arial" w:hAnsi="Arial" w:cs="Arial"/>
          <w:sz w:val="20"/>
          <w:szCs w:val="20"/>
        </w:rPr>
        <w:t>% increase in stereotactic radiation therapy and a 1</w:t>
      </w:r>
      <w:r w:rsidR="007E15D8">
        <w:rPr>
          <w:rFonts w:ascii="Arial" w:eastAsia="Arial" w:hAnsi="Arial" w:cs="Arial"/>
          <w:sz w:val="20"/>
          <w:szCs w:val="20"/>
        </w:rPr>
        <w:t>38</w:t>
      </w:r>
      <w:r w:rsidR="00244ECD" w:rsidRPr="00B34B42">
        <w:rPr>
          <w:rFonts w:ascii="Arial" w:eastAsia="Arial" w:hAnsi="Arial" w:cs="Arial"/>
          <w:sz w:val="20"/>
          <w:szCs w:val="20"/>
        </w:rPr>
        <w:t xml:space="preserve">% </w:t>
      </w:r>
      <w:r w:rsidR="00244ECD">
        <w:rPr>
          <w:rFonts w:ascii="Arial" w:eastAsia="Arial" w:hAnsi="Arial" w:cs="Arial"/>
          <w:sz w:val="20"/>
          <w:szCs w:val="20"/>
        </w:rPr>
        <w:t xml:space="preserve">increase </w:t>
      </w:r>
      <w:r w:rsidR="00244ECD" w:rsidRPr="00B34B42">
        <w:rPr>
          <w:rFonts w:ascii="Arial" w:eastAsia="Arial" w:hAnsi="Arial" w:cs="Arial"/>
          <w:sz w:val="20"/>
          <w:szCs w:val="20"/>
        </w:rPr>
        <w:t>in HDR treatment. The projections are based on historical utilization trends, operational efficiency</w:t>
      </w:r>
      <w:r w:rsidR="00244ECD">
        <w:rPr>
          <w:rFonts w:ascii="Arial" w:eastAsia="Arial" w:hAnsi="Arial" w:cs="Arial"/>
          <w:sz w:val="20"/>
          <w:szCs w:val="20"/>
        </w:rPr>
        <w:t xml:space="preserve"> and added capacity</w:t>
      </w:r>
      <w:r w:rsidR="00244ECD" w:rsidRPr="00B34B42">
        <w:rPr>
          <w:rFonts w:ascii="Arial" w:eastAsia="Arial" w:hAnsi="Arial" w:cs="Arial"/>
          <w:sz w:val="20"/>
          <w:szCs w:val="20"/>
        </w:rPr>
        <w:t xml:space="preserve"> anticipated to result from the Proposed Project, and demand projections due to </w:t>
      </w:r>
      <w:r w:rsidR="00244ECD">
        <w:rPr>
          <w:rFonts w:ascii="Arial" w:eastAsia="Arial" w:hAnsi="Arial" w:cs="Arial"/>
          <w:sz w:val="20"/>
          <w:szCs w:val="20"/>
        </w:rPr>
        <w:t xml:space="preserve">new technology and </w:t>
      </w:r>
      <w:r w:rsidR="00244ECD" w:rsidRPr="00B34B42">
        <w:rPr>
          <w:rFonts w:ascii="Arial" w:eastAsia="Arial" w:hAnsi="Arial" w:cs="Arial"/>
          <w:sz w:val="20"/>
          <w:szCs w:val="20"/>
        </w:rPr>
        <w:t>demographic changes.</w:t>
      </w:r>
      <w:r w:rsidR="00244ECD">
        <w:rPr>
          <w:rFonts w:ascii="Arial" w:eastAsia="Arial" w:hAnsi="Arial" w:cs="Arial"/>
          <w:sz w:val="20"/>
          <w:szCs w:val="20"/>
        </w:rPr>
        <w:t xml:space="preserve"> These projections are detailed in the following table. </w:t>
      </w:r>
    </w:p>
    <w:p w14:paraId="521B4C9A" w14:textId="4380D17E" w:rsidR="00244ECD" w:rsidRDefault="00244ECD" w:rsidP="000A335B">
      <w:pPr>
        <w:keepNext/>
        <w:spacing w:before="240" w:after="0" w:line="240" w:lineRule="auto"/>
        <w:jc w:val="both"/>
        <w:rPr>
          <w:rFonts w:ascii="Arial" w:eastAsia="Times New Roman" w:hAnsi="Arial" w:cs="Arial"/>
          <w:b/>
          <w:smallCaps/>
          <w:kern w:val="2"/>
          <w:sz w:val="20"/>
          <w:szCs w:val="20"/>
        </w:rPr>
      </w:pPr>
      <w:r w:rsidRPr="00631B75">
        <w:rPr>
          <w:rFonts w:ascii="Arial" w:eastAsia="Times New Roman" w:hAnsi="Arial" w:cs="Arial"/>
          <w:b/>
          <w:smallCaps/>
          <w:kern w:val="2"/>
          <w:sz w:val="20"/>
          <w:szCs w:val="20"/>
        </w:rPr>
        <w:t xml:space="preserve">Table </w:t>
      </w:r>
      <w:r w:rsidR="00631B75" w:rsidRPr="00631B75">
        <w:rPr>
          <w:rFonts w:ascii="Arial" w:eastAsia="Times New Roman" w:hAnsi="Arial" w:cs="Arial"/>
          <w:b/>
          <w:smallCaps/>
          <w:kern w:val="2"/>
          <w:sz w:val="20"/>
          <w:szCs w:val="20"/>
        </w:rPr>
        <w:t>7</w:t>
      </w:r>
      <w:r w:rsidRPr="00631B75">
        <w:rPr>
          <w:rFonts w:ascii="Arial" w:eastAsia="Times New Roman" w:hAnsi="Arial" w:cs="Arial"/>
          <w:b/>
          <w:smallCaps/>
          <w:kern w:val="2"/>
          <w:sz w:val="20"/>
          <w:szCs w:val="20"/>
        </w:rPr>
        <w:t xml:space="preserve">: Projected Utilization </w:t>
      </w:r>
    </w:p>
    <w:tbl>
      <w:tblPr>
        <w:tblStyle w:val="TableGrid"/>
        <w:tblW w:w="0" w:type="auto"/>
        <w:tblLook w:val="04A0" w:firstRow="1" w:lastRow="0" w:firstColumn="1" w:lastColumn="0" w:noHBand="0" w:noVBand="1"/>
      </w:tblPr>
      <w:tblGrid>
        <w:gridCol w:w="2875"/>
        <w:gridCol w:w="1260"/>
        <w:gridCol w:w="1260"/>
        <w:gridCol w:w="1350"/>
        <w:gridCol w:w="1260"/>
        <w:gridCol w:w="1345"/>
      </w:tblGrid>
      <w:tr w:rsidR="002E3D09" w14:paraId="28B8869D" w14:textId="77777777" w:rsidTr="006E6111">
        <w:trPr>
          <w:cantSplit/>
          <w:tblHeader/>
        </w:trPr>
        <w:tc>
          <w:tcPr>
            <w:tcW w:w="2875" w:type="dxa"/>
            <w:shd w:val="clear" w:color="auto" w:fill="D0CECE" w:themeFill="background2" w:themeFillShade="E6"/>
            <w:vAlign w:val="center"/>
          </w:tcPr>
          <w:p w14:paraId="77FB0A97" w14:textId="357D2DA2" w:rsidR="002E3D09" w:rsidRDefault="002E3D09" w:rsidP="002E3D09">
            <w:pPr>
              <w:keepNext/>
              <w:spacing w:line="240" w:lineRule="auto"/>
              <w:jc w:val="right"/>
              <w:rPr>
                <w:rFonts w:ascii="Arial" w:eastAsia="Times New Roman" w:hAnsi="Arial" w:cs="Arial"/>
                <w:bCs/>
                <w:smallCaps/>
                <w:kern w:val="2"/>
                <w:sz w:val="20"/>
                <w:szCs w:val="20"/>
              </w:rPr>
            </w:pPr>
            <w:r w:rsidRPr="00F56EF3">
              <w:rPr>
                <w:rFonts w:asciiTheme="majorHAnsi" w:eastAsia="Times New Roman" w:hAnsiTheme="majorHAnsi" w:cstheme="majorHAnsi"/>
                <w:b/>
                <w:bCs/>
                <w:sz w:val="20"/>
                <w:szCs w:val="20"/>
              </w:rPr>
              <w:t>Treatment type</w:t>
            </w:r>
          </w:p>
        </w:tc>
        <w:tc>
          <w:tcPr>
            <w:tcW w:w="1260" w:type="dxa"/>
            <w:shd w:val="clear" w:color="auto" w:fill="D0CECE" w:themeFill="background2" w:themeFillShade="E6"/>
            <w:vAlign w:val="center"/>
          </w:tcPr>
          <w:p w14:paraId="74D24BBF" w14:textId="1E4C6BFB" w:rsidR="002E3D09" w:rsidRDefault="002E3D09" w:rsidP="002E3D09">
            <w:pPr>
              <w:keepNext/>
              <w:spacing w:line="240" w:lineRule="auto"/>
              <w:jc w:val="center"/>
              <w:rPr>
                <w:rFonts w:ascii="Arial" w:eastAsia="Times New Roman" w:hAnsi="Arial" w:cs="Arial"/>
                <w:bCs/>
                <w:smallCaps/>
                <w:kern w:val="2"/>
                <w:sz w:val="20"/>
                <w:szCs w:val="20"/>
              </w:rPr>
            </w:pPr>
            <w:r w:rsidRPr="00F56EF3">
              <w:rPr>
                <w:rFonts w:asciiTheme="majorHAnsi" w:eastAsia="Times New Roman" w:hAnsiTheme="majorHAnsi" w:cstheme="majorHAnsi"/>
                <w:b/>
                <w:bCs/>
                <w:sz w:val="20"/>
                <w:szCs w:val="20"/>
              </w:rPr>
              <w:t>Year 1</w:t>
            </w:r>
          </w:p>
        </w:tc>
        <w:tc>
          <w:tcPr>
            <w:tcW w:w="1260" w:type="dxa"/>
            <w:shd w:val="clear" w:color="auto" w:fill="D0CECE" w:themeFill="background2" w:themeFillShade="E6"/>
            <w:vAlign w:val="center"/>
          </w:tcPr>
          <w:p w14:paraId="42B0D932" w14:textId="74D744A3" w:rsidR="002E3D09" w:rsidRDefault="002E3D09" w:rsidP="002E3D09">
            <w:pPr>
              <w:keepNext/>
              <w:spacing w:line="240" w:lineRule="auto"/>
              <w:jc w:val="center"/>
              <w:rPr>
                <w:rFonts w:ascii="Arial" w:eastAsia="Times New Roman" w:hAnsi="Arial" w:cs="Arial"/>
                <w:bCs/>
                <w:smallCaps/>
                <w:kern w:val="2"/>
                <w:sz w:val="20"/>
                <w:szCs w:val="20"/>
              </w:rPr>
            </w:pPr>
            <w:r w:rsidRPr="00F56EF3">
              <w:rPr>
                <w:rFonts w:asciiTheme="majorHAnsi" w:eastAsia="Times New Roman" w:hAnsiTheme="majorHAnsi" w:cstheme="majorHAnsi"/>
                <w:b/>
                <w:bCs/>
                <w:sz w:val="20"/>
                <w:szCs w:val="20"/>
              </w:rPr>
              <w:t>Year 2</w:t>
            </w:r>
          </w:p>
        </w:tc>
        <w:tc>
          <w:tcPr>
            <w:tcW w:w="1350" w:type="dxa"/>
            <w:shd w:val="clear" w:color="auto" w:fill="D0CECE" w:themeFill="background2" w:themeFillShade="E6"/>
            <w:vAlign w:val="center"/>
          </w:tcPr>
          <w:p w14:paraId="158921EB" w14:textId="017113DC" w:rsidR="002E3D09" w:rsidRDefault="002E3D09" w:rsidP="002E3D09">
            <w:pPr>
              <w:keepNext/>
              <w:spacing w:line="240" w:lineRule="auto"/>
              <w:jc w:val="center"/>
              <w:rPr>
                <w:rFonts w:ascii="Arial" w:eastAsia="Times New Roman" w:hAnsi="Arial" w:cs="Arial"/>
                <w:bCs/>
                <w:smallCaps/>
                <w:kern w:val="2"/>
                <w:sz w:val="20"/>
                <w:szCs w:val="20"/>
              </w:rPr>
            </w:pPr>
            <w:r w:rsidRPr="00F56EF3">
              <w:rPr>
                <w:rFonts w:asciiTheme="majorHAnsi" w:eastAsia="Times New Roman" w:hAnsiTheme="majorHAnsi" w:cstheme="majorHAnsi"/>
                <w:b/>
                <w:bCs/>
                <w:sz w:val="20"/>
                <w:szCs w:val="20"/>
              </w:rPr>
              <w:t>Year 3</w:t>
            </w:r>
          </w:p>
        </w:tc>
        <w:tc>
          <w:tcPr>
            <w:tcW w:w="1260" w:type="dxa"/>
            <w:shd w:val="clear" w:color="auto" w:fill="D0CECE" w:themeFill="background2" w:themeFillShade="E6"/>
            <w:vAlign w:val="center"/>
          </w:tcPr>
          <w:p w14:paraId="48E6E42D" w14:textId="6A138F19" w:rsidR="002E3D09" w:rsidRDefault="002E3D09" w:rsidP="002E3D09">
            <w:pPr>
              <w:keepNext/>
              <w:spacing w:line="240" w:lineRule="auto"/>
              <w:jc w:val="center"/>
              <w:rPr>
                <w:rFonts w:ascii="Arial" w:eastAsia="Times New Roman" w:hAnsi="Arial" w:cs="Arial"/>
                <w:bCs/>
                <w:smallCaps/>
                <w:kern w:val="2"/>
                <w:sz w:val="20"/>
                <w:szCs w:val="20"/>
              </w:rPr>
            </w:pPr>
            <w:r w:rsidRPr="00F56EF3">
              <w:rPr>
                <w:rFonts w:asciiTheme="majorHAnsi" w:eastAsia="Times New Roman" w:hAnsiTheme="majorHAnsi" w:cstheme="majorHAnsi"/>
                <w:b/>
                <w:bCs/>
                <w:sz w:val="20"/>
                <w:szCs w:val="20"/>
              </w:rPr>
              <w:t>Year 4</w:t>
            </w:r>
          </w:p>
        </w:tc>
        <w:tc>
          <w:tcPr>
            <w:tcW w:w="1345" w:type="dxa"/>
            <w:shd w:val="clear" w:color="auto" w:fill="D0CECE" w:themeFill="background2" w:themeFillShade="E6"/>
            <w:vAlign w:val="center"/>
          </w:tcPr>
          <w:p w14:paraId="5CCC67D7" w14:textId="0B65AA6C" w:rsidR="002E3D09" w:rsidRDefault="002E3D09" w:rsidP="002E3D09">
            <w:pPr>
              <w:keepNext/>
              <w:spacing w:line="240" w:lineRule="auto"/>
              <w:jc w:val="center"/>
              <w:rPr>
                <w:rFonts w:ascii="Arial" w:eastAsia="Times New Roman" w:hAnsi="Arial" w:cs="Arial"/>
                <w:bCs/>
                <w:smallCaps/>
                <w:kern w:val="2"/>
                <w:sz w:val="20"/>
                <w:szCs w:val="20"/>
              </w:rPr>
            </w:pPr>
            <w:r w:rsidRPr="00F56EF3">
              <w:rPr>
                <w:rFonts w:asciiTheme="majorHAnsi" w:eastAsia="Times New Roman" w:hAnsiTheme="majorHAnsi" w:cstheme="majorHAnsi"/>
                <w:b/>
                <w:bCs/>
                <w:sz w:val="20"/>
                <w:szCs w:val="20"/>
              </w:rPr>
              <w:t>Year 5</w:t>
            </w:r>
          </w:p>
        </w:tc>
      </w:tr>
      <w:tr w:rsidR="002E3D09" w14:paraId="2D873E57" w14:textId="77777777" w:rsidTr="006E6111">
        <w:trPr>
          <w:cantSplit/>
        </w:trPr>
        <w:tc>
          <w:tcPr>
            <w:tcW w:w="2875" w:type="dxa"/>
            <w:vAlign w:val="center"/>
          </w:tcPr>
          <w:p w14:paraId="4A10F0E7" w14:textId="665833A8" w:rsidR="002E3D09" w:rsidRDefault="002E3D09" w:rsidP="002E3D09">
            <w:pPr>
              <w:keepNext/>
              <w:spacing w:line="240" w:lineRule="auto"/>
              <w:jc w:val="both"/>
              <w:rPr>
                <w:rFonts w:ascii="Arial" w:eastAsia="Times New Roman" w:hAnsi="Arial" w:cs="Arial"/>
                <w:bCs/>
                <w:smallCaps/>
                <w:kern w:val="2"/>
                <w:sz w:val="20"/>
                <w:szCs w:val="20"/>
              </w:rPr>
            </w:pPr>
            <w:r w:rsidRPr="000541F9">
              <w:rPr>
                <w:rFonts w:asciiTheme="majorHAnsi" w:eastAsia="Times New Roman" w:hAnsiTheme="majorHAnsi" w:cstheme="majorHAnsi"/>
                <w:color w:val="000000"/>
                <w:sz w:val="20"/>
                <w:szCs w:val="20"/>
              </w:rPr>
              <w:t>External Beam Treatment</w:t>
            </w:r>
          </w:p>
        </w:tc>
        <w:tc>
          <w:tcPr>
            <w:tcW w:w="1260" w:type="dxa"/>
            <w:vAlign w:val="bottom"/>
          </w:tcPr>
          <w:p w14:paraId="06F6ACC8" w14:textId="76554ADD"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3,630</w:t>
            </w:r>
          </w:p>
        </w:tc>
        <w:tc>
          <w:tcPr>
            <w:tcW w:w="1260" w:type="dxa"/>
            <w:vAlign w:val="bottom"/>
          </w:tcPr>
          <w:p w14:paraId="404F267C" w14:textId="1FC3320F"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3,612</w:t>
            </w:r>
          </w:p>
        </w:tc>
        <w:tc>
          <w:tcPr>
            <w:tcW w:w="1350" w:type="dxa"/>
            <w:vAlign w:val="bottom"/>
          </w:tcPr>
          <w:p w14:paraId="378434DF" w14:textId="5BC16497"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3,624</w:t>
            </w:r>
          </w:p>
        </w:tc>
        <w:tc>
          <w:tcPr>
            <w:tcW w:w="1260" w:type="dxa"/>
            <w:vAlign w:val="bottom"/>
          </w:tcPr>
          <w:p w14:paraId="65ED0FF9" w14:textId="7C76DCDF"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3,633</w:t>
            </w:r>
          </w:p>
        </w:tc>
        <w:tc>
          <w:tcPr>
            <w:tcW w:w="1345" w:type="dxa"/>
            <w:vAlign w:val="bottom"/>
          </w:tcPr>
          <w:p w14:paraId="528AAFCD" w14:textId="522C072A"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3,642</w:t>
            </w:r>
          </w:p>
        </w:tc>
      </w:tr>
      <w:tr w:rsidR="002E3D09" w14:paraId="2543EC22" w14:textId="77777777" w:rsidTr="006E6111">
        <w:trPr>
          <w:cantSplit/>
        </w:trPr>
        <w:tc>
          <w:tcPr>
            <w:tcW w:w="2875" w:type="dxa"/>
            <w:vAlign w:val="center"/>
          </w:tcPr>
          <w:p w14:paraId="350BA8FE" w14:textId="17C0B30F" w:rsidR="002E3D09" w:rsidRDefault="002E3D09" w:rsidP="002E3D09">
            <w:pPr>
              <w:keepNext/>
              <w:spacing w:line="240" w:lineRule="auto"/>
              <w:jc w:val="both"/>
              <w:rPr>
                <w:rFonts w:ascii="Arial" w:eastAsia="Times New Roman" w:hAnsi="Arial" w:cs="Arial"/>
                <w:bCs/>
                <w:smallCaps/>
                <w:kern w:val="2"/>
                <w:sz w:val="20"/>
                <w:szCs w:val="20"/>
              </w:rPr>
            </w:pPr>
            <w:r w:rsidRPr="000541F9">
              <w:rPr>
                <w:rFonts w:asciiTheme="majorHAnsi" w:eastAsia="Times New Roman" w:hAnsiTheme="majorHAnsi" w:cstheme="majorHAnsi"/>
                <w:color w:val="000000"/>
                <w:sz w:val="20"/>
                <w:szCs w:val="20"/>
              </w:rPr>
              <w:t>Stereotactic</w:t>
            </w:r>
          </w:p>
        </w:tc>
        <w:tc>
          <w:tcPr>
            <w:tcW w:w="1260" w:type="dxa"/>
            <w:vAlign w:val="bottom"/>
          </w:tcPr>
          <w:p w14:paraId="1B5EE514" w14:textId="50FFC56C"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713</w:t>
            </w:r>
          </w:p>
        </w:tc>
        <w:tc>
          <w:tcPr>
            <w:tcW w:w="1260" w:type="dxa"/>
            <w:vAlign w:val="bottom"/>
          </w:tcPr>
          <w:p w14:paraId="2286EAB6" w14:textId="50209759"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745</w:t>
            </w:r>
          </w:p>
        </w:tc>
        <w:tc>
          <w:tcPr>
            <w:tcW w:w="1350" w:type="dxa"/>
            <w:vAlign w:val="bottom"/>
          </w:tcPr>
          <w:p w14:paraId="2CE715AB" w14:textId="44C725A2"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747</w:t>
            </w:r>
          </w:p>
        </w:tc>
        <w:tc>
          <w:tcPr>
            <w:tcW w:w="1260" w:type="dxa"/>
            <w:vAlign w:val="bottom"/>
          </w:tcPr>
          <w:p w14:paraId="38371AE3" w14:textId="012C789A"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749</w:t>
            </w:r>
          </w:p>
        </w:tc>
        <w:tc>
          <w:tcPr>
            <w:tcW w:w="1345" w:type="dxa"/>
            <w:vAlign w:val="bottom"/>
          </w:tcPr>
          <w:p w14:paraId="350F412B" w14:textId="3DBA68E1"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751</w:t>
            </w:r>
          </w:p>
        </w:tc>
      </w:tr>
      <w:tr w:rsidR="002E3D09" w14:paraId="0FA30F93" w14:textId="77777777" w:rsidTr="006E6111">
        <w:trPr>
          <w:cantSplit/>
        </w:trPr>
        <w:tc>
          <w:tcPr>
            <w:tcW w:w="2875" w:type="dxa"/>
            <w:vAlign w:val="center"/>
          </w:tcPr>
          <w:p w14:paraId="5C41A230" w14:textId="7A0A4F4A" w:rsidR="002E3D09" w:rsidRDefault="002E3D09" w:rsidP="002E3D09">
            <w:pPr>
              <w:keepNext/>
              <w:spacing w:line="240" w:lineRule="auto"/>
              <w:jc w:val="both"/>
              <w:rPr>
                <w:rFonts w:ascii="Arial" w:eastAsia="Times New Roman" w:hAnsi="Arial" w:cs="Arial"/>
                <w:bCs/>
                <w:smallCaps/>
                <w:kern w:val="2"/>
                <w:sz w:val="20"/>
                <w:szCs w:val="20"/>
              </w:rPr>
            </w:pPr>
            <w:r w:rsidRPr="000541F9">
              <w:rPr>
                <w:rFonts w:asciiTheme="majorHAnsi" w:eastAsia="Times New Roman" w:hAnsiTheme="majorHAnsi" w:cstheme="majorHAnsi"/>
                <w:color w:val="000000"/>
                <w:sz w:val="20"/>
                <w:szCs w:val="20"/>
              </w:rPr>
              <w:t>IMRT</w:t>
            </w:r>
          </w:p>
        </w:tc>
        <w:tc>
          <w:tcPr>
            <w:tcW w:w="1260" w:type="dxa"/>
            <w:vAlign w:val="bottom"/>
          </w:tcPr>
          <w:p w14:paraId="5CF7EC9E" w14:textId="04FEFA9B"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5</w:t>
            </w:r>
            <w:r w:rsidR="00987EAA">
              <w:rPr>
                <w:rFonts w:eastAsia="Times New Roman" w:cstheme="minorHAnsi"/>
                <w:bCs/>
                <w:smallCaps/>
                <w:kern w:val="2"/>
                <w:sz w:val="20"/>
                <w:szCs w:val="20"/>
              </w:rPr>
              <w:t>,</w:t>
            </w:r>
            <w:r w:rsidRPr="00E666FC">
              <w:rPr>
                <w:rFonts w:eastAsia="Times New Roman" w:cstheme="minorHAnsi"/>
                <w:bCs/>
                <w:smallCaps/>
                <w:kern w:val="2"/>
                <w:sz w:val="20"/>
                <w:szCs w:val="20"/>
              </w:rPr>
              <w:t>023</w:t>
            </w:r>
          </w:p>
        </w:tc>
        <w:tc>
          <w:tcPr>
            <w:tcW w:w="1260" w:type="dxa"/>
            <w:vAlign w:val="bottom"/>
          </w:tcPr>
          <w:p w14:paraId="2E3D59CB" w14:textId="44E0C661"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5</w:t>
            </w:r>
            <w:r w:rsidR="00987EAA">
              <w:rPr>
                <w:rFonts w:eastAsia="Times New Roman" w:cstheme="minorHAnsi"/>
                <w:bCs/>
                <w:smallCaps/>
                <w:kern w:val="2"/>
                <w:sz w:val="20"/>
                <w:szCs w:val="20"/>
              </w:rPr>
              <w:t>,</w:t>
            </w:r>
            <w:r w:rsidRPr="00E666FC">
              <w:rPr>
                <w:rFonts w:eastAsia="Times New Roman" w:cstheme="minorHAnsi"/>
                <w:bCs/>
                <w:smallCaps/>
                <w:kern w:val="2"/>
                <w:sz w:val="20"/>
                <w:szCs w:val="20"/>
              </w:rPr>
              <w:t>048</w:t>
            </w:r>
          </w:p>
        </w:tc>
        <w:tc>
          <w:tcPr>
            <w:tcW w:w="1350" w:type="dxa"/>
            <w:vAlign w:val="bottom"/>
          </w:tcPr>
          <w:p w14:paraId="02AA85E9" w14:textId="7E27484F"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5</w:t>
            </w:r>
            <w:r w:rsidR="00987EAA">
              <w:rPr>
                <w:rFonts w:eastAsia="Times New Roman" w:cstheme="minorHAnsi"/>
                <w:bCs/>
                <w:smallCaps/>
                <w:kern w:val="2"/>
                <w:sz w:val="20"/>
                <w:szCs w:val="20"/>
              </w:rPr>
              <w:t>,</w:t>
            </w:r>
            <w:r w:rsidRPr="00E666FC">
              <w:rPr>
                <w:rFonts w:eastAsia="Times New Roman" w:cstheme="minorHAnsi"/>
                <w:bCs/>
                <w:smallCaps/>
                <w:kern w:val="2"/>
                <w:sz w:val="20"/>
                <w:szCs w:val="20"/>
              </w:rPr>
              <w:t>06</w:t>
            </w:r>
            <w:r w:rsidR="00E666FC" w:rsidRPr="00E666FC">
              <w:rPr>
                <w:rFonts w:eastAsia="Times New Roman" w:cstheme="minorHAnsi"/>
                <w:bCs/>
                <w:smallCaps/>
                <w:kern w:val="2"/>
                <w:sz w:val="20"/>
                <w:szCs w:val="20"/>
              </w:rPr>
              <w:t>5</w:t>
            </w:r>
          </w:p>
        </w:tc>
        <w:tc>
          <w:tcPr>
            <w:tcW w:w="1260" w:type="dxa"/>
            <w:vAlign w:val="bottom"/>
          </w:tcPr>
          <w:p w14:paraId="62DFE1DB" w14:textId="440DED12"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5</w:t>
            </w:r>
            <w:r w:rsidR="00987EAA">
              <w:rPr>
                <w:rFonts w:eastAsia="Times New Roman" w:cstheme="minorHAnsi"/>
                <w:bCs/>
                <w:smallCaps/>
                <w:kern w:val="2"/>
                <w:sz w:val="20"/>
                <w:szCs w:val="20"/>
              </w:rPr>
              <w:t>,</w:t>
            </w:r>
            <w:r w:rsidRPr="00E666FC">
              <w:rPr>
                <w:rFonts w:eastAsia="Times New Roman" w:cstheme="minorHAnsi"/>
                <w:bCs/>
                <w:smallCaps/>
                <w:kern w:val="2"/>
                <w:sz w:val="20"/>
                <w:szCs w:val="20"/>
              </w:rPr>
              <w:t>07</w:t>
            </w:r>
            <w:r w:rsidR="00E666FC" w:rsidRPr="00E666FC">
              <w:rPr>
                <w:rFonts w:eastAsia="Times New Roman" w:cstheme="minorHAnsi"/>
                <w:bCs/>
                <w:smallCaps/>
                <w:kern w:val="2"/>
                <w:sz w:val="20"/>
                <w:szCs w:val="20"/>
              </w:rPr>
              <w:t>5</w:t>
            </w:r>
          </w:p>
        </w:tc>
        <w:tc>
          <w:tcPr>
            <w:tcW w:w="1345" w:type="dxa"/>
            <w:vAlign w:val="bottom"/>
          </w:tcPr>
          <w:p w14:paraId="41E880D4" w14:textId="654C9471"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5</w:t>
            </w:r>
            <w:r w:rsidR="00987EAA">
              <w:rPr>
                <w:rFonts w:eastAsia="Times New Roman" w:cstheme="minorHAnsi"/>
                <w:bCs/>
                <w:smallCaps/>
                <w:kern w:val="2"/>
                <w:sz w:val="20"/>
                <w:szCs w:val="20"/>
              </w:rPr>
              <w:t>,</w:t>
            </w:r>
            <w:r w:rsidRPr="00E666FC">
              <w:rPr>
                <w:rFonts w:eastAsia="Times New Roman" w:cstheme="minorHAnsi"/>
                <w:bCs/>
                <w:smallCaps/>
                <w:kern w:val="2"/>
                <w:sz w:val="20"/>
                <w:szCs w:val="20"/>
              </w:rPr>
              <w:t>088</w:t>
            </w:r>
          </w:p>
        </w:tc>
      </w:tr>
      <w:tr w:rsidR="002E3D09" w14:paraId="30FD8949" w14:textId="77777777" w:rsidTr="006E6111">
        <w:trPr>
          <w:cantSplit/>
        </w:trPr>
        <w:tc>
          <w:tcPr>
            <w:tcW w:w="2875" w:type="dxa"/>
            <w:shd w:val="clear" w:color="auto" w:fill="D9E2F3" w:themeFill="accent1" w:themeFillTint="33"/>
            <w:vAlign w:val="center"/>
          </w:tcPr>
          <w:p w14:paraId="386F548A" w14:textId="184AC982" w:rsidR="002E3D09" w:rsidRDefault="002E3D09" w:rsidP="002E3D09">
            <w:pPr>
              <w:keepNext/>
              <w:spacing w:line="240" w:lineRule="auto"/>
              <w:jc w:val="right"/>
              <w:rPr>
                <w:rFonts w:ascii="Arial" w:eastAsia="Times New Roman" w:hAnsi="Arial" w:cs="Arial"/>
                <w:bCs/>
                <w:smallCaps/>
                <w:kern w:val="2"/>
                <w:sz w:val="20"/>
                <w:szCs w:val="20"/>
              </w:rPr>
            </w:pPr>
            <w:r>
              <w:rPr>
                <w:rFonts w:asciiTheme="majorHAnsi" w:eastAsia="Times New Roman" w:hAnsiTheme="majorHAnsi" w:cstheme="majorHAnsi"/>
                <w:b/>
                <w:bCs/>
                <w:color w:val="000000"/>
                <w:sz w:val="20"/>
                <w:szCs w:val="20"/>
              </w:rPr>
              <w:t xml:space="preserve">All </w:t>
            </w:r>
            <w:r w:rsidRPr="000541F9">
              <w:rPr>
                <w:rFonts w:asciiTheme="majorHAnsi" w:eastAsia="Times New Roman" w:hAnsiTheme="majorHAnsi" w:cstheme="majorHAnsi"/>
                <w:b/>
                <w:bCs/>
                <w:color w:val="000000"/>
                <w:sz w:val="20"/>
                <w:szCs w:val="20"/>
              </w:rPr>
              <w:t>LINAC Treatments</w:t>
            </w:r>
          </w:p>
        </w:tc>
        <w:tc>
          <w:tcPr>
            <w:tcW w:w="1260" w:type="dxa"/>
            <w:shd w:val="clear" w:color="auto" w:fill="D9E2F3" w:themeFill="accent1" w:themeFillTint="33"/>
            <w:vAlign w:val="bottom"/>
          </w:tcPr>
          <w:p w14:paraId="220B102C" w14:textId="4971C3FE"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9,366</w:t>
            </w:r>
          </w:p>
        </w:tc>
        <w:tc>
          <w:tcPr>
            <w:tcW w:w="1260" w:type="dxa"/>
            <w:shd w:val="clear" w:color="auto" w:fill="D9E2F3" w:themeFill="accent1" w:themeFillTint="33"/>
            <w:vAlign w:val="bottom"/>
          </w:tcPr>
          <w:p w14:paraId="1D7819E4" w14:textId="2B487AE1"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9,405</w:t>
            </w:r>
          </w:p>
        </w:tc>
        <w:tc>
          <w:tcPr>
            <w:tcW w:w="1350" w:type="dxa"/>
            <w:shd w:val="clear" w:color="auto" w:fill="D9E2F3" w:themeFill="accent1" w:themeFillTint="33"/>
            <w:vAlign w:val="bottom"/>
          </w:tcPr>
          <w:p w14:paraId="2385F242" w14:textId="379E6539"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9,435</w:t>
            </w:r>
          </w:p>
        </w:tc>
        <w:tc>
          <w:tcPr>
            <w:tcW w:w="1260" w:type="dxa"/>
            <w:shd w:val="clear" w:color="auto" w:fill="D9E2F3" w:themeFill="accent1" w:themeFillTint="33"/>
            <w:vAlign w:val="bottom"/>
          </w:tcPr>
          <w:p w14:paraId="64AB8AD1" w14:textId="24471048"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9,458</w:t>
            </w:r>
          </w:p>
        </w:tc>
        <w:tc>
          <w:tcPr>
            <w:tcW w:w="1345" w:type="dxa"/>
            <w:shd w:val="clear" w:color="auto" w:fill="D9E2F3" w:themeFill="accent1" w:themeFillTint="33"/>
            <w:vAlign w:val="bottom"/>
          </w:tcPr>
          <w:p w14:paraId="23F960A6" w14:textId="3951B292"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9,481</w:t>
            </w:r>
          </w:p>
        </w:tc>
      </w:tr>
      <w:tr w:rsidR="002E3D09" w14:paraId="280841BF" w14:textId="77777777" w:rsidTr="006E6111">
        <w:trPr>
          <w:cantSplit/>
        </w:trPr>
        <w:tc>
          <w:tcPr>
            <w:tcW w:w="2875" w:type="dxa"/>
            <w:vAlign w:val="center"/>
          </w:tcPr>
          <w:p w14:paraId="09888C37" w14:textId="0302F7D1" w:rsidR="002E3D09" w:rsidRDefault="002E3D09" w:rsidP="002E3D09">
            <w:pPr>
              <w:keepNext/>
              <w:spacing w:line="240" w:lineRule="auto"/>
              <w:jc w:val="both"/>
              <w:rPr>
                <w:rFonts w:ascii="Arial" w:eastAsia="Times New Roman" w:hAnsi="Arial" w:cs="Arial"/>
                <w:bCs/>
                <w:smallCaps/>
                <w:kern w:val="2"/>
                <w:sz w:val="20"/>
                <w:szCs w:val="20"/>
              </w:rPr>
            </w:pPr>
            <w:r w:rsidRPr="000541F9">
              <w:rPr>
                <w:rFonts w:asciiTheme="majorHAnsi" w:eastAsia="Times New Roman" w:hAnsiTheme="majorHAnsi" w:cstheme="majorHAnsi"/>
                <w:color w:val="000000"/>
                <w:sz w:val="20"/>
                <w:szCs w:val="20"/>
              </w:rPr>
              <w:t>HDR</w:t>
            </w:r>
          </w:p>
        </w:tc>
        <w:tc>
          <w:tcPr>
            <w:tcW w:w="1260" w:type="dxa"/>
          </w:tcPr>
          <w:p w14:paraId="5677D386" w14:textId="7AA3E8A5"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160</w:t>
            </w:r>
          </w:p>
        </w:tc>
        <w:tc>
          <w:tcPr>
            <w:tcW w:w="1260" w:type="dxa"/>
          </w:tcPr>
          <w:p w14:paraId="4DFAA8B3" w14:textId="7F0C146E"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239</w:t>
            </w:r>
          </w:p>
        </w:tc>
        <w:tc>
          <w:tcPr>
            <w:tcW w:w="1350" w:type="dxa"/>
          </w:tcPr>
          <w:p w14:paraId="2426BFE2" w14:textId="66739A37"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243</w:t>
            </w:r>
          </w:p>
        </w:tc>
        <w:tc>
          <w:tcPr>
            <w:tcW w:w="1260" w:type="dxa"/>
          </w:tcPr>
          <w:p w14:paraId="7D9C074E" w14:textId="06A5482C"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247</w:t>
            </w:r>
          </w:p>
        </w:tc>
        <w:tc>
          <w:tcPr>
            <w:tcW w:w="1345" w:type="dxa"/>
          </w:tcPr>
          <w:p w14:paraId="65D1431B" w14:textId="6D57B563"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250</w:t>
            </w:r>
          </w:p>
        </w:tc>
      </w:tr>
      <w:tr w:rsidR="002E3D09" w14:paraId="067E4FCC" w14:textId="77777777" w:rsidTr="006E6111">
        <w:trPr>
          <w:cantSplit/>
          <w:trHeight w:val="70"/>
        </w:trPr>
        <w:tc>
          <w:tcPr>
            <w:tcW w:w="2875" w:type="dxa"/>
            <w:shd w:val="clear" w:color="auto" w:fill="B4C6E7" w:themeFill="accent1" w:themeFillTint="66"/>
            <w:vAlign w:val="center"/>
          </w:tcPr>
          <w:p w14:paraId="5FCEF52E" w14:textId="1DA0AFA4" w:rsidR="002E3D09" w:rsidRDefault="002E3D09" w:rsidP="002E3D09">
            <w:pPr>
              <w:keepNext/>
              <w:spacing w:line="240" w:lineRule="auto"/>
              <w:jc w:val="right"/>
              <w:rPr>
                <w:rFonts w:ascii="Arial" w:eastAsia="Times New Roman" w:hAnsi="Arial" w:cs="Arial"/>
                <w:bCs/>
                <w:smallCaps/>
                <w:kern w:val="2"/>
                <w:sz w:val="20"/>
                <w:szCs w:val="20"/>
              </w:rPr>
            </w:pPr>
            <w:r w:rsidRPr="002D4FB2">
              <w:rPr>
                <w:rFonts w:asciiTheme="majorHAnsi" w:eastAsia="Times New Roman" w:hAnsiTheme="majorHAnsi" w:cstheme="majorHAnsi"/>
                <w:b/>
                <w:bCs/>
                <w:color w:val="000000"/>
                <w:sz w:val="20"/>
                <w:szCs w:val="20"/>
              </w:rPr>
              <w:t>Total Radiation Patients</w:t>
            </w:r>
          </w:p>
        </w:tc>
        <w:tc>
          <w:tcPr>
            <w:tcW w:w="1260" w:type="dxa"/>
            <w:shd w:val="clear" w:color="auto" w:fill="B4C6E7" w:themeFill="accent1" w:themeFillTint="66"/>
            <w:vAlign w:val="bottom"/>
          </w:tcPr>
          <w:p w14:paraId="21A0D9C7" w14:textId="387EDB67" w:rsidR="002E3D09" w:rsidRPr="00E666FC" w:rsidRDefault="002E3D09" w:rsidP="002E3D09">
            <w:pPr>
              <w:keepNext/>
              <w:spacing w:line="240" w:lineRule="auto"/>
              <w:jc w:val="center"/>
              <w:rPr>
                <w:rFonts w:eastAsia="Times New Roman" w:cstheme="minorHAnsi"/>
                <w:bCs/>
                <w:smallCaps/>
                <w:kern w:val="2"/>
                <w:sz w:val="20"/>
                <w:szCs w:val="20"/>
              </w:rPr>
            </w:pPr>
            <w:r w:rsidRPr="00E666FC">
              <w:rPr>
                <w:rFonts w:eastAsia="Times New Roman" w:cstheme="minorHAnsi"/>
                <w:b/>
                <w:bCs/>
                <w:color w:val="000000"/>
                <w:sz w:val="20"/>
                <w:szCs w:val="20"/>
              </w:rPr>
              <w:t>656</w:t>
            </w:r>
          </w:p>
        </w:tc>
        <w:tc>
          <w:tcPr>
            <w:tcW w:w="1260" w:type="dxa"/>
            <w:shd w:val="clear" w:color="auto" w:fill="B4C6E7" w:themeFill="accent1" w:themeFillTint="66"/>
            <w:vAlign w:val="bottom"/>
          </w:tcPr>
          <w:p w14:paraId="32CF68A2" w14:textId="75B3DA6D" w:rsidR="002E3D09" w:rsidRPr="00E666FC" w:rsidRDefault="002E3D09" w:rsidP="002E3D09">
            <w:pPr>
              <w:keepNext/>
              <w:spacing w:line="240" w:lineRule="auto"/>
              <w:jc w:val="center"/>
              <w:rPr>
                <w:rFonts w:eastAsia="Times New Roman" w:cstheme="minorHAnsi"/>
                <w:bCs/>
                <w:smallCaps/>
                <w:kern w:val="2"/>
                <w:sz w:val="20"/>
                <w:szCs w:val="20"/>
              </w:rPr>
            </w:pPr>
            <w:r w:rsidRPr="00E666FC">
              <w:rPr>
                <w:rFonts w:eastAsia="Times New Roman" w:cstheme="minorHAnsi"/>
                <w:b/>
                <w:bCs/>
                <w:color w:val="000000"/>
                <w:sz w:val="20"/>
                <w:szCs w:val="20"/>
              </w:rPr>
              <w:t>661</w:t>
            </w:r>
          </w:p>
        </w:tc>
        <w:tc>
          <w:tcPr>
            <w:tcW w:w="1350" w:type="dxa"/>
            <w:shd w:val="clear" w:color="auto" w:fill="B4C6E7" w:themeFill="accent1" w:themeFillTint="66"/>
            <w:vAlign w:val="bottom"/>
          </w:tcPr>
          <w:p w14:paraId="59EDD150" w14:textId="0FCF89E7" w:rsidR="002E3D09" w:rsidRPr="00E666FC" w:rsidRDefault="002E3D09" w:rsidP="002E3D09">
            <w:pPr>
              <w:keepNext/>
              <w:spacing w:line="240" w:lineRule="auto"/>
              <w:jc w:val="center"/>
              <w:rPr>
                <w:rFonts w:eastAsia="Times New Roman" w:cstheme="minorHAnsi"/>
                <w:bCs/>
                <w:smallCaps/>
                <w:kern w:val="2"/>
                <w:sz w:val="20"/>
                <w:szCs w:val="20"/>
              </w:rPr>
            </w:pPr>
            <w:r w:rsidRPr="00E666FC">
              <w:rPr>
                <w:rFonts w:eastAsia="Times New Roman" w:cstheme="minorHAnsi"/>
                <w:b/>
                <w:bCs/>
                <w:color w:val="000000"/>
                <w:sz w:val="20"/>
                <w:szCs w:val="20"/>
              </w:rPr>
              <w:t>667</w:t>
            </w:r>
          </w:p>
        </w:tc>
        <w:tc>
          <w:tcPr>
            <w:tcW w:w="1260" w:type="dxa"/>
            <w:shd w:val="clear" w:color="auto" w:fill="B4C6E7" w:themeFill="accent1" w:themeFillTint="66"/>
            <w:vAlign w:val="bottom"/>
          </w:tcPr>
          <w:p w14:paraId="1383C853" w14:textId="27EA119A" w:rsidR="002E3D09" w:rsidRPr="00E666FC" w:rsidRDefault="002E3D09" w:rsidP="002E3D09">
            <w:pPr>
              <w:keepNext/>
              <w:spacing w:line="240" w:lineRule="auto"/>
              <w:jc w:val="center"/>
              <w:rPr>
                <w:rFonts w:eastAsia="Times New Roman" w:cstheme="minorHAnsi"/>
                <w:bCs/>
                <w:smallCaps/>
                <w:kern w:val="2"/>
                <w:sz w:val="20"/>
                <w:szCs w:val="20"/>
              </w:rPr>
            </w:pPr>
            <w:r w:rsidRPr="00E666FC">
              <w:rPr>
                <w:rFonts w:eastAsia="Times New Roman" w:cstheme="minorHAnsi"/>
                <w:b/>
                <w:bCs/>
                <w:color w:val="000000"/>
                <w:sz w:val="20"/>
                <w:szCs w:val="20"/>
              </w:rPr>
              <w:t>673</w:t>
            </w:r>
          </w:p>
        </w:tc>
        <w:tc>
          <w:tcPr>
            <w:tcW w:w="1345" w:type="dxa"/>
            <w:shd w:val="clear" w:color="auto" w:fill="B4C6E7" w:themeFill="accent1" w:themeFillTint="66"/>
            <w:vAlign w:val="bottom"/>
          </w:tcPr>
          <w:p w14:paraId="41A8DEF6" w14:textId="59B1FAA4" w:rsidR="002E3D09" w:rsidRPr="00E666FC" w:rsidRDefault="002E3D09" w:rsidP="002E3D09">
            <w:pPr>
              <w:keepNext/>
              <w:spacing w:line="240" w:lineRule="auto"/>
              <w:jc w:val="center"/>
              <w:rPr>
                <w:rFonts w:eastAsia="Times New Roman" w:cstheme="minorHAnsi"/>
                <w:bCs/>
                <w:smallCaps/>
                <w:kern w:val="2"/>
                <w:sz w:val="20"/>
                <w:szCs w:val="20"/>
              </w:rPr>
            </w:pPr>
            <w:r w:rsidRPr="00E666FC">
              <w:rPr>
                <w:rFonts w:eastAsia="Times New Roman" w:cstheme="minorHAnsi"/>
                <w:b/>
                <w:bCs/>
                <w:color w:val="000000"/>
                <w:sz w:val="20"/>
                <w:szCs w:val="20"/>
              </w:rPr>
              <w:t>679</w:t>
            </w:r>
          </w:p>
        </w:tc>
      </w:tr>
      <w:tr w:rsidR="002E3D09" w14:paraId="7C9B4484" w14:textId="77777777" w:rsidTr="006E6111">
        <w:trPr>
          <w:cantSplit/>
        </w:trPr>
        <w:tc>
          <w:tcPr>
            <w:tcW w:w="2875" w:type="dxa"/>
            <w:shd w:val="clear" w:color="auto" w:fill="B4C6E7" w:themeFill="accent1" w:themeFillTint="66"/>
            <w:vAlign w:val="center"/>
          </w:tcPr>
          <w:p w14:paraId="36C80313" w14:textId="1BE93A2D" w:rsidR="002E3D09" w:rsidRDefault="002E3D09" w:rsidP="002E3D09">
            <w:pPr>
              <w:keepNext/>
              <w:spacing w:line="240" w:lineRule="auto"/>
              <w:jc w:val="right"/>
              <w:rPr>
                <w:rFonts w:ascii="Arial" w:eastAsia="Times New Roman" w:hAnsi="Arial" w:cs="Arial"/>
                <w:bCs/>
                <w:smallCaps/>
                <w:kern w:val="2"/>
                <w:sz w:val="20"/>
                <w:szCs w:val="20"/>
              </w:rPr>
            </w:pPr>
            <w:r w:rsidRPr="000541F9">
              <w:rPr>
                <w:rFonts w:asciiTheme="majorHAnsi" w:eastAsia="Times New Roman" w:hAnsiTheme="majorHAnsi" w:cstheme="majorHAnsi"/>
                <w:b/>
                <w:bCs/>
                <w:color w:val="000000"/>
                <w:sz w:val="20"/>
                <w:szCs w:val="20"/>
              </w:rPr>
              <w:t>Total Radiation Treatments</w:t>
            </w:r>
          </w:p>
        </w:tc>
        <w:tc>
          <w:tcPr>
            <w:tcW w:w="1260" w:type="dxa"/>
            <w:shd w:val="clear" w:color="auto" w:fill="B4C6E7" w:themeFill="accent1" w:themeFillTint="66"/>
          </w:tcPr>
          <w:p w14:paraId="322AD20F" w14:textId="258495D5"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9,526</w:t>
            </w:r>
          </w:p>
        </w:tc>
        <w:tc>
          <w:tcPr>
            <w:tcW w:w="1260" w:type="dxa"/>
            <w:shd w:val="clear" w:color="auto" w:fill="B4C6E7" w:themeFill="accent1" w:themeFillTint="66"/>
          </w:tcPr>
          <w:p w14:paraId="2FC96157" w14:textId="6E1AC1F1"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9,644</w:t>
            </w:r>
          </w:p>
        </w:tc>
        <w:tc>
          <w:tcPr>
            <w:tcW w:w="1350" w:type="dxa"/>
            <w:shd w:val="clear" w:color="auto" w:fill="B4C6E7" w:themeFill="accent1" w:themeFillTint="66"/>
          </w:tcPr>
          <w:p w14:paraId="5BA822EA" w14:textId="4EB09B7F"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9,679</w:t>
            </w:r>
          </w:p>
        </w:tc>
        <w:tc>
          <w:tcPr>
            <w:tcW w:w="1260" w:type="dxa"/>
            <w:shd w:val="clear" w:color="auto" w:fill="B4C6E7" w:themeFill="accent1" w:themeFillTint="66"/>
          </w:tcPr>
          <w:p w14:paraId="5C5062D1" w14:textId="2B4BC335"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9,704</w:t>
            </w:r>
          </w:p>
        </w:tc>
        <w:tc>
          <w:tcPr>
            <w:tcW w:w="1345" w:type="dxa"/>
            <w:shd w:val="clear" w:color="auto" w:fill="B4C6E7" w:themeFill="accent1" w:themeFillTint="66"/>
          </w:tcPr>
          <w:p w14:paraId="12EBD6C7" w14:textId="1A1C1E78" w:rsidR="002E3D09" w:rsidRPr="00E666FC" w:rsidRDefault="007E15D8" w:rsidP="002E3D09">
            <w:pPr>
              <w:keepNext/>
              <w:spacing w:line="240" w:lineRule="auto"/>
              <w:jc w:val="center"/>
              <w:rPr>
                <w:rFonts w:eastAsia="Times New Roman" w:cstheme="minorHAnsi"/>
                <w:bCs/>
                <w:smallCaps/>
                <w:kern w:val="2"/>
                <w:sz w:val="20"/>
                <w:szCs w:val="20"/>
              </w:rPr>
            </w:pPr>
            <w:r w:rsidRPr="00E666FC">
              <w:rPr>
                <w:rFonts w:eastAsia="Times New Roman" w:cstheme="minorHAnsi"/>
                <w:bCs/>
                <w:smallCaps/>
                <w:kern w:val="2"/>
                <w:sz w:val="20"/>
                <w:szCs w:val="20"/>
              </w:rPr>
              <w:t>9,731</w:t>
            </w:r>
          </w:p>
        </w:tc>
      </w:tr>
    </w:tbl>
    <w:p w14:paraId="3FF1B61A" w14:textId="1C2ABED6" w:rsidR="002E3D09" w:rsidRDefault="002E3D09" w:rsidP="002E3D09">
      <w:pPr>
        <w:keepNext/>
        <w:spacing w:after="0" w:line="240" w:lineRule="auto"/>
        <w:jc w:val="both"/>
        <w:rPr>
          <w:rFonts w:ascii="Arial" w:eastAsia="Times New Roman" w:hAnsi="Arial" w:cs="Arial"/>
          <w:bCs/>
          <w:smallCaps/>
          <w:kern w:val="2"/>
          <w:sz w:val="20"/>
          <w:szCs w:val="20"/>
        </w:rPr>
      </w:pPr>
    </w:p>
    <w:p w14:paraId="77487C08" w14:textId="1FE34485" w:rsidR="00244ECD" w:rsidRPr="000A335B" w:rsidRDefault="00244ECD" w:rsidP="000A335B">
      <w:pPr>
        <w:spacing w:before="240" w:after="0" w:line="240" w:lineRule="auto"/>
        <w:jc w:val="both"/>
        <w:rPr>
          <w:rFonts w:ascii="Arial" w:eastAsia="Arial" w:hAnsi="Arial" w:cs="Arial"/>
          <w:sz w:val="20"/>
          <w:szCs w:val="20"/>
        </w:rPr>
      </w:pPr>
      <w:r>
        <w:rPr>
          <w:rFonts w:ascii="Arial" w:eastAsia="Arial" w:hAnsi="Arial" w:cs="Arial"/>
          <w:sz w:val="20"/>
          <w:szCs w:val="20"/>
        </w:rPr>
        <w:t>In addition to the CDC’s projection that the number of overall cancer diagnoses will increase, researchers also predict increases in certain types of cancer that are prevalent in the Lahey Burlington patient population. For example, between 2020 and 2030, researchers anticipate increases of 6,000-32,000 in the annual number of lung and breast cancer cases, which are two of the five most common diagnoses among historically treated by the radiation therapy department.</w:t>
      </w:r>
      <w:r>
        <w:rPr>
          <w:rStyle w:val="FootnoteReference"/>
          <w:rFonts w:ascii="Arial" w:eastAsia="Arial" w:hAnsi="Arial" w:cs="Arial"/>
          <w:sz w:val="20"/>
          <w:szCs w:val="20"/>
        </w:rPr>
        <w:footnoteReference w:id="19"/>
      </w:r>
      <w:r>
        <w:rPr>
          <w:rFonts w:ascii="Arial" w:eastAsia="Arial" w:hAnsi="Arial" w:cs="Arial"/>
          <w:sz w:val="20"/>
          <w:szCs w:val="20"/>
        </w:rPr>
        <w:t xml:space="preserve"> Additionally, the Applicant anticipates that it will see increased demand for stereotactic radiation therapy. Stereotactic body radiation therapy (“SBRT”) is a newer form of radiation therapy that provides a treatment option for patients who are not surgical candidates and who may otherwise receive no treatment.</w:t>
      </w:r>
      <w:r>
        <w:rPr>
          <w:rStyle w:val="FootnoteReference"/>
          <w:rFonts w:ascii="Arial" w:eastAsia="Arial" w:hAnsi="Arial" w:cs="Arial"/>
          <w:sz w:val="20"/>
          <w:szCs w:val="20"/>
        </w:rPr>
        <w:footnoteReference w:id="20"/>
      </w:r>
      <w:r>
        <w:rPr>
          <w:rFonts w:ascii="Arial" w:eastAsia="Arial" w:hAnsi="Arial" w:cs="Arial"/>
          <w:sz w:val="20"/>
          <w:szCs w:val="20"/>
        </w:rPr>
        <w:t xml:space="preserve"> </w:t>
      </w:r>
      <w:r>
        <w:rPr>
          <w:rFonts w:ascii="Arial" w:eastAsia="Times New Roman" w:hAnsi="Arial" w:cs="Arial"/>
          <w:kern w:val="2"/>
          <w:sz w:val="20"/>
          <w:szCs w:val="20"/>
        </w:rPr>
        <w:t>SBRT is primarily used to treat early-stage lung cancer and pancreatic cancer, as well as cancers that have spread to the lung, liver, adrenal gland, and spine.</w:t>
      </w:r>
      <w:bookmarkStart w:id="2" w:name="_Ref133875514"/>
      <w:r>
        <w:rPr>
          <w:rStyle w:val="FootnoteReference"/>
          <w:rFonts w:ascii="Arial" w:eastAsia="Times New Roman" w:hAnsi="Arial" w:cs="Arial"/>
          <w:kern w:val="2"/>
          <w:sz w:val="20"/>
          <w:szCs w:val="20"/>
        </w:rPr>
        <w:footnoteReference w:id="21"/>
      </w:r>
      <w:bookmarkEnd w:id="2"/>
      <w:r>
        <w:rPr>
          <w:rFonts w:ascii="Arial" w:eastAsia="Times New Roman" w:hAnsi="Arial" w:cs="Arial"/>
          <w:kern w:val="2"/>
          <w:sz w:val="20"/>
          <w:szCs w:val="20"/>
        </w:rPr>
        <w:t xml:space="preserve"> This is notable, as lung cancer is among the five most common diagnoses in the Lahey Burlington patient population. </w:t>
      </w:r>
      <w:r>
        <w:rPr>
          <w:rFonts w:ascii="Arial" w:eastAsia="Arial" w:hAnsi="Arial" w:cs="Arial"/>
          <w:sz w:val="20"/>
          <w:szCs w:val="20"/>
        </w:rPr>
        <w:t xml:space="preserve">The use of SBRT has increased rapidly in recent years and is expected to continue to increase </w:t>
      </w:r>
      <w:r>
        <w:rPr>
          <w:rFonts w:ascii="Arial" w:eastAsia="Arial" w:hAnsi="Arial" w:cs="Arial"/>
          <w:sz w:val="20"/>
          <w:szCs w:val="20"/>
        </w:rPr>
        <w:lastRenderedPageBreak/>
        <w:t>as cancer incidence increases.</w:t>
      </w:r>
      <w:bookmarkStart w:id="3" w:name="_Ref134510733"/>
      <w:r>
        <w:rPr>
          <w:rStyle w:val="FootnoteReference"/>
          <w:rFonts w:ascii="Arial" w:eastAsia="Arial" w:hAnsi="Arial" w:cs="Arial"/>
          <w:sz w:val="20"/>
          <w:szCs w:val="20"/>
        </w:rPr>
        <w:footnoteReference w:id="22"/>
      </w:r>
      <w:bookmarkEnd w:id="3"/>
      <w:r>
        <w:rPr>
          <w:rFonts w:ascii="Arial" w:eastAsia="Arial" w:hAnsi="Arial" w:cs="Arial"/>
          <w:sz w:val="20"/>
          <w:szCs w:val="20"/>
        </w:rPr>
        <w:t xml:space="preserve"> </w:t>
      </w:r>
      <w:r>
        <w:rPr>
          <w:rFonts w:ascii="Arial" w:eastAsia="Times New Roman" w:hAnsi="Arial" w:cs="Arial"/>
          <w:kern w:val="2"/>
          <w:sz w:val="20"/>
          <w:szCs w:val="20"/>
        </w:rPr>
        <w:t xml:space="preserve">Another form of stereotactic radiation therapy, stereotactic radiosurgery ("SRS”) has been shown to be an effective and potentially lower risk treatment option for patients with brain </w:t>
      </w:r>
      <w:r w:rsidR="00647445">
        <w:rPr>
          <w:rFonts w:ascii="Arial" w:eastAsia="Times New Roman" w:hAnsi="Arial" w:cs="Arial"/>
          <w:kern w:val="2"/>
          <w:sz w:val="20"/>
          <w:szCs w:val="20"/>
        </w:rPr>
        <w:t xml:space="preserve">and lung </w:t>
      </w:r>
      <w:r>
        <w:rPr>
          <w:rFonts w:ascii="Arial" w:eastAsia="Times New Roman" w:hAnsi="Arial" w:cs="Arial"/>
          <w:kern w:val="2"/>
          <w:sz w:val="20"/>
          <w:szCs w:val="20"/>
        </w:rPr>
        <w:t>tumors</w:t>
      </w:r>
      <w:r w:rsidR="00647445">
        <w:rPr>
          <w:rFonts w:ascii="Arial" w:eastAsia="Times New Roman" w:hAnsi="Arial" w:cs="Arial"/>
          <w:kern w:val="2"/>
          <w:sz w:val="20"/>
          <w:szCs w:val="20"/>
        </w:rPr>
        <w:t>, among others</w:t>
      </w:r>
      <w:r>
        <w:rPr>
          <w:rFonts w:ascii="Arial" w:eastAsia="Times New Roman" w:hAnsi="Arial" w:cs="Arial"/>
          <w:kern w:val="2"/>
          <w:sz w:val="20"/>
          <w:szCs w:val="20"/>
        </w:rPr>
        <w:t>.</w:t>
      </w:r>
      <w:bookmarkStart w:id="4" w:name="_Ref134510546"/>
      <w:r>
        <w:rPr>
          <w:rStyle w:val="FootnoteReference"/>
          <w:rFonts w:ascii="Arial" w:eastAsia="Times New Roman" w:hAnsi="Arial" w:cs="Arial"/>
          <w:kern w:val="2"/>
          <w:sz w:val="20"/>
          <w:szCs w:val="20"/>
        </w:rPr>
        <w:footnoteReference w:id="23"/>
      </w:r>
      <w:bookmarkEnd w:id="4"/>
      <w:r>
        <w:rPr>
          <w:rFonts w:ascii="Arial" w:eastAsia="Times New Roman" w:hAnsi="Arial" w:cs="Arial"/>
          <w:kern w:val="2"/>
          <w:sz w:val="20"/>
          <w:szCs w:val="20"/>
        </w:rPr>
        <w:t xml:space="preserve"> Brain cancer is also among the five most common diagnoses of the Lahey Burlington patient population. Finally, the Applicant expects to greatly expand capacity for HDR treatment through the Proposed Project.</w:t>
      </w:r>
    </w:p>
    <w:p w14:paraId="3B12BD67" w14:textId="16C5202F" w:rsidR="00244ECD" w:rsidRPr="000A335B" w:rsidRDefault="00244ECD" w:rsidP="000A335B">
      <w:pPr>
        <w:spacing w:before="240" w:after="0" w:line="240" w:lineRule="auto"/>
        <w:jc w:val="both"/>
        <w:rPr>
          <w:rFonts w:ascii="Arial" w:eastAsia="Arial" w:hAnsi="Arial" w:cs="Arial"/>
          <w:i/>
          <w:smallCaps/>
          <w:sz w:val="20"/>
          <w:szCs w:val="20"/>
        </w:rPr>
      </w:pPr>
      <w:r w:rsidRPr="00206F4D">
        <w:rPr>
          <w:rFonts w:ascii="Arial" w:eastAsia="Arial" w:hAnsi="Arial" w:cs="Arial"/>
          <w:i/>
          <w:smallCaps/>
          <w:sz w:val="20"/>
          <w:szCs w:val="20"/>
        </w:rPr>
        <w:t>Conclusion</w:t>
      </w:r>
    </w:p>
    <w:p w14:paraId="3772C367" w14:textId="6CC8715D" w:rsidR="00455318" w:rsidRPr="00455318" w:rsidRDefault="00244ECD" w:rsidP="003A64CE">
      <w:pPr>
        <w:spacing w:before="240" w:after="240" w:line="240" w:lineRule="auto"/>
        <w:jc w:val="both"/>
        <w:rPr>
          <w:rFonts w:ascii="Arial" w:eastAsia="Arial" w:hAnsi="Arial" w:cs="Arial"/>
          <w:sz w:val="20"/>
          <w:szCs w:val="20"/>
        </w:rPr>
      </w:pPr>
      <w:r w:rsidRPr="00206F4D">
        <w:rPr>
          <w:rFonts w:ascii="Arial" w:eastAsia="Arial" w:hAnsi="Arial" w:cs="Arial"/>
          <w:sz w:val="20"/>
          <w:szCs w:val="20"/>
        </w:rPr>
        <w:t xml:space="preserve">For the reasons discussed above, the Proposed Project is necessary to ensure the Hospital’s existing and future Patient Panel has </w:t>
      </w:r>
      <w:r>
        <w:rPr>
          <w:rFonts w:ascii="Arial" w:eastAsia="Arial" w:hAnsi="Arial" w:cs="Arial"/>
          <w:sz w:val="20"/>
          <w:szCs w:val="20"/>
        </w:rPr>
        <w:t xml:space="preserve">continued </w:t>
      </w:r>
      <w:r w:rsidRPr="00206F4D">
        <w:rPr>
          <w:rFonts w:ascii="Arial" w:eastAsia="Arial" w:hAnsi="Arial" w:cs="Arial"/>
          <w:sz w:val="20"/>
          <w:szCs w:val="20"/>
        </w:rPr>
        <w:t xml:space="preserve">access to </w:t>
      </w:r>
      <w:r>
        <w:rPr>
          <w:rFonts w:ascii="Arial" w:eastAsia="Arial" w:hAnsi="Arial" w:cs="Arial"/>
          <w:sz w:val="20"/>
          <w:szCs w:val="20"/>
        </w:rPr>
        <w:t>radiation oncology services close to home and within their current system</w:t>
      </w:r>
      <w:r w:rsidRPr="00206F4D">
        <w:rPr>
          <w:rFonts w:ascii="Arial" w:eastAsia="Arial" w:hAnsi="Arial" w:cs="Arial"/>
          <w:sz w:val="20"/>
          <w:szCs w:val="20"/>
        </w:rPr>
        <w:t xml:space="preserve">. Given the </w:t>
      </w:r>
      <w:r>
        <w:rPr>
          <w:rFonts w:ascii="Arial" w:eastAsia="Arial" w:hAnsi="Arial" w:cs="Arial"/>
          <w:sz w:val="20"/>
          <w:szCs w:val="20"/>
        </w:rPr>
        <w:t xml:space="preserve">demand </w:t>
      </w:r>
      <w:r w:rsidRPr="00206F4D">
        <w:rPr>
          <w:rFonts w:ascii="Arial" w:eastAsia="Arial" w:hAnsi="Arial" w:cs="Arial"/>
          <w:sz w:val="20"/>
          <w:szCs w:val="20"/>
        </w:rPr>
        <w:t xml:space="preserve">projections for </w:t>
      </w:r>
      <w:r>
        <w:rPr>
          <w:rFonts w:ascii="Arial" w:eastAsia="Arial" w:hAnsi="Arial" w:cs="Arial"/>
          <w:sz w:val="20"/>
          <w:szCs w:val="20"/>
        </w:rPr>
        <w:t>the Patient Panel</w:t>
      </w:r>
      <w:r w:rsidRPr="00206F4D">
        <w:rPr>
          <w:rFonts w:ascii="Arial" w:eastAsia="Arial" w:hAnsi="Arial" w:cs="Arial"/>
          <w:sz w:val="20"/>
          <w:szCs w:val="20"/>
        </w:rPr>
        <w:t xml:space="preserve">, the Proposed Project will ensure continued access to high-quality cancer and cardiac services close to home for the Hospital’s Patient Panel. As a result of the Hospital’s undersized </w:t>
      </w:r>
      <w:r>
        <w:rPr>
          <w:rFonts w:ascii="Arial" w:eastAsia="Arial" w:hAnsi="Arial" w:cs="Arial"/>
          <w:sz w:val="20"/>
          <w:szCs w:val="20"/>
        </w:rPr>
        <w:t>radiation oncology unit and outdated LINAC vaults</w:t>
      </w:r>
      <w:r w:rsidRPr="00206F4D">
        <w:rPr>
          <w:rFonts w:ascii="Arial" w:eastAsia="Arial" w:hAnsi="Arial" w:cs="Arial"/>
          <w:sz w:val="20"/>
          <w:szCs w:val="20"/>
        </w:rPr>
        <w:t>, the proposed new facility i</w:t>
      </w:r>
      <w:r>
        <w:rPr>
          <w:rFonts w:ascii="Arial" w:eastAsia="Arial" w:hAnsi="Arial" w:cs="Arial"/>
          <w:sz w:val="20"/>
          <w:szCs w:val="20"/>
        </w:rPr>
        <w:t>s</w:t>
      </w:r>
      <w:r w:rsidRPr="00206F4D">
        <w:rPr>
          <w:rFonts w:ascii="Arial" w:eastAsia="Arial" w:hAnsi="Arial" w:cs="Arial"/>
          <w:sz w:val="20"/>
          <w:szCs w:val="20"/>
        </w:rPr>
        <w:t xml:space="preserve"> needed to address the physical plant limitations that cannot be remedied through additional renovations. In addition to the significantly larger footprint that will be provided through the Proposed Project, the new facility will include elements </w:t>
      </w:r>
      <w:r>
        <w:rPr>
          <w:rFonts w:ascii="Arial" w:eastAsia="Arial" w:hAnsi="Arial" w:cs="Arial"/>
          <w:sz w:val="20"/>
          <w:szCs w:val="20"/>
        </w:rPr>
        <w:t>that are</w:t>
      </w:r>
      <w:r w:rsidRPr="00206F4D">
        <w:rPr>
          <w:rFonts w:ascii="Arial" w:eastAsia="Arial" w:hAnsi="Arial" w:cs="Arial"/>
          <w:sz w:val="20"/>
          <w:szCs w:val="20"/>
        </w:rPr>
        <w:t xml:space="preserve"> necessary for a truly patient-centered, accessible, and coordinated care experience. To that end, the Proposed Project will facilitate the provision of high-quality, patient-centered care within the community with expanded access to </w:t>
      </w:r>
      <w:r>
        <w:rPr>
          <w:rFonts w:ascii="Arial" w:eastAsia="Arial" w:hAnsi="Arial" w:cs="Arial"/>
          <w:sz w:val="20"/>
          <w:szCs w:val="20"/>
        </w:rPr>
        <w:t>radiation oncology</w:t>
      </w:r>
      <w:r w:rsidRPr="00206F4D">
        <w:rPr>
          <w:rFonts w:ascii="Arial" w:eastAsia="Arial" w:hAnsi="Arial" w:cs="Arial"/>
          <w:sz w:val="20"/>
          <w:szCs w:val="20"/>
        </w:rPr>
        <w:t xml:space="preserve"> services.</w:t>
      </w:r>
    </w:p>
    <w:p w14:paraId="3A993FC8" w14:textId="4B4CA8CE" w:rsidR="00244ECD" w:rsidRPr="0044161E" w:rsidRDefault="00244ECD" w:rsidP="003A64CE">
      <w:pPr>
        <w:pStyle w:val="Heading1"/>
        <w:rPr>
          <w:rFonts w:eastAsia="Arial"/>
        </w:rPr>
      </w:pPr>
      <w:r w:rsidRPr="0044161E">
        <w:t>F1.a.iii</w:t>
      </w:r>
      <w:r w:rsidRPr="0044161E">
        <w:tab/>
      </w:r>
      <w:r w:rsidRPr="0044161E">
        <w:tab/>
      </w:r>
      <w:r w:rsidRPr="003A64CE">
        <w:rPr>
          <w:u w:val="single"/>
        </w:rPr>
        <w:t>Competition</w:t>
      </w:r>
      <w:r w:rsidRPr="0044161E">
        <w:t>:</w:t>
      </w:r>
    </w:p>
    <w:p w14:paraId="2430BFFD" w14:textId="77777777" w:rsidR="00244ECD" w:rsidRDefault="00244ECD" w:rsidP="00E94A03">
      <w:pPr>
        <w:pStyle w:val="BodyText"/>
        <w:widowControl/>
        <w:spacing w:before="0"/>
        <w:ind w:left="1440"/>
        <w:jc w:val="both"/>
      </w:pPr>
      <w:bookmarkStart w:id="5" w:name="_Hlk484602333"/>
      <w:r w:rsidRPr="0044161E">
        <w:rPr>
          <w:rFonts w:ascii="Arial" w:hAnsi="Arial" w:cs="Arial"/>
          <w:b/>
          <w:kern w:val="2"/>
          <w:sz w:val="22"/>
          <w:szCs w:val="22"/>
        </w:rPr>
        <w:t xml:space="preserve">Provide evidence that the Proposed Project will compete on the basis of price, total medical expenses, provider costs, and other recognized measures of health care spending. </w:t>
      </w:r>
      <w:bookmarkEnd w:id="5"/>
      <w:r w:rsidRPr="0044161E">
        <w:rPr>
          <w:rFonts w:ascii="Arial" w:hAnsi="Arial" w:cs="Arial"/>
          <w:b/>
          <w:kern w:val="2"/>
          <w:sz w:val="22"/>
          <w:szCs w:val="22"/>
        </w:rPr>
        <w:t>When responding to this question, please consider Factor 4, Financial Feasibility and Reasonableness of Costs.</w:t>
      </w:r>
    </w:p>
    <w:p w14:paraId="7D4208B3" w14:textId="77777777" w:rsidR="00244ECD" w:rsidRDefault="00244ECD" w:rsidP="000A335B">
      <w:pPr>
        <w:pStyle w:val="Default"/>
        <w:spacing w:before="240"/>
        <w:jc w:val="both"/>
        <w:rPr>
          <w:sz w:val="20"/>
          <w:szCs w:val="20"/>
        </w:rPr>
      </w:pPr>
      <w:r w:rsidRPr="00F913F3">
        <w:rPr>
          <w:sz w:val="20"/>
          <w:szCs w:val="20"/>
        </w:rPr>
        <w:t xml:space="preserve">The Proposed Project will compete on the basis of price, total medical expenses, provider costs, and other recognized measures of health care spending by </w:t>
      </w:r>
      <w:r>
        <w:rPr>
          <w:sz w:val="20"/>
          <w:szCs w:val="20"/>
        </w:rPr>
        <w:t>creating</w:t>
      </w:r>
      <w:r w:rsidRPr="00F913F3">
        <w:rPr>
          <w:sz w:val="20"/>
          <w:szCs w:val="20"/>
        </w:rPr>
        <w:t xml:space="preserve"> </w:t>
      </w:r>
      <w:r>
        <w:rPr>
          <w:sz w:val="20"/>
          <w:szCs w:val="20"/>
        </w:rPr>
        <w:t xml:space="preserve">a centralized </w:t>
      </w:r>
      <w:r w:rsidRPr="00F913F3">
        <w:rPr>
          <w:sz w:val="20"/>
          <w:szCs w:val="20"/>
        </w:rPr>
        <w:t xml:space="preserve">environment for </w:t>
      </w:r>
      <w:r>
        <w:rPr>
          <w:sz w:val="20"/>
          <w:szCs w:val="20"/>
        </w:rPr>
        <w:t xml:space="preserve">the continued provision of </w:t>
      </w:r>
      <w:r w:rsidRPr="00F913F3">
        <w:rPr>
          <w:sz w:val="20"/>
          <w:szCs w:val="20"/>
        </w:rPr>
        <w:t xml:space="preserve">outpatient cancer services </w:t>
      </w:r>
      <w:r>
        <w:rPr>
          <w:sz w:val="20"/>
          <w:szCs w:val="20"/>
        </w:rPr>
        <w:t>in the community</w:t>
      </w:r>
      <w:r w:rsidRPr="00F913F3">
        <w:rPr>
          <w:sz w:val="20"/>
          <w:szCs w:val="20"/>
        </w:rPr>
        <w:t>. These improvements</w:t>
      </w:r>
      <w:r>
        <w:rPr>
          <w:sz w:val="20"/>
          <w:szCs w:val="20"/>
        </w:rPr>
        <w:t xml:space="preserve">, including the expansion of services, </w:t>
      </w:r>
      <w:r w:rsidRPr="00F913F3">
        <w:rPr>
          <w:sz w:val="20"/>
          <w:szCs w:val="20"/>
        </w:rPr>
        <w:t xml:space="preserve">are necessary to ensure access to high-quality cancer services remain available to </w:t>
      </w:r>
      <w:r>
        <w:rPr>
          <w:sz w:val="20"/>
          <w:szCs w:val="20"/>
        </w:rPr>
        <w:t>Lahey Burlington’s patients</w:t>
      </w:r>
      <w:r w:rsidRPr="00F913F3">
        <w:rPr>
          <w:sz w:val="20"/>
          <w:szCs w:val="20"/>
        </w:rPr>
        <w:t xml:space="preserve"> close to home. </w:t>
      </w:r>
    </w:p>
    <w:p w14:paraId="6954B948" w14:textId="093837D5" w:rsidR="00244ECD" w:rsidRDefault="00244ECD" w:rsidP="000A335B">
      <w:pPr>
        <w:pStyle w:val="Default"/>
        <w:spacing w:before="240"/>
        <w:jc w:val="both"/>
        <w:rPr>
          <w:sz w:val="20"/>
          <w:szCs w:val="20"/>
        </w:rPr>
      </w:pPr>
      <w:r>
        <w:rPr>
          <w:sz w:val="20"/>
          <w:szCs w:val="20"/>
        </w:rPr>
        <w:t xml:space="preserve">First, the Proposed Project will allow the Applicant to ensure the continued provision of radiation oncology services in Burlington. Without the Proposed Project, Lahey Burlington will not be able to continue the majority of its radiation oncology services, including external beam radiation, intensity-modulated radiation therapy, and stereotactic treatment. As a result, current and future patients would need to seek services farther from home and potentially outside of the BILH network. Similarly, the Proposed Project seeks to expand capacity to HDR treatment, allowing more current and future patients to receive these services in their community. </w:t>
      </w:r>
    </w:p>
    <w:p w14:paraId="3ACE6488" w14:textId="6F53650D" w:rsidR="00244ECD" w:rsidRDefault="00244ECD" w:rsidP="000A335B">
      <w:pPr>
        <w:pStyle w:val="CM143"/>
        <w:spacing w:before="240"/>
        <w:jc w:val="both"/>
        <w:rPr>
          <w:sz w:val="20"/>
          <w:szCs w:val="20"/>
        </w:rPr>
      </w:pPr>
      <w:r>
        <w:rPr>
          <w:sz w:val="20"/>
          <w:szCs w:val="20"/>
        </w:rPr>
        <w:t>Moreover</w:t>
      </w:r>
      <w:r w:rsidRPr="00F913F3">
        <w:rPr>
          <w:sz w:val="20"/>
          <w:szCs w:val="20"/>
        </w:rPr>
        <w:t>, the Proposed Project</w:t>
      </w:r>
      <w:r>
        <w:rPr>
          <w:sz w:val="20"/>
          <w:szCs w:val="20"/>
        </w:rPr>
        <w:t xml:space="preserve"> will re-locate the radiation oncology service into an</w:t>
      </w:r>
      <w:r w:rsidRPr="00F913F3">
        <w:rPr>
          <w:sz w:val="20"/>
          <w:szCs w:val="20"/>
        </w:rPr>
        <w:t xml:space="preserve"> environment that meets or exceeds current design standards for hospital facilities</w:t>
      </w:r>
      <w:r>
        <w:rPr>
          <w:sz w:val="20"/>
          <w:szCs w:val="20"/>
        </w:rPr>
        <w:t xml:space="preserve">, as well as a location much closer to the Hospital’s hematology oncology department. </w:t>
      </w:r>
      <w:r w:rsidRPr="00F913F3">
        <w:rPr>
          <w:sz w:val="20"/>
          <w:szCs w:val="20"/>
        </w:rPr>
        <w:t xml:space="preserve"> As </w:t>
      </w:r>
      <w:r>
        <w:rPr>
          <w:sz w:val="20"/>
          <w:szCs w:val="20"/>
        </w:rPr>
        <w:t>discussed in Section F1.a.ii.</w:t>
      </w:r>
      <w:r w:rsidRPr="00F913F3">
        <w:rPr>
          <w:sz w:val="20"/>
          <w:szCs w:val="20"/>
        </w:rPr>
        <w:t xml:space="preserve">, </w:t>
      </w:r>
      <w:r>
        <w:rPr>
          <w:sz w:val="20"/>
          <w:szCs w:val="20"/>
        </w:rPr>
        <w:t xml:space="preserve">the Hospital currently provides radiation oncology </w:t>
      </w:r>
      <w:r w:rsidRPr="00F913F3">
        <w:rPr>
          <w:sz w:val="20"/>
          <w:szCs w:val="20"/>
        </w:rPr>
        <w:t xml:space="preserve">services </w:t>
      </w:r>
      <w:r>
        <w:rPr>
          <w:sz w:val="20"/>
          <w:szCs w:val="20"/>
        </w:rPr>
        <w:t xml:space="preserve">in an aging building </w:t>
      </w:r>
      <w:r w:rsidRPr="00F913F3">
        <w:rPr>
          <w:sz w:val="20"/>
          <w:szCs w:val="20"/>
        </w:rPr>
        <w:t xml:space="preserve">that cannot be renovated to </w:t>
      </w:r>
      <w:r>
        <w:rPr>
          <w:sz w:val="20"/>
          <w:szCs w:val="20"/>
        </w:rPr>
        <w:t>meet the size requirements needed for the replacement LINACs</w:t>
      </w:r>
      <w:r w:rsidRPr="00F913F3">
        <w:rPr>
          <w:sz w:val="20"/>
          <w:szCs w:val="20"/>
        </w:rPr>
        <w:t xml:space="preserve">. </w:t>
      </w:r>
      <w:r>
        <w:rPr>
          <w:sz w:val="20"/>
          <w:szCs w:val="20"/>
        </w:rPr>
        <w:t xml:space="preserve">However, in planning for the machines’ future replacements, </w:t>
      </w:r>
      <w:proofErr w:type="gramStart"/>
      <w:r>
        <w:rPr>
          <w:sz w:val="20"/>
          <w:szCs w:val="20"/>
        </w:rPr>
        <w:t>adequately-sized</w:t>
      </w:r>
      <w:proofErr w:type="gramEnd"/>
      <w:r>
        <w:rPr>
          <w:sz w:val="20"/>
          <w:szCs w:val="20"/>
        </w:rPr>
        <w:t xml:space="preserve"> vaults were previously poured as part of a separate renovation project at the Hospital’s Burlington campus, further contributing to the reasonableness of costs for the Proposed Project.  Therefore, the Proposed Project </w:t>
      </w:r>
      <w:r w:rsidRPr="00F913F3">
        <w:rPr>
          <w:sz w:val="20"/>
          <w:szCs w:val="20"/>
        </w:rPr>
        <w:t>will compete on the basis of price and health care spending</w:t>
      </w:r>
      <w:r>
        <w:rPr>
          <w:sz w:val="20"/>
          <w:szCs w:val="20"/>
        </w:rPr>
        <w:t xml:space="preserve"> by ensuring access to radiation treatment close to home and through cost-effective construction. </w:t>
      </w:r>
    </w:p>
    <w:p w14:paraId="6D58A0A0" w14:textId="7C171288" w:rsidR="0001564E" w:rsidRDefault="0001564E" w:rsidP="0001564E">
      <w:pPr>
        <w:pStyle w:val="Default"/>
      </w:pPr>
    </w:p>
    <w:p w14:paraId="1C2EE7B7" w14:textId="5D56F643" w:rsidR="0001564E" w:rsidRDefault="0001564E" w:rsidP="0001564E">
      <w:pPr>
        <w:pStyle w:val="Default"/>
      </w:pPr>
    </w:p>
    <w:p w14:paraId="6C324732" w14:textId="77777777" w:rsidR="00E94A03" w:rsidRPr="0001564E" w:rsidRDefault="00E94A03" w:rsidP="0001564E">
      <w:pPr>
        <w:pStyle w:val="Default"/>
      </w:pPr>
    </w:p>
    <w:p w14:paraId="1AF394F1" w14:textId="32B0BB22" w:rsidR="00244ECD" w:rsidRDefault="00244ECD" w:rsidP="003A64CE">
      <w:pPr>
        <w:pStyle w:val="Heading1"/>
        <w:rPr>
          <w:rFonts w:eastAsia="Arial"/>
        </w:rPr>
      </w:pPr>
      <w:r>
        <w:lastRenderedPageBreak/>
        <w:t>F1.b.i</w:t>
      </w:r>
      <w:r>
        <w:tab/>
      </w:r>
      <w:r>
        <w:tab/>
      </w:r>
      <w:r w:rsidRPr="003A64CE">
        <w:rPr>
          <w:u w:val="single"/>
        </w:rPr>
        <w:t>Public Health Value /Evidence-Based</w:t>
      </w:r>
      <w:r>
        <w:t>:</w:t>
      </w:r>
    </w:p>
    <w:p w14:paraId="0DA5ABBC" w14:textId="77777777" w:rsidR="00244ECD" w:rsidRDefault="00244ECD" w:rsidP="00E94A03">
      <w:pPr>
        <w:pStyle w:val="BodyText"/>
        <w:widowControl/>
        <w:spacing w:before="0"/>
        <w:ind w:left="1440" w:firstLine="14"/>
        <w:jc w:val="both"/>
        <w:rPr>
          <w:rFonts w:ascii="Arial" w:hAnsi="Arial" w:cs="Arial"/>
          <w:b/>
          <w:kern w:val="2"/>
          <w:sz w:val="22"/>
          <w:szCs w:val="22"/>
        </w:rPr>
      </w:pPr>
      <w:r>
        <w:rPr>
          <w:rFonts w:ascii="Arial" w:hAnsi="Arial" w:cs="Arial"/>
          <w:b/>
          <w:kern w:val="2"/>
          <w:sz w:val="22"/>
          <w:szCs w:val="22"/>
        </w:rPr>
        <w:t>Provide information on the evidence-base for the Proposed Project. That is, how does the Proposed Project address the Need that Applicant has identified.</w:t>
      </w:r>
    </w:p>
    <w:p w14:paraId="13333657" w14:textId="59F487EE" w:rsidR="005E300E" w:rsidRPr="005E300E" w:rsidRDefault="00244ECD" w:rsidP="005E300E">
      <w:pPr>
        <w:spacing w:before="240" w:after="0"/>
        <w:rPr>
          <w:rFonts w:ascii="Arial" w:hAnsi="Arial" w:cs="Arial"/>
          <w:spacing w:val="-3"/>
          <w:sz w:val="20"/>
          <w:szCs w:val="20"/>
        </w:rPr>
      </w:pPr>
      <w:r>
        <w:rPr>
          <w:rFonts w:ascii="Arial" w:hAnsi="Arial" w:cs="Arial"/>
          <w:sz w:val="20"/>
          <w:szCs w:val="20"/>
        </w:rPr>
        <w:t>Evidence-based</w:t>
      </w:r>
      <w:r>
        <w:rPr>
          <w:rFonts w:ascii="Arial" w:hAnsi="Arial" w:cs="Arial"/>
          <w:spacing w:val="-5"/>
          <w:sz w:val="20"/>
          <w:szCs w:val="20"/>
        </w:rPr>
        <w:t xml:space="preserve"> </w:t>
      </w:r>
      <w:r>
        <w:rPr>
          <w:rFonts w:ascii="Arial" w:hAnsi="Arial" w:cs="Arial"/>
          <w:sz w:val="20"/>
          <w:szCs w:val="20"/>
        </w:rPr>
        <w:t>literature</w:t>
      </w:r>
      <w:r>
        <w:rPr>
          <w:rFonts w:ascii="Arial" w:hAnsi="Arial" w:cs="Arial"/>
          <w:spacing w:val="-5"/>
          <w:sz w:val="20"/>
          <w:szCs w:val="20"/>
        </w:rPr>
        <w:t xml:space="preserve"> </w:t>
      </w:r>
      <w:r>
        <w:rPr>
          <w:rFonts w:ascii="Arial" w:hAnsi="Arial" w:cs="Arial"/>
          <w:sz w:val="20"/>
          <w:szCs w:val="20"/>
        </w:rPr>
        <w:t>supports</w:t>
      </w:r>
      <w:r>
        <w:rPr>
          <w:rFonts w:ascii="Arial" w:hAnsi="Arial" w:cs="Arial"/>
          <w:spacing w:val="-6"/>
          <w:sz w:val="20"/>
          <w:szCs w:val="20"/>
        </w:rPr>
        <w:t xml:space="preserve"> </w:t>
      </w:r>
      <w:r>
        <w:rPr>
          <w:rFonts w:ascii="Arial" w:hAnsi="Arial" w:cs="Arial"/>
          <w:sz w:val="20"/>
          <w:szCs w:val="20"/>
        </w:rPr>
        <w:t>the</w:t>
      </w:r>
      <w:r>
        <w:rPr>
          <w:rFonts w:ascii="Arial" w:hAnsi="Arial" w:cs="Arial"/>
          <w:spacing w:val="-7"/>
          <w:sz w:val="20"/>
          <w:szCs w:val="20"/>
        </w:rPr>
        <w:t xml:space="preserve"> importance of access to radiation therapy for oncology patients and in turn, supports the need for the </w:t>
      </w:r>
      <w:r>
        <w:rPr>
          <w:rFonts w:ascii="Arial" w:hAnsi="Arial" w:cs="Arial"/>
          <w:sz w:val="20"/>
          <w:szCs w:val="20"/>
        </w:rPr>
        <w:t>Proposed</w:t>
      </w:r>
      <w:r>
        <w:rPr>
          <w:rFonts w:ascii="Arial" w:hAnsi="Arial" w:cs="Arial"/>
          <w:spacing w:val="-6"/>
          <w:sz w:val="20"/>
          <w:szCs w:val="20"/>
        </w:rPr>
        <w:t xml:space="preserve"> </w:t>
      </w:r>
      <w:r>
        <w:rPr>
          <w:rFonts w:ascii="Arial" w:hAnsi="Arial" w:cs="Arial"/>
          <w:sz w:val="20"/>
          <w:szCs w:val="20"/>
        </w:rPr>
        <w:t>Project</w:t>
      </w:r>
      <w:r>
        <w:rPr>
          <w:rFonts w:ascii="Arial" w:hAnsi="Arial" w:cs="Arial"/>
          <w:spacing w:val="-3"/>
          <w:sz w:val="20"/>
          <w:szCs w:val="20"/>
        </w:rPr>
        <w:t xml:space="preserve">. </w:t>
      </w:r>
    </w:p>
    <w:p w14:paraId="246D0F3E" w14:textId="68B449DC" w:rsidR="00244ECD" w:rsidRPr="005E300E" w:rsidRDefault="005E300E" w:rsidP="00C9220C">
      <w:pPr>
        <w:suppressAutoHyphens/>
        <w:spacing w:before="240" w:after="0" w:line="240" w:lineRule="auto"/>
        <w:ind w:left="360" w:hanging="360"/>
        <w:rPr>
          <w:rFonts w:ascii="Arial" w:hAnsi="Arial" w:cs="Arial"/>
          <w:sz w:val="20"/>
          <w:szCs w:val="20"/>
          <w:u w:val="single"/>
        </w:rPr>
      </w:pPr>
      <w:r>
        <w:rPr>
          <w:rFonts w:ascii="Arial" w:hAnsi="Arial" w:cs="Arial"/>
          <w:sz w:val="20"/>
          <w:szCs w:val="20"/>
        </w:rPr>
        <w:t>A.</w:t>
      </w:r>
      <w:r>
        <w:rPr>
          <w:rFonts w:ascii="Arial" w:hAnsi="Arial" w:cs="Arial"/>
          <w:sz w:val="20"/>
          <w:szCs w:val="20"/>
        </w:rPr>
        <w:tab/>
      </w:r>
      <w:r w:rsidR="00244ECD" w:rsidRPr="005E300E">
        <w:rPr>
          <w:rFonts w:ascii="Arial" w:hAnsi="Arial" w:cs="Arial"/>
          <w:sz w:val="20"/>
          <w:szCs w:val="20"/>
          <w:u w:val="single"/>
        </w:rPr>
        <w:t xml:space="preserve">Role of Linear Accelerators in Radiation Therapy </w:t>
      </w:r>
    </w:p>
    <w:p w14:paraId="06EE8A2E" w14:textId="77777777" w:rsidR="00244ECD" w:rsidRPr="00B42CA3" w:rsidRDefault="00244ECD" w:rsidP="000A335B">
      <w:pPr>
        <w:spacing w:before="240" w:after="0"/>
        <w:jc w:val="both"/>
        <w:rPr>
          <w:rFonts w:ascii="Arial" w:hAnsi="Arial" w:cs="Arial"/>
          <w:i/>
          <w:iCs/>
          <w:color w:val="111111"/>
          <w:sz w:val="20"/>
          <w:szCs w:val="20"/>
        </w:rPr>
      </w:pPr>
      <w:r>
        <w:rPr>
          <w:rFonts w:ascii="Arial" w:hAnsi="Arial" w:cs="Arial"/>
          <w:i/>
          <w:iCs/>
          <w:color w:val="111111"/>
          <w:sz w:val="20"/>
          <w:szCs w:val="20"/>
        </w:rPr>
        <w:t xml:space="preserve">External Beam Radiation Therapy </w:t>
      </w:r>
    </w:p>
    <w:p w14:paraId="0837B339" w14:textId="12FB9052" w:rsidR="00244ECD" w:rsidRDefault="00244ECD" w:rsidP="000A335B">
      <w:pPr>
        <w:spacing w:before="240" w:after="0"/>
        <w:jc w:val="both"/>
        <w:rPr>
          <w:rFonts w:ascii="Arial" w:hAnsi="Arial" w:cs="Arial"/>
          <w:color w:val="111111"/>
          <w:sz w:val="20"/>
          <w:szCs w:val="20"/>
        </w:rPr>
      </w:pPr>
      <w:r>
        <w:rPr>
          <w:rFonts w:ascii="Arial" w:hAnsi="Arial" w:cs="Arial"/>
          <w:color w:val="111111"/>
          <w:sz w:val="20"/>
          <w:szCs w:val="20"/>
        </w:rPr>
        <w:t xml:space="preserve">The most common form of </w:t>
      </w:r>
      <w:r w:rsidRPr="00505DD2">
        <w:rPr>
          <w:rFonts w:ascii="Arial" w:hAnsi="Arial" w:cs="Arial"/>
          <w:color w:val="111111"/>
          <w:sz w:val="20"/>
          <w:szCs w:val="20"/>
        </w:rPr>
        <w:t>radiation</w:t>
      </w:r>
      <w:r>
        <w:rPr>
          <w:rFonts w:ascii="Arial" w:hAnsi="Arial" w:cs="Arial"/>
          <w:color w:val="111111"/>
          <w:sz w:val="20"/>
          <w:szCs w:val="20"/>
        </w:rPr>
        <w:t xml:space="preserve"> therapy</w:t>
      </w:r>
      <w:r w:rsidRPr="00505DD2">
        <w:rPr>
          <w:rFonts w:ascii="Arial" w:hAnsi="Arial" w:cs="Arial"/>
          <w:color w:val="111111"/>
          <w:sz w:val="20"/>
          <w:szCs w:val="20"/>
        </w:rPr>
        <w:t xml:space="preserve"> is </w:t>
      </w:r>
      <w:r>
        <w:rPr>
          <w:rFonts w:ascii="Arial" w:hAnsi="Arial" w:cs="Arial"/>
          <w:color w:val="111111"/>
          <w:sz w:val="20"/>
          <w:szCs w:val="20"/>
        </w:rPr>
        <w:t>external beam radiation therapy</w:t>
      </w:r>
      <w:r w:rsidRPr="00505DD2">
        <w:rPr>
          <w:rFonts w:ascii="Arial" w:hAnsi="Arial" w:cs="Arial"/>
          <w:color w:val="111111"/>
          <w:sz w:val="20"/>
          <w:szCs w:val="20"/>
        </w:rPr>
        <w:t xml:space="preserve"> because of its ability to serve as the only form of treatment, in conjunction with surgery or chemotherapy, or as a palliative therapy to relieve a patient’s symptoms.</w:t>
      </w:r>
      <w:bookmarkStart w:id="6" w:name="_Ref133866766"/>
      <w:r w:rsidRPr="00505DD2">
        <w:rPr>
          <w:rStyle w:val="FootnoteReference"/>
          <w:rFonts w:ascii="Arial" w:hAnsi="Arial" w:cs="Arial"/>
          <w:color w:val="111111"/>
          <w:sz w:val="20"/>
          <w:szCs w:val="20"/>
        </w:rPr>
        <w:footnoteReference w:id="24"/>
      </w:r>
      <w:bookmarkEnd w:id="6"/>
      <w:r w:rsidRPr="00505DD2">
        <w:rPr>
          <w:rFonts w:ascii="Arial" w:hAnsi="Arial" w:cs="Arial"/>
          <w:color w:val="111111"/>
          <w:sz w:val="20"/>
          <w:szCs w:val="20"/>
        </w:rPr>
        <w:t xml:space="preserve"> External radiation is typically delivered using a linear accelerator, or LINAC. The machine produces high energy x-rays or electrons that are able to precisely target the tumor while leaving the surrounding healthy tissue intact.</w:t>
      </w:r>
      <w:bookmarkStart w:id="7" w:name="_Ref132744723"/>
      <w:r w:rsidRPr="00505DD2">
        <w:rPr>
          <w:rStyle w:val="FootnoteReference"/>
          <w:rFonts w:ascii="Arial" w:hAnsi="Arial" w:cs="Arial"/>
          <w:color w:val="111111"/>
          <w:sz w:val="20"/>
          <w:szCs w:val="20"/>
        </w:rPr>
        <w:footnoteReference w:id="25"/>
      </w:r>
      <w:bookmarkEnd w:id="7"/>
      <w:r w:rsidRPr="00505DD2">
        <w:rPr>
          <w:rFonts w:ascii="Arial" w:hAnsi="Arial" w:cs="Arial"/>
          <w:color w:val="111111"/>
          <w:sz w:val="20"/>
          <w:szCs w:val="20"/>
        </w:rPr>
        <w:t xml:space="preserve"> During the treatment, patients are positioned on a moveable treatment couch that can be moved so that the patient does not move </w:t>
      </w:r>
      <w:r>
        <w:rPr>
          <w:rFonts w:ascii="Arial" w:hAnsi="Arial" w:cs="Arial"/>
          <w:color w:val="111111"/>
          <w:sz w:val="20"/>
          <w:szCs w:val="20"/>
        </w:rPr>
        <w:t>during the treatment</w:t>
      </w:r>
      <w:r w:rsidRPr="00505DD2">
        <w:rPr>
          <w:rFonts w:ascii="Arial" w:hAnsi="Arial" w:cs="Arial"/>
          <w:color w:val="111111"/>
          <w:sz w:val="20"/>
          <w:szCs w:val="20"/>
        </w:rPr>
        <w:t>.</w:t>
      </w:r>
      <w:r w:rsidRPr="00505DD2">
        <w:rPr>
          <w:rStyle w:val="FootnoteReference"/>
          <w:rFonts w:ascii="Arial" w:hAnsi="Arial" w:cs="Arial"/>
          <w:color w:val="333333"/>
          <w:sz w:val="20"/>
          <w:szCs w:val="20"/>
          <w:shd w:val="clear" w:color="auto" w:fill="FFFFFF"/>
        </w:rPr>
        <w:footnoteReference w:id="26"/>
      </w:r>
      <w:r w:rsidRPr="00505DD2">
        <w:rPr>
          <w:rFonts w:ascii="Arial" w:hAnsi="Arial" w:cs="Arial"/>
          <w:color w:val="333333"/>
          <w:sz w:val="20"/>
          <w:szCs w:val="20"/>
          <w:shd w:val="clear" w:color="auto" w:fill="FFFFFF"/>
        </w:rPr>
        <w:t xml:space="preserve"> </w:t>
      </w:r>
      <w:r w:rsidRPr="00505DD2">
        <w:rPr>
          <w:rFonts w:ascii="Arial" w:hAnsi="Arial" w:cs="Arial"/>
          <w:color w:val="111111"/>
          <w:sz w:val="20"/>
          <w:szCs w:val="20"/>
        </w:rPr>
        <w:t>Additionally, the LINAC’s beam can be rotated around the patient, further ensuring radiation is delivered directly to the tumor</w:t>
      </w:r>
      <w:r w:rsidRPr="00505DD2">
        <w:rPr>
          <w:rFonts w:ascii="Arial" w:hAnsi="Arial" w:cs="Arial"/>
          <w:color w:val="333333"/>
          <w:sz w:val="20"/>
          <w:szCs w:val="20"/>
          <w:shd w:val="clear" w:color="auto" w:fill="FFFFFF"/>
        </w:rPr>
        <w:t>.</w:t>
      </w:r>
      <w:r w:rsidRPr="00505DD2">
        <w:rPr>
          <w:rStyle w:val="FootnoteReference"/>
          <w:rFonts w:ascii="Arial" w:hAnsi="Arial" w:cs="Arial"/>
          <w:color w:val="333333"/>
          <w:sz w:val="20"/>
          <w:szCs w:val="20"/>
          <w:shd w:val="clear" w:color="auto" w:fill="FFFFFF"/>
        </w:rPr>
        <w:footnoteReference w:id="27"/>
      </w:r>
      <w:r w:rsidRPr="00505DD2">
        <w:rPr>
          <w:rFonts w:ascii="Arial" w:hAnsi="Arial" w:cs="Arial"/>
          <w:color w:val="333333"/>
          <w:sz w:val="20"/>
          <w:szCs w:val="20"/>
          <w:shd w:val="clear" w:color="auto" w:fill="FFFFFF"/>
        </w:rPr>
        <w:t xml:space="preserve"> </w:t>
      </w:r>
      <w:r w:rsidRPr="00505DD2">
        <w:rPr>
          <w:rFonts w:ascii="Arial" w:hAnsi="Arial" w:cs="Arial"/>
          <w:color w:val="111111"/>
          <w:sz w:val="20"/>
          <w:szCs w:val="20"/>
        </w:rPr>
        <w:t>Over the course of a patient’s treatment, the cancer cells will be destroyed, in turn stopping the growth of the tumor and the disease.</w:t>
      </w:r>
      <w:r w:rsidRPr="00505DD2">
        <w:rPr>
          <w:rStyle w:val="FootnoteReference"/>
          <w:rFonts w:ascii="Arial" w:hAnsi="Arial" w:cs="Arial"/>
          <w:color w:val="111111"/>
          <w:sz w:val="20"/>
          <w:szCs w:val="20"/>
        </w:rPr>
        <w:footnoteReference w:id="28"/>
      </w:r>
      <w:r>
        <w:rPr>
          <w:rFonts w:ascii="Arial" w:hAnsi="Arial" w:cs="Arial"/>
          <w:color w:val="111111"/>
          <w:sz w:val="20"/>
          <w:szCs w:val="20"/>
        </w:rPr>
        <w:t xml:space="preserve"> Importantly, treatments using external radiation technology can be highly customized depending on the patient and their cancer. For example, patients who</w:t>
      </w:r>
      <w:r w:rsidR="008337A5">
        <w:rPr>
          <w:rFonts w:ascii="Arial" w:hAnsi="Arial" w:cs="Arial"/>
          <w:color w:val="111111"/>
          <w:sz w:val="20"/>
          <w:szCs w:val="20"/>
        </w:rPr>
        <w:t xml:space="preserve">se tumors are located in close proximity to key organs </w:t>
      </w:r>
      <w:r>
        <w:rPr>
          <w:rFonts w:ascii="Arial" w:hAnsi="Arial" w:cs="Arial"/>
          <w:color w:val="111111"/>
          <w:sz w:val="20"/>
          <w:szCs w:val="20"/>
        </w:rPr>
        <w:t xml:space="preserve">may be eligible for </w:t>
      </w:r>
      <w:r w:rsidRPr="00505DD2">
        <w:rPr>
          <w:rFonts w:ascii="Arial" w:hAnsi="Arial" w:cs="Arial"/>
          <w:color w:val="111111"/>
          <w:sz w:val="20"/>
          <w:szCs w:val="20"/>
        </w:rPr>
        <w:t>Intensity-modulated radiation therapy (</w:t>
      </w:r>
      <w:r>
        <w:rPr>
          <w:rFonts w:ascii="Arial" w:hAnsi="Arial" w:cs="Arial"/>
          <w:color w:val="111111"/>
          <w:sz w:val="20"/>
          <w:szCs w:val="20"/>
        </w:rPr>
        <w:t>“</w:t>
      </w:r>
      <w:r w:rsidRPr="00505DD2">
        <w:rPr>
          <w:rFonts w:ascii="Arial" w:hAnsi="Arial" w:cs="Arial"/>
          <w:color w:val="111111"/>
          <w:sz w:val="20"/>
          <w:szCs w:val="20"/>
        </w:rPr>
        <w:t>IMRT</w:t>
      </w:r>
      <w:r>
        <w:rPr>
          <w:rFonts w:ascii="Arial" w:hAnsi="Arial" w:cs="Arial"/>
          <w:color w:val="111111"/>
          <w:sz w:val="20"/>
          <w:szCs w:val="20"/>
        </w:rPr>
        <w:t>”</w:t>
      </w:r>
      <w:r w:rsidRPr="00505DD2">
        <w:rPr>
          <w:rFonts w:ascii="Arial" w:hAnsi="Arial" w:cs="Arial"/>
          <w:color w:val="111111"/>
          <w:sz w:val="20"/>
          <w:szCs w:val="20"/>
        </w:rPr>
        <w:t>)</w:t>
      </w:r>
      <w:r>
        <w:rPr>
          <w:rFonts w:ascii="Arial" w:hAnsi="Arial" w:cs="Arial"/>
          <w:color w:val="111111"/>
          <w:sz w:val="20"/>
          <w:szCs w:val="20"/>
        </w:rPr>
        <w:t>.</w:t>
      </w:r>
      <w:bookmarkStart w:id="9" w:name="_Ref134510021"/>
      <w:r>
        <w:rPr>
          <w:rStyle w:val="FootnoteReference"/>
          <w:rFonts w:ascii="Arial" w:hAnsi="Arial" w:cs="Arial"/>
          <w:color w:val="111111"/>
          <w:sz w:val="20"/>
          <w:szCs w:val="20"/>
        </w:rPr>
        <w:footnoteReference w:id="29"/>
      </w:r>
      <w:bookmarkEnd w:id="9"/>
      <w:r>
        <w:rPr>
          <w:rFonts w:ascii="Arial" w:hAnsi="Arial" w:cs="Arial"/>
          <w:color w:val="111111"/>
          <w:sz w:val="20"/>
          <w:szCs w:val="20"/>
        </w:rPr>
        <w:t xml:space="preserve"> Additional forms of external radiation include s</w:t>
      </w:r>
      <w:r w:rsidRPr="00505DD2">
        <w:rPr>
          <w:rFonts w:ascii="Arial" w:hAnsi="Arial" w:cs="Arial"/>
          <w:color w:val="111111"/>
          <w:sz w:val="20"/>
          <w:szCs w:val="20"/>
        </w:rPr>
        <w:t>tereotactic radiosurgery (</w:t>
      </w:r>
      <w:r>
        <w:rPr>
          <w:rFonts w:ascii="Arial" w:hAnsi="Arial" w:cs="Arial"/>
          <w:color w:val="111111"/>
          <w:sz w:val="20"/>
          <w:szCs w:val="20"/>
        </w:rPr>
        <w:t>“</w:t>
      </w:r>
      <w:r w:rsidRPr="00505DD2">
        <w:rPr>
          <w:rFonts w:ascii="Arial" w:hAnsi="Arial" w:cs="Arial"/>
          <w:color w:val="111111"/>
          <w:sz w:val="20"/>
          <w:szCs w:val="20"/>
        </w:rPr>
        <w:t>SRS</w:t>
      </w:r>
      <w:r>
        <w:rPr>
          <w:rFonts w:ascii="Arial" w:hAnsi="Arial" w:cs="Arial"/>
          <w:color w:val="111111"/>
          <w:sz w:val="20"/>
          <w:szCs w:val="20"/>
        </w:rPr>
        <w:t>”</w:t>
      </w:r>
      <w:r w:rsidRPr="00505DD2">
        <w:rPr>
          <w:rFonts w:ascii="Arial" w:hAnsi="Arial" w:cs="Arial"/>
          <w:color w:val="111111"/>
          <w:sz w:val="20"/>
          <w:szCs w:val="20"/>
        </w:rPr>
        <w:t xml:space="preserve">) </w:t>
      </w:r>
      <w:r>
        <w:rPr>
          <w:rFonts w:ascii="Arial" w:hAnsi="Arial" w:cs="Arial"/>
          <w:color w:val="111111"/>
          <w:sz w:val="20"/>
          <w:szCs w:val="20"/>
        </w:rPr>
        <w:t>and s</w:t>
      </w:r>
      <w:r w:rsidRPr="00505DD2">
        <w:rPr>
          <w:rFonts w:ascii="Arial" w:hAnsi="Arial" w:cs="Arial"/>
          <w:color w:val="111111"/>
          <w:sz w:val="20"/>
          <w:szCs w:val="20"/>
        </w:rPr>
        <w:t>tereotactic body radiation therapy (</w:t>
      </w:r>
      <w:r>
        <w:rPr>
          <w:rFonts w:ascii="Arial" w:hAnsi="Arial" w:cs="Arial"/>
          <w:color w:val="111111"/>
          <w:sz w:val="20"/>
          <w:szCs w:val="20"/>
        </w:rPr>
        <w:t>“</w:t>
      </w:r>
      <w:r w:rsidRPr="00505DD2">
        <w:rPr>
          <w:rFonts w:ascii="Arial" w:hAnsi="Arial" w:cs="Arial"/>
          <w:color w:val="111111"/>
          <w:sz w:val="20"/>
          <w:szCs w:val="20"/>
        </w:rPr>
        <w:t>SBRT</w:t>
      </w:r>
      <w:r>
        <w:rPr>
          <w:rFonts w:ascii="Arial" w:hAnsi="Arial" w:cs="Arial"/>
          <w:color w:val="111111"/>
          <w:sz w:val="20"/>
          <w:szCs w:val="20"/>
        </w:rPr>
        <w:t>”</w:t>
      </w:r>
      <w:r w:rsidRPr="00505DD2">
        <w:rPr>
          <w:rFonts w:ascii="Arial" w:hAnsi="Arial" w:cs="Arial"/>
          <w:color w:val="111111"/>
          <w:sz w:val="20"/>
          <w:szCs w:val="20"/>
        </w:rPr>
        <w:t>)</w:t>
      </w:r>
      <w:r>
        <w:rPr>
          <w:rFonts w:ascii="Arial" w:hAnsi="Arial" w:cs="Arial"/>
          <w:color w:val="111111"/>
          <w:sz w:val="20"/>
          <w:szCs w:val="20"/>
        </w:rPr>
        <w:t>.</w:t>
      </w:r>
      <w:r>
        <w:rPr>
          <w:rStyle w:val="FootnoteReference"/>
          <w:rFonts w:ascii="Arial" w:hAnsi="Arial" w:cs="Arial"/>
          <w:color w:val="111111"/>
          <w:sz w:val="20"/>
          <w:szCs w:val="20"/>
        </w:rPr>
        <w:footnoteReference w:id="30"/>
      </w:r>
      <w:r>
        <w:rPr>
          <w:rFonts w:ascii="Arial" w:hAnsi="Arial" w:cs="Arial"/>
          <w:color w:val="111111"/>
          <w:sz w:val="20"/>
          <w:szCs w:val="20"/>
        </w:rPr>
        <w:t xml:space="preserve"> Both treatments deliver a </w:t>
      </w:r>
      <w:r w:rsidRPr="00505DD2">
        <w:rPr>
          <w:rFonts w:ascii="Arial" w:hAnsi="Arial" w:cs="Arial"/>
          <w:color w:val="111111"/>
          <w:sz w:val="20"/>
          <w:szCs w:val="20"/>
        </w:rPr>
        <w:t xml:space="preserve">high dose of radiation </w:t>
      </w:r>
      <w:r>
        <w:rPr>
          <w:rFonts w:ascii="Arial" w:hAnsi="Arial" w:cs="Arial"/>
          <w:color w:val="111111"/>
          <w:sz w:val="20"/>
          <w:szCs w:val="20"/>
        </w:rPr>
        <w:t>to the</w:t>
      </w:r>
      <w:r w:rsidRPr="00505DD2">
        <w:rPr>
          <w:rFonts w:ascii="Arial" w:hAnsi="Arial" w:cs="Arial"/>
          <w:color w:val="111111"/>
          <w:sz w:val="20"/>
          <w:szCs w:val="20"/>
        </w:rPr>
        <w:t xml:space="preserve"> head </w:t>
      </w:r>
      <w:r>
        <w:rPr>
          <w:rFonts w:ascii="Arial" w:hAnsi="Arial" w:cs="Arial"/>
          <w:color w:val="111111"/>
          <w:sz w:val="20"/>
          <w:szCs w:val="20"/>
        </w:rPr>
        <w:t>or body, respectively, resulting in outcomes so precise, they’re equated to surgery.</w:t>
      </w:r>
      <w:r>
        <w:rPr>
          <w:rStyle w:val="FootnoteReference"/>
          <w:rFonts w:ascii="Arial" w:hAnsi="Arial" w:cs="Arial"/>
          <w:color w:val="111111"/>
          <w:sz w:val="20"/>
          <w:szCs w:val="20"/>
        </w:rPr>
        <w:footnoteReference w:id="31"/>
      </w:r>
    </w:p>
    <w:p w14:paraId="5BE34123" w14:textId="77777777" w:rsidR="00244ECD" w:rsidRPr="004C6AC4" w:rsidRDefault="00244ECD" w:rsidP="000A335B">
      <w:pPr>
        <w:spacing w:before="240" w:after="0"/>
        <w:jc w:val="both"/>
        <w:rPr>
          <w:rFonts w:ascii="Arial" w:hAnsi="Arial" w:cs="Arial"/>
          <w:i/>
          <w:iCs/>
          <w:color w:val="111111"/>
          <w:sz w:val="20"/>
          <w:szCs w:val="20"/>
        </w:rPr>
      </w:pPr>
      <w:r w:rsidRPr="004C6AC4">
        <w:rPr>
          <w:rFonts w:ascii="Arial" w:hAnsi="Arial" w:cs="Arial"/>
          <w:i/>
          <w:iCs/>
          <w:color w:val="111111"/>
          <w:sz w:val="20"/>
          <w:szCs w:val="20"/>
        </w:rPr>
        <w:t xml:space="preserve">Intensity-Modulated Radiation Therapy </w:t>
      </w:r>
    </w:p>
    <w:p w14:paraId="3846B4BB" w14:textId="2A90D39B" w:rsidR="00244ECD" w:rsidRPr="00E735DB" w:rsidRDefault="00244ECD" w:rsidP="000A335B">
      <w:pPr>
        <w:pStyle w:val="NormalWeb"/>
        <w:shd w:val="clear" w:color="auto" w:fill="FFFFFF"/>
        <w:spacing w:before="240" w:beforeAutospacing="0" w:after="0" w:afterAutospacing="0"/>
        <w:jc w:val="both"/>
        <w:rPr>
          <w:rFonts w:ascii="Arial" w:hAnsi="Arial" w:cs="Arial"/>
          <w:color w:val="111111"/>
          <w:sz w:val="20"/>
          <w:szCs w:val="20"/>
        </w:rPr>
      </w:pPr>
      <w:r w:rsidRPr="004C6AC4">
        <w:rPr>
          <w:rFonts w:ascii="Arial" w:hAnsi="Arial" w:cs="Arial"/>
          <w:color w:val="111111"/>
          <w:sz w:val="20"/>
          <w:szCs w:val="20"/>
        </w:rPr>
        <w:t xml:space="preserve">As noted above, IMRT is a form of external beam radiation therapy that uses </w:t>
      </w:r>
      <w:r w:rsidR="006E46D9">
        <w:rPr>
          <w:rFonts w:ascii="Arial" w:hAnsi="Arial" w:cs="Arial"/>
          <w:color w:val="111111"/>
          <w:sz w:val="20"/>
          <w:szCs w:val="20"/>
        </w:rPr>
        <w:t>smaller beams of</w:t>
      </w:r>
      <w:r w:rsidRPr="004C6AC4">
        <w:rPr>
          <w:rFonts w:ascii="Arial" w:hAnsi="Arial" w:cs="Arial"/>
          <w:color w:val="111111"/>
          <w:sz w:val="20"/>
          <w:szCs w:val="20"/>
        </w:rPr>
        <w:t xml:space="preserve"> radiation to minimize damage to surrounding tissue.</w:t>
      </w:r>
      <w:r w:rsidRPr="004C6AC4">
        <w:rPr>
          <w:rStyle w:val="FootnoteReference"/>
          <w:rFonts w:ascii="Arial" w:hAnsi="Arial" w:cs="Arial"/>
          <w:color w:val="111111"/>
          <w:sz w:val="20"/>
          <w:szCs w:val="20"/>
        </w:rPr>
        <w:footnoteReference w:id="32"/>
      </w:r>
      <w:r w:rsidRPr="004C6AC4">
        <w:rPr>
          <w:rFonts w:ascii="Arial" w:hAnsi="Arial" w:cs="Arial"/>
          <w:color w:val="111111"/>
          <w:sz w:val="20"/>
          <w:szCs w:val="20"/>
        </w:rPr>
        <w:t xml:space="preserve"> IMRT allows for a more precise radiation dose that conforms to the shape of the tumor by regulating the intensity of the radiation beam in multiple small volumes.</w:t>
      </w:r>
      <w:r>
        <w:rPr>
          <w:rStyle w:val="FootnoteReference"/>
          <w:rFonts w:ascii="Arial" w:hAnsi="Arial" w:cs="Arial"/>
          <w:color w:val="111111"/>
          <w:sz w:val="20"/>
          <w:szCs w:val="20"/>
        </w:rPr>
        <w:footnoteReference w:id="33"/>
      </w:r>
      <w:r>
        <w:rPr>
          <w:rFonts w:ascii="Arial" w:hAnsi="Arial" w:cs="Arial"/>
          <w:color w:val="111111"/>
          <w:sz w:val="20"/>
          <w:szCs w:val="20"/>
        </w:rPr>
        <w:t xml:space="preserve"> </w:t>
      </w:r>
      <w:r w:rsidRPr="004C6AC4">
        <w:rPr>
          <w:rFonts w:ascii="Arial" w:hAnsi="Arial" w:cs="Arial"/>
          <w:color w:val="111111"/>
          <w:sz w:val="20"/>
          <w:szCs w:val="20"/>
        </w:rPr>
        <w:t>This requires that the treatment be carefully planned, including computerized dose calculations to determine the most appropriate dose intensity pattern.</w:t>
      </w:r>
      <w:r>
        <w:rPr>
          <w:rStyle w:val="FootnoteReference"/>
          <w:rFonts w:ascii="Arial" w:hAnsi="Arial" w:cs="Arial"/>
          <w:color w:val="111111"/>
          <w:sz w:val="20"/>
          <w:szCs w:val="20"/>
        </w:rPr>
        <w:footnoteReference w:id="34"/>
      </w:r>
      <w:r>
        <w:rPr>
          <w:rFonts w:ascii="Arial" w:hAnsi="Arial" w:cs="Arial"/>
          <w:color w:val="111111"/>
          <w:sz w:val="20"/>
          <w:szCs w:val="20"/>
        </w:rPr>
        <w:t xml:space="preserve"> </w:t>
      </w:r>
      <w:r w:rsidRPr="004C6AC4">
        <w:rPr>
          <w:rFonts w:ascii="Arial" w:hAnsi="Arial" w:cs="Arial"/>
          <w:color w:val="111111"/>
          <w:sz w:val="20"/>
          <w:szCs w:val="20"/>
        </w:rPr>
        <w:t>During the treatment, combinations of multiple intensity-modulated fields coming from different beam directions provide the maximum radiation dose to the tumor determined during planning.</w:t>
      </w:r>
      <w:r>
        <w:rPr>
          <w:rStyle w:val="FootnoteReference"/>
          <w:rFonts w:ascii="Arial" w:hAnsi="Arial" w:cs="Arial"/>
          <w:color w:val="111111"/>
          <w:sz w:val="20"/>
          <w:szCs w:val="20"/>
        </w:rPr>
        <w:footnoteReference w:id="35"/>
      </w:r>
      <w:r w:rsidRPr="004C6AC4">
        <w:rPr>
          <w:rFonts w:ascii="Arial" w:hAnsi="Arial" w:cs="Arial"/>
          <w:color w:val="111111"/>
          <w:sz w:val="20"/>
          <w:szCs w:val="20"/>
        </w:rPr>
        <w:t xml:space="preserve"> By providing a higher radiation dose on the tumor, IMRT is able to minimize exposure elsewhere.</w:t>
      </w:r>
      <w:r>
        <w:rPr>
          <w:rStyle w:val="FootnoteReference"/>
          <w:rFonts w:ascii="Arial" w:hAnsi="Arial" w:cs="Arial"/>
          <w:color w:val="111111"/>
          <w:sz w:val="20"/>
          <w:szCs w:val="20"/>
        </w:rPr>
        <w:footnoteReference w:id="36"/>
      </w:r>
      <w:r>
        <w:rPr>
          <w:rFonts w:ascii="Arial" w:hAnsi="Arial" w:cs="Arial"/>
          <w:color w:val="111111"/>
          <w:sz w:val="20"/>
          <w:szCs w:val="20"/>
        </w:rPr>
        <w:t xml:space="preserve"> </w:t>
      </w:r>
      <w:r w:rsidRPr="004C6AC4">
        <w:rPr>
          <w:rFonts w:ascii="Arial" w:hAnsi="Arial" w:cs="Arial"/>
          <w:color w:val="111111"/>
          <w:sz w:val="20"/>
          <w:szCs w:val="20"/>
        </w:rPr>
        <w:t>Moreover, treatment toxicity may be lessened</w:t>
      </w:r>
      <w:r w:rsidRPr="00E735DB">
        <w:rPr>
          <w:rFonts w:ascii="Arial" w:hAnsi="Arial" w:cs="Arial"/>
          <w:color w:val="111111"/>
          <w:sz w:val="20"/>
          <w:szCs w:val="20"/>
        </w:rPr>
        <w:t xml:space="preserve">. </w:t>
      </w:r>
      <w:r w:rsidRPr="004C6AC4">
        <w:rPr>
          <w:rFonts w:ascii="Arial" w:hAnsi="Arial" w:cs="Arial"/>
          <w:color w:val="111111"/>
          <w:sz w:val="20"/>
          <w:szCs w:val="20"/>
        </w:rPr>
        <w:t xml:space="preserve">However, given the additional time </w:t>
      </w:r>
      <w:r w:rsidRPr="004C6AC4">
        <w:rPr>
          <w:rFonts w:ascii="Arial" w:hAnsi="Arial" w:cs="Arial"/>
          <w:color w:val="111111"/>
          <w:sz w:val="20"/>
          <w:szCs w:val="20"/>
        </w:rPr>
        <w:lastRenderedPageBreak/>
        <w:t>needed for planning, overall treatment times are longer than with</w:t>
      </w:r>
      <w:r w:rsidRPr="00E735DB">
        <w:rPr>
          <w:rFonts w:ascii="Arial" w:hAnsi="Arial" w:cs="Arial"/>
          <w:color w:val="111111"/>
          <w:sz w:val="20"/>
          <w:szCs w:val="20"/>
        </w:rPr>
        <w:t xml:space="preserve"> conventional radi</w:t>
      </w:r>
      <w:r w:rsidRPr="004C6AC4">
        <w:rPr>
          <w:rFonts w:ascii="Arial" w:hAnsi="Arial" w:cs="Arial"/>
          <w:color w:val="111111"/>
          <w:sz w:val="20"/>
          <w:szCs w:val="20"/>
        </w:rPr>
        <w:t>ation therapy</w:t>
      </w:r>
      <w:r>
        <w:rPr>
          <w:rFonts w:ascii="Arial" w:hAnsi="Arial" w:cs="Arial"/>
          <w:color w:val="111111"/>
          <w:sz w:val="20"/>
          <w:szCs w:val="20"/>
        </w:rPr>
        <w:t>, including time to start and daily treatments</w:t>
      </w:r>
      <w:r w:rsidRPr="004C6AC4">
        <w:rPr>
          <w:rFonts w:ascii="Arial" w:hAnsi="Arial" w:cs="Arial"/>
          <w:color w:val="111111"/>
          <w:sz w:val="20"/>
          <w:szCs w:val="20"/>
        </w:rPr>
        <w:t>.</w:t>
      </w:r>
      <w:r>
        <w:rPr>
          <w:rStyle w:val="FootnoteReference"/>
          <w:rFonts w:ascii="Arial" w:hAnsi="Arial" w:cs="Arial"/>
          <w:color w:val="111111"/>
          <w:sz w:val="20"/>
          <w:szCs w:val="20"/>
        </w:rPr>
        <w:footnoteReference w:id="37"/>
      </w:r>
    </w:p>
    <w:p w14:paraId="0B903BAF" w14:textId="77777777" w:rsidR="00244ECD" w:rsidRDefault="00244ECD" w:rsidP="000A335B">
      <w:pPr>
        <w:shd w:val="clear" w:color="auto" w:fill="FFFFFF" w:themeFill="background1"/>
        <w:spacing w:before="240" w:after="0"/>
        <w:jc w:val="both"/>
        <w:rPr>
          <w:rFonts w:ascii="Arial" w:hAnsi="Arial" w:cs="Arial"/>
          <w:i/>
          <w:iCs/>
          <w:color w:val="111111"/>
          <w:sz w:val="20"/>
          <w:szCs w:val="20"/>
        </w:rPr>
      </w:pPr>
      <w:r w:rsidRPr="00AF32E0">
        <w:rPr>
          <w:rFonts w:ascii="Arial" w:hAnsi="Arial" w:cs="Arial"/>
          <w:i/>
          <w:iCs/>
          <w:color w:val="111111"/>
          <w:sz w:val="20"/>
          <w:szCs w:val="20"/>
        </w:rPr>
        <w:t>Stereotactic Treatment</w:t>
      </w:r>
    </w:p>
    <w:p w14:paraId="374E6292" w14:textId="4BB786CC" w:rsidR="00244ECD" w:rsidRPr="00AF32E0" w:rsidRDefault="00244ECD" w:rsidP="000A335B">
      <w:pPr>
        <w:spacing w:before="240" w:after="0"/>
        <w:jc w:val="both"/>
        <w:rPr>
          <w:rFonts w:ascii="Arial" w:hAnsi="Arial" w:cs="Arial"/>
          <w:color w:val="111111"/>
          <w:sz w:val="20"/>
          <w:szCs w:val="20"/>
        </w:rPr>
      </w:pPr>
      <w:r w:rsidRPr="00B33328">
        <w:rPr>
          <w:rFonts w:ascii="Arial" w:hAnsi="Arial" w:cs="Arial"/>
          <w:color w:val="111111"/>
          <w:sz w:val="20"/>
          <w:szCs w:val="20"/>
        </w:rPr>
        <w:t>SRS and SBRT are noninvasive methods of treating tumors in the brain (SRS) and throughout the body (SBRT) with very precise, high-dose radiation beams delivered in one to five outpatient procedures.</w:t>
      </w:r>
      <w:r>
        <w:rPr>
          <w:rStyle w:val="FootnoteReference"/>
          <w:rFonts w:ascii="Arial" w:hAnsi="Arial" w:cs="Arial"/>
          <w:color w:val="111111"/>
          <w:sz w:val="20"/>
          <w:szCs w:val="20"/>
        </w:rPr>
        <w:footnoteReference w:id="38"/>
      </w:r>
      <w:r>
        <w:rPr>
          <w:rFonts w:ascii="Arial" w:hAnsi="Arial" w:cs="Arial"/>
          <w:color w:val="111111"/>
          <w:sz w:val="20"/>
          <w:szCs w:val="20"/>
        </w:rPr>
        <w:t xml:space="preserve"> </w:t>
      </w:r>
      <w:r w:rsidRPr="00B33328">
        <w:rPr>
          <w:rFonts w:ascii="Arial" w:hAnsi="Arial" w:cs="Arial"/>
          <w:color w:val="111111"/>
          <w:sz w:val="20"/>
          <w:szCs w:val="20"/>
        </w:rPr>
        <w:t xml:space="preserve">During treatment, patients lie comfortably while </w:t>
      </w:r>
      <w:r>
        <w:rPr>
          <w:rFonts w:ascii="Arial" w:hAnsi="Arial" w:cs="Arial"/>
          <w:color w:val="111111"/>
          <w:sz w:val="20"/>
          <w:szCs w:val="20"/>
        </w:rPr>
        <w:t>the</w:t>
      </w:r>
      <w:r w:rsidRPr="00B33328">
        <w:rPr>
          <w:rFonts w:ascii="Arial" w:hAnsi="Arial" w:cs="Arial"/>
          <w:color w:val="111111"/>
          <w:sz w:val="20"/>
          <w:szCs w:val="20"/>
        </w:rPr>
        <w:t xml:space="preserve"> advanced cancer treatment system targets their tumor and delivers numerous high-dose radiation beams directly to the tumor while sparing surrounding healthy tissue. SRS and SBRT do not require surgery or sedation, and patients typically experience minimal side effects due to the highly focused nature of treatment, which minimizes radiation exposure to normal tissue and organs.</w:t>
      </w:r>
      <w:r>
        <w:rPr>
          <w:rStyle w:val="FootnoteReference"/>
          <w:rFonts w:ascii="Arial" w:hAnsi="Arial" w:cs="Arial"/>
          <w:color w:val="111111"/>
          <w:sz w:val="20"/>
          <w:szCs w:val="20"/>
        </w:rPr>
        <w:footnoteReference w:id="39"/>
      </w:r>
      <w:r>
        <w:rPr>
          <w:rFonts w:ascii="Arial" w:hAnsi="Arial" w:cs="Arial"/>
          <w:color w:val="111111"/>
          <w:sz w:val="20"/>
          <w:szCs w:val="20"/>
        </w:rPr>
        <w:t xml:space="preserve"> Initial studies suggest that, despite its minimal side effects and shorter treatment times, SBRT and SRS are at least as effective as conventional radiation therapy,</w:t>
      </w:r>
      <w:r>
        <w:rPr>
          <w:rStyle w:val="FootnoteReference"/>
          <w:rFonts w:ascii="Arial" w:hAnsi="Arial" w:cs="Arial"/>
          <w:color w:val="111111"/>
          <w:sz w:val="20"/>
          <w:szCs w:val="20"/>
        </w:rPr>
        <w:footnoteReference w:id="40"/>
      </w:r>
      <w:r>
        <w:rPr>
          <w:rFonts w:ascii="Arial" w:hAnsi="Arial" w:cs="Arial"/>
          <w:color w:val="111111"/>
          <w:sz w:val="20"/>
          <w:szCs w:val="20"/>
        </w:rPr>
        <w:t xml:space="preserve"> and that SBRT is as effective as surgery for certain patients.</w:t>
      </w:r>
      <w:r>
        <w:rPr>
          <w:rStyle w:val="FootnoteReference"/>
          <w:rFonts w:ascii="Arial" w:hAnsi="Arial" w:cs="Arial"/>
          <w:color w:val="111111"/>
          <w:sz w:val="20"/>
          <w:szCs w:val="20"/>
        </w:rPr>
        <w:footnoteReference w:id="41"/>
      </w:r>
      <w:r>
        <w:rPr>
          <w:rFonts w:ascii="Arial" w:hAnsi="Arial" w:cs="Arial"/>
          <w:color w:val="111111"/>
          <w:sz w:val="20"/>
          <w:szCs w:val="20"/>
        </w:rPr>
        <w:t xml:space="preserve"> SBRT is a particularly useful treatment option for patients with small tumors and patients who are poor candidates for surgery,</w:t>
      </w:r>
      <w:r>
        <w:rPr>
          <w:rStyle w:val="FootnoteReference"/>
          <w:rFonts w:ascii="Arial" w:hAnsi="Arial" w:cs="Arial"/>
          <w:color w:val="111111"/>
          <w:sz w:val="20"/>
          <w:szCs w:val="20"/>
        </w:rPr>
        <w:footnoteReference w:id="42"/>
      </w:r>
      <w:r>
        <w:rPr>
          <w:rFonts w:ascii="Arial" w:hAnsi="Arial" w:cs="Arial"/>
          <w:color w:val="111111"/>
          <w:sz w:val="20"/>
          <w:szCs w:val="20"/>
        </w:rPr>
        <w:t xml:space="preserve"> and it </w:t>
      </w:r>
      <w:r>
        <w:rPr>
          <w:rFonts w:ascii="Arial" w:hAnsi="Arial" w:cs="Arial"/>
          <w:kern w:val="2"/>
          <w:sz w:val="20"/>
          <w:szCs w:val="20"/>
        </w:rPr>
        <w:t>is primarily used to treat early-stage lung cancer and pancreatic cancer, as well as cancers that have spread to the lung, liver, adrenal gland, and spine.</w:t>
      </w:r>
      <w:r>
        <w:rPr>
          <w:rStyle w:val="FootnoteReference"/>
          <w:rFonts w:ascii="Arial" w:hAnsi="Arial" w:cs="Arial"/>
          <w:kern w:val="2"/>
          <w:sz w:val="20"/>
          <w:szCs w:val="20"/>
        </w:rPr>
        <w:footnoteReference w:id="43"/>
      </w:r>
      <w:r w:rsidRPr="00DC7BCD">
        <w:rPr>
          <w:rFonts w:ascii="Arial" w:hAnsi="Arial" w:cs="Arial"/>
          <w:kern w:val="2"/>
          <w:sz w:val="20"/>
          <w:szCs w:val="20"/>
        </w:rPr>
        <w:t xml:space="preserve"> </w:t>
      </w:r>
      <w:r>
        <w:rPr>
          <w:rFonts w:ascii="Arial" w:hAnsi="Arial" w:cs="Arial"/>
          <w:kern w:val="2"/>
          <w:sz w:val="20"/>
          <w:szCs w:val="20"/>
        </w:rPr>
        <w:t xml:space="preserve">SRS is commonly used to treat brain tumors, as well as cancers in the </w:t>
      </w:r>
      <w:r w:rsidRPr="00DC7BCD">
        <w:rPr>
          <w:rFonts w:ascii="Arial" w:hAnsi="Arial" w:cs="Arial"/>
          <w:kern w:val="2"/>
          <w:sz w:val="20"/>
          <w:szCs w:val="20"/>
        </w:rPr>
        <w:t>neck, lungs, liver, spine</w:t>
      </w:r>
      <w:r>
        <w:rPr>
          <w:rFonts w:ascii="Arial" w:hAnsi="Arial" w:cs="Arial"/>
          <w:kern w:val="2"/>
          <w:sz w:val="20"/>
          <w:szCs w:val="20"/>
        </w:rPr>
        <w:t>.</w:t>
      </w:r>
      <w:r>
        <w:rPr>
          <w:rStyle w:val="FootnoteReference"/>
          <w:rFonts w:ascii="Arial" w:hAnsi="Arial" w:cs="Arial"/>
          <w:kern w:val="2"/>
          <w:sz w:val="20"/>
          <w:szCs w:val="20"/>
        </w:rPr>
        <w:footnoteReference w:id="44"/>
      </w:r>
    </w:p>
    <w:p w14:paraId="55284524" w14:textId="5EDCFB78" w:rsidR="00244ECD" w:rsidRPr="005E300E" w:rsidRDefault="005E300E" w:rsidP="00C9220C">
      <w:pPr>
        <w:suppressAutoHyphens/>
        <w:spacing w:before="240" w:after="0" w:line="240" w:lineRule="auto"/>
        <w:ind w:left="360" w:hanging="360"/>
        <w:rPr>
          <w:rFonts w:ascii="Arial" w:hAnsi="Arial" w:cs="Arial"/>
          <w:sz w:val="20"/>
          <w:szCs w:val="20"/>
          <w:u w:val="single"/>
        </w:rPr>
      </w:pPr>
      <w:r>
        <w:rPr>
          <w:rFonts w:ascii="Arial" w:hAnsi="Arial" w:cs="Arial"/>
          <w:sz w:val="20"/>
          <w:szCs w:val="20"/>
        </w:rPr>
        <w:t>B.</w:t>
      </w:r>
      <w:r>
        <w:rPr>
          <w:rFonts w:ascii="Arial" w:hAnsi="Arial" w:cs="Arial"/>
          <w:sz w:val="20"/>
          <w:szCs w:val="20"/>
        </w:rPr>
        <w:tab/>
      </w:r>
      <w:r w:rsidR="00244ECD" w:rsidRPr="005E300E">
        <w:rPr>
          <w:rFonts w:ascii="Arial" w:hAnsi="Arial" w:cs="Arial"/>
          <w:sz w:val="20"/>
          <w:szCs w:val="20"/>
          <w:u w:val="single"/>
        </w:rPr>
        <w:t xml:space="preserve">High-Dose Rate Brachytherapy  </w:t>
      </w:r>
    </w:p>
    <w:p w14:paraId="3C45717F" w14:textId="23706C44" w:rsidR="00244ECD" w:rsidRDefault="00244ECD" w:rsidP="000A335B">
      <w:pPr>
        <w:spacing w:before="240" w:after="0"/>
        <w:jc w:val="both"/>
        <w:rPr>
          <w:rFonts w:ascii="Arial" w:hAnsi="Arial" w:cs="Arial"/>
          <w:sz w:val="20"/>
          <w:szCs w:val="20"/>
        </w:rPr>
      </w:pPr>
      <w:r>
        <w:rPr>
          <w:rFonts w:ascii="Arial" w:hAnsi="Arial" w:cs="Arial"/>
          <w:sz w:val="20"/>
          <w:szCs w:val="20"/>
        </w:rPr>
        <w:t>Another form of radiation therapy is brachytherapy, which is delivered internally through the placement of radiation source such as a seed, ribbon, or capsule in or near the patient’s tumor.</w:t>
      </w:r>
      <w:bookmarkStart w:id="11" w:name="_Ref133876333"/>
      <w:r>
        <w:rPr>
          <w:rStyle w:val="FootnoteReference"/>
          <w:rFonts w:ascii="Arial" w:hAnsi="Arial" w:cs="Arial"/>
          <w:sz w:val="20"/>
          <w:szCs w:val="20"/>
        </w:rPr>
        <w:footnoteReference w:id="45"/>
      </w:r>
      <w:bookmarkEnd w:id="11"/>
      <w:r>
        <w:rPr>
          <w:rFonts w:ascii="Arial" w:hAnsi="Arial" w:cs="Arial"/>
          <w:sz w:val="20"/>
          <w:szCs w:val="20"/>
        </w:rPr>
        <w:t xml:space="preserve"> Similar to external radiation, the internal radiation source works to destroy cancer cells only during the treatment procedure, in turn eliminating exposure for hospital staff and individuals physically close to the patient.</w:t>
      </w:r>
      <w:r>
        <w:rPr>
          <w:rStyle w:val="FootnoteReference"/>
          <w:rFonts w:ascii="Arial" w:hAnsi="Arial" w:cs="Arial"/>
          <w:sz w:val="20"/>
          <w:szCs w:val="20"/>
        </w:rPr>
        <w:footnoteReference w:id="46"/>
      </w:r>
      <w:r>
        <w:rPr>
          <w:rFonts w:ascii="Arial" w:hAnsi="Arial" w:cs="Arial"/>
          <w:sz w:val="20"/>
          <w:szCs w:val="20"/>
        </w:rPr>
        <w:t xml:space="preserve"> </w:t>
      </w:r>
    </w:p>
    <w:p w14:paraId="151775E7" w14:textId="43A5E431" w:rsidR="00244ECD" w:rsidRDefault="00244ECD" w:rsidP="000A335B">
      <w:pPr>
        <w:spacing w:before="240" w:after="0"/>
        <w:jc w:val="both"/>
        <w:rPr>
          <w:rFonts w:ascii="Arial" w:hAnsi="Arial" w:cs="Arial"/>
          <w:sz w:val="20"/>
          <w:szCs w:val="20"/>
        </w:rPr>
      </w:pPr>
      <w:r>
        <w:rPr>
          <w:rFonts w:ascii="Arial" w:hAnsi="Arial" w:cs="Arial"/>
          <w:sz w:val="20"/>
          <w:szCs w:val="20"/>
        </w:rPr>
        <w:t>H</w:t>
      </w:r>
      <w:r w:rsidRPr="0033419F">
        <w:rPr>
          <w:rFonts w:ascii="Arial" w:hAnsi="Arial" w:cs="Arial"/>
          <w:sz w:val="20"/>
          <w:szCs w:val="20"/>
        </w:rPr>
        <w:t>igh-dose rate (</w:t>
      </w:r>
      <w:r>
        <w:rPr>
          <w:rFonts w:ascii="Arial" w:hAnsi="Arial" w:cs="Arial"/>
          <w:sz w:val="20"/>
          <w:szCs w:val="20"/>
        </w:rPr>
        <w:t>“</w:t>
      </w:r>
      <w:r w:rsidRPr="0033419F">
        <w:rPr>
          <w:rFonts w:ascii="Arial" w:hAnsi="Arial" w:cs="Arial"/>
          <w:sz w:val="20"/>
          <w:szCs w:val="20"/>
        </w:rPr>
        <w:t>HDR</w:t>
      </w:r>
      <w:r>
        <w:rPr>
          <w:rFonts w:ascii="Arial" w:hAnsi="Arial" w:cs="Arial"/>
          <w:sz w:val="20"/>
          <w:szCs w:val="20"/>
        </w:rPr>
        <w:t>”</w:t>
      </w:r>
      <w:r w:rsidRPr="0033419F">
        <w:rPr>
          <w:rFonts w:ascii="Arial" w:hAnsi="Arial" w:cs="Arial"/>
          <w:sz w:val="20"/>
          <w:szCs w:val="20"/>
        </w:rPr>
        <w:t xml:space="preserve">) brachytherapy </w:t>
      </w:r>
      <w:r>
        <w:rPr>
          <w:rFonts w:ascii="Arial" w:hAnsi="Arial" w:cs="Arial"/>
          <w:sz w:val="20"/>
          <w:szCs w:val="20"/>
        </w:rPr>
        <w:t>offers a convenient treatment option for patients</w:t>
      </w:r>
      <w:r w:rsidRPr="0033419F">
        <w:rPr>
          <w:rFonts w:ascii="Arial" w:hAnsi="Arial" w:cs="Arial"/>
          <w:sz w:val="20"/>
          <w:szCs w:val="20"/>
        </w:rPr>
        <w:t xml:space="preserve"> because it involves a shortened treatment time</w:t>
      </w:r>
      <w:r>
        <w:rPr>
          <w:rFonts w:ascii="Arial" w:hAnsi="Arial" w:cs="Arial"/>
          <w:sz w:val="20"/>
          <w:szCs w:val="20"/>
        </w:rPr>
        <w:t xml:space="preserve"> as well as a reduced recovery time.</w:t>
      </w:r>
      <w:r>
        <w:rPr>
          <w:rStyle w:val="FootnoteReference"/>
          <w:rFonts w:ascii="Arial" w:hAnsi="Arial" w:cs="Arial"/>
          <w:sz w:val="20"/>
          <w:szCs w:val="20"/>
        </w:rPr>
        <w:footnoteReference w:id="47"/>
      </w:r>
      <w:r>
        <w:rPr>
          <w:rFonts w:ascii="Arial" w:hAnsi="Arial" w:cs="Arial"/>
          <w:sz w:val="20"/>
          <w:szCs w:val="20"/>
        </w:rPr>
        <w:t xml:space="preserve"> As a result, the procedure is typically performed on an outpatient basis.</w:t>
      </w:r>
      <w:r>
        <w:rPr>
          <w:rStyle w:val="FootnoteReference"/>
          <w:rFonts w:ascii="Arial" w:hAnsi="Arial" w:cs="Arial"/>
          <w:sz w:val="20"/>
          <w:szCs w:val="20"/>
        </w:rPr>
        <w:footnoteReference w:id="48"/>
      </w:r>
      <w:r>
        <w:rPr>
          <w:rFonts w:ascii="Arial" w:hAnsi="Arial" w:cs="Arial"/>
          <w:sz w:val="20"/>
          <w:szCs w:val="20"/>
        </w:rPr>
        <w:t xml:space="preserve"> Additional benefits include reduced risk of damage to nearby </w:t>
      </w:r>
      <w:r w:rsidRPr="00742B8B">
        <w:rPr>
          <w:rFonts w:ascii="Arial" w:hAnsi="Arial" w:cs="Arial"/>
          <w:sz w:val="20"/>
          <w:szCs w:val="20"/>
        </w:rPr>
        <w:t xml:space="preserve">healthy </w:t>
      </w:r>
      <w:r>
        <w:rPr>
          <w:rFonts w:ascii="Arial" w:hAnsi="Arial" w:cs="Arial"/>
          <w:sz w:val="20"/>
          <w:szCs w:val="20"/>
        </w:rPr>
        <w:t xml:space="preserve">tissue, and in turn, fewer </w:t>
      </w:r>
      <w:r w:rsidRPr="00742B8B">
        <w:rPr>
          <w:rFonts w:ascii="Arial" w:hAnsi="Arial" w:cs="Arial"/>
          <w:sz w:val="20"/>
          <w:szCs w:val="20"/>
        </w:rPr>
        <w:t>side effects</w:t>
      </w:r>
      <w:r>
        <w:rPr>
          <w:rFonts w:ascii="Arial" w:hAnsi="Arial" w:cs="Arial"/>
          <w:sz w:val="20"/>
          <w:szCs w:val="20"/>
        </w:rPr>
        <w:t xml:space="preserve"> for the patient</w:t>
      </w:r>
      <w:r w:rsidRPr="00742B8B">
        <w:rPr>
          <w:rFonts w:ascii="Arial" w:hAnsi="Arial" w:cs="Arial"/>
          <w:sz w:val="20"/>
          <w:szCs w:val="20"/>
        </w:rPr>
        <w:t>.</w:t>
      </w:r>
      <w:bookmarkStart w:id="12" w:name="_Ref133877248"/>
      <w:r>
        <w:rPr>
          <w:rStyle w:val="FootnoteReference"/>
          <w:rFonts w:ascii="Arial" w:hAnsi="Arial" w:cs="Arial"/>
          <w:sz w:val="20"/>
          <w:szCs w:val="20"/>
        </w:rPr>
        <w:footnoteReference w:id="49"/>
      </w:r>
      <w:bookmarkEnd w:id="12"/>
      <w:r>
        <w:rPr>
          <w:rFonts w:ascii="Arial" w:hAnsi="Arial" w:cs="Arial"/>
          <w:sz w:val="20"/>
          <w:szCs w:val="20"/>
        </w:rPr>
        <w:t xml:space="preserve"> HDR is often used to treat cancers of the head and neck, breast, cervix,</w:t>
      </w:r>
      <w:r w:rsidR="008F0F4C">
        <w:rPr>
          <w:rFonts w:ascii="Arial" w:hAnsi="Arial" w:cs="Arial"/>
          <w:sz w:val="20"/>
          <w:szCs w:val="20"/>
        </w:rPr>
        <w:t xml:space="preserve"> and</w:t>
      </w:r>
      <w:r>
        <w:rPr>
          <w:rFonts w:ascii="Arial" w:hAnsi="Arial" w:cs="Arial"/>
          <w:sz w:val="20"/>
          <w:szCs w:val="20"/>
        </w:rPr>
        <w:t xml:space="preserve"> prostate.</w:t>
      </w:r>
      <w:r>
        <w:rPr>
          <w:rStyle w:val="FootnoteReference"/>
          <w:rFonts w:ascii="Arial" w:hAnsi="Arial" w:cs="Arial"/>
          <w:sz w:val="20"/>
          <w:szCs w:val="20"/>
        </w:rPr>
        <w:footnoteReference w:id="50"/>
      </w:r>
      <w:r>
        <w:rPr>
          <w:rFonts w:ascii="Arial" w:hAnsi="Arial" w:cs="Arial"/>
          <w:sz w:val="20"/>
          <w:szCs w:val="20"/>
        </w:rPr>
        <w:t xml:space="preserve">  Breast and prostate cancer are among the most commonly treated cancers at Lahey Burlington. </w:t>
      </w:r>
    </w:p>
    <w:p w14:paraId="2F9981C9" w14:textId="6BEA1904" w:rsidR="00244ECD" w:rsidRPr="0033419F" w:rsidRDefault="00244ECD" w:rsidP="003A64CE">
      <w:pPr>
        <w:spacing w:before="240" w:after="240" w:line="257" w:lineRule="auto"/>
        <w:jc w:val="both"/>
        <w:rPr>
          <w:rFonts w:ascii="Arial" w:hAnsi="Arial" w:cs="Arial"/>
          <w:sz w:val="20"/>
          <w:szCs w:val="20"/>
        </w:rPr>
      </w:pPr>
      <w:r>
        <w:rPr>
          <w:rFonts w:ascii="Arial" w:hAnsi="Arial" w:cs="Arial"/>
          <w:sz w:val="20"/>
          <w:szCs w:val="20"/>
        </w:rPr>
        <w:t xml:space="preserve">Further adding to the convenience of the procedure, hospitals may use imaging, such as CT scanners, during the treatment procedure to </w:t>
      </w:r>
      <w:r w:rsidRPr="00742B8B">
        <w:rPr>
          <w:rFonts w:ascii="Arial" w:hAnsi="Arial" w:cs="Arial"/>
          <w:sz w:val="20"/>
          <w:szCs w:val="20"/>
        </w:rPr>
        <w:t>help guide the devices into place</w:t>
      </w:r>
      <w:r>
        <w:rPr>
          <w:rFonts w:ascii="Arial" w:hAnsi="Arial" w:cs="Arial"/>
          <w:sz w:val="20"/>
          <w:szCs w:val="20"/>
        </w:rPr>
        <w:t xml:space="preserve"> and </w:t>
      </w:r>
      <w:r w:rsidR="00D60000">
        <w:rPr>
          <w:rFonts w:ascii="Arial" w:hAnsi="Arial" w:cs="Arial"/>
          <w:sz w:val="20"/>
          <w:szCs w:val="20"/>
        </w:rPr>
        <w:t>confirm</w:t>
      </w:r>
      <w:r>
        <w:rPr>
          <w:rFonts w:ascii="Arial" w:hAnsi="Arial" w:cs="Arial"/>
          <w:sz w:val="20"/>
          <w:szCs w:val="20"/>
        </w:rPr>
        <w:t xml:space="preserve"> accurate placement</w:t>
      </w:r>
      <w:r w:rsidRPr="00742B8B">
        <w:rPr>
          <w:rFonts w:ascii="Arial" w:hAnsi="Arial" w:cs="Arial"/>
          <w:sz w:val="20"/>
          <w:szCs w:val="20"/>
        </w:rPr>
        <w:t>.</w:t>
      </w:r>
      <w:r>
        <w:rPr>
          <w:rStyle w:val="FootnoteReference"/>
          <w:rFonts w:ascii="Arial" w:hAnsi="Arial" w:cs="Arial"/>
          <w:sz w:val="20"/>
          <w:szCs w:val="20"/>
        </w:rPr>
        <w:footnoteReference w:id="51"/>
      </w:r>
      <w:r>
        <w:rPr>
          <w:rFonts w:ascii="Arial" w:hAnsi="Arial" w:cs="Arial"/>
          <w:sz w:val="20"/>
          <w:szCs w:val="20"/>
        </w:rPr>
        <w:t xml:space="preserve"> </w:t>
      </w:r>
      <w:r>
        <w:rPr>
          <w:rFonts w:ascii="Arial" w:hAnsi="Arial" w:cs="Arial"/>
          <w:sz w:val="20"/>
          <w:szCs w:val="20"/>
        </w:rPr>
        <w:lastRenderedPageBreak/>
        <w:t>Using imaging during brachytherapy allows providers to optimize the dose distribution, and using CT imaging in particular during brachytherapy has been shown to improve patient outcomes.</w:t>
      </w:r>
      <w:r>
        <w:rPr>
          <w:rStyle w:val="FootnoteReference"/>
          <w:rFonts w:ascii="Arial" w:hAnsi="Arial" w:cs="Arial"/>
          <w:sz w:val="20"/>
          <w:szCs w:val="20"/>
        </w:rPr>
        <w:footnoteReference w:id="52"/>
      </w:r>
      <w:r>
        <w:rPr>
          <w:rFonts w:ascii="Arial" w:hAnsi="Arial" w:cs="Arial"/>
          <w:sz w:val="20"/>
          <w:szCs w:val="20"/>
        </w:rPr>
        <w:t xml:space="preserve"> </w:t>
      </w:r>
      <w:r w:rsidR="00455318">
        <w:rPr>
          <w:rFonts w:ascii="Arial" w:hAnsi="Arial" w:cs="Arial"/>
          <w:sz w:val="20"/>
          <w:szCs w:val="20"/>
        </w:rPr>
        <w:t>Imaging during the procedure removes the following time-intensive steps</w:t>
      </w:r>
      <w:r w:rsidR="000F41AB">
        <w:rPr>
          <w:rFonts w:ascii="Arial" w:hAnsi="Arial" w:cs="Arial"/>
          <w:sz w:val="20"/>
          <w:szCs w:val="20"/>
        </w:rPr>
        <w:t xml:space="preserve"> that must be completed prior to radiation planning</w:t>
      </w:r>
      <w:r w:rsidR="00455318">
        <w:rPr>
          <w:rFonts w:ascii="Arial" w:hAnsi="Arial" w:cs="Arial"/>
          <w:sz w:val="20"/>
          <w:szCs w:val="20"/>
        </w:rPr>
        <w:t>: waking up the patient from anesthesia, recovering them in the Post-Anesthesia Care Unit, and then transporting them to the CT simulator</w:t>
      </w:r>
      <w:r>
        <w:rPr>
          <w:rFonts w:ascii="Arial" w:hAnsi="Arial" w:cs="Arial"/>
          <w:sz w:val="20"/>
          <w:szCs w:val="20"/>
        </w:rPr>
        <w:t>.</w:t>
      </w:r>
      <w:r w:rsidR="00455318">
        <w:rPr>
          <w:rFonts w:ascii="Arial" w:hAnsi="Arial" w:cs="Arial"/>
          <w:sz w:val="20"/>
          <w:szCs w:val="20"/>
        </w:rPr>
        <w:t xml:space="preserve"> Furthermore, the ability to plan and deliver the radiation treatment with the patient under general anesthesia ensures that the HDR catheters do not migrate, eliminating the need for time-intensive image reverification and potential repositioning of the catheters.</w:t>
      </w:r>
    </w:p>
    <w:p w14:paraId="3EE3BCC4" w14:textId="77777777" w:rsidR="00167A1C" w:rsidRDefault="00167A1C" w:rsidP="003A64CE">
      <w:pPr>
        <w:pStyle w:val="Heading1"/>
        <w:rPr>
          <w:rFonts w:eastAsia="Arial"/>
        </w:rPr>
      </w:pPr>
      <w:r>
        <w:t>F.1.b.ii</w:t>
      </w:r>
      <w:r>
        <w:tab/>
      </w:r>
      <w:r>
        <w:tab/>
      </w:r>
      <w:bookmarkStart w:id="13" w:name="_Hlk91070060"/>
      <w:r w:rsidRPr="003A64CE">
        <w:rPr>
          <w:u w:val="single"/>
        </w:rPr>
        <w:t>Public Health Value /Outcome-Oriented</w:t>
      </w:r>
      <w:r>
        <w:t>:</w:t>
      </w:r>
    </w:p>
    <w:p w14:paraId="41CD8CC3" w14:textId="77777777" w:rsidR="00167A1C" w:rsidRPr="0015679C" w:rsidRDefault="00167A1C" w:rsidP="00E94A03">
      <w:pPr>
        <w:pStyle w:val="BodyText"/>
        <w:widowControl/>
        <w:spacing w:before="0"/>
        <w:ind w:left="1440"/>
        <w:jc w:val="both"/>
        <w:rPr>
          <w:rFonts w:ascii="Arial" w:hAnsi="Arial" w:cs="Arial"/>
          <w:b/>
          <w:kern w:val="2"/>
          <w:sz w:val="20"/>
          <w:szCs w:val="20"/>
        </w:rPr>
      </w:pPr>
      <w:r w:rsidRPr="0015679C">
        <w:rPr>
          <w:rFonts w:ascii="Arial" w:hAnsi="Arial" w:cs="Arial"/>
          <w:b/>
          <w:kern w:val="2"/>
          <w:sz w:val="20"/>
          <w:szCs w:val="20"/>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bookmarkEnd w:id="13"/>
    <w:p w14:paraId="059DDB5A" w14:textId="77777777" w:rsidR="00167A1C" w:rsidRDefault="00167A1C" w:rsidP="000A335B">
      <w:pPr>
        <w:pStyle w:val="BodyText"/>
        <w:widowControl/>
        <w:spacing w:before="240"/>
        <w:ind w:left="0"/>
        <w:jc w:val="both"/>
        <w:rPr>
          <w:rFonts w:ascii="Arial" w:eastAsiaTheme="minorHAnsi" w:hAnsi="Arial" w:cs="Arial"/>
          <w:sz w:val="20"/>
          <w:szCs w:val="20"/>
        </w:rPr>
      </w:pPr>
      <w:r w:rsidRPr="00E85B75">
        <w:rPr>
          <w:rFonts w:ascii="Arial" w:eastAsiaTheme="minorHAnsi" w:hAnsi="Arial" w:cs="Arial"/>
          <w:sz w:val="20"/>
          <w:szCs w:val="20"/>
        </w:rPr>
        <w:t xml:space="preserve">To assess the impact of the proposed Project, the Applicant </w:t>
      </w:r>
      <w:r>
        <w:rPr>
          <w:rFonts w:ascii="Arial" w:eastAsiaTheme="minorHAnsi" w:hAnsi="Arial" w:cs="Arial"/>
          <w:sz w:val="20"/>
          <w:szCs w:val="20"/>
        </w:rPr>
        <w:t>will report on the following measures of</w:t>
      </w:r>
      <w:r w:rsidRPr="00E85B75">
        <w:rPr>
          <w:rFonts w:ascii="Arial" w:eastAsiaTheme="minorHAnsi" w:hAnsi="Arial" w:cs="Arial"/>
          <w:sz w:val="20"/>
          <w:szCs w:val="20"/>
        </w:rPr>
        <w:t xml:space="preserve"> patient satisfaction and quality of care. The measures are discussed below and will be reported to DPH on an annual basis following implementation of the Proposed Project. </w:t>
      </w:r>
    </w:p>
    <w:p w14:paraId="13F4BC40" w14:textId="0E4281ED" w:rsidR="00167A1C" w:rsidRPr="00FB0A6A" w:rsidRDefault="005E300E" w:rsidP="00C9220C">
      <w:pPr>
        <w:pStyle w:val="BodyText"/>
        <w:widowControl/>
        <w:spacing w:before="240"/>
        <w:ind w:left="360" w:hanging="340"/>
        <w:jc w:val="both"/>
        <w:rPr>
          <w:rFonts w:ascii="Arial" w:eastAsiaTheme="minorHAnsi" w:hAnsi="Arial" w:cs="Arial"/>
          <w:sz w:val="20"/>
          <w:szCs w:val="20"/>
          <w:u w:val="single"/>
        </w:rPr>
      </w:pPr>
      <w:r>
        <w:rPr>
          <w:rFonts w:ascii="Arial" w:eastAsiaTheme="minorHAnsi" w:hAnsi="Arial" w:cs="Arial"/>
          <w:sz w:val="20"/>
          <w:szCs w:val="20"/>
        </w:rPr>
        <w:t>A.</w:t>
      </w:r>
      <w:r>
        <w:rPr>
          <w:rFonts w:ascii="Arial" w:eastAsiaTheme="minorHAnsi" w:hAnsi="Arial" w:cs="Arial"/>
          <w:sz w:val="20"/>
          <w:szCs w:val="20"/>
        </w:rPr>
        <w:tab/>
      </w:r>
      <w:r w:rsidR="00167A1C" w:rsidRPr="00FB0A6A">
        <w:rPr>
          <w:rFonts w:ascii="Arial" w:eastAsiaTheme="minorHAnsi" w:hAnsi="Arial" w:cs="Arial"/>
          <w:sz w:val="20"/>
          <w:szCs w:val="20"/>
          <w:u w:val="single"/>
        </w:rPr>
        <w:t xml:space="preserve">LINAC Project </w:t>
      </w:r>
    </w:p>
    <w:p w14:paraId="2EE6B1B4" w14:textId="0AC88C7F" w:rsidR="00167A1C" w:rsidRPr="00C9220C" w:rsidRDefault="00C9220C" w:rsidP="007D4ACB">
      <w:pPr>
        <w:spacing w:before="240" w:after="0" w:line="240" w:lineRule="auto"/>
        <w:ind w:left="720" w:hanging="360"/>
        <w:jc w:val="both"/>
        <w:rPr>
          <w:rFonts w:ascii="Arial" w:hAnsi="Arial" w:cs="Arial"/>
          <w:sz w:val="20"/>
          <w:szCs w:val="20"/>
        </w:rPr>
      </w:pPr>
      <w:r>
        <w:rPr>
          <w:rFonts w:ascii="Arial" w:hAnsi="Arial" w:cs="Arial"/>
          <w:b/>
          <w:bCs/>
          <w:sz w:val="20"/>
          <w:szCs w:val="20"/>
        </w:rPr>
        <w:t>1.</w:t>
      </w:r>
      <w:r>
        <w:rPr>
          <w:rFonts w:ascii="Arial" w:hAnsi="Arial" w:cs="Arial"/>
          <w:b/>
          <w:bCs/>
          <w:sz w:val="20"/>
          <w:szCs w:val="20"/>
        </w:rPr>
        <w:tab/>
      </w:r>
      <w:r w:rsidR="00167A1C" w:rsidRPr="00C9220C">
        <w:rPr>
          <w:rFonts w:ascii="Arial" w:hAnsi="Arial" w:cs="Arial"/>
          <w:b/>
          <w:bCs/>
          <w:sz w:val="20"/>
          <w:szCs w:val="20"/>
        </w:rPr>
        <w:t>Patient Satisfaction</w:t>
      </w:r>
      <w:r w:rsidR="00167A1C" w:rsidRPr="00C9220C">
        <w:rPr>
          <w:rFonts w:ascii="Arial" w:hAnsi="Arial" w:cs="Arial"/>
          <w:sz w:val="20"/>
          <w:szCs w:val="20"/>
        </w:rPr>
        <w:t xml:space="preserve">: Patients that are satisfied with their care are more likely to seek additional treatment when necessary. </w:t>
      </w:r>
    </w:p>
    <w:p w14:paraId="633C00AF" w14:textId="77777777" w:rsidR="00167A1C" w:rsidRDefault="00167A1C" w:rsidP="000A335B">
      <w:pPr>
        <w:pStyle w:val="Default"/>
        <w:spacing w:before="240"/>
        <w:ind w:left="1440"/>
        <w:rPr>
          <w:sz w:val="20"/>
          <w:szCs w:val="20"/>
        </w:rPr>
      </w:pPr>
      <w:r w:rsidRPr="00C26036">
        <w:rPr>
          <w:b/>
          <w:bCs/>
          <w:sz w:val="20"/>
          <w:szCs w:val="20"/>
        </w:rPr>
        <w:t xml:space="preserve">Measure: </w:t>
      </w:r>
      <w:r>
        <w:rPr>
          <w:sz w:val="20"/>
          <w:szCs w:val="20"/>
        </w:rPr>
        <w:t>Patient satisfaction scores will be used to determine the impact of the Proposed Project on quality of life.</w:t>
      </w:r>
    </w:p>
    <w:p w14:paraId="0FF31F8E" w14:textId="77777777" w:rsidR="00167A1C" w:rsidRPr="00E04DCD" w:rsidRDefault="00167A1C" w:rsidP="000A335B">
      <w:pPr>
        <w:pStyle w:val="ListParagraph"/>
        <w:spacing w:before="240" w:after="0" w:line="240" w:lineRule="auto"/>
        <w:ind w:left="2160"/>
        <w:contextualSpacing w:val="0"/>
        <w:rPr>
          <w:rFonts w:ascii="Arial" w:hAnsi="Arial" w:cs="Arial"/>
          <w:sz w:val="20"/>
          <w:szCs w:val="20"/>
        </w:rPr>
      </w:pPr>
      <w:r w:rsidRPr="00E04DCD">
        <w:rPr>
          <w:rFonts w:ascii="Arial" w:hAnsi="Arial" w:cs="Arial"/>
          <w:sz w:val="20"/>
          <w:szCs w:val="20"/>
        </w:rPr>
        <w:t xml:space="preserve">Numerator = </w:t>
      </w:r>
      <w:r>
        <w:rPr>
          <w:rFonts w:ascii="Arial" w:hAnsi="Arial" w:cs="Arial"/>
          <w:sz w:val="20"/>
          <w:szCs w:val="20"/>
        </w:rPr>
        <w:t xml:space="preserve">Number of top scores, such as “likely to recommend” or “highly satisfied.” </w:t>
      </w:r>
    </w:p>
    <w:p w14:paraId="7D0E463A" w14:textId="77777777" w:rsidR="00167A1C" w:rsidRPr="00487DBD" w:rsidRDefault="00167A1C" w:rsidP="000A335B">
      <w:pPr>
        <w:pStyle w:val="ListParagraph"/>
        <w:spacing w:before="240" w:after="0" w:line="240" w:lineRule="auto"/>
        <w:ind w:left="1440" w:firstLine="720"/>
        <w:contextualSpacing w:val="0"/>
        <w:rPr>
          <w:rFonts w:ascii="Arial" w:hAnsi="Arial" w:cs="Arial"/>
          <w:sz w:val="20"/>
          <w:szCs w:val="20"/>
        </w:rPr>
      </w:pPr>
      <w:r w:rsidRPr="00E04DCD">
        <w:rPr>
          <w:rFonts w:ascii="Arial" w:hAnsi="Arial" w:cs="Arial"/>
          <w:sz w:val="20"/>
          <w:szCs w:val="20"/>
        </w:rPr>
        <w:t xml:space="preserve">Denominator = </w:t>
      </w:r>
      <w:r>
        <w:rPr>
          <w:rFonts w:ascii="Arial" w:hAnsi="Arial" w:cs="Arial"/>
          <w:sz w:val="20"/>
          <w:szCs w:val="20"/>
        </w:rPr>
        <w:t xml:space="preserve">Total number of survey respondents  </w:t>
      </w:r>
    </w:p>
    <w:p w14:paraId="1BC02D99" w14:textId="66F45F76" w:rsidR="00167A1C" w:rsidRPr="000A335B" w:rsidRDefault="00167A1C" w:rsidP="000A335B">
      <w:pPr>
        <w:pStyle w:val="Default"/>
        <w:spacing w:before="240"/>
        <w:ind w:left="1440"/>
        <w:jc w:val="both"/>
        <w:rPr>
          <w:sz w:val="20"/>
          <w:szCs w:val="20"/>
        </w:rPr>
      </w:pPr>
      <w:r>
        <w:rPr>
          <w:b/>
          <w:bCs/>
          <w:sz w:val="20"/>
          <w:szCs w:val="20"/>
        </w:rPr>
        <w:t xml:space="preserve">Baseline, Projections, and Monitoring: </w:t>
      </w:r>
      <w:r w:rsidRPr="00180A5F">
        <w:rPr>
          <w:sz w:val="20"/>
          <w:szCs w:val="20"/>
        </w:rPr>
        <w:t xml:space="preserve">As the Proposed Project will not be implemented </w:t>
      </w:r>
      <w:r>
        <w:rPr>
          <w:sz w:val="20"/>
          <w:szCs w:val="20"/>
        </w:rPr>
        <w:t>until construction is complete</w:t>
      </w:r>
      <w:r w:rsidRPr="00180A5F">
        <w:rPr>
          <w:sz w:val="20"/>
          <w:szCs w:val="20"/>
        </w:rPr>
        <w:t>, the</w:t>
      </w:r>
      <w:r>
        <w:rPr>
          <w:sz w:val="20"/>
          <w:szCs w:val="20"/>
        </w:rPr>
        <w:t xml:space="preserve"> </w:t>
      </w:r>
      <w:r w:rsidRPr="00180A5F">
        <w:rPr>
          <w:sz w:val="20"/>
          <w:szCs w:val="20"/>
        </w:rPr>
        <w:t>Applicant will provide baseline measures and three years of projections one year</w:t>
      </w:r>
      <w:r>
        <w:rPr>
          <w:sz w:val="20"/>
          <w:szCs w:val="20"/>
        </w:rPr>
        <w:t xml:space="preserve"> </w:t>
      </w:r>
      <w:r w:rsidRPr="00180A5F">
        <w:rPr>
          <w:sz w:val="20"/>
          <w:szCs w:val="20"/>
        </w:rPr>
        <w:t>following implementation of the Proposed Project</w:t>
      </w:r>
      <w:r>
        <w:rPr>
          <w:sz w:val="20"/>
          <w:szCs w:val="20"/>
        </w:rPr>
        <w:t xml:space="preserve">. </w:t>
      </w:r>
    </w:p>
    <w:p w14:paraId="36A1F7E3" w14:textId="4B1DE276" w:rsidR="00167A1C" w:rsidRPr="00F97426" w:rsidRDefault="00C9220C" w:rsidP="007D4ACB">
      <w:pPr>
        <w:pStyle w:val="Default"/>
        <w:spacing w:before="240"/>
        <w:ind w:left="720" w:hanging="360"/>
        <w:jc w:val="both"/>
        <w:rPr>
          <w:b/>
          <w:bCs/>
          <w:sz w:val="20"/>
          <w:szCs w:val="20"/>
        </w:rPr>
      </w:pPr>
      <w:r>
        <w:rPr>
          <w:b/>
          <w:bCs/>
          <w:sz w:val="20"/>
          <w:szCs w:val="20"/>
        </w:rPr>
        <w:t>2.</w:t>
      </w:r>
      <w:r>
        <w:rPr>
          <w:b/>
          <w:bCs/>
          <w:sz w:val="20"/>
          <w:szCs w:val="20"/>
        </w:rPr>
        <w:tab/>
      </w:r>
      <w:r w:rsidR="00167A1C">
        <w:rPr>
          <w:b/>
          <w:bCs/>
          <w:sz w:val="20"/>
          <w:szCs w:val="20"/>
        </w:rPr>
        <w:t xml:space="preserve">Treatment Duration: </w:t>
      </w:r>
      <w:r w:rsidR="00167A1C">
        <w:rPr>
          <w:sz w:val="20"/>
          <w:szCs w:val="20"/>
        </w:rPr>
        <w:t xml:space="preserve">This measure will monitor the average length of </w:t>
      </w:r>
      <w:r w:rsidR="00167A1C" w:rsidRPr="000D1A32">
        <w:rPr>
          <w:sz w:val="20"/>
          <w:szCs w:val="20"/>
        </w:rPr>
        <w:t>SBRT and SRS</w:t>
      </w:r>
      <w:r w:rsidR="00167A1C">
        <w:rPr>
          <w:sz w:val="20"/>
          <w:szCs w:val="20"/>
        </w:rPr>
        <w:t xml:space="preserve"> treatments. As a result of the Proposed Project, the Applicant anticipates that treatment lengths will decrease, thereby improving the patient’s experience and comfort. </w:t>
      </w:r>
    </w:p>
    <w:p w14:paraId="7EAF86DE" w14:textId="77777777" w:rsidR="00167A1C" w:rsidRPr="00F97426" w:rsidRDefault="00167A1C" w:rsidP="000A335B">
      <w:pPr>
        <w:pStyle w:val="Default"/>
        <w:spacing w:before="240"/>
        <w:ind w:left="1440"/>
        <w:rPr>
          <w:b/>
          <w:bCs/>
          <w:sz w:val="20"/>
          <w:szCs w:val="20"/>
        </w:rPr>
      </w:pPr>
      <w:r w:rsidRPr="00F97426">
        <w:rPr>
          <w:b/>
          <w:bCs/>
          <w:sz w:val="20"/>
          <w:szCs w:val="20"/>
        </w:rPr>
        <w:t xml:space="preserve">Measure: </w:t>
      </w:r>
      <w:r>
        <w:rPr>
          <w:sz w:val="20"/>
          <w:szCs w:val="20"/>
        </w:rPr>
        <w:t>SBRT/SRS treatment length</w:t>
      </w:r>
      <w:r w:rsidRPr="00F97426">
        <w:rPr>
          <w:sz w:val="20"/>
          <w:szCs w:val="20"/>
        </w:rPr>
        <w:t xml:space="preserve"> will be used to determine the impact of the Proposed Project on </w:t>
      </w:r>
      <w:r>
        <w:rPr>
          <w:sz w:val="20"/>
          <w:szCs w:val="20"/>
        </w:rPr>
        <w:t xml:space="preserve">quality of life and health outcomes. </w:t>
      </w:r>
    </w:p>
    <w:p w14:paraId="2ED5F6D3" w14:textId="77777777" w:rsidR="00167A1C" w:rsidRPr="00F97426" w:rsidRDefault="00167A1C" w:rsidP="000A335B">
      <w:pPr>
        <w:pStyle w:val="Default"/>
        <w:spacing w:before="240"/>
        <w:ind w:left="1800" w:firstLine="360"/>
        <w:rPr>
          <w:sz w:val="20"/>
          <w:szCs w:val="20"/>
        </w:rPr>
      </w:pPr>
      <w:r w:rsidRPr="00F97426">
        <w:rPr>
          <w:sz w:val="20"/>
          <w:szCs w:val="20"/>
        </w:rPr>
        <w:t xml:space="preserve">Numerator = </w:t>
      </w:r>
      <w:r>
        <w:rPr>
          <w:sz w:val="20"/>
          <w:szCs w:val="20"/>
        </w:rPr>
        <w:t>Total minutes of SBRT/SRS treatment time per month</w:t>
      </w:r>
    </w:p>
    <w:p w14:paraId="616AC003" w14:textId="77777777" w:rsidR="00167A1C" w:rsidRPr="00F97426" w:rsidRDefault="00167A1C" w:rsidP="000A335B">
      <w:pPr>
        <w:pStyle w:val="Default"/>
        <w:spacing w:before="240"/>
        <w:ind w:left="1440" w:firstLine="720"/>
        <w:rPr>
          <w:sz w:val="20"/>
          <w:szCs w:val="20"/>
        </w:rPr>
      </w:pPr>
      <w:r w:rsidRPr="00F97426">
        <w:rPr>
          <w:sz w:val="20"/>
          <w:szCs w:val="20"/>
        </w:rPr>
        <w:t xml:space="preserve">Denominator = Total number of </w:t>
      </w:r>
      <w:r>
        <w:rPr>
          <w:sz w:val="20"/>
          <w:szCs w:val="20"/>
        </w:rPr>
        <w:t xml:space="preserve">SBRT/SRS treatments per month </w:t>
      </w:r>
      <w:r w:rsidRPr="00F97426">
        <w:rPr>
          <w:sz w:val="20"/>
          <w:szCs w:val="20"/>
        </w:rPr>
        <w:t xml:space="preserve">  </w:t>
      </w:r>
    </w:p>
    <w:p w14:paraId="5755183E" w14:textId="48218A6D" w:rsidR="00167A1C" w:rsidRDefault="00167A1C" w:rsidP="000A335B">
      <w:pPr>
        <w:pStyle w:val="Default"/>
        <w:spacing w:before="240"/>
        <w:ind w:left="1440"/>
        <w:jc w:val="both"/>
        <w:rPr>
          <w:sz w:val="20"/>
          <w:szCs w:val="20"/>
        </w:rPr>
      </w:pPr>
      <w:r>
        <w:rPr>
          <w:b/>
          <w:bCs/>
          <w:sz w:val="20"/>
          <w:szCs w:val="20"/>
        </w:rPr>
        <w:t xml:space="preserve">Baseline, Projections, and Monitoring: </w:t>
      </w:r>
      <w:r w:rsidRPr="00180A5F">
        <w:rPr>
          <w:sz w:val="20"/>
          <w:szCs w:val="20"/>
        </w:rPr>
        <w:t xml:space="preserve">As the Proposed Project will not be implemented </w:t>
      </w:r>
      <w:r>
        <w:rPr>
          <w:sz w:val="20"/>
          <w:szCs w:val="20"/>
        </w:rPr>
        <w:t>until construction is complete</w:t>
      </w:r>
      <w:r w:rsidRPr="00180A5F">
        <w:rPr>
          <w:sz w:val="20"/>
          <w:szCs w:val="20"/>
        </w:rPr>
        <w:t>, the</w:t>
      </w:r>
      <w:r>
        <w:rPr>
          <w:sz w:val="20"/>
          <w:szCs w:val="20"/>
        </w:rPr>
        <w:t xml:space="preserve"> </w:t>
      </w:r>
      <w:r w:rsidRPr="00180A5F">
        <w:rPr>
          <w:sz w:val="20"/>
          <w:szCs w:val="20"/>
        </w:rPr>
        <w:t>Applicant will provide baseline measures and three years of projections one year</w:t>
      </w:r>
      <w:r>
        <w:rPr>
          <w:sz w:val="20"/>
          <w:szCs w:val="20"/>
        </w:rPr>
        <w:t xml:space="preserve"> </w:t>
      </w:r>
      <w:r w:rsidRPr="00180A5F">
        <w:rPr>
          <w:sz w:val="20"/>
          <w:szCs w:val="20"/>
        </w:rPr>
        <w:t>following implementation of the Proposed Project</w:t>
      </w:r>
      <w:r>
        <w:rPr>
          <w:sz w:val="20"/>
          <w:szCs w:val="20"/>
        </w:rPr>
        <w:t xml:space="preserve">. </w:t>
      </w:r>
    </w:p>
    <w:p w14:paraId="248CDC59" w14:textId="4AEDFCED" w:rsidR="0022429C" w:rsidRDefault="0022429C" w:rsidP="000A335B">
      <w:pPr>
        <w:pStyle w:val="Default"/>
        <w:spacing w:before="240"/>
        <w:ind w:left="1440"/>
        <w:jc w:val="both"/>
        <w:rPr>
          <w:sz w:val="20"/>
          <w:szCs w:val="20"/>
        </w:rPr>
      </w:pPr>
    </w:p>
    <w:p w14:paraId="270CEB96" w14:textId="77777777" w:rsidR="0022429C" w:rsidRPr="00180A5F" w:rsidRDefault="0022429C" w:rsidP="000A335B">
      <w:pPr>
        <w:pStyle w:val="Default"/>
        <w:spacing w:before="240"/>
        <w:ind w:left="1440"/>
        <w:jc w:val="both"/>
        <w:rPr>
          <w:sz w:val="20"/>
          <w:szCs w:val="20"/>
        </w:rPr>
      </w:pPr>
    </w:p>
    <w:p w14:paraId="768FE49A" w14:textId="0519A04B" w:rsidR="00167A1C" w:rsidRPr="00FB0A6A" w:rsidRDefault="005E300E" w:rsidP="00C9220C">
      <w:pPr>
        <w:pStyle w:val="BodyText"/>
        <w:widowControl/>
        <w:spacing w:before="240"/>
        <w:ind w:left="360" w:hanging="340"/>
        <w:jc w:val="both"/>
        <w:rPr>
          <w:rFonts w:ascii="Arial" w:eastAsiaTheme="minorHAnsi" w:hAnsi="Arial" w:cs="Arial"/>
          <w:sz w:val="20"/>
          <w:szCs w:val="20"/>
          <w:u w:val="single"/>
        </w:rPr>
      </w:pPr>
      <w:r>
        <w:rPr>
          <w:rFonts w:ascii="Arial" w:eastAsiaTheme="minorHAnsi" w:hAnsi="Arial" w:cs="Arial"/>
          <w:sz w:val="20"/>
          <w:szCs w:val="20"/>
        </w:rPr>
        <w:lastRenderedPageBreak/>
        <w:t>B.</w:t>
      </w:r>
      <w:r>
        <w:rPr>
          <w:rFonts w:ascii="Arial" w:eastAsiaTheme="minorHAnsi" w:hAnsi="Arial" w:cs="Arial"/>
          <w:sz w:val="20"/>
          <w:szCs w:val="20"/>
        </w:rPr>
        <w:tab/>
      </w:r>
      <w:r w:rsidR="00167A1C" w:rsidRPr="00FB0A6A">
        <w:rPr>
          <w:rFonts w:ascii="Arial" w:eastAsiaTheme="minorHAnsi" w:hAnsi="Arial" w:cs="Arial"/>
          <w:sz w:val="20"/>
          <w:szCs w:val="20"/>
          <w:u w:val="single"/>
        </w:rPr>
        <w:t xml:space="preserve">HDR Project </w:t>
      </w:r>
    </w:p>
    <w:p w14:paraId="0941DF3C" w14:textId="2386333E" w:rsidR="00167A1C" w:rsidRPr="00C9220C" w:rsidRDefault="00C9220C" w:rsidP="007D4ACB">
      <w:pPr>
        <w:spacing w:before="240" w:after="0" w:line="240" w:lineRule="auto"/>
        <w:ind w:left="720" w:hanging="360"/>
        <w:jc w:val="both"/>
        <w:rPr>
          <w:rFonts w:ascii="Arial" w:hAnsi="Arial" w:cs="Arial"/>
          <w:sz w:val="20"/>
          <w:szCs w:val="20"/>
        </w:rPr>
      </w:pPr>
      <w:r>
        <w:rPr>
          <w:rFonts w:ascii="Arial" w:hAnsi="Arial" w:cs="Arial"/>
          <w:b/>
          <w:bCs/>
          <w:sz w:val="20"/>
          <w:szCs w:val="20"/>
        </w:rPr>
        <w:t>3.</w:t>
      </w:r>
      <w:r>
        <w:rPr>
          <w:rFonts w:ascii="Arial" w:hAnsi="Arial" w:cs="Arial"/>
          <w:b/>
          <w:bCs/>
          <w:sz w:val="20"/>
          <w:szCs w:val="20"/>
        </w:rPr>
        <w:tab/>
      </w:r>
      <w:r w:rsidR="00167A1C" w:rsidRPr="00C9220C">
        <w:rPr>
          <w:rFonts w:ascii="Arial" w:hAnsi="Arial" w:cs="Arial"/>
          <w:b/>
          <w:bCs/>
          <w:sz w:val="20"/>
          <w:szCs w:val="20"/>
        </w:rPr>
        <w:t>Patient Satisfaction</w:t>
      </w:r>
      <w:r w:rsidR="00167A1C" w:rsidRPr="00C9220C">
        <w:rPr>
          <w:rFonts w:ascii="Arial" w:hAnsi="Arial" w:cs="Arial"/>
          <w:sz w:val="20"/>
          <w:szCs w:val="20"/>
        </w:rPr>
        <w:t xml:space="preserve">: Patients that are satisfied with their care are more likely to seek additional treatment when necessary. LHMC staff will review patient satisfaction scores from </w:t>
      </w:r>
      <w:r w:rsidR="00D734AB" w:rsidRPr="00C9220C">
        <w:rPr>
          <w:rFonts w:ascii="Arial" w:hAnsi="Arial" w:cs="Arial"/>
          <w:sz w:val="20"/>
          <w:szCs w:val="20"/>
        </w:rPr>
        <w:t>Press Ganey</w:t>
      </w:r>
      <w:r w:rsidR="00167A1C" w:rsidRPr="00C9220C">
        <w:rPr>
          <w:rFonts w:ascii="Arial" w:hAnsi="Arial" w:cs="Arial"/>
          <w:sz w:val="20"/>
          <w:szCs w:val="20"/>
        </w:rPr>
        <w:t xml:space="preserve"> related to overall </w:t>
      </w:r>
      <w:r w:rsidR="00D734AB" w:rsidRPr="00C9220C">
        <w:rPr>
          <w:rFonts w:ascii="Arial" w:hAnsi="Arial" w:cs="Arial"/>
          <w:sz w:val="20"/>
          <w:szCs w:val="20"/>
        </w:rPr>
        <w:t xml:space="preserve">patient </w:t>
      </w:r>
      <w:r w:rsidR="00167A1C" w:rsidRPr="00C9220C">
        <w:rPr>
          <w:rFonts w:ascii="Arial" w:hAnsi="Arial" w:cs="Arial"/>
          <w:sz w:val="20"/>
          <w:szCs w:val="20"/>
        </w:rPr>
        <w:t xml:space="preserve">satisfaction. </w:t>
      </w:r>
    </w:p>
    <w:p w14:paraId="3F1DBADE" w14:textId="77777777" w:rsidR="00167A1C" w:rsidRDefault="00167A1C" w:rsidP="000A335B">
      <w:pPr>
        <w:pStyle w:val="Default"/>
        <w:spacing w:before="240"/>
        <w:ind w:left="1440"/>
        <w:rPr>
          <w:sz w:val="20"/>
          <w:szCs w:val="20"/>
        </w:rPr>
      </w:pPr>
      <w:bookmarkStart w:id="14" w:name="_Hlk123808757"/>
      <w:r w:rsidRPr="00C26036">
        <w:rPr>
          <w:b/>
          <w:bCs/>
          <w:sz w:val="20"/>
          <w:szCs w:val="20"/>
        </w:rPr>
        <w:t xml:space="preserve">Measure: </w:t>
      </w:r>
      <w:r>
        <w:rPr>
          <w:sz w:val="20"/>
          <w:szCs w:val="20"/>
        </w:rPr>
        <w:t>Patient satisfaction scores will be used to determine the impact of the Proposed Project on quality of life.</w:t>
      </w:r>
    </w:p>
    <w:p w14:paraId="7296A7B8" w14:textId="77777777" w:rsidR="00167A1C" w:rsidRPr="00E04DCD" w:rsidRDefault="00167A1C" w:rsidP="000A335B">
      <w:pPr>
        <w:pStyle w:val="ListParagraph"/>
        <w:spacing w:before="240" w:after="0" w:line="240" w:lineRule="auto"/>
        <w:ind w:left="2160"/>
        <w:contextualSpacing w:val="0"/>
        <w:rPr>
          <w:rFonts w:ascii="Arial" w:hAnsi="Arial" w:cs="Arial"/>
          <w:sz w:val="20"/>
          <w:szCs w:val="20"/>
        </w:rPr>
      </w:pPr>
      <w:r w:rsidRPr="00E04DCD">
        <w:rPr>
          <w:rFonts w:ascii="Arial" w:hAnsi="Arial" w:cs="Arial"/>
          <w:sz w:val="20"/>
          <w:szCs w:val="20"/>
        </w:rPr>
        <w:t xml:space="preserve">Numerator = </w:t>
      </w:r>
      <w:r>
        <w:rPr>
          <w:rFonts w:ascii="Arial" w:hAnsi="Arial" w:cs="Arial"/>
          <w:sz w:val="20"/>
          <w:szCs w:val="20"/>
        </w:rPr>
        <w:t xml:space="preserve">Number of top scores, such as “likely to recommend” or “highly satisfied.” </w:t>
      </w:r>
    </w:p>
    <w:p w14:paraId="18AD2C37" w14:textId="77777777" w:rsidR="00167A1C" w:rsidRDefault="00167A1C" w:rsidP="000A335B">
      <w:pPr>
        <w:pStyle w:val="ListParagraph"/>
        <w:spacing w:before="240" w:after="0" w:line="240" w:lineRule="auto"/>
        <w:ind w:left="1440" w:firstLine="720"/>
        <w:contextualSpacing w:val="0"/>
        <w:rPr>
          <w:rFonts w:ascii="Arial" w:hAnsi="Arial" w:cs="Arial"/>
          <w:sz w:val="20"/>
          <w:szCs w:val="20"/>
        </w:rPr>
      </w:pPr>
      <w:r w:rsidRPr="00E04DCD">
        <w:rPr>
          <w:rFonts w:ascii="Arial" w:hAnsi="Arial" w:cs="Arial"/>
          <w:sz w:val="20"/>
          <w:szCs w:val="20"/>
        </w:rPr>
        <w:t xml:space="preserve">Denominator = </w:t>
      </w:r>
      <w:r>
        <w:rPr>
          <w:rFonts w:ascii="Arial" w:hAnsi="Arial" w:cs="Arial"/>
          <w:sz w:val="20"/>
          <w:szCs w:val="20"/>
        </w:rPr>
        <w:t xml:space="preserve">Total number of survey respondents  </w:t>
      </w:r>
    </w:p>
    <w:p w14:paraId="1E298E31" w14:textId="15097201" w:rsidR="00167A1C" w:rsidRPr="00180A5F" w:rsidRDefault="00167A1C" w:rsidP="000A335B">
      <w:pPr>
        <w:pStyle w:val="Default"/>
        <w:spacing w:before="240"/>
        <w:ind w:left="1440"/>
        <w:jc w:val="both"/>
        <w:rPr>
          <w:sz w:val="20"/>
          <w:szCs w:val="20"/>
        </w:rPr>
      </w:pPr>
      <w:r>
        <w:rPr>
          <w:b/>
          <w:bCs/>
          <w:sz w:val="20"/>
          <w:szCs w:val="20"/>
        </w:rPr>
        <w:t xml:space="preserve">Baseline, Projections, and Monitoring: </w:t>
      </w:r>
      <w:r w:rsidRPr="00180A5F">
        <w:rPr>
          <w:sz w:val="20"/>
          <w:szCs w:val="20"/>
        </w:rPr>
        <w:t xml:space="preserve">As the Proposed Project will not be implemented </w:t>
      </w:r>
      <w:r>
        <w:rPr>
          <w:sz w:val="20"/>
          <w:szCs w:val="20"/>
        </w:rPr>
        <w:t>until construction is complete</w:t>
      </w:r>
      <w:r w:rsidRPr="00180A5F">
        <w:rPr>
          <w:sz w:val="20"/>
          <w:szCs w:val="20"/>
        </w:rPr>
        <w:t>, the</w:t>
      </w:r>
      <w:r>
        <w:rPr>
          <w:sz w:val="20"/>
          <w:szCs w:val="20"/>
        </w:rPr>
        <w:t xml:space="preserve"> </w:t>
      </w:r>
      <w:r w:rsidRPr="00180A5F">
        <w:rPr>
          <w:sz w:val="20"/>
          <w:szCs w:val="20"/>
        </w:rPr>
        <w:t>Applicant will provide baseline measures and three years of projections one year</w:t>
      </w:r>
      <w:r>
        <w:rPr>
          <w:sz w:val="20"/>
          <w:szCs w:val="20"/>
        </w:rPr>
        <w:t xml:space="preserve"> </w:t>
      </w:r>
      <w:r w:rsidRPr="00180A5F">
        <w:rPr>
          <w:sz w:val="20"/>
          <w:szCs w:val="20"/>
        </w:rPr>
        <w:t>following implementation of the Proposed Project</w:t>
      </w:r>
      <w:r>
        <w:rPr>
          <w:sz w:val="20"/>
          <w:szCs w:val="20"/>
        </w:rPr>
        <w:t xml:space="preserve">. </w:t>
      </w:r>
    </w:p>
    <w:bookmarkEnd w:id="14"/>
    <w:p w14:paraId="3B40AB78" w14:textId="047501C4" w:rsidR="00167A1C" w:rsidRPr="00F97426" w:rsidRDefault="00C9220C" w:rsidP="007D4ACB">
      <w:pPr>
        <w:pStyle w:val="Default"/>
        <w:spacing w:before="240"/>
        <w:ind w:left="720" w:hanging="360"/>
        <w:jc w:val="both"/>
        <w:rPr>
          <w:b/>
          <w:bCs/>
          <w:sz w:val="20"/>
          <w:szCs w:val="20"/>
        </w:rPr>
      </w:pPr>
      <w:r>
        <w:rPr>
          <w:b/>
          <w:bCs/>
          <w:sz w:val="20"/>
          <w:szCs w:val="20"/>
        </w:rPr>
        <w:t>4.</w:t>
      </w:r>
      <w:r>
        <w:rPr>
          <w:b/>
          <w:bCs/>
          <w:sz w:val="20"/>
          <w:szCs w:val="20"/>
        </w:rPr>
        <w:tab/>
      </w:r>
      <w:r w:rsidR="00167A1C">
        <w:rPr>
          <w:b/>
          <w:bCs/>
          <w:sz w:val="20"/>
          <w:szCs w:val="20"/>
        </w:rPr>
        <w:t xml:space="preserve">Treatment Duration: </w:t>
      </w:r>
      <w:r w:rsidR="00167A1C">
        <w:rPr>
          <w:sz w:val="20"/>
          <w:szCs w:val="20"/>
        </w:rPr>
        <w:t xml:space="preserve">This measure will monitor the average length of HDR procedures. As a result of the Proposed Project, the Applicant anticipates that treatment lengths will decrease, thereby improving the patient’s experience and comfort. </w:t>
      </w:r>
    </w:p>
    <w:p w14:paraId="3AFEE0E1" w14:textId="77777777" w:rsidR="00167A1C" w:rsidRPr="00F97426" w:rsidRDefault="00167A1C" w:rsidP="000A335B">
      <w:pPr>
        <w:pStyle w:val="Default"/>
        <w:spacing w:before="240"/>
        <w:ind w:left="1440"/>
        <w:rPr>
          <w:b/>
          <w:bCs/>
          <w:sz w:val="20"/>
          <w:szCs w:val="20"/>
        </w:rPr>
      </w:pPr>
      <w:r w:rsidRPr="00F97426">
        <w:rPr>
          <w:b/>
          <w:bCs/>
          <w:sz w:val="20"/>
          <w:szCs w:val="20"/>
        </w:rPr>
        <w:t xml:space="preserve">Measure: </w:t>
      </w:r>
      <w:r>
        <w:rPr>
          <w:sz w:val="20"/>
          <w:szCs w:val="20"/>
        </w:rPr>
        <w:t>HDR treatment length</w:t>
      </w:r>
      <w:r w:rsidRPr="00F97426">
        <w:rPr>
          <w:sz w:val="20"/>
          <w:szCs w:val="20"/>
        </w:rPr>
        <w:t xml:space="preserve"> will be used to determine the impact of the Proposed Project on </w:t>
      </w:r>
      <w:r>
        <w:rPr>
          <w:sz w:val="20"/>
          <w:szCs w:val="20"/>
        </w:rPr>
        <w:t xml:space="preserve">quality of life and health outcomes. </w:t>
      </w:r>
    </w:p>
    <w:p w14:paraId="5F05D9C0" w14:textId="77777777" w:rsidR="00167A1C" w:rsidRPr="00F97426" w:rsidRDefault="00167A1C" w:rsidP="000A335B">
      <w:pPr>
        <w:pStyle w:val="Default"/>
        <w:spacing w:before="240"/>
        <w:ind w:left="1800" w:firstLine="360"/>
        <w:rPr>
          <w:sz w:val="20"/>
          <w:szCs w:val="20"/>
        </w:rPr>
      </w:pPr>
      <w:r w:rsidRPr="00F97426">
        <w:rPr>
          <w:sz w:val="20"/>
          <w:szCs w:val="20"/>
        </w:rPr>
        <w:t xml:space="preserve">Numerator = </w:t>
      </w:r>
      <w:r>
        <w:rPr>
          <w:sz w:val="20"/>
          <w:szCs w:val="20"/>
        </w:rPr>
        <w:t>Total minutes of HDR treatment time per month</w:t>
      </w:r>
    </w:p>
    <w:p w14:paraId="7E7F758F" w14:textId="77777777" w:rsidR="00167A1C" w:rsidRPr="00F97426" w:rsidRDefault="00167A1C" w:rsidP="000A335B">
      <w:pPr>
        <w:pStyle w:val="Default"/>
        <w:spacing w:before="240"/>
        <w:ind w:left="1440" w:firstLine="720"/>
        <w:rPr>
          <w:sz w:val="20"/>
          <w:szCs w:val="20"/>
        </w:rPr>
      </w:pPr>
      <w:r w:rsidRPr="00F97426">
        <w:rPr>
          <w:sz w:val="20"/>
          <w:szCs w:val="20"/>
        </w:rPr>
        <w:t xml:space="preserve">Denominator = Total number of </w:t>
      </w:r>
      <w:r>
        <w:rPr>
          <w:sz w:val="20"/>
          <w:szCs w:val="20"/>
        </w:rPr>
        <w:t xml:space="preserve">HDR treatments per month </w:t>
      </w:r>
      <w:r w:rsidRPr="00F97426">
        <w:rPr>
          <w:sz w:val="20"/>
          <w:szCs w:val="20"/>
        </w:rPr>
        <w:t xml:space="preserve">  </w:t>
      </w:r>
    </w:p>
    <w:p w14:paraId="4A36F316" w14:textId="47FF2734" w:rsidR="00167A1C" w:rsidRDefault="00167A1C" w:rsidP="000A335B">
      <w:pPr>
        <w:pStyle w:val="Default"/>
        <w:spacing w:before="240"/>
        <w:ind w:left="1440"/>
        <w:jc w:val="both"/>
        <w:rPr>
          <w:sz w:val="20"/>
          <w:szCs w:val="20"/>
        </w:rPr>
      </w:pPr>
      <w:r>
        <w:rPr>
          <w:b/>
          <w:bCs/>
          <w:sz w:val="20"/>
          <w:szCs w:val="20"/>
        </w:rPr>
        <w:t xml:space="preserve">Baseline, Projections, and Monitoring: </w:t>
      </w:r>
      <w:r w:rsidRPr="00180A5F">
        <w:rPr>
          <w:sz w:val="20"/>
          <w:szCs w:val="20"/>
        </w:rPr>
        <w:t xml:space="preserve">As the Proposed Project will not be implemented </w:t>
      </w:r>
      <w:r>
        <w:rPr>
          <w:sz w:val="20"/>
          <w:szCs w:val="20"/>
        </w:rPr>
        <w:t>until construction is complete</w:t>
      </w:r>
      <w:r w:rsidRPr="00180A5F">
        <w:rPr>
          <w:sz w:val="20"/>
          <w:szCs w:val="20"/>
        </w:rPr>
        <w:t>, the</w:t>
      </w:r>
      <w:r>
        <w:rPr>
          <w:sz w:val="20"/>
          <w:szCs w:val="20"/>
        </w:rPr>
        <w:t xml:space="preserve"> </w:t>
      </w:r>
      <w:r w:rsidRPr="00180A5F">
        <w:rPr>
          <w:sz w:val="20"/>
          <w:szCs w:val="20"/>
        </w:rPr>
        <w:t>Applicant will provide baseline measures and three years of projections one year</w:t>
      </w:r>
      <w:r>
        <w:rPr>
          <w:sz w:val="20"/>
          <w:szCs w:val="20"/>
        </w:rPr>
        <w:t xml:space="preserve"> </w:t>
      </w:r>
      <w:r w:rsidRPr="00180A5F">
        <w:rPr>
          <w:sz w:val="20"/>
          <w:szCs w:val="20"/>
        </w:rPr>
        <w:t>following implementation of the Proposed Project</w:t>
      </w:r>
      <w:r>
        <w:rPr>
          <w:sz w:val="20"/>
          <w:szCs w:val="20"/>
        </w:rPr>
        <w:t xml:space="preserve">. </w:t>
      </w:r>
    </w:p>
    <w:p w14:paraId="39186D22" w14:textId="00218F9E" w:rsidR="00167A1C" w:rsidRPr="00B2751A" w:rsidRDefault="00C9220C" w:rsidP="007D4ACB">
      <w:pPr>
        <w:pStyle w:val="Default"/>
        <w:spacing w:before="240"/>
        <w:ind w:left="720" w:hanging="360"/>
        <w:rPr>
          <w:b/>
          <w:bCs/>
          <w:sz w:val="20"/>
          <w:szCs w:val="20"/>
        </w:rPr>
      </w:pPr>
      <w:r>
        <w:rPr>
          <w:b/>
          <w:bCs/>
          <w:sz w:val="20"/>
          <w:szCs w:val="20"/>
        </w:rPr>
        <w:t>5.</w:t>
      </w:r>
      <w:r>
        <w:rPr>
          <w:b/>
          <w:bCs/>
          <w:sz w:val="20"/>
          <w:szCs w:val="20"/>
        </w:rPr>
        <w:tab/>
      </w:r>
      <w:r w:rsidR="00167A1C">
        <w:rPr>
          <w:b/>
          <w:bCs/>
          <w:sz w:val="20"/>
          <w:szCs w:val="20"/>
        </w:rPr>
        <w:t xml:space="preserve">Treatment Access: </w:t>
      </w:r>
      <w:r w:rsidR="00167A1C">
        <w:rPr>
          <w:sz w:val="20"/>
          <w:szCs w:val="20"/>
        </w:rPr>
        <w:t xml:space="preserve">This measure will monitor the total number of patients who receive HDR treatment at LHMC Burlington following implementation of the Proposed Project. </w:t>
      </w:r>
    </w:p>
    <w:p w14:paraId="791F7888" w14:textId="77777777" w:rsidR="00167A1C" w:rsidRDefault="00167A1C" w:rsidP="000A335B">
      <w:pPr>
        <w:pStyle w:val="Default"/>
        <w:spacing w:before="240"/>
        <w:ind w:left="1440"/>
        <w:rPr>
          <w:sz w:val="20"/>
          <w:szCs w:val="20"/>
        </w:rPr>
      </w:pPr>
      <w:r>
        <w:rPr>
          <w:b/>
          <w:bCs/>
          <w:sz w:val="20"/>
          <w:szCs w:val="20"/>
        </w:rPr>
        <w:t>Measure:</w:t>
      </w:r>
      <w:r>
        <w:rPr>
          <w:sz w:val="20"/>
          <w:szCs w:val="20"/>
        </w:rPr>
        <w:t xml:space="preserve"> By tracking the number of patients treated using HDR, LHMC will be able to assess how the Proposed Project has improved access.  </w:t>
      </w:r>
    </w:p>
    <w:p w14:paraId="36964BB9" w14:textId="228FE0F7" w:rsidR="00167A1C" w:rsidRPr="000A335B" w:rsidRDefault="00167A1C" w:rsidP="000A335B">
      <w:pPr>
        <w:pStyle w:val="Default"/>
        <w:spacing w:before="240"/>
        <w:ind w:left="1440"/>
        <w:jc w:val="both"/>
        <w:rPr>
          <w:sz w:val="20"/>
          <w:szCs w:val="20"/>
        </w:rPr>
      </w:pPr>
      <w:r>
        <w:rPr>
          <w:b/>
          <w:bCs/>
          <w:sz w:val="20"/>
          <w:szCs w:val="20"/>
        </w:rPr>
        <w:t xml:space="preserve">Baseline, Projections, and Monitoring: </w:t>
      </w:r>
      <w:r w:rsidRPr="00180A5F">
        <w:rPr>
          <w:sz w:val="20"/>
          <w:szCs w:val="20"/>
        </w:rPr>
        <w:t xml:space="preserve">As the Proposed Project will not be implemented </w:t>
      </w:r>
      <w:r>
        <w:rPr>
          <w:sz w:val="20"/>
          <w:szCs w:val="20"/>
        </w:rPr>
        <w:t>until construction is complete</w:t>
      </w:r>
      <w:r w:rsidRPr="00180A5F">
        <w:rPr>
          <w:sz w:val="20"/>
          <w:szCs w:val="20"/>
        </w:rPr>
        <w:t>, the</w:t>
      </w:r>
      <w:r>
        <w:rPr>
          <w:sz w:val="20"/>
          <w:szCs w:val="20"/>
        </w:rPr>
        <w:t xml:space="preserve"> </w:t>
      </w:r>
      <w:r w:rsidRPr="00180A5F">
        <w:rPr>
          <w:sz w:val="20"/>
          <w:szCs w:val="20"/>
        </w:rPr>
        <w:t>Applicant will provide baseline measures and three years of projections one year</w:t>
      </w:r>
      <w:r>
        <w:rPr>
          <w:sz w:val="20"/>
          <w:szCs w:val="20"/>
        </w:rPr>
        <w:t xml:space="preserve"> </w:t>
      </w:r>
      <w:r w:rsidRPr="00180A5F">
        <w:rPr>
          <w:sz w:val="20"/>
          <w:szCs w:val="20"/>
        </w:rPr>
        <w:t>following implementation of the Proposed Project</w:t>
      </w:r>
      <w:r>
        <w:rPr>
          <w:sz w:val="20"/>
          <w:szCs w:val="20"/>
        </w:rPr>
        <w:t xml:space="preserve">. </w:t>
      </w:r>
    </w:p>
    <w:p w14:paraId="17B2AA2D" w14:textId="259A14AB" w:rsidR="00007C0C" w:rsidRPr="0044161E" w:rsidRDefault="00007C0C" w:rsidP="003A64CE">
      <w:pPr>
        <w:pStyle w:val="Heading1"/>
        <w:rPr>
          <w:rFonts w:eastAsia="Arial"/>
        </w:rPr>
      </w:pPr>
      <w:r w:rsidRPr="0044161E">
        <w:t>F1.b.iii</w:t>
      </w:r>
      <w:r w:rsidRPr="0044161E">
        <w:tab/>
      </w:r>
      <w:r w:rsidR="003A64CE">
        <w:tab/>
      </w:r>
      <w:r w:rsidRPr="003A64CE">
        <w:rPr>
          <w:u w:val="single"/>
        </w:rPr>
        <w:t>Public Health Value /Health Equity-Focused</w:t>
      </w:r>
      <w:r w:rsidRPr="0044161E">
        <w:t>:</w:t>
      </w:r>
    </w:p>
    <w:p w14:paraId="3C3731CD" w14:textId="77777777" w:rsidR="00007C0C" w:rsidRPr="003A64CE" w:rsidRDefault="00007C0C" w:rsidP="00DE32C8">
      <w:pPr>
        <w:pStyle w:val="BodyText"/>
        <w:widowControl/>
        <w:spacing w:before="0"/>
        <w:ind w:left="1440"/>
        <w:jc w:val="both"/>
        <w:rPr>
          <w:rFonts w:ascii="Arial" w:hAnsi="Arial" w:cs="Arial"/>
          <w:b/>
          <w:kern w:val="2"/>
          <w:sz w:val="20"/>
          <w:szCs w:val="20"/>
        </w:rPr>
      </w:pPr>
      <w:r w:rsidRPr="003A64CE">
        <w:rPr>
          <w:rFonts w:ascii="Arial" w:hAnsi="Arial" w:cs="Arial"/>
          <w:b/>
          <w:kern w:val="2"/>
          <w:sz w:val="20"/>
          <w:szCs w:val="20"/>
        </w:rPr>
        <w:t xml:space="preserve">For Proposed Projects addressing health inequities identified within the Applicant's description of the Proposed Project's </w:t>
      </w:r>
      <w:proofErr w:type="spellStart"/>
      <w:r w:rsidRPr="003A64CE">
        <w:rPr>
          <w:rFonts w:ascii="Arial" w:hAnsi="Arial" w:cs="Arial"/>
          <w:b/>
          <w:kern w:val="2"/>
          <w:sz w:val="20"/>
          <w:szCs w:val="20"/>
        </w:rPr>
        <w:t>need</w:t>
      </w:r>
      <w:r w:rsidRPr="003A64CE">
        <w:rPr>
          <w:rFonts w:ascii="Arial" w:hAnsi="Arial" w:cs="Arial"/>
          <w:b/>
          <w:kern w:val="2"/>
          <w:sz w:val="20"/>
          <w:szCs w:val="20"/>
        </w:rPr>
        <w:softHyphen/>
        <w:t>base</w:t>
      </w:r>
      <w:proofErr w:type="spellEnd"/>
      <w:r w:rsidRPr="003A64CE">
        <w:rPr>
          <w:rFonts w:ascii="Arial" w:hAnsi="Arial" w:cs="Arial"/>
          <w:b/>
          <w:kern w:val="2"/>
          <w:sz w:val="20"/>
          <w:szCs w:val="20"/>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2C7E5AD1" w14:textId="77777777" w:rsidR="00007C0C" w:rsidRPr="00221624" w:rsidRDefault="00007C0C" w:rsidP="000A335B">
      <w:pPr>
        <w:spacing w:before="240" w:after="0" w:line="240" w:lineRule="auto"/>
        <w:jc w:val="both"/>
        <w:rPr>
          <w:rFonts w:ascii="Arial" w:hAnsi="Arial" w:cs="Arial"/>
          <w:sz w:val="20"/>
          <w:szCs w:val="20"/>
        </w:rPr>
      </w:pPr>
      <w:r w:rsidRPr="0011296E">
        <w:rPr>
          <w:rFonts w:ascii="Arial" w:hAnsi="Arial" w:cs="Arial"/>
          <w:sz w:val="20"/>
          <w:szCs w:val="20"/>
        </w:rPr>
        <w:t>The Proposed Project will</w:t>
      </w:r>
      <w:r>
        <w:rPr>
          <w:rFonts w:ascii="Arial" w:hAnsi="Arial" w:cs="Arial"/>
          <w:sz w:val="20"/>
          <w:szCs w:val="20"/>
        </w:rPr>
        <w:t xml:space="preserve"> work to reduce health inequity through increasing and improving access to radiation oncology therapies to all members of LHMC’s community. </w:t>
      </w:r>
      <w:r w:rsidRPr="0011296E">
        <w:rPr>
          <w:rFonts w:ascii="Arial" w:hAnsi="Arial" w:cs="Arial"/>
          <w:sz w:val="20"/>
          <w:szCs w:val="20"/>
        </w:rPr>
        <w:t xml:space="preserve"> </w:t>
      </w:r>
      <w:r>
        <w:rPr>
          <w:rFonts w:ascii="Arial" w:hAnsi="Arial" w:cs="Arial"/>
          <w:sz w:val="20"/>
          <w:szCs w:val="20"/>
        </w:rPr>
        <w:t>LHMC welcomes all patients and does n</w:t>
      </w:r>
      <w:r w:rsidRPr="00371A28">
        <w:rPr>
          <w:rFonts w:ascii="Arial" w:hAnsi="Arial" w:cs="Arial"/>
          <w:sz w:val="20"/>
          <w:szCs w:val="20"/>
        </w:rPr>
        <w:t xml:space="preserve">ot discriminate </w:t>
      </w:r>
      <w:r>
        <w:rPr>
          <w:rFonts w:ascii="Arial" w:hAnsi="Arial" w:cs="Arial"/>
          <w:sz w:val="20"/>
          <w:szCs w:val="20"/>
        </w:rPr>
        <w:t>on the basis of</w:t>
      </w:r>
      <w:r w:rsidRPr="00371A28">
        <w:rPr>
          <w:rFonts w:ascii="Arial" w:hAnsi="Arial" w:cs="Arial"/>
          <w:sz w:val="20"/>
          <w:szCs w:val="20"/>
        </w:rPr>
        <w:t xml:space="preserve"> </w:t>
      </w:r>
      <w:r>
        <w:rPr>
          <w:rFonts w:ascii="Arial" w:hAnsi="Arial" w:cs="Arial"/>
          <w:sz w:val="20"/>
          <w:szCs w:val="20"/>
        </w:rPr>
        <w:t xml:space="preserve">age, race, ethnicity, gender/gender-identity, </w:t>
      </w:r>
      <w:r w:rsidRPr="00371A28">
        <w:rPr>
          <w:rFonts w:ascii="Arial" w:hAnsi="Arial" w:cs="Arial"/>
          <w:sz w:val="20"/>
          <w:szCs w:val="20"/>
        </w:rPr>
        <w:t>physical ability, sensory or speech limitations, or religious, spiritual and cultural beliefs</w:t>
      </w:r>
      <w:r>
        <w:rPr>
          <w:rFonts w:ascii="Arial" w:hAnsi="Arial" w:cs="Arial"/>
          <w:sz w:val="20"/>
          <w:szCs w:val="20"/>
        </w:rPr>
        <w:t xml:space="preserve">, nor a patient’s </w:t>
      </w:r>
      <w:r w:rsidRPr="00371A28">
        <w:rPr>
          <w:rFonts w:ascii="Arial" w:hAnsi="Arial" w:cs="Arial"/>
          <w:sz w:val="20"/>
          <w:szCs w:val="20"/>
        </w:rPr>
        <w:t>ability to pay or pay</w:t>
      </w:r>
      <w:r>
        <w:rPr>
          <w:rFonts w:ascii="Arial" w:hAnsi="Arial" w:cs="Arial"/>
          <w:sz w:val="20"/>
          <w:szCs w:val="20"/>
        </w:rPr>
        <w:t>o</w:t>
      </w:r>
      <w:r w:rsidRPr="00371A28">
        <w:rPr>
          <w:rFonts w:ascii="Arial" w:hAnsi="Arial" w:cs="Arial"/>
          <w:sz w:val="20"/>
          <w:szCs w:val="20"/>
        </w:rPr>
        <w:t>r source</w:t>
      </w:r>
      <w:r>
        <w:rPr>
          <w:rFonts w:ascii="Arial" w:hAnsi="Arial" w:cs="Arial"/>
          <w:sz w:val="20"/>
          <w:szCs w:val="20"/>
        </w:rPr>
        <w:t xml:space="preserve">. </w:t>
      </w:r>
      <w:r>
        <w:rPr>
          <w:rFonts w:ascii="Arial" w:hAnsi="Arial" w:cs="Arial"/>
          <w:sz w:val="20"/>
          <w:szCs w:val="20"/>
        </w:rPr>
        <w:lastRenderedPageBreak/>
        <w:t>LHMC has implemented to following</w:t>
      </w:r>
      <w:r w:rsidRPr="00371A28">
        <w:rPr>
          <w:rFonts w:ascii="Arial" w:hAnsi="Arial" w:cs="Arial"/>
          <w:sz w:val="20"/>
          <w:szCs w:val="20"/>
        </w:rPr>
        <w:t xml:space="preserve"> </w:t>
      </w:r>
      <w:r>
        <w:rPr>
          <w:rFonts w:ascii="Arial" w:hAnsi="Arial" w:cs="Arial"/>
          <w:sz w:val="20"/>
          <w:szCs w:val="20"/>
        </w:rPr>
        <w:t>initiatives</w:t>
      </w:r>
      <w:r w:rsidRPr="00371A28">
        <w:rPr>
          <w:rFonts w:ascii="Arial" w:hAnsi="Arial" w:cs="Arial"/>
          <w:sz w:val="20"/>
          <w:szCs w:val="20"/>
        </w:rPr>
        <w:t xml:space="preserve"> to facilitate equitable access </w:t>
      </w:r>
      <w:r>
        <w:rPr>
          <w:rFonts w:ascii="Arial" w:hAnsi="Arial" w:cs="Arial"/>
          <w:sz w:val="20"/>
          <w:szCs w:val="20"/>
        </w:rPr>
        <w:t>to its services, including radiation oncology</w:t>
      </w:r>
      <w:r w:rsidRPr="00371A28">
        <w:rPr>
          <w:rFonts w:ascii="Arial" w:hAnsi="Arial" w:cs="Arial"/>
          <w:sz w:val="20"/>
          <w:szCs w:val="20"/>
        </w:rPr>
        <w:t>.</w:t>
      </w:r>
    </w:p>
    <w:p w14:paraId="6A9F9696" w14:textId="58FD701E" w:rsidR="00631B75" w:rsidRPr="000A335B" w:rsidRDefault="005E300E" w:rsidP="00C9220C">
      <w:pPr>
        <w:pStyle w:val="BodyText"/>
        <w:widowControl/>
        <w:spacing w:before="240"/>
        <w:ind w:left="360" w:hanging="340"/>
        <w:jc w:val="both"/>
        <w:rPr>
          <w:rFonts w:ascii="Arial" w:eastAsiaTheme="minorHAnsi" w:hAnsi="Arial" w:cs="Arial"/>
          <w:sz w:val="20"/>
          <w:szCs w:val="20"/>
          <w:u w:val="single"/>
        </w:rPr>
      </w:pPr>
      <w:r>
        <w:rPr>
          <w:rFonts w:ascii="Arial" w:eastAsiaTheme="minorHAnsi" w:hAnsi="Arial" w:cs="Arial"/>
          <w:sz w:val="20"/>
          <w:szCs w:val="20"/>
        </w:rPr>
        <w:t>A.</w:t>
      </w:r>
      <w:r>
        <w:rPr>
          <w:rFonts w:ascii="Arial" w:eastAsiaTheme="minorHAnsi" w:hAnsi="Arial" w:cs="Arial"/>
          <w:sz w:val="20"/>
          <w:szCs w:val="20"/>
        </w:rPr>
        <w:tab/>
      </w:r>
      <w:r w:rsidR="00007C0C">
        <w:rPr>
          <w:rFonts w:ascii="Arial" w:eastAsiaTheme="minorHAnsi" w:hAnsi="Arial" w:cs="Arial"/>
          <w:sz w:val="20"/>
          <w:szCs w:val="20"/>
          <w:u w:val="single"/>
        </w:rPr>
        <w:t xml:space="preserve">Ensuring Language Accessibility </w:t>
      </w:r>
    </w:p>
    <w:p w14:paraId="5026D4DF" w14:textId="100B4CFF" w:rsidR="00007C0C" w:rsidRPr="00631B75" w:rsidRDefault="001149C9" w:rsidP="000A335B">
      <w:pPr>
        <w:spacing w:before="240" w:after="0" w:line="240" w:lineRule="auto"/>
        <w:jc w:val="both"/>
        <w:rPr>
          <w:rFonts w:ascii="Arial" w:hAnsi="Arial" w:cs="Arial"/>
          <w:sz w:val="20"/>
          <w:szCs w:val="20"/>
        </w:rPr>
      </w:pPr>
      <w:r w:rsidRPr="00631B75">
        <w:rPr>
          <w:rFonts w:ascii="Arial" w:hAnsi="Arial" w:cs="Arial"/>
          <w:sz w:val="20"/>
          <w:szCs w:val="20"/>
        </w:rPr>
        <w:t>LHMC</w:t>
      </w:r>
      <w:r w:rsidR="00007C0C" w:rsidRPr="00631B75">
        <w:rPr>
          <w:rFonts w:ascii="Arial" w:hAnsi="Arial" w:cs="Arial"/>
          <w:sz w:val="20"/>
          <w:szCs w:val="20"/>
        </w:rPr>
        <w:t xml:space="preserve"> is committed to ensuring doctors, nurses, and healthcare providers have the resources to be able to establish a direct relationship with their non-English or limited English-speaking patients through accurate and complete interpretation services which are available at no charge. </w:t>
      </w:r>
      <w:r w:rsidRPr="00631B75">
        <w:rPr>
          <w:rFonts w:ascii="Arial" w:hAnsi="Arial" w:cs="Arial"/>
          <w:sz w:val="20"/>
          <w:szCs w:val="20"/>
        </w:rPr>
        <w:t>LHMC</w:t>
      </w:r>
      <w:r w:rsidR="00007C0C" w:rsidRPr="00631B75">
        <w:rPr>
          <w:rFonts w:ascii="Arial" w:hAnsi="Arial" w:cs="Arial"/>
          <w:sz w:val="20"/>
          <w:szCs w:val="20"/>
        </w:rPr>
        <w:t xml:space="preserve"> offers multi-lingual services in person, by video, and by telephone. These services are available for 140 different languages and can be used 24-hours a day. Trained language service interpreters can assist during hospitalization and inform patients and their families about procedures, medications and other important information.</w:t>
      </w:r>
      <w:r w:rsidR="00631B75">
        <w:rPr>
          <w:rFonts w:ascii="Arial" w:hAnsi="Arial" w:cs="Arial"/>
          <w:sz w:val="20"/>
          <w:szCs w:val="20"/>
        </w:rPr>
        <w:t xml:space="preserve"> LMHC’s in-person staff interpreters provide interpreting in 12 different languages. Two remote interpreting services vendors offer interpreting in over 250+ languages, about 40 via video and 250+ via audio-only.</w:t>
      </w:r>
    </w:p>
    <w:p w14:paraId="2905DC35" w14:textId="68D1BA63" w:rsidR="00631B75" w:rsidRPr="000A335B" w:rsidRDefault="00007C0C" w:rsidP="000A335B">
      <w:pPr>
        <w:pStyle w:val="NormalWeb"/>
        <w:shd w:val="clear" w:color="auto" w:fill="FFFFFF"/>
        <w:spacing w:before="240" w:beforeAutospacing="0" w:after="0" w:afterAutospacing="0"/>
        <w:jc w:val="both"/>
        <w:rPr>
          <w:rFonts w:ascii="Arial" w:eastAsiaTheme="minorHAnsi" w:hAnsi="Arial" w:cs="Arial"/>
          <w:sz w:val="20"/>
          <w:szCs w:val="20"/>
        </w:rPr>
      </w:pPr>
      <w:r w:rsidRPr="00631B75">
        <w:rPr>
          <w:rFonts w:ascii="Arial" w:hAnsi="Arial" w:cs="Arial"/>
          <w:sz w:val="20"/>
          <w:szCs w:val="20"/>
        </w:rPr>
        <w:t xml:space="preserve">As its Patient Panel grows in both size and diversity, the Hospital's Interpreter Services Department has expanded to meet its patients’ needs. The number of requested and completed encounters increased </w:t>
      </w:r>
      <w:r w:rsidR="00D734AB" w:rsidRPr="00631B75">
        <w:rPr>
          <w:rFonts w:ascii="Arial" w:hAnsi="Arial" w:cs="Arial"/>
          <w:sz w:val="20"/>
          <w:szCs w:val="20"/>
        </w:rPr>
        <w:t>25</w:t>
      </w:r>
      <w:r w:rsidRPr="00631B75">
        <w:rPr>
          <w:rFonts w:ascii="Arial" w:hAnsi="Arial" w:cs="Arial"/>
          <w:sz w:val="20"/>
          <w:szCs w:val="20"/>
        </w:rPr>
        <w:t>% for FY2</w:t>
      </w:r>
      <w:r w:rsidR="00D734AB" w:rsidRPr="00631B75">
        <w:rPr>
          <w:rFonts w:ascii="Arial" w:hAnsi="Arial" w:cs="Arial"/>
          <w:sz w:val="20"/>
          <w:szCs w:val="20"/>
        </w:rPr>
        <w:t>2</w:t>
      </w:r>
      <w:r w:rsidRPr="00631B75">
        <w:rPr>
          <w:rFonts w:ascii="Arial" w:hAnsi="Arial" w:cs="Arial"/>
          <w:sz w:val="20"/>
          <w:szCs w:val="20"/>
        </w:rPr>
        <w:t xml:space="preserve">. </w:t>
      </w:r>
      <w:r w:rsidR="001149C9" w:rsidRPr="00631B75">
        <w:rPr>
          <w:rFonts w:ascii="Arial" w:hAnsi="Arial" w:cs="Arial"/>
          <w:sz w:val="20"/>
          <w:szCs w:val="20"/>
        </w:rPr>
        <w:t xml:space="preserve">LHMC </w:t>
      </w:r>
      <w:r w:rsidRPr="00631B75">
        <w:rPr>
          <w:rFonts w:ascii="Arial" w:hAnsi="Arial" w:cs="Arial"/>
          <w:sz w:val="20"/>
          <w:szCs w:val="20"/>
        </w:rPr>
        <w:t xml:space="preserve">currently employs </w:t>
      </w:r>
      <w:r w:rsidR="00D734AB" w:rsidRPr="00631B75">
        <w:rPr>
          <w:rFonts w:ascii="Arial" w:hAnsi="Arial" w:cs="Arial"/>
          <w:sz w:val="20"/>
          <w:szCs w:val="20"/>
        </w:rPr>
        <w:t>14</w:t>
      </w:r>
      <w:r w:rsidRPr="00631B75">
        <w:rPr>
          <w:rFonts w:ascii="Arial" w:hAnsi="Arial" w:cs="Arial"/>
          <w:sz w:val="20"/>
          <w:szCs w:val="20"/>
        </w:rPr>
        <w:t xml:space="preserve"> full time</w:t>
      </w:r>
      <w:r w:rsidR="00D734AB" w:rsidRPr="00631B75">
        <w:rPr>
          <w:rFonts w:ascii="Arial" w:hAnsi="Arial" w:cs="Arial"/>
          <w:sz w:val="20"/>
          <w:szCs w:val="20"/>
        </w:rPr>
        <w:t>/part time staff</w:t>
      </w:r>
      <w:r w:rsidRPr="00631B75">
        <w:rPr>
          <w:rFonts w:ascii="Arial" w:hAnsi="Arial" w:cs="Arial"/>
          <w:sz w:val="20"/>
          <w:szCs w:val="20"/>
        </w:rPr>
        <w:t xml:space="preserve"> and </w:t>
      </w:r>
      <w:r w:rsidR="00D734AB" w:rsidRPr="00631B75">
        <w:rPr>
          <w:rFonts w:ascii="Arial" w:hAnsi="Arial" w:cs="Arial"/>
          <w:sz w:val="20"/>
          <w:szCs w:val="20"/>
        </w:rPr>
        <w:t>1 full time/2</w:t>
      </w:r>
      <w:r w:rsidRPr="00631B75">
        <w:rPr>
          <w:rFonts w:ascii="Arial" w:hAnsi="Arial" w:cs="Arial"/>
          <w:sz w:val="20"/>
          <w:szCs w:val="20"/>
        </w:rPr>
        <w:t xml:space="preserve"> per diem staff</w:t>
      </w:r>
      <w:r w:rsidR="00D734AB" w:rsidRPr="00631B75">
        <w:rPr>
          <w:rFonts w:ascii="Arial" w:hAnsi="Arial" w:cs="Arial"/>
          <w:sz w:val="20"/>
          <w:szCs w:val="20"/>
        </w:rPr>
        <w:t xml:space="preserve"> (to be filled)</w:t>
      </w:r>
      <w:r w:rsidRPr="00631B75">
        <w:rPr>
          <w:rFonts w:ascii="Arial" w:hAnsi="Arial" w:cs="Arial"/>
          <w:sz w:val="20"/>
          <w:szCs w:val="20"/>
        </w:rPr>
        <w:t xml:space="preserve"> within the department. In addition, </w:t>
      </w:r>
      <w:r w:rsidR="001149C9" w:rsidRPr="00631B75">
        <w:rPr>
          <w:rFonts w:ascii="Arial" w:hAnsi="Arial" w:cs="Arial"/>
          <w:sz w:val="20"/>
          <w:szCs w:val="20"/>
        </w:rPr>
        <w:t>LHMC</w:t>
      </w:r>
      <w:r w:rsidRPr="00631B75">
        <w:rPr>
          <w:rFonts w:ascii="Arial" w:hAnsi="Arial" w:cs="Arial"/>
          <w:sz w:val="20"/>
          <w:szCs w:val="20"/>
        </w:rPr>
        <w:t xml:space="preserve"> has </w:t>
      </w:r>
      <w:r w:rsidR="00D734AB" w:rsidRPr="00631B75">
        <w:rPr>
          <w:rFonts w:ascii="Arial" w:hAnsi="Arial" w:cs="Arial"/>
          <w:sz w:val="20"/>
          <w:szCs w:val="20"/>
        </w:rPr>
        <w:t>106</w:t>
      </w:r>
      <w:r w:rsidRPr="00631B75">
        <w:rPr>
          <w:rFonts w:ascii="Arial" w:hAnsi="Arial" w:cs="Arial"/>
          <w:sz w:val="20"/>
          <w:szCs w:val="20"/>
        </w:rPr>
        <w:t xml:space="preserve"> video remote interpreting (“VRI”) devices </w:t>
      </w:r>
      <w:r w:rsidR="00D734AB" w:rsidRPr="00631B75">
        <w:rPr>
          <w:rFonts w:ascii="Arial" w:hAnsi="Arial" w:cs="Arial"/>
          <w:sz w:val="20"/>
          <w:szCs w:val="20"/>
          <w:shd w:val="clear" w:color="auto" w:fill="FFFFFF"/>
        </w:rPr>
        <w:t>across in-patient/outpatient settings</w:t>
      </w:r>
      <w:r w:rsidRPr="00631B75">
        <w:rPr>
          <w:rFonts w:ascii="Arial" w:hAnsi="Arial" w:cs="Arial"/>
          <w:sz w:val="20"/>
          <w:szCs w:val="20"/>
        </w:rPr>
        <w:t xml:space="preserve">, which helps reduce waiting time and increase effectiveness and efficiency of interpreter services. If additional resources are </w:t>
      </w:r>
      <w:r w:rsidRPr="00631B75">
        <w:rPr>
          <w:rFonts w:ascii="Arial" w:eastAsiaTheme="minorHAnsi" w:hAnsi="Arial" w:cs="Arial"/>
          <w:sz w:val="20"/>
          <w:szCs w:val="20"/>
        </w:rPr>
        <w:t xml:space="preserve">needed, </w:t>
      </w:r>
      <w:r w:rsidR="00D734AB" w:rsidRPr="00631B75">
        <w:rPr>
          <w:rFonts w:ascii="Arial" w:eastAsiaTheme="minorHAnsi" w:hAnsi="Arial" w:cs="Arial"/>
          <w:sz w:val="20"/>
          <w:szCs w:val="20"/>
        </w:rPr>
        <w:t xml:space="preserve">LHMC uses </w:t>
      </w:r>
      <w:r w:rsidR="000F41AB" w:rsidRPr="00631B75">
        <w:rPr>
          <w:rFonts w:ascii="Arial" w:eastAsiaTheme="minorHAnsi" w:hAnsi="Arial" w:cs="Arial"/>
          <w:sz w:val="20"/>
          <w:szCs w:val="20"/>
        </w:rPr>
        <w:t>three</w:t>
      </w:r>
      <w:r w:rsidR="00D734AB" w:rsidRPr="00631B75">
        <w:rPr>
          <w:rFonts w:ascii="Arial" w:eastAsiaTheme="minorHAnsi" w:hAnsi="Arial" w:cs="Arial"/>
          <w:sz w:val="20"/>
          <w:szCs w:val="20"/>
        </w:rPr>
        <w:t xml:space="preserve"> agencies to meet the requests for in-person interpreters that cannot be filled by </w:t>
      </w:r>
      <w:r w:rsidR="000F41AB" w:rsidRPr="00631B75">
        <w:rPr>
          <w:rFonts w:ascii="Arial" w:eastAsiaTheme="minorHAnsi" w:hAnsi="Arial" w:cs="Arial"/>
          <w:sz w:val="20"/>
          <w:szCs w:val="20"/>
        </w:rPr>
        <w:t>in-house</w:t>
      </w:r>
      <w:r w:rsidR="00D734AB" w:rsidRPr="00631B75">
        <w:rPr>
          <w:rFonts w:ascii="Arial" w:eastAsiaTheme="minorHAnsi" w:hAnsi="Arial" w:cs="Arial"/>
          <w:sz w:val="20"/>
          <w:szCs w:val="20"/>
        </w:rPr>
        <w:t xml:space="preserve"> staff.  </w:t>
      </w:r>
      <w:r w:rsidR="000F41AB" w:rsidRPr="00631B75">
        <w:rPr>
          <w:rFonts w:ascii="Arial" w:eastAsiaTheme="minorHAnsi" w:hAnsi="Arial" w:cs="Arial"/>
          <w:sz w:val="20"/>
          <w:szCs w:val="20"/>
        </w:rPr>
        <w:t xml:space="preserve">Additionally, </w:t>
      </w:r>
      <w:r w:rsidR="00631B75" w:rsidRPr="00631B75">
        <w:rPr>
          <w:rFonts w:ascii="Arial" w:eastAsiaTheme="minorHAnsi" w:hAnsi="Arial" w:cs="Arial"/>
          <w:sz w:val="20"/>
          <w:szCs w:val="20"/>
        </w:rPr>
        <w:t xml:space="preserve">LMHC has contracts with two vendors for remote interpreting (audio/video) needs. </w:t>
      </w:r>
    </w:p>
    <w:p w14:paraId="2A4C69D0" w14:textId="25129B6C" w:rsidR="00007C0C" w:rsidRPr="00D734AB" w:rsidRDefault="00631B75" w:rsidP="000A335B">
      <w:pPr>
        <w:pStyle w:val="NormalWeb"/>
        <w:shd w:val="clear" w:color="auto" w:fill="FFFFFF"/>
        <w:spacing w:before="240" w:beforeAutospacing="0" w:after="0" w:afterAutospacing="0"/>
        <w:jc w:val="both"/>
        <w:rPr>
          <w:rFonts w:ascii="Arial" w:hAnsi="Arial" w:cs="Arial"/>
          <w:sz w:val="20"/>
          <w:szCs w:val="20"/>
        </w:rPr>
      </w:pPr>
      <w:r>
        <w:rPr>
          <w:rFonts w:ascii="Arial" w:hAnsi="Arial" w:cs="Arial"/>
          <w:sz w:val="20"/>
          <w:szCs w:val="20"/>
        </w:rPr>
        <w:t xml:space="preserve">Finally, </w:t>
      </w:r>
      <w:r w:rsidR="00D734AB" w:rsidRPr="00631B75">
        <w:rPr>
          <w:rFonts w:ascii="Arial" w:hAnsi="Arial" w:cs="Arial"/>
          <w:sz w:val="20"/>
          <w:szCs w:val="20"/>
        </w:rPr>
        <w:t>LHMC has a full</w:t>
      </w:r>
      <w:r w:rsidR="000F41AB" w:rsidRPr="00631B75">
        <w:rPr>
          <w:rFonts w:ascii="Arial" w:hAnsi="Arial" w:cs="Arial"/>
          <w:sz w:val="20"/>
          <w:szCs w:val="20"/>
        </w:rPr>
        <w:t>-</w:t>
      </w:r>
      <w:r w:rsidR="00D734AB" w:rsidRPr="00631B75">
        <w:rPr>
          <w:rFonts w:ascii="Arial" w:hAnsi="Arial" w:cs="Arial"/>
          <w:sz w:val="20"/>
          <w:szCs w:val="20"/>
        </w:rPr>
        <w:t>time American Sign Language </w:t>
      </w:r>
      <w:r w:rsidR="00C8670C">
        <w:rPr>
          <w:rFonts w:ascii="Arial" w:hAnsi="Arial" w:cs="Arial"/>
          <w:sz w:val="20"/>
          <w:szCs w:val="20"/>
        </w:rPr>
        <w:t xml:space="preserve">(“ASL”) </w:t>
      </w:r>
      <w:r w:rsidR="00D734AB" w:rsidRPr="00631B75">
        <w:rPr>
          <w:rFonts w:ascii="Arial" w:hAnsi="Arial" w:cs="Arial"/>
          <w:sz w:val="20"/>
          <w:szCs w:val="20"/>
        </w:rPr>
        <w:t xml:space="preserve">interpreter on staff.  Additional in-person ASL interpreting needs are met through </w:t>
      </w:r>
      <w:r w:rsidR="000F41AB" w:rsidRPr="00631B75">
        <w:rPr>
          <w:rFonts w:ascii="Arial" w:hAnsi="Arial" w:cs="Arial"/>
          <w:sz w:val="20"/>
          <w:szCs w:val="20"/>
        </w:rPr>
        <w:t>LMHC’s</w:t>
      </w:r>
      <w:r w:rsidR="00D734AB" w:rsidRPr="00631B75">
        <w:rPr>
          <w:rFonts w:ascii="Arial" w:hAnsi="Arial" w:cs="Arial"/>
          <w:sz w:val="20"/>
          <w:szCs w:val="20"/>
        </w:rPr>
        <w:t xml:space="preserve"> collaboration with Massachusetts Commission for the Deaf and Hard of Hearing and through </w:t>
      </w:r>
      <w:r w:rsidR="000F41AB" w:rsidRPr="00631B75">
        <w:rPr>
          <w:rFonts w:ascii="Arial" w:hAnsi="Arial" w:cs="Arial"/>
          <w:sz w:val="20"/>
          <w:szCs w:val="20"/>
        </w:rPr>
        <w:t>LMHC’s</w:t>
      </w:r>
      <w:r w:rsidR="00D734AB" w:rsidRPr="00631B75">
        <w:rPr>
          <w:rFonts w:ascii="Arial" w:hAnsi="Arial" w:cs="Arial"/>
          <w:sz w:val="20"/>
          <w:szCs w:val="20"/>
        </w:rPr>
        <w:t xml:space="preserve"> other contracted interpreter vendor.  </w:t>
      </w:r>
      <w:r w:rsidR="000F41AB" w:rsidRPr="00631B75">
        <w:rPr>
          <w:rFonts w:ascii="Arial" w:hAnsi="Arial" w:cs="Arial"/>
          <w:sz w:val="20"/>
          <w:szCs w:val="20"/>
        </w:rPr>
        <w:t>Remote video interpreting devices are available across the system for e</w:t>
      </w:r>
      <w:r w:rsidR="00D734AB" w:rsidRPr="00631B75">
        <w:rPr>
          <w:rFonts w:ascii="Arial" w:hAnsi="Arial" w:cs="Arial"/>
          <w:sz w:val="20"/>
          <w:szCs w:val="20"/>
        </w:rPr>
        <w:t xml:space="preserve">ncounters that can </w:t>
      </w:r>
      <w:r w:rsidR="000F41AB" w:rsidRPr="00631B75">
        <w:rPr>
          <w:rFonts w:ascii="Arial" w:hAnsi="Arial" w:cs="Arial"/>
          <w:sz w:val="20"/>
          <w:szCs w:val="20"/>
        </w:rPr>
        <w:t>be effectively completed via video.</w:t>
      </w:r>
      <w:r w:rsidR="00D734AB" w:rsidRPr="00631B75">
        <w:rPr>
          <w:rFonts w:ascii="Arial" w:hAnsi="Arial" w:cs="Arial"/>
          <w:sz w:val="20"/>
          <w:szCs w:val="20"/>
        </w:rPr>
        <w:t xml:space="preserve"> LHMC has similar assistive listening devices available for all patients with hearing loss who would benefit from them. They are distributed across in-patient and out-patient settings.  </w:t>
      </w:r>
      <w:r w:rsidR="00C8670C">
        <w:rPr>
          <w:rFonts w:ascii="Arial" w:hAnsi="Arial" w:cs="Arial"/>
          <w:sz w:val="20"/>
          <w:szCs w:val="20"/>
        </w:rPr>
        <w:t xml:space="preserve">To communicate with patients at home, </w:t>
      </w:r>
      <w:r w:rsidR="00D734AB" w:rsidRPr="00631B75">
        <w:rPr>
          <w:rFonts w:ascii="Arial" w:hAnsi="Arial" w:cs="Arial"/>
          <w:sz w:val="20"/>
          <w:szCs w:val="20"/>
        </w:rPr>
        <w:t>LHMC </w:t>
      </w:r>
      <w:r w:rsidR="00C8670C">
        <w:rPr>
          <w:rFonts w:ascii="Arial" w:hAnsi="Arial" w:cs="Arial"/>
          <w:sz w:val="20"/>
          <w:szCs w:val="20"/>
        </w:rPr>
        <w:t>uses TTY and texting, and it is in the process of implementing a</w:t>
      </w:r>
      <w:r w:rsidR="00D734AB" w:rsidRPr="00631B75">
        <w:rPr>
          <w:rFonts w:ascii="Arial" w:hAnsi="Arial" w:cs="Arial"/>
          <w:sz w:val="20"/>
          <w:szCs w:val="20"/>
        </w:rPr>
        <w:t xml:space="preserve"> </w:t>
      </w:r>
      <w:r w:rsidR="00C8670C">
        <w:rPr>
          <w:rFonts w:ascii="Arial" w:hAnsi="Arial" w:cs="Arial"/>
          <w:sz w:val="20"/>
          <w:szCs w:val="20"/>
        </w:rPr>
        <w:t>videophone</w:t>
      </w:r>
      <w:r w:rsidR="00D734AB" w:rsidRPr="00631B75">
        <w:rPr>
          <w:rFonts w:ascii="Arial" w:hAnsi="Arial" w:cs="Arial"/>
          <w:sz w:val="20"/>
          <w:szCs w:val="20"/>
        </w:rPr>
        <w:t xml:space="preserve"> device that either connects to other Deaf users directly or routes through an ASL relay interpreter. </w:t>
      </w:r>
    </w:p>
    <w:p w14:paraId="26BC35F0" w14:textId="1AFA67F9" w:rsidR="001D025D" w:rsidRPr="001D025D" w:rsidRDefault="005E300E" w:rsidP="00C9220C">
      <w:pPr>
        <w:pStyle w:val="NormalWeb"/>
        <w:shd w:val="clear" w:color="auto" w:fill="FFFFFF"/>
        <w:spacing w:before="240" w:beforeAutospacing="0" w:after="0" w:afterAutospacing="0"/>
        <w:ind w:left="360" w:hanging="360"/>
        <w:rPr>
          <w:rFonts w:ascii="Arial" w:hAnsi="Arial" w:cs="Arial"/>
          <w:sz w:val="20"/>
          <w:szCs w:val="20"/>
          <w:u w:val="single"/>
        </w:rPr>
      </w:pPr>
      <w:r>
        <w:rPr>
          <w:rFonts w:ascii="Arial" w:hAnsi="Arial" w:cs="Arial"/>
          <w:sz w:val="20"/>
          <w:szCs w:val="20"/>
        </w:rPr>
        <w:t>B.</w:t>
      </w:r>
      <w:r>
        <w:rPr>
          <w:rFonts w:ascii="Arial" w:hAnsi="Arial" w:cs="Arial"/>
          <w:sz w:val="20"/>
          <w:szCs w:val="20"/>
        </w:rPr>
        <w:tab/>
      </w:r>
      <w:r w:rsidR="00007C0C">
        <w:rPr>
          <w:rFonts w:ascii="Arial" w:hAnsi="Arial" w:cs="Arial"/>
          <w:sz w:val="20"/>
          <w:szCs w:val="20"/>
          <w:u w:val="single"/>
        </w:rPr>
        <w:t xml:space="preserve">REAL Data Collection </w:t>
      </w:r>
    </w:p>
    <w:p w14:paraId="32E90468" w14:textId="55E14856" w:rsidR="00007C0C" w:rsidRDefault="00007C0C" w:rsidP="000A335B">
      <w:pPr>
        <w:pStyle w:val="NormalWeb"/>
        <w:shd w:val="clear" w:color="auto" w:fill="FFFFFF"/>
        <w:spacing w:before="240" w:beforeAutospacing="0" w:after="0" w:afterAutospacing="0"/>
        <w:jc w:val="both"/>
        <w:rPr>
          <w:rFonts w:ascii="Arial" w:hAnsi="Arial" w:cs="Arial"/>
          <w:sz w:val="20"/>
          <w:szCs w:val="20"/>
        </w:rPr>
      </w:pPr>
      <w:r>
        <w:rPr>
          <w:rFonts w:ascii="Arial" w:hAnsi="Arial" w:cs="Arial"/>
          <w:sz w:val="20"/>
          <w:szCs w:val="20"/>
        </w:rPr>
        <w:t>BILH recently launched a new initiative to consistently request more detailed and complete demographic information from patients in furtherance of an organizational culture that embraces diversity, equity, and inclusion. Capturing patient diversity demographics, including gender and race, ethnicity, and language (“REAL Data”) is foundational to understanding and addressing health disparities in the community.</w:t>
      </w:r>
    </w:p>
    <w:p w14:paraId="305ADB74" w14:textId="77777777" w:rsidR="00007C0C" w:rsidRDefault="00007C0C" w:rsidP="000A335B">
      <w:pPr>
        <w:pStyle w:val="BodyText"/>
        <w:widowControl/>
        <w:spacing w:before="240"/>
        <w:ind w:left="0"/>
        <w:jc w:val="both"/>
        <w:rPr>
          <w:rFonts w:ascii="Arial" w:hAnsi="Arial" w:cs="Arial"/>
          <w:bCs/>
          <w:kern w:val="2"/>
          <w:sz w:val="20"/>
          <w:szCs w:val="20"/>
        </w:rPr>
      </w:pPr>
      <w:r>
        <w:rPr>
          <w:rFonts w:ascii="Arial" w:hAnsi="Arial" w:cs="Arial"/>
          <w:sz w:val="20"/>
          <w:szCs w:val="20"/>
        </w:rPr>
        <w:t>To that end, BILH created a multidisciplinary team of representatives from across the System including staff from patient access services, information services, nursing, social work, community benefits and community relations teams. Working with patient representatives, the multidisciplinary team established a standard set of data along with best practices and processes in order to more consistent capture the data in the</w:t>
      </w:r>
      <w:r>
        <w:rPr>
          <w:rFonts w:ascii="Arial" w:hAnsi="Arial" w:cs="Arial"/>
          <w:bCs/>
          <w:kern w:val="2"/>
          <w:sz w:val="20"/>
          <w:szCs w:val="20"/>
        </w:rPr>
        <w:t xml:space="preserve"> electronic medical record (“EMR”). </w:t>
      </w:r>
    </w:p>
    <w:p w14:paraId="28A1CA88" w14:textId="15C13409" w:rsidR="00007C0C" w:rsidRPr="003A64CE" w:rsidRDefault="00007C0C" w:rsidP="003A64CE">
      <w:pPr>
        <w:pStyle w:val="Heading1"/>
        <w:ind w:left="1440" w:hanging="1440"/>
      </w:pPr>
      <w:r w:rsidRPr="003A64CE">
        <w:t>F1.b.iv</w:t>
      </w:r>
      <w:r w:rsidRPr="003A64CE">
        <w:tab/>
      </w:r>
      <w:r w:rsidRPr="00AF6095">
        <w:t>Provide additional information to demonstrate that the Proposed Project will result in improved health outcomes and quality of life of the Applicant's existing Patient Panel, while providing reasonable assurances of health equity.</w:t>
      </w:r>
    </w:p>
    <w:p w14:paraId="61E391A1" w14:textId="77777777" w:rsidR="00007C0C" w:rsidRDefault="00007C0C" w:rsidP="000A335B">
      <w:pPr>
        <w:pStyle w:val="BodyText"/>
        <w:widowControl/>
        <w:spacing w:before="240"/>
        <w:ind w:left="0" w:right="136"/>
        <w:jc w:val="both"/>
        <w:rPr>
          <w:rFonts w:ascii="Arial" w:hAnsi="Arial" w:cs="Arial"/>
          <w:kern w:val="2"/>
          <w:sz w:val="20"/>
          <w:szCs w:val="20"/>
        </w:rPr>
      </w:pPr>
      <w:r>
        <w:rPr>
          <w:rFonts w:ascii="Arial" w:hAnsi="Arial" w:cs="Arial"/>
          <w:kern w:val="2"/>
          <w:sz w:val="20"/>
          <w:szCs w:val="20"/>
        </w:rPr>
        <w:t xml:space="preserve">The Proposed Project will improve health outcomes and quality of life for LHMC’s patient panel by maintaining and expanding access to radiation oncology treatments in Burlington and by continuing to ensure those services are accessible to all members of the community it serves. LHMC is committed to promoting health equity and to that end, will ensure patients can access the Hospital’s services, can effectively communicate with their providers, and will be connected to services outside of the Hospital as required. As a result, the Applicant anticipates that the Proposed Project will result in improved patient care experiences and quality outcomes while promoting health equity.  </w:t>
      </w:r>
    </w:p>
    <w:p w14:paraId="7256BF9A" w14:textId="77777777" w:rsidR="00007C0C" w:rsidRPr="00DC5746" w:rsidRDefault="00007C0C" w:rsidP="003A64CE">
      <w:pPr>
        <w:pStyle w:val="Heading1"/>
        <w:ind w:left="1440" w:hanging="1440"/>
      </w:pPr>
      <w:r w:rsidRPr="0044161E">
        <w:lastRenderedPageBreak/>
        <w:t>F1.c</w:t>
      </w:r>
      <w:r w:rsidRPr="0044161E">
        <w:tab/>
      </w:r>
      <w:r w:rsidRPr="00AF6095">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0501694A" w14:textId="77777777" w:rsidR="00007C0C" w:rsidRPr="00612EE1" w:rsidRDefault="00007C0C" w:rsidP="000A335B">
      <w:pPr>
        <w:shd w:val="clear" w:color="auto" w:fill="FFFFFF"/>
        <w:spacing w:before="240" w:after="0" w:line="240" w:lineRule="auto"/>
        <w:jc w:val="both"/>
        <w:textAlignment w:val="baseline"/>
        <w:rPr>
          <w:rFonts w:ascii="Arial" w:eastAsia="Times New Roman" w:hAnsi="Arial" w:cs="Arial"/>
          <w:color w:val="000000"/>
          <w:sz w:val="20"/>
          <w:szCs w:val="20"/>
        </w:rPr>
      </w:pPr>
      <w:r w:rsidRPr="00C751C8">
        <w:rPr>
          <w:rFonts w:ascii="Arial" w:eastAsia="Times New Roman" w:hAnsi="Arial" w:cs="Arial"/>
          <w:sz w:val="20"/>
          <w:szCs w:val="20"/>
        </w:rPr>
        <w:t xml:space="preserve">The Proposed Project will improve care continuity and coordination of care for radiation oncology patients by maintaining LINAC access and expanding access to HDR treatment </w:t>
      </w:r>
      <w:r>
        <w:rPr>
          <w:rFonts w:ascii="Arial" w:eastAsia="Times New Roman" w:hAnsi="Arial" w:cs="Arial"/>
          <w:sz w:val="20"/>
          <w:szCs w:val="20"/>
        </w:rPr>
        <w:t>at Lahey Burlington</w:t>
      </w:r>
      <w:r w:rsidRPr="00C751C8">
        <w:rPr>
          <w:rFonts w:ascii="Arial" w:eastAsia="Times New Roman" w:hAnsi="Arial" w:cs="Arial"/>
          <w:sz w:val="20"/>
          <w:szCs w:val="20"/>
        </w:rPr>
        <w:t xml:space="preserve">. Without these services, </w:t>
      </w:r>
      <w:r>
        <w:rPr>
          <w:rFonts w:ascii="Arial" w:eastAsia="Times New Roman" w:hAnsi="Arial" w:cs="Arial"/>
          <w:sz w:val="20"/>
          <w:szCs w:val="20"/>
        </w:rPr>
        <w:t xml:space="preserve">patients would be forced to seek care father from home, and potentially outside of the BILH system. </w:t>
      </w:r>
      <w:r w:rsidRPr="00612EE1">
        <w:rPr>
          <w:rFonts w:ascii="Arial" w:eastAsia="Times New Roman" w:hAnsi="Arial" w:cs="Arial"/>
          <w:sz w:val="20"/>
          <w:szCs w:val="20"/>
        </w:rPr>
        <w:t xml:space="preserve">The </w:t>
      </w:r>
      <w:r w:rsidRPr="00612EE1">
        <w:rPr>
          <w:rFonts w:ascii="Arial" w:eastAsia="Times New Roman" w:hAnsi="Arial" w:cs="Arial"/>
          <w:color w:val="000000"/>
          <w:sz w:val="20"/>
          <w:szCs w:val="20"/>
        </w:rPr>
        <w:t>new radiation oncology department will be more centrally located and much closer to the hematology oncology department, facilitating improved coordination of care. This new location will also be closer to other key departments</w:t>
      </w:r>
      <w:r>
        <w:rPr>
          <w:rFonts w:ascii="Arial" w:eastAsia="Times New Roman" w:hAnsi="Arial" w:cs="Arial"/>
          <w:color w:val="000000"/>
          <w:sz w:val="20"/>
          <w:szCs w:val="20"/>
        </w:rPr>
        <w:t xml:space="preserve"> within the hospital</w:t>
      </w:r>
      <w:r w:rsidRPr="00612EE1">
        <w:rPr>
          <w:rFonts w:ascii="Arial" w:eastAsia="Times New Roman" w:hAnsi="Arial" w:cs="Arial"/>
          <w:color w:val="000000"/>
          <w:sz w:val="20"/>
          <w:szCs w:val="20"/>
        </w:rPr>
        <w:t>, making it easier for patients to travel to other specialties. The new co</w:t>
      </w:r>
      <w:r>
        <w:rPr>
          <w:rFonts w:ascii="Arial" w:eastAsia="Times New Roman" w:hAnsi="Arial" w:cs="Arial"/>
          <w:color w:val="000000"/>
          <w:sz w:val="20"/>
          <w:szCs w:val="20"/>
        </w:rPr>
        <w:t>-</w:t>
      </w:r>
      <w:r w:rsidRPr="00612EE1">
        <w:rPr>
          <w:rFonts w:ascii="Arial" w:eastAsia="Times New Roman" w:hAnsi="Arial" w:cs="Arial"/>
          <w:color w:val="000000"/>
          <w:sz w:val="20"/>
          <w:szCs w:val="20"/>
        </w:rPr>
        <w:t xml:space="preserve">location of social work and behavioral oncology </w:t>
      </w:r>
      <w:r>
        <w:rPr>
          <w:rFonts w:ascii="Arial" w:eastAsia="Times New Roman" w:hAnsi="Arial" w:cs="Arial"/>
          <w:color w:val="000000"/>
          <w:sz w:val="20"/>
          <w:szCs w:val="20"/>
        </w:rPr>
        <w:t xml:space="preserve">within the radiation oncology suite </w:t>
      </w:r>
      <w:r w:rsidRPr="00612EE1">
        <w:rPr>
          <w:rFonts w:ascii="Arial" w:eastAsia="Times New Roman" w:hAnsi="Arial" w:cs="Arial"/>
          <w:color w:val="000000"/>
          <w:sz w:val="20"/>
          <w:szCs w:val="20"/>
        </w:rPr>
        <w:t>will also provide easier access to these services, while the dedicated alternative therapy room will provide greater access to massage therapy and acupuncture directly within the suite. The current department does not have the space to provide these wraparound services</w:t>
      </w:r>
      <w:r>
        <w:rPr>
          <w:rFonts w:ascii="Arial" w:eastAsia="Times New Roman" w:hAnsi="Arial" w:cs="Arial"/>
          <w:color w:val="000000"/>
          <w:sz w:val="20"/>
          <w:szCs w:val="20"/>
        </w:rPr>
        <w:t xml:space="preserve"> in one location</w:t>
      </w:r>
      <w:r w:rsidRPr="00612EE1">
        <w:rPr>
          <w:rFonts w:ascii="Arial" w:eastAsia="Times New Roman" w:hAnsi="Arial" w:cs="Arial"/>
          <w:color w:val="000000"/>
          <w:sz w:val="20"/>
          <w:szCs w:val="20"/>
        </w:rPr>
        <w:t>. The Proposed Project</w:t>
      </w:r>
      <w:r>
        <w:rPr>
          <w:rFonts w:ascii="Arial" w:eastAsia="Times New Roman" w:hAnsi="Arial" w:cs="Arial"/>
          <w:color w:val="000000"/>
          <w:sz w:val="20"/>
          <w:szCs w:val="20"/>
        </w:rPr>
        <w:t>,</w:t>
      </w:r>
      <w:r w:rsidRPr="00612EE1">
        <w:rPr>
          <w:rFonts w:ascii="Arial" w:eastAsia="Times New Roman" w:hAnsi="Arial" w:cs="Arial"/>
          <w:color w:val="000000"/>
          <w:sz w:val="20"/>
          <w:szCs w:val="20"/>
        </w:rPr>
        <w:t xml:space="preserve"> therefore</w:t>
      </w:r>
      <w:r>
        <w:rPr>
          <w:rFonts w:ascii="Arial" w:eastAsia="Times New Roman" w:hAnsi="Arial" w:cs="Arial"/>
          <w:color w:val="000000"/>
          <w:sz w:val="20"/>
          <w:szCs w:val="20"/>
        </w:rPr>
        <w:t>, improves care coordination by physically co-locating various departments and services that cancer patients will need to access.</w:t>
      </w:r>
    </w:p>
    <w:p w14:paraId="2230F68E" w14:textId="77777777" w:rsidR="00007C0C" w:rsidRPr="00612EE1" w:rsidRDefault="00007C0C" w:rsidP="000A335B">
      <w:pPr>
        <w:autoSpaceDE w:val="0"/>
        <w:autoSpaceDN w:val="0"/>
        <w:adjustRightInd w:val="0"/>
        <w:spacing w:before="240" w:after="0" w:line="240" w:lineRule="auto"/>
        <w:jc w:val="both"/>
        <w:rPr>
          <w:rFonts w:ascii="Arial" w:eastAsia="Times New Roman" w:hAnsi="Arial" w:cs="Arial"/>
          <w:sz w:val="20"/>
          <w:szCs w:val="20"/>
        </w:rPr>
      </w:pPr>
      <w:r>
        <w:rPr>
          <w:rFonts w:ascii="Arial" w:eastAsia="Times New Roman" w:hAnsi="Arial" w:cs="Arial"/>
          <w:sz w:val="20"/>
          <w:szCs w:val="20"/>
        </w:rPr>
        <w:t xml:space="preserve">LHMC also promotes care coordination and effective communication with primary care providers and specialists through an integrated medical record system. </w:t>
      </w:r>
      <w:r>
        <w:rPr>
          <w:rFonts w:ascii="Arial" w:hAnsi="Arial" w:cs="Arial"/>
          <w:bCs/>
          <w:kern w:val="2"/>
          <w:sz w:val="20"/>
          <w:szCs w:val="20"/>
        </w:rPr>
        <w:t xml:space="preserve">With respect to the Proposed Project, LHMC’s EMR serves as the primary linkage between the Hospital’s radiology oncology department, affiliated specialists, and community primary care providers. In the first instance, the EMR allows LHMC’s radiologists real-time access to a patient’s comprehensive medical information, including medical history, lab results, and clinical notes while they are protocoling or reading a study. Once the radiologist’s report is complete, the EMR enables imaging results and information to be available to primary care and specialty physicians across the system and integrated into the patient’s EMR. The EMR also allows authorized providers outside of the Applicant to view their patients’ records and send progress notes back for improved continuity of care. This integration ensures that the LHMC patient panel benefits from care coordination through better outcomes and improved quality of life as discussed in F1.b.i and ii.    </w:t>
      </w:r>
    </w:p>
    <w:p w14:paraId="4B6F61AE" w14:textId="52362F56" w:rsidR="00007C0C" w:rsidRDefault="00007C0C" w:rsidP="00795436">
      <w:pPr>
        <w:pStyle w:val="BodyText"/>
        <w:widowControl/>
        <w:spacing w:before="240" w:after="240"/>
        <w:ind w:left="0" w:right="130"/>
        <w:jc w:val="both"/>
        <w:rPr>
          <w:rFonts w:ascii="Arial" w:hAnsi="Arial" w:cs="Arial"/>
          <w:bCs/>
          <w:kern w:val="2"/>
          <w:sz w:val="20"/>
          <w:szCs w:val="20"/>
        </w:rPr>
      </w:pPr>
      <w:r>
        <w:rPr>
          <w:rFonts w:ascii="Arial" w:hAnsi="Arial" w:cs="Arial"/>
          <w:bCs/>
          <w:kern w:val="2"/>
          <w:sz w:val="20"/>
          <w:szCs w:val="20"/>
        </w:rPr>
        <w:t>Furthermore, LHMC participates in the MassHealth ACO Program through BILH Performance Network (“BILHPN”) and its clinically integrated network. In furtherance of the goals of the Program, BILHPN strives to increase access to high quality care for members who are more likely to have unmet Social Determinant of Health (“</w:t>
      </w:r>
      <w:proofErr w:type="spellStart"/>
      <w:r>
        <w:rPr>
          <w:rFonts w:ascii="Arial" w:hAnsi="Arial" w:cs="Arial"/>
          <w:bCs/>
          <w:kern w:val="2"/>
          <w:sz w:val="20"/>
          <w:szCs w:val="20"/>
        </w:rPr>
        <w:t>SDoH</w:t>
      </w:r>
      <w:proofErr w:type="spellEnd"/>
      <w:r>
        <w:rPr>
          <w:rFonts w:ascii="Arial" w:hAnsi="Arial" w:cs="Arial"/>
          <w:bCs/>
          <w:kern w:val="2"/>
          <w:sz w:val="20"/>
          <w:szCs w:val="20"/>
        </w:rPr>
        <w:t xml:space="preserve">”) needs than the commercially insured population.  A significant portion of BILHPN’s efforts to improve health care are accomplished through care coordination. Specifically, BILHPN’s data analysis and risk management tools are provided to LHMC providers, including a Population Health Management Tool that helps primary care physicians monitor patients’ health and manage chronic conditions.  LHMC’s links to primary care providers are vital to providing high-quality care and promoting coordination of care.  These primary care linkages will continue to enhance care for LHMC patients, including timely access to radiology services that will be achieved through the Proposed Project.  </w:t>
      </w:r>
    </w:p>
    <w:p w14:paraId="2AEA310B" w14:textId="3F659493" w:rsidR="00167A1C" w:rsidRPr="000A335B" w:rsidRDefault="00167A1C" w:rsidP="00795436">
      <w:pPr>
        <w:spacing w:after="0" w:line="240" w:lineRule="auto"/>
        <w:ind w:left="1440" w:hanging="1440"/>
        <w:jc w:val="both"/>
        <w:rPr>
          <w:b/>
        </w:rPr>
      </w:pPr>
      <w:r w:rsidRPr="0044161E">
        <w:rPr>
          <w:b/>
        </w:rPr>
        <w:t>F1.d</w:t>
      </w:r>
      <w:r w:rsidRPr="0044161E">
        <w:rPr>
          <w:b/>
        </w:rPr>
        <w:tab/>
      </w:r>
      <w:bookmarkStart w:id="15" w:name="_Hlk5267844"/>
      <w:r w:rsidRPr="00AF6095">
        <w:rPr>
          <w:rFonts w:ascii="Arial" w:hAnsi="Arial" w:cs="Arial"/>
          <w:b/>
          <w:bCs/>
          <w:sz w:val="20"/>
          <w:szCs w:val="20"/>
        </w:rPr>
        <w:t>Provide evidence of consultation, both prior to and after the Filing Date, with all Government Agencies with relevant licensure, certification, or other regulatory oversight of the Applicant or the Proposed Project</w:t>
      </w:r>
      <w:bookmarkEnd w:id="15"/>
      <w:r w:rsidRPr="00AF6095">
        <w:rPr>
          <w:rFonts w:ascii="Arial" w:hAnsi="Arial" w:cs="Arial"/>
          <w:b/>
          <w:bCs/>
          <w:sz w:val="20"/>
          <w:szCs w:val="20"/>
        </w:rPr>
        <w:t>.</w:t>
      </w:r>
    </w:p>
    <w:p w14:paraId="75682BA4" w14:textId="77777777" w:rsidR="00167A1C" w:rsidRPr="00E05D16" w:rsidRDefault="00167A1C" w:rsidP="00795436">
      <w:pPr>
        <w:spacing w:before="240" w:after="0" w:line="240" w:lineRule="auto"/>
        <w:jc w:val="both"/>
        <w:rPr>
          <w:rFonts w:ascii="Arial" w:eastAsia="Arial" w:hAnsi="Arial" w:cs="Arial"/>
          <w:spacing w:val="-1"/>
          <w:sz w:val="20"/>
          <w:szCs w:val="20"/>
        </w:rPr>
      </w:pPr>
      <w:r w:rsidRPr="00E05D16">
        <w:rPr>
          <w:rFonts w:ascii="Arial" w:hAnsi="Arial" w:cs="Arial"/>
          <w:spacing w:val="-1"/>
          <w:sz w:val="20"/>
          <w:szCs w:val="20"/>
        </w:rPr>
        <w:t xml:space="preserve">The </w:t>
      </w:r>
      <w:r w:rsidRPr="00E05D16">
        <w:rPr>
          <w:rFonts w:ascii="Arial" w:hAnsi="Arial" w:cs="Arial"/>
          <w:spacing w:val="-2"/>
          <w:sz w:val="20"/>
          <w:szCs w:val="20"/>
        </w:rPr>
        <w:t>Applicant carried out a</w:t>
      </w:r>
      <w:r w:rsidRPr="00E05D16">
        <w:rPr>
          <w:rFonts w:ascii="Arial" w:hAnsi="Arial" w:cs="Arial"/>
          <w:spacing w:val="-5"/>
          <w:sz w:val="20"/>
          <w:szCs w:val="20"/>
        </w:rPr>
        <w:t xml:space="preserve"> </w:t>
      </w:r>
      <w:r w:rsidRPr="00E05D16">
        <w:rPr>
          <w:rFonts w:ascii="Arial" w:hAnsi="Arial" w:cs="Arial"/>
          <w:spacing w:val="-2"/>
          <w:sz w:val="20"/>
          <w:szCs w:val="20"/>
        </w:rPr>
        <w:t>diverse</w:t>
      </w:r>
      <w:r w:rsidRPr="00E05D16">
        <w:rPr>
          <w:rFonts w:ascii="Arial" w:hAnsi="Arial" w:cs="Arial"/>
          <w:spacing w:val="-6"/>
          <w:sz w:val="20"/>
          <w:szCs w:val="20"/>
        </w:rPr>
        <w:t xml:space="preserve"> </w:t>
      </w:r>
      <w:r w:rsidRPr="00E05D16">
        <w:rPr>
          <w:rFonts w:ascii="Arial" w:hAnsi="Arial" w:cs="Arial"/>
          <w:spacing w:val="-2"/>
          <w:sz w:val="20"/>
          <w:szCs w:val="20"/>
        </w:rPr>
        <w:t>consultative</w:t>
      </w:r>
      <w:r w:rsidRPr="00E05D16">
        <w:rPr>
          <w:rFonts w:ascii="Arial" w:hAnsi="Arial" w:cs="Arial"/>
          <w:spacing w:val="-6"/>
          <w:sz w:val="20"/>
          <w:szCs w:val="20"/>
        </w:rPr>
        <w:t xml:space="preserve"> </w:t>
      </w:r>
      <w:r w:rsidRPr="00E05D16">
        <w:rPr>
          <w:rFonts w:ascii="Arial" w:hAnsi="Arial" w:cs="Arial"/>
          <w:spacing w:val="-1"/>
          <w:sz w:val="20"/>
          <w:szCs w:val="20"/>
        </w:rPr>
        <w:t xml:space="preserve">process with individuals at various regulatory agencies and departments regarding the Proposed Project. </w:t>
      </w:r>
      <w:r w:rsidRPr="00E05D16">
        <w:rPr>
          <w:rFonts w:ascii="Arial" w:eastAsia="Arial" w:hAnsi="Arial" w:cs="Arial"/>
          <w:spacing w:val="-1"/>
          <w:sz w:val="20"/>
          <w:szCs w:val="20"/>
        </w:rPr>
        <w:t>The following individuals and agencies are some of those consulted regarding this Project:</w:t>
      </w:r>
    </w:p>
    <w:p w14:paraId="385F18B5" w14:textId="77777777" w:rsidR="00167A1C" w:rsidRPr="00E05D16" w:rsidRDefault="00167A1C" w:rsidP="000A335B">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 xml:space="preserve">Rebecca Rodman, Esq., General Counsel, Department of Public Health </w:t>
      </w:r>
    </w:p>
    <w:p w14:paraId="3343A169" w14:textId="77777777" w:rsidR="00167A1C" w:rsidRPr="00AA4924" w:rsidRDefault="00167A1C" w:rsidP="000A335B">
      <w:pPr>
        <w:pStyle w:val="ListParagraph"/>
        <w:numPr>
          <w:ilvl w:val="0"/>
          <w:numId w:val="6"/>
        </w:numPr>
        <w:spacing w:after="0" w:line="240" w:lineRule="auto"/>
        <w:contextualSpacing w:val="0"/>
        <w:jc w:val="both"/>
        <w:rPr>
          <w:rFonts w:ascii="Arial" w:hAnsi="Arial" w:cs="Arial"/>
          <w:b/>
          <w:kern w:val="2"/>
          <w:sz w:val="20"/>
          <w:szCs w:val="20"/>
        </w:rPr>
      </w:pPr>
      <w:r>
        <w:rPr>
          <w:rFonts w:ascii="Arial" w:hAnsi="Arial" w:cs="Arial"/>
          <w:kern w:val="2"/>
          <w:sz w:val="20"/>
          <w:szCs w:val="20"/>
        </w:rPr>
        <w:t xml:space="preserve">Dennis Renaud, </w:t>
      </w:r>
      <w:r w:rsidRPr="00AA4924">
        <w:rPr>
          <w:rFonts w:ascii="Arial" w:hAnsi="Arial" w:cs="Arial"/>
          <w:kern w:val="2"/>
          <w:sz w:val="20"/>
          <w:szCs w:val="20"/>
        </w:rPr>
        <w:t>Director, Determination of Need Program, Department of Public Health</w:t>
      </w:r>
    </w:p>
    <w:p w14:paraId="449401D3" w14:textId="77777777" w:rsidR="00167A1C" w:rsidRPr="00AA4924" w:rsidRDefault="00167A1C" w:rsidP="000A335B">
      <w:pPr>
        <w:pStyle w:val="ListParagraph"/>
        <w:numPr>
          <w:ilvl w:val="0"/>
          <w:numId w:val="6"/>
        </w:numPr>
        <w:spacing w:after="0" w:line="240" w:lineRule="auto"/>
        <w:contextualSpacing w:val="0"/>
        <w:jc w:val="both"/>
        <w:rPr>
          <w:rFonts w:ascii="Arial" w:hAnsi="Arial" w:cs="Arial"/>
          <w:kern w:val="2"/>
          <w:sz w:val="20"/>
          <w:szCs w:val="20"/>
        </w:rPr>
      </w:pPr>
      <w:r w:rsidRPr="00E05D16">
        <w:rPr>
          <w:rFonts w:ascii="Arial" w:hAnsi="Arial" w:cs="Arial"/>
          <w:kern w:val="2"/>
          <w:sz w:val="20"/>
          <w:szCs w:val="20"/>
        </w:rPr>
        <w:t xml:space="preserve">Jennica Allen, </w:t>
      </w:r>
      <w:r w:rsidRPr="00AA4924">
        <w:rPr>
          <w:rFonts w:ascii="Arial" w:hAnsi="Arial" w:cs="Arial"/>
          <w:kern w:val="2"/>
          <w:sz w:val="20"/>
          <w:szCs w:val="20"/>
        </w:rPr>
        <w:t>Manager of Community Engagement Practices</w:t>
      </w:r>
      <w:r>
        <w:rPr>
          <w:rFonts w:ascii="Arial" w:hAnsi="Arial" w:cs="Arial"/>
          <w:kern w:val="2"/>
          <w:sz w:val="20"/>
          <w:szCs w:val="20"/>
        </w:rPr>
        <w:t xml:space="preserve">, </w:t>
      </w:r>
      <w:r w:rsidRPr="00AA4924">
        <w:rPr>
          <w:rFonts w:ascii="Arial" w:hAnsi="Arial" w:cs="Arial"/>
          <w:kern w:val="2"/>
          <w:sz w:val="20"/>
          <w:szCs w:val="20"/>
        </w:rPr>
        <w:t>Bureau of Community Health and Prevention, Department of Public Health</w:t>
      </w:r>
    </w:p>
    <w:p w14:paraId="7D16DCD5" w14:textId="77777777" w:rsidR="00167A1C" w:rsidRPr="00E05D16" w:rsidRDefault="00167A1C" w:rsidP="000A335B">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 xml:space="preserve">Elizabeth Maffei, </w:t>
      </w:r>
      <w:r>
        <w:rPr>
          <w:rFonts w:ascii="Arial" w:hAnsi="Arial" w:cs="Arial"/>
          <w:kern w:val="2"/>
          <w:sz w:val="20"/>
          <w:szCs w:val="20"/>
        </w:rPr>
        <w:t xml:space="preserve">Program Manager, </w:t>
      </w:r>
      <w:r w:rsidRPr="00AA4924">
        <w:rPr>
          <w:rFonts w:ascii="Arial" w:hAnsi="Arial" w:cs="Arial"/>
          <w:kern w:val="2"/>
          <w:sz w:val="20"/>
          <w:szCs w:val="20"/>
        </w:rPr>
        <w:t>Bureau of Community Health and Prevention</w:t>
      </w:r>
      <w:r w:rsidRPr="00E05D16">
        <w:rPr>
          <w:rFonts w:ascii="Arial" w:hAnsi="Arial" w:cs="Arial"/>
          <w:kern w:val="2"/>
          <w:sz w:val="20"/>
          <w:szCs w:val="20"/>
        </w:rPr>
        <w:t>, Department of Public Health</w:t>
      </w:r>
    </w:p>
    <w:p w14:paraId="7122C7C5" w14:textId="77777777" w:rsidR="00167A1C" w:rsidRPr="00E05D16" w:rsidRDefault="00167A1C" w:rsidP="000A335B">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 xml:space="preserve">Massachusetts Executive Office of Health and Human Services </w:t>
      </w:r>
    </w:p>
    <w:p w14:paraId="5E56BC16" w14:textId="77777777" w:rsidR="00167A1C" w:rsidRPr="00E05D16" w:rsidRDefault="00167A1C" w:rsidP="000A335B">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Health Policy Commission</w:t>
      </w:r>
    </w:p>
    <w:p w14:paraId="407A8B02" w14:textId="77777777" w:rsidR="00167A1C" w:rsidRPr="00E05D16" w:rsidRDefault="00167A1C" w:rsidP="000A335B">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 xml:space="preserve">Center for Health Information and Analysis </w:t>
      </w:r>
    </w:p>
    <w:p w14:paraId="643820E3" w14:textId="03EC498A" w:rsidR="00167A1C" w:rsidRPr="000A335B" w:rsidRDefault="00167A1C" w:rsidP="000A335B">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lastRenderedPageBreak/>
        <w:t xml:space="preserve">The Centers for Medicare &amp; Medicaid Services </w:t>
      </w:r>
    </w:p>
    <w:p w14:paraId="58529C93" w14:textId="698CE773" w:rsidR="00167A1C" w:rsidRPr="0044161E" w:rsidRDefault="00167A1C" w:rsidP="003A64CE">
      <w:pPr>
        <w:pStyle w:val="Heading1"/>
      </w:pPr>
      <w:bookmarkStart w:id="16" w:name="_Hlk497463738"/>
      <w:r w:rsidRPr="0044161E">
        <w:t>F1.e.i</w:t>
      </w:r>
      <w:bookmarkEnd w:id="16"/>
      <w:r w:rsidRPr="0044161E">
        <w:tab/>
      </w:r>
      <w:r w:rsidR="003A64CE">
        <w:tab/>
      </w:r>
      <w:r w:rsidRPr="003A64CE">
        <w:rPr>
          <w:u w:val="single"/>
        </w:rPr>
        <w:t>Process for Determining Need/Evidence of Community Engagement</w:t>
      </w:r>
      <w:r w:rsidRPr="0044161E">
        <w:t xml:space="preserve">: </w:t>
      </w:r>
    </w:p>
    <w:p w14:paraId="5F2A69F1" w14:textId="1ACDD993" w:rsidR="00167A1C" w:rsidRPr="003A64CE" w:rsidRDefault="00167A1C" w:rsidP="00E94A03">
      <w:pPr>
        <w:spacing w:after="0" w:line="240" w:lineRule="auto"/>
        <w:ind w:left="1440"/>
        <w:jc w:val="both"/>
        <w:rPr>
          <w:rFonts w:ascii="Arial" w:hAnsi="Arial" w:cs="Arial"/>
          <w:b/>
          <w:kern w:val="2"/>
          <w:sz w:val="20"/>
          <w:szCs w:val="20"/>
        </w:rPr>
      </w:pPr>
      <w:r w:rsidRPr="003A64CE">
        <w:rPr>
          <w:rFonts w:ascii="Arial" w:hAnsi="Arial" w:cs="Arial"/>
          <w:b/>
          <w:kern w:val="2"/>
          <w:sz w:val="20"/>
          <w:szCs w:val="20"/>
        </w:rPr>
        <w:t xml:space="preserve">For assistance in responding to this portion of the Application, Applicant is encouraged to review </w:t>
      </w:r>
      <w:r w:rsidRPr="003A64CE">
        <w:rPr>
          <w:rFonts w:ascii="Arial" w:hAnsi="Arial" w:cs="Arial"/>
          <w:b/>
          <w:i/>
          <w:kern w:val="2"/>
          <w:sz w:val="20"/>
          <w:szCs w:val="20"/>
        </w:rPr>
        <w:t xml:space="preserve">Community Engagement Standards for Community Health Planning Guideline. </w:t>
      </w:r>
      <w:r w:rsidRPr="003A64CE">
        <w:rPr>
          <w:rFonts w:ascii="Arial" w:hAnsi="Arial" w:cs="Arial"/>
          <w:b/>
          <w:kern w:val="2"/>
          <w:sz w:val="20"/>
          <w:szCs w:val="20"/>
        </w:rPr>
        <w:t>With respect to the existing Patient Panel, please describe the process through which Applicant determined the need for the Proposed Project.</w:t>
      </w:r>
    </w:p>
    <w:p w14:paraId="23158F53" w14:textId="662096D8" w:rsidR="00167A1C" w:rsidRDefault="00167A1C" w:rsidP="000A335B">
      <w:pPr>
        <w:spacing w:before="240" w:after="0" w:line="240" w:lineRule="auto"/>
        <w:jc w:val="both"/>
        <w:rPr>
          <w:rFonts w:ascii="Arial" w:eastAsia="Arial" w:hAnsi="Arial" w:cs="Arial"/>
          <w:kern w:val="2"/>
          <w:sz w:val="20"/>
          <w:szCs w:val="20"/>
        </w:rPr>
      </w:pPr>
      <w:r w:rsidRPr="00A924A4">
        <w:rPr>
          <w:rFonts w:ascii="Arial" w:eastAsia="Arial" w:hAnsi="Arial" w:cs="Arial"/>
          <w:kern w:val="2"/>
          <w:sz w:val="20"/>
          <w:szCs w:val="20"/>
        </w:rPr>
        <w:t>As more fully described in Section F1.a.ii, the Applicant determined the need for the Proposed Project because of the pending obsolescence of the Hospital’s existing LINACs and its Patient Panel’s need for</w:t>
      </w:r>
      <w:r>
        <w:rPr>
          <w:rFonts w:ascii="Arial" w:eastAsia="Arial" w:hAnsi="Arial" w:cs="Arial"/>
          <w:kern w:val="2"/>
          <w:sz w:val="20"/>
          <w:szCs w:val="20"/>
        </w:rPr>
        <w:t xml:space="preserve"> continued access to radiation therapy. In addition, </w:t>
      </w:r>
      <w:r w:rsidRPr="007F4A2A">
        <w:rPr>
          <w:rFonts w:ascii="Arial" w:eastAsia="Arial" w:hAnsi="Arial" w:cs="Arial"/>
          <w:kern w:val="2"/>
          <w:sz w:val="20"/>
          <w:szCs w:val="20"/>
        </w:rPr>
        <w:t>the Applicant present</w:t>
      </w:r>
      <w:r>
        <w:rPr>
          <w:rFonts w:ascii="Arial" w:eastAsia="Arial" w:hAnsi="Arial" w:cs="Arial"/>
          <w:kern w:val="2"/>
          <w:sz w:val="20"/>
          <w:szCs w:val="20"/>
        </w:rPr>
        <w:t>ed the</w:t>
      </w:r>
      <w:r w:rsidRPr="007F4A2A">
        <w:rPr>
          <w:rFonts w:ascii="Arial" w:eastAsia="Arial" w:hAnsi="Arial" w:cs="Arial"/>
          <w:kern w:val="2"/>
          <w:sz w:val="20"/>
          <w:szCs w:val="20"/>
        </w:rPr>
        <w:t xml:space="preserve"> Proposed Project</w:t>
      </w:r>
      <w:r>
        <w:rPr>
          <w:rFonts w:ascii="Arial" w:eastAsia="Arial" w:hAnsi="Arial" w:cs="Arial"/>
          <w:kern w:val="2"/>
          <w:sz w:val="20"/>
          <w:szCs w:val="20"/>
        </w:rPr>
        <w:t xml:space="preserve"> to</w:t>
      </w:r>
      <w:r w:rsidRPr="007F4A2A">
        <w:rPr>
          <w:rFonts w:ascii="Arial" w:eastAsia="Arial" w:hAnsi="Arial" w:cs="Arial"/>
          <w:kern w:val="2"/>
          <w:sz w:val="20"/>
          <w:szCs w:val="20"/>
        </w:rPr>
        <w:t xml:space="preserve"> </w:t>
      </w:r>
      <w:r>
        <w:rPr>
          <w:rFonts w:ascii="Arial" w:eastAsia="Arial" w:hAnsi="Arial" w:cs="Arial"/>
          <w:kern w:val="2"/>
          <w:sz w:val="20"/>
          <w:szCs w:val="20"/>
        </w:rPr>
        <w:t xml:space="preserve">the Hospital’s Patient and Family Advisory Committee, Community Benefits and Advisory Committee, and the public to inform the community of the Proposed Project and </w:t>
      </w:r>
      <w:r w:rsidRPr="007F4A2A">
        <w:rPr>
          <w:rFonts w:ascii="Arial" w:eastAsia="Arial" w:hAnsi="Arial" w:cs="Arial"/>
          <w:kern w:val="2"/>
          <w:sz w:val="20"/>
          <w:szCs w:val="20"/>
        </w:rPr>
        <w:t>solicit</w:t>
      </w:r>
      <w:r>
        <w:rPr>
          <w:rFonts w:ascii="Arial" w:eastAsia="Arial" w:hAnsi="Arial" w:cs="Arial"/>
          <w:kern w:val="2"/>
          <w:sz w:val="20"/>
          <w:szCs w:val="20"/>
        </w:rPr>
        <w:t xml:space="preserve"> their </w:t>
      </w:r>
      <w:r w:rsidRPr="007F4A2A">
        <w:rPr>
          <w:rFonts w:ascii="Arial" w:eastAsia="Arial" w:hAnsi="Arial" w:cs="Arial"/>
          <w:kern w:val="2"/>
          <w:sz w:val="20"/>
          <w:szCs w:val="20"/>
        </w:rPr>
        <w:t>feedback</w:t>
      </w:r>
      <w:r>
        <w:rPr>
          <w:rFonts w:ascii="Arial" w:eastAsia="Arial" w:hAnsi="Arial" w:cs="Arial"/>
          <w:kern w:val="2"/>
          <w:sz w:val="20"/>
          <w:szCs w:val="20"/>
        </w:rPr>
        <w:t xml:space="preserve"> </w:t>
      </w:r>
      <w:r w:rsidRPr="007F4A2A">
        <w:rPr>
          <w:rFonts w:ascii="Arial" w:eastAsia="Arial" w:hAnsi="Arial" w:cs="Arial"/>
          <w:kern w:val="2"/>
          <w:sz w:val="20"/>
          <w:szCs w:val="20"/>
        </w:rPr>
        <w:t xml:space="preserve">in </w:t>
      </w:r>
      <w:r>
        <w:rPr>
          <w:rFonts w:ascii="Arial" w:eastAsia="Arial" w:hAnsi="Arial" w:cs="Arial"/>
          <w:kern w:val="2"/>
          <w:sz w:val="20"/>
          <w:szCs w:val="20"/>
        </w:rPr>
        <w:t>the development of the Proposed Project.</w:t>
      </w:r>
    </w:p>
    <w:p w14:paraId="59124C77" w14:textId="0B47D063" w:rsidR="00167A1C" w:rsidRDefault="00167A1C" w:rsidP="00AF6F4E">
      <w:pPr>
        <w:spacing w:before="240" w:after="0" w:line="240" w:lineRule="auto"/>
        <w:jc w:val="both"/>
        <w:rPr>
          <w:rFonts w:ascii="Arial" w:eastAsia="Arial" w:hAnsi="Arial" w:cs="Arial"/>
          <w:kern w:val="2"/>
          <w:sz w:val="20"/>
          <w:szCs w:val="20"/>
        </w:rPr>
      </w:pPr>
      <w:r>
        <w:rPr>
          <w:rFonts w:ascii="Arial" w:eastAsia="Arial" w:hAnsi="Arial" w:cs="Arial"/>
          <w:kern w:val="2"/>
          <w:sz w:val="20"/>
          <w:szCs w:val="20"/>
        </w:rPr>
        <w:t xml:space="preserve">During each of the presentations described below, attendees were educated on the Applicant’s proposed plans, including how the Proposed Project will benefit the Hospital’s Patient Panel. Following the presentation, attendees were able to share feedback and ask the presenters questions. </w:t>
      </w:r>
    </w:p>
    <w:p w14:paraId="2E0C581C" w14:textId="77777777" w:rsidR="00167A1C" w:rsidRPr="00696F41" w:rsidRDefault="00167A1C" w:rsidP="00AF6F4E">
      <w:pPr>
        <w:spacing w:before="240" w:after="0"/>
        <w:jc w:val="both"/>
        <w:rPr>
          <w:rFonts w:ascii="Arial" w:eastAsia="Arial" w:hAnsi="Arial" w:cs="Arial"/>
          <w:kern w:val="2"/>
          <w:sz w:val="20"/>
          <w:szCs w:val="20"/>
        </w:rPr>
      </w:pPr>
      <w:r w:rsidRPr="007F4A2A">
        <w:rPr>
          <w:rFonts w:ascii="Arial" w:eastAsia="Arial" w:hAnsi="Arial" w:cs="Arial"/>
          <w:kern w:val="2"/>
          <w:sz w:val="20"/>
          <w:szCs w:val="20"/>
        </w:rPr>
        <w:t xml:space="preserve">First, the Proposed Project was presented </w:t>
      </w:r>
      <w:r>
        <w:rPr>
          <w:rFonts w:ascii="Arial" w:eastAsia="Arial" w:hAnsi="Arial" w:cs="Arial"/>
          <w:kern w:val="2"/>
          <w:sz w:val="20"/>
          <w:szCs w:val="20"/>
        </w:rPr>
        <w:t>to the Hospital’s Community Benefit and Advisory Committee on December 13, 2022. The presentation was attended by 13 Committee members and led by Kevin Bennett, Interim Chief Operating Officer of LHMC.</w:t>
      </w:r>
    </w:p>
    <w:p w14:paraId="2A9CECB6" w14:textId="77777777" w:rsidR="00167A1C" w:rsidRPr="00696F41" w:rsidRDefault="00167A1C" w:rsidP="00AF6F4E">
      <w:pPr>
        <w:spacing w:before="240" w:after="0"/>
        <w:jc w:val="both"/>
        <w:rPr>
          <w:rFonts w:ascii="Arial" w:eastAsia="Arial" w:hAnsi="Arial" w:cs="Arial"/>
          <w:kern w:val="2"/>
          <w:sz w:val="20"/>
          <w:szCs w:val="20"/>
        </w:rPr>
      </w:pPr>
      <w:r w:rsidRPr="00354C89">
        <w:rPr>
          <w:rFonts w:ascii="Arial" w:eastAsia="Arial" w:hAnsi="Arial" w:cs="Arial"/>
          <w:kern w:val="2"/>
          <w:sz w:val="20"/>
          <w:szCs w:val="20"/>
        </w:rPr>
        <w:t xml:space="preserve">Next, the Proposed Project was presented to the LHMC Community on December 20, 2022. The presentation was attended by six (6) community members and </w:t>
      </w:r>
      <w:r>
        <w:rPr>
          <w:rFonts w:ascii="Arial" w:eastAsia="Arial" w:hAnsi="Arial" w:cs="Arial"/>
          <w:kern w:val="2"/>
          <w:sz w:val="20"/>
          <w:szCs w:val="20"/>
        </w:rPr>
        <w:t>led</w:t>
      </w:r>
      <w:r w:rsidRPr="00354C89">
        <w:rPr>
          <w:rFonts w:ascii="Arial" w:eastAsia="Arial" w:hAnsi="Arial" w:cs="Arial"/>
          <w:kern w:val="2"/>
          <w:sz w:val="20"/>
          <w:szCs w:val="20"/>
        </w:rPr>
        <w:t xml:space="preserve"> by Keven Bennett.</w:t>
      </w:r>
      <w:r>
        <w:rPr>
          <w:rFonts w:ascii="Arial" w:eastAsia="Arial" w:hAnsi="Arial" w:cs="Arial"/>
          <w:kern w:val="2"/>
          <w:sz w:val="20"/>
          <w:szCs w:val="20"/>
        </w:rPr>
        <w:t xml:space="preserve"> </w:t>
      </w:r>
    </w:p>
    <w:p w14:paraId="6FF18574" w14:textId="1F99AA94" w:rsidR="00795436" w:rsidRDefault="00167A1C" w:rsidP="00795436">
      <w:pPr>
        <w:spacing w:before="240" w:after="240" w:line="257" w:lineRule="auto"/>
        <w:jc w:val="both"/>
        <w:rPr>
          <w:rFonts w:ascii="Arial" w:eastAsia="Arial" w:hAnsi="Arial" w:cs="Arial"/>
          <w:kern w:val="2"/>
          <w:sz w:val="20"/>
          <w:szCs w:val="20"/>
        </w:rPr>
      </w:pPr>
      <w:r>
        <w:rPr>
          <w:rFonts w:ascii="Arial" w:eastAsia="Arial" w:hAnsi="Arial" w:cs="Arial"/>
          <w:kern w:val="2"/>
          <w:sz w:val="20"/>
          <w:szCs w:val="20"/>
        </w:rPr>
        <w:t>Additionally</w:t>
      </w:r>
      <w:r w:rsidRPr="0003020A">
        <w:rPr>
          <w:rFonts w:ascii="Arial" w:eastAsia="Arial" w:hAnsi="Arial" w:cs="Arial"/>
          <w:kern w:val="2"/>
          <w:sz w:val="20"/>
          <w:szCs w:val="20"/>
        </w:rPr>
        <w:t xml:space="preserve">, </w:t>
      </w:r>
      <w:r w:rsidRPr="007F4A2A">
        <w:rPr>
          <w:rFonts w:ascii="Arial" w:eastAsia="Arial" w:hAnsi="Arial" w:cs="Arial"/>
          <w:kern w:val="2"/>
          <w:sz w:val="20"/>
          <w:szCs w:val="20"/>
        </w:rPr>
        <w:t xml:space="preserve">the Proposed Project was presented </w:t>
      </w:r>
      <w:r>
        <w:rPr>
          <w:rFonts w:ascii="Arial" w:eastAsia="Arial" w:hAnsi="Arial" w:cs="Arial"/>
          <w:kern w:val="2"/>
          <w:sz w:val="20"/>
          <w:szCs w:val="20"/>
        </w:rPr>
        <w:t xml:space="preserve">to the Hospital’s Patient and Family Advisory </w:t>
      </w:r>
      <w:r w:rsidRPr="00E53A92">
        <w:rPr>
          <w:rFonts w:ascii="Arial" w:eastAsia="Arial" w:hAnsi="Arial" w:cs="Arial"/>
          <w:kern w:val="2"/>
          <w:sz w:val="20"/>
          <w:szCs w:val="20"/>
        </w:rPr>
        <w:t xml:space="preserve">Committee on </w:t>
      </w:r>
      <w:r w:rsidR="00E53A92" w:rsidRPr="00E53A92">
        <w:rPr>
          <w:rFonts w:ascii="Arial" w:eastAsia="Arial" w:hAnsi="Arial" w:cs="Arial"/>
          <w:kern w:val="2"/>
          <w:sz w:val="20"/>
          <w:szCs w:val="20"/>
        </w:rPr>
        <w:t>February 7, 2023</w:t>
      </w:r>
      <w:r w:rsidRPr="00E53A92">
        <w:rPr>
          <w:rFonts w:ascii="Arial" w:eastAsia="Arial" w:hAnsi="Arial" w:cs="Arial"/>
          <w:kern w:val="2"/>
          <w:sz w:val="20"/>
          <w:szCs w:val="20"/>
        </w:rPr>
        <w:t xml:space="preserve">. The presentation was attended by </w:t>
      </w:r>
      <w:r w:rsidR="00E53A92" w:rsidRPr="00E53A92">
        <w:rPr>
          <w:rFonts w:ascii="Arial" w:eastAsia="Arial" w:hAnsi="Arial" w:cs="Arial"/>
          <w:kern w:val="2"/>
          <w:sz w:val="20"/>
          <w:szCs w:val="20"/>
        </w:rPr>
        <w:t xml:space="preserve">sixteen (16) attendees </w:t>
      </w:r>
      <w:r w:rsidRPr="00E53A92">
        <w:rPr>
          <w:rFonts w:ascii="Arial" w:eastAsia="Arial" w:hAnsi="Arial" w:cs="Arial"/>
          <w:kern w:val="2"/>
          <w:sz w:val="20"/>
          <w:szCs w:val="20"/>
        </w:rPr>
        <w:t xml:space="preserve">and </w:t>
      </w:r>
      <w:r w:rsidR="00E53A92" w:rsidRPr="00E53A92">
        <w:rPr>
          <w:rFonts w:ascii="Arial" w:eastAsia="Arial" w:hAnsi="Arial" w:cs="Arial"/>
          <w:kern w:val="2"/>
          <w:sz w:val="20"/>
          <w:szCs w:val="20"/>
        </w:rPr>
        <w:t>led by Kevin Bennett, Alan Bengzon, Christine Henley, and Michelle Snyder</w:t>
      </w:r>
      <w:r w:rsidRPr="00E53A92">
        <w:rPr>
          <w:rFonts w:ascii="Arial" w:eastAsia="Arial" w:hAnsi="Arial" w:cs="Arial"/>
          <w:kern w:val="2"/>
          <w:sz w:val="20"/>
          <w:szCs w:val="20"/>
        </w:rPr>
        <w:t>.</w:t>
      </w:r>
      <w:r>
        <w:rPr>
          <w:rFonts w:ascii="Arial" w:eastAsia="Arial" w:hAnsi="Arial" w:cs="Arial"/>
          <w:kern w:val="2"/>
          <w:sz w:val="20"/>
          <w:szCs w:val="20"/>
        </w:rPr>
        <w:t xml:space="preserve"> </w:t>
      </w:r>
    </w:p>
    <w:p w14:paraId="287997E1" w14:textId="5D12195D" w:rsidR="00167A1C" w:rsidRPr="00795436" w:rsidRDefault="00167A1C" w:rsidP="00795436">
      <w:pPr>
        <w:ind w:left="1440" w:hanging="1440"/>
        <w:rPr>
          <w:rFonts w:ascii="Arial" w:hAnsi="Arial" w:cs="Arial"/>
          <w:b/>
          <w:bCs/>
          <w:sz w:val="20"/>
          <w:szCs w:val="20"/>
        </w:rPr>
      </w:pPr>
      <w:bookmarkStart w:id="17" w:name="_Hlk497463745"/>
      <w:r w:rsidRPr="00795436">
        <w:rPr>
          <w:rFonts w:ascii="Arial" w:hAnsi="Arial" w:cs="Arial"/>
          <w:b/>
          <w:bCs/>
          <w:sz w:val="20"/>
          <w:szCs w:val="20"/>
        </w:rPr>
        <w:t>F1.e.ii</w:t>
      </w:r>
      <w:bookmarkEnd w:id="17"/>
      <w:r w:rsidRPr="00795436">
        <w:rPr>
          <w:rFonts w:ascii="Arial" w:hAnsi="Arial" w:cs="Arial"/>
          <w:b/>
          <w:bCs/>
          <w:sz w:val="20"/>
          <w:szCs w:val="20"/>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53F1174E" w14:textId="44A61C3C" w:rsidR="00167A1C" w:rsidRDefault="005A0135" w:rsidP="000A335B">
      <w:pPr>
        <w:spacing w:before="240" w:after="0" w:line="240" w:lineRule="auto"/>
        <w:jc w:val="both"/>
        <w:rPr>
          <w:rFonts w:ascii="Arial" w:eastAsia="Arial" w:hAnsi="Arial" w:cs="Arial"/>
          <w:kern w:val="2"/>
          <w:sz w:val="20"/>
          <w:szCs w:val="20"/>
        </w:rPr>
      </w:pPr>
      <w:r>
        <w:rPr>
          <w:rFonts w:ascii="Arial" w:eastAsia="Arial" w:hAnsi="Arial" w:cs="Arial"/>
          <w:kern w:val="2"/>
          <w:sz w:val="20"/>
          <w:szCs w:val="20"/>
        </w:rPr>
        <w:t>As described in the previous section, the Proposed Project was presented to the Hospital’s Community Benefit and Advisory Committee on December 13, 2022, the LHMC Community on December 20, 2022, and the Patient and Family Advisory Committee on February 7, 2023</w:t>
      </w:r>
      <w:r w:rsidR="00167A1C" w:rsidRPr="00F614B6">
        <w:rPr>
          <w:rFonts w:ascii="Arial" w:eastAsia="Arial" w:hAnsi="Arial" w:cs="Arial"/>
          <w:kern w:val="2"/>
          <w:sz w:val="20"/>
          <w:szCs w:val="20"/>
        </w:rPr>
        <w:t>. In addition</w:t>
      </w:r>
      <w:r w:rsidR="00167A1C">
        <w:rPr>
          <w:rFonts w:ascii="Arial" w:eastAsia="Arial" w:hAnsi="Arial" w:cs="Arial"/>
          <w:kern w:val="2"/>
          <w:sz w:val="20"/>
          <w:szCs w:val="20"/>
        </w:rPr>
        <w:t xml:space="preserve">, </w:t>
      </w:r>
      <w:r w:rsidR="00167A1C" w:rsidRPr="00F614B6">
        <w:rPr>
          <w:rFonts w:ascii="Arial" w:eastAsia="Arial" w:hAnsi="Arial" w:cs="Arial"/>
          <w:kern w:val="2"/>
          <w:sz w:val="20"/>
          <w:szCs w:val="20"/>
        </w:rPr>
        <w:t xml:space="preserve">the Applicant </w:t>
      </w:r>
      <w:r w:rsidR="00167A1C" w:rsidRPr="00763189">
        <w:rPr>
          <w:rFonts w:ascii="Arial" w:eastAsia="Arial" w:hAnsi="Arial" w:cs="Arial"/>
          <w:kern w:val="2"/>
          <w:sz w:val="20"/>
          <w:szCs w:val="20"/>
        </w:rPr>
        <w:t xml:space="preserve">published a legal notice for the Proposed Project in the </w:t>
      </w:r>
      <w:r w:rsidR="00167A1C" w:rsidRPr="00763189">
        <w:rPr>
          <w:rFonts w:ascii="Arial" w:eastAsia="Arial" w:hAnsi="Arial" w:cs="Arial"/>
          <w:kern w:val="2"/>
          <w:sz w:val="20"/>
          <w:szCs w:val="20"/>
          <w:u w:val="single"/>
        </w:rPr>
        <w:t>Boston Herald</w:t>
      </w:r>
      <w:r w:rsidR="00167A1C" w:rsidRPr="00763189">
        <w:rPr>
          <w:rFonts w:ascii="Arial" w:eastAsia="Arial" w:hAnsi="Arial" w:cs="Arial"/>
          <w:kern w:val="2"/>
          <w:sz w:val="20"/>
          <w:szCs w:val="20"/>
        </w:rPr>
        <w:t xml:space="preserve"> on </w:t>
      </w:r>
      <w:r w:rsidR="00834FB7">
        <w:rPr>
          <w:rFonts w:ascii="Arial" w:eastAsia="Arial" w:hAnsi="Arial" w:cs="Arial"/>
          <w:kern w:val="2"/>
          <w:sz w:val="20"/>
          <w:szCs w:val="20"/>
        </w:rPr>
        <w:t>May 2, 2023</w:t>
      </w:r>
      <w:r w:rsidR="00167A1C" w:rsidRPr="00F614B6">
        <w:rPr>
          <w:rFonts w:ascii="Arial" w:eastAsia="Arial" w:hAnsi="Arial" w:cs="Arial"/>
          <w:kern w:val="2"/>
          <w:sz w:val="20"/>
          <w:szCs w:val="20"/>
        </w:rPr>
        <w:t xml:space="preserve"> </w:t>
      </w:r>
      <w:r w:rsidR="00167A1C">
        <w:rPr>
          <w:rFonts w:ascii="Arial" w:eastAsia="Arial" w:hAnsi="Arial" w:cs="Arial"/>
          <w:kern w:val="2"/>
          <w:sz w:val="20"/>
          <w:szCs w:val="20"/>
        </w:rPr>
        <w:t>and</w:t>
      </w:r>
      <w:r w:rsidR="00167A1C" w:rsidRPr="00F614B6">
        <w:rPr>
          <w:rFonts w:ascii="Arial" w:eastAsia="Arial" w:hAnsi="Arial" w:cs="Arial"/>
          <w:kern w:val="2"/>
          <w:sz w:val="20"/>
          <w:szCs w:val="20"/>
        </w:rPr>
        <w:t xml:space="preserve"> posted a copy of </w:t>
      </w:r>
      <w:r w:rsidR="00167A1C">
        <w:rPr>
          <w:rFonts w:ascii="Arial" w:eastAsia="Arial" w:hAnsi="Arial" w:cs="Arial"/>
          <w:kern w:val="2"/>
          <w:sz w:val="20"/>
          <w:szCs w:val="20"/>
        </w:rPr>
        <w:t>the</w:t>
      </w:r>
      <w:r w:rsidR="00167A1C" w:rsidRPr="00F614B6">
        <w:rPr>
          <w:rFonts w:ascii="Arial" w:eastAsia="Arial" w:hAnsi="Arial" w:cs="Arial"/>
          <w:kern w:val="2"/>
          <w:sz w:val="20"/>
          <w:szCs w:val="20"/>
        </w:rPr>
        <w:t xml:space="preserve"> legal notice prominently on </w:t>
      </w:r>
      <w:r w:rsidR="00167A1C">
        <w:rPr>
          <w:rFonts w:ascii="Arial" w:eastAsia="Arial" w:hAnsi="Arial" w:cs="Arial"/>
          <w:kern w:val="2"/>
          <w:sz w:val="20"/>
          <w:szCs w:val="20"/>
        </w:rPr>
        <w:t>LHMC’s website</w:t>
      </w:r>
      <w:r w:rsidR="00167A1C" w:rsidRPr="00F614B6">
        <w:rPr>
          <w:rFonts w:ascii="Arial" w:eastAsia="Arial" w:hAnsi="Arial" w:cs="Arial"/>
          <w:kern w:val="2"/>
          <w:sz w:val="20"/>
          <w:szCs w:val="20"/>
        </w:rPr>
        <w:t>.</w:t>
      </w:r>
    </w:p>
    <w:p w14:paraId="43D64712" w14:textId="4E7C1825" w:rsidR="001D025D" w:rsidRPr="001D025D" w:rsidRDefault="001D025D" w:rsidP="00795436">
      <w:pPr>
        <w:pStyle w:val="Heading1"/>
      </w:pPr>
      <w:r w:rsidRPr="001D025D">
        <w:t>Factor 2: Health Priorities</w:t>
      </w:r>
    </w:p>
    <w:p w14:paraId="0B031D9E" w14:textId="531603C3" w:rsidR="00007C0C" w:rsidRPr="00795436" w:rsidRDefault="001D025D" w:rsidP="000A335B">
      <w:pPr>
        <w:autoSpaceDE w:val="0"/>
        <w:autoSpaceDN w:val="0"/>
        <w:adjustRightInd w:val="0"/>
        <w:spacing w:before="240" w:after="0" w:line="240" w:lineRule="auto"/>
        <w:jc w:val="both"/>
        <w:rPr>
          <w:rFonts w:ascii="Arial" w:eastAsia="Times New Roman" w:hAnsi="Arial" w:cs="Arial"/>
          <w:b/>
          <w:sz w:val="20"/>
          <w:szCs w:val="20"/>
        </w:rPr>
      </w:pPr>
      <w:r w:rsidRPr="00795436">
        <w:rPr>
          <w:rFonts w:ascii="Arial" w:eastAsia="Times New Roman" w:hAnsi="Arial" w:cs="Arial"/>
          <w:b/>
          <w:sz w:val="20"/>
          <w:szCs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AB00A5E" w14:textId="30C3DD9A" w:rsidR="001D025D" w:rsidRPr="0044161E" w:rsidRDefault="001D025D" w:rsidP="00795436">
      <w:pPr>
        <w:pStyle w:val="Heading1"/>
      </w:pPr>
      <w:r w:rsidRPr="0044161E">
        <w:t>F2.a.</w:t>
      </w:r>
      <w:r w:rsidRPr="0044161E">
        <w:tab/>
      </w:r>
      <w:bookmarkStart w:id="18" w:name="_Hlk485381179"/>
      <w:bookmarkStart w:id="19" w:name="_Hlk496861717"/>
      <w:r w:rsidR="00795436">
        <w:tab/>
      </w:r>
      <w:r w:rsidRPr="00795436">
        <w:rPr>
          <w:u w:val="single"/>
        </w:rPr>
        <w:t>Cost Containment</w:t>
      </w:r>
      <w:r w:rsidRPr="0044161E">
        <w:t xml:space="preserve">: </w:t>
      </w:r>
    </w:p>
    <w:p w14:paraId="2E8A9344" w14:textId="77777777" w:rsidR="001D025D" w:rsidRPr="00795436" w:rsidRDefault="001D025D" w:rsidP="00E94A03">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44161E">
        <w:rPr>
          <w:rFonts w:ascii="Arial" w:hAnsi="Arial" w:cs="Arial"/>
          <w:b/>
        </w:rPr>
        <w:tab/>
      </w:r>
      <w:r w:rsidRPr="00795436">
        <w:rPr>
          <w:rFonts w:ascii="Arial" w:hAnsi="Arial" w:cs="Arial"/>
          <w:b/>
          <w:kern w:val="2"/>
          <w:sz w:val="20"/>
          <w:szCs w:val="20"/>
        </w:rPr>
        <w:t>Using objective data, please describe, for each new or expanded service, how the Proposed Project will meaningfully contribute to the Commonwealth's goals for cost containment.</w:t>
      </w:r>
      <w:bookmarkEnd w:id="18"/>
    </w:p>
    <w:p w14:paraId="15405D64" w14:textId="77777777" w:rsidR="001D025D" w:rsidRDefault="001D025D" w:rsidP="000A335B">
      <w:pPr>
        <w:spacing w:before="240" w:after="0" w:line="240" w:lineRule="auto"/>
        <w:jc w:val="both"/>
        <w:rPr>
          <w:rFonts w:ascii="Arial" w:hAnsi="Arial" w:cs="Arial"/>
          <w:sz w:val="20"/>
          <w:szCs w:val="20"/>
        </w:rPr>
      </w:pPr>
      <w:r w:rsidRPr="001A4535">
        <w:rPr>
          <w:rFonts w:ascii="Arial" w:hAnsi="Arial" w:cs="Arial"/>
          <w:sz w:val="20"/>
          <w:szCs w:val="20"/>
        </w:rPr>
        <w:lastRenderedPageBreak/>
        <w:t xml:space="preserve">The Proposed Project will meaningfully contribute to The Commonwealth’s goals for cost </w:t>
      </w:r>
      <w:r>
        <w:rPr>
          <w:rFonts w:ascii="Arial" w:hAnsi="Arial" w:cs="Arial"/>
          <w:sz w:val="20"/>
          <w:szCs w:val="20"/>
        </w:rPr>
        <w:t xml:space="preserve">containment </w:t>
      </w:r>
      <w:r w:rsidRPr="001A4535">
        <w:rPr>
          <w:rFonts w:ascii="Arial" w:hAnsi="Arial" w:cs="Arial"/>
          <w:sz w:val="20"/>
          <w:szCs w:val="20"/>
        </w:rPr>
        <w:t xml:space="preserve">by </w:t>
      </w:r>
      <w:r>
        <w:rPr>
          <w:rFonts w:ascii="Arial" w:hAnsi="Arial" w:cs="Arial"/>
          <w:sz w:val="20"/>
          <w:szCs w:val="20"/>
        </w:rPr>
        <w:t>maintaining and expanding access to radiation therapy close to home for Lahey Burlington patients</w:t>
      </w:r>
      <w:r w:rsidRPr="001A4535">
        <w:rPr>
          <w:rFonts w:ascii="Arial" w:hAnsi="Arial" w:cs="Arial"/>
          <w:sz w:val="20"/>
          <w:szCs w:val="20"/>
        </w:rPr>
        <w:t xml:space="preserve">. </w:t>
      </w:r>
      <w:r>
        <w:rPr>
          <w:rFonts w:ascii="Arial" w:hAnsi="Arial" w:cs="Arial"/>
          <w:sz w:val="20"/>
          <w:szCs w:val="20"/>
        </w:rPr>
        <w:t xml:space="preserve">With the current LINAC machines slated for obsolescence due to their age and incompatibility with replacement parts and software updates, the equipment must be replaced. However, the replacement of both machines cannot be done in place due to current size requirements for LINAC vaults. Therefore, in order to maintain access within the community, the replacement machines must be sited elsewhere on campus. As part of the Hospital’s strategic plan, it poured LINAC vaults during the construction of the Burlington campus’s emergency department renovation project in 2017. To that end, the Proposed Project leverages existing campus infrastructure, ensuring the proposed location of the replacement equipment is the most-cost effective solution. </w:t>
      </w:r>
      <w:r w:rsidRPr="00932A7D">
        <w:rPr>
          <w:rFonts w:ascii="Arial" w:hAnsi="Arial" w:cs="Arial"/>
          <w:sz w:val="20"/>
          <w:szCs w:val="20"/>
        </w:rPr>
        <w:t>Furthermore, the proposed re-location will enable LHMC to improve care delivery and care coordination through the co-location of radiation oncology</w:t>
      </w:r>
      <w:r>
        <w:rPr>
          <w:rFonts w:ascii="Arial" w:hAnsi="Arial" w:cs="Arial"/>
          <w:sz w:val="20"/>
          <w:szCs w:val="20"/>
        </w:rPr>
        <w:t>,</w:t>
      </w:r>
      <w:r w:rsidRPr="00932A7D">
        <w:rPr>
          <w:rFonts w:ascii="Arial" w:hAnsi="Arial" w:cs="Arial"/>
          <w:sz w:val="20"/>
          <w:szCs w:val="20"/>
        </w:rPr>
        <w:t xml:space="preserve"> hematology oncology</w:t>
      </w:r>
      <w:r>
        <w:rPr>
          <w:rFonts w:ascii="Arial" w:hAnsi="Arial" w:cs="Arial"/>
          <w:sz w:val="20"/>
          <w:szCs w:val="20"/>
        </w:rPr>
        <w:t>, and wraparound services</w:t>
      </w:r>
      <w:r w:rsidRPr="00932A7D">
        <w:rPr>
          <w:rFonts w:ascii="Arial" w:hAnsi="Arial" w:cs="Arial"/>
          <w:sz w:val="20"/>
          <w:szCs w:val="20"/>
        </w:rPr>
        <w:t xml:space="preserve">. </w:t>
      </w:r>
      <w:r>
        <w:rPr>
          <w:rFonts w:ascii="Arial" w:hAnsi="Arial" w:cs="Arial"/>
          <w:sz w:val="20"/>
          <w:szCs w:val="20"/>
        </w:rPr>
        <w:t>Lack of effective care coordination leads to waste and increased costs in the health care system,</w:t>
      </w:r>
      <w:r>
        <w:rPr>
          <w:rStyle w:val="FootnoteReference"/>
          <w:rFonts w:ascii="Arial" w:hAnsi="Arial" w:cs="Arial"/>
          <w:sz w:val="20"/>
          <w:szCs w:val="20"/>
        </w:rPr>
        <w:footnoteReference w:id="53"/>
      </w:r>
      <w:r>
        <w:rPr>
          <w:rFonts w:ascii="Arial" w:hAnsi="Arial" w:cs="Arial"/>
          <w:sz w:val="20"/>
          <w:szCs w:val="20"/>
        </w:rPr>
        <w:t xml:space="preserve"> while increased care coordination can reduce costs,</w:t>
      </w:r>
      <w:r>
        <w:rPr>
          <w:rStyle w:val="FootnoteReference"/>
          <w:rFonts w:ascii="Arial" w:hAnsi="Arial" w:cs="Arial"/>
          <w:sz w:val="20"/>
          <w:szCs w:val="20"/>
        </w:rPr>
        <w:footnoteReference w:id="54"/>
      </w:r>
      <w:r>
        <w:rPr>
          <w:rFonts w:ascii="Arial" w:hAnsi="Arial" w:cs="Arial"/>
          <w:sz w:val="20"/>
          <w:szCs w:val="20"/>
        </w:rPr>
        <w:t xml:space="preserve"> including among cancer patients.</w:t>
      </w:r>
      <w:r>
        <w:rPr>
          <w:rStyle w:val="FootnoteReference"/>
          <w:rFonts w:ascii="Arial" w:hAnsi="Arial" w:cs="Arial"/>
          <w:sz w:val="20"/>
          <w:szCs w:val="20"/>
        </w:rPr>
        <w:footnoteReference w:id="55"/>
      </w:r>
      <w:r>
        <w:rPr>
          <w:rFonts w:ascii="Arial" w:hAnsi="Arial" w:cs="Arial"/>
          <w:sz w:val="20"/>
          <w:szCs w:val="20"/>
        </w:rPr>
        <w:t xml:space="preserve"> Finally, the Proposed Project will allow the Applicant to provide expanded access to forms of radiation therapy, like HDR and SBRT, that have been shown to be more cost-effective than other treatment options.</w:t>
      </w:r>
      <w:r>
        <w:rPr>
          <w:rStyle w:val="FootnoteReference"/>
          <w:rFonts w:ascii="Arial" w:hAnsi="Arial" w:cs="Arial"/>
          <w:sz w:val="20"/>
          <w:szCs w:val="20"/>
        </w:rPr>
        <w:footnoteReference w:id="56"/>
      </w:r>
      <w:r>
        <w:rPr>
          <w:rFonts w:ascii="Arial" w:hAnsi="Arial" w:cs="Arial"/>
          <w:sz w:val="20"/>
          <w:szCs w:val="20"/>
        </w:rPr>
        <w:t xml:space="preserve"> </w:t>
      </w:r>
    </w:p>
    <w:p w14:paraId="614B75F4" w14:textId="77777777" w:rsidR="001D025D" w:rsidRDefault="001D025D" w:rsidP="000A335B">
      <w:pPr>
        <w:spacing w:before="240" w:after="0" w:line="240" w:lineRule="auto"/>
        <w:jc w:val="both"/>
        <w:rPr>
          <w:rFonts w:ascii="Arial" w:hAnsi="Arial" w:cs="Arial"/>
          <w:sz w:val="20"/>
          <w:szCs w:val="20"/>
        </w:rPr>
      </w:pPr>
      <w:r w:rsidRPr="001A4535">
        <w:rPr>
          <w:rFonts w:ascii="Arial" w:hAnsi="Arial" w:cs="Arial"/>
          <w:sz w:val="20"/>
          <w:szCs w:val="20"/>
        </w:rPr>
        <w:t xml:space="preserve">Accordingly, the Proposed Project will reduce </w:t>
      </w:r>
      <w:r>
        <w:rPr>
          <w:rFonts w:ascii="Arial" w:hAnsi="Arial" w:cs="Arial"/>
          <w:sz w:val="20"/>
          <w:szCs w:val="20"/>
        </w:rPr>
        <w:t xml:space="preserve">health care spending in furtherance of </w:t>
      </w:r>
      <w:r w:rsidRPr="001A4535">
        <w:rPr>
          <w:rFonts w:ascii="Arial" w:hAnsi="Arial" w:cs="Arial"/>
          <w:sz w:val="20"/>
          <w:szCs w:val="20"/>
        </w:rPr>
        <w:t>The Commonwealth</w:t>
      </w:r>
      <w:bookmarkEnd w:id="19"/>
      <w:r>
        <w:rPr>
          <w:rFonts w:ascii="Arial" w:hAnsi="Arial" w:cs="Arial"/>
          <w:sz w:val="20"/>
          <w:szCs w:val="20"/>
        </w:rPr>
        <w:t xml:space="preserve">’s cost containment goals. </w:t>
      </w:r>
    </w:p>
    <w:p w14:paraId="26F90D6D" w14:textId="7A0E6DF7" w:rsidR="001D025D" w:rsidRPr="0044161E" w:rsidRDefault="001D025D" w:rsidP="00795436">
      <w:pPr>
        <w:pStyle w:val="Heading1"/>
      </w:pPr>
      <w:r w:rsidRPr="0044161E">
        <w:t>F2.b.</w:t>
      </w:r>
      <w:r w:rsidRPr="0044161E">
        <w:tab/>
      </w:r>
      <w:r w:rsidR="00795436">
        <w:tab/>
      </w:r>
      <w:r w:rsidRPr="00795436">
        <w:rPr>
          <w:u w:val="single"/>
        </w:rPr>
        <w:t>Public Health Outcomes</w:t>
      </w:r>
      <w:r w:rsidRPr="0044161E">
        <w:t xml:space="preserve">: </w:t>
      </w:r>
    </w:p>
    <w:p w14:paraId="3B84C4C5" w14:textId="77777777" w:rsidR="001D025D" w:rsidRPr="00795436" w:rsidRDefault="001D025D" w:rsidP="00E94A03">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44161E">
        <w:rPr>
          <w:rFonts w:ascii="Arial" w:hAnsi="Arial" w:cs="Arial"/>
          <w:b/>
          <w:kern w:val="2"/>
        </w:rPr>
        <w:tab/>
      </w:r>
      <w:r w:rsidRPr="00795436">
        <w:rPr>
          <w:rFonts w:ascii="Arial" w:hAnsi="Arial" w:cs="Arial"/>
          <w:b/>
          <w:kern w:val="2"/>
          <w:sz w:val="20"/>
          <w:szCs w:val="20"/>
        </w:rPr>
        <w:t>Describe, as relevant, for each new or expanded service, how the Proposed Project will improve public health outcomes.</w:t>
      </w:r>
    </w:p>
    <w:p w14:paraId="6F7D9FEA" w14:textId="1F28F1E7" w:rsidR="001D025D" w:rsidRDefault="001D025D" w:rsidP="000A335B">
      <w:pPr>
        <w:tabs>
          <w:tab w:val="left" w:pos="1440"/>
          <w:tab w:val="left" w:pos="5736"/>
        </w:tabs>
        <w:autoSpaceDE w:val="0"/>
        <w:autoSpaceDN w:val="0"/>
        <w:adjustRightInd w:val="0"/>
        <w:spacing w:before="240" w:after="0" w:line="240" w:lineRule="auto"/>
        <w:jc w:val="both"/>
        <w:rPr>
          <w:rFonts w:ascii="Arial" w:hAnsi="Arial" w:cs="Arial"/>
          <w:kern w:val="2"/>
          <w:sz w:val="20"/>
          <w:szCs w:val="20"/>
        </w:rPr>
      </w:pPr>
      <w:r w:rsidRPr="001A4535">
        <w:rPr>
          <w:rFonts w:ascii="Arial" w:hAnsi="Arial" w:cs="Arial"/>
          <w:kern w:val="2"/>
          <w:sz w:val="20"/>
          <w:szCs w:val="20"/>
        </w:rPr>
        <w:t xml:space="preserve">The Proposed Project will improve public health outcomes by </w:t>
      </w:r>
      <w:r>
        <w:rPr>
          <w:rFonts w:ascii="Arial" w:hAnsi="Arial" w:cs="Arial"/>
          <w:kern w:val="2"/>
          <w:sz w:val="20"/>
          <w:szCs w:val="20"/>
        </w:rPr>
        <w:t>providing the LHMC Patient Panel access to high-quality radiation oncology within their community</w:t>
      </w:r>
      <w:r w:rsidRPr="001A4535">
        <w:rPr>
          <w:rFonts w:ascii="Arial" w:hAnsi="Arial" w:cs="Arial"/>
          <w:kern w:val="2"/>
          <w:sz w:val="20"/>
          <w:szCs w:val="20"/>
        </w:rPr>
        <w:t>.</w:t>
      </w:r>
      <w:r>
        <w:rPr>
          <w:rFonts w:ascii="Arial" w:hAnsi="Arial" w:cs="Arial"/>
          <w:kern w:val="2"/>
          <w:sz w:val="20"/>
          <w:szCs w:val="20"/>
        </w:rPr>
        <w:t xml:space="preserve"> While patients currently have access, certain services are limited in capacity or will become severely impacted without the Proposed Project. First, due to the existing footprint of LHMC’s Burlington radiation oncology service, HDR treatments are limited to two cases per week when an operating room can be booked one day per </w:t>
      </w:r>
      <w:r w:rsidRPr="00FA4D7A">
        <w:rPr>
          <w:rFonts w:ascii="Arial" w:hAnsi="Arial" w:cs="Arial"/>
          <w:kern w:val="2"/>
          <w:sz w:val="20"/>
          <w:szCs w:val="20"/>
        </w:rPr>
        <w:t xml:space="preserve">week. </w:t>
      </w:r>
      <w:r w:rsidR="00D35FED" w:rsidRPr="00FA4D7A">
        <w:rPr>
          <w:rFonts w:ascii="Arial" w:hAnsi="Arial" w:cs="Arial"/>
          <w:sz w:val="20"/>
          <w:szCs w:val="20"/>
          <w:bdr w:val="none" w:sz="0" w:space="0" w:color="auto" w:frame="1"/>
          <w:shd w:val="clear" w:color="auto" w:fill="FFFFFF"/>
        </w:rPr>
        <w:t>As a result, patients must either seek services in Boston or forego the improved local control benefit from boosting the radiation dose with  prostate brachytherapy.  External beam radiation therapy with androgen deprivation therapy is an option for patients with high</w:t>
      </w:r>
      <w:r w:rsidR="00631B75" w:rsidRPr="00FA4D7A">
        <w:rPr>
          <w:rFonts w:ascii="Arial" w:hAnsi="Arial" w:cs="Arial"/>
          <w:sz w:val="20"/>
          <w:szCs w:val="20"/>
          <w:bdr w:val="none" w:sz="0" w:space="0" w:color="auto" w:frame="1"/>
          <w:shd w:val="clear" w:color="auto" w:fill="FFFFFF"/>
        </w:rPr>
        <w:t>-</w:t>
      </w:r>
      <w:r w:rsidR="00D35FED" w:rsidRPr="00FA4D7A">
        <w:rPr>
          <w:rFonts w:ascii="Arial" w:hAnsi="Arial" w:cs="Arial"/>
          <w:sz w:val="20"/>
          <w:szCs w:val="20"/>
          <w:bdr w:val="none" w:sz="0" w:space="0" w:color="auto" w:frame="1"/>
          <w:shd w:val="clear" w:color="auto" w:fill="FFFFFF"/>
        </w:rPr>
        <w:t>risk prostate cancers but local recurrence rates are improved with the addition of brachytherapy boost.</w:t>
      </w:r>
      <w:r w:rsidR="00834FB7">
        <w:rPr>
          <w:rStyle w:val="FootnoteReference"/>
          <w:rFonts w:ascii="Arial" w:hAnsi="Arial" w:cs="Arial"/>
          <w:sz w:val="20"/>
          <w:szCs w:val="20"/>
          <w:bdr w:val="none" w:sz="0" w:space="0" w:color="auto" w:frame="1"/>
          <w:shd w:val="clear" w:color="auto" w:fill="FFFFFF"/>
        </w:rPr>
        <w:footnoteReference w:id="57"/>
      </w:r>
      <w:r w:rsidR="0074012B" w:rsidRPr="00631B75">
        <w:rPr>
          <w:rFonts w:ascii="Arial" w:hAnsi="Arial" w:cs="Arial"/>
          <w:sz w:val="16"/>
          <w:szCs w:val="16"/>
          <w:bdr w:val="none" w:sz="0" w:space="0" w:color="auto" w:frame="1"/>
          <w:shd w:val="clear" w:color="auto" w:fill="FFFFFF"/>
          <w:vertAlign w:val="superscript"/>
        </w:rPr>
        <w:t xml:space="preserve"> </w:t>
      </w:r>
      <w:r w:rsidR="0074012B" w:rsidRPr="00631B75">
        <w:rPr>
          <w:rFonts w:ascii="Arial" w:hAnsi="Arial" w:cs="Arial"/>
          <w:kern w:val="2"/>
          <w:sz w:val="20"/>
          <w:szCs w:val="20"/>
        </w:rPr>
        <w:t xml:space="preserve"> </w:t>
      </w:r>
      <w:r>
        <w:rPr>
          <w:rFonts w:ascii="Arial" w:hAnsi="Arial" w:cs="Arial"/>
          <w:kern w:val="2"/>
          <w:sz w:val="20"/>
          <w:szCs w:val="20"/>
        </w:rPr>
        <w:t xml:space="preserve">Additionally, the Hospital’s existing LINAC machines are at the end of their useful life and must be replaced. Without their replacement, LINAC services will be reduced as the machines go offline due to lack of replacement parts and manufacturer support.  Without the Proposed Project, patients will be forced to seek treatment outside of their community, which can result in access issues for patients requiring daily treatments.  </w:t>
      </w:r>
    </w:p>
    <w:p w14:paraId="416CD8DB" w14:textId="77777777" w:rsidR="001D025D" w:rsidRDefault="001D025D" w:rsidP="000A335B">
      <w:pPr>
        <w:tabs>
          <w:tab w:val="left" w:pos="1440"/>
          <w:tab w:val="left" w:pos="5736"/>
        </w:tabs>
        <w:autoSpaceDE w:val="0"/>
        <w:autoSpaceDN w:val="0"/>
        <w:adjustRightInd w:val="0"/>
        <w:spacing w:before="240" w:after="0" w:line="240" w:lineRule="auto"/>
        <w:jc w:val="both"/>
        <w:rPr>
          <w:rFonts w:ascii="Arial" w:hAnsi="Arial" w:cs="Arial"/>
          <w:kern w:val="2"/>
          <w:sz w:val="20"/>
          <w:szCs w:val="20"/>
        </w:rPr>
      </w:pPr>
      <w:r>
        <w:rPr>
          <w:rFonts w:ascii="Arial" w:hAnsi="Arial" w:cs="Arial"/>
          <w:kern w:val="2"/>
          <w:sz w:val="20"/>
          <w:szCs w:val="20"/>
        </w:rPr>
        <w:t xml:space="preserve">These services ensure the Applicant’s Patient Panel can access life-saving cancer treatment close to home. Many patients will receive radiation therapy once a day, five days a week, over a series of weeks personalized for their treatment plan. Without access to services close to home, patients may not be able to successfully complete their treatment plan due to access barriers, such as transportation or time spent getting to and from appointments. To that end, the Proposed Project is necessary to improving public health outcomes, patient satisfaction, </w:t>
      </w:r>
      <w:r w:rsidRPr="008B3CB9">
        <w:rPr>
          <w:rFonts w:ascii="Arial" w:hAnsi="Arial" w:cs="Arial"/>
          <w:kern w:val="2"/>
          <w:sz w:val="20"/>
          <w:szCs w:val="20"/>
        </w:rPr>
        <w:t xml:space="preserve">and quality of life </w:t>
      </w:r>
      <w:r>
        <w:rPr>
          <w:rFonts w:ascii="Arial" w:hAnsi="Arial" w:cs="Arial"/>
          <w:kern w:val="2"/>
          <w:sz w:val="20"/>
          <w:szCs w:val="20"/>
        </w:rPr>
        <w:t xml:space="preserve">with respect to the availability of radiation oncology services to the Burlington community.  </w:t>
      </w:r>
    </w:p>
    <w:p w14:paraId="07C82559" w14:textId="19554A56" w:rsidR="001D025D" w:rsidRPr="0044161E" w:rsidRDefault="001D025D" w:rsidP="00795436">
      <w:pPr>
        <w:pStyle w:val="Heading1"/>
      </w:pPr>
      <w:r w:rsidRPr="0044161E">
        <w:lastRenderedPageBreak/>
        <w:t>F2.c.</w:t>
      </w:r>
      <w:r w:rsidRPr="0044161E">
        <w:tab/>
      </w:r>
      <w:r w:rsidR="00795436">
        <w:tab/>
      </w:r>
      <w:r w:rsidRPr="00795436">
        <w:rPr>
          <w:u w:val="single"/>
        </w:rPr>
        <w:t>Delivery System Transformation</w:t>
      </w:r>
      <w:r w:rsidRPr="0044161E">
        <w:t xml:space="preserve">: </w:t>
      </w:r>
    </w:p>
    <w:p w14:paraId="244D8E5E" w14:textId="77777777" w:rsidR="001D025D" w:rsidRPr="00795436" w:rsidRDefault="001D025D" w:rsidP="00E94A03">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44161E">
        <w:rPr>
          <w:rFonts w:ascii="Arial" w:hAnsi="Arial" w:cs="Arial"/>
          <w:b/>
          <w:kern w:val="2"/>
        </w:rPr>
        <w:tab/>
      </w:r>
      <w:r w:rsidRPr="00795436">
        <w:rPr>
          <w:rFonts w:ascii="Arial" w:hAnsi="Arial" w:cs="Arial"/>
          <w:b/>
          <w:kern w:val="2"/>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4E5B671E" w14:textId="77777777" w:rsidR="001D025D" w:rsidRDefault="001D025D" w:rsidP="000A335B">
      <w:pPr>
        <w:spacing w:before="240" w:after="0" w:line="240" w:lineRule="auto"/>
        <w:jc w:val="both"/>
        <w:rPr>
          <w:rFonts w:ascii="Arial" w:hAnsi="Arial" w:cs="Arial"/>
          <w:kern w:val="2"/>
          <w:sz w:val="20"/>
          <w:szCs w:val="20"/>
        </w:rPr>
      </w:pPr>
      <w:r>
        <w:rPr>
          <w:rFonts w:ascii="Arial" w:hAnsi="Arial" w:cs="Arial"/>
          <w:kern w:val="2"/>
          <w:sz w:val="20"/>
          <w:szCs w:val="20"/>
        </w:rPr>
        <w:t>In addition to preserving access to radiation therapy services, the Proposed Project will enhance the</w:t>
      </w:r>
      <w:r w:rsidRPr="00AA5CF2">
        <w:rPr>
          <w:rFonts w:ascii="Arial" w:hAnsi="Arial" w:cs="Arial"/>
          <w:kern w:val="2"/>
          <w:sz w:val="20"/>
          <w:szCs w:val="20"/>
        </w:rPr>
        <w:t xml:space="preserve"> Hospital’s existing integrated care model</w:t>
      </w:r>
      <w:r>
        <w:rPr>
          <w:rFonts w:ascii="Arial" w:hAnsi="Arial" w:cs="Arial"/>
          <w:kern w:val="2"/>
          <w:sz w:val="20"/>
          <w:szCs w:val="20"/>
        </w:rPr>
        <w:t xml:space="preserve"> through improved care coordination and integrative wellness offerings</w:t>
      </w:r>
      <w:r w:rsidRPr="00AA5CF2">
        <w:rPr>
          <w:rFonts w:ascii="Arial" w:hAnsi="Arial" w:cs="Arial"/>
          <w:kern w:val="2"/>
          <w:sz w:val="20"/>
          <w:szCs w:val="20"/>
        </w:rPr>
        <w:t xml:space="preserve">. </w:t>
      </w:r>
      <w:r>
        <w:rPr>
          <w:rFonts w:ascii="Arial" w:hAnsi="Arial" w:cs="Arial"/>
          <w:kern w:val="2"/>
          <w:sz w:val="20"/>
          <w:szCs w:val="20"/>
        </w:rPr>
        <w:t>Lahey Burlington</w:t>
      </w:r>
      <w:r w:rsidRPr="00AA5CF2">
        <w:rPr>
          <w:rFonts w:ascii="Arial" w:hAnsi="Arial" w:cs="Arial"/>
          <w:kern w:val="2"/>
          <w:sz w:val="20"/>
          <w:szCs w:val="20"/>
        </w:rPr>
        <w:t xml:space="preserve"> currently offers </w:t>
      </w:r>
      <w:r>
        <w:rPr>
          <w:rFonts w:ascii="Arial" w:hAnsi="Arial" w:cs="Arial"/>
          <w:kern w:val="2"/>
          <w:sz w:val="20"/>
          <w:szCs w:val="20"/>
        </w:rPr>
        <w:t xml:space="preserve">cancer patients access to nutrition services, social work, physical therapy, as well as acupuncture, art therapy, and yoga. However, these services are currently provided in the Hematology Oncology suite which is located in a different building from the radiation oncology department. Through the Proposed Project’s relocation of the radiation oncology department, patients will be able to experience these additional services in closer proximity to their radiation therapy treatments, both in terms of time and distance. </w:t>
      </w:r>
    </w:p>
    <w:p w14:paraId="159CE5E1" w14:textId="07DB89B6" w:rsidR="00763189" w:rsidRDefault="001D025D" w:rsidP="000A335B">
      <w:pPr>
        <w:spacing w:before="240" w:after="0" w:line="240" w:lineRule="auto"/>
        <w:jc w:val="both"/>
        <w:rPr>
          <w:rFonts w:ascii="Arial" w:hAnsi="Arial" w:cs="Arial"/>
          <w:kern w:val="2"/>
          <w:sz w:val="20"/>
          <w:szCs w:val="20"/>
        </w:rPr>
      </w:pPr>
      <w:r>
        <w:rPr>
          <w:rFonts w:ascii="Arial" w:hAnsi="Arial" w:cs="Arial"/>
          <w:kern w:val="2"/>
          <w:sz w:val="20"/>
          <w:szCs w:val="20"/>
        </w:rPr>
        <w:t>Additionally, as is the process today, t</w:t>
      </w:r>
      <w:r w:rsidRPr="005A430C">
        <w:rPr>
          <w:rFonts w:ascii="Arial" w:hAnsi="Arial" w:cs="Arial"/>
          <w:kern w:val="2"/>
          <w:sz w:val="20"/>
          <w:szCs w:val="20"/>
        </w:rPr>
        <w:t xml:space="preserve">he Applicant will work with patients and primary care providers to ensure patients are </w:t>
      </w:r>
      <w:r>
        <w:rPr>
          <w:rFonts w:ascii="Arial" w:hAnsi="Arial" w:cs="Arial"/>
          <w:kern w:val="2"/>
          <w:sz w:val="20"/>
          <w:szCs w:val="20"/>
        </w:rPr>
        <w:t>linked to social service organizations</w:t>
      </w:r>
      <w:r w:rsidRPr="005A430C">
        <w:rPr>
          <w:rFonts w:ascii="Arial" w:hAnsi="Arial" w:cs="Arial"/>
          <w:kern w:val="2"/>
          <w:sz w:val="20"/>
          <w:szCs w:val="20"/>
        </w:rPr>
        <w:t xml:space="preserve"> as needed. If concerns around social determinants of health are identified or suspected during pre-procedure screenings and appointments, staff will provide the patient with referral resources and notify the patient’s primary care provider as appropriate to encourage necessary follow-up.</w:t>
      </w:r>
      <w:r>
        <w:rPr>
          <w:rFonts w:ascii="Arial" w:hAnsi="Arial" w:cs="Arial"/>
          <w:kern w:val="2"/>
          <w:sz w:val="20"/>
          <w:szCs w:val="20"/>
        </w:rPr>
        <w:t xml:space="preserve"> </w:t>
      </w:r>
      <w:r w:rsidRPr="009A1C9E">
        <w:rPr>
          <w:rFonts w:ascii="Arial" w:hAnsi="Arial" w:cs="Arial"/>
          <w:kern w:val="2"/>
          <w:sz w:val="20"/>
          <w:szCs w:val="20"/>
        </w:rPr>
        <w:t xml:space="preserve"> </w:t>
      </w:r>
    </w:p>
    <w:p w14:paraId="10F27157" w14:textId="0C3EB29C" w:rsidR="00763189" w:rsidRPr="001A0A37" w:rsidRDefault="00763189" w:rsidP="00795436">
      <w:pPr>
        <w:pStyle w:val="Heading1"/>
      </w:pPr>
      <w:bookmarkStart w:id="20" w:name="_Hlk109311960"/>
      <w:r w:rsidRPr="001A0A37">
        <w:t>Factor 5: Relative Merit</w:t>
      </w:r>
    </w:p>
    <w:p w14:paraId="63B4B177" w14:textId="721AA42D" w:rsidR="00763189" w:rsidRPr="00795436" w:rsidRDefault="00763189" w:rsidP="000A335B">
      <w:pPr>
        <w:tabs>
          <w:tab w:val="left" w:pos="1440"/>
        </w:tabs>
        <w:autoSpaceDE w:val="0"/>
        <w:autoSpaceDN w:val="0"/>
        <w:adjustRightInd w:val="0"/>
        <w:spacing w:before="240" w:after="0" w:line="240" w:lineRule="auto"/>
        <w:ind w:left="1440" w:hanging="1440"/>
        <w:jc w:val="both"/>
        <w:rPr>
          <w:rFonts w:ascii="Arial" w:hAnsi="Arial" w:cs="Arial"/>
          <w:b/>
          <w:kern w:val="2"/>
          <w:sz w:val="20"/>
          <w:szCs w:val="20"/>
        </w:rPr>
      </w:pPr>
      <w:r w:rsidRPr="00795436">
        <w:rPr>
          <w:rFonts w:ascii="Arial" w:hAnsi="Arial" w:cs="Arial"/>
          <w:b/>
          <w:kern w:val="2"/>
          <w:sz w:val="20"/>
          <w:szCs w:val="20"/>
        </w:rPr>
        <w:t>F5.a.i</w:t>
      </w:r>
      <w:r w:rsidRPr="00795436">
        <w:rPr>
          <w:rFonts w:ascii="Arial" w:hAnsi="Arial" w:cs="Arial"/>
          <w:b/>
          <w:kern w:val="2"/>
          <w:sz w:val="20"/>
          <w:szCs w:val="20"/>
        </w:rPr>
        <w:tab/>
        <w:t>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26091EB0" w14:textId="77777777" w:rsidR="00763189" w:rsidRPr="00F41F03" w:rsidRDefault="00763189" w:rsidP="000A335B">
      <w:pPr>
        <w:tabs>
          <w:tab w:val="left" w:pos="720"/>
        </w:tabs>
        <w:autoSpaceDE w:val="0"/>
        <w:autoSpaceDN w:val="0"/>
        <w:adjustRightInd w:val="0"/>
        <w:spacing w:before="240" w:after="0" w:line="240" w:lineRule="auto"/>
        <w:jc w:val="both"/>
        <w:rPr>
          <w:rFonts w:ascii="Arial" w:hAnsi="Arial" w:cs="Arial"/>
          <w:bCs/>
          <w:kern w:val="2"/>
          <w:sz w:val="20"/>
          <w:szCs w:val="20"/>
        </w:rPr>
      </w:pPr>
      <w:r w:rsidRPr="00D17C32">
        <w:rPr>
          <w:rFonts w:ascii="Arial" w:hAnsi="Arial" w:cs="Arial"/>
          <w:b/>
          <w:kern w:val="2"/>
          <w:sz w:val="20"/>
          <w:szCs w:val="20"/>
        </w:rPr>
        <w:t xml:space="preserve">Proposal: </w:t>
      </w:r>
      <w:r>
        <w:rPr>
          <w:rFonts w:ascii="Arial" w:hAnsi="Arial" w:cs="Arial"/>
          <w:bCs/>
          <w:kern w:val="2"/>
          <w:sz w:val="20"/>
          <w:szCs w:val="20"/>
        </w:rPr>
        <w:t xml:space="preserve">The Proposed Project seeks to replace existing LINAC equipment and relocate the service to a more convenient location on LHMC’s Main Campus. Additionally, the Proposed Project will expand access to HDR treatment. </w:t>
      </w:r>
    </w:p>
    <w:p w14:paraId="46EB1476" w14:textId="77777777" w:rsidR="00763189" w:rsidRPr="00F41F03" w:rsidRDefault="00763189" w:rsidP="000A335B">
      <w:pPr>
        <w:tabs>
          <w:tab w:val="left" w:pos="720"/>
        </w:tabs>
        <w:autoSpaceDE w:val="0"/>
        <w:autoSpaceDN w:val="0"/>
        <w:adjustRightInd w:val="0"/>
        <w:spacing w:before="240" w:after="0" w:line="240" w:lineRule="auto"/>
        <w:ind w:left="720"/>
        <w:jc w:val="both"/>
        <w:rPr>
          <w:rFonts w:ascii="Arial" w:hAnsi="Arial" w:cs="Arial"/>
          <w:bCs/>
          <w:kern w:val="2"/>
          <w:sz w:val="20"/>
          <w:szCs w:val="20"/>
        </w:rPr>
      </w:pPr>
      <w:r w:rsidRPr="00D17C32">
        <w:rPr>
          <w:rFonts w:ascii="Arial" w:hAnsi="Arial" w:cs="Arial"/>
          <w:b/>
          <w:kern w:val="2"/>
          <w:sz w:val="20"/>
          <w:szCs w:val="20"/>
        </w:rPr>
        <w:t xml:space="preserve">Quality: </w:t>
      </w:r>
      <w:r w:rsidRPr="00A96CE7">
        <w:rPr>
          <w:rFonts w:ascii="Arial" w:hAnsi="Arial" w:cs="Arial"/>
          <w:bCs/>
          <w:kern w:val="2"/>
          <w:sz w:val="20"/>
          <w:szCs w:val="20"/>
        </w:rPr>
        <w:t xml:space="preserve">The Proposed Project is a superior option because of the significant impact it will have on patient outcomes, quality of life, and patient satisfaction. With </w:t>
      </w:r>
      <w:r>
        <w:rPr>
          <w:rFonts w:ascii="Arial" w:hAnsi="Arial" w:cs="Arial"/>
          <w:bCs/>
          <w:kern w:val="2"/>
          <w:sz w:val="20"/>
          <w:szCs w:val="20"/>
        </w:rPr>
        <w:t xml:space="preserve">continued and </w:t>
      </w:r>
      <w:r w:rsidRPr="00A96CE7">
        <w:rPr>
          <w:rFonts w:ascii="Arial" w:hAnsi="Arial" w:cs="Arial"/>
          <w:bCs/>
          <w:kern w:val="2"/>
          <w:sz w:val="20"/>
          <w:szCs w:val="20"/>
        </w:rPr>
        <w:t xml:space="preserve">expanded access to </w:t>
      </w:r>
      <w:r>
        <w:rPr>
          <w:rFonts w:ascii="Arial" w:hAnsi="Arial" w:cs="Arial"/>
          <w:bCs/>
          <w:kern w:val="2"/>
          <w:sz w:val="20"/>
          <w:szCs w:val="20"/>
        </w:rPr>
        <w:t>radiation therapy</w:t>
      </w:r>
      <w:r w:rsidRPr="00A96CE7">
        <w:rPr>
          <w:rFonts w:ascii="Arial" w:hAnsi="Arial" w:cs="Arial"/>
          <w:bCs/>
          <w:kern w:val="2"/>
          <w:sz w:val="20"/>
          <w:szCs w:val="20"/>
        </w:rPr>
        <w:t>, BID-</w:t>
      </w:r>
      <w:r>
        <w:rPr>
          <w:rFonts w:ascii="Arial" w:hAnsi="Arial" w:cs="Arial"/>
          <w:bCs/>
          <w:kern w:val="2"/>
          <w:sz w:val="20"/>
          <w:szCs w:val="20"/>
        </w:rPr>
        <w:t>P</w:t>
      </w:r>
      <w:r w:rsidRPr="00A96CE7">
        <w:rPr>
          <w:rFonts w:ascii="Arial" w:hAnsi="Arial" w:cs="Arial"/>
          <w:bCs/>
          <w:kern w:val="2"/>
          <w:sz w:val="20"/>
          <w:szCs w:val="20"/>
        </w:rPr>
        <w:t xml:space="preserve"> will</w:t>
      </w:r>
      <w:r>
        <w:rPr>
          <w:rFonts w:ascii="Arial" w:hAnsi="Arial" w:cs="Arial"/>
          <w:bCs/>
          <w:kern w:val="2"/>
          <w:sz w:val="20"/>
          <w:szCs w:val="20"/>
        </w:rPr>
        <w:t xml:space="preserve"> </w:t>
      </w:r>
      <w:r w:rsidRPr="00A96CE7">
        <w:rPr>
          <w:rFonts w:ascii="Arial" w:hAnsi="Arial" w:cs="Arial"/>
          <w:bCs/>
          <w:kern w:val="2"/>
          <w:sz w:val="20"/>
          <w:szCs w:val="20"/>
        </w:rPr>
        <w:t xml:space="preserve">improve its </w:t>
      </w:r>
      <w:r>
        <w:rPr>
          <w:rFonts w:ascii="Arial" w:hAnsi="Arial" w:cs="Arial"/>
          <w:bCs/>
          <w:kern w:val="2"/>
          <w:sz w:val="20"/>
          <w:szCs w:val="20"/>
        </w:rPr>
        <w:t>capacity to treat more patients close to home (including with newer, state-of-the-art treatment types)</w:t>
      </w:r>
      <w:r w:rsidRPr="00A96CE7">
        <w:rPr>
          <w:rFonts w:ascii="Arial" w:hAnsi="Arial" w:cs="Arial"/>
          <w:bCs/>
          <w:kern w:val="2"/>
          <w:sz w:val="20"/>
          <w:szCs w:val="20"/>
        </w:rPr>
        <w:t xml:space="preserve">, </w:t>
      </w:r>
      <w:r>
        <w:rPr>
          <w:rFonts w:ascii="Arial" w:hAnsi="Arial" w:cs="Arial"/>
          <w:bCs/>
          <w:kern w:val="2"/>
          <w:sz w:val="20"/>
          <w:szCs w:val="20"/>
        </w:rPr>
        <w:t>maintain the reliability of services</w:t>
      </w:r>
      <w:r w:rsidRPr="00A96CE7">
        <w:rPr>
          <w:rFonts w:ascii="Arial" w:hAnsi="Arial" w:cs="Arial"/>
          <w:bCs/>
          <w:kern w:val="2"/>
          <w:sz w:val="20"/>
          <w:szCs w:val="20"/>
        </w:rPr>
        <w:t xml:space="preserve">, and </w:t>
      </w:r>
      <w:r>
        <w:rPr>
          <w:rFonts w:ascii="Arial" w:hAnsi="Arial" w:cs="Arial"/>
          <w:bCs/>
          <w:kern w:val="2"/>
          <w:sz w:val="20"/>
          <w:szCs w:val="20"/>
        </w:rPr>
        <w:t xml:space="preserve">improve care coordination by centralizing cancer care. </w:t>
      </w:r>
    </w:p>
    <w:p w14:paraId="437CDA7E" w14:textId="77777777" w:rsidR="00763189" w:rsidRPr="00F41F03" w:rsidRDefault="00763189" w:rsidP="000A335B">
      <w:pPr>
        <w:tabs>
          <w:tab w:val="left" w:pos="720"/>
        </w:tabs>
        <w:autoSpaceDE w:val="0"/>
        <w:autoSpaceDN w:val="0"/>
        <w:adjustRightInd w:val="0"/>
        <w:spacing w:before="240" w:after="0" w:line="240" w:lineRule="auto"/>
        <w:ind w:left="720" w:hanging="720"/>
        <w:jc w:val="both"/>
        <w:rPr>
          <w:rFonts w:ascii="Arial" w:hAnsi="Arial" w:cs="Arial"/>
          <w:bCs/>
          <w:kern w:val="2"/>
          <w:sz w:val="20"/>
          <w:szCs w:val="20"/>
        </w:rPr>
      </w:pPr>
      <w:r>
        <w:rPr>
          <w:rFonts w:ascii="Arial" w:hAnsi="Arial" w:cs="Arial"/>
          <w:b/>
          <w:kern w:val="2"/>
          <w:sz w:val="20"/>
          <w:szCs w:val="20"/>
        </w:rPr>
        <w:tab/>
      </w:r>
      <w:r w:rsidRPr="00D17C32">
        <w:rPr>
          <w:rFonts w:ascii="Arial" w:hAnsi="Arial" w:cs="Arial"/>
          <w:b/>
          <w:kern w:val="2"/>
          <w:sz w:val="20"/>
          <w:szCs w:val="20"/>
        </w:rPr>
        <w:t>Efficiency:</w:t>
      </w:r>
      <w:r>
        <w:rPr>
          <w:rFonts w:ascii="Arial" w:hAnsi="Arial" w:cs="Arial"/>
          <w:b/>
          <w:kern w:val="2"/>
          <w:sz w:val="20"/>
          <w:szCs w:val="20"/>
        </w:rPr>
        <w:t xml:space="preserve"> </w:t>
      </w:r>
      <w:r>
        <w:rPr>
          <w:rFonts w:ascii="Arial" w:hAnsi="Arial" w:cs="Arial"/>
          <w:bCs/>
          <w:kern w:val="2"/>
          <w:sz w:val="20"/>
          <w:szCs w:val="20"/>
        </w:rPr>
        <w:t xml:space="preserve">LHMC will relocate the replacement LINACs to LINAC vaults that the Hospital poured during previous construction, which creates efficiencies in terms of the construction process.  </w:t>
      </w:r>
    </w:p>
    <w:p w14:paraId="27D6F5A2" w14:textId="6EF7ACD6" w:rsidR="00763189" w:rsidRPr="00FA4D7A" w:rsidRDefault="00763189" w:rsidP="000A335B">
      <w:pPr>
        <w:autoSpaceDE w:val="0"/>
        <w:autoSpaceDN w:val="0"/>
        <w:adjustRightInd w:val="0"/>
        <w:spacing w:before="240" w:after="0" w:line="240" w:lineRule="auto"/>
        <w:ind w:firstLine="720"/>
        <w:jc w:val="both"/>
      </w:pPr>
      <w:r w:rsidRPr="00FA4D7A">
        <w:rPr>
          <w:rFonts w:ascii="Arial" w:hAnsi="Arial" w:cs="Arial"/>
          <w:b/>
          <w:kern w:val="2"/>
          <w:sz w:val="20"/>
          <w:szCs w:val="20"/>
        </w:rPr>
        <w:t>Capital Expense:</w:t>
      </w:r>
      <w:r w:rsidRPr="00FA4D7A">
        <w:t xml:space="preserve"> </w:t>
      </w:r>
      <w:r w:rsidRPr="00FA4D7A">
        <w:rPr>
          <w:rFonts w:ascii="Arial" w:hAnsi="Arial" w:cs="Arial"/>
          <w:bCs/>
          <w:kern w:val="2"/>
          <w:sz w:val="20"/>
          <w:szCs w:val="20"/>
        </w:rPr>
        <w:t>$</w:t>
      </w:r>
      <w:r w:rsidR="00FA4D7A">
        <w:rPr>
          <w:rFonts w:ascii="Arial" w:hAnsi="Arial" w:cs="Arial"/>
          <w:bCs/>
          <w:kern w:val="2"/>
          <w:sz w:val="20"/>
          <w:szCs w:val="20"/>
        </w:rPr>
        <w:t>30,182,667</w:t>
      </w:r>
      <w:r w:rsidR="00FA4D7A" w:rsidRPr="00FA4D7A">
        <w:rPr>
          <w:rFonts w:ascii="Arial" w:hAnsi="Arial" w:cs="Arial"/>
          <w:bCs/>
          <w:kern w:val="2"/>
          <w:sz w:val="20"/>
          <w:szCs w:val="20"/>
        </w:rPr>
        <w:t xml:space="preserve"> </w:t>
      </w:r>
    </w:p>
    <w:p w14:paraId="3B934872" w14:textId="21587AD4" w:rsidR="00763189" w:rsidRPr="00F41F03" w:rsidRDefault="00763189" w:rsidP="000A335B">
      <w:pPr>
        <w:tabs>
          <w:tab w:val="left" w:pos="720"/>
        </w:tabs>
        <w:autoSpaceDE w:val="0"/>
        <w:autoSpaceDN w:val="0"/>
        <w:adjustRightInd w:val="0"/>
        <w:spacing w:before="240" w:after="0" w:line="240" w:lineRule="auto"/>
        <w:jc w:val="both"/>
        <w:rPr>
          <w:rFonts w:ascii="Arial" w:hAnsi="Arial" w:cs="Arial"/>
          <w:bCs/>
          <w:kern w:val="2"/>
          <w:sz w:val="20"/>
          <w:szCs w:val="20"/>
        </w:rPr>
      </w:pPr>
      <w:r w:rsidRPr="00FA4D7A">
        <w:rPr>
          <w:rFonts w:ascii="Arial" w:hAnsi="Arial" w:cs="Arial"/>
          <w:b/>
          <w:kern w:val="2"/>
          <w:sz w:val="20"/>
          <w:szCs w:val="20"/>
        </w:rPr>
        <w:tab/>
        <w:t>Operating Costs:</w:t>
      </w:r>
      <w:r w:rsidRPr="00FA4D7A">
        <w:rPr>
          <w:rFonts w:ascii="Arial" w:hAnsi="Arial" w:cs="Arial"/>
          <w:bCs/>
          <w:kern w:val="2"/>
          <w:sz w:val="20"/>
          <w:szCs w:val="20"/>
        </w:rPr>
        <w:t xml:space="preserve"> $</w:t>
      </w:r>
      <w:r w:rsidR="00FA4D7A" w:rsidRPr="00FA4D7A">
        <w:rPr>
          <w:rFonts w:ascii="Arial" w:hAnsi="Arial" w:cs="Arial"/>
          <w:bCs/>
          <w:kern w:val="2"/>
          <w:sz w:val="20"/>
          <w:szCs w:val="20"/>
        </w:rPr>
        <w:t>1</w:t>
      </w:r>
      <w:r w:rsidR="00C83DAE">
        <w:rPr>
          <w:rFonts w:ascii="Arial" w:hAnsi="Arial" w:cs="Arial"/>
          <w:bCs/>
          <w:kern w:val="2"/>
          <w:sz w:val="20"/>
          <w:szCs w:val="20"/>
        </w:rPr>
        <w:t>0,273,114</w:t>
      </w:r>
    </w:p>
    <w:p w14:paraId="1C4F0D5D" w14:textId="77777777" w:rsidR="00763189" w:rsidRPr="00D17C32" w:rsidRDefault="00763189" w:rsidP="000A335B">
      <w:pPr>
        <w:tabs>
          <w:tab w:val="left" w:pos="720"/>
        </w:tabs>
        <w:autoSpaceDE w:val="0"/>
        <w:autoSpaceDN w:val="0"/>
        <w:adjustRightInd w:val="0"/>
        <w:spacing w:before="240" w:after="0" w:line="240" w:lineRule="auto"/>
        <w:jc w:val="both"/>
        <w:rPr>
          <w:rFonts w:ascii="Arial" w:hAnsi="Arial" w:cs="Arial"/>
          <w:kern w:val="2"/>
          <w:sz w:val="20"/>
          <w:szCs w:val="20"/>
        </w:rPr>
      </w:pPr>
      <w:r w:rsidRPr="00D17C32">
        <w:rPr>
          <w:rFonts w:ascii="Arial" w:hAnsi="Arial" w:cs="Arial"/>
          <w:b/>
          <w:kern w:val="2"/>
          <w:sz w:val="20"/>
          <w:szCs w:val="20"/>
        </w:rPr>
        <w:t>Alternative Proposal:</w:t>
      </w:r>
      <w:r>
        <w:rPr>
          <w:rFonts w:ascii="Arial" w:hAnsi="Arial" w:cs="Arial"/>
          <w:kern w:val="2"/>
          <w:sz w:val="20"/>
          <w:szCs w:val="20"/>
        </w:rPr>
        <w:t xml:space="preserve"> An alternative the Applicant considered to the Proposed Project would be to not replace the existing LINAC equipment and to not expand access to HDR treatment. </w:t>
      </w:r>
    </w:p>
    <w:p w14:paraId="1FC07B5C" w14:textId="77777777" w:rsidR="00763189" w:rsidRPr="00C028D0" w:rsidRDefault="00763189" w:rsidP="000A335B">
      <w:pPr>
        <w:tabs>
          <w:tab w:val="left" w:pos="720"/>
        </w:tabs>
        <w:autoSpaceDE w:val="0"/>
        <w:autoSpaceDN w:val="0"/>
        <w:adjustRightInd w:val="0"/>
        <w:spacing w:before="240" w:after="0" w:line="240" w:lineRule="auto"/>
        <w:ind w:left="720" w:hanging="720"/>
        <w:jc w:val="both"/>
        <w:rPr>
          <w:rFonts w:ascii="Arial" w:hAnsi="Arial" w:cs="Arial"/>
          <w:bCs/>
          <w:kern w:val="2"/>
          <w:sz w:val="20"/>
          <w:szCs w:val="20"/>
        </w:rPr>
      </w:pPr>
      <w:r>
        <w:rPr>
          <w:rFonts w:ascii="Arial" w:hAnsi="Arial" w:cs="Arial"/>
          <w:b/>
          <w:kern w:val="2"/>
          <w:sz w:val="20"/>
          <w:szCs w:val="20"/>
        </w:rPr>
        <w:tab/>
      </w:r>
      <w:r w:rsidRPr="00D17C32">
        <w:rPr>
          <w:rFonts w:ascii="Arial" w:hAnsi="Arial" w:cs="Arial"/>
          <w:b/>
          <w:kern w:val="2"/>
          <w:sz w:val="20"/>
          <w:szCs w:val="20"/>
        </w:rPr>
        <w:t xml:space="preserve">Alternative Quality: </w:t>
      </w:r>
      <w:r>
        <w:rPr>
          <w:rFonts w:ascii="Arial" w:hAnsi="Arial" w:cs="Arial"/>
          <w:bCs/>
          <w:kern w:val="2"/>
          <w:sz w:val="20"/>
          <w:szCs w:val="20"/>
        </w:rPr>
        <w:t xml:space="preserve">Under this alternative, LHMC Burlington LINAC patients would lose access to LINAC treatment in their community. LHMC Peabody would not be able to absorb all patients so a significant portion of patients would be forced to seek care much farther from home. The same would be true for patients seeking HDR treatment.   </w:t>
      </w:r>
    </w:p>
    <w:p w14:paraId="36493258" w14:textId="77777777" w:rsidR="00763189" w:rsidRPr="00E1133F" w:rsidRDefault="00763189" w:rsidP="000A335B">
      <w:pPr>
        <w:tabs>
          <w:tab w:val="left" w:pos="720"/>
        </w:tabs>
        <w:autoSpaceDE w:val="0"/>
        <w:autoSpaceDN w:val="0"/>
        <w:adjustRightInd w:val="0"/>
        <w:spacing w:before="240" w:after="0" w:line="240" w:lineRule="auto"/>
        <w:ind w:left="720"/>
        <w:jc w:val="both"/>
        <w:rPr>
          <w:rFonts w:ascii="Arial" w:eastAsia="Calibri" w:hAnsi="Arial" w:cs="Arial"/>
          <w:bCs/>
          <w:sz w:val="20"/>
          <w:szCs w:val="20"/>
        </w:rPr>
      </w:pPr>
      <w:r w:rsidRPr="00D17C32">
        <w:rPr>
          <w:rFonts w:ascii="Arial" w:hAnsi="Arial" w:cs="Arial"/>
          <w:b/>
          <w:kern w:val="2"/>
          <w:sz w:val="20"/>
          <w:szCs w:val="20"/>
        </w:rPr>
        <w:lastRenderedPageBreak/>
        <w:t xml:space="preserve">Alternative Efficiency: </w:t>
      </w:r>
      <w:r>
        <w:rPr>
          <w:rFonts w:ascii="Arial" w:hAnsi="Arial" w:cs="Arial"/>
          <w:bCs/>
          <w:kern w:val="2"/>
          <w:sz w:val="20"/>
          <w:szCs w:val="20"/>
        </w:rPr>
        <w:t xml:space="preserve">This alternative is inefficient because it represents decreased access to care in the community. </w:t>
      </w:r>
    </w:p>
    <w:p w14:paraId="311D1D1B" w14:textId="77777777" w:rsidR="00763189" w:rsidRPr="00E1133F" w:rsidRDefault="00763189" w:rsidP="000A335B">
      <w:pPr>
        <w:tabs>
          <w:tab w:val="left" w:pos="720"/>
        </w:tabs>
        <w:autoSpaceDE w:val="0"/>
        <w:autoSpaceDN w:val="0"/>
        <w:adjustRightInd w:val="0"/>
        <w:spacing w:before="240" w:after="0" w:line="240" w:lineRule="auto"/>
        <w:ind w:hanging="360"/>
        <w:jc w:val="both"/>
        <w:rPr>
          <w:rFonts w:ascii="Arial" w:hAnsi="Arial" w:cs="Arial"/>
          <w:bCs/>
          <w:kern w:val="2"/>
          <w:sz w:val="20"/>
          <w:szCs w:val="20"/>
        </w:rPr>
      </w:pPr>
      <w:r>
        <w:rPr>
          <w:rFonts w:ascii="Arial" w:hAnsi="Arial" w:cs="Arial"/>
          <w:b/>
          <w:kern w:val="2"/>
          <w:sz w:val="20"/>
          <w:szCs w:val="20"/>
        </w:rPr>
        <w:tab/>
      </w:r>
      <w:r>
        <w:rPr>
          <w:rFonts w:ascii="Arial" w:hAnsi="Arial" w:cs="Arial"/>
          <w:b/>
          <w:kern w:val="2"/>
          <w:sz w:val="20"/>
          <w:szCs w:val="20"/>
        </w:rPr>
        <w:tab/>
      </w:r>
      <w:r w:rsidRPr="00D17C32">
        <w:rPr>
          <w:rFonts w:ascii="Arial" w:hAnsi="Arial" w:cs="Arial"/>
          <w:b/>
          <w:kern w:val="2"/>
          <w:sz w:val="20"/>
          <w:szCs w:val="20"/>
        </w:rPr>
        <w:t xml:space="preserve">Alternative Capital Expenses: </w:t>
      </w:r>
      <w:r>
        <w:rPr>
          <w:rFonts w:ascii="Arial" w:hAnsi="Arial" w:cs="Arial"/>
          <w:bCs/>
          <w:kern w:val="2"/>
          <w:sz w:val="20"/>
          <w:szCs w:val="20"/>
        </w:rPr>
        <w:t>None</w:t>
      </w:r>
    </w:p>
    <w:p w14:paraId="7CFEAD6D" w14:textId="57424643" w:rsidR="00244ECD" w:rsidRPr="000A335B" w:rsidRDefault="00763189" w:rsidP="000A335B">
      <w:pPr>
        <w:autoSpaceDE w:val="0"/>
        <w:autoSpaceDN w:val="0"/>
        <w:adjustRightInd w:val="0"/>
        <w:spacing w:before="240" w:after="0" w:line="240" w:lineRule="auto"/>
        <w:ind w:hanging="360"/>
        <w:jc w:val="both"/>
        <w:rPr>
          <w:rFonts w:ascii="Arial" w:hAnsi="Arial" w:cs="Arial"/>
          <w:bCs/>
          <w:kern w:val="2"/>
          <w:sz w:val="20"/>
          <w:szCs w:val="20"/>
        </w:rPr>
      </w:pPr>
      <w:r w:rsidRPr="00D17C32">
        <w:rPr>
          <w:rFonts w:ascii="Arial" w:hAnsi="Arial" w:cs="Arial"/>
          <w:b/>
          <w:kern w:val="2"/>
          <w:sz w:val="20"/>
          <w:szCs w:val="20"/>
        </w:rPr>
        <w:tab/>
      </w:r>
      <w:r>
        <w:rPr>
          <w:rFonts w:ascii="Arial" w:hAnsi="Arial" w:cs="Arial"/>
          <w:b/>
          <w:kern w:val="2"/>
          <w:sz w:val="20"/>
          <w:szCs w:val="20"/>
        </w:rPr>
        <w:tab/>
      </w:r>
      <w:r w:rsidRPr="00D17C32">
        <w:rPr>
          <w:rFonts w:ascii="Arial" w:hAnsi="Arial" w:cs="Arial"/>
          <w:b/>
          <w:kern w:val="2"/>
          <w:sz w:val="20"/>
          <w:szCs w:val="20"/>
        </w:rPr>
        <w:t>Alternative Operating Costs:</w:t>
      </w:r>
      <w:bookmarkEnd w:id="20"/>
      <w:r>
        <w:rPr>
          <w:rFonts w:ascii="Arial" w:hAnsi="Arial" w:cs="Arial"/>
          <w:b/>
          <w:kern w:val="2"/>
          <w:sz w:val="20"/>
          <w:szCs w:val="20"/>
        </w:rPr>
        <w:t xml:space="preserve"> </w:t>
      </w:r>
      <w:r w:rsidR="00631B75">
        <w:rPr>
          <w:rFonts w:ascii="Arial" w:hAnsi="Arial" w:cs="Arial"/>
          <w:bCs/>
          <w:kern w:val="2"/>
          <w:sz w:val="20"/>
          <w:szCs w:val="20"/>
        </w:rPr>
        <w:t>None</w:t>
      </w:r>
    </w:p>
    <w:sectPr w:rsidR="00244ECD" w:rsidRPr="000A335B" w:rsidSect="00FC47D2">
      <w:footerReference w:type="default" r:id="rId9"/>
      <w:pgSz w:w="12240" w:h="15840"/>
      <w:pgMar w:top="108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989F" w14:textId="77777777" w:rsidR="002A6011" w:rsidRDefault="002A6011" w:rsidP="00244ECD">
      <w:pPr>
        <w:spacing w:after="0" w:line="240" w:lineRule="auto"/>
      </w:pPr>
      <w:r>
        <w:separator/>
      </w:r>
    </w:p>
  </w:endnote>
  <w:endnote w:type="continuationSeparator" w:id="0">
    <w:p w14:paraId="21748CBC" w14:textId="77777777" w:rsidR="002A6011" w:rsidRDefault="002A6011" w:rsidP="00244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871142"/>
      <w:docPartObj>
        <w:docPartGallery w:val="Page Numbers (Bottom of Page)"/>
        <w:docPartUnique/>
      </w:docPartObj>
    </w:sdtPr>
    <w:sdtEndPr>
      <w:rPr>
        <w:rFonts w:ascii="Arial" w:hAnsi="Arial" w:cs="Arial"/>
        <w:noProof/>
        <w:sz w:val="18"/>
        <w:szCs w:val="18"/>
      </w:rPr>
    </w:sdtEndPr>
    <w:sdtContent>
      <w:p w14:paraId="75D49812" w14:textId="77777777" w:rsidR="00FC47D2" w:rsidRPr="00FC47D2" w:rsidRDefault="00FC47D2">
        <w:pPr>
          <w:pStyle w:val="Footer"/>
          <w:jc w:val="right"/>
          <w:rPr>
            <w:rFonts w:ascii="Arial" w:hAnsi="Arial" w:cs="Arial"/>
            <w:sz w:val="18"/>
            <w:szCs w:val="18"/>
          </w:rPr>
        </w:pPr>
        <w:r w:rsidRPr="00FC47D2">
          <w:rPr>
            <w:rFonts w:ascii="Arial" w:hAnsi="Arial" w:cs="Arial"/>
            <w:sz w:val="18"/>
            <w:szCs w:val="18"/>
          </w:rPr>
          <w:fldChar w:fldCharType="begin"/>
        </w:r>
        <w:r w:rsidRPr="00FC47D2">
          <w:rPr>
            <w:rFonts w:ascii="Arial" w:hAnsi="Arial" w:cs="Arial"/>
            <w:sz w:val="18"/>
            <w:szCs w:val="18"/>
          </w:rPr>
          <w:instrText xml:space="preserve"> PAGE   \* MERGEFORMAT </w:instrText>
        </w:r>
        <w:r w:rsidRPr="00FC47D2">
          <w:rPr>
            <w:rFonts w:ascii="Arial" w:hAnsi="Arial" w:cs="Arial"/>
            <w:sz w:val="18"/>
            <w:szCs w:val="18"/>
          </w:rPr>
          <w:fldChar w:fldCharType="separate"/>
        </w:r>
        <w:r w:rsidRPr="00FC47D2">
          <w:rPr>
            <w:rFonts w:ascii="Arial" w:hAnsi="Arial" w:cs="Arial"/>
            <w:noProof/>
            <w:sz w:val="18"/>
            <w:szCs w:val="18"/>
          </w:rPr>
          <w:t>2</w:t>
        </w:r>
        <w:r w:rsidRPr="00FC47D2">
          <w:rPr>
            <w:rFonts w:ascii="Arial" w:hAnsi="Arial" w:cs="Arial"/>
            <w:noProof/>
            <w:sz w:val="18"/>
            <w:szCs w:val="18"/>
          </w:rPr>
          <w:fldChar w:fldCharType="end"/>
        </w:r>
      </w:p>
    </w:sdtContent>
  </w:sdt>
  <w:p w14:paraId="73C99C53" w14:textId="77777777" w:rsidR="00FC47D2" w:rsidRDefault="00FC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E964" w14:textId="77777777" w:rsidR="002A6011" w:rsidRDefault="002A6011" w:rsidP="00244ECD">
      <w:pPr>
        <w:spacing w:after="0" w:line="240" w:lineRule="auto"/>
      </w:pPr>
      <w:r>
        <w:separator/>
      </w:r>
    </w:p>
  </w:footnote>
  <w:footnote w:type="continuationSeparator" w:id="0">
    <w:p w14:paraId="259EC9E4" w14:textId="77777777" w:rsidR="002A6011" w:rsidRDefault="002A6011" w:rsidP="00244ECD">
      <w:pPr>
        <w:spacing w:after="0" w:line="240" w:lineRule="auto"/>
      </w:pPr>
      <w:r>
        <w:continuationSeparator/>
      </w:r>
    </w:p>
  </w:footnote>
  <w:footnote w:id="1">
    <w:p w14:paraId="2770CA4B" w14:textId="77777777" w:rsidR="00244ECD" w:rsidRPr="005326D6" w:rsidRDefault="00244ECD" w:rsidP="001D025D">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 w:id="2">
    <w:p w14:paraId="6D8296E2" w14:textId="77777777" w:rsidR="00244ECD" w:rsidRPr="005326D6" w:rsidRDefault="00244ECD" w:rsidP="001D025D">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 w:id="3">
    <w:p w14:paraId="45E345C0" w14:textId="4EA737B9" w:rsidR="00244ECD" w:rsidRPr="00F2295C" w:rsidRDefault="00244ECD" w:rsidP="00F2295C">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F2295C" w:rsidRPr="00F2295C">
        <w:rPr>
          <w:rFonts w:ascii="Arial" w:hAnsi="Arial" w:cs="Arial"/>
          <w:color w:val="222222"/>
          <w:sz w:val="16"/>
          <w:szCs w:val="16"/>
          <w:shd w:val="clear" w:color="auto" w:fill="F7F8F3"/>
        </w:rPr>
        <w:t>U.S. Census Bureau</w:t>
      </w:r>
      <w:r w:rsidR="00A37753">
        <w:rPr>
          <w:rFonts w:ascii="Arial" w:hAnsi="Arial" w:cs="Arial"/>
          <w:color w:val="222222"/>
          <w:sz w:val="16"/>
          <w:szCs w:val="16"/>
          <w:shd w:val="clear" w:color="auto" w:fill="F7F8F3"/>
        </w:rPr>
        <w:t xml:space="preserve">, </w:t>
      </w:r>
      <w:r w:rsidR="00F2295C" w:rsidRPr="00F2295C">
        <w:rPr>
          <w:rStyle w:val="Emphasis"/>
          <w:rFonts w:ascii="Arial" w:hAnsi="Arial" w:cs="Arial"/>
          <w:color w:val="222222"/>
          <w:sz w:val="16"/>
          <w:szCs w:val="16"/>
          <w:shd w:val="clear" w:color="auto" w:fill="F7F8F3"/>
        </w:rPr>
        <w:t xml:space="preserve">American Community Survey 1-year </w:t>
      </w:r>
      <w:r w:rsidR="00A37753">
        <w:rPr>
          <w:rStyle w:val="Emphasis"/>
          <w:rFonts w:ascii="Arial" w:hAnsi="Arial" w:cs="Arial"/>
          <w:color w:val="222222"/>
          <w:sz w:val="16"/>
          <w:szCs w:val="16"/>
          <w:shd w:val="clear" w:color="auto" w:fill="F7F8F3"/>
        </w:rPr>
        <w:t>E</w:t>
      </w:r>
      <w:r w:rsidR="00F2295C" w:rsidRPr="00F2295C">
        <w:rPr>
          <w:rStyle w:val="Emphasis"/>
          <w:rFonts w:ascii="Arial" w:hAnsi="Arial" w:cs="Arial"/>
          <w:color w:val="222222"/>
          <w:sz w:val="16"/>
          <w:szCs w:val="16"/>
          <w:shd w:val="clear" w:color="auto" w:fill="F7F8F3"/>
        </w:rPr>
        <w:t>stimates</w:t>
      </w:r>
      <w:r w:rsidR="00A37753">
        <w:rPr>
          <w:rStyle w:val="Emphasis"/>
          <w:rFonts w:ascii="Arial" w:hAnsi="Arial" w:cs="Arial"/>
          <w:color w:val="222222"/>
          <w:sz w:val="16"/>
          <w:szCs w:val="16"/>
          <w:shd w:val="clear" w:color="auto" w:fill="F7F8F3"/>
        </w:rPr>
        <w:t xml:space="preserve"> for Boston-Cambridge-Newton, MA-NH Metro Area</w:t>
      </w:r>
      <w:r w:rsidR="00A37753">
        <w:rPr>
          <w:rStyle w:val="Emphasis"/>
          <w:rFonts w:ascii="Arial" w:hAnsi="Arial" w:cs="Arial"/>
          <w:i w:val="0"/>
          <w:iCs w:val="0"/>
          <w:color w:val="222222"/>
          <w:sz w:val="16"/>
          <w:szCs w:val="16"/>
          <w:shd w:val="clear" w:color="auto" w:fill="F7F8F3"/>
        </w:rPr>
        <w:t xml:space="preserve">, </w:t>
      </w:r>
      <w:r w:rsidR="00A37753" w:rsidRPr="00A37753">
        <w:rPr>
          <w:rStyle w:val="Emphasis"/>
          <w:rFonts w:ascii="Arial" w:hAnsi="Arial" w:cs="Arial"/>
          <w:i w:val="0"/>
          <w:iCs w:val="0"/>
          <w:smallCaps/>
          <w:color w:val="222222"/>
          <w:sz w:val="16"/>
          <w:szCs w:val="16"/>
          <w:shd w:val="clear" w:color="auto" w:fill="F7F8F3"/>
        </w:rPr>
        <w:t>Census Reporter</w:t>
      </w:r>
      <w:r w:rsidR="00A37753">
        <w:rPr>
          <w:rStyle w:val="Emphasis"/>
          <w:rFonts w:ascii="Arial" w:hAnsi="Arial" w:cs="Arial"/>
          <w:i w:val="0"/>
          <w:iCs w:val="0"/>
          <w:smallCaps/>
          <w:color w:val="222222"/>
          <w:sz w:val="16"/>
          <w:szCs w:val="16"/>
          <w:shd w:val="clear" w:color="auto" w:fill="F7F8F3"/>
        </w:rPr>
        <w:t xml:space="preserve"> (2021)</w:t>
      </w:r>
      <w:r w:rsidR="00A37753">
        <w:rPr>
          <w:rStyle w:val="Emphasis"/>
          <w:rFonts w:ascii="Arial" w:hAnsi="Arial" w:cs="Arial"/>
          <w:i w:val="0"/>
          <w:iCs w:val="0"/>
          <w:color w:val="222222"/>
          <w:sz w:val="16"/>
          <w:szCs w:val="16"/>
          <w:shd w:val="clear" w:color="auto" w:fill="F7F8F3"/>
        </w:rPr>
        <w:t xml:space="preserve">, </w:t>
      </w:r>
      <w:hyperlink r:id="rId1" w:history="1">
        <w:r w:rsidR="00A37753" w:rsidRPr="00792812">
          <w:rPr>
            <w:rStyle w:val="Hyperlink"/>
            <w:rFonts w:ascii="Arial" w:hAnsi="Arial" w:cs="Arial"/>
            <w:sz w:val="16"/>
            <w:szCs w:val="16"/>
          </w:rPr>
          <w:t>https://censusreporter.org/profiles/31000US14460-boston-cambridge-newton-ma-nh-metro-area/</w:t>
        </w:r>
      </w:hyperlink>
      <w:r w:rsidR="00A37753">
        <w:rPr>
          <w:rFonts w:ascii="Arial" w:hAnsi="Arial" w:cs="Arial"/>
          <w:sz w:val="16"/>
          <w:szCs w:val="16"/>
        </w:rPr>
        <w:t>.</w:t>
      </w:r>
    </w:p>
  </w:footnote>
  <w:footnote w:id="4">
    <w:p w14:paraId="3AF7B516" w14:textId="78FBDAC9" w:rsidR="00244ECD" w:rsidRPr="005326D6" w:rsidRDefault="00244ECD" w:rsidP="00F2295C">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E049BF" w:rsidRPr="00D043DD">
        <w:rPr>
          <w:rFonts w:ascii="Arial" w:hAnsi="Arial" w:cs="Arial"/>
          <w:smallCaps/>
          <w:sz w:val="16"/>
          <w:szCs w:val="16"/>
        </w:rPr>
        <w:t xml:space="preserve">Henry </w:t>
      </w:r>
      <w:proofErr w:type="spellStart"/>
      <w:r w:rsidR="00E049BF" w:rsidRPr="00D043DD">
        <w:rPr>
          <w:rFonts w:ascii="Arial" w:hAnsi="Arial" w:cs="Arial"/>
          <w:smallCaps/>
          <w:sz w:val="16"/>
          <w:szCs w:val="16"/>
        </w:rPr>
        <w:t>Renski</w:t>
      </w:r>
      <w:proofErr w:type="spellEnd"/>
      <w:r w:rsidR="00062A50" w:rsidRPr="00D043DD">
        <w:rPr>
          <w:rFonts w:ascii="Arial" w:hAnsi="Arial" w:cs="Arial"/>
          <w:smallCaps/>
          <w:sz w:val="16"/>
          <w:szCs w:val="16"/>
        </w:rPr>
        <w:t xml:space="preserve"> </w:t>
      </w:r>
      <w:r w:rsidR="00D043DD" w:rsidRPr="00D043DD">
        <w:rPr>
          <w:rFonts w:ascii="Arial" w:hAnsi="Arial" w:cs="Arial"/>
          <w:smallCaps/>
          <w:sz w:val="16"/>
          <w:szCs w:val="16"/>
        </w:rPr>
        <w:t>et al.</w:t>
      </w:r>
      <w:r w:rsidR="00062A50" w:rsidRPr="00D043DD">
        <w:rPr>
          <w:rFonts w:ascii="Arial" w:hAnsi="Arial" w:cs="Arial"/>
          <w:smallCaps/>
          <w:sz w:val="16"/>
          <w:szCs w:val="16"/>
        </w:rPr>
        <w:t>,</w:t>
      </w:r>
      <w:r w:rsidRPr="00D043DD">
        <w:rPr>
          <w:rFonts w:ascii="Arial" w:hAnsi="Arial" w:cs="Arial"/>
          <w:smallCaps/>
          <w:sz w:val="16"/>
          <w:szCs w:val="16"/>
        </w:rPr>
        <w:t xml:space="preserve"> Long-term Population Projections for Massachusetts Regions and Municipalities</w:t>
      </w:r>
      <w:r w:rsidRPr="005326D6">
        <w:rPr>
          <w:rFonts w:ascii="Arial" w:hAnsi="Arial" w:cs="Arial"/>
          <w:sz w:val="16"/>
          <w:szCs w:val="16"/>
        </w:rPr>
        <w:t xml:space="preserve">, </w:t>
      </w:r>
      <w:r w:rsidR="00D043DD">
        <w:rPr>
          <w:rFonts w:ascii="Arial" w:hAnsi="Arial" w:cs="Arial"/>
          <w:sz w:val="16"/>
          <w:szCs w:val="16"/>
        </w:rPr>
        <w:t>(</w:t>
      </w:r>
      <w:r w:rsidR="00062A50" w:rsidRPr="005326D6">
        <w:rPr>
          <w:rFonts w:ascii="Arial" w:hAnsi="Arial" w:cs="Arial"/>
          <w:sz w:val="16"/>
          <w:szCs w:val="16"/>
        </w:rPr>
        <w:t>UMass Donahue Inst</w:t>
      </w:r>
      <w:r w:rsidR="00D043DD">
        <w:rPr>
          <w:rFonts w:ascii="Arial" w:hAnsi="Arial" w:cs="Arial"/>
          <w:sz w:val="16"/>
          <w:szCs w:val="16"/>
        </w:rPr>
        <w:t>itute</w:t>
      </w:r>
      <w:r w:rsidR="001B0DA1">
        <w:rPr>
          <w:rFonts w:ascii="Arial" w:hAnsi="Arial" w:cs="Arial"/>
          <w:sz w:val="16"/>
          <w:szCs w:val="16"/>
        </w:rPr>
        <w:t xml:space="preserve"> </w:t>
      </w:r>
      <w:r w:rsidRPr="005326D6">
        <w:rPr>
          <w:rFonts w:ascii="Arial" w:hAnsi="Arial" w:cs="Arial"/>
          <w:sz w:val="16"/>
          <w:szCs w:val="16"/>
        </w:rPr>
        <w:t>2015</w:t>
      </w:r>
      <w:r w:rsidR="001B0DA1">
        <w:rPr>
          <w:rFonts w:ascii="Arial" w:hAnsi="Arial" w:cs="Arial"/>
          <w:sz w:val="16"/>
          <w:szCs w:val="16"/>
        </w:rPr>
        <w:t>)</w:t>
      </w:r>
      <w:r w:rsidRPr="005326D6">
        <w:rPr>
          <w:rFonts w:ascii="Arial" w:hAnsi="Arial" w:cs="Arial"/>
          <w:sz w:val="16"/>
          <w:szCs w:val="16"/>
        </w:rPr>
        <w:t xml:space="preserve">. </w:t>
      </w:r>
    </w:p>
  </w:footnote>
  <w:footnote w:id="5">
    <w:p w14:paraId="4BEADAC4" w14:textId="77777777" w:rsidR="00244ECD" w:rsidRPr="005326D6" w:rsidRDefault="00244ECD" w:rsidP="00F2295C">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For purposes of the Applicant’s and the Hospital’s patient panel, the fiscal year is defined as July 1 through June 30.</w:t>
      </w:r>
    </w:p>
  </w:footnote>
  <w:footnote w:id="6">
    <w:p w14:paraId="638538BA" w14:textId="77777777" w:rsidR="009F3200" w:rsidRPr="005326D6" w:rsidRDefault="009F3200" w:rsidP="004B2763">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Patients for whom a gender is not specified or whose gender varies across visits over the time period are included in “Other.”  </w:t>
      </w:r>
    </w:p>
  </w:footnote>
  <w:footnote w:id="7">
    <w:p w14:paraId="665CD0E5" w14:textId="77777777" w:rsidR="009F3200" w:rsidRPr="005326D6" w:rsidRDefault="009F3200" w:rsidP="004B2763">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As a newly merged health system, BILH has not yet fully implemented a standardized data collection methodology for BILH Hospitals. As a result, “Other” may include patients whose race and/or ethnicity varied over time, as well as patients who did not report their race and/or ethnicity. Furthermore, patients who declined to report their race and/or ethnicity might also be captured in “Unknown” or “Patient Declined”. “Other” is a choice for patients to select if they do not feel that their race/ethnicity is reflected in the list of choices.</w:t>
      </w:r>
    </w:p>
  </w:footnote>
  <w:footnote w:id="8">
    <w:p w14:paraId="0CE4B756" w14:textId="77777777" w:rsidR="009F3200" w:rsidRPr="005326D6" w:rsidRDefault="009F3200" w:rsidP="004B2763">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Ethnicity information is not available at the system-level for three hospitals: BID-Milton, BID-Needham, and BID-Plymouth. For the remaining BILH hospitals, ethnicity information is self-reported. Patients for whom ethnicity is not specified are included in "Patient Declined," "Unknown," or "Other," per the local facility’s data collection methodology. Patients for whom ethnicity varies across visits over the time period are included in "Other."</w:t>
      </w:r>
    </w:p>
  </w:footnote>
  <w:footnote w:id="9">
    <w:p w14:paraId="3B1D1866" w14:textId="77777777" w:rsidR="009F3200" w:rsidRPr="005326D6" w:rsidRDefault="009F3200" w:rsidP="004B2763">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Includes self-pay, health safety net, and liability insurance coverage other than worker’s compensation for an injury event.</w:t>
      </w:r>
    </w:p>
  </w:footnote>
  <w:footnote w:id="10">
    <w:p w14:paraId="7F20AE8D" w14:textId="77777777" w:rsidR="007749F3" w:rsidRPr="005326D6" w:rsidRDefault="007749F3" w:rsidP="00745FD9">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For confidentiality, “Other” includes all races/ethnicities not separately listed. </w:t>
      </w:r>
    </w:p>
  </w:footnote>
  <w:footnote w:id="11">
    <w:p w14:paraId="6ABB3242" w14:textId="4632C176" w:rsidR="00763189" w:rsidRPr="005326D6" w:rsidRDefault="00763189">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The patient count is not provided for cities with fewer than 13 patients.</w:t>
      </w:r>
    </w:p>
  </w:footnote>
  <w:footnote w:id="12">
    <w:p w14:paraId="08B88E67" w14:textId="44F1EA6B" w:rsidR="001A1FB1" w:rsidRPr="00D60000" w:rsidRDefault="001A1FB1" w:rsidP="001A1FB1">
      <w:pPr>
        <w:spacing w:after="0"/>
        <w:rPr>
          <w:rFonts w:ascii="Arial" w:hAnsi="Arial" w:cs="Arial"/>
          <w:sz w:val="16"/>
          <w:szCs w:val="16"/>
        </w:rPr>
      </w:pPr>
      <w:r w:rsidRPr="005326D6">
        <w:rPr>
          <w:rStyle w:val="FootnoteReference"/>
          <w:rFonts w:ascii="Arial" w:hAnsi="Arial" w:cs="Arial"/>
          <w:sz w:val="16"/>
          <w:szCs w:val="16"/>
        </w:rPr>
        <w:footnoteRef/>
      </w:r>
      <w:r w:rsidR="00D60000">
        <w:rPr>
          <w:rFonts w:ascii="Arial" w:hAnsi="Arial" w:cs="Arial"/>
          <w:sz w:val="16"/>
          <w:szCs w:val="16"/>
        </w:rPr>
        <w:t xml:space="preserve"> </w:t>
      </w:r>
      <w:r w:rsidR="00D60000">
        <w:rPr>
          <w:rFonts w:ascii="Arial" w:hAnsi="Arial" w:cs="Arial"/>
          <w:i/>
          <w:iCs/>
          <w:sz w:val="16"/>
          <w:szCs w:val="16"/>
        </w:rPr>
        <w:t xml:space="preserve">See infra </w:t>
      </w:r>
      <w:r w:rsidR="00D60000">
        <w:rPr>
          <w:rFonts w:ascii="Arial" w:hAnsi="Arial" w:cs="Arial"/>
          <w:sz w:val="16"/>
          <w:szCs w:val="16"/>
        </w:rPr>
        <w:t xml:space="preserve">notes </w:t>
      </w:r>
      <w:r w:rsidR="00D60000">
        <w:rPr>
          <w:rFonts w:ascii="Arial" w:hAnsi="Arial" w:cs="Arial"/>
          <w:sz w:val="16"/>
          <w:szCs w:val="16"/>
        </w:rPr>
        <w:fldChar w:fldCharType="begin"/>
      </w:r>
      <w:r w:rsidR="00D60000">
        <w:rPr>
          <w:rFonts w:ascii="Arial" w:hAnsi="Arial" w:cs="Arial"/>
          <w:sz w:val="16"/>
          <w:szCs w:val="16"/>
        </w:rPr>
        <w:instrText xml:space="preserve"> NOTEREF _Ref133876333 \h </w:instrText>
      </w:r>
      <w:r w:rsidR="00D60000">
        <w:rPr>
          <w:rFonts w:ascii="Arial" w:hAnsi="Arial" w:cs="Arial"/>
          <w:sz w:val="16"/>
          <w:szCs w:val="16"/>
        </w:rPr>
      </w:r>
      <w:r w:rsidR="00D60000">
        <w:rPr>
          <w:rFonts w:ascii="Arial" w:hAnsi="Arial" w:cs="Arial"/>
          <w:sz w:val="16"/>
          <w:szCs w:val="16"/>
        </w:rPr>
        <w:fldChar w:fldCharType="separate"/>
      </w:r>
      <w:r w:rsidR="00D60000">
        <w:rPr>
          <w:rFonts w:ascii="Arial" w:hAnsi="Arial" w:cs="Arial"/>
          <w:sz w:val="16"/>
          <w:szCs w:val="16"/>
        </w:rPr>
        <w:t>45</w:t>
      </w:r>
      <w:r w:rsidR="00D60000">
        <w:rPr>
          <w:rFonts w:ascii="Arial" w:hAnsi="Arial" w:cs="Arial"/>
          <w:sz w:val="16"/>
          <w:szCs w:val="16"/>
        </w:rPr>
        <w:fldChar w:fldCharType="end"/>
      </w:r>
      <w:r w:rsidR="00D60000">
        <w:rPr>
          <w:rFonts w:ascii="Arial" w:hAnsi="Arial" w:cs="Arial"/>
          <w:sz w:val="16"/>
          <w:szCs w:val="16"/>
        </w:rPr>
        <w:t>-</w:t>
      </w:r>
      <w:r w:rsidR="00D60000">
        <w:rPr>
          <w:rFonts w:ascii="Arial" w:hAnsi="Arial" w:cs="Arial"/>
          <w:sz w:val="16"/>
          <w:szCs w:val="16"/>
        </w:rPr>
        <w:fldChar w:fldCharType="begin"/>
      </w:r>
      <w:r w:rsidR="00D60000">
        <w:rPr>
          <w:rFonts w:ascii="Arial" w:hAnsi="Arial" w:cs="Arial"/>
          <w:sz w:val="16"/>
          <w:szCs w:val="16"/>
        </w:rPr>
        <w:instrText xml:space="preserve"> NOTEREF _Ref133877248 \h </w:instrText>
      </w:r>
      <w:r w:rsidR="00D60000">
        <w:rPr>
          <w:rFonts w:ascii="Arial" w:hAnsi="Arial" w:cs="Arial"/>
          <w:sz w:val="16"/>
          <w:szCs w:val="16"/>
        </w:rPr>
      </w:r>
      <w:r w:rsidR="00D60000">
        <w:rPr>
          <w:rFonts w:ascii="Arial" w:hAnsi="Arial" w:cs="Arial"/>
          <w:sz w:val="16"/>
          <w:szCs w:val="16"/>
        </w:rPr>
        <w:fldChar w:fldCharType="separate"/>
      </w:r>
      <w:r w:rsidR="00D60000">
        <w:rPr>
          <w:rFonts w:ascii="Arial" w:hAnsi="Arial" w:cs="Arial"/>
          <w:sz w:val="16"/>
          <w:szCs w:val="16"/>
        </w:rPr>
        <w:t>49</w:t>
      </w:r>
      <w:r w:rsidR="00D60000">
        <w:rPr>
          <w:rFonts w:ascii="Arial" w:hAnsi="Arial" w:cs="Arial"/>
          <w:sz w:val="16"/>
          <w:szCs w:val="16"/>
        </w:rPr>
        <w:fldChar w:fldCharType="end"/>
      </w:r>
      <w:r w:rsidR="00D60000">
        <w:rPr>
          <w:rFonts w:ascii="Arial" w:hAnsi="Arial" w:cs="Arial"/>
          <w:sz w:val="16"/>
          <w:szCs w:val="16"/>
        </w:rPr>
        <w:t>.</w:t>
      </w:r>
    </w:p>
  </w:footnote>
  <w:footnote w:id="13">
    <w:p w14:paraId="311EB639" w14:textId="771E23DD" w:rsidR="00244ECD" w:rsidRPr="005326D6"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hyperlink r:id="rId2" w:history="1">
        <w:r w:rsidR="00D043DD" w:rsidRPr="00B00FAF">
          <w:rPr>
            <w:rStyle w:val="Hyperlink"/>
            <w:rFonts w:ascii="Arial" w:hAnsi="Arial" w:cs="Arial"/>
            <w:smallCaps/>
            <w:color w:val="auto"/>
            <w:sz w:val="16"/>
            <w:szCs w:val="16"/>
            <w:u w:val="none"/>
          </w:rPr>
          <w:t>UMass Donahue Institute Population Estimates Program</w:t>
        </w:r>
      </w:hyperlink>
      <w:r w:rsidR="00D043DD">
        <w:rPr>
          <w:rFonts w:ascii="Arial" w:hAnsi="Arial" w:cs="Arial"/>
          <w:sz w:val="16"/>
          <w:szCs w:val="16"/>
        </w:rPr>
        <w:t xml:space="preserve">, </w:t>
      </w:r>
      <w:r w:rsidR="00D043DD">
        <w:rPr>
          <w:rFonts w:ascii="Arial" w:hAnsi="Arial" w:cs="Arial"/>
          <w:i/>
          <w:iCs/>
          <w:sz w:val="16"/>
          <w:szCs w:val="16"/>
        </w:rPr>
        <w:t xml:space="preserve">Massachusetts Population Projections </w:t>
      </w:r>
      <w:r w:rsidR="00D043DD">
        <w:rPr>
          <w:rFonts w:ascii="Arial" w:hAnsi="Arial" w:cs="Arial"/>
          <w:sz w:val="16"/>
          <w:szCs w:val="16"/>
        </w:rPr>
        <w:t>(2023),</w:t>
      </w:r>
      <w:r w:rsidR="00D043DD">
        <w:rPr>
          <w:rFonts w:ascii="Arial" w:hAnsi="Arial" w:cs="Arial"/>
          <w:i/>
          <w:iCs/>
          <w:sz w:val="16"/>
          <w:szCs w:val="16"/>
        </w:rPr>
        <w:t xml:space="preserve"> </w:t>
      </w:r>
      <w:hyperlink r:id="rId3" w:history="1">
        <w:r w:rsidR="00D043DD" w:rsidRPr="00792812">
          <w:rPr>
            <w:rStyle w:val="Hyperlink"/>
            <w:rFonts w:ascii="Arial" w:hAnsi="Arial" w:cs="Arial"/>
            <w:sz w:val="16"/>
            <w:szCs w:val="16"/>
          </w:rPr>
          <w:t>http://www.pep.donahue-institute.org/</w:t>
        </w:r>
      </w:hyperlink>
      <w:r w:rsidRPr="005326D6">
        <w:rPr>
          <w:rFonts w:ascii="Arial" w:hAnsi="Arial" w:cs="Arial"/>
          <w:sz w:val="16"/>
          <w:szCs w:val="16"/>
        </w:rPr>
        <w:t xml:space="preserve">. </w:t>
      </w:r>
    </w:p>
  </w:footnote>
  <w:footnote w:id="14">
    <w:p w14:paraId="02417224" w14:textId="77777777" w:rsidR="00244ECD" w:rsidRPr="005326D6" w:rsidRDefault="00244ECD" w:rsidP="001D025D">
      <w:pPr>
        <w:pStyle w:val="FootnoteText"/>
        <w:rPr>
          <w:rFonts w:ascii="Arial" w:hAnsi="Arial" w:cs="Arial"/>
          <w:i/>
          <w:iCs/>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Pr="005326D6">
        <w:rPr>
          <w:rFonts w:ascii="Arial" w:hAnsi="Arial" w:cs="Arial"/>
          <w:i/>
          <w:iCs/>
          <w:sz w:val="16"/>
          <w:szCs w:val="16"/>
        </w:rPr>
        <w:t xml:space="preserve">See id. </w:t>
      </w:r>
    </w:p>
  </w:footnote>
  <w:footnote w:id="15">
    <w:p w14:paraId="23C482DB" w14:textId="6BD0E8C5" w:rsidR="00244ECD" w:rsidRPr="005326D6" w:rsidRDefault="00244ECD" w:rsidP="00D043D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proofErr w:type="spellStart"/>
      <w:r w:rsidR="00D043DD" w:rsidRPr="00D043DD">
        <w:rPr>
          <w:rFonts w:ascii="Arial" w:hAnsi="Arial" w:cs="Arial"/>
          <w:smallCaps/>
          <w:sz w:val="16"/>
          <w:szCs w:val="16"/>
        </w:rPr>
        <w:t>Ctrs</w:t>
      </w:r>
      <w:proofErr w:type="spellEnd"/>
      <w:r w:rsidR="00D043DD" w:rsidRPr="00D043DD">
        <w:rPr>
          <w:rFonts w:ascii="Arial" w:hAnsi="Arial" w:cs="Arial"/>
          <w:smallCaps/>
          <w:sz w:val="16"/>
          <w:szCs w:val="16"/>
        </w:rPr>
        <w:t>. For Disease Contro</w:t>
      </w:r>
      <w:r w:rsidR="00D043DD">
        <w:rPr>
          <w:rFonts w:ascii="Arial" w:hAnsi="Arial" w:cs="Arial"/>
          <w:smallCaps/>
          <w:sz w:val="16"/>
          <w:szCs w:val="16"/>
        </w:rPr>
        <w:t>l, Div. Cancer Prevention &amp; Control</w:t>
      </w:r>
      <w:r w:rsidR="00D043DD">
        <w:rPr>
          <w:rFonts w:ascii="Arial" w:hAnsi="Arial" w:cs="Arial"/>
          <w:sz w:val="16"/>
          <w:szCs w:val="16"/>
        </w:rPr>
        <w:t xml:space="preserve">, </w:t>
      </w:r>
      <w:hyperlink r:id="rId4" w:history="1">
        <w:r w:rsidRPr="00B00FAF">
          <w:rPr>
            <w:rStyle w:val="Hyperlink"/>
            <w:rFonts w:ascii="Arial" w:hAnsi="Arial" w:cs="Arial"/>
            <w:i/>
            <w:iCs/>
            <w:color w:val="auto"/>
            <w:sz w:val="16"/>
            <w:szCs w:val="16"/>
            <w:u w:val="none"/>
          </w:rPr>
          <w:t>Cancer Prevention During Older Adulthood</w:t>
        </w:r>
      </w:hyperlink>
      <w:r w:rsidR="00D043DD" w:rsidRPr="00B00FAF">
        <w:rPr>
          <w:rFonts w:ascii="Arial" w:hAnsi="Arial" w:cs="Arial"/>
          <w:i/>
          <w:iCs/>
          <w:sz w:val="16"/>
          <w:szCs w:val="16"/>
        </w:rPr>
        <w:t xml:space="preserve"> </w:t>
      </w:r>
      <w:r w:rsidR="00D043DD" w:rsidRPr="00B00FAF">
        <w:rPr>
          <w:rFonts w:ascii="Arial" w:hAnsi="Arial" w:cs="Arial"/>
          <w:sz w:val="16"/>
          <w:szCs w:val="16"/>
        </w:rPr>
        <w:t>(</w:t>
      </w:r>
      <w:r w:rsidR="00D043DD">
        <w:rPr>
          <w:rFonts w:ascii="Arial" w:hAnsi="Arial" w:cs="Arial"/>
          <w:sz w:val="16"/>
          <w:szCs w:val="16"/>
        </w:rPr>
        <w:t>Sept. 3, 2021)</w:t>
      </w:r>
      <w:r w:rsidR="001B0DA1">
        <w:rPr>
          <w:rFonts w:ascii="Arial" w:hAnsi="Arial" w:cs="Arial"/>
          <w:sz w:val="16"/>
          <w:szCs w:val="16"/>
        </w:rPr>
        <w:t xml:space="preserve">, </w:t>
      </w:r>
      <w:hyperlink r:id="rId5" w:history="1">
        <w:r w:rsidRPr="005326D6">
          <w:rPr>
            <w:rStyle w:val="Hyperlink"/>
            <w:rFonts w:ascii="Arial" w:hAnsi="Arial" w:cs="Arial"/>
            <w:sz w:val="16"/>
            <w:szCs w:val="16"/>
          </w:rPr>
          <w:t>https://www.cdc.gov/cancer/dcpc/prevention/older-adulthood.htm</w:t>
        </w:r>
      </w:hyperlink>
      <w:r w:rsidRPr="005326D6">
        <w:rPr>
          <w:rFonts w:ascii="Arial" w:hAnsi="Arial" w:cs="Arial"/>
          <w:sz w:val="16"/>
          <w:szCs w:val="16"/>
        </w:rPr>
        <w:t>.</w:t>
      </w:r>
    </w:p>
  </w:footnote>
  <w:footnote w:id="16">
    <w:p w14:paraId="44DCD2BE" w14:textId="77777777" w:rsidR="00244ECD" w:rsidRPr="005326D6" w:rsidRDefault="00244ECD" w:rsidP="00676FCF">
      <w:pPr>
        <w:pStyle w:val="FootnoteText"/>
        <w:jc w:val="both"/>
        <w:rPr>
          <w:rFonts w:ascii="Arial" w:hAnsi="Arial" w:cs="Arial"/>
          <w:i/>
          <w:iCs/>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Pr="005326D6">
        <w:rPr>
          <w:rFonts w:ascii="Arial" w:hAnsi="Arial" w:cs="Arial"/>
          <w:i/>
          <w:iCs/>
          <w:sz w:val="16"/>
          <w:szCs w:val="16"/>
        </w:rPr>
        <w:t>Id.</w:t>
      </w:r>
    </w:p>
  </w:footnote>
  <w:footnote w:id="17">
    <w:p w14:paraId="668DA2EE" w14:textId="169516F5" w:rsidR="00244ECD" w:rsidRPr="00676FCF" w:rsidRDefault="00244ECD" w:rsidP="00676FCF">
      <w:pPr>
        <w:pStyle w:val="FootnoteText"/>
        <w:jc w:val="both"/>
        <w:rPr>
          <w:rFonts w:ascii="Arial" w:hAnsi="Arial" w:cs="Arial"/>
          <w:sz w:val="16"/>
          <w:szCs w:val="16"/>
        </w:rPr>
      </w:pPr>
      <w:r w:rsidRPr="000A7482">
        <w:rPr>
          <w:rStyle w:val="FootnoteReference"/>
          <w:rFonts w:ascii="Arial" w:hAnsi="Arial" w:cs="Arial"/>
          <w:sz w:val="16"/>
          <w:szCs w:val="16"/>
        </w:rPr>
        <w:footnoteRef/>
      </w:r>
      <w:r w:rsidRPr="000A7482">
        <w:rPr>
          <w:rFonts w:ascii="Arial" w:hAnsi="Arial" w:cs="Arial"/>
          <w:sz w:val="16"/>
          <w:szCs w:val="16"/>
        </w:rPr>
        <w:t xml:space="preserve"> </w:t>
      </w:r>
      <w:proofErr w:type="spellStart"/>
      <w:r w:rsidR="00567286">
        <w:rPr>
          <w:rFonts w:ascii="Arial" w:hAnsi="Arial" w:cs="Arial"/>
          <w:color w:val="212121"/>
          <w:sz w:val="16"/>
          <w:szCs w:val="16"/>
          <w:shd w:val="clear" w:color="auto" w:fill="FFFFFF"/>
        </w:rPr>
        <w:t>Jaimin</w:t>
      </w:r>
      <w:proofErr w:type="spellEnd"/>
      <w:r w:rsidR="00567286">
        <w:rPr>
          <w:rFonts w:ascii="Arial" w:hAnsi="Arial" w:cs="Arial"/>
          <w:color w:val="212121"/>
          <w:sz w:val="16"/>
          <w:szCs w:val="16"/>
          <w:shd w:val="clear" w:color="auto" w:fill="FFFFFF"/>
        </w:rPr>
        <w:t xml:space="preserve"> Patel et al.,</w:t>
      </w:r>
      <w:r w:rsidR="000A7482" w:rsidRPr="000A7482">
        <w:rPr>
          <w:rFonts w:ascii="Arial" w:hAnsi="Arial" w:cs="Arial"/>
          <w:color w:val="212121"/>
          <w:sz w:val="16"/>
          <w:szCs w:val="16"/>
          <w:shd w:val="clear" w:color="auto" w:fill="FFFFFF"/>
        </w:rPr>
        <w:t xml:space="preserve"> </w:t>
      </w:r>
      <w:r w:rsidR="000A7482" w:rsidRPr="000A7482">
        <w:rPr>
          <w:rFonts w:ascii="Arial" w:hAnsi="Arial" w:cs="Arial"/>
          <w:i/>
          <w:iCs/>
          <w:color w:val="212121"/>
          <w:sz w:val="16"/>
          <w:szCs w:val="16"/>
          <w:shd w:val="clear" w:color="auto" w:fill="FFFFFF"/>
        </w:rPr>
        <w:t xml:space="preserve">DNA </w:t>
      </w:r>
      <w:r w:rsidR="00567286">
        <w:rPr>
          <w:rFonts w:ascii="Arial" w:hAnsi="Arial" w:cs="Arial"/>
          <w:i/>
          <w:iCs/>
          <w:color w:val="212121"/>
          <w:sz w:val="16"/>
          <w:szCs w:val="16"/>
          <w:shd w:val="clear" w:color="auto" w:fill="FFFFFF"/>
        </w:rPr>
        <w:t>D</w:t>
      </w:r>
      <w:r w:rsidR="000A7482" w:rsidRPr="000A7482">
        <w:rPr>
          <w:rFonts w:ascii="Arial" w:hAnsi="Arial" w:cs="Arial"/>
          <w:i/>
          <w:iCs/>
          <w:color w:val="212121"/>
          <w:sz w:val="16"/>
          <w:szCs w:val="16"/>
          <w:shd w:val="clear" w:color="auto" w:fill="FFFFFF"/>
        </w:rPr>
        <w:t xml:space="preserve">amage and </w:t>
      </w:r>
      <w:r w:rsidR="00567286">
        <w:rPr>
          <w:rFonts w:ascii="Arial" w:hAnsi="Arial" w:cs="Arial"/>
          <w:i/>
          <w:iCs/>
          <w:color w:val="212121"/>
          <w:sz w:val="16"/>
          <w:szCs w:val="16"/>
          <w:shd w:val="clear" w:color="auto" w:fill="FFFFFF"/>
        </w:rPr>
        <w:t>M</w:t>
      </w:r>
      <w:r w:rsidR="000A7482" w:rsidRPr="000A7482">
        <w:rPr>
          <w:rFonts w:ascii="Arial" w:hAnsi="Arial" w:cs="Arial"/>
          <w:i/>
          <w:iCs/>
          <w:color w:val="212121"/>
          <w:sz w:val="16"/>
          <w:szCs w:val="16"/>
          <w:shd w:val="clear" w:color="auto" w:fill="FFFFFF"/>
        </w:rPr>
        <w:t xml:space="preserve">itochondria in </w:t>
      </w:r>
      <w:r w:rsidR="00567286">
        <w:rPr>
          <w:rFonts w:ascii="Arial" w:hAnsi="Arial" w:cs="Arial"/>
          <w:i/>
          <w:iCs/>
          <w:color w:val="212121"/>
          <w:sz w:val="16"/>
          <w:szCs w:val="16"/>
          <w:shd w:val="clear" w:color="auto" w:fill="FFFFFF"/>
        </w:rPr>
        <w:t>C</w:t>
      </w:r>
      <w:r w:rsidR="000A7482" w:rsidRPr="000A7482">
        <w:rPr>
          <w:rFonts w:ascii="Arial" w:hAnsi="Arial" w:cs="Arial"/>
          <w:i/>
          <w:iCs/>
          <w:color w:val="212121"/>
          <w:sz w:val="16"/>
          <w:szCs w:val="16"/>
          <w:shd w:val="clear" w:color="auto" w:fill="FFFFFF"/>
        </w:rPr>
        <w:t xml:space="preserve">ancer and </w:t>
      </w:r>
      <w:r w:rsidR="00567286">
        <w:rPr>
          <w:rFonts w:ascii="Arial" w:hAnsi="Arial" w:cs="Arial"/>
          <w:i/>
          <w:iCs/>
          <w:color w:val="212121"/>
          <w:sz w:val="16"/>
          <w:szCs w:val="16"/>
          <w:shd w:val="clear" w:color="auto" w:fill="FFFFFF"/>
        </w:rPr>
        <w:t>A</w:t>
      </w:r>
      <w:r w:rsidR="000A7482" w:rsidRPr="000A7482">
        <w:rPr>
          <w:rFonts w:ascii="Arial" w:hAnsi="Arial" w:cs="Arial"/>
          <w:i/>
          <w:iCs/>
          <w:color w:val="212121"/>
          <w:sz w:val="16"/>
          <w:szCs w:val="16"/>
          <w:shd w:val="clear" w:color="auto" w:fill="FFFFFF"/>
        </w:rPr>
        <w:t>ging</w:t>
      </w:r>
      <w:r w:rsidR="00567286">
        <w:rPr>
          <w:rFonts w:ascii="Arial" w:hAnsi="Arial" w:cs="Arial"/>
          <w:color w:val="212121"/>
          <w:sz w:val="16"/>
          <w:szCs w:val="16"/>
          <w:shd w:val="clear" w:color="auto" w:fill="FFFFFF"/>
        </w:rPr>
        <w:t>, 41</w:t>
      </w:r>
      <w:r w:rsidR="000A7482" w:rsidRPr="000A7482">
        <w:rPr>
          <w:rFonts w:ascii="Arial" w:hAnsi="Arial" w:cs="Arial"/>
          <w:i/>
          <w:iCs/>
          <w:color w:val="212121"/>
          <w:sz w:val="16"/>
          <w:szCs w:val="16"/>
          <w:shd w:val="clear" w:color="auto" w:fill="FFFFFF"/>
        </w:rPr>
        <w:t xml:space="preserve"> </w:t>
      </w:r>
      <w:r w:rsidR="000A7482" w:rsidRPr="00567286">
        <w:rPr>
          <w:rFonts w:ascii="Arial" w:hAnsi="Arial" w:cs="Arial"/>
          <w:smallCaps/>
          <w:color w:val="212121"/>
          <w:sz w:val="16"/>
          <w:szCs w:val="16"/>
          <w:shd w:val="clear" w:color="auto" w:fill="FFFFFF"/>
        </w:rPr>
        <w:t>Carcinogenesis</w:t>
      </w:r>
      <w:r w:rsidR="00567286">
        <w:rPr>
          <w:rFonts w:ascii="Arial" w:hAnsi="Arial" w:cs="Arial"/>
          <w:color w:val="212121"/>
          <w:sz w:val="16"/>
          <w:szCs w:val="16"/>
          <w:shd w:val="clear" w:color="auto" w:fill="FFFFFF"/>
        </w:rPr>
        <w:t xml:space="preserve"> </w:t>
      </w:r>
      <w:r w:rsidR="00567286" w:rsidRPr="00567286">
        <w:rPr>
          <w:rFonts w:ascii="Arial" w:hAnsi="Arial" w:cs="Arial"/>
          <w:color w:val="212121"/>
          <w:sz w:val="16"/>
          <w:szCs w:val="16"/>
          <w:shd w:val="clear" w:color="auto" w:fill="FFFFFF"/>
        </w:rPr>
        <w:t>1625</w:t>
      </w:r>
      <w:r w:rsidR="00567286">
        <w:rPr>
          <w:rFonts w:ascii="Arial" w:hAnsi="Arial" w:cs="Arial"/>
          <w:color w:val="212121"/>
          <w:sz w:val="16"/>
          <w:szCs w:val="16"/>
          <w:shd w:val="clear" w:color="auto" w:fill="FFFFFF"/>
        </w:rPr>
        <w:t>, 1625</w:t>
      </w:r>
      <w:r w:rsidR="00567286" w:rsidRPr="00567286">
        <w:rPr>
          <w:rFonts w:ascii="Arial" w:hAnsi="Arial" w:cs="Arial"/>
          <w:color w:val="212121"/>
          <w:sz w:val="16"/>
          <w:szCs w:val="16"/>
          <w:shd w:val="clear" w:color="auto" w:fill="FFFFFF"/>
        </w:rPr>
        <w:t>–1634</w:t>
      </w:r>
      <w:r w:rsidR="000A7482" w:rsidRPr="00C27F10">
        <w:rPr>
          <w:rFonts w:ascii="Arial" w:hAnsi="Arial" w:cs="Arial"/>
          <w:color w:val="212121"/>
          <w:sz w:val="16"/>
          <w:szCs w:val="16"/>
          <w:shd w:val="clear" w:color="auto" w:fill="FFFFFF"/>
        </w:rPr>
        <w:t xml:space="preserve"> (2020).</w:t>
      </w:r>
    </w:p>
  </w:footnote>
  <w:footnote w:id="18">
    <w:p w14:paraId="62B0717B" w14:textId="77777777" w:rsidR="00244ECD" w:rsidRPr="005326D6" w:rsidRDefault="00244ECD" w:rsidP="00676FCF">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Pr="005326D6">
        <w:rPr>
          <w:rFonts w:ascii="Arial" w:hAnsi="Arial" w:cs="Arial"/>
          <w:i/>
          <w:iCs/>
          <w:sz w:val="16"/>
          <w:szCs w:val="16"/>
        </w:rPr>
        <w:t>Id.</w:t>
      </w:r>
    </w:p>
  </w:footnote>
  <w:footnote w:id="19">
    <w:p w14:paraId="25FE608A" w14:textId="1439835A" w:rsidR="00244ECD" w:rsidRPr="00A070DF" w:rsidRDefault="00244ECD" w:rsidP="00D60A62">
      <w:pPr>
        <w:pStyle w:val="FootnoteText"/>
        <w:jc w:val="both"/>
        <w:rPr>
          <w:rFonts w:ascii="Arial" w:hAnsi="Arial" w:cs="Arial"/>
          <w:sz w:val="16"/>
          <w:szCs w:val="16"/>
        </w:rPr>
      </w:pPr>
      <w:r w:rsidRPr="00A070DF">
        <w:rPr>
          <w:rStyle w:val="FootnoteReference"/>
          <w:rFonts w:ascii="Arial" w:hAnsi="Arial" w:cs="Arial"/>
          <w:sz w:val="16"/>
          <w:szCs w:val="16"/>
        </w:rPr>
        <w:footnoteRef/>
      </w:r>
      <w:r w:rsidRPr="00A070DF">
        <w:rPr>
          <w:rFonts w:ascii="Arial" w:hAnsi="Arial" w:cs="Arial"/>
          <w:sz w:val="16"/>
          <w:szCs w:val="16"/>
        </w:rPr>
        <w:t xml:space="preserve"> </w:t>
      </w:r>
      <w:r w:rsidR="00567286">
        <w:rPr>
          <w:rFonts w:ascii="Arial" w:hAnsi="Arial" w:cs="Arial"/>
          <w:sz w:val="16"/>
          <w:szCs w:val="16"/>
        </w:rPr>
        <w:t xml:space="preserve">Lola </w:t>
      </w:r>
      <w:proofErr w:type="spellStart"/>
      <w:r w:rsidR="00567286">
        <w:rPr>
          <w:rFonts w:ascii="Arial" w:hAnsi="Arial" w:cs="Arial"/>
          <w:sz w:val="16"/>
          <w:szCs w:val="16"/>
        </w:rPr>
        <w:t>Rahib</w:t>
      </w:r>
      <w:proofErr w:type="spellEnd"/>
      <w:r w:rsidR="00567286">
        <w:rPr>
          <w:rFonts w:ascii="Arial" w:hAnsi="Arial" w:cs="Arial"/>
          <w:sz w:val="16"/>
          <w:szCs w:val="16"/>
        </w:rPr>
        <w:t xml:space="preserve"> et al.</w:t>
      </w:r>
      <w:r w:rsidR="00A070DF" w:rsidRPr="00A070DF">
        <w:rPr>
          <w:rFonts w:ascii="Arial" w:hAnsi="Arial" w:cs="Arial"/>
          <w:sz w:val="16"/>
          <w:szCs w:val="16"/>
        </w:rPr>
        <w:t xml:space="preserve">, </w:t>
      </w:r>
      <w:r w:rsidR="00A070DF" w:rsidRPr="00A070DF">
        <w:rPr>
          <w:rFonts w:ascii="Arial" w:hAnsi="Arial" w:cs="Arial"/>
          <w:i/>
          <w:iCs/>
          <w:sz w:val="16"/>
          <w:szCs w:val="16"/>
        </w:rPr>
        <w:t xml:space="preserve">Projecting </w:t>
      </w:r>
      <w:r w:rsidR="00567286">
        <w:rPr>
          <w:rFonts w:ascii="Arial" w:hAnsi="Arial" w:cs="Arial"/>
          <w:i/>
          <w:iCs/>
          <w:sz w:val="16"/>
          <w:szCs w:val="16"/>
        </w:rPr>
        <w:t>C</w:t>
      </w:r>
      <w:r w:rsidR="00A070DF" w:rsidRPr="00A070DF">
        <w:rPr>
          <w:rFonts w:ascii="Arial" w:hAnsi="Arial" w:cs="Arial"/>
          <w:i/>
          <w:iCs/>
          <w:sz w:val="16"/>
          <w:szCs w:val="16"/>
        </w:rPr>
        <w:t xml:space="preserve">ancer </w:t>
      </w:r>
      <w:r w:rsidR="00567286">
        <w:rPr>
          <w:rFonts w:ascii="Arial" w:hAnsi="Arial" w:cs="Arial"/>
          <w:i/>
          <w:iCs/>
          <w:sz w:val="16"/>
          <w:szCs w:val="16"/>
        </w:rPr>
        <w:t>I</w:t>
      </w:r>
      <w:r w:rsidR="00A070DF" w:rsidRPr="00A070DF">
        <w:rPr>
          <w:rFonts w:ascii="Arial" w:hAnsi="Arial" w:cs="Arial"/>
          <w:i/>
          <w:iCs/>
          <w:sz w:val="16"/>
          <w:szCs w:val="16"/>
        </w:rPr>
        <w:t xml:space="preserve">ncidence and </w:t>
      </w:r>
      <w:r w:rsidR="00567286">
        <w:rPr>
          <w:rFonts w:ascii="Arial" w:hAnsi="Arial" w:cs="Arial"/>
          <w:i/>
          <w:iCs/>
          <w:sz w:val="16"/>
          <w:szCs w:val="16"/>
        </w:rPr>
        <w:t>D</w:t>
      </w:r>
      <w:r w:rsidR="00A070DF" w:rsidRPr="00A070DF">
        <w:rPr>
          <w:rFonts w:ascii="Arial" w:hAnsi="Arial" w:cs="Arial"/>
          <w:i/>
          <w:iCs/>
          <w:sz w:val="16"/>
          <w:szCs w:val="16"/>
        </w:rPr>
        <w:t xml:space="preserve">eaths to 2030: </w:t>
      </w:r>
      <w:r w:rsidR="00567286">
        <w:rPr>
          <w:rFonts w:ascii="Arial" w:hAnsi="Arial" w:cs="Arial"/>
          <w:i/>
          <w:iCs/>
          <w:sz w:val="16"/>
          <w:szCs w:val="16"/>
        </w:rPr>
        <w:t>T</w:t>
      </w:r>
      <w:r w:rsidR="00A070DF" w:rsidRPr="00A070DF">
        <w:rPr>
          <w:rFonts w:ascii="Arial" w:hAnsi="Arial" w:cs="Arial"/>
          <w:i/>
          <w:iCs/>
          <w:sz w:val="16"/>
          <w:szCs w:val="16"/>
        </w:rPr>
        <w:t xml:space="preserve">he </w:t>
      </w:r>
      <w:r w:rsidR="00567286">
        <w:rPr>
          <w:rFonts w:ascii="Arial" w:hAnsi="Arial" w:cs="Arial"/>
          <w:i/>
          <w:iCs/>
          <w:sz w:val="16"/>
          <w:szCs w:val="16"/>
        </w:rPr>
        <w:t>U</w:t>
      </w:r>
      <w:r w:rsidR="00A070DF" w:rsidRPr="00A070DF">
        <w:rPr>
          <w:rFonts w:ascii="Arial" w:hAnsi="Arial" w:cs="Arial"/>
          <w:i/>
          <w:iCs/>
          <w:sz w:val="16"/>
          <w:szCs w:val="16"/>
        </w:rPr>
        <w:t xml:space="preserve">nexpected </w:t>
      </w:r>
      <w:r w:rsidR="00567286">
        <w:rPr>
          <w:rFonts w:ascii="Arial" w:hAnsi="Arial" w:cs="Arial"/>
          <w:i/>
          <w:iCs/>
          <w:sz w:val="16"/>
          <w:szCs w:val="16"/>
        </w:rPr>
        <w:t>B</w:t>
      </w:r>
      <w:r w:rsidR="00A070DF" w:rsidRPr="00A070DF">
        <w:rPr>
          <w:rFonts w:ascii="Arial" w:hAnsi="Arial" w:cs="Arial"/>
          <w:i/>
          <w:iCs/>
          <w:sz w:val="16"/>
          <w:szCs w:val="16"/>
        </w:rPr>
        <w:t xml:space="preserve">urden of </w:t>
      </w:r>
      <w:r w:rsidR="00567286">
        <w:rPr>
          <w:rFonts w:ascii="Arial" w:hAnsi="Arial" w:cs="Arial"/>
          <w:i/>
          <w:iCs/>
          <w:sz w:val="16"/>
          <w:szCs w:val="16"/>
        </w:rPr>
        <w:t>T</w:t>
      </w:r>
      <w:r w:rsidR="00A070DF" w:rsidRPr="00A070DF">
        <w:rPr>
          <w:rFonts w:ascii="Arial" w:hAnsi="Arial" w:cs="Arial"/>
          <w:i/>
          <w:iCs/>
          <w:sz w:val="16"/>
          <w:szCs w:val="16"/>
        </w:rPr>
        <w:t xml:space="preserve">hyroid, </w:t>
      </w:r>
      <w:r w:rsidR="00567286">
        <w:rPr>
          <w:rFonts w:ascii="Arial" w:hAnsi="Arial" w:cs="Arial"/>
          <w:i/>
          <w:iCs/>
          <w:sz w:val="16"/>
          <w:szCs w:val="16"/>
        </w:rPr>
        <w:t>L</w:t>
      </w:r>
      <w:r w:rsidR="00A070DF" w:rsidRPr="00A070DF">
        <w:rPr>
          <w:rFonts w:ascii="Arial" w:hAnsi="Arial" w:cs="Arial"/>
          <w:i/>
          <w:iCs/>
          <w:sz w:val="16"/>
          <w:szCs w:val="16"/>
        </w:rPr>
        <w:t xml:space="preserve">iver, and </w:t>
      </w:r>
      <w:r w:rsidR="00567286">
        <w:rPr>
          <w:rFonts w:ascii="Arial" w:hAnsi="Arial" w:cs="Arial"/>
          <w:i/>
          <w:iCs/>
          <w:sz w:val="16"/>
          <w:szCs w:val="16"/>
        </w:rPr>
        <w:t>P</w:t>
      </w:r>
      <w:r w:rsidR="00A070DF" w:rsidRPr="00A070DF">
        <w:rPr>
          <w:rFonts w:ascii="Arial" w:hAnsi="Arial" w:cs="Arial"/>
          <w:i/>
          <w:iCs/>
          <w:sz w:val="16"/>
          <w:szCs w:val="16"/>
        </w:rPr>
        <w:t xml:space="preserve">ancreas </w:t>
      </w:r>
      <w:r w:rsidR="00567286">
        <w:rPr>
          <w:rFonts w:ascii="Arial" w:hAnsi="Arial" w:cs="Arial"/>
          <w:i/>
          <w:iCs/>
          <w:sz w:val="16"/>
          <w:szCs w:val="16"/>
        </w:rPr>
        <w:t>C</w:t>
      </w:r>
      <w:r w:rsidR="00A070DF" w:rsidRPr="00A070DF">
        <w:rPr>
          <w:rFonts w:ascii="Arial" w:hAnsi="Arial" w:cs="Arial"/>
          <w:i/>
          <w:iCs/>
          <w:sz w:val="16"/>
          <w:szCs w:val="16"/>
        </w:rPr>
        <w:t>ancers in the United States</w:t>
      </w:r>
      <w:r w:rsidR="00A070DF" w:rsidRPr="00A070DF">
        <w:rPr>
          <w:rFonts w:ascii="Arial" w:hAnsi="Arial" w:cs="Arial"/>
          <w:sz w:val="16"/>
          <w:szCs w:val="16"/>
        </w:rPr>
        <w:t xml:space="preserve">, </w:t>
      </w:r>
      <w:r w:rsidR="00FC2D24">
        <w:rPr>
          <w:rFonts w:ascii="Arial" w:hAnsi="Arial" w:cs="Arial"/>
          <w:sz w:val="16"/>
          <w:szCs w:val="16"/>
        </w:rPr>
        <w:t xml:space="preserve">74 </w:t>
      </w:r>
      <w:r w:rsidR="00A070DF" w:rsidRPr="00567286">
        <w:rPr>
          <w:rFonts w:ascii="Arial" w:hAnsi="Arial" w:cs="Arial"/>
          <w:smallCaps/>
          <w:sz w:val="16"/>
          <w:szCs w:val="16"/>
        </w:rPr>
        <w:t xml:space="preserve">Cancer </w:t>
      </w:r>
      <w:proofErr w:type="spellStart"/>
      <w:r w:rsidR="00567286" w:rsidRPr="00567286">
        <w:rPr>
          <w:rFonts w:ascii="Arial" w:hAnsi="Arial" w:cs="Arial"/>
          <w:smallCaps/>
          <w:sz w:val="16"/>
          <w:szCs w:val="16"/>
        </w:rPr>
        <w:t>Rsch</w:t>
      </w:r>
      <w:proofErr w:type="spellEnd"/>
      <w:r w:rsidR="00A070DF" w:rsidRPr="00567286">
        <w:rPr>
          <w:rFonts w:ascii="Arial" w:hAnsi="Arial" w:cs="Arial"/>
          <w:smallCaps/>
          <w:sz w:val="16"/>
          <w:szCs w:val="16"/>
        </w:rPr>
        <w:t>.</w:t>
      </w:r>
      <w:r w:rsidR="00A070DF" w:rsidRPr="00A070DF">
        <w:rPr>
          <w:rFonts w:ascii="Arial" w:hAnsi="Arial" w:cs="Arial"/>
          <w:sz w:val="16"/>
          <w:szCs w:val="16"/>
        </w:rPr>
        <w:t xml:space="preserve"> </w:t>
      </w:r>
      <w:r w:rsidR="00FC2D24">
        <w:rPr>
          <w:rFonts w:ascii="Arial" w:hAnsi="Arial" w:cs="Arial"/>
          <w:sz w:val="16"/>
          <w:szCs w:val="16"/>
        </w:rPr>
        <w:t xml:space="preserve">2913, 2913-2921 </w:t>
      </w:r>
      <w:r w:rsidR="00A070DF" w:rsidRPr="00A070DF">
        <w:rPr>
          <w:rFonts w:ascii="Arial" w:hAnsi="Arial" w:cs="Arial"/>
          <w:sz w:val="16"/>
          <w:szCs w:val="16"/>
        </w:rPr>
        <w:t>(2014).</w:t>
      </w:r>
    </w:p>
  </w:footnote>
  <w:footnote w:id="20">
    <w:p w14:paraId="2ACA5458" w14:textId="77777777" w:rsidR="00244ECD" w:rsidRPr="005326D6" w:rsidRDefault="00244ECD" w:rsidP="00D60A62">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Pr="005326D6">
        <w:rPr>
          <w:rFonts w:ascii="Arial" w:hAnsi="Arial" w:cs="Arial"/>
          <w:i/>
          <w:iCs/>
          <w:sz w:val="16"/>
          <w:szCs w:val="16"/>
        </w:rPr>
        <w:t>Id.</w:t>
      </w:r>
    </w:p>
  </w:footnote>
  <w:footnote w:id="21">
    <w:p w14:paraId="2F126F03" w14:textId="4BF2F537" w:rsidR="00244ECD" w:rsidRPr="005326D6" w:rsidRDefault="00244ECD" w:rsidP="00D60A62">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567286">
        <w:rPr>
          <w:rFonts w:ascii="Arial" w:hAnsi="Arial" w:cs="Arial"/>
          <w:sz w:val="16"/>
          <w:szCs w:val="16"/>
        </w:rPr>
        <w:t xml:space="preserve">Kavitha </w:t>
      </w:r>
      <w:proofErr w:type="spellStart"/>
      <w:r w:rsidR="00567286">
        <w:rPr>
          <w:rFonts w:ascii="Arial" w:hAnsi="Arial" w:cs="Arial"/>
          <w:sz w:val="16"/>
          <w:szCs w:val="16"/>
        </w:rPr>
        <w:t>Prezzano</w:t>
      </w:r>
      <w:proofErr w:type="spellEnd"/>
      <w:r w:rsidR="00567286">
        <w:rPr>
          <w:rFonts w:ascii="Arial" w:hAnsi="Arial" w:cs="Arial"/>
          <w:sz w:val="16"/>
          <w:szCs w:val="16"/>
        </w:rPr>
        <w:t xml:space="preserve"> et al.</w:t>
      </w:r>
      <w:r w:rsidR="003B6A30" w:rsidRPr="00E51A16">
        <w:rPr>
          <w:rFonts w:ascii="Arial" w:hAnsi="Arial" w:cs="Arial"/>
          <w:sz w:val="16"/>
          <w:szCs w:val="16"/>
        </w:rPr>
        <w:t xml:space="preserve">, </w:t>
      </w:r>
      <w:r w:rsidR="003B6A30" w:rsidRPr="00E51A16">
        <w:rPr>
          <w:rFonts w:ascii="Arial" w:hAnsi="Arial" w:cs="Arial"/>
          <w:i/>
          <w:iCs/>
          <w:sz w:val="16"/>
          <w:szCs w:val="16"/>
        </w:rPr>
        <w:t xml:space="preserve">Stereotactic </w:t>
      </w:r>
      <w:r w:rsidR="00567286">
        <w:rPr>
          <w:rFonts w:ascii="Arial" w:hAnsi="Arial" w:cs="Arial"/>
          <w:i/>
          <w:iCs/>
          <w:sz w:val="16"/>
          <w:szCs w:val="16"/>
        </w:rPr>
        <w:t>B</w:t>
      </w:r>
      <w:r w:rsidR="003B6A30" w:rsidRPr="00E51A16">
        <w:rPr>
          <w:rFonts w:ascii="Arial" w:hAnsi="Arial" w:cs="Arial"/>
          <w:i/>
          <w:iCs/>
          <w:sz w:val="16"/>
          <w:szCs w:val="16"/>
        </w:rPr>
        <w:t xml:space="preserve">ody </w:t>
      </w:r>
      <w:r w:rsidR="00567286">
        <w:rPr>
          <w:rFonts w:ascii="Arial" w:hAnsi="Arial" w:cs="Arial"/>
          <w:i/>
          <w:iCs/>
          <w:sz w:val="16"/>
          <w:szCs w:val="16"/>
        </w:rPr>
        <w:t>R</w:t>
      </w:r>
      <w:r w:rsidR="003B6A30" w:rsidRPr="00E51A16">
        <w:rPr>
          <w:rFonts w:ascii="Arial" w:hAnsi="Arial" w:cs="Arial"/>
          <w:i/>
          <w:iCs/>
          <w:sz w:val="16"/>
          <w:szCs w:val="16"/>
        </w:rPr>
        <w:t xml:space="preserve">adiation </w:t>
      </w:r>
      <w:r w:rsidR="00567286">
        <w:rPr>
          <w:rFonts w:ascii="Arial" w:hAnsi="Arial" w:cs="Arial"/>
          <w:i/>
          <w:iCs/>
          <w:sz w:val="16"/>
          <w:szCs w:val="16"/>
        </w:rPr>
        <w:t>T</w:t>
      </w:r>
      <w:r w:rsidR="003B6A30" w:rsidRPr="00E51A16">
        <w:rPr>
          <w:rFonts w:ascii="Arial" w:hAnsi="Arial" w:cs="Arial"/>
          <w:i/>
          <w:iCs/>
          <w:sz w:val="16"/>
          <w:szCs w:val="16"/>
        </w:rPr>
        <w:t xml:space="preserve">herapy for </w:t>
      </w:r>
      <w:r w:rsidR="00567286">
        <w:rPr>
          <w:rFonts w:ascii="Arial" w:hAnsi="Arial" w:cs="Arial"/>
          <w:i/>
          <w:iCs/>
          <w:sz w:val="16"/>
          <w:szCs w:val="16"/>
        </w:rPr>
        <w:t>N</w:t>
      </w:r>
      <w:r w:rsidR="003B6A30" w:rsidRPr="00E51A16">
        <w:rPr>
          <w:rFonts w:ascii="Arial" w:hAnsi="Arial" w:cs="Arial"/>
          <w:i/>
          <w:iCs/>
          <w:sz w:val="16"/>
          <w:szCs w:val="16"/>
        </w:rPr>
        <w:t>on-</w:t>
      </w:r>
      <w:r w:rsidR="00567286">
        <w:rPr>
          <w:rFonts w:ascii="Arial" w:hAnsi="Arial" w:cs="Arial"/>
          <w:i/>
          <w:iCs/>
          <w:sz w:val="16"/>
          <w:szCs w:val="16"/>
        </w:rPr>
        <w:t>S</w:t>
      </w:r>
      <w:r w:rsidR="003B6A30" w:rsidRPr="00E51A16">
        <w:rPr>
          <w:rFonts w:ascii="Arial" w:hAnsi="Arial" w:cs="Arial"/>
          <w:i/>
          <w:iCs/>
          <w:sz w:val="16"/>
          <w:szCs w:val="16"/>
        </w:rPr>
        <w:t xml:space="preserve">mall </w:t>
      </w:r>
      <w:r w:rsidR="00567286">
        <w:rPr>
          <w:rFonts w:ascii="Arial" w:hAnsi="Arial" w:cs="Arial"/>
          <w:i/>
          <w:iCs/>
          <w:sz w:val="16"/>
          <w:szCs w:val="16"/>
        </w:rPr>
        <w:t>C</w:t>
      </w:r>
      <w:r w:rsidR="003B6A30" w:rsidRPr="00E51A16">
        <w:rPr>
          <w:rFonts w:ascii="Arial" w:hAnsi="Arial" w:cs="Arial"/>
          <w:i/>
          <w:iCs/>
          <w:sz w:val="16"/>
          <w:szCs w:val="16"/>
        </w:rPr>
        <w:t xml:space="preserve">ell </w:t>
      </w:r>
      <w:r w:rsidR="00567286">
        <w:rPr>
          <w:rFonts w:ascii="Arial" w:hAnsi="Arial" w:cs="Arial"/>
          <w:i/>
          <w:iCs/>
          <w:sz w:val="16"/>
          <w:szCs w:val="16"/>
        </w:rPr>
        <w:t>L</w:t>
      </w:r>
      <w:r w:rsidR="003B6A30" w:rsidRPr="00E51A16">
        <w:rPr>
          <w:rFonts w:ascii="Arial" w:hAnsi="Arial" w:cs="Arial"/>
          <w:i/>
          <w:iCs/>
          <w:sz w:val="16"/>
          <w:szCs w:val="16"/>
        </w:rPr>
        <w:t xml:space="preserve">ung </w:t>
      </w:r>
      <w:r w:rsidR="00567286">
        <w:rPr>
          <w:rFonts w:ascii="Arial" w:hAnsi="Arial" w:cs="Arial"/>
          <w:i/>
          <w:iCs/>
          <w:sz w:val="16"/>
          <w:szCs w:val="16"/>
        </w:rPr>
        <w:t>C</w:t>
      </w:r>
      <w:r w:rsidR="003B6A30" w:rsidRPr="00E51A16">
        <w:rPr>
          <w:rFonts w:ascii="Arial" w:hAnsi="Arial" w:cs="Arial"/>
          <w:i/>
          <w:iCs/>
          <w:sz w:val="16"/>
          <w:szCs w:val="16"/>
        </w:rPr>
        <w:t xml:space="preserve">ancer: A </w:t>
      </w:r>
      <w:r w:rsidR="00567286">
        <w:rPr>
          <w:rFonts w:ascii="Arial" w:hAnsi="Arial" w:cs="Arial"/>
          <w:i/>
          <w:iCs/>
          <w:sz w:val="16"/>
          <w:szCs w:val="16"/>
        </w:rPr>
        <w:t>R</w:t>
      </w:r>
      <w:r w:rsidR="003B6A30" w:rsidRPr="00E51A16">
        <w:rPr>
          <w:rFonts w:ascii="Arial" w:hAnsi="Arial" w:cs="Arial"/>
          <w:i/>
          <w:iCs/>
          <w:sz w:val="16"/>
          <w:szCs w:val="16"/>
        </w:rPr>
        <w:t>eview</w:t>
      </w:r>
      <w:r w:rsidR="00567286">
        <w:rPr>
          <w:rFonts w:ascii="Arial" w:hAnsi="Arial" w:cs="Arial"/>
          <w:sz w:val="16"/>
          <w:szCs w:val="16"/>
        </w:rPr>
        <w:t>,</w:t>
      </w:r>
      <w:r w:rsidR="003B6A30" w:rsidRPr="00E51A16">
        <w:rPr>
          <w:rFonts w:ascii="Arial" w:hAnsi="Arial" w:cs="Arial"/>
          <w:sz w:val="16"/>
          <w:szCs w:val="16"/>
        </w:rPr>
        <w:t xml:space="preserve"> </w:t>
      </w:r>
      <w:r w:rsidR="00567286">
        <w:rPr>
          <w:rFonts w:ascii="Arial" w:hAnsi="Arial" w:cs="Arial"/>
          <w:sz w:val="16"/>
          <w:szCs w:val="16"/>
        </w:rPr>
        <w:t xml:space="preserve">10 </w:t>
      </w:r>
      <w:r w:rsidR="003B6A30" w:rsidRPr="00FC2D24">
        <w:rPr>
          <w:rFonts w:ascii="Arial" w:hAnsi="Arial" w:cs="Arial"/>
          <w:smallCaps/>
          <w:sz w:val="16"/>
          <w:szCs w:val="16"/>
        </w:rPr>
        <w:t xml:space="preserve">World J. </w:t>
      </w:r>
      <w:r w:rsidR="00567286" w:rsidRPr="00FC2D24">
        <w:rPr>
          <w:rFonts w:ascii="Arial" w:hAnsi="Arial" w:cs="Arial"/>
          <w:smallCaps/>
          <w:sz w:val="16"/>
          <w:szCs w:val="16"/>
        </w:rPr>
        <w:t>Clinical</w:t>
      </w:r>
      <w:r w:rsidR="003B6A30" w:rsidRPr="00FC2D24">
        <w:rPr>
          <w:rFonts w:ascii="Arial" w:hAnsi="Arial" w:cs="Arial"/>
          <w:smallCaps/>
          <w:sz w:val="16"/>
          <w:szCs w:val="16"/>
        </w:rPr>
        <w:t xml:space="preserve"> </w:t>
      </w:r>
      <w:r w:rsidR="00567286" w:rsidRPr="00FC2D24">
        <w:rPr>
          <w:rFonts w:ascii="Arial" w:hAnsi="Arial" w:cs="Arial"/>
          <w:smallCaps/>
          <w:sz w:val="16"/>
          <w:szCs w:val="16"/>
        </w:rPr>
        <w:t>Oncology</w:t>
      </w:r>
      <w:r w:rsidR="003B6A30" w:rsidRPr="00E51A16">
        <w:rPr>
          <w:rFonts w:ascii="Arial" w:hAnsi="Arial" w:cs="Arial"/>
          <w:sz w:val="16"/>
          <w:szCs w:val="16"/>
        </w:rPr>
        <w:t xml:space="preserve"> </w:t>
      </w:r>
      <w:r w:rsidR="00567286">
        <w:rPr>
          <w:rFonts w:ascii="Arial" w:hAnsi="Arial" w:cs="Arial"/>
          <w:sz w:val="16"/>
          <w:szCs w:val="16"/>
        </w:rPr>
        <w:t xml:space="preserve">14, </w:t>
      </w:r>
      <w:r w:rsidR="003B6A30" w:rsidRPr="00E51A16">
        <w:rPr>
          <w:rFonts w:ascii="Arial" w:hAnsi="Arial" w:cs="Arial"/>
          <w:sz w:val="16"/>
          <w:szCs w:val="16"/>
        </w:rPr>
        <w:t>14-27</w:t>
      </w:r>
      <w:r w:rsidR="00567286">
        <w:rPr>
          <w:rFonts w:ascii="Arial" w:hAnsi="Arial" w:cs="Arial"/>
          <w:sz w:val="16"/>
          <w:szCs w:val="16"/>
        </w:rPr>
        <w:t xml:space="preserve"> </w:t>
      </w:r>
      <w:r w:rsidR="00567286" w:rsidRPr="00E51A16">
        <w:rPr>
          <w:rFonts w:ascii="Arial" w:hAnsi="Arial" w:cs="Arial"/>
          <w:sz w:val="16"/>
          <w:szCs w:val="16"/>
        </w:rPr>
        <w:t>(2019</w:t>
      </w:r>
      <w:r w:rsidR="00567286">
        <w:rPr>
          <w:rFonts w:ascii="Arial" w:hAnsi="Arial" w:cs="Arial"/>
          <w:sz w:val="16"/>
          <w:szCs w:val="16"/>
        </w:rPr>
        <w:t>);</w:t>
      </w:r>
      <w:r w:rsidR="003B6A30" w:rsidRPr="00E51A16">
        <w:rPr>
          <w:rFonts w:ascii="Arial" w:hAnsi="Arial" w:cs="Arial"/>
          <w:sz w:val="16"/>
          <w:szCs w:val="16"/>
        </w:rPr>
        <w:t xml:space="preserve"> </w:t>
      </w:r>
      <w:proofErr w:type="spellStart"/>
      <w:r w:rsidR="00FC2D24">
        <w:rPr>
          <w:rFonts w:ascii="Arial" w:hAnsi="Arial" w:cs="Arial"/>
          <w:sz w:val="16"/>
          <w:szCs w:val="16"/>
        </w:rPr>
        <w:t>Maged</w:t>
      </w:r>
      <w:proofErr w:type="spellEnd"/>
      <w:r w:rsidR="00FC2D24">
        <w:rPr>
          <w:rFonts w:ascii="Arial" w:hAnsi="Arial" w:cs="Arial"/>
          <w:sz w:val="16"/>
          <w:szCs w:val="16"/>
        </w:rPr>
        <w:t xml:space="preserve"> </w:t>
      </w:r>
      <w:proofErr w:type="spellStart"/>
      <w:r w:rsidR="00FC2D24">
        <w:rPr>
          <w:rFonts w:ascii="Arial" w:hAnsi="Arial" w:cs="Arial"/>
          <w:sz w:val="16"/>
          <w:szCs w:val="16"/>
        </w:rPr>
        <w:t>Ghaly</w:t>
      </w:r>
      <w:proofErr w:type="spellEnd"/>
      <w:r w:rsidR="00FC2D24">
        <w:rPr>
          <w:rFonts w:ascii="Arial" w:hAnsi="Arial" w:cs="Arial"/>
          <w:sz w:val="16"/>
          <w:szCs w:val="16"/>
        </w:rPr>
        <w:t xml:space="preserve"> et al., </w:t>
      </w:r>
      <w:r w:rsidR="003B6A30" w:rsidRPr="00E51A16">
        <w:rPr>
          <w:rFonts w:ascii="Arial" w:hAnsi="Arial" w:cs="Arial"/>
          <w:i/>
          <w:iCs/>
          <w:sz w:val="16"/>
          <w:szCs w:val="16"/>
        </w:rPr>
        <w:t>New Potential Options for SBRT in Pancreatic Cancer</w:t>
      </w:r>
      <w:r w:rsidR="00FC2D24">
        <w:rPr>
          <w:rFonts w:ascii="Arial" w:hAnsi="Arial" w:cs="Arial"/>
          <w:sz w:val="16"/>
          <w:szCs w:val="16"/>
        </w:rPr>
        <w:t>,</w:t>
      </w:r>
      <w:r w:rsidR="003B6A30" w:rsidRPr="00E51A16">
        <w:rPr>
          <w:rFonts w:ascii="Arial" w:hAnsi="Arial" w:cs="Arial"/>
          <w:sz w:val="16"/>
          <w:szCs w:val="16"/>
        </w:rPr>
        <w:t xml:space="preserve"> </w:t>
      </w:r>
      <w:r w:rsidR="00FC2D24">
        <w:rPr>
          <w:rFonts w:ascii="Arial" w:hAnsi="Arial" w:cs="Arial"/>
          <w:sz w:val="16"/>
          <w:szCs w:val="16"/>
        </w:rPr>
        <w:t xml:space="preserve">4 </w:t>
      </w:r>
      <w:r w:rsidR="003B6A30" w:rsidRPr="00FC2D24">
        <w:rPr>
          <w:rFonts w:ascii="Arial" w:hAnsi="Arial" w:cs="Arial"/>
          <w:smallCaps/>
          <w:sz w:val="16"/>
          <w:szCs w:val="16"/>
        </w:rPr>
        <w:t>Cancer Med</w:t>
      </w:r>
      <w:r w:rsidR="00FC2D24" w:rsidRPr="00FC2D24">
        <w:rPr>
          <w:rFonts w:ascii="Arial" w:hAnsi="Arial" w:cs="Arial"/>
          <w:smallCaps/>
          <w:sz w:val="16"/>
          <w:szCs w:val="16"/>
        </w:rPr>
        <w:t>icine</w:t>
      </w:r>
      <w:r w:rsidR="003B6A30" w:rsidRPr="00FC2D24">
        <w:rPr>
          <w:rFonts w:ascii="Arial" w:hAnsi="Arial" w:cs="Arial"/>
          <w:smallCaps/>
          <w:sz w:val="16"/>
          <w:szCs w:val="16"/>
        </w:rPr>
        <w:t xml:space="preserve"> J.</w:t>
      </w:r>
      <w:r w:rsidR="003B6A30" w:rsidRPr="00E51A16">
        <w:rPr>
          <w:rFonts w:ascii="Arial" w:hAnsi="Arial" w:cs="Arial"/>
          <w:sz w:val="16"/>
          <w:szCs w:val="16"/>
        </w:rPr>
        <w:t xml:space="preserve"> (</w:t>
      </w:r>
      <w:r w:rsidR="00FC2D24">
        <w:rPr>
          <w:rFonts w:ascii="Arial" w:hAnsi="Arial" w:cs="Arial"/>
          <w:sz w:val="16"/>
          <w:szCs w:val="16"/>
        </w:rPr>
        <w:t>Supplement 3</w:t>
      </w:r>
      <w:r w:rsidR="003B6A30" w:rsidRPr="00E51A16">
        <w:rPr>
          <w:rFonts w:ascii="Arial" w:hAnsi="Arial" w:cs="Arial"/>
          <w:sz w:val="16"/>
          <w:szCs w:val="16"/>
        </w:rPr>
        <w:t>)</w:t>
      </w:r>
      <w:r w:rsidR="00FC2D24">
        <w:rPr>
          <w:rFonts w:ascii="Arial" w:hAnsi="Arial" w:cs="Arial"/>
          <w:sz w:val="16"/>
          <w:szCs w:val="16"/>
        </w:rPr>
        <w:t xml:space="preserve"> 41, 41-50 (2021); Chia-Lin </w:t>
      </w:r>
      <w:r w:rsidR="003B6A30" w:rsidRPr="00E51A16">
        <w:rPr>
          <w:rFonts w:ascii="Arial" w:hAnsi="Arial" w:cs="Arial"/>
          <w:sz w:val="16"/>
          <w:szCs w:val="16"/>
        </w:rPr>
        <w:t xml:space="preserve">Tseng </w:t>
      </w:r>
      <w:r w:rsidR="00FC2D24">
        <w:rPr>
          <w:rFonts w:ascii="Arial" w:hAnsi="Arial" w:cs="Arial"/>
          <w:sz w:val="16"/>
          <w:szCs w:val="16"/>
        </w:rPr>
        <w:t>et al</w:t>
      </w:r>
      <w:r w:rsidR="003B6A30" w:rsidRPr="00E51A16">
        <w:rPr>
          <w:rFonts w:ascii="Arial" w:hAnsi="Arial" w:cs="Arial"/>
          <w:sz w:val="16"/>
          <w:szCs w:val="16"/>
        </w:rPr>
        <w:t xml:space="preserve">, </w:t>
      </w:r>
      <w:r w:rsidR="00FC2D24">
        <w:rPr>
          <w:rFonts w:ascii="Arial" w:hAnsi="Arial" w:cs="Arial"/>
          <w:i/>
          <w:iCs/>
          <w:sz w:val="16"/>
          <w:szCs w:val="16"/>
        </w:rPr>
        <w:t>S</w:t>
      </w:r>
      <w:r w:rsidR="003B6A30" w:rsidRPr="00E51A16">
        <w:rPr>
          <w:rFonts w:ascii="Arial" w:hAnsi="Arial" w:cs="Arial"/>
          <w:i/>
          <w:iCs/>
          <w:sz w:val="16"/>
          <w:szCs w:val="16"/>
        </w:rPr>
        <w:t>pine Stereotactic Body Radiotherapy: Indications, Outcomes, and Points of Caution</w:t>
      </w:r>
      <w:r w:rsidR="00FC2D24">
        <w:rPr>
          <w:rFonts w:ascii="Arial" w:hAnsi="Arial" w:cs="Arial"/>
          <w:sz w:val="16"/>
          <w:szCs w:val="16"/>
        </w:rPr>
        <w:t>,</w:t>
      </w:r>
      <w:r w:rsidR="003B6A30" w:rsidRPr="00E51A16">
        <w:rPr>
          <w:rFonts w:ascii="Arial" w:hAnsi="Arial" w:cs="Arial"/>
          <w:sz w:val="16"/>
          <w:szCs w:val="16"/>
        </w:rPr>
        <w:t xml:space="preserve"> </w:t>
      </w:r>
      <w:r w:rsidR="00FC2D24" w:rsidRPr="00E51A16">
        <w:rPr>
          <w:rFonts w:ascii="Arial" w:hAnsi="Arial" w:cs="Arial"/>
          <w:sz w:val="16"/>
          <w:szCs w:val="16"/>
        </w:rPr>
        <w:t>7</w:t>
      </w:r>
      <w:r w:rsidR="00FC2D24">
        <w:rPr>
          <w:rFonts w:ascii="Arial" w:hAnsi="Arial" w:cs="Arial"/>
          <w:sz w:val="16"/>
          <w:szCs w:val="16"/>
        </w:rPr>
        <w:t xml:space="preserve"> </w:t>
      </w:r>
      <w:r w:rsidR="003B6A30" w:rsidRPr="00FC2D24">
        <w:rPr>
          <w:rFonts w:ascii="Arial" w:hAnsi="Arial" w:cs="Arial"/>
          <w:smallCaps/>
          <w:sz w:val="16"/>
          <w:szCs w:val="16"/>
        </w:rPr>
        <w:t>Global Spine J.</w:t>
      </w:r>
      <w:r w:rsidR="003B6A30" w:rsidRPr="00E51A16">
        <w:rPr>
          <w:rFonts w:ascii="Arial" w:hAnsi="Arial" w:cs="Arial"/>
          <w:sz w:val="16"/>
          <w:szCs w:val="16"/>
        </w:rPr>
        <w:t xml:space="preserve"> </w:t>
      </w:r>
      <w:r w:rsidR="00FC2D24">
        <w:rPr>
          <w:rFonts w:ascii="Arial" w:hAnsi="Arial" w:cs="Arial"/>
          <w:sz w:val="16"/>
          <w:szCs w:val="16"/>
        </w:rPr>
        <w:t xml:space="preserve">179, 179-197 </w:t>
      </w:r>
      <w:r w:rsidR="003B6A30" w:rsidRPr="00E51A16">
        <w:rPr>
          <w:rFonts w:ascii="Arial" w:hAnsi="Arial" w:cs="Arial"/>
          <w:sz w:val="16"/>
          <w:szCs w:val="16"/>
        </w:rPr>
        <w:t>(2017)</w:t>
      </w:r>
      <w:r w:rsidR="00FC2D24">
        <w:rPr>
          <w:rFonts w:ascii="Arial" w:hAnsi="Arial" w:cs="Arial"/>
          <w:sz w:val="16"/>
          <w:szCs w:val="16"/>
        </w:rPr>
        <w:t>.</w:t>
      </w:r>
    </w:p>
  </w:footnote>
  <w:footnote w:id="22">
    <w:p w14:paraId="7139A505" w14:textId="0C9BD7A2" w:rsidR="00244ECD" w:rsidRPr="005326D6" w:rsidRDefault="00244ECD" w:rsidP="00D60A62">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D4438F">
        <w:rPr>
          <w:rFonts w:ascii="Arial" w:hAnsi="Arial" w:cs="Arial"/>
          <w:sz w:val="16"/>
          <w:szCs w:val="16"/>
        </w:rPr>
        <w:t xml:space="preserve">J.K. </w:t>
      </w:r>
      <w:r w:rsidRPr="005326D6">
        <w:rPr>
          <w:rFonts w:ascii="Arial" w:hAnsi="Arial" w:cs="Arial"/>
          <w:sz w:val="16"/>
          <w:szCs w:val="16"/>
        </w:rPr>
        <w:t>Jang</w:t>
      </w:r>
      <w:r w:rsidR="00026EB1">
        <w:rPr>
          <w:rFonts w:ascii="Arial" w:hAnsi="Arial" w:cs="Arial"/>
          <w:sz w:val="16"/>
          <w:szCs w:val="16"/>
        </w:rPr>
        <w:t xml:space="preserve"> </w:t>
      </w:r>
      <w:r w:rsidR="00D4438F">
        <w:rPr>
          <w:rFonts w:ascii="Arial" w:hAnsi="Arial" w:cs="Arial"/>
          <w:sz w:val="16"/>
          <w:szCs w:val="16"/>
        </w:rPr>
        <w:t>et al.</w:t>
      </w:r>
      <w:r w:rsidR="00026EB1">
        <w:rPr>
          <w:rFonts w:ascii="Arial" w:hAnsi="Arial" w:cs="Arial"/>
          <w:sz w:val="16"/>
          <w:szCs w:val="16"/>
        </w:rPr>
        <w:t xml:space="preserve">, </w:t>
      </w:r>
      <w:r w:rsidRPr="00026EB1">
        <w:rPr>
          <w:rFonts w:ascii="Arial" w:hAnsi="Arial" w:cs="Arial"/>
          <w:i/>
          <w:iCs/>
          <w:sz w:val="16"/>
          <w:szCs w:val="16"/>
        </w:rPr>
        <w:t xml:space="preserve">Temporal </w:t>
      </w:r>
      <w:r w:rsidR="00D4438F">
        <w:rPr>
          <w:rFonts w:ascii="Arial" w:hAnsi="Arial" w:cs="Arial"/>
          <w:i/>
          <w:iCs/>
          <w:sz w:val="16"/>
          <w:szCs w:val="16"/>
        </w:rPr>
        <w:t>T</w:t>
      </w:r>
      <w:r w:rsidRPr="00026EB1">
        <w:rPr>
          <w:rFonts w:ascii="Arial" w:hAnsi="Arial" w:cs="Arial"/>
          <w:i/>
          <w:iCs/>
          <w:sz w:val="16"/>
          <w:szCs w:val="16"/>
        </w:rPr>
        <w:t xml:space="preserve">rends in the </w:t>
      </w:r>
      <w:r w:rsidR="00D4438F">
        <w:rPr>
          <w:rFonts w:ascii="Arial" w:hAnsi="Arial" w:cs="Arial"/>
          <w:i/>
          <w:iCs/>
          <w:sz w:val="16"/>
          <w:szCs w:val="16"/>
        </w:rPr>
        <w:t>U</w:t>
      </w:r>
      <w:r w:rsidRPr="00026EB1">
        <w:rPr>
          <w:rFonts w:ascii="Arial" w:hAnsi="Arial" w:cs="Arial"/>
          <w:i/>
          <w:iCs/>
          <w:sz w:val="16"/>
          <w:szCs w:val="16"/>
        </w:rPr>
        <w:t xml:space="preserve">tilization of </w:t>
      </w:r>
      <w:r w:rsidR="00026EB1">
        <w:rPr>
          <w:rFonts w:ascii="Arial" w:hAnsi="Arial" w:cs="Arial"/>
          <w:i/>
          <w:iCs/>
          <w:sz w:val="16"/>
          <w:szCs w:val="16"/>
        </w:rPr>
        <w:t>Stereotactic Body Radiotherapy for Non-Small Cell Lung Cancer in the United States</w:t>
      </w:r>
      <w:r w:rsidRPr="005326D6">
        <w:rPr>
          <w:rFonts w:ascii="Arial" w:hAnsi="Arial" w:cs="Arial"/>
          <w:sz w:val="16"/>
          <w:szCs w:val="16"/>
        </w:rPr>
        <w:t xml:space="preserve">, </w:t>
      </w:r>
      <w:r w:rsidR="00D4438F">
        <w:rPr>
          <w:rFonts w:ascii="Arial" w:hAnsi="Arial" w:cs="Arial"/>
          <w:sz w:val="16"/>
          <w:szCs w:val="16"/>
        </w:rPr>
        <w:t>105</w:t>
      </w:r>
      <w:r w:rsidR="00733902">
        <w:rPr>
          <w:rFonts w:ascii="Arial" w:hAnsi="Arial" w:cs="Arial"/>
          <w:sz w:val="16"/>
          <w:szCs w:val="16"/>
        </w:rPr>
        <w:t xml:space="preserve"> </w:t>
      </w:r>
      <w:r w:rsidRPr="00D4438F">
        <w:rPr>
          <w:rFonts w:ascii="Arial" w:hAnsi="Arial" w:cs="Arial"/>
          <w:smallCaps/>
          <w:sz w:val="16"/>
          <w:szCs w:val="16"/>
        </w:rPr>
        <w:t>Int</w:t>
      </w:r>
      <w:r w:rsidR="00D4438F" w:rsidRPr="00D4438F">
        <w:rPr>
          <w:rFonts w:ascii="Arial" w:hAnsi="Arial" w:cs="Arial"/>
          <w:smallCaps/>
          <w:sz w:val="16"/>
          <w:szCs w:val="16"/>
        </w:rPr>
        <w:t>’l</w:t>
      </w:r>
      <w:r w:rsidRPr="00D4438F">
        <w:rPr>
          <w:rFonts w:ascii="Arial" w:hAnsi="Arial" w:cs="Arial"/>
          <w:smallCaps/>
          <w:sz w:val="16"/>
          <w:szCs w:val="16"/>
        </w:rPr>
        <w:t xml:space="preserve"> J</w:t>
      </w:r>
      <w:r w:rsidR="00026EB1" w:rsidRPr="00D4438F">
        <w:rPr>
          <w:rFonts w:ascii="Arial" w:hAnsi="Arial" w:cs="Arial"/>
          <w:smallCaps/>
          <w:sz w:val="16"/>
          <w:szCs w:val="16"/>
        </w:rPr>
        <w:t>,</w:t>
      </w:r>
      <w:r w:rsidRPr="00D4438F">
        <w:rPr>
          <w:rFonts w:ascii="Arial" w:hAnsi="Arial" w:cs="Arial"/>
          <w:smallCaps/>
          <w:sz w:val="16"/>
          <w:szCs w:val="16"/>
        </w:rPr>
        <w:t xml:space="preserve"> </w:t>
      </w:r>
      <w:r w:rsidR="00D4438F" w:rsidRPr="00D4438F">
        <w:rPr>
          <w:rFonts w:ascii="Arial" w:hAnsi="Arial" w:cs="Arial"/>
          <w:smallCaps/>
          <w:sz w:val="16"/>
          <w:szCs w:val="16"/>
        </w:rPr>
        <w:t xml:space="preserve">Radiation Oncology, </w:t>
      </w:r>
      <w:r w:rsidRPr="00D4438F">
        <w:rPr>
          <w:rFonts w:ascii="Arial" w:hAnsi="Arial" w:cs="Arial"/>
          <w:smallCaps/>
          <w:sz w:val="16"/>
          <w:szCs w:val="16"/>
        </w:rPr>
        <w:t>Biol</w:t>
      </w:r>
      <w:r w:rsidR="00D4438F" w:rsidRPr="00D4438F">
        <w:rPr>
          <w:rFonts w:ascii="Arial" w:hAnsi="Arial" w:cs="Arial"/>
          <w:smallCaps/>
          <w:sz w:val="16"/>
          <w:szCs w:val="16"/>
        </w:rPr>
        <w:t>ogy</w:t>
      </w:r>
      <w:r w:rsidR="00026EB1" w:rsidRPr="00D4438F">
        <w:rPr>
          <w:rFonts w:ascii="Arial" w:hAnsi="Arial" w:cs="Arial"/>
          <w:smallCaps/>
          <w:sz w:val="16"/>
          <w:szCs w:val="16"/>
        </w:rPr>
        <w:t>,</w:t>
      </w:r>
      <w:r w:rsidRPr="00D4438F">
        <w:rPr>
          <w:rFonts w:ascii="Arial" w:hAnsi="Arial" w:cs="Arial"/>
          <w:smallCaps/>
          <w:sz w:val="16"/>
          <w:szCs w:val="16"/>
        </w:rPr>
        <w:t xml:space="preserve"> Phys</w:t>
      </w:r>
      <w:r w:rsidR="00D4438F" w:rsidRPr="00D4438F">
        <w:rPr>
          <w:rFonts w:ascii="Arial" w:hAnsi="Arial" w:cs="Arial"/>
          <w:smallCaps/>
          <w:sz w:val="16"/>
          <w:szCs w:val="16"/>
        </w:rPr>
        <w:t>ics</w:t>
      </w:r>
      <w:r w:rsidR="00D4438F">
        <w:rPr>
          <w:rFonts w:ascii="Arial" w:hAnsi="Arial" w:cs="Arial"/>
          <w:sz w:val="16"/>
          <w:szCs w:val="16"/>
        </w:rPr>
        <w:t xml:space="preserve"> (Supplement 2019) E511</w:t>
      </w:r>
      <w:r w:rsidRPr="005326D6">
        <w:rPr>
          <w:rFonts w:ascii="Arial" w:hAnsi="Arial" w:cs="Arial"/>
          <w:sz w:val="16"/>
          <w:szCs w:val="16"/>
        </w:rPr>
        <w:t xml:space="preserve"> </w:t>
      </w:r>
      <w:r w:rsidR="00026EB1">
        <w:rPr>
          <w:rFonts w:ascii="Arial" w:hAnsi="Arial" w:cs="Arial"/>
          <w:sz w:val="16"/>
          <w:szCs w:val="16"/>
        </w:rPr>
        <w:t>(2019).</w:t>
      </w:r>
    </w:p>
  </w:footnote>
  <w:footnote w:id="23">
    <w:p w14:paraId="4B7CB657" w14:textId="268C57EA" w:rsidR="00244ECD" w:rsidRPr="005326D6" w:rsidRDefault="00244ECD" w:rsidP="00D60A62">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D4438F">
        <w:rPr>
          <w:rFonts w:ascii="Arial" w:hAnsi="Arial" w:cs="Arial"/>
          <w:sz w:val="16"/>
          <w:szCs w:val="16"/>
        </w:rPr>
        <w:t>J. Li</w:t>
      </w:r>
      <w:r w:rsidR="00D66C72">
        <w:rPr>
          <w:rFonts w:ascii="Arial" w:hAnsi="Arial" w:cs="Arial"/>
          <w:sz w:val="16"/>
          <w:szCs w:val="16"/>
        </w:rPr>
        <w:t xml:space="preserve"> et al.</w:t>
      </w:r>
      <w:r w:rsidRPr="005326D6">
        <w:rPr>
          <w:rFonts w:ascii="Arial" w:hAnsi="Arial" w:cs="Arial"/>
          <w:sz w:val="16"/>
          <w:szCs w:val="16"/>
        </w:rPr>
        <w:t xml:space="preserve">, </w:t>
      </w:r>
      <w:r w:rsidRPr="00905A64">
        <w:rPr>
          <w:rFonts w:ascii="Arial" w:hAnsi="Arial" w:cs="Arial"/>
          <w:i/>
          <w:iCs/>
          <w:sz w:val="16"/>
          <w:szCs w:val="16"/>
        </w:rPr>
        <w:t xml:space="preserve">Stereotactic </w:t>
      </w:r>
      <w:r w:rsidR="00D66C72" w:rsidRPr="00905A64">
        <w:rPr>
          <w:rFonts w:ascii="Arial" w:hAnsi="Arial" w:cs="Arial"/>
          <w:i/>
          <w:iCs/>
          <w:sz w:val="16"/>
          <w:szCs w:val="16"/>
        </w:rPr>
        <w:t xml:space="preserve">Radiosurgery </w:t>
      </w:r>
      <w:r w:rsidR="00D4438F">
        <w:rPr>
          <w:rFonts w:ascii="Arial" w:hAnsi="Arial" w:cs="Arial"/>
          <w:i/>
          <w:iCs/>
          <w:sz w:val="16"/>
          <w:szCs w:val="16"/>
        </w:rPr>
        <w:t>V</w:t>
      </w:r>
      <w:r w:rsidR="00D66C72" w:rsidRPr="00905A64">
        <w:rPr>
          <w:rFonts w:ascii="Arial" w:hAnsi="Arial" w:cs="Arial"/>
          <w:i/>
          <w:iCs/>
          <w:sz w:val="16"/>
          <w:szCs w:val="16"/>
        </w:rPr>
        <w:t>ersus Whole-brain Radiation Therapy for Patients with 4-15 Brain Metastases: A Phase III Randomized Controlled Trial</w:t>
      </w:r>
      <w:r w:rsidRPr="005326D6">
        <w:rPr>
          <w:rFonts w:ascii="Arial" w:hAnsi="Arial" w:cs="Arial"/>
          <w:sz w:val="16"/>
          <w:szCs w:val="16"/>
        </w:rPr>
        <w:t xml:space="preserve">, </w:t>
      </w:r>
      <w:r w:rsidR="00D4438F">
        <w:rPr>
          <w:rFonts w:ascii="Arial" w:hAnsi="Arial" w:cs="Arial"/>
          <w:sz w:val="16"/>
          <w:szCs w:val="16"/>
        </w:rPr>
        <w:t xml:space="preserve">108 </w:t>
      </w:r>
      <w:r w:rsidR="00D4438F" w:rsidRPr="00D4438F">
        <w:rPr>
          <w:rFonts w:ascii="Arial" w:hAnsi="Arial" w:cs="Arial"/>
          <w:smallCaps/>
          <w:sz w:val="16"/>
          <w:szCs w:val="16"/>
        </w:rPr>
        <w:t>Int’l J, Radiation Oncology, Biology, Physics</w:t>
      </w:r>
      <w:r w:rsidR="00D4438F">
        <w:rPr>
          <w:rFonts w:ascii="Arial" w:hAnsi="Arial" w:cs="Arial"/>
          <w:smallCaps/>
          <w:sz w:val="16"/>
          <w:szCs w:val="16"/>
        </w:rPr>
        <w:t xml:space="preserve"> </w:t>
      </w:r>
      <w:r w:rsidR="00D4438F" w:rsidRPr="00D4438F">
        <w:rPr>
          <w:rFonts w:ascii="Arial" w:hAnsi="Arial" w:cs="Arial"/>
          <w:sz w:val="16"/>
          <w:szCs w:val="16"/>
        </w:rPr>
        <w:t>(Supplement)</w:t>
      </w:r>
      <w:r w:rsidR="00D4438F">
        <w:rPr>
          <w:rFonts w:ascii="Arial" w:hAnsi="Arial" w:cs="Arial"/>
          <w:sz w:val="16"/>
          <w:szCs w:val="16"/>
        </w:rPr>
        <w:t xml:space="preserve"> </w:t>
      </w:r>
      <w:r w:rsidR="00D66C72">
        <w:rPr>
          <w:rFonts w:ascii="Arial" w:hAnsi="Arial" w:cs="Arial"/>
          <w:sz w:val="16"/>
          <w:szCs w:val="16"/>
        </w:rPr>
        <w:t>S21-S22</w:t>
      </w:r>
      <w:r w:rsidR="00D4438F">
        <w:rPr>
          <w:rFonts w:ascii="Arial" w:hAnsi="Arial" w:cs="Arial"/>
          <w:sz w:val="16"/>
          <w:szCs w:val="16"/>
        </w:rPr>
        <w:t xml:space="preserve"> (2020)</w:t>
      </w:r>
      <w:r w:rsidR="00D66C72">
        <w:rPr>
          <w:rFonts w:ascii="Arial" w:hAnsi="Arial" w:cs="Arial"/>
          <w:sz w:val="16"/>
          <w:szCs w:val="16"/>
        </w:rPr>
        <w:t>.</w:t>
      </w:r>
    </w:p>
  </w:footnote>
  <w:footnote w:id="24">
    <w:p w14:paraId="3252A2B4" w14:textId="62553D08" w:rsidR="00244ECD" w:rsidRPr="005326D6" w:rsidRDefault="00244ECD" w:rsidP="00C57A32">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proofErr w:type="spellStart"/>
      <w:r w:rsidR="00676649">
        <w:rPr>
          <w:rFonts w:ascii="Arial" w:hAnsi="Arial" w:cs="Arial"/>
          <w:smallCaps/>
          <w:sz w:val="16"/>
          <w:szCs w:val="16"/>
        </w:rPr>
        <w:t>Nat’l</w:t>
      </w:r>
      <w:proofErr w:type="spellEnd"/>
      <w:r w:rsidR="004B2165" w:rsidRPr="005326D6">
        <w:rPr>
          <w:rFonts w:ascii="Arial" w:hAnsi="Arial" w:cs="Arial"/>
          <w:smallCaps/>
          <w:sz w:val="16"/>
          <w:szCs w:val="16"/>
        </w:rPr>
        <w:t xml:space="preserve"> Cancer institute, </w:t>
      </w:r>
      <w:hyperlink r:id="rId6" w:history="1">
        <w:r w:rsidR="004B2165" w:rsidRPr="00D90038">
          <w:rPr>
            <w:rStyle w:val="Hyperlink"/>
            <w:rFonts w:ascii="Arial" w:hAnsi="Arial" w:cs="Arial"/>
            <w:i/>
            <w:iCs/>
            <w:color w:val="auto"/>
            <w:sz w:val="16"/>
            <w:szCs w:val="16"/>
            <w:u w:val="none"/>
          </w:rPr>
          <w:t>Radiation Therapy to Treat Cancer</w:t>
        </w:r>
      </w:hyperlink>
      <w:r w:rsidR="00C57A32" w:rsidRPr="00D90038">
        <w:rPr>
          <w:rFonts w:ascii="Arial" w:hAnsi="Arial" w:cs="Arial"/>
          <w:sz w:val="16"/>
          <w:szCs w:val="16"/>
        </w:rPr>
        <w:t xml:space="preserve"> (</w:t>
      </w:r>
      <w:r w:rsidR="00D4438F">
        <w:rPr>
          <w:rFonts w:ascii="Arial" w:hAnsi="Arial" w:cs="Arial"/>
          <w:sz w:val="16"/>
          <w:szCs w:val="16"/>
        </w:rPr>
        <w:t>u</w:t>
      </w:r>
      <w:r w:rsidR="00C57A32">
        <w:rPr>
          <w:rFonts w:ascii="Arial" w:hAnsi="Arial" w:cs="Arial"/>
          <w:sz w:val="16"/>
          <w:szCs w:val="16"/>
        </w:rPr>
        <w:t>pdated Jan. 8, 2019)</w:t>
      </w:r>
      <w:r w:rsidR="00D4438F">
        <w:rPr>
          <w:rFonts w:ascii="Arial" w:hAnsi="Arial" w:cs="Arial"/>
          <w:sz w:val="16"/>
          <w:szCs w:val="16"/>
        </w:rPr>
        <w:t xml:space="preserve">, </w:t>
      </w:r>
      <w:hyperlink r:id="rId7" w:history="1">
        <w:r w:rsidR="00D4438F" w:rsidRPr="00792812">
          <w:rPr>
            <w:rStyle w:val="Hyperlink"/>
            <w:rFonts w:ascii="Arial" w:hAnsi="Arial" w:cs="Arial"/>
            <w:sz w:val="16"/>
            <w:szCs w:val="16"/>
          </w:rPr>
          <w:t>https://www.cancer.gov/about-cancer/treatment/types/radiation-therapy</w:t>
        </w:r>
      </w:hyperlink>
      <w:r w:rsidR="00D4438F">
        <w:rPr>
          <w:rFonts w:ascii="Arial" w:hAnsi="Arial" w:cs="Arial"/>
          <w:sz w:val="16"/>
          <w:szCs w:val="16"/>
        </w:rPr>
        <w:t xml:space="preserve"> [hereinafter NCI, </w:t>
      </w:r>
      <w:r w:rsidR="00993F85" w:rsidRPr="00993F85">
        <w:rPr>
          <w:rFonts w:ascii="Arial" w:hAnsi="Arial" w:cs="Arial"/>
          <w:i/>
          <w:iCs/>
          <w:sz w:val="16"/>
          <w:szCs w:val="16"/>
        </w:rPr>
        <w:t>Radiation</w:t>
      </w:r>
      <w:r w:rsidR="00993F85">
        <w:rPr>
          <w:rFonts w:ascii="Arial" w:hAnsi="Arial" w:cs="Arial"/>
          <w:sz w:val="16"/>
          <w:szCs w:val="16"/>
        </w:rPr>
        <w:t xml:space="preserve"> </w:t>
      </w:r>
      <w:r w:rsidR="00993F85">
        <w:rPr>
          <w:rFonts w:ascii="Arial" w:hAnsi="Arial" w:cs="Arial"/>
          <w:i/>
          <w:iCs/>
          <w:sz w:val="16"/>
          <w:szCs w:val="16"/>
        </w:rPr>
        <w:t>Therapy</w:t>
      </w:r>
      <w:r w:rsidR="00993F85">
        <w:rPr>
          <w:rFonts w:ascii="Arial" w:hAnsi="Arial" w:cs="Arial"/>
          <w:sz w:val="16"/>
          <w:szCs w:val="16"/>
        </w:rPr>
        <w:t>]</w:t>
      </w:r>
      <w:r w:rsidR="004B2165">
        <w:rPr>
          <w:rFonts w:ascii="Arial" w:hAnsi="Arial" w:cs="Arial"/>
          <w:sz w:val="16"/>
          <w:szCs w:val="16"/>
        </w:rPr>
        <w:t>.</w:t>
      </w:r>
    </w:p>
  </w:footnote>
  <w:footnote w:id="25">
    <w:p w14:paraId="2738AAD5" w14:textId="4AD44582" w:rsidR="00244ECD" w:rsidRPr="00993F85" w:rsidRDefault="00244ECD" w:rsidP="00C57A32">
      <w:pPr>
        <w:pStyle w:val="FootnoteText"/>
        <w:jc w:val="both"/>
        <w:rPr>
          <w:rFonts w:ascii="Arial" w:hAnsi="Arial" w:cs="Arial"/>
          <w:sz w:val="16"/>
          <w:szCs w:val="16"/>
        </w:rPr>
      </w:pPr>
      <w:r w:rsidRPr="005326D6">
        <w:rPr>
          <w:rStyle w:val="FootnoteReference"/>
          <w:rFonts w:ascii="Arial" w:hAnsi="Arial" w:cs="Arial"/>
          <w:sz w:val="16"/>
          <w:szCs w:val="16"/>
        </w:rPr>
        <w:footnoteRef/>
      </w:r>
      <w:r w:rsidR="00C57A32">
        <w:rPr>
          <w:rFonts w:ascii="Arial" w:hAnsi="Arial" w:cs="Arial"/>
          <w:sz w:val="16"/>
          <w:szCs w:val="16"/>
        </w:rPr>
        <w:t xml:space="preserve"> </w:t>
      </w:r>
      <w:proofErr w:type="spellStart"/>
      <w:r w:rsidR="00676649">
        <w:rPr>
          <w:rFonts w:ascii="Arial" w:hAnsi="Arial" w:cs="Arial"/>
          <w:smallCaps/>
          <w:sz w:val="16"/>
          <w:szCs w:val="16"/>
        </w:rPr>
        <w:t>Nat’l</w:t>
      </w:r>
      <w:proofErr w:type="spellEnd"/>
      <w:r w:rsidR="00B67F38" w:rsidRPr="005326D6">
        <w:rPr>
          <w:rFonts w:ascii="Arial" w:hAnsi="Arial" w:cs="Arial"/>
          <w:smallCaps/>
          <w:sz w:val="16"/>
          <w:szCs w:val="16"/>
        </w:rPr>
        <w:t xml:space="preserve"> Cancer institute, </w:t>
      </w:r>
      <w:hyperlink r:id="rId8" w:history="1">
        <w:r w:rsidR="00B67F38" w:rsidRPr="00D90038">
          <w:rPr>
            <w:rStyle w:val="Hyperlink"/>
            <w:rFonts w:ascii="Arial" w:hAnsi="Arial" w:cs="Arial"/>
            <w:i/>
            <w:iCs/>
            <w:color w:val="auto"/>
            <w:sz w:val="16"/>
            <w:szCs w:val="16"/>
            <w:u w:val="none"/>
          </w:rPr>
          <w:t>Types of Radiation Therapy</w:t>
        </w:r>
      </w:hyperlink>
      <w:r w:rsidR="00D4438F" w:rsidRPr="00D90038">
        <w:rPr>
          <w:rFonts w:ascii="Arial" w:hAnsi="Arial" w:cs="Arial"/>
          <w:sz w:val="16"/>
          <w:szCs w:val="16"/>
        </w:rPr>
        <w:t>,</w:t>
      </w:r>
      <w:r w:rsidR="00B67F38" w:rsidRPr="00D90038">
        <w:rPr>
          <w:rFonts w:ascii="Arial" w:hAnsi="Arial" w:cs="Arial"/>
          <w:sz w:val="16"/>
          <w:szCs w:val="16"/>
        </w:rPr>
        <w:t xml:space="preserve"> </w:t>
      </w:r>
      <w:hyperlink r:id="rId9" w:history="1">
        <w:r w:rsidR="00B67F38" w:rsidRPr="00B126A3">
          <w:rPr>
            <w:rStyle w:val="Hyperlink"/>
            <w:rFonts w:ascii="Arial" w:hAnsi="Arial" w:cs="Arial"/>
            <w:sz w:val="16"/>
            <w:szCs w:val="16"/>
          </w:rPr>
          <w:t>https://training.seer.cancer.gov/treatment/radiation/types.html</w:t>
        </w:r>
      </w:hyperlink>
      <w:r w:rsidR="00993F85">
        <w:rPr>
          <w:rFonts w:ascii="Arial" w:hAnsi="Arial" w:cs="Arial"/>
          <w:sz w:val="16"/>
          <w:szCs w:val="16"/>
        </w:rPr>
        <w:t xml:space="preserve">. </w:t>
      </w:r>
    </w:p>
  </w:footnote>
  <w:footnote w:id="26">
    <w:p w14:paraId="43FE863E" w14:textId="725E5148" w:rsidR="00244ECD" w:rsidRPr="005326D6" w:rsidRDefault="00244ECD" w:rsidP="00C57A32">
      <w:pPr>
        <w:pStyle w:val="FootnoteText"/>
        <w:jc w:val="both"/>
        <w:rPr>
          <w:rFonts w:ascii="Arial" w:hAnsi="Arial" w:cs="Arial"/>
          <w:sz w:val="16"/>
          <w:szCs w:val="16"/>
        </w:rPr>
      </w:pPr>
      <w:bookmarkStart w:id="8" w:name="_Hlk133927752"/>
      <w:r w:rsidRPr="00D4438F">
        <w:rPr>
          <w:rStyle w:val="FootnoteReference"/>
          <w:rFonts w:ascii="Arial" w:hAnsi="Arial" w:cs="Arial"/>
          <w:sz w:val="16"/>
          <w:szCs w:val="16"/>
        </w:rPr>
        <w:footnoteRef/>
      </w:r>
      <w:r w:rsidRPr="00D4438F">
        <w:rPr>
          <w:rFonts w:ascii="Arial" w:hAnsi="Arial" w:cs="Arial"/>
          <w:sz w:val="16"/>
          <w:szCs w:val="16"/>
        </w:rPr>
        <w:t xml:space="preserve"> </w:t>
      </w:r>
      <w:r w:rsidR="00D4438F" w:rsidRPr="00D4438F">
        <w:rPr>
          <w:rFonts w:ascii="Arial" w:hAnsi="Arial" w:cs="Arial"/>
          <w:sz w:val="16"/>
          <w:szCs w:val="16"/>
        </w:rPr>
        <w:t xml:space="preserve">Sarah </w:t>
      </w:r>
      <w:r w:rsidR="00C57A32" w:rsidRPr="00D4438F">
        <w:rPr>
          <w:rFonts w:ascii="Arial" w:hAnsi="Arial" w:cs="Arial"/>
          <w:sz w:val="16"/>
          <w:szCs w:val="16"/>
        </w:rPr>
        <w:t xml:space="preserve">Hegarty </w:t>
      </w:r>
      <w:r w:rsidR="00D4438F" w:rsidRPr="00D4438F">
        <w:rPr>
          <w:rFonts w:ascii="Arial" w:hAnsi="Arial" w:cs="Arial"/>
          <w:sz w:val="16"/>
          <w:szCs w:val="16"/>
        </w:rPr>
        <w:t>et al.</w:t>
      </w:r>
      <w:r w:rsidR="00C57A32" w:rsidRPr="00D4438F">
        <w:rPr>
          <w:rFonts w:ascii="Arial" w:hAnsi="Arial" w:cs="Arial"/>
          <w:sz w:val="16"/>
          <w:szCs w:val="16"/>
        </w:rPr>
        <w:t xml:space="preserve">, </w:t>
      </w:r>
      <w:r w:rsidR="00C57A32" w:rsidRPr="00D4438F">
        <w:rPr>
          <w:rFonts w:ascii="Arial" w:hAnsi="Arial" w:cs="Arial"/>
          <w:i/>
          <w:iCs/>
          <w:sz w:val="16"/>
          <w:szCs w:val="16"/>
        </w:rPr>
        <w:t>Please Place Your Seat in the Full Upright Position: A Technical Framework for Landing Upright Radiation Therapy in the 21</w:t>
      </w:r>
      <w:r w:rsidR="00C57A32" w:rsidRPr="00D4438F">
        <w:rPr>
          <w:rFonts w:ascii="Arial" w:hAnsi="Arial" w:cs="Arial"/>
          <w:i/>
          <w:iCs/>
          <w:sz w:val="16"/>
          <w:szCs w:val="16"/>
          <w:vertAlign w:val="superscript"/>
        </w:rPr>
        <w:t>st</w:t>
      </w:r>
      <w:r w:rsidR="00C57A32" w:rsidRPr="00D4438F">
        <w:rPr>
          <w:rFonts w:ascii="Arial" w:hAnsi="Arial" w:cs="Arial"/>
          <w:i/>
          <w:iCs/>
          <w:sz w:val="16"/>
          <w:szCs w:val="16"/>
        </w:rPr>
        <w:t> Century</w:t>
      </w:r>
      <w:r w:rsidR="00C57A32" w:rsidRPr="00D4438F">
        <w:rPr>
          <w:rFonts w:ascii="Arial" w:hAnsi="Arial" w:cs="Arial"/>
          <w:sz w:val="16"/>
          <w:szCs w:val="16"/>
        </w:rPr>
        <w:t>. </w:t>
      </w:r>
      <w:r w:rsidR="00D4438F" w:rsidRPr="00D4438F">
        <w:rPr>
          <w:rFonts w:ascii="Arial" w:hAnsi="Arial" w:cs="Arial"/>
          <w:sz w:val="16"/>
          <w:szCs w:val="16"/>
        </w:rPr>
        <w:t xml:space="preserve">12 </w:t>
      </w:r>
      <w:r w:rsidR="00C57A32" w:rsidRPr="005E112E">
        <w:rPr>
          <w:rFonts w:ascii="Arial" w:hAnsi="Arial" w:cs="Arial"/>
          <w:smallCaps/>
          <w:sz w:val="16"/>
          <w:szCs w:val="16"/>
        </w:rPr>
        <w:t>Front</w:t>
      </w:r>
      <w:r w:rsidR="00D4438F" w:rsidRPr="005E112E">
        <w:rPr>
          <w:rFonts w:ascii="Arial" w:hAnsi="Arial" w:cs="Arial"/>
          <w:smallCaps/>
          <w:sz w:val="16"/>
          <w:szCs w:val="16"/>
        </w:rPr>
        <w:t>iers</w:t>
      </w:r>
      <w:r w:rsidR="00C57A32" w:rsidRPr="005E112E">
        <w:rPr>
          <w:rFonts w:ascii="Arial" w:hAnsi="Arial" w:cs="Arial"/>
          <w:smallCaps/>
          <w:sz w:val="16"/>
          <w:szCs w:val="16"/>
        </w:rPr>
        <w:t xml:space="preserve"> Oncol</w:t>
      </w:r>
      <w:r w:rsidR="00D4438F" w:rsidRPr="005E112E">
        <w:rPr>
          <w:rFonts w:ascii="Arial" w:hAnsi="Arial" w:cs="Arial"/>
          <w:smallCaps/>
          <w:sz w:val="16"/>
          <w:szCs w:val="16"/>
        </w:rPr>
        <w:t>ogy</w:t>
      </w:r>
      <w:r w:rsidR="00C57A32" w:rsidRPr="00D4438F">
        <w:rPr>
          <w:rFonts w:ascii="Arial" w:hAnsi="Arial" w:cs="Arial"/>
          <w:sz w:val="16"/>
          <w:szCs w:val="16"/>
        </w:rPr>
        <w:t> </w:t>
      </w:r>
      <w:r w:rsidR="00D4438F" w:rsidRPr="00D4438F">
        <w:rPr>
          <w:rFonts w:ascii="Arial" w:hAnsi="Arial" w:cs="Arial"/>
          <w:sz w:val="16"/>
          <w:szCs w:val="16"/>
        </w:rPr>
        <w:t xml:space="preserve">(Article) </w:t>
      </w:r>
      <w:r w:rsidR="00C57A32" w:rsidRPr="00D4438F">
        <w:rPr>
          <w:rFonts w:ascii="Arial" w:hAnsi="Arial" w:cs="Arial"/>
          <w:sz w:val="16"/>
          <w:szCs w:val="16"/>
        </w:rPr>
        <w:t>821887</w:t>
      </w:r>
      <w:r w:rsidR="00D4438F" w:rsidRPr="00D4438F">
        <w:rPr>
          <w:rFonts w:ascii="Arial" w:hAnsi="Arial" w:cs="Arial"/>
          <w:sz w:val="16"/>
          <w:szCs w:val="16"/>
        </w:rPr>
        <w:t xml:space="preserve"> (2022).</w:t>
      </w:r>
      <w:r w:rsidR="00D4438F">
        <w:rPr>
          <w:rFonts w:ascii="Arial" w:hAnsi="Arial" w:cs="Arial"/>
          <w:sz w:val="16"/>
          <w:szCs w:val="16"/>
          <w:shd w:val="clear" w:color="auto" w:fill="F7F7F7"/>
        </w:rPr>
        <w:t xml:space="preserve"> </w:t>
      </w:r>
    </w:p>
    <w:bookmarkEnd w:id="8"/>
  </w:footnote>
  <w:footnote w:id="27">
    <w:p w14:paraId="1670E2B3" w14:textId="7C03847C" w:rsidR="00244ECD" w:rsidRPr="005326D6" w:rsidRDefault="00244ECD" w:rsidP="00C57A32">
      <w:pPr>
        <w:pStyle w:val="FootnoteText"/>
        <w:jc w:val="both"/>
        <w:rPr>
          <w:rFonts w:ascii="Arial" w:hAnsi="Arial" w:cs="Arial"/>
          <w:i/>
          <w:iCs/>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B67F38">
        <w:rPr>
          <w:rFonts w:ascii="Arial" w:hAnsi="Arial" w:cs="Arial"/>
          <w:i/>
          <w:iCs/>
          <w:sz w:val="16"/>
          <w:szCs w:val="16"/>
        </w:rPr>
        <w:t>Id.</w:t>
      </w:r>
    </w:p>
  </w:footnote>
  <w:footnote w:id="28">
    <w:p w14:paraId="03B5AF45" w14:textId="33733B7C" w:rsidR="00244ECD" w:rsidRPr="005326D6" w:rsidRDefault="00244ECD" w:rsidP="00C57A32">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993F85">
        <w:rPr>
          <w:rFonts w:ascii="Arial" w:hAnsi="Arial" w:cs="Arial"/>
          <w:smallCaps/>
          <w:sz w:val="16"/>
          <w:szCs w:val="16"/>
        </w:rPr>
        <w:t>NCI</w:t>
      </w:r>
      <w:r w:rsidR="00B67F38">
        <w:rPr>
          <w:rFonts w:ascii="Arial" w:hAnsi="Arial" w:cs="Arial"/>
          <w:sz w:val="16"/>
          <w:szCs w:val="16"/>
        </w:rPr>
        <w:t>,</w:t>
      </w:r>
      <w:r w:rsidR="00993F85">
        <w:rPr>
          <w:rFonts w:ascii="Arial" w:hAnsi="Arial" w:cs="Arial"/>
          <w:sz w:val="16"/>
          <w:szCs w:val="16"/>
        </w:rPr>
        <w:t xml:space="preserve"> </w:t>
      </w:r>
      <w:r w:rsidR="00993F85">
        <w:rPr>
          <w:rFonts w:ascii="Arial" w:hAnsi="Arial" w:cs="Arial"/>
          <w:i/>
          <w:iCs/>
          <w:sz w:val="16"/>
          <w:szCs w:val="16"/>
        </w:rPr>
        <w:t>Radiation Therapy</w:t>
      </w:r>
      <w:r w:rsidR="00993F85">
        <w:rPr>
          <w:rFonts w:ascii="Arial" w:hAnsi="Arial" w:cs="Arial"/>
          <w:sz w:val="16"/>
          <w:szCs w:val="16"/>
        </w:rPr>
        <w:t>,</w:t>
      </w:r>
      <w:r w:rsidR="00B67F38">
        <w:rPr>
          <w:rFonts w:ascii="Arial" w:hAnsi="Arial" w:cs="Arial"/>
          <w:sz w:val="16"/>
          <w:szCs w:val="16"/>
        </w:rPr>
        <w:t xml:space="preserve"> </w:t>
      </w:r>
      <w:r w:rsidR="00B67F38" w:rsidRPr="00B67F38">
        <w:rPr>
          <w:rFonts w:ascii="Arial" w:hAnsi="Arial" w:cs="Arial"/>
          <w:i/>
          <w:iCs/>
          <w:sz w:val="16"/>
          <w:szCs w:val="16"/>
        </w:rPr>
        <w:t>supra</w:t>
      </w:r>
      <w:r w:rsidR="00B67F38">
        <w:rPr>
          <w:rFonts w:ascii="Arial" w:hAnsi="Arial" w:cs="Arial"/>
          <w:i/>
          <w:iCs/>
          <w:sz w:val="16"/>
          <w:szCs w:val="16"/>
        </w:rPr>
        <w:t xml:space="preserve"> </w:t>
      </w:r>
      <w:r w:rsidR="00B67F38">
        <w:rPr>
          <w:rFonts w:ascii="Arial" w:hAnsi="Arial" w:cs="Arial"/>
          <w:sz w:val="16"/>
          <w:szCs w:val="16"/>
        </w:rPr>
        <w:t xml:space="preserve">note </w:t>
      </w:r>
      <w:r w:rsidR="00B67F38">
        <w:rPr>
          <w:rFonts w:ascii="Arial" w:hAnsi="Arial" w:cs="Arial"/>
          <w:sz w:val="16"/>
          <w:szCs w:val="16"/>
        </w:rPr>
        <w:fldChar w:fldCharType="begin"/>
      </w:r>
      <w:r w:rsidR="00B67F38">
        <w:rPr>
          <w:rFonts w:ascii="Arial" w:hAnsi="Arial" w:cs="Arial"/>
          <w:sz w:val="16"/>
          <w:szCs w:val="16"/>
        </w:rPr>
        <w:instrText xml:space="preserve"> NOTEREF _Ref133866766 \h </w:instrText>
      </w:r>
      <w:r w:rsidR="00C57A32">
        <w:rPr>
          <w:rFonts w:ascii="Arial" w:hAnsi="Arial" w:cs="Arial"/>
          <w:sz w:val="16"/>
          <w:szCs w:val="16"/>
        </w:rPr>
        <w:instrText xml:space="preserve"> \* MERGEFORMAT </w:instrText>
      </w:r>
      <w:r w:rsidR="00B67F38">
        <w:rPr>
          <w:rFonts w:ascii="Arial" w:hAnsi="Arial" w:cs="Arial"/>
          <w:sz w:val="16"/>
          <w:szCs w:val="16"/>
        </w:rPr>
      </w:r>
      <w:r w:rsidR="00B67F38">
        <w:rPr>
          <w:rFonts w:ascii="Arial" w:hAnsi="Arial" w:cs="Arial"/>
          <w:sz w:val="16"/>
          <w:szCs w:val="16"/>
        </w:rPr>
        <w:fldChar w:fldCharType="separate"/>
      </w:r>
      <w:r w:rsidR="00B67F38">
        <w:rPr>
          <w:rFonts w:ascii="Arial" w:hAnsi="Arial" w:cs="Arial"/>
          <w:sz w:val="16"/>
          <w:szCs w:val="16"/>
        </w:rPr>
        <w:t>24</w:t>
      </w:r>
      <w:r w:rsidR="00B67F38">
        <w:rPr>
          <w:rFonts w:ascii="Arial" w:hAnsi="Arial" w:cs="Arial"/>
          <w:sz w:val="16"/>
          <w:szCs w:val="16"/>
        </w:rPr>
        <w:fldChar w:fldCharType="end"/>
      </w:r>
      <w:r w:rsidR="004B2165">
        <w:rPr>
          <w:rFonts w:ascii="Arial" w:hAnsi="Arial" w:cs="Arial"/>
          <w:sz w:val="16"/>
          <w:szCs w:val="16"/>
        </w:rPr>
        <w:t>.</w:t>
      </w:r>
    </w:p>
  </w:footnote>
  <w:footnote w:id="29">
    <w:p w14:paraId="6C118D0E" w14:textId="33195499" w:rsidR="00244ECD" w:rsidRPr="008337A5" w:rsidRDefault="00244ECD" w:rsidP="00C57A32">
      <w:pPr>
        <w:pStyle w:val="FootnoteText"/>
        <w:jc w:val="both"/>
        <w:rPr>
          <w:rFonts w:ascii="Arial" w:hAnsi="Arial" w:cs="Arial"/>
          <w:sz w:val="16"/>
          <w:szCs w:val="16"/>
        </w:rPr>
      </w:pPr>
      <w:r w:rsidRPr="008337A5">
        <w:rPr>
          <w:rStyle w:val="FootnoteReference"/>
          <w:rFonts w:ascii="Arial" w:hAnsi="Arial" w:cs="Arial"/>
          <w:sz w:val="16"/>
          <w:szCs w:val="16"/>
        </w:rPr>
        <w:footnoteRef/>
      </w:r>
      <w:r w:rsidRPr="008337A5">
        <w:rPr>
          <w:rFonts w:ascii="Arial" w:hAnsi="Arial" w:cs="Arial"/>
          <w:sz w:val="16"/>
          <w:szCs w:val="16"/>
        </w:rPr>
        <w:t xml:space="preserve"> </w:t>
      </w:r>
      <w:r w:rsidR="005E112E">
        <w:rPr>
          <w:rFonts w:ascii="Arial" w:hAnsi="Arial" w:cs="Arial"/>
          <w:sz w:val="16"/>
          <w:szCs w:val="16"/>
        </w:rPr>
        <w:t>A Taylor &amp; MEB Powell,</w:t>
      </w:r>
      <w:r w:rsidR="008337A5" w:rsidRPr="008337A5">
        <w:rPr>
          <w:rFonts w:ascii="Arial" w:hAnsi="Arial" w:cs="Arial"/>
          <w:sz w:val="16"/>
          <w:szCs w:val="16"/>
        </w:rPr>
        <w:t xml:space="preserve"> </w:t>
      </w:r>
      <w:r w:rsidR="008337A5" w:rsidRPr="00EB1F80">
        <w:rPr>
          <w:rFonts w:ascii="Arial" w:hAnsi="Arial" w:cs="Arial"/>
          <w:i/>
          <w:iCs/>
          <w:sz w:val="16"/>
          <w:szCs w:val="16"/>
        </w:rPr>
        <w:t>Intensity-</w:t>
      </w:r>
      <w:r w:rsidR="005E112E">
        <w:rPr>
          <w:rFonts w:ascii="Arial" w:hAnsi="Arial" w:cs="Arial"/>
          <w:i/>
          <w:iCs/>
          <w:sz w:val="16"/>
          <w:szCs w:val="16"/>
        </w:rPr>
        <w:t>M</w:t>
      </w:r>
      <w:r w:rsidR="008337A5" w:rsidRPr="00EB1F80">
        <w:rPr>
          <w:rFonts w:ascii="Arial" w:hAnsi="Arial" w:cs="Arial"/>
          <w:i/>
          <w:iCs/>
          <w:sz w:val="16"/>
          <w:szCs w:val="16"/>
        </w:rPr>
        <w:t xml:space="preserve">odulated </w:t>
      </w:r>
      <w:r w:rsidR="005E112E">
        <w:rPr>
          <w:rFonts w:ascii="Arial" w:hAnsi="Arial" w:cs="Arial"/>
          <w:i/>
          <w:iCs/>
          <w:sz w:val="16"/>
          <w:szCs w:val="16"/>
        </w:rPr>
        <w:t>R</w:t>
      </w:r>
      <w:r w:rsidR="008337A5" w:rsidRPr="00EB1F80">
        <w:rPr>
          <w:rFonts w:ascii="Arial" w:hAnsi="Arial" w:cs="Arial"/>
          <w:i/>
          <w:iCs/>
          <w:sz w:val="16"/>
          <w:szCs w:val="16"/>
        </w:rPr>
        <w:t>adiotherapy--</w:t>
      </w:r>
      <w:r w:rsidR="005E112E">
        <w:rPr>
          <w:rFonts w:ascii="Arial" w:hAnsi="Arial" w:cs="Arial"/>
          <w:i/>
          <w:iCs/>
          <w:sz w:val="16"/>
          <w:szCs w:val="16"/>
        </w:rPr>
        <w:t>W</w:t>
      </w:r>
      <w:r w:rsidR="008337A5" w:rsidRPr="00EB1F80">
        <w:rPr>
          <w:rFonts w:ascii="Arial" w:hAnsi="Arial" w:cs="Arial"/>
          <w:i/>
          <w:iCs/>
          <w:sz w:val="16"/>
          <w:szCs w:val="16"/>
        </w:rPr>
        <w:t xml:space="preserve">hat </w:t>
      </w:r>
      <w:r w:rsidR="005E112E">
        <w:rPr>
          <w:rFonts w:ascii="Arial" w:hAnsi="Arial" w:cs="Arial"/>
          <w:i/>
          <w:iCs/>
          <w:sz w:val="16"/>
          <w:szCs w:val="16"/>
        </w:rPr>
        <w:t>I</w:t>
      </w:r>
      <w:r w:rsidR="008337A5" w:rsidRPr="00EB1F80">
        <w:rPr>
          <w:rFonts w:ascii="Arial" w:hAnsi="Arial" w:cs="Arial"/>
          <w:i/>
          <w:iCs/>
          <w:sz w:val="16"/>
          <w:szCs w:val="16"/>
        </w:rPr>
        <w:t xml:space="preserve">s </w:t>
      </w:r>
      <w:r w:rsidR="005E112E">
        <w:rPr>
          <w:rFonts w:ascii="Arial" w:hAnsi="Arial" w:cs="Arial"/>
          <w:i/>
          <w:iCs/>
          <w:sz w:val="16"/>
          <w:szCs w:val="16"/>
        </w:rPr>
        <w:t>I</w:t>
      </w:r>
      <w:r w:rsidR="008337A5" w:rsidRPr="00EB1F80">
        <w:rPr>
          <w:rFonts w:ascii="Arial" w:hAnsi="Arial" w:cs="Arial"/>
          <w:i/>
          <w:iCs/>
          <w:sz w:val="16"/>
          <w:szCs w:val="16"/>
        </w:rPr>
        <w:t>t?</w:t>
      </w:r>
      <w:r w:rsidR="008337A5" w:rsidRPr="008337A5">
        <w:rPr>
          <w:rFonts w:ascii="Arial" w:hAnsi="Arial" w:cs="Arial"/>
          <w:sz w:val="16"/>
          <w:szCs w:val="16"/>
        </w:rPr>
        <w:t xml:space="preserve"> </w:t>
      </w:r>
      <w:r w:rsidR="005E112E">
        <w:rPr>
          <w:rFonts w:ascii="Arial" w:hAnsi="Arial" w:cs="Arial"/>
          <w:sz w:val="16"/>
          <w:szCs w:val="16"/>
        </w:rPr>
        <w:t xml:space="preserve">4 </w:t>
      </w:r>
      <w:r w:rsidR="008337A5" w:rsidRPr="005E112E">
        <w:rPr>
          <w:rFonts w:ascii="Arial" w:hAnsi="Arial" w:cs="Arial"/>
          <w:smallCaps/>
          <w:sz w:val="16"/>
          <w:szCs w:val="16"/>
        </w:rPr>
        <w:t>Cancer Imaging</w:t>
      </w:r>
      <w:r w:rsidR="005E112E">
        <w:rPr>
          <w:rFonts w:ascii="Arial" w:hAnsi="Arial" w:cs="Arial"/>
          <w:sz w:val="16"/>
          <w:szCs w:val="16"/>
        </w:rPr>
        <w:t xml:space="preserve"> 68, 68-73</w:t>
      </w:r>
      <w:r w:rsidR="008337A5" w:rsidRPr="008337A5">
        <w:rPr>
          <w:rFonts w:ascii="Arial" w:hAnsi="Arial" w:cs="Arial"/>
          <w:sz w:val="16"/>
          <w:szCs w:val="16"/>
        </w:rPr>
        <w:t xml:space="preserve"> </w:t>
      </w:r>
      <w:r w:rsidR="00C57A32">
        <w:rPr>
          <w:rFonts w:ascii="Arial" w:hAnsi="Arial" w:cs="Arial"/>
          <w:sz w:val="16"/>
          <w:szCs w:val="16"/>
        </w:rPr>
        <w:t>(</w:t>
      </w:r>
      <w:r w:rsidR="008337A5" w:rsidRPr="008337A5">
        <w:rPr>
          <w:rFonts w:ascii="Arial" w:hAnsi="Arial" w:cs="Arial"/>
          <w:sz w:val="16"/>
          <w:szCs w:val="16"/>
        </w:rPr>
        <w:t>2004</w:t>
      </w:r>
      <w:r w:rsidR="00C57A32">
        <w:rPr>
          <w:rFonts w:ascii="Arial" w:hAnsi="Arial" w:cs="Arial"/>
          <w:sz w:val="16"/>
          <w:szCs w:val="16"/>
        </w:rPr>
        <w:t>)</w:t>
      </w:r>
      <w:r w:rsidR="008337A5" w:rsidRPr="008337A5">
        <w:rPr>
          <w:rFonts w:ascii="Arial" w:hAnsi="Arial" w:cs="Arial"/>
          <w:sz w:val="16"/>
          <w:szCs w:val="16"/>
        </w:rPr>
        <w:t>.</w:t>
      </w:r>
    </w:p>
  </w:footnote>
  <w:footnote w:id="30">
    <w:p w14:paraId="785D4B9E" w14:textId="2CD1770F" w:rsidR="00244ECD" w:rsidRPr="005E112E"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proofErr w:type="spellStart"/>
      <w:r w:rsidR="00676649">
        <w:rPr>
          <w:rFonts w:ascii="Arial" w:hAnsi="Arial" w:cs="Arial"/>
          <w:smallCaps/>
          <w:sz w:val="16"/>
          <w:szCs w:val="16"/>
        </w:rPr>
        <w:t>Nat’l</w:t>
      </w:r>
      <w:proofErr w:type="spellEnd"/>
      <w:r w:rsidR="00676649">
        <w:rPr>
          <w:rFonts w:ascii="Arial" w:hAnsi="Arial" w:cs="Arial"/>
          <w:smallCaps/>
          <w:sz w:val="16"/>
          <w:szCs w:val="16"/>
        </w:rPr>
        <w:t xml:space="preserve"> C</w:t>
      </w:r>
      <w:r w:rsidR="00786F7E" w:rsidRPr="005326D6">
        <w:rPr>
          <w:rFonts w:ascii="Arial" w:hAnsi="Arial" w:cs="Arial"/>
          <w:smallCaps/>
          <w:sz w:val="16"/>
          <w:szCs w:val="16"/>
        </w:rPr>
        <w:t xml:space="preserve">ancer institute, </w:t>
      </w:r>
      <w:hyperlink r:id="rId10" w:history="1">
        <w:r w:rsidR="00786F7E" w:rsidRPr="00531BA7">
          <w:rPr>
            <w:rStyle w:val="Hyperlink"/>
            <w:rFonts w:ascii="Arial" w:hAnsi="Arial" w:cs="Arial"/>
            <w:i/>
            <w:iCs/>
            <w:color w:val="auto"/>
            <w:sz w:val="16"/>
            <w:szCs w:val="16"/>
            <w:u w:val="none"/>
          </w:rPr>
          <w:t>External Beam Radiation Therapy for Cancer</w:t>
        </w:r>
      </w:hyperlink>
      <w:r w:rsidR="004A132D" w:rsidRPr="00531BA7">
        <w:rPr>
          <w:rFonts w:ascii="Arial" w:hAnsi="Arial" w:cs="Arial"/>
          <w:sz w:val="16"/>
          <w:szCs w:val="16"/>
        </w:rPr>
        <w:t xml:space="preserve"> </w:t>
      </w:r>
      <w:r w:rsidR="004A132D">
        <w:rPr>
          <w:rFonts w:ascii="Arial" w:hAnsi="Arial" w:cs="Arial"/>
          <w:sz w:val="16"/>
          <w:szCs w:val="16"/>
        </w:rPr>
        <w:t>(May 1, 2018)</w:t>
      </w:r>
      <w:r w:rsidR="00993F85">
        <w:rPr>
          <w:rFonts w:ascii="Arial" w:hAnsi="Arial" w:cs="Arial"/>
          <w:sz w:val="16"/>
          <w:szCs w:val="16"/>
        </w:rPr>
        <w:t>,</w:t>
      </w:r>
      <w:r w:rsidR="00786F7E" w:rsidRPr="005326D6">
        <w:rPr>
          <w:rFonts w:ascii="Arial" w:hAnsi="Arial" w:cs="Arial"/>
          <w:sz w:val="16"/>
          <w:szCs w:val="16"/>
        </w:rPr>
        <w:t xml:space="preserve"> </w:t>
      </w:r>
      <w:hyperlink r:id="rId11" w:history="1">
        <w:r w:rsidR="00786F7E" w:rsidRPr="00B126A3">
          <w:rPr>
            <w:rStyle w:val="Hyperlink"/>
            <w:rFonts w:ascii="Arial" w:hAnsi="Arial" w:cs="Arial"/>
            <w:sz w:val="16"/>
            <w:szCs w:val="16"/>
          </w:rPr>
          <w:t>https://www.cancer.gov/about-cancer/treatment/types/radiation-therapy/external-beam</w:t>
        </w:r>
      </w:hyperlink>
      <w:r w:rsidR="005E112E">
        <w:rPr>
          <w:rFonts w:ascii="Arial" w:hAnsi="Arial" w:cs="Arial"/>
          <w:sz w:val="16"/>
          <w:szCs w:val="16"/>
        </w:rPr>
        <w:t xml:space="preserve"> [hereinafter NCI, </w:t>
      </w:r>
      <w:r w:rsidR="005E112E">
        <w:rPr>
          <w:rFonts w:ascii="Arial" w:hAnsi="Arial" w:cs="Arial"/>
          <w:i/>
          <w:iCs/>
          <w:sz w:val="16"/>
          <w:szCs w:val="16"/>
        </w:rPr>
        <w:t>External Beam</w:t>
      </w:r>
      <w:r w:rsidR="005E112E">
        <w:rPr>
          <w:rFonts w:ascii="Arial" w:hAnsi="Arial" w:cs="Arial"/>
          <w:sz w:val="16"/>
          <w:szCs w:val="16"/>
        </w:rPr>
        <w:t>].</w:t>
      </w:r>
    </w:p>
  </w:footnote>
  <w:footnote w:id="31">
    <w:p w14:paraId="2E2ADE37" w14:textId="1A6DBCE4" w:rsidR="00244ECD" w:rsidRPr="006E46D9"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bookmarkStart w:id="10" w:name="_Hlk133928460"/>
      <w:r w:rsidR="006E46D9" w:rsidRPr="006E46D9">
        <w:rPr>
          <w:rFonts w:ascii="Arial" w:hAnsi="Arial" w:cs="Arial"/>
          <w:i/>
          <w:iCs/>
          <w:sz w:val="16"/>
          <w:szCs w:val="16"/>
        </w:rPr>
        <w:t>See, e.g.</w:t>
      </w:r>
      <w:r w:rsidR="006E46D9" w:rsidRPr="006E46D9">
        <w:rPr>
          <w:rFonts w:ascii="Arial" w:hAnsi="Arial" w:cs="Arial"/>
          <w:sz w:val="16"/>
          <w:szCs w:val="16"/>
        </w:rPr>
        <w:t xml:space="preserve">, </w:t>
      </w:r>
      <w:r w:rsidR="005E112E">
        <w:rPr>
          <w:rFonts w:ascii="Arial" w:hAnsi="Arial" w:cs="Arial"/>
          <w:color w:val="212121"/>
          <w:sz w:val="16"/>
          <w:szCs w:val="16"/>
          <w:shd w:val="clear" w:color="auto" w:fill="FFFFFF"/>
        </w:rPr>
        <w:t>Zhen Liu et al.,</w:t>
      </w:r>
      <w:r w:rsidR="004A132D" w:rsidRPr="00D07ED0">
        <w:rPr>
          <w:rFonts w:ascii="Arial" w:hAnsi="Arial" w:cs="Arial"/>
          <w:color w:val="212121"/>
          <w:sz w:val="16"/>
          <w:szCs w:val="16"/>
          <w:shd w:val="clear" w:color="auto" w:fill="FFFFFF"/>
        </w:rPr>
        <w:t xml:space="preserve"> </w:t>
      </w:r>
      <w:r w:rsidR="004A132D" w:rsidRPr="00EB1F80">
        <w:rPr>
          <w:rFonts w:ascii="Arial" w:hAnsi="Arial" w:cs="Arial"/>
          <w:i/>
          <w:iCs/>
          <w:color w:val="212121"/>
          <w:sz w:val="16"/>
          <w:szCs w:val="16"/>
          <w:shd w:val="clear" w:color="auto" w:fill="FFFFFF"/>
        </w:rPr>
        <w:t>Comparison of Surgical Resection and Stereotactic Radiosurgery in the Initial Treatment of Brain Metastasis</w:t>
      </w:r>
      <w:r w:rsidR="005E112E">
        <w:rPr>
          <w:rFonts w:ascii="Arial" w:hAnsi="Arial" w:cs="Arial"/>
          <w:color w:val="212121"/>
          <w:sz w:val="16"/>
          <w:szCs w:val="16"/>
          <w:shd w:val="clear" w:color="auto" w:fill="FFFFFF"/>
        </w:rPr>
        <w:t>, 98</w:t>
      </w:r>
      <w:r w:rsidR="004A132D" w:rsidRPr="00D07ED0">
        <w:rPr>
          <w:rFonts w:ascii="Arial" w:hAnsi="Arial" w:cs="Arial"/>
          <w:color w:val="212121"/>
          <w:sz w:val="16"/>
          <w:szCs w:val="16"/>
          <w:shd w:val="clear" w:color="auto" w:fill="FFFFFF"/>
        </w:rPr>
        <w:t xml:space="preserve"> </w:t>
      </w:r>
      <w:r w:rsidR="004A132D" w:rsidRPr="005E112E">
        <w:rPr>
          <w:rFonts w:ascii="Arial" w:hAnsi="Arial" w:cs="Arial"/>
          <w:smallCaps/>
          <w:color w:val="212121"/>
          <w:sz w:val="16"/>
          <w:szCs w:val="16"/>
          <w:shd w:val="clear" w:color="auto" w:fill="FFFFFF"/>
        </w:rPr>
        <w:t>Stereotact</w:t>
      </w:r>
      <w:r w:rsidR="005E112E" w:rsidRPr="005E112E">
        <w:rPr>
          <w:rFonts w:ascii="Arial" w:hAnsi="Arial" w:cs="Arial"/>
          <w:smallCaps/>
          <w:color w:val="212121"/>
          <w:sz w:val="16"/>
          <w:szCs w:val="16"/>
          <w:shd w:val="clear" w:color="auto" w:fill="FFFFFF"/>
        </w:rPr>
        <w:t>ic &amp;</w:t>
      </w:r>
      <w:r w:rsidR="004A132D" w:rsidRPr="005E112E">
        <w:rPr>
          <w:rFonts w:ascii="Arial" w:hAnsi="Arial" w:cs="Arial"/>
          <w:smallCaps/>
          <w:color w:val="212121"/>
          <w:sz w:val="16"/>
          <w:szCs w:val="16"/>
          <w:shd w:val="clear" w:color="auto" w:fill="FFFFFF"/>
        </w:rPr>
        <w:t xml:space="preserve"> Funct</w:t>
      </w:r>
      <w:r w:rsidR="005E112E" w:rsidRPr="005E112E">
        <w:rPr>
          <w:rFonts w:ascii="Arial" w:hAnsi="Arial" w:cs="Arial"/>
          <w:smallCaps/>
          <w:color w:val="212121"/>
          <w:sz w:val="16"/>
          <w:szCs w:val="16"/>
          <w:shd w:val="clear" w:color="auto" w:fill="FFFFFF"/>
        </w:rPr>
        <w:t>ional</w:t>
      </w:r>
      <w:r w:rsidR="004A132D" w:rsidRPr="005E112E">
        <w:rPr>
          <w:rFonts w:ascii="Arial" w:hAnsi="Arial" w:cs="Arial"/>
          <w:smallCaps/>
          <w:color w:val="212121"/>
          <w:sz w:val="16"/>
          <w:szCs w:val="16"/>
          <w:shd w:val="clear" w:color="auto" w:fill="FFFFFF"/>
        </w:rPr>
        <w:t xml:space="preserve"> Neurosurg</w:t>
      </w:r>
      <w:r w:rsidR="005E112E" w:rsidRPr="005E112E">
        <w:rPr>
          <w:rFonts w:ascii="Arial" w:hAnsi="Arial" w:cs="Arial"/>
          <w:smallCaps/>
          <w:color w:val="212121"/>
          <w:sz w:val="16"/>
          <w:szCs w:val="16"/>
          <w:shd w:val="clear" w:color="auto" w:fill="FFFFFF"/>
        </w:rPr>
        <w:t>ery</w:t>
      </w:r>
      <w:r w:rsidR="005E112E">
        <w:rPr>
          <w:rFonts w:ascii="Arial" w:hAnsi="Arial" w:cs="Arial"/>
          <w:color w:val="212121"/>
          <w:sz w:val="16"/>
          <w:szCs w:val="16"/>
          <w:shd w:val="clear" w:color="auto" w:fill="FFFFFF"/>
        </w:rPr>
        <w:t xml:space="preserve"> 404,</w:t>
      </w:r>
      <w:r w:rsidR="004A132D" w:rsidRPr="00D07ED0">
        <w:rPr>
          <w:rFonts w:ascii="Arial" w:hAnsi="Arial" w:cs="Arial"/>
          <w:color w:val="212121"/>
          <w:sz w:val="16"/>
          <w:szCs w:val="16"/>
          <w:shd w:val="clear" w:color="auto" w:fill="FFFFFF"/>
        </w:rPr>
        <w:t xml:space="preserve"> 404-415</w:t>
      </w:r>
      <w:r w:rsidR="005E112E">
        <w:rPr>
          <w:rFonts w:ascii="Arial" w:hAnsi="Arial" w:cs="Arial"/>
          <w:color w:val="212121"/>
          <w:sz w:val="16"/>
          <w:szCs w:val="16"/>
          <w:shd w:val="clear" w:color="auto" w:fill="FFFFFF"/>
        </w:rPr>
        <w:t xml:space="preserve"> (2020);</w:t>
      </w:r>
      <w:r w:rsidR="004A132D" w:rsidRPr="00D07ED0">
        <w:rPr>
          <w:rFonts w:ascii="Arial" w:hAnsi="Arial" w:cs="Arial"/>
          <w:color w:val="212121"/>
          <w:sz w:val="16"/>
          <w:szCs w:val="16"/>
          <w:shd w:val="clear" w:color="auto" w:fill="FFFFFF"/>
        </w:rPr>
        <w:t xml:space="preserve"> </w:t>
      </w:r>
      <w:r w:rsidR="005E112E">
        <w:rPr>
          <w:rFonts w:ascii="Arial" w:hAnsi="Arial" w:cs="Arial"/>
          <w:color w:val="212121"/>
          <w:sz w:val="16"/>
          <w:szCs w:val="16"/>
          <w:shd w:val="clear" w:color="auto" w:fill="FFFFFF"/>
        </w:rPr>
        <w:t xml:space="preserve">Joe Y </w:t>
      </w:r>
      <w:r w:rsidR="004A132D" w:rsidRPr="00D07ED0">
        <w:rPr>
          <w:rFonts w:ascii="Arial" w:hAnsi="Arial" w:cs="Arial"/>
          <w:color w:val="212121"/>
          <w:sz w:val="16"/>
          <w:szCs w:val="16"/>
          <w:shd w:val="clear" w:color="auto" w:fill="FFFFFF"/>
        </w:rPr>
        <w:t xml:space="preserve">Chang </w:t>
      </w:r>
      <w:r w:rsidR="005E112E">
        <w:rPr>
          <w:rFonts w:ascii="Arial" w:hAnsi="Arial" w:cs="Arial"/>
          <w:color w:val="212121"/>
          <w:sz w:val="16"/>
          <w:szCs w:val="16"/>
          <w:shd w:val="clear" w:color="auto" w:fill="FFFFFF"/>
        </w:rPr>
        <w:t>et al.,</w:t>
      </w:r>
      <w:r w:rsidR="004A132D" w:rsidRPr="00D07ED0">
        <w:rPr>
          <w:rFonts w:ascii="Arial" w:hAnsi="Arial" w:cs="Arial"/>
          <w:color w:val="212121"/>
          <w:sz w:val="16"/>
          <w:szCs w:val="16"/>
          <w:shd w:val="clear" w:color="auto" w:fill="FFFFFF"/>
        </w:rPr>
        <w:t xml:space="preserve"> </w:t>
      </w:r>
      <w:r w:rsidR="004A132D" w:rsidRPr="00EB1F80">
        <w:rPr>
          <w:rFonts w:ascii="Arial" w:hAnsi="Arial" w:cs="Arial"/>
          <w:i/>
          <w:iCs/>
          <w:color w:val="212121"/>
          <w:sz w:val="16"/>
          <w:szCs w:val="16"/>
          <w:shd w:val="clear" w:color="auto" w:fill="FFFFFF"/>
        </w:rPr>
        <w:t xml:space="preserve">Stereotactic </w:t>
      </w:r>
      <w:r w:rsidR="005E112E">
        <w:rPr>
          <w:rFonts w:ascii="Arial" w:hAnsi="Arial" w:cs="Arial"/>
          <w:i/>
          <w:iCs/>
          <w:color w:val="212121"/>
          <w:sz w:val="16"/>
          <w:szCs w:val="16"/>
          <w:shd w:val="clear" w:color="auto" w:fill="FFFFFF"/>
        </w:rPr>
        <w:t>A</w:t>
      </w:r>
      <w:r w:rsidR="004A132D" w:rsidRPr="00EB1F80">
        <w:rPr>
          <w:rFonts w:ascii="Arial" w:hAnsi="Arial" w:cs="Arial"/>
          <w:i/>
          <w:iCs/>
          <w:color w:val="212121"/>
          <w:sz w:val="16"/>
          <w:szCs w:val="16"/>
          <w:shd w:val="clear" w:color="auto" w:fill="FFFFFF"/>
        </w:rPr>
        <w:t xml:space="preserve">blative </w:t>
      </w:r>
      <w:r w:rsidR="005E112E">
        <w:rPr>
          <w:rFonts w:ascii="Arial" w:hAnsi="Arial" w:cs="Arial"/>
          <w:i/>
          <w:iCs/>
          <w:color w:val="212121"/>
          <w:sz w:val="16"/>
          <w:szCs w:val="16"/>
          <w:shd w:val="clear" w:color="auto" w:fill="FFFFFF"/>
        </w:rPr>
        <w:t>R</w:t>
      </w:r>
      <w:r w:rsidR="004A132D" w:rsidRPr="00EB1F80">
        <w:rPr>
          <w:rFonts w:ascii="Arial" w:hAnsi="Arial" w:cs="Arial"/>
          <w:i/>
          <w:iCs/>
          <w:color w:val="212121"/>
          <w:sz w:val="16"/>
          <w:szCs w:val="16"/>
          <w:shd w:val="clear" w:color="auto" w:fill="FFFFFF"/>
        </w:rPr>
        <w:t xml:space="preserve">adiotherapy </w:t>
      </w:r>
      <w:r w:rsidR="005E112E">
        <w:rPr>
          <w:rFonts w:ascii="Arial" w:hAnsi="Arial" w:cs="Arial"/>
          <w:i/>
          <w:iCs/>
          <w:color w:val="212121"/>
          <w:sz w:val="16"/>
          <w:szCs w:val="16"/>
          <w:shd w:val="clear" w:color="auto" w:fill="FFFFFF"/>
        </w:rPr>
        <w:t>V</w:t>
      </w:r>
      <w:r w:rsidR="004A132D" w:rsidRPr="00EB1F80">
        <w:rPr>
          <w:rFonts w:ascii="Arial" w:hAnsi="Arial" w:cs="Arial"/>
          <w:i/>
          <w:iCs/>
          <w:color w:val="212121"/>
          <w:sz w:val="16"/>
          <w:szCs w:val="16"/>
          <w:shd w:val="clear" w:color="auto" w:fill="FFFFFF"/>
        </w:rPr>
        <w:t xml:space="preserve">ersus </w:t>
      </w:r>
      <w:r w:rsidR="005E112E">
        <w:rPr>
          <w:rFonts w:ascii="Arial" w:hAnsi="Arial" w:cs="Arial"/>
          <w:i/>
          <w:iCs/>
          <w:color w:val="212121"/>
          <w:sz w:val="16"/>
          <w:szCs w:val="16"/>
          <w:shd w:val="clear" w:color="auto" w:fill="FFFFFF"/>
        </w:rPr>
        <w:t>L</w:t>
      </w:r>
      <w:r w:rsidR="004A132D" w:rsidRPr="00EB1F80">
        <w:rPr>
          <w:rFonts w:ascii="Arial" w:hAnsi="Arial" w:cs="Arial"/>
          <w:i/>
          <w:iCs/>
          <w:color w:val="212121"/>
          <w:sz w:val="16"/>
          <w:szCs w:val="16"/>
          <w:shd w:val="clear" w:color="auto" w:fill="FFFFFF"/>
        </w:rPr>
        <w:t xml:space="preserve">obectomy for </w:t>
      </w:r>
      <w:r w:rsidR="005E112E">
        <w:rPr>
          <w:rFonts w:ascii="Arial" w:hAnsi="Arial" w:cs="Arial"/>
          <w:i/>
          <w:iCs/>
          <w:color w:val="212121"/>
          <w:sz w:val="16"/>
          <w:szCs w:val="16"/>
          <w:shd w:val="clear" w:color="auto" w:fill="FFFFFF"/>
        </w:rPr>
        <w:t>O</w:t>
      </w:r>
      <w:r w:rsidR="004A132D" w:rsidRPr="00EB1F80">
        <w:rPr>
          <w:rFonts w:ascii="Arial" w:hAnsi="Arial" w:cs="Arial"/>
          <w:i/>
          <w:iCs/>
          <w:color w:val="212121"/>
          <w:sz w:val="16"/>
          <w:szCs w:val="16"/>
          <w:shd w:val="clear" w:color="auto" w:fill="FFFFFF"/>
        </w:rPr>
        <w:t xml:space="preserve">perable </w:t>
      </w:r>
      <w:r w:rsidR="005E112E">
        <w:rPr>
          <w:rFonts w:ascii="Arial" w:hAnsi="Arial" w:cs="Arial"/>
          <w:i/>
          <w:iCs/>
          <w:color w:val="212121"/>
          <w:sz w:val="16"/>
          <w:szCs w:val="16"/>
          <w:shd w:val="clear" w:color="auto" w:fill="FFFFFF"/>
        </w:rPr>
        <w:t>S</w:t>
      </w:r>
      <w:r w:rsidR="004A132D" w:rsidRPr="00EB1F80">
        <w:rPr>
          <w:rFonts w:ascii="Arial" w:hAnsi="Arial" w:cs="Arial"/>
          <w:i/>
          <w:iCs/>
          <w:color w:val="212121"/>
          <w:sz w:val="16"/>
          <w:szCs w:val="16"/>
          <w:shd w:val="clear" w:color="auto" w:fill="FFFFFF"/>
        </w:rPr>
        <w:t xml:space="preserve">tage I </w:t>
      </w:r>
      <w:r w:rsidR="005E112E">
        <w:rPr>
          <w:rFonts w:ascii="Arial" w:hAnsi="Arial" w:cs="Arial"/>
          <w:i/>
          <w:iCs/>
          <w:color w:val="212121"/>
          <w:sz w:val="16"/>
          <w:szCs w:val="16"/>
          <w:shd w:val="clear" w:color="auto" w:fill="FFFFFF"/>
        </w:rPr>
        <w:t>N</w:t>
      </w:r>
      <w:r w:rsidR="004A132D" w:rsidRPr="00EB1F80">
        <w:rPr>
          <w:rFonts w:ascii="Arial" w:hAnsi="Arial" w:cs="Arial"/>
          <w:i/>
          <w:iCs/>
          <w:color w:val="212121"/>
          <w:sz w:val="16"/>
          <w:szCs w:val="16"/>
          <w:shd w:val="clear" w:color="auto" w:fill="FFFFFF"/>
        </w:rPr>
        <w:t>on-</w:t>
      </w:r>
      <w:r w:rsidR="005E112E">
        <w:rPr>
          <w:rFonts w:ascii="Arial" w:hAnsi="Arial" w:cs="Arial"/>
          <w:i/>
          <w:iCs/>
          <w:color w:val="212121"/>
          <w:sz w:val="16"/>
          <w:szCs w:val="16"/>
          <w:shd w:val="clear" w:color="auto" w:fill="FFFFFF"/>
        </w:rPr>
        <w:t>S</w:t>
      </w:r>
      <w:r w:rsidR="004A132D" w:rsidRPr="00EB1F80">
        <w:rPr>
          <w:rFonts w:ascii="Arial" w:hAnsi="Arial" w:cs="Arial"/>
          <w:i/>
          <w:iCs/>
          <w:color w:val="212121"/>
          <w:sz w:val="16"/>
          <w:szCs w:val="16"/>
          <w:shd w:val="clear" w:color="auto" w:fill="FFFFFF"/>
        </w:rPr>
        <w:t>mall-</w:t>
      </w:r>
      <w:r w:rsidR="005E112E">
        <w:rPr>
          <w:rFonts w:ascii="Arial" w:hAnsi="Arial" w:cs="Arial"/>
          <w:i/>
          <w:iCs/>
          <w:color w:val="212121"/>
          <w:sz w:val="16"/>
          <w:szCs w:val="16"/>
          <w:shd w:val="clear" w:color="auto" w:fill="FFFFFF"/>
        </w:rPr>
        <w:t>C</w:t>
      </w:r>
      <w:r w:rsidR="004A132D" w:rsidRPr="00EB1F80">
        <w:rPr>
          <w:rFonts w:ascii="Arial" w:hAnsi="Arial" w:cs="Arial"/>
          <w:i/>
          <w:iCs/>
          <w:color w:val="212121"/>
          <w:sz w:val="16"/>
          <w:szCs w:val="16"/>
          <w:shd w:val="clear" w:color="auto" w:fill="FFFFFF"/>
        </w:rPr>
        <w:t xml:space="preserve">ell </w:t>
      </w:r>
      <w:r w:rsidR="005E112E">
        <w:rPr>
          <w:rFonts w:ascii="Arial" w:hAnsi="Arial" w:cs="Arial"/>
          <w:i/>
          <w:iCs/>
          <w:color w:val="212121"/>
          <w:sz w:val="16"/>
          <w:szCs w:val="16"/>
          <w:shd w:val="clear" w:color="auto" w:fill="FFFFFF"/>
        </w:rPr>
        <w:t>L</w:t>
      </w:r>
      <w:r w:rsidR="004A132D" w:rsidRPr="00EB1F80">
        <w:rPr>
          <w:rFonts w:ascii="Arial" w:hAnsi="Arial" w:cs="Arial"/>
          <w:i/>
          <w:iCs/>
          <w:color w:val="212121"/>
          <w:sz w:val="16"/>
          <w:szCs w:val="16"/>
          <w:shd w:val="clear" w:color="auto" w:fill="FFFFFF"/>
        </w:rPr>
        <w:t xml:space="preserve">ung </w:t>
      </w:r>
      <w:r w:rsidR="005E112E">
        <w:rPr>
          <w:rFonts w:ascii="Arial" w:hAnsi="Arial" w:cs="Arial"/>
          <w:i/>
          <w:iCs/>
          <w:color w:val="212121"/>
          <w:sz w:val="16"/>
          <w:szCs w:val="16"/>
          <w:shd w:val="clear" w:color="auto" w:fill="FFFFFF"/>
        </w:rPr>
        <w:t>C</w:t>
      </w:r>
      <w:r w:rsidR="004A132D" w:rsidRPr="00EB1F80">
        <w:rPr>
          <w:rFonts w:ascii="Arial" w:hAnsi="Arial" w:cs="Arial"/>
          <w:i/>
          <w:iCs/>
          <w:color w:val="212121"/>
          <w:sz w:val="16"/>
          <w:szCs w:val="16"/>
          <w:shd w:val="clear" w:color="auto" w:fill="FFFFFF"/>
        </w:rPr>
        <w:t xml:space="preserve">ancer: </w:t>
      </w:r>
      <w:r w:rsidR="005E112E">
        <w:rPr>
          <w:rFonts w:ascii="Arial" w:hAnsi="Arial" w:cs="Arial"/>
          <w:i/>
          <w:iCs/>
          <w:color w:val="212121"/>
          <w:sz w:val="16"/>
          <w:szCs w:val="16"/>
          <w:shd w:val="clear" w:color="auto" w:fill="FFFFFF"/>
        </w:rPr>
        <w:t>A</w:t>
      </w:r>
      <w:r w:rsidR="004A132D" w:rsidRPr="00EB1F80">
        <w:rPr>
          <w:rFonts w:ascii="Arial" w:hAnsi="Arial" w:cs="Arial"/>
          <w:i/>
          <w:iCs/>
          <w:color w:val="212121"/>
          <w:sz w:val="16"/>
          <w:szCs w:val="16"/>
          <w:shd w:val="clear" w:color="auto" w:fill="FFFFFF"/>
        </w:rPr>
        <w:t xml:space="preserve"> </w:t>
      </w:r>
      <w:r w:rsidR="005E112E">
        <w:rPr>
          <w:rFonts w:ascii="Arial" w:hAnsi="Arial" w:cs="Arial"/>
          <w:i/>
          <w:iCs/>
          <w:color w:val="212121"/>
          <w:sz w:val="16"/>
          <w:szCs w:val="16"/>
          <w:shd w:val="clear" w:color="auto" w:fill="FFFFFF"/>
        </w:rPr>
        <w:t>P</w:t>
      </w:r>
      <w:r w:rsidR="004A132D" w:rsidRPr="00EB1F80">
        <w:rPr>
          <w:rFonts w:ascii="Arial" w:hAnsi="Arial" w:cs="Arial"/>
          <w:i/>
          <w:iCs/>
          <w:color w:val="212121"/>
          <w:sz w:val="16"/>
          <w:szCs w:val="16"/>
          <w:shd w:val="clear" w:color="auto" w:fill="FFFFFF"/>
        </w:rPr>
        <w:t xml:space="preserve">ooled </w:t>
      </w:r>
      <w:r w:rsidR="005E112E">
        <w:rPr>
          <w:rFonts w:ascii="Arial" w:hAnsi="Arial" w:cs="Arial"/>
          <w:i/>
          <w:iCs/>
          <w:color w:val="212121"/>
          <w:sz w:val="16"/>
          <w:szCs w:val="16"/>
          <w:shd w:val="clear" w:color="auto" w:fill="FFFFFF"/>
        </w:rPr>
        <w:t>A</w:t>
      </w:r>
      <w:r w:rsidR="004A132D" w:rsidRPr="00EB1F80">
        <w:rPr>
          <w:rFonts w:ascii="Arial" w:hAnsi="Arial" w:cs="Arial"/>
          <w:i/>
          <w:iCs/>
          <w:color w:val="212121"/>
          <w:sz w:val="16"/>
          <w:szCs w:val="16"/>
          <w:shd w:val="clear" w:color="auto" w:fill="FFFFFF"/>
        </w:rPr>
        <w:t xml:space="preserve">nalysis of </w:t>
      </w:r>
      <w:r w:rsidR="005E112E">
        <w:rPr>
          <w:rFonts w:ascii="Arial" w:hAnsi="Arial" w:cs="Arial"/>
          <w:i/>
          <w:iCs/>
          <w:color w:val="212121"/>
          <w:sz w:val="16"/>
          <w:szCs w:val="16"/>
          <w:shd w:val="clear" w:color="auto" w:fill="FFFFFF"/>
        </w:rPr>
        <w:t>T</w:t>
      </w:r>
      <w:r w:rsidR="004A132D" w:rsidRPr="00EB1F80">
        <w:rPr>
          <w:rFonts w:ascii="Arial" w:hAnsi="Arial" w:cs="Arial"/>
          <w:i/>
          <w:iCs/>
          <w:color w:val="212121"/>
          <w:sz w:val="16"/>
          <w:szCs w:val="16"/>
          <w:shd w:val="clear" w:color="auto" w:fill="FFFFFF"/>
        </w:rPr>
        <w:t xml:space="preserve">wo </w:t>
      </w:r>
      <w:proofErr w:type="spellStart"/>
      <w:r w:rsidR="005E112E">
        <w:rPr>
          <w:rFonts w:ascii="Arial" w:hAnsi="Arial" w:cs="Arial"/>
          <w:i/>
          <w:iCs/>
          <w:color w:val="212121"/>
          <w:sz w:val="16"/>
          <w:szCs w:val="16"/>
          <w:shd w:val="clear" w:color="auto" w:fill="FFFFFF"/>
        </w:rPr>
        <w:t>R</w:t>
      </w:r>
      <w:r w:rsidR="004A132D" w:rsidRPr="00EB1F80">
        <w:rPr>
          <w:rFonts w:ascii="Arial" w:hAnsi="Arial" w:cs="Arial"/>
          <w:i/>
          <w:iCs/>
          <w:color w:val="212121"/>
          <w:sz w:val="16"/>
          <w:szCs w:val="16"/>
          <w:shd w:val="clear" w:color="auto" w:fill="FFFFFF"/>
        </w:rPr>
        <w:t>andomised</w:t>
      </w:r>
      <w:proofErr w:type="spellEnd"/>
      <w:r w:rsidR="004A132D" w:rsidRPr="00EB1F80">
        <w:rPr>
          <w:rFonts w:ascii="Arial" w:hAnsi="Arial" w:cs="Arial"/>
          <w:i/>
          <w:iCs/>
          <w:color w:val="212121"/>
          <w:sz w:val="16"/>
          <w:szCs w:val="16"/>
          <w:shd w:val="clear" w:color="auto" w:fill="FFFFFF"/>
        </w:rPr>
        <w:t xml:space="preserve"> </w:t>
      </w:r>
      <w:r w:rsidR="005E112E">
        <w:rPr>
          <w:rFonts w:ascii="Arial" w:hAnsi="Arial" w:cs="Arial"/>
          <w:i/>
          <w:iCs/>
          <w:color w:val="212121"/>
          <w:sz w:val="16"/>
          <w:szCs w:val="16"/>
          <w:shd w:val="clear" w:color="auto" w:fill="FFFFFF"/>
        </w:rPr>
        <w:t>T</w:t>
      </w:r>
      <w:r w:rsidR="004A132D" w:rsidRPr="00EB1F80">
        <w:rPr>
          <w:rFonts w:ascii="Arial" w:hAnsi="Arial" w:cs="Arial"/>
          <w:i/>
          <w:iCs/>
          <w:color w:val="212121"/>
          <w:sz w:val="16"/>
          <w:szCs w:val="16"/>
          <w:shd w:val="clear" w:color="auto" w:fill="FFFFFF"/>
        </w:rPr>
        <w:t>rials</w:t>
      </w:r>
      <w:r w:rsidR="004A132D" w:rsidRPr="00D07ED0">
        <w:rPr>
          <w:rFonts w:ascii="Arial" w:hAnsi="Arial" w:cs="Arial"/>
          <w:color w:val="212121"/>
          <w:sz w:val="16"/>
          <w:szCs w:val="16"/>
          <w:shd w:val="clear" w:color="auto" w:fill="FFFFFF"/>
        </w:rPr>
        <w:t xml:space="preserve">. </w:t>
      </w:r>
      <w:r w:rsidR="005E112E">
        <w:rPr>
          <w:rFonts w:ascii="Arial" w:hAnsi="Arial" w:cs="Arial"/>
          <w:color w:val="212121"/>
          <w:sz w:val="16"/>
          <w:szCs w:val="16"/>
          <w:shd w:val="clear" w:color="auto" w:fill="FFFFFF"/>
        </w:rPr>
        <w:t xml:space="preserve">16 </w:t>
      </w:r>
      <w:r w:rsidR="004A132D" w:rsidRPr="005E112E">
        <w:rPr>
          <w:rFonts w:ascii="Arial" w:hAnsi="Arial" w:cs="Arial"/>
          <w:smallCaps/>
          <w:color w:val="212121"/>
          <w:sz w:val="16"/>
          <w:szCs w:val="16"/>
          <w:shd w:val="clear" w:color="auto" w:fill="FFFFFF"/>
        </w:rPr>
        <w:t>Lancet Oncol</w:t>
      </w:r>
      <w:r w:rsidR="005E112E" w:rsidRPr="005E112E">
        <w:rPr>
          <w:rFonts w:ascii="Arial" w:hAnsi="Arial" w:cs="Arial"/>
          <w:smallCaps/>
          <w:color w:val="212121"/>
          <w:sz w:val="16"/>
          <w:szCs w:val="16"/>
          <w:shd w:val="clear" w:color="auto" w:fill="FFFFFF"/>
        </w:rPr>
        <w:t>ogy</w:t>
      </w:r>
      <w:r w:rsidR="005E112E">
        <w:rPr>
          <w:rFonts w:ascii="Arial" w:hAnsi="Arial" w:cs="Arial"/>
          <w:color w:val="212121"/>
          <w:sz w:val="16"/>
          <w:szCs w:val="16"/>
          <w:shd w:val="clear" w:color="auto" w:fill="FFFFFF"/>
        </w:rPr>
        <w:t xml:space="preserve"> 630, 630-7</w:t>
      </w:r>
      <w:r w:rsidR="004A132D" w:rsidRPr="00D07ED0">
        <w:rPr>
          <w:rFonts w:ascii="Arial" w:hAnsi="Arial" w:cs="Arial"/>
          <w:color w:val="212121"/>
          <w:sz w:val="16"/>
          <w:szCs w:val="16"/>
          <w:shd w:val="clear" w:color="auto" w:fill="FFFFFF"/>
        </w:rPr>
        <w:t xml:space="preserve"> </w:t>
      </w:r>
      <w:r w:rsidR="005E112E">
        <w:rPr>
          <w:rFonts w:ascii="Arial" w:hAnsi="Arial" w:cs="Arial"/>
          <w:color w:val="212121"/>
          <w:sz w:val="16"/>
          <w:szCs w:val="16"/>
          <w:shd w:val="clear" w:color="auto" w:fill="FFFFFF"/>
        </w:rPr>
        <w:t>(</w:t>
      </w:r>
      <w:r w:rsidR="004A132D" w:rsidRPr="00D07ED0">
        <w:rPr>
          <w:rFonts w:ascii="Arial" w:hAnsi="Arial" w:cs="Arial"/>
          <w:color w:val="212121"/>
          <w:sz w:val="16"/>
          <w:szCs w:val="16"/>
          <w:shd w:val="clear" w:color="auto" w:fill="FFFFFF"/>
        </w:rPr>
        <w:t>2015</w:t>
      </w:r>
      <w:r w:rsidR="005E112E">
        <w:rPr>
          <w:rFonts w:ascii="Arial" w:hAnsi="Arial" w:cs="Arial"/>
          <w:color w:val="212121"/>
          <w:sz w:val="16"/>
          <w:szCs w:val="16"/>
          <w:shd w:val="clear" w:color="auto" w:fill="FFFFFF"/>
        </w:rPr>
        <w:t>)</w:t>
      </w:r>
      <w:r w:rsidR="004A132D" w:rsidRPr="00D07ED0">
        <w:rPr>
          <w:rFonts w:ascii="Arial" w:hAnsi="Arial" w:cs="Arial"/>
          <w:color w:val="212121"/>
          <w:sz w:val="16"/>
          <w:szCs w:val="16"/>
          <w:shd w:val="clear" w:color="auto" w:fill="FFFFFF"/>
        </w:rPr>
        <w:t>.</w:t>
      </w:r>
    </w:p>
    <w:bookmarkEnd w:id="10"/>
  </w:footnote>
  <w:footnote w:id="32">
    <w:p w14:paraId="3D9BBA86" w14:textId="12D11836" w:rsidR="00244ECD" w:rsidRPr="005326D6"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006E46D9">
        <w:rPr>
          <w:rFonts w:ascii="Arial" w:hAnsi="Arial" w:cs="Arial"/>
          <w:sz w:val="16"/>
          <w:szCs w:val="16"/>
        </w:rPr>
        <w:t xml:space="preserve"> </w:t>
      </w:r>
      <w:r w:rsidR="006E46D9">
        <w:rPr>
          <w:rFonts w:ascii="Arial" w:hAnsi="Arial" w:cs="Arial"/>
          <w:i/>
          <w:iCs/>
          <w:sz w:val="16"/>
          <w:szCs w:val="16"/>
        </w:rPr>
        <w:t xml:space="preserve">See </w:t>
      </w:r>
      <w:r w:rsidR="00676649">
        <w:rPr>
          <w:rFonts w:ascii="Arial" w:hAnsi="Arial" w:cs="Arial"/>
          <w:smallCaps/>
          <w:sz w:val="16"/>
          <w:szCs w:val="16"/>
        </w:rPr>
        <w:t>Am.</w:t>
      </w:r>
      <w:r w:rsidR="006E46D9" w:rsidRPr="005E112E">
        <w:rPr>
          <w:rFonts w:ascii="Arial" w:hAnsi="Arial" w:cs="Arial"/>
          <w:smallCaps/>
          <w:sz w:val="16"/>
          <w:szCs w:val="16"/>
        </w:rPr>
        <w:t xml:space="preserve"> </w:t>
      </w:r>
      <w:r w:rsidR="00676649">
        <w:rPr>
          <w:rFonts w:ascii="Arial" w:hAnsi="Arial" w:cs="Arial"/>
          <w:smallCaps/>
          <w:sz w:val="16"/>
          <w:szCs w:val="16"/>
        </w:rPr>
        <w:t>Coll.</w:t>
      </w:r>
      <w:r w:rsidR="006E46D9" w:rsidRPr="005E112E">
        <w:rPr>
          <w:rFonts w:ascii="Arial" w:hAnsi="Arial" w:cs="Arial"/>
          <w:smallCaps/>
          <w:sz w:val="16"/>
          <w:szCs w:val="16"/>
        </w:rPr>
        <w:t xml:space="preserve"> Radiology</w:t>
      </w:r>
      <w:r w:rsidR="006E46D9">
        <w:rPr>
          <w:rFonts w:ascii="Arial" w:hAnsi="Arial" w:cs="Arial"/>
          <w:sz w:val="16"/>
          <w:szCs w:val="16"/>
        </w:rPr>
        <w:t xml:space="preserve">, </w:t>
      </w:r>
      <w:hyperlink r:id="rId12" w:history="1">
        <w:r w:rsidR="006E46D9" w:rsidRPr="00531BA7">
          <w:rPr>
            <w:rStyle w:val="Hyperlink"/>
            <w:rFonts w:ascii="Arial" w:hAnsi="Arial" w:cs="Arial"/>
            <w:i/>
            <w:iCs/>
            <w:color w:val="auto"/>
            <w:sz w:val="16"/>
            <w:szCs w:val="16"/>
            <w:u w:val="none"/>
          </w:rPr>
          <w:t>ACR-ARS Practice Parameter for Intensity-Modulated Radiation Therapy</w:t>
        </w:r>
      </w:hyperlink>
      <w:r w:rsidR="006E46D9" w:rsidRPr="00531BA7">
        <w:rPr>
          <w:rFonts w:ascii="Arial" w:hAnsi="Arial" w:cs="Arial"/>
          <w:i/>
          <w:iCs/>
          <w:sz w:val="16"/>
          <w:szCs w:val="16"/>
        </w:rPr>
        <w:t xml:space="preserve"> </w:t>
      </w:r>
      <w:r w:rsidR="006E46D9" w:rsidRPr="000D44C9">
        <w:rPr>
          <w:rFonts w:ascii="Arial" w:hAnsi="Arial" w:cs="Arial"/>
          <w:i/>
          <w:iCs/>
          <w:sz w:val="16"/>
          <w:szCs w:val="16"/>
        </w:rPr>
        <w:t>(IMRT)</w:t>
      </w:r>
      <w:r w:rsidR="005E112E">
        <w:rPr>
          <w:rFonts w:ascii="Arial" w:hAnsi="Arial" w:cs="Arial"/>
          <w:i/>
          <w:iCs/>
          <w:sz w:val="16"/>
          <w:szCs w:val="16"/>
        </w:rPr>
        <w:t xml:space="preserve"> </w:t>
      </w:r>
      <w:r w:rsidR="005E112E">
        <w:rPr>
          <w:rFonts w:ascii="Arial" w:hAnsi="Arial" w:cs="Arial"/>
          <w:sz w:val="16"/>
          <w:szCs w:val="16"/>
        </w:rPr>
        <w:t>(2021),</w:t>
      </w:r>
      <w:r w:rsidR="009A64AF">
        <w:rPr>
          <w:rFonts w:ascii="Arial" w:hAnsi="Arial" w:cs="Arial"/>
          <w:sz w:val="16"/>
          <w:szCs w:val="16"/>
        </w:rPr>
        <w:t xml:space="preserve"> </w:t>
      </w:r>
      <w:hyperlink r:id="rId13" w:history="1">
        <w:r w:rsidR="006E46D9" w:rsidRPr="00B126A3">
          <w:rPr>
            <w:rStyle w:val="Hyperlink"/>
            <w:rFonts w:ascii="Arial" w:hAnsi="Arial" w:cs="Arial"/>
            <w:sz w:val="16"/>
            <w:szCs w:val="16"/>
          </w:rPr>
          <w:t>https://www.acr.org/-/media/ACR/Files/Practice-Parameters/imrt-ro.pdf</w:t>
        </w:r>
      </w:hyperlink>
      <w:r w:rsidR="006E46D9">
        <w:rPr>
          <w:rFonts w:ascii="Arial" w:hAnsi="Arial" w:cs="Arial"/>
          <w:sz w:val="16"/>
          <w:szCs w:val="16"/>
        </w:rPr>
        <w:t xml:space="preserve">; </w:t>
      </w:r>
      <w:r w:rsidR="00676649">
        <w:rPr>
          <w:rFonts w:ascii="Arial" w:hAnsi="Arial" w:cs="Arial"/>
          <w:smallCaps/>
          <w:sz w:val="16"/>
          <w:szCs w:val="16"/>
        </w:rPr>
        <w:t>NCI</w:t>
      </w:r>
      <w:r w:rsidR="00676649" w:rsidRPr="00676649">
        <w:rPr>
          <w:rFonts w:ascii="Arial" w:hAnsi="Arial" w:cs="Arial"/>
          <w:sz w:val="16"/>
          <w:szCs w:val="16"/>
        </w:rPr>
        <w:t xml:space="preserve">, </w:t>
      </w:r>
      <w:r w:rsidR="00676649" w:rsidRPr="00676649">
        <w:rPr>
          <w:rFonts w:ascii="Arial" w:hAnsi="Arial" w:cs="Arial"/>
          <w:i/>
          <w:iCs/>
          <w:sz w:val="16"/>
          <w:szCs w:val="16"/>
        </w:rPr>
        <w:t>External Beam</w:t>
      </w:r>
      <w:r w:rsidR="006E46D9">
        <w:rPr>
          <w:rFonts w:ascii="Arial" w:hAnsi="Arial" w:cs="Arial"/>
          <w:sz w:val="16"/>
          <w:szCs w:val="16"/>
        </w:rPr>
        <w:t xml:space="preserve">, </w:t>
      </w:r>
      <w:r w:rsidR="006E46D9">
        <w:rPr>
          <w:rFonts w:ascii="Arial" w:hAnsi="Arial" w:cs="Arial"/>
          <w:i/>
          <w:iCs/>
          <w:sz w:val="16"/>
          <w:szCs w:val="16"/>
        </w:rPr>
        <w:t xml:space="preserve">supra </w:t>
      </w:r>
      <w:r w:rsidR="006E46D9">
        <w:rPr>
          <w:rFonts w:ascii="Arial" w:hAnsi="Arial" w:cs="Arial"/>
          <w:sz w:val="16"/>
          <w:szCs w:val="16"/>
        </w:rPr>
        <w:t xml:space="preserve">note 30. </w:t>
      </w:r>
    </w:p>
  </w:footnote>
  <w:footnote w:id="33">
    <w:p w14:paraId="1A4F78A7" w14:textId="347C9A9D" w:rsidR="00244ECD" w:rsidRPr="005326D6" w:rsidRDefault="00244ECD" w:rsidP="001D025D">
      <w:pPr>
        <w:pStyle w:val="FootnoteText"/>
        <w:rPr>
          <w:rFonts w:ascii="Arial" w:hAnsi="Arial" w:cs="Arial"/>
          <w:i/>
          <w:iCs/>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Pr="005326D6">
        <w:rPr>
          <w:rFonts w:ascii="Arial" w:hAnsi="Arial" w:cs="Arial"/>
          <w:i/>
          <w:iCs/>
          <w:sz w:val="16"/>
          <w:szCs w:val="16"/>
        </w:rPr>
        <w:t xml:space="preserve">Id. </w:t>
      </w:r>
    </w:p>
  </w:footnote>
  <w:footnote w:id="34">
    <w:p w14:paraId="75D46D91" w14:textId="47FAF145" w:rsidR="00244ECD" w:rsidRPr="005326D6" w:rsidRDefault="00244ECD" w:rsidP="001D025D">
      <w:pPr>
        <w:pStyle w:val="FootnoteText"/>
        <w:rPr>
          <w:rFonts w:ascii="Arial" w:hAnsi="Arial" w:cs="Arial"/>
          <w:i/>
          <w:iCs/>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1D025D" w:rsidRPr="005326D6">
        <w:rPr>
          <w:rFonts w:ascii="Arial" w:hAnsi="Arial" w:cs="Arial"/>
          <w:i/>
          <w:iCs/>
          <w:sz w:val="16"/>
          <w:szCs w:val="16"/>
        </w:rPr>
        <w:t>Id.</w:t>
      </w:r>
      <w:r w:rsidRPr="005326D6">
        <w:rPr>
          <w:rFonts w:ascii="Arial" w:hAnsi="Arial" w:cs="Arial"/>
          <w:i/>
          <w:iCs/>
          <w:sz w:val="16"/>
          <w:szCs w:val="16"/>
        </w:rPr>
        <w:t xml:space="preserve"> </w:t>
      </w:r>
    </w:p>
  </w:footnote>
  <w:footnote w:id="35">
    <w:p w14:paraId="717C37C7" w14:textId="2AFFDC3D" w:rsidR="00244ECD" w:rsidRPr="005326D6"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1D025D" w:rsidRPr="005326D6">
        <w:rPr>
          <w:rFonts w:ascii="Arial" w:hAnsi="Arial" w:cs="Arial"/>
          <w:i/>
          <w:iCs/>
          <w:sz w:val="16"/>
          <w:szCs w:val="16"/>
        </w:rPr>
        <w:t>Id</w:t>
      </w:r>
      <w:r w:rsidRPr="005326D6">
        <w:rPr>
          <w:rFonts w:ascii="Arial" w:hAnsi="Arial" w:cs="Arial"/>
          <w:i/>
          <w:iCs/>
          <w:sz w:val="16"/>
          <w:szCs w:val="16"/>
        </w:rPr>
        <w:t>.</w:t>
      </w:r>
    </w:p>
  </w:footnote>
  <w:footnote w:id="36">
    <w:p w14:paraId="4574C0E8" w14:textId="5373A8C7" w:rsidR="00244ECD" w:rsidRPr="008337A5"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proofErr w:type="gramStart"/>
      <w:r w:rsidR="001D025D" w:rsidRPr="005326D6">
        <w:rPr>
          <w:rFonts w:ascii="Arial" w:hAnsi="Arial" w:cs="Arial"/>
          <w:i/>
          <w:iCs/>
          <w:sz w:val="16"/>
          <w:szCs w:val="16"/>
        </w:rPr>
        <w:t>Id</w:t>
      </w:r>
      <w:r w:rsidR="008337A5">
        <w:rPr>
          <w:rFonts w:ascii="Arial" w:hAnsi="Arial" w:cs="Arial"/>
          <w:sz w:val="16"/>
          <w:szCs w:val="16"/>
        </w:rPr>
        <w:t>;</w:t>
      </w:r>
      <w:proofErr w:type="gramEnd"/>
      <w:r w:rsidR="008337A5">
        <w:rPr>
          <w:rFonts w:ascii="Arial" w:hAnsi="Arial" w:cs="Arial"/>
          <w:sz w:val="16"/>
          <w:szCs w:val="16"/>
        </w:rPr>
        <w:t xml:space="preserve"> </w:t>
      </w:r>
      <w:r w:rsidR="008337A5" w:rsidRPr="008337A5">
        <w:rPr>
          <w:rFonts w:ascii="Arial" w:hAnsi="Arial" w:cs="Arial"/>
          <w:sz w:val="16"/>
          <w:szCs w:val="16"/>
        </w:rPr>
        <w:t xml:space="preserve">Taylor </w:t>
      </w:r>
      <w:r w:rsidR="008337A5">
        <w:rPr>
          <w:rFonts w:ascii="Arial" w:hAnsi="Arial" w:cs="Arial"/>
          <w:sz w:val="16"/>
          <w:szCs w:val="16"/>
        </w:rPr>
        <w:t xml:space="preserve">&amp; Powell, </w:t>
      </w:r>
      <w:r w:rsidR="008337A5">
        <w:rPr>
          <w:rFonts w:ascii="Arial" w:hAnsi="Arial" w:cs="Arial"/>
          <w:i/>
          <w:iCs/>
          <w:sz w:val="16"/>
          <w:szCs w:val="16"/>
        </w:rPr>
        <w:t xml:space="preserve">supra </w:t>
      </w:r>
      <w:r w:rsidR="008337A5">
        <w:rPr>
          <w:rFonts w:ascii="Arial" w:hAnsi="Arial" w:cs="Arial"/>
          <w:sz w:val="16"/>
          <w:szCs w:val="16"/>
        </w:rPr>
        <w:t>note</w:t>
      </w:r>
      <w:r w:rsidR="004A132D">
        <w:rPr>
          <w:rFonts w:ascii="Arial" w:hAnsi="Arial" w:cs="Arial"/>
          <w:sz w:val="16"/>
          <w:szCs w:val="16"/>
        </w:rPr>
        <w:t xml:space="preserve"> </w:t>
      </w:r>
      <w:r w:rsidR="00676649">
        <w:rPr>
          <w:rFonts w:ascii="Arial" w:hAnsi="Arial" w:cs="Arial"/>
          <w:sz w:val="16"/>
          <w:szCs w:val="16"/>
          <w:highlight w:val="yellow"/>
        </w:rPr>
        <w:fldChar w:fldCharType="begin"/>
      </w:r>
      <w:r w:rsidR="00676649">
        <w:rPr>
          <w:rFonts w:ascii="Arial" w:hAnsi="Arial" w:cs="Arial"/>
          <w:sz w:val="16"/>
          <w:szCs w:val="16"/>
        </w:rPr>
        <w:instrText xml:space="preserve"> NOTEREF _Ref134510021 \h </w:instrText>
      </w:r>
      <w:r w:rsidR="00676649">
        <w:rPr>
          <w:rFonts w:ascii="Arial" w:hAnsi="Arial" w:cs="Arial"/>
          <w:sz w:val="16"/>
          <w:szCs w:val="16"/>
          <w:highlight w:val="yellow"/>
        </w:rPr>
      </w:r>
      <w:r w:rsidR="00676649">
        <w:rPr>
          <w:rFonts w:ascii="Arial" w:hAnsi="Arial" w:cs="Arial"/>
          <w:sz w:val="16"/>
          <w:szCs w:val="16"/>
          <w:highlight w:val="yellow"/>
        </w:rPr>
        <w:fldChar w:fldCharType="separate"/>
      </w:r>
      <w:r w:rsidR="00676649">
        <w:rPr>
          <w:rFonts w:ascii="Arial" w:hAnsi="Arial" w:cs="Arial"/>
          <w:sz w:val="16"/>
          <w:szCs w:val="16"/>
        </w:rPr>
        <w:t>29</w:t>
      </w:r>
      <w:r w:rsidR="00676649">
        <w:rPr>
          <w:rFonts w:ascii="Arial" w:hAnsi="Arial" w:cs="Arial"/>
          <w:sz w:val="16"/>
          <w:szCs w:val="16"/>
          <w:highlight w:val="yellow"/>
        </w:rPr>
        <w:fldChar w:fldCharType="end"/>
      </w:r>
      <w:r w:rsidR="00676649">
        <w:rPr>
          <w:rFonts w:ascii="Arial" w:hAnsi="Arial" w:cs="Arial"/>
          <w:sz w:val="16"/>
          <w:szCs w:val="16"/>
        </w:rPr>
        <w:t>.</w:t>
      </w:r>
    </w:p>
  </w:footnote>
  <w:footnote w:id="37">
    <w:p w14:paraId="2B19689D" w14:textId="3B62BA1E" w:rsidR="00244ECD" w:rsidRPr="001604C4"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1604C4" w:rsidRPr="00676649">
        <w:rPr>
          <w:rFonts w:ascii="Arial" w:hAnsi="Arial" w:cs="Arial"/>
          <w:smallCaps/>
          <w:sz w:val="16"/>
          <w:szCs w:val="16"/>
        </w:rPr>
        <w:t xml:space="preserve">Weill Cornell Medicine, </w:t>
      </w:r>
      <w:r w:rsidR="00676649" w:rsidRPr="00676649">
        <w:rPr>
          <w:rFonts w:ascii="Arial" w:hAnsi="Arial" w:cs="Arial"/>
          <w:smallCaps/>
          <w:sz w:val="16"/>
          <w:szCs w:val="16"/>
        </w:rPr>
        <w:t>Radiation Oncology</w:t>
      </w:r>
      <w:r w:rsidR="00676649">
        <w:rPr>
          <w:rFonts w:ascii="Arial" w:hAnsi="Arial" w:cs="Arial"/>
          <w:sz w:val="16"/>
          <w:szCs w:val="16"/>
        </w:rPr>
        <w:t xml:space="preserve">, </w:t>
      </w:r>
      <w:hyperlink r:id="rId14" w:history="1">
        <w:r w:rsidR="001604C4" w:rsidRPr="00531BA7">
          <w:rPr>
            <w:rStyle w:val="Hyperlink"/>
            <w:rFonts w:ascii="Arial" w:hAnsi="Arial" w:cs="Arial"/>
            <w:i/>
            <w:iCs/>
            <w:color w:val="auto"/>
            <w:sz w:val="16"/>
            <w:szCs w:val="16"/>
            <w:u w:val="none"/>
          </w:rPr>
          <w:t>IMRT</w:t>
        </w:r>
      </w:hyperlink>
      <w:r w:rsidR="00676649" w:rsidRPr="00531BA7">
        <w:rPr>
          <w:rFonts w:ascii="Arial" w:hAnsi="Arial" w:cs="Arial"/>
          <w:sz w:val="16"/>
          <w:szCs w:val="16"/>
        </w:rPr>
        <w:t>,</w:t>
      </w:r>
      <w:r w:rsidR="009A64AF" w:rsidRPr="00531BA7">
        <w:rPr>
          <w:rFonts w:ascii="Arial" w:hAnsi="Arial" w:cs="Arial"/>
          <w:sz w:val="16"/>
          <w:szCs w:val="16"/>
        </w:rPr>
        <w:t xml:space="preserve"> </w:t>
      </w:r>
      <w:hyperlink r:id="rId15" w:history="1">
        <w:r w:rsidR="001604C4" w:rsidRPr="00B126A3">
          <w:rPr>
            <w:rStyle w:val="Hyperlink"/>
            <w:rFonts w:ascii="Arial" w:hAnsi="Arial" w:cs="Arial"/>
            <w:sz w:val="16"/>
            <w:szCs w:val="16"/>
          </w:rPr>
          <w:t>https://radiationoncology.weillcornell.org/clinical-services-and-technologies/external-beam-radiation-therapy/imrt</w:t>
        </w:r>
      </w:hyperlink>
      <w:r w:rsidR="001604C4">
        <w:rPr>
          <w:rFonts w:ascii="Arial" w:hAnsi="Arial" w:cs="Arial"/>
          <w:sz w:val="16"/>
          <w:szCs w:val="16"/>
        </w:rPr>
        <w:t xml:space="preserve">. </w:t>
      </w:r>
    </w:p>
  </w:footnote>
  <w:footnote w:id="38">
    <w:p w14:paraId="08CF0AD5" w14:textId="1D97FB20" w:rsidR="00244ECD" w:rsidRPr="005326D6"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676649">
        <w:rPr>
          <w:rFonts w:ascii="Arial" w:hAnsi="Arial" w:cs="Arial"/>
          <w:smallCaps/>
          <w:sz w:val="16"/>
          <w:szCs w:val="16"/>
        </w:rPr>
        <w:t>NCI</w:t>
      </w:r>
      <w:r w:rsidR="00676649" w:rsidRPr="00676649">
        <w:rPr>
          <w:rFonts w:ascii="Arial" w:hAnsi="Arial" w:cs="Arial"/>
          <w:sz w:val="16"/>
          <w:szCs w:val="16"/>
        </w:rPr>
        <w:t xml:space="preserve">, </w:t>
      </w:r>
      <w:r w:rsidR="00676649" w:rsidRPr="00676649">
        <w:rPr>
          <w:rFonts w:ascii="Arial" w:hAnsi="Arial" w:cs="Arial"/>
          <w:i/>
          <w:iCs/>
          <w:sz w:val="16"/>
          <w:szCs w:val="16"/>
        </w:rPr>
        <w:t>External Beam</w:t>
      </w:r>
      <w:r w:rsidR="00676649">
        <w:rPr>
          <w:rFonts w:ascii="Arial" w:hAnsi="Arial" w:cs="Arial"/>
          <w:sz w:val="16"/>
          <w:szCs w:val="16"/>
        </w:rPr>
        <w:t xml:space="preserve">, </w:t>
      </w:r>
      <w:r w:rsidR="00676649">
        <w:rPr>
          <w:rFonts w:ascii="Arial" w:hAnsi="Arial" w:cs="Arial"/>
          <w:i/>
          <w:iCs/>
          <w:sz w:val="16"/>
          <w:szCs w:val="16"/>
        </w:rPr>
        <w:t xml:space="preserve">supra </w:t>
      </w:r>
      <w:r w:rsidR="00676649">
        <w:rPr>
          <w:rFonts w:ascii="Arial" w:hAnsi="Arial" w:cs="Arial"/>
          <w:sz w:val="16"/>
          <w:szCs w:val="16"/>
        </w:rPr>
        <w:t>note 30</w:t>
      </w:r>
      <w:r w:rsidR="001604C4">
        <w:rPr>
          <w:rFonts w:ascii="Arial" w:hAnsi="Arial" w:cs="Arial"/>
          <w:sz w:val="16"/>
          <w:szCs w:val="16"/>
        </w:rPr>
        <w:t xml:space="preserve">. </w:t>
      </w:r>
    </w:p>
  </w:footnote>
  <w:footnote w:id="39">
    <w:p w14:paraId="63E5AEEB" w14:textId="7A460D9A" w:rsidR="00811F89" w:rsidRPr="005326D6"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811F89" w:rsidRPr="00676649">
        <w:rPr>
          <w:rFonts w:ascii="Arial" w:hAnsi="Arial" w:cs="Arial"/>
          <w:smallCaps/>
          <w:sz w:val="16"/>
          <w:szCs w:val="16"/>
        </w:rPr>
        <w:t>Johns Hopkins Medicine</w:t>
      </w:r>
      <w:r w:rsidR="00676649">
        <w:rPr>
          <w:rFonts w:ascii="Arial" w:hAnsi="Arial" w:cs="Arial"/>
          <w:sz w:val="16"/>
          <w:szCs w:val="16"/>
        </w:rPr>
        <w:t xml:space="preserve">, </w:t>
      </w:r>
      <w:hyperlink r:id="rId16" w:history="1">
        <w:r w:rsidR="00676649" w:rsidRPr="00531BA7">
          <w:rPr>
            <w:rStyle w:val="Hyperlink"/>
            <w:rFonts w:ascii="Arial" w:hAnsi="Arial" w:cs="Arial"/>
            <w:i/>
            <w:iCs/>
            <w:color w:val="auto"/>
            <w:sz w:val="16"/>
            <w:szCs w:val="16"/>
            <w:u w:val="none"/>
          </w:rPr>
          <w:t>Stereotactic Radiosurgery</w:t>
        </w:r>
      </w:hyperlink>
      <w:r w:rsidR="00676649" w:rsidRPr="00531BA7">
        <w:rPr>
          <w:rFonts w:ascii="Arial" w:hAnsi="Arial" w:cs="Arial"/>
          <w:sz w:val="16"/>
          <w:szCs w:val="16"/>
        </w:rPr>
        <w:t>,</w:t>
      </w:r>
      <w:r w:rsidR="00811F89" w:rsidRPr="00531BA7">
        <w:rPr>
          <w:rFonts w:ascii="Arial" w:hAnsi="Arial" w:cs="Arial"/>
          <w:sz w:val="16"/>
          <w:szCs w:val="16"/>
        </w:rPr>
        <w:t xml:space="preserve"> </w:t>
      </w:r>
      <w:hyperlink r:id="rId17" w:history="1">
        <w:r w:rsidR="00811F89" w:rsidRPr="0073719C">
          <w:rPr>
            <w:rStyle w:val="Hyperlink"/>
            <w:rFonts w:ascii="Arial" w:hAnsi="Arial" w:cs="Arial"/>
            <w:sz w:val="16"/>
            <w:szCs w:val="16"/>
          </w:rPr>
          <w:t>https://www.hopkinsmedicine.org/health/treatment-tests-and-therapies/stereotactic-radiosurgery</w:t>
        </w:r>
      </w:hyperlink>
      <w:r w:rsidR="00811F89">
        <w:rPr>
          <w:rFonts w:ascii="Arial" w:hAnsi="Arial" w:cs="Arial"/>
          <w:sz w:val="16"/>
          <w:szCs w:val="16"/>
        </w:rPr>
        <w:t>.</w:t>
      </w:r>
    </w:p>
  </w:footnote>
  <w:footnote w:id="40">
    <w:p w14:paraId="54F5729B" w14:textId="4750DEC6" w:rsidR="00244ECD" w:rsidRPr="005326D6"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676649">
        <w:rPr>
          <w:rFonts w:ascii="Arial" w:hAnsi="Arial" w:cs="Arial"/>
          <w:sz w:val="16"/>
          <w:szCs w:val="16"/>
        </w:rPr>
        <w:t xml:space="preserve">Joseph Abi </w:t>
      </w:r>
      <w:proofErr w:type="spellStart"/>
      <w:r w:rsidRPr="005326D6">
        <w:rPr>
          <w:rFonts w:ascii="Arial" w:hAnsi="Arial" w:cs="Arial"/>
          <w:sz w:val="16"/>
          <w:szCs w:val="16"/>
        </w:rPr>
        <w:t>Jaoude</w:t>
      </w:r>
      <w:proofErr w:type="spellEnd"/>
      <w:r w:rsidR="00676649">
        <w:rPr>
          <w:rFonts w:ascii="Arial" w:hAnsi="Arial" w:cs="Arial"/>
          <w:sz w:val="16"/>
          <w:szCs w:val="16"/>
        </w:rPr>
        <w:t xml:space="preserve">, </w:t>
      </w:r>
      <w:r w:rsidRPr="000D44C9">
        <w:rPr>
          <w:rFonts w:ascii="Arial" w:hAnsi="Arial" w:cs="Arial"/>
          <w:i/>
          <w:iCs/>
          <w:sz w:val="16"/>
          <w:szCs w:val="16"/>
        </w:rPr>
        <w:t xml:space="preserve">Stereotactic Versus Conventional Radiation Therapy for Patients </w:t>
      </w:r>
      <w:proofErr w:type="gramStart"/>
      <w:r w:rsidRPr="000D44C9">
        <w:rPr>
          <w:rFonts w:ascii="Arial" w:hAnsi="Arial" w:cs="Arial"/>
          <w:i/>
          <w:iCs/>
          <w:sz w:val="16"/>
          <w:szCs w:val="16"/>
        </w:rPr>
        <w:t>With</w:t>
      </w:r>
      <w:proofErr w:type="gramEnd"/>
      <w:r w:rsidRPr="000D44C9">
        <w:rPr>
          <w:rFonts w:ascii="Arial" w:hAnsi="Arial" w:cs="Arial"/>
          <w:i/>
          <w:iCs/>
          <w:sz w:val="16"/>
          <w:szCs w:val="16"/>
        </w:rPr>
        <w:t xml:space="preserve"> Pancreatic Cancer in the Modern Era</w:t>
      </w:r>
      <w:r w:rsidRPr="005326D6">
        <w:rPr>
          <w:rFonts w:ascii="Arial" w:hAnsi="Arial" w:cs="Arial"/>
          <w:sz w:val="16"/>
          <w:szCs w:val="16"/>
        </w:rPr>
        <w:t>,</w:t>
      </w:r>
      <w:r w:rsidR="00811F89">
        <w:rPr>
          <w:rFonts w:ascii="Arial" w:hAnsi="Arial" w:cs="Arial"/>
          <w:sz w:val="16"/>
          <w:szCs w:val="16"/>
        </w:rPr>
        <w:t xml:space="preserve"> </w:t>
      </w:r>
      <w:r w:rsidR="00676649">
        <w:rPr>
          <w:rFonts w:ascii="Arial" w:hAnsi="Arial" w:cs="Arial"/>
          <w:sz w:val="16"/>
          <w:szCs w:val="16"/>
        </w:rPr>
        <w:t xml:space="preserve">6 </w:t>
      </w:r>
      <w:r w:rsidRPr="00945106">
        <w:rPr>
          <w:rFonts w:ascii="Arial" w:hAnsi="Arial" w:cs="Arial"/>
          <w:smallCaps/>
          <w:sz w:val="16"/>
          <w:szCs w:val="16"/>
        </w:rPr>
        <w:t>Advances Radiation Oncol</w:t>
      </w:r>
      <w:r w:rsidR="00676649" w:rsidRPr="00945106">
        <w:rPr>
          <w:rFonts w:ascii="Arial" w:hAnsi="Arial" w:cs="Arial"/>
          <w:smallCaps/>
          <w:sz w:val="16"/>
          <w:szCs w:val="16"/>
        </w:rPr>
        <w:t>ogy</w:t>
      </w:r>
      <w:r w:rsidRPr="005326D6">
        <w:rPr>
          <w:rFonts w:ascii="Arial" w:hAnsi="Arial" w:cs="Arial"/>
          <w:sz w:val="16"/>
          <w:szCs w:val="16"/>
        </w:rPr>
        <w:t xml:space="preserve"> </w:t>
      </w:r>
      <w:r w:rsidR="00676649">
        <w:rPr>
          <w:rFonts w:ascii="Arial" w:hAnsi="Arial" w:cs="Arial"/>
          <w:sz w:val="16"/>
          <w:szCs w:val="16"/>
        </w:rPr>
        <w:t>100763 (</w:t>
      </w:r>
      <w:r w:rsidRPr="005326D6">
        <w:rPr>
          <w:rFonts w:ascii="Arial" w:hAnsi="Arial" w:cs="Arial"/>
          <w:sz w:val="16"/>
          <w:szCs w:val="16"/>
        </w:rPr>
        <w:t>2021</w:t>
      </w:r>
      <w:r w:rsidR="00676649">
        <w:rPr>
          <w:rFonts w:ascii="Arial" w:hAnsi="Arial" w:cs="Arial"/>
          <w:sz w:val="16"/>
          <w:szCs w:val="16"/>
        </w:rPr>
        <w:t>)</w:t>
      </w:r>
      <w:r w:rsidRPr="005326D6">
        <w:rPr>
          <w:rFonts w:ascii="Arial" w:hAnsi="Arial" w:cs="Arial"/>
          <w:sz w:val="16"/>
          <w:szCs w:val="16"/>
        </w:rPr>
        <w:t xml:space="preserve">;6(6); Li et al, </w:t>
      </w:r>
      <w:r w:rsidR="00676649">
        <w:rPr>
          <w:rFonts w:ascii="Arial" w:hAnsi="Arial" w:cs="Arial"/>
          <w:i/>
          <w:iCs/>
          <w:sz w:val="16"/>
          <w:szCs w:val="16"/>
        </w:rPr>
        <w:t xml:space="preserve">supra </w:t>
      </w:r>
      <w:r w:rsidR="00676649">
        <w:rPr>
          <w:rFonts w:ascii="Arial" w:hAnsi="Arial" w:cs="Arial"/>
          <w:sz w:val="16"/>
          <w:szCs w:val="16"/>
        </w:rPr>
        <w:t xml:space="preserve">note </w:t>
      </w:r>
      <w:r w:rsidR="00676649">
        <w:rPr>
          <w:rFonts w:ascii="Arial" w:hAnsi="Arial" w:cs="Arial"/>
          <w:sz w:val="16"/>
          <w:szCs w:val="16"/>
        </w:rPr>
        <w:fldChar w:fldCharType="begin"/>
      </w:r>
      <w:r w:rsidR="00676649">
        <w:rPr>
          <w:rFonts w:ascii="Arial" w:hAnsi="Arial" w:cs="Arial"/>
          <w:sz w:val="16"/>
          <w:szCs w:val="16"/>
        </w:rPr>
        <w:instrText xml:space="preserve"> NOTEREF _Ref134510546 \h </w:instrText>
      </w:r>
      <w:r w:rsidR="00676649">
        <w:rPr>
          <w:rFonts w:ascii="Arial" w:hAnsi="Arial" w:cs="Arial"/>
          <w:sz w:val="16"/>
          <w:szCs w:val="16"/>
        </w:rPr>
      </w:r>
      <w:r w:rsidR="00676649">
        <w:rPr>
          <w:rFonts w:ascii="Arial" w:hAnsi="Arial" w:cs="Arial"/>
          <w:sz w:val="16"/>
          <w:szCs w:val="16"/>
        </w:rPr>
        <w:fldChar w:fldCharType="separate"/>
      </w:r>
      <w:r w:rsidR="00676649">
        <w:rPr>
          <w:rFonts w:ascii="Arial" w:hAnsi="Arial" w:cs="Arial"/>
          <w:sz w:val="16"/>
          <w:szCs w:val="16"/>
        </w:rPr>
        <w:t>23</w:t>
      </w:r>
      <w:r w:rsidR="00676649">
        <w:rPr>
          <w:rFonts w:ascii="Arial" w:hAnsi="Arial" w:cs="Arial"/>
          <w:sz w:val="16"/>
          <w:szCs w:val="16"/>
        </w:rPr>
        <w:fldChar w:fldCharType="end"/>
      </w:r>
      <w:r w:rsidRPr="005326D6">
        <w:rPr>
          <w:rFonts w:ascii="Arial" w:hAnsi="Arial" w:cs="Arial"/>
          <w:sz w:val="16"/>
          <w:szCs w:val="16"/>
        </w:rPr>
        <w:t>.</w:t>
      </w:r>
    </w:p>
  </w:footnote>
  <w:footnote w:id="41">
    <w:p w14:paraId="673A7EE5" w14:textId="7F5D3FAA" w:rsidR="00244ECD" w:rsidRPr="005326D6"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945106">
        <w:rPr>
          <w:rFonts w:ascii="Arial" w:hAnsi="Arial" w:cs="Arial"/>
          <w:sz w:val="16"/>
          <w:szCs w:val="16"/>
        </w:rPr>
        <w:t xml:space="preserve">Ashwin </w:t>
      </w:r>
      <w:r w:rsidRPr="005326D6">
        <w:rPr>
          <w:rFonts w:ascii="Arial" w:hAnsi="Arial" w:cs="Arial"/>
          <w:color w:val="212121"/>
          <w:sz w:val="16"/>
          <w:szCs w:val="16"/>
          <w:shd w:val="clear" w:color="auto" w:fill="FFFFFF"/>
        </w:rPr>
        <w:t>Shinde</w:t>
      </w:r>
      <w:r w:rsidR="00945106">
        <w:rPr>
          <w:rFonts w:ascii="Arial" w:hAnsi="Arial" w:cs="Arial"/>
          <w:color w:val="212121"/>
          <w:sz w:val="16"/>
          <w:szCs w:val="16"/>
          <w:shd w:val="clear" w:color="auto" w:fill="FFFFFF"/>
        </w:rPr>
        <w:t xml:space="preserve"> et al.</w:t>
      </w:r>
      <w:r w:rsidRPr="005326D6">
        <w:rPr>
          <w:rFonts w:ascii="Arial" w:hAnsi="Arial" w:cs="Arial"/>
          <w:color w:val="212121"/>
          <w:sz w:val="16"/>
          <w:szCs w:val="16"/>
          <w:shd w:val="clear" w:color="auto" w:fill="FFFFFF"/>
        </w:rPr>
        <w:t xml:space="preserve">, </w:t>
      </w:r>
      <w:r w:rsidRPr="000D44C9">
        <w:rPr>
          <w:rFonts w:ascii="Arial" w:hAnsi="Arial" w:cs="Arial"/>
          <w:i/>
          <w:iCs/>
          <w:color w:val="212121"/>
          <w:sz w:val="16"/>
          <w:szCs w:val="16"/>
          <w:shd w:val="clear" w:color="auto" w:fill="FFFFFF"/>
        </w:rPr>
        <w:t xml:space="preserve">Stereotactic </w:t>
      </w:r>
      <w:r w:rsidR="00945106">
        <w:rPr>
          <w:rFonts w:ascii="Arial" w:hAnsi="Arial" w:cs="Arial"/>
          <w:i/>
          <w:iCs/>
          <w:color w:val="212121"/>
          <w:sz w:val="16"/>
          <w:szCs w:val="16"/>
          <w:shd w:val="clear" w:color="auto" w:fill="FFFFFF"/>
        </w:rPr>
        <w:t>B</w:t>
      </w:r>
      <w:r w:rsidRPr="000D44C9">
        <w:rPr>
          <w:rFonts w:ascii="Arial" w:hAnsi="Arial" w:cs="Arial"/>
          <w:i/>
          <w:iCs/>
          <w:color w:val="212121"/>
          <w:sz w:val="16"/>
          <w:szCs w:val="16"/>
          <w:shd w:val="clear" w:color="auto" w:fill="FFFFFF"/>
        </w:rPr>
        <w:t xml:space="preserve">ody </w:t>
      </w:r>
      <w:r w:rsidR="00945106">
        <w:rPr>
          <w:rFonts w:ascii="Arial" w:hAnsi="Arial" w:cs="Arial"/>
          <w:i/>
          <w:iCs/>
          <w:color w:val="212121"/>
          <w:sz w:val="16"/>
          <w:szCs w:val="16"/>
          <w:shd w:val="clear" w:color="auto" w:fill="FFFFFF"/>
        </w:rPr>
        <w:t>R</w:t>
      </w:r>
      <w:r w:rsidRPr="000D44C9">
        <w:rPr>
          <w:rFonts w:ascii="Arial" w:hAnsi="Arial" w:cs="Arial"/>
          <w:i/>
          <w:iCs/>
          <w:color w:val="212121"/>
          <w:sz w:val="16"/>
          <w:szCs w:val="16"/>
          <w:shd w:val="clear" w:color="auto" w:fill="FFFFFF"/>
        </w:rPr>
        <w:t xml:space="preserve">adiation </w:t>
      </w:r>
      <w:r w:rsidR="00945106">
        <w:rPr>
          <w:rFonts w:ascii="Arial" w:hAnsi="Arial" w:cs="Arial"/>
          <w:i/>
          <w:iCs/>
          <w:color w:val="212121"/>
          <w:sz w:val="16"/>
          <w:szCs w:val="16"/>
          <w:shd w:val="clear" w:color="auto" w:fill="FFFFFF"/>
        </w:rPr>
        <w:t>T</w:t>
      </w:r>
      <w:r w:rsidRPr="000D44C9">
        <w:rPr>
          <w:rFonts w:ascii="Arial" w:hAnsi="Arial" w:cs="Arial"/>
          <w:i/>
          <w:iCs/>
          <w:color w:val="212121"/>
          <w:sz w:val="16"/>
          <w:szCs w:val="16"/>
          <w:shd w:val="clear" w:color="auto" w:fill="FFFFFF"/>
        </w:rPr>
        <w:t xml:space="preserve">herapy (SBRT) for </w:t>
      </w:r>
      <w:r w:rsidR="00945106">
        <w:rPr>
          <w:rFonts w:ascii="Arial" w:hAnsi="Arial" w:cs="Arial"/>
          <w:i/>
          <w:iCs/>
          <w:color w:val="212121"/>
          <w:sz w:val="16"/>
          <w:szCs w:val="16"/>
          <w:shd w:val="clear" w:color="auto" w:fill="FFFFFF"/>
        </w:rPr>
        <w:t>E</w:t>
      </w:r>
      <w:r w:rsidRPr="000D44C9">
        <w:rPr>
          <w:rFonts w:ascii="Arial" w:hAnsi="Arial" w:cs="Arial"/>
          <w:i/>
          <w:iCs/>
          <w:color w:val="212121"/>
          <w:sz w:val="16"/>
          <w:szCs w:val="16"/>
          <w:shd w:val="clear" w:color="auto" w:fill="FFFFFF"/>
        </w:rPr>
        <w:t>arly-</w:t>
      </w:r>
      <w:r w:rsidR="00945106">
        <w:rPr>
          <w:rFonts w:ascii="Arial" w:hAnsi="Arial" w:cs="Arial"/>
          <w:i/>
          <w:iCs/>
          <w:color w:val="212121"/>
          <w:sz w:val="16"/>
          <w:szCs w:val="16"/>
          <w:shd w:val="clear" w:color="auto" w:fill="FFFFFF"/>
        </w:rPr>
        <w:t>S</w:t>
      </w:r>
      <w:r w:rsidRPr="000D44C9">
        <w:rPr>
          <w:rFonts w:ascii="Arial" w:hAnsi="Arial" w:cs="Arial"/>
          <w:i/>
          <w:iCs/>
          <w:color w:val="212121"/>
          <w:sz w:val="16"/>
          <w:szCs w:val="16"/>
          <w:shd w:val="clear" w:color="auto" w:fill="FFFFFF"/>
        </w:rPr>
        <w:t xml:space="preserve">tage </w:t>
      </w:r>
      <w:r w:rsidR="00945106">
        <w:rPr>
          <w:rFonts w:ascii="Arial" w:hAnsi="Arial" w:cs="Arial"/>
          <w:i/>
          <w:iCs/>
          <w:color w:val="212121"/>
          <w:sz w:val="16"/>
          <w:szCs w:val="16"/>
          <w:shd w:val="clear" w:color="auto" w:fill="FFFFFF"/>
        </w:rPr>
        <w:t>L</w:t>
      </w:r>
      <w:r w:rsidRPr="000D44C9">
        <w:rPr>
          <w:rFonts w:ascii="Arial" w:hAnsi="Arial" w:cs="Arial"/>
          <w:i/>
          <w:iCs/>
          <w:color w:val="212121"/>
          <w:sz w:val="16"/>
          <w:szCs w:val="16"/>
          <w:shd w:val="clear" w:color="auto" w:fill="FFFFFF"/>
        </w:rPr>
        <w:t xml:space="preserve">ung </w:t>
      </w:r>
      <w:r w:rsidR="00945106">
        <w:rPr>
          <w:rFonts w:ascii="Arial" w:hAnsi="Arial" w:cs="Arial"/>
          <w:i/>
          <w:iCs/>
          <w:color w:val="212121"/>
          <w:sz w:val="16"/>
          <w:szCs w:val="16"/>
          <w:shd w:val="clear" w:color="auto" w:fill="FFFFFF"/>
        </w:rPr>
        <w:t>C</w:t>
      </w:r>
      <w:r w:rsidRPr="000D44C9">
        <w:rPr>
          <w:rFonts w:ascii="Arial" w:hAnsi="Arial" w:cs="Arial"/>
          <w:i/>
          <w:iCs/>
          <w:color w:val="212121"/>
          <w:sz w:val="16"/>
          <w:szCs w:val="16"/>
          <w:shd w:val="clear" w:color="auto" w:fill="FFFFFF"/>
        </w:rPr>
        <w:t xml:space="preserve">ancer in the </w:t>
      </w:r>
      <w:r w:rsidR="00945106">
        <w:rPr>
          <w:rFonts w:ascii="Arial" w:hAnsi="Arial" w:cs="Arial"/>
          <w:i/>
          <w:iCs/>
          <w:color w:val="212121"/>
          <w:sz w:val="16"/>
          <w:szCs w:val="16"/>
          <w:shd w:val="clear" w:color="auto" w:fill="FFFFFF"/>
        </w:rPr>
        <w:t>E</w:t>
      </w:r>
      <w:r w:rsidRPr="000D44C9">
        <w:rPr>
          <w:rFonts w:ascii="Arial" w:hAnsi="Arial" w:cs="Arial"/>
          <w:i/>
          <w:iCs/>
          <w:color w:val="212121"/>
          <w:sz w:val="16"/>
          <w:szCs w:val="16"/>
          <w:shd w:val="clear" w:color="auto" w:fill="FFFFFF"/>
        </w:rPr>
        <w:t>lderly</w:t>
      </w:r>
      <w:r w:rsidRPr="005326D6">
        <w:rPr>
          <w:rFonts w:ascii="Arial" w:hAnsi="Arial" w:cs="Arial"/>
          <w:color w:val="212121"/>
          <w:sz w:val="16"/>
          <w:szCs w:val="16"/>
          <w:shd w:val="clear" w:color="auto" w:fill="FFFFFF"/>
        </w:rPr>
        <w:t xml:space="preserve">. </w:t>
      </w:r>
      <w:r w:rsidR="00945106">
        <w:rPr>
          <w:rFonts w:ascii="Arial" w:hAnsi="Arial" w:cs="Arial"/>
          <w:color w:val="212121"/>
          <w:sz w:val="16"/>
          <w:szCs w:val="16"/>
          <w:shd w:val="clear" w:color="auto" w:fill="FFFFFF"/>
        </w:rPr>
        <w:t xml:space="preserve">45 </w:t>
      </w:r>
      <w:r w:rsidRPr="00945106">
        <w:rPr>
          <w:rFonts w:ascii="Arial" w:hAnsi="Arial" w:cs="Arial"/>
          <w:smallCaps/>
          <w:color w:val="212121"/>
          <w:sz w:val="16"/>
          <w:szCs w:val="16"/>
          <w:shd w:val="clear" w:color="auto" w:fill="FFFFFF"/>
        </w:rPr>
        <w:t>Semin</w:t>
      </w:r>
      <w:r w:rsidR="00945106" w:rsidRPr="00945106">
        <w:rPr>
          <w:rFonts w:ascii="Arial" w:hAnsi="Arial" w:cs="Arial"/>
          <w:smallCaps/>
          <w:color w:val="212121"/>
          <w:sz w:val="16"/>
          <w:szCs w:val="16"/>
          <w:shd w:val="clear" w:color="auto" w:fill="FFFFFF"/>
        </w:rPr>
        <w:t>ars</w:t>
      </w:r>
      <w:r w:rsidRPr="00945106">
        <w:rPr>
          <w:rFonts w:ascii="Arial" w:hAnsi="Arial" w:cs="Arial"/>
          <w:smallCaps/>
          <w:color w:val="212121"/>
          <w:sz w:val="16"/>
          <w:szCs w:val="16"/>
          <w:shd w:val="clear" w:color="auto" w:fill="FFFFFF"/>
        </w:rPr>
        <w:t xml:space="preserve"> Oncol</w:t>
      </w:r>
      <w:r w:rsidR="00945106" w:rsidRPr="00945106">
        <w:rPr>
          <w:rFonts w:ascii="Arial" w:hAnsi="Arial" w:cs="Arial"/>
          <w:smallCaps/>
          <w:color w:val="212121"/>
          <w:sz w:val="16"/>
          <w:szCs w:val="16"/>
          <w:shd w:val="clear" w:color="auto" w:fill="FFFFFF"/>
        </w:rPr>
        <w:t>ogy</w:t>
      </w:r>
      <w:r w:rsidR="00945106">
        <w:rPr>
          <w:rFonts w:ascii="Arial" w:hAnsi="Arial" w:cs="Arial"/>
          <w:color w:val="212121"/>
          <w:sz w:val="16"/>
          <w:szCs w:val="16"/>
          <w:shd w:val="clear" w:color="auto" w:fill="FFFFFF"/>
        </w:rPr>
        <w:t xml:space="preserve"> 210-219</w:t>
      </w:r>
      <w:r w:rsidRPr="005326D6">
        <w:rPr>
          <w:rFonts w:ascii="Arial" w:hAnsi="Arial" w:cs="Arial"/>
          <w:color w:val="212121"/>
          <w:sz w:val="16"/>
          <w:szCs w:val="16"/>
          <w:shd w:val="clear" w:color="auto" w:fill="FFFFFF"/>
        </w:rPr>
        <w:t xml:space="preserve"> </w:t>
      </w:r>
      <w:r w:rsidR="00945106">
        <w:rPr>
          <w:rFonts w:ascii="Arial" w:hAnsi="Arial" w:cs="Arial"/>
          <w:color w:val="212121"/>
          <w:sz w:val="16"/>
          <w:szCs w:val="16"/>
          <w:shd w:val="clear" w:color="auto" w:fill="FFFFFF"/>
        </w:rPr>
        <w:t>(</w:t>
      </w:r>
      <w:r w:rsidRPr="005326D6">
        <w:rPr>
          <w:rFonts w:ascii="Arial" w:hAnsi="Arial" w:cs="Arial"/>
          <w:color w:val="212121"/>
          <w:sz w:val="16"/>
          <w:szCs w:val="16"/>
          <w:shd w:val="clear" w:color="auto" w:fill="FFFFFF"/>
        </w:rPr>
        <w:t>2018</w:t>
      </w:r>
      <w:r w:rsidR="00945106">
        <w:rPr>
          <w:rFonts w:ascii="Arial" w:hAnsi="Arial" w:cs="Arial"/>
          <w:color w:val="212121"/>
          <w:sz w:val="16"/>
          <w:szCs w:val="16"/>
          <w:shd w:val="clear" w:color="auto" w:fill="FFFFFF"/>
        </w:rPr>
        <w:t>).</w:t>
      </w:r>
    </w:p>
  </w:footnote>
  <w:footnote w:id="42">
    <w:p w14:paraId="4A23082F" w14:textId="0D82C929" w:rsidR="00244ECD" w:rsidRPr="00945106" w:rsidRDefault="00244EC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Jang</w:t>
      </w:r>
      <w:r w:rsidR="00D520C3">
        <w:rPr>
          <w:rFonts w:ascii="Arial" w:hAnsi="Arial" w:cs="Arial"/>
          <w:sz w:val="16"/>
          <w:szCs w:val="16"/>
        </w:rPr>
        <w:t xml:space="preserve"> </w:t>
      </w:r>
      <w:r w:rsidR="00945106">
        <w:rPr>
          <w:rFonts w:ascii="Arial" w:hAnsi="Arial" w:cs="Arial"/>
          <w:sz w:val="16"/>
          <w:szCs w:val="16"/>
        </w:rPr>
        <w:t xml:space="preserve">et al., </w:t>
      </w:r>
      <w:r w:rsidR="00945106">
        <w:rPr>
          <w:rFonts w:ascii="Arial" w:hAnsi="Arial" w:cs="Arial"/>
          <w:i/>
          <w:iCs/>
          <w:sz w:val="16"/>
          <w:szCs w:val="16"/>
        </w:rPr>
        <w:t xml:space="preserve">supra </w:t>
      </w:r>
      <w:r w:rsidR="00945106">
        <w:rPr>
          <w:rFonts w:ascii="Arial" w:hAnsi="Arial" w:cs="Arial"/>
          <w:sz w:val="16"/>
          <w:szCs w:val="16"/>
        </w:rPr>
        <w:t xml:space="preserve">note </w:t>
      </w:r>
      <w:r w:rsidR="00945106">
        <w:rPr>
          <w:rFonts w:ascii="Arial" w:hAnsi="Arial" w:cs="Arial"/>
          <w:sz w:val="16"/>
          <w:szCs w:val="16"/>
        </w:rPr>
        <w:fldChar w:fldCharType="begin"/>
      </w:r>
      <w:r w:rsidR="00945106">
        <w:rPr>
          <w:rFonts w:ascii="Arial" w:hAnsi="Arial" w:cs="Arial"/>
          <w:sz w:val="16"/>
          <w:szCs w:val="16"/>
        </w:rPr>
        <w:instrText xml:space="preserve"> NOTEREF _Ref134510733 \h </w:instrText>
      </w:r>
      <w:r w:rsidR="00945106">
        <w:rPr>
          <w:rFonts w:ascii="Arial" w:hAnsi="Arial" w:cs="Arial"/>
          <w:sz w:val="16"/>
          <w:szCs w:val="16"/>
        </w:rPr>
      </w:r>
      <w:r w:rsidR="00945106">
        <w:rPr>
          <w:rFonts w:ascii="Arial" w:hAnsi="Arial" w:cs="Arial"/>
          <w:sz w:val="16"/>
          <w:szCs w:val="16"/>
        </w:rPr>
        <w:fldChar w:fldCharType="separate"/>
      </w:r>
      <w:r w:rsidR="00945106">
        <w:rPr>
          <w:rFonts w:ascii="Arial" w:hAnsi="Arial" w:cs="Arial"/>
          <w:sz w:val="16"/>
          <w:szCs w:val="16"/>
        </w:rPr>
        <w:t>22</w:t>
      </w:r>
      <w:r w:rsidR="00945106">
        <w:rPr>
          <w:rFonts w:ascii="Arial" w:hAnsi="Arial" w:cs="Arial"/>
          <w:sz w:val="16"/>
          <w:szCs w:val="16"/>
        </w:rPr>
        <w:fldChar w:fldCharType="end"/>
      </w:r>
      <w:r w:rsidR="00945106">
        <w:rPr>
          <w:rFonts w:ascii="Arial" w:hAnsi="Arial" w:cs="Arial"/>
          <w:sz w:val="16"/>
          <w:szCs w:val="16"/>
        </w:rPr>
        <w:t>.</w:t>
      </w:r>
    </w:p>
  </w:footnote>
  <w:footnote w:id="43">
    <w:p w14:paraId="3CFDC99E" w14:textId="4BD5A317" w:rsidR="00244ECD" w:rsidRPr="00E107EE" w:rsidRDefault="00244ECD" w:rsidP="00E107EE">
      <w:pPr>
        <w:pStyle w:val="FootnoteText"/>
        <w:rPr>
          <w:rFonts w:ascii="Arial" w:hAnsi="Arial" w:cs="Arial"/>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r w:rsidR="004E5885" w:rsidRPr="00E107EE">
        <w:rPr>
          <w:rFonts w:ascii="Arial" w:hAnsi="Arial" w:cs="Arial"/>
          <w:i/>
          <w:iCs/>
          <w:sz w:val="16"/>
          <w:szCs w:val="16"/>
        </w:rPr>
        <w:t xml:space="preserve">See supra </w:t>
      </w:r>
      <w:r w:rsidR="004E5885" w:rsidRPr="00E107EE">
        <w:rPr>
          <w:rFonts w:ascii="Arial" w:hAnsi="Arial" w:cs="Arial"/>
          <w:sz w:val="16"/>
          <w:szCs w:val="16"/>
        </w:rPr>
        <w:t xml:space="preserve">note </w:t>
      </w:r>
      <w:r w:rsidR="004E5885" w:rsidRPr="00E107EE">
        <w:rPr>
          <w:rFonts w:ascii="Arial" w:hAnsi="Arial" w:cs="Arial"/>
          <w:sz w:val="16"/>
          <w:szCs w:val="16"/>
        </w:rPr>
        <w:fldChar w:fldCharType="begin"/>
      </w:r>
      <w:r w:rsidR="004E5885" w:rsidRPr="00E107EE">
        <w:rPr>
          <w:rFonts w:ascii="Arial" w:hAnsi="Arial" w:cs="Arial"/>
          <w:sz w:val="16"/>
          <w:szCs w:val="16"/>
        </w:rPr>
        <w:instrText xml:space="preserve"> NOTEREF _Ref133875514 \h </w:instrText>
      </w:r>
      <w:r w:rsidR="00E107EE">
        <w:rPr>
          <w:rFonts w:ascii="Arial" w:hAnsi="Arial" w:cs="Arial"/>
          <w:sz w:val="16"/>
          <w:szCs w:val="16"/>
        </w:rPr>
        <w:instrText xml:space="preserve"> \* MERGEFORMAT </w:instrText>
      </w:r>
      <w:r w:rsidR="004E5885" w:rsidRPr="00E107EE">
        <w:rPr>
          <w:rFonts w:ascii="Arial" w:hAnsi="Arial" w:cs="Arial"/>
          <w:sz w:val="16"/>
          <w:szCs w:val="16"/>
        </w:rPr>
      </w:r>
      <w:r w:rsidR="004E5885" w:rsidRPr="00E107EE">
        <w:rPr>
          <w:rFonts w:ascii="Arial" w:hAnsi="Arial" w:cs="Arial"/>
          <w:sz w:val="16"/>
          <w:szCs w:val="16"/>
        </w:rPr>
        <w:fldChar w:fldCharType="separate"/>
      </w:r>
      <w:r w:rsidR="004E5885" w:rsidRPr="00E107EE">
        <w:rPr>
          <w:rFonts w:ascii="Arial" w:hAnsi="Arial" w:cs="Arial"/>
          <w:sz w:val="16"/>
          <w:szCs w:val="16"/>
        </w:rPr>
        <w:t>21</w:t>
      </w:r>
      <w:r w:rsidR="004E5885" w:rsidRPr="00E107EE">
        <w:rPr>
          <w:rFonts w:ascii="Arial" w:hAnsi="Arial" w:cs="Arial"/>
          <w:sz w:val="16"/>
          <w:szCs w:val="16"/>
        </w:rPr>
        <w:fldChar w:fldCharType="end"/>
      </w:r>
      <w:r w:rsidR="00945106">
        <w:rPr>
          <w:rFonts w:ascii="Arial" w:hAnsi="Arial" w:cs="Arial"/>
          <w:sz w:val="16"/>
          <w:szCs w:val="16"/>
        </w:rPr>
        <w:t xml:space="preserve"> and accompanying text</w:t>
      </w:r>
      <w:r w:rsidR="004E5885" w:rsidRPr="00E107EE">
        <w:rPr>
          <w:rFonts w:ascii="Arial" w:hAnsi="Arial" w:cs="Arial"/>
          <w:sz w:val="16"/>
          <w:szCs w:val="16"/>
        </w:rPr>
        <w:t>.</w:t>
      </w:r>
    </w:p>
  </w:footnote>
  <w:footnote w:id="44">
    <w:p w14:paraId="6F2C845E" w14:textId="70505933" w:rsidR="00244ECD" w:rsidRPr="00E107EE" w:rsidRDefault="00244ECD" w:rsidP="00E107EE">
      <w:pPr>
        <w:pStyle w:val="FootnoteText"/>
        <w:rPr>
          <w:rFonts w:ascii="Arial" w:hAnsi="Arial" w:cs="Arial"/>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r w:rsidR="00E107EE" w:rsidRPr="00945106">
        <w:rPr>
          <w:rFonts w:ascii="Arial" w:hAnsi="Arial" w:cs="Arial"/>
          <w:smallCaps/>
          <w:sz w:val="16"/>
          <w:szCs w:val="16"/>
        </w:rPr>
        <w:t>Mayo Clinic</w:t>
      </w:r>
      <w:r w:rsidR="00E107EE" w:rsidRPr="00E107EE">
        <w:rPr>
          <w:rFonts w:ascii="Arial" w:hAnsi="Arial" w:cs="Arial"/>
          <w:sz w:val="16"/>
          <w:szCs w:val="16"/>
        </w:rPr>
        <w:t xml:space="preserve">, </w:t>
      </w:r>
      <w:hyperlink r:id="rId18" w:history="1">
        <w:r w:rsidR="00E107EE" w:rsidRPr="00531BA7">
          <w:rPr>
            <w:rStyle w:val="Hyperlink"/>
            <w:rFonts w:ascii="Arial" w:hAnsi="Arial" w:cs="Arial"/>
            <w:color w:val="auto"/>
            <w:sz w:val="16"/>
            <w:szCs w:val="16"/>
            <w:u w:val="none"/>
          </w:rPr>
          <w:t xml:space="preserve">Stereotactic </w:t>
        </w:r>
        <w:r w:rsidR="00945106" w:rsidRPr="00531BA7">
          <w:rPr>
            <w:rStyle w:val="Hyperlink"/>
            <w:rFonts w:ascii="Arial" w:hAnsi="Arial" w:cs="Arial"/>
            <w:color w:val="auto"/>
            <w:sz w:val="16"/>
            <w:szCs w:val="16"/>
            <w:u w:val="none"/>
          </w:rPr>
          <w:t>R</w:t>
        </w:r>
        <w:r w:rsidR="00E107EE" w:rsidRPr="00531BA7">
          <w:rPr>
            <w:rStyle w:val="Hyperlink"/>
            <w:rFonts w:ascii="Arial" w:hAnsi="Arial" w:cs="Arial"/>
            <w:color w:val="auto"/>
            <w:sz w:val="16"/>
            <w:szCs w:val="16"/>
            <w:u w:val="none"/>
          </w:rPr>
          <w:t>adiosurgery</w:t>
        </w:r>
      </w:hyperlink>
      <w:r w:rsidR="00E107EE" w:rsidRPr="00531BA7">
        <w:rPr>
          <w:rFonts w:ascii="Arial" w:hAnsi="Arial" w:cs="Arial"/>
          <w:sz w:val="16"/>
          <w:szCs w:val="16"/>
        </w:rPr>
        <w:t xml:space="preserve">, </w:t>
      </w:r>
      <w:hyperlink r:id="rId19" w:history="1">
        <w:r w:rsidR="00E107EE" w:rsidRPr="00E107EE">
          <w:rPr>
            <w:rStyle w:val="Hyperlink"/>
            <w:rFonts w:ascii="Arial" w:hAnsi="Arial" w:cs="Arial"/>
            <w:sz w:val="16"/>
            <w:szCs w:val="16"/>
          </w:rPr>
          <w:t>https://www.mayoclinic.org/tests-procedures/stereotactic-radiosurgery/about/pac-20384526</w:t>
        </w:r>
      </w:hyperlink>
      <w:r w:rsidRPr="00E107EE">
        <w:rPr>
          <w:rFonts w:ascii="Arial" w:hAnsi="Arial" w:cs="Arial"/>
          <w:sz w:val="16"/>
          <w:szCs w:val="16"/>
        </w:rPr>
        <w:t xml:space="preserve">. </w:t>
      </w:r>
    </w:p>
  </w:footnote>
  <w:footnote w:id="45">
    <w:p w14:paraId="19DEFF6A" w14:textId="46751775" w:rsidR="00244ECD" w:rsidRPr="00945106" w:rsidRDefault="00244ECD" w:rsidP="00E107EE">
      <w:pPr>
        <w:pStyle w:val="FootnoteText"/>
        <w:rPr>
          <w:rFonts w:ascii="Arial" w:hAnsi="Arial" w:cs="Arial"/>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proofErr w:type="spellStart"/>
      <w:r w:rsidR="00945106">
        <w:rPr>
          <w:rFonts w:ascii="Arial" w:hAnsi="Arial" w:cs="Arial"/>
          <w:smallCaps/>
          <w:sz w:val="16"/>
          <w:szCs w:val="16"/>
        </w:rPr>
        <w:t>Nat’l</w:t>
      </w:r>
      <w:proofErr w:type="spellEnd"/>
      <w:r w:rsidR="004E5885" w:rsidRPr="00E107EE">
        <w:rPr>
          <w:rFonts w:ascii="Arial" w:hAnsi="Arial" w:cs="Arial"/>
          <w:smallCaps/>
          <w:sz w:val="16"/>
          <w:szCs w:val="16"/>
        </w:rPr>
        <w:t xml:space="preserve"> Cancer institute, </w:t>
      </w:r>
      <w:hyperlink r:id="rId20" w:history="1">
        <w:r w:rsidR="004E5885" w:rsidRPr="00531BA7">
          <w:rPr>
            <w:rStyle w:val="Hyperlink"/>
            <w:rFonts w:ascii="Arial" w:hAnsi="Arial" w:cs="Arial"/>
            <w:i/>
            <w:iCs/>
            <w:color w:val="auto"/>
            <w:sz w:val="16"/>
            <w:szCs w:val="16"/>
            <w:u w:val="none"/>
          </w:rPr>
          <w:t>Brachytherapy to Treat Cancer</w:t>
        </w:r>
      </w:hyperlink>
      <w:r w:rsidR="00945106" w:rsidRPr="00531BA7">
        <w:rPr>
          <w:rFonts w:ascii="Arial" w:hAnsi="Arial" w:cs="Arial"/>
          <w:sz w:val="16"/>
          <w:szCs w:val="16"/>
        </w:rPr>
        <w:t xml:space="preserve"> </w:t>
      </w:r>
      <w:r w:rsidR="00945106">
        <w:rPr>
          <w:rFonts w:ascii="Arial" w:hAnsi="Arial" w:cs="Arial"/>
          <w:sz w:val="16"/>
          <w:szCs w:val="16"/>
        </w:rPr>
        <w:t>(updated Jan. 29, 2019),</w:t>
      </w:r>
      <w:r w:rsidR="004E5885" w:rsidRPr="00E107EE">
        <w:rPr>
          <w:rFonts w:ascii="Arial" w:hAnsi="Arial" w:cs="Arial"/>
          <w:sz w:val="16"/>
          <w:szCs w:val="16"/>
        </w:rPr>
        <w:t xml:space="preserve"> </w:t>
      </w:r>
      <w:hyperlink r:id="rId21" w:history="1">
        <w:r w:rsidR="004E5885" w:rsidRPr="00E107EE">
          <w:rPr>
            <w:rStyle w:val="Hyperlink"/>
            <w:rFonts w:ascii="Arial" w:hAnsi="Arial" w:cs="Arial"/>
            <w:sz w:val="16"/>
            <w:szCs w:val="16"/>
          </w:rPr>
          <w:t>https://www.cancer.gov/about-cancer/treatment/types/radiation-therapy/brachytherapy</w:t>
        </w:r>
      </w:hyperlink>
      <w:r w:rsidR="00945106">
        <w:rPr>
          <w:rFonts w:ascii="Arial" w:hAnsi="Arial" w:cs="Arial"/>
          <w:sz w:val="16"/>
          <w:szCs w:val="16"/>
        </w:rPr>
        <w:t xml:space="preserve"> [hereinafter NCI, </w:t>
      </w:r>
      <w:r w:rsidR="00945106">
        <w:rPr>
          <w:rFonts w:ascii="Arial" w:hAnsi="Arial" w:cs="Arial"/>
          <w:i/>
          <w:iCs/>
          <w:sz w:val="16"/>
          <w:szCs w:val="16"/>
        </w:rPr>
        <w:t>Brachytherapy</w:t>
      </w:r>
      <w:r w:rsidR="00945106">
        <w:rPr>
          <w:rFonts w:ascii="Arial" w:hAnsi="Arial" w:cs="Arial"/>
          <w:sz w:val="16"/>
          <w:szCs w:val="16"/>
        </w:rPr>
        <w:t>].</w:t>
      </w:r>
    </w:p>
  </w:footnote>
  <w:footnote w:id="46">
    <w:p w14:paraId="1AF94354" w14:textId="77777777" w:rsidR="00244ECD" w:rsidRPr="00E107EE" w:rsidRDefault="00244ECD" w:rsidP="00E107EE">
      <w:pPr>
        <w:pStyle w:val="FootnoteText"/>
        <w:rPr>
          <w:rFonts w:ascii="Arial" w:hAnsi="Arial" w:cs="Arial"/>
          <w:i/>
          <w:iCs/>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r w:rsidRPr="00E107EE">
        <w:rPr>
          <w:rFonts w:ascii="Arial" w:hAnsi="Arial" w:cs="Arial"/>
          <w:i/>
          <w:iCs/>
          <w:sz w:val="16"/>
          <w:szCs w:val="16"/>
        </w:rPr>
        <w:t xml:space="preserve">Id. </w:t>
      </w:r>
    </w:p>
  </w:footnote>
  <w:footnote w:id="47">
    <w:p w14:paraId="67989B5F" w14:textId="7C157F69" w:rsidR="00244ECD" w:rsidRPr="00E107EE" w:rsidRDefault="00244ECD" w:rsidP="00E107EE">
      <w:pPr>
        <w:spacing w:after="0" w:line="257" w:lineRule="auto"/>
        <w:rPr>
          <w:rFonts w:ascii="Arial" w:hAnsi="Arial" w:cs="Arial"/>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r w:rsidR="00945106" w:rsidRPr="00945106">
        <w:rPr>
          <w:rFonts w:ascii="Arial" w:hAnsi="Arial" w:cs="Arial"/>
          <w:smallCaps/>
          <w:sz w:val="16"/>
          <w:szCs w:val="16"/>
        </w:rPr>
        <w:t>Am.</w:t>
      </w:r>
      <w:r w:rsidR="00347F6D" w:rsidRPr="00945106">
        <w:rPr>
          <w:rFonts w:ascii="Arial" w:hAnsi="Arial" w:cs="Arial"/>
          <w:smallCaps/>
          <w:sz w:val="16"/>
          <w:szCs w:val="16"/>
        </w:rPr>
        <w:t xml:space="preserve"> Brachytherapy </w:t>
      </w:r>
      <w:r w:rsidR="00945106" w:rsidRPr="00945106">
        <w:rPr>
          <w:rFonts w:ascii="Arial" w:hAnsi="Arial" w:cs="Arial"/>
          <w:smallCaps/>
          <w:sz w:val="16"/>
          <w:szCs w:val="16"/>
        </w:rPr>
        <w:t>Soc’y</w:t>
      </w:r>
      <w:r w:rsidR="00347F6D" w:rsidRPr="00E107EE">
        <w:rPr>
          <w:rFonts w:ascii="Arial" w:hAnsi="Arial" w:cs="Arial"/>
          <w:sz w:val="16"/>
          <w:szCs w:val="16"/>
        </w:rPr>
        <w:t xml:space="preserve">, </w:t>
      </w:r>
      <w:hyperlink r:id="rId22" w:history="1">
        <w:r w:rsidR="00347F6D" w:rsidRPr="00ED2E08">
          <w:rPr>
            <w:rStyle w:val="Hyperlink"/>
            <w:rFonts w:ascii="Arial" w:hAnsi="Arial" w:cs="Arial"/>
            <w:i/>
            <w:iCs/>
            <w:color w:val="auto"/>
            <w:sz w:val="16"/>
            <w:szCs w:val="16"/>
            <w:u w:val="none"/>
          </w:rPr>
          <w:t>Brachytherapy Frequently Asked Questions</w:t>
        </w:r>
      </w:hyperlink>
      <w:r w:rsidR="00347F6D" w:rsidRPr="00E107EE">
        <w:rPr>
          <w:rFonts w:ascii="Arial" w:hAnsi="Arial" w:cs="Arial"/>
          <w:sz w:val="16"/>
          <w:szCs w:val="16"/>
        </w:rPr>
        <w:t xml:space="preserve">, </w:t>
      </w:r>
      <w:hyperlink r:id="rId23" w:history="1">
        <w:r w:rsidR="00347F6D" w:rsidRPr="00E107EE">
          <w:rPr>
            <w:rStyle w:val="Hyperlink"/>
            <w:rFonts w:ascii="Arial" w:hAnsi="Arial" w:cs="Arial"/>
            <w:sz w:val="16"/>
            <w:szCs w:val="16"/>
          </w:rPr>
          <w:t>https://www.americanbrachytherapy.org/resources/for-patients/brachytherapy-frequently-asked-questions/</w:t>
        </w:r>
      </w:hyperlink>
      <w:r w:rsidR="00347F6D" w:rsidRPr="00E107EE">
        <w:rPr>
          <w:rFonts w:ascii="Arial" w:hAnsi="Arial" w:cs="Arial"/>
          <w:sz w:val="16"/>
          <w:szCs w:val="16"/>
        </w:rPr>
        <w:t xml:space="preserve">. </w:t>
      </w:r>
    </w:p>
  </w:footnote>
  <w:footnote w:id="48">
    <w:p w14:paraId="648D6BA5" w14:textId="0E4C1056" w:rsidR="00244ECD" w:rsidRPr="00E107EE" w:rsidRDefault="00244ECD" w:rsidP="00E107EE">
      <w:pPr>
        <w:pStyle w:val="FootnoteText"/>
        <w:rPr>
          <w:rFonts w:ascii="Arial" w:hAnsi="Arial" w:cs="Arial"/>
          <w:i/>
          <w:iCs/>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r w:rsidR="00945106">
        <w:rPr>
          <w:rFonts w:ascii="Arial" w:hAnsi="Arial" w:cs="Arial"/>
          <w:smallCaps/>
          <w:sz w:val="16"/>
          <w:szCs w:val="16"/>
        </w:rPr>
        <w:t xml:space="preserve">NCI, </w:t>
      </w:r>
      <w:proofErr w:type="gramStart"/>
      <w:r w:rsidR="00945106">
        <w:rPr>
          <w:rFonts w:ascii="Arial" w:hAnsi="Arial" w:cs="Arial"/>
          <w:i/>
          <w:iCs/>
          <w:sz w:val="16"/>
          <w:szCs w:val="16"/>
        </w:rPr>
        <w:t>Brachytherapy</w:t>
      </w:r>
      <w:r w:rsidR="00945106">
        <w:rPr>
          <w:rFonts w:ascii="Arial" w:hAnsi="Arial" w:cs="Arial"/>
          <w:sz w:val="16"/>
          <w:szCs w:val="16"/>
        </w:rPr>
        <w:t xml:space="preserve">, </w:t>
      </w:r>
      <w:r w:rsidR="008F0F4C" w:rsidRPr="00E107EE">
        <w:rPr>
          <w:rFonts w:ascii="Arial" w:hAnsi="Arial" w:cs="Arial"/>
          <w:sz w:val="16"/>
          <w:szCs w:val="16"/>
        </w:rPr>
        <w:t xml:space="preserve"> </w:t>
      </w:r>
      <w:r w:rsidR="008F0F4C" w:rsidRPr="00E107EE">
        <w:rPr>
          <w:rFonts w:ascii="Arial" w:hAnsi="Arial" w:cs="Arial"/>
          <w:i/>
          <w:iCs/>
          <w:sz w:val="16"/>
          <w:szCs w:val="16"/>
        </w:rPr>
        <w:t>supra</w:t>
      </w:r>
      <w:proofErr w:type="gramEnd"/>
      <w:r w:rsidR="008F0F4C" w:rsidRPr="00E107EE">
        <w:rPr>
          <w:rFonts w:ascii="Arial" w:hAnsi="Arial" w:cs="Arial"/>
          <w:i/>
          <w:iCs/>
          <w:sz w:val="16"/>
          <w:szCs w:val="16"/>
        </w:rPr>
        <w:t xml:space="preserve"> </w:t>
      </w:r>
      <w:r w:rsidR="008F0F4C" w:rsidRPr="00E107EE">
        <w:rPr>
          <w:rFonts w:ascii="Arial" w:hAnsi="Arial" w:cs="Arial"/>
          <w:sz w:val="16"/>
          <w:szCs w:val="16"/>
        </w:rPr>
        <w:t xml:space="preserve">note </w:t>
      </w:r>
      <w:r w:rsidR="008F0F4C" w:rsidRPr="00E107EE">
        <w:rPr>
          <w:rFonts w:ascii="Arial" w:hAnsi="Arial" w:cs="Arial"/>
          <w:sz w:val="16"/>
          <w:szCs w:val="16"/>
        </w:rPr>
        <w:fldChar w:fldCharType="begin"/>
      </w:r>
      <w:r w:rsidR="008F0F4C" w:rsidRPr="00E107EE">
        <w:rPr>
          <w:rFonts w:ascii="Arial" w:hAnsi="Arial" w:cs="Arial"/>
          <w:sz w:val="16"/>
          <w:szCs w:val="16"/>
        </w:rPr>
        <w:instrText xml:space="preserve"> NOTEREF _Ref133876333 \h </w:instrText>
      </w:r>
      <w:r w:rsidR="00E107EE" w:rsidRPr="00E107EE">
        <w:rPr>
          <w:rFonts w:ascii="Arial" w:hAnsi="Arial" w:cs="Arial"/>
          <w:sz w:val="16"/>
          <w:szCs w:val="16"/>
        </w:rPr>
        <w:instrText xml:space="preserve"> \* MERGEFORMAT </w:instrText>
      </w:r>
      <w:r w:rsidR="008F0F4C" w:rsidRPr="00E107EE">
        <w:rPr>
          <w:rFonts w:ascii="Arial" w:hAnsi="Arial" w:cs="Arial"/>
          <w:sz w:val="16"/>
          <w:szCs w:val="16"/>
        </w:rPr>
      </w:r>
      <w:r w:rsidR="008F0F4C" w:rsidRPr="00E107EE">
        <w:rPr>
          <w:rFonts w:ascii="Arial" w:hAnsi="Arial" w:cs="Arial"/>
          <w:sz w:val="16"/>
          <w:szCs w:val="16"/>
        </w:rPr>
        <w:fldChar w:fldCharType="separate"/>
      </w:r>
      <w:r w:rsidR="008F0F4C" w:rsidRPr="00E107EE">
        <w:rPr>
          <w:rFonts w:ascii="Arial" w:hAnsi="Arial" w:cs="Arial"/>
          <w:sz w:val="16"/>
          <w:szCs w:val="16"/>
        </w:rPr>
        <w:t>45</w:t>
      </w:r>
      <w:r w:rsidR="008F0F4C" w:rsidRPr="00E107EE">
        <w:rPr>
          <w:rFonts w:ascii="Arial" w:hAnsi="Arial" w:cs="Arial"/>
          <w:sz w:val="16"/>
          <w:szCs w:val="16"/>
        </w:rPr>
        <w:fldChar w:fldCharType="end"/>
      </w:r>
      <w:r w:rsidR="008F0F4C" w:rsidRPr="00E107EE">
        <w:rPr>
          <w:rFonts w:ascii="Arial" w:hAnsi="Arial" w:cs="Arial"/>
          <w:sz w:val="16"/>
          <w:szCs w:val="16"/>
        </w:rPr>
        <w:t xml:space="preserve">; </w:t>
      </w:r>
      <w:proofErr w:type="spellStart"/>
      <w:r w:rsidR="00945106">
        <w:rPr>
          <w:rFonts w:ascii="Arial" w:hAnsi="Arial" w:cs="Arial"/>
          <w:sz w:val="16"/>
          <w:szCs w:val="16"/>
        </w:rPr>
        <w:t>Hideya</w:t>
      </w:r>
      <w:proofErr w:type="spellEnd"/>
      <w:r w:rsidR="00945106">
        <w:rPr>
          <w:rFonts w:ascii="Arial" w:hAnsi="Arial" w:cs="Arial"/>
          <w:sz w:val="16"/>
          <w:szCs w:val="16"/>
        </w:rPr>
        <w:t xml:space="preserve"> </w:t>
      </w:r>
      <w:r w:rsidR="00347F6D" w:rsidRPr="00E107EE">
        <w:rPr>
          <w:rFonts w:ascii="Arial" w:hAnsi="Arial" w:cs="Arial"/>
          <w:sz w:val="16"/>
          <w:szCs w:val="16"/>
        </w:rPr>
        <w:t xml:space="preserve">Yamazaki </w:t>
      </w:r>
      <w:r w:rsidR="00945106">
        <w:rPr>
          <w:rFonts w:ascii="Arial" w:hAnsi="Arial" w:cs="Arial"/>
          <w:sz w:val="16"/>
          <w:szCs w:val="16"/>
        </w:rPr>
        <w:t xml:space="preserve">et al., </w:t>
      </w:r>
      <w:r w:rsidR="00347F6D" w:rsidRPr="000D44C9">
        <w:rPr>
          <w:rFonts w:ascii="Arial" w:hAnsi="Arial" w:cs="Arial"/>
          <w:i/>
          <w:iCs/>
          <w:sz w:val="16"/>
          <w:szCs w:val="16"/>
        </w:rPr>
        <w:t xml:space="preserve">High </w:t>
      </w:r>
      <w:r w:rsidR="00945106">
        <w:rPr>
          <w:rFonts w:ascii="Arial" w:hAnsi="Arial" w:cs="Arial"/>
          <w:i/>
          <w:iCs/>
          <w:sz w:val="16"/>
          <w:szCs w:val="16"/>
        </w:rPr>
        <w:t>D</w:t>
      </w:r>
      <w:r w:rsidR="00347F6D" w:rsidRPr="000D44C9">
        <w:rPr>
          <w:rFonts w:ascii="Arial" w:hAnsi="Arial" w:cs="Arial"/>
          <w:i/>
          <w:iCs/>
          <w:sz w:val="16"/>
          <w:szCs w:val="16"/>
        </w:rPr>
        <w:t xml:space="preserve">ose </w:t>
      </w:r>
      <w:r w:rsidR="00945106">
        <w:rPr>
          <w:rFonts w:ascii="Arial" w:hAnsi="Arial" w:cs="Arial"/>
          <w:i/>
          <w:iCs/>
          <w:sz w:val="16"/>
          <w:szCs w:val="16"/>
        </w:rPr>
        <w:t>R</w:t>
      </w:r>
      <w:r w:rsidR="00347F6D" w:rsidRPr="000D44C9">
        <w:rPr>
          <w:rFonts w:ascii="Arial" w:hAnsi="Arial" w:cs="Arial"/>
          <w:i/>
          <w:iCs/>
          <w:sz w:val="16"/>
          <w:szCs w:val="16"/>
        </w:rPr>
        <w:t xml:space="preserve">ate </w:t>
      </w:r>
      <w:r w:rsidR="00945106">
        <w:rPr>
          <w:rFonts w:ascii="Arial" w:hAnsi="Arial" w:cs="Arial"/>
          <w:i/>
          <w:iCs/>
          <w:sz w:val="16"/>
          <w:szCs w:val="16"/>
        </w:rPr>
        <w:t>B</w:t>
      </w:r>
      <w:r w:rsidR="00347F6D" w:rsidRPr="000D44C9">
        <w:rPr>
          <w:rFonts w:ascii="Arial" w:hAnsi="Arial" w:cs="Arial"/>
          <w:i/>
          <w:iCs/>
          <w:sz w:val="16"/>
          <w:szCs w:val="16"/>
        </w:rPr>
        <w:t xml:space="preserve">rachytherapy for </w:t>
      </w:r>
      <w:r w:rsidR="00945106">
        <w:rPr>
          <w:rFonts w:ascii="Arial" w:hAnsi="Arial" w:cs="Arial"/>
          <w:i/>
          <w:iCs/>
          <w:sz w:val="16"/>
          <w:szCs w:val="16"/>
        </w:rPr>
        <w:t>O</w:t>
      </w:r>
      <w:r w:rsidR="00347F6D" w:rsidRPr="000D44C9">
        <w:rPr>
          <w:rFonts w:ascii="Arial" w:hAnsi="Arial" w:cs="Arial"/>
          <w:i/>
          <w:iCs/>
          <w:sz w:val="16"/>
          <w:szCs w:val="16"/>
        </w:rPr>
        <w:t xml:space="preserve">ral </w:t>
      </w:r>
      <w:r w:rsidR="00945106">
        <w:rPr>
          <w:rFonts w:ascii="Arial" w:hAnsi="Arial" w:cs="Arial"/>
          <w:i/>
          <w:iCs/>
          <w:sz w:val="16"/>
          <w:szCs w:val="16"/>
        </w:rPr>
        <w:t>C</w:t>
      </w:r>
      <w:r w:rsidR="00347F6D" w:rsidRPr="000D44C9">
        <w:rPr>
          <w:rFonts w:ascii="Arial" w:hAnsi="Arial" w:cs="Arial"/>
          <w:i/>
          <w:iCs/>
          <w:sz w:val="16"/>
          <w:szCs w:val="16"/>
        </w:rPr>
        <w:t>ancer</w:t>
      </w:r>
      <w:r w:rsidR="00945106">
        <w:rPr>
          <w:rFonts w:ascii="Arial" w:hAnsi="Arial" w:cs="Arial"/>
          <w:sz w:val="16"/>
          <w:szCs w:val="16"/>
        </w:rPr>
        <w:t>,</w:t>
      </w:r>
      <w:r w:rsidR="00347F6D" w:rsidRPr="00E107EE">
        <w:rPr>
          <w:rFonts w:ascii="Arial" w:hAnsi="Arial" w:cs="Arial"/>
          <w:sz w:val="16"/>
          <w:szCs w:val="16"/>
        </w:rPr>
        <w:t xml:space="preserve"> </w:t>
      </w:r>
      <w:r w:rsidR="00945106">
        <w:rPr>
          <w:rFonts w:ascii="Arial" w:hAnsi="Arial" w:cs="Arial"/>
          <w:sz w:val="16"/>
          <w:szCs w:val="16"/>
        </w:rPr>
        <w:t xml:space="preserve">54 </w:t>
      </w:r>
      <w:r w:rsidR="00347F6D" w:rsidRPr="00945106">
        <w:rPr>
          <w:rFonts w:ascii="Arial" w:hAnsi="Arial" w:cs="Arial"/>
          <w:smallCaps/>
          <w:sz w:val="16"/>
          <w:szCs w:val="16"/>
        </w:rPr>
        <w:t>J</w:t>
      </w:r>
      <w:r w:rsidR="00945106" w:rsidRPr="00945106">
        <w:rPr>
          <w:rFonts w:ascii="Arial" w:hAnsi="Arial" w:cs="Arial"/>
          <w:smallCaps/>
          <w:sz w:val="16"/>
          <w:szCs w:val="16"/>
        </w:rPr>
        <w:t>.</w:t>
      </w:r>
      <w:r w:rsidR="00347F6D" w:rsidRPr="00945106">
        <w:rPr>
          <w:rFonts w:ascii="Arial" w:hAnsi="Arial" w:cs="Arial"/>
          <w:smallCaps/>
          <w:sz w:val="16"/>
          <w:szCs w:val="16"/>
        </w:rPr>
        <w:t xml:space="preserve"> Radiat</w:t>
      </w:r>
      <w:r w:rsidR="00945106" w:rsidRPr="00945106">
        <w:rPr>
          <w:rFonts w:ascii="Arial" w:hAnsi="Arial" w:cs="Arial"/>
          <w:smallCaps/>
          <w:sz w:val="16"/>
          <w:szCs w:val="16"/>
        </w:rPr>
        <w:t>ion</w:t>
      </w:r>
      <w:r w:rsidR="00347F6D" w:rsidRPr="00945106">
        <w:rPr>
          <w:rFonts w:ascii="Arial" w:hAnsi="Arial" w:cs="Arial"/>
          <w:smallCaps/>
          <w:sz w:val="16"/>
          <w:szCs w:val="16"/>
        </w:rPr>
        <w:t xml:space="preserve"> </w:t>
      </w:r>
      <w:proofErr w:type="spellStart"/>
      <w:r w:rsidR="00347F6D" w:rsidRPr="00945106">
        <w:rPr>
          <w:rFonts w:ascii="Arial" w:hAnsi="Arial" w:cs="Arial"/>
          <w:smallCaps/>
          <w:sz w:val="16"/>
          <w:szCs w:val="16"/>
        </w:rPr>
        <w:t>R</w:t>
      </w:r>
      <w:r w:rsidR="00945106" w:rsidRPr="00945106">
        <w:rPr>
          <w:rFonts w:ascii="Arial" w:hAnsi="Arial" w:cs="Arial"/>
          <w:smallCaps/>
          <w:sz w:val="16"/>
          <w:szCs w:val="16"/>
        </w:rPr>
        <w:t>sch</w:t>
      </w:r>
      <w:proofErr w:type="spellEnd"/>
      <w:r w:rsidR="00347F6D" w:rsidRPr="00945106">
        <w:rPr>
          <w:rFonts w:ascii="Arial" w:hAnsi="Arial" w:cs="Arial"/>
          <w:smallCaps/>
          <w:sz w:val="16"/>
          <w:szCs w:val="16"/>
        </w:rPr>
        <w:t>.</w:t>
      </w:r>
      <w:r w:rsidR="00347F6D" w:rsidRPr="00E107EE">
        <w:rPr>
          <w:rFonts w:ascii="Arial" w:hAnsi="Arial" w:cs="Arial"/>
          <w:sz w:val="16"/>
          <w:szCs w:val="16"/>
        </w:rPr>
        <w:t xml:space="preserve"> </w:t>
      </w:r>
      <w:r w:rsidR="00945106">
        <w:rPr>
          <w:rFonts w:ascii="Arial" w:hAnsi="Arial" w:cs="Arial"/>
          <w:sz w:val="16"/>
          <w:szCs w:val="16"/>
        </w:rPr>
        <w:t>1, 1-17 (</w:t>
      </w:r>
      <w:r w:rsidR="00347F6D" w:rsidRPr="00E107EE">
        <w:rPr>
          <w:rFonts w:ascii="Arial" w:hAnsi="Arial" w:cs="Arial"/>
          <w:sz w:val="16"/>
          <w:szCs w:val="16"/>
        </w:rPr>
        <w:t>2013</w:t>
      </w:r>
      <w:r w:rsidR="00945106">
        <w:rPr>
          <w:rFonts w:ascii="Arial" w:hAnsi="Arial" w:cs="Arial"/>
          <w:sz w:val="16"/>
          <w:szCs w:val="16"/>
        </w:rPr>
        <w:t>).</w:t>
      </w:r>
      <w:r w:rsidR="00347F6D" w:rsidRPr="00E107EE">
        <w:rPr>
          <w:rFonts w:ascii="Arial" w:hAnsi="Arial" w:cs="Arial"/>
          <w:sz w:val="16"/>
          <w:szCs w:val="16"/>
        </w:rPr>
        <w:t xml:space="preserve"> </w:t>
      </w:r>
    </w:p>
  </w:footnote>
  <w:footnote w:id="49">
    <w:p w14:paraId="20677482" w14:textId="24B76067" w:rsidR="00244ECD" w:rsidRPr="00E107EE" w:rsidRDefault="00244ECD" w:rsidP="00E107EE">
      <w:pPr>
        <w:spacing w:after="0" w:line="257" w:lineRule="auto"/>
        <w:rPr>
          <w:rFonts w:ascii="Arial" w:hAnsi="Arial" w:cs="Arial"/>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r w:rsidR="00945106">
        <w:rPr>
          <w:rFonts w:ascii="Arial" w:hAnsi="Arial" w:cs="Arial"/>
          <w:smallCaps/>
          <w:sz w:val="16"/>
          <w:szCs w:val="16"/>
        </w:rPr>
        <w:t>Am.</w:t>
      </w:r>
      <w:r w:rsidR="00945106" w:rsidRPr="005E112E">
        <w:rPr>
          <w:rFonts w:ascii="Arial" w:hAnsi="Arial" w:cs="Arial"/>
          <w:smallCaps/>
          <w:sz w:val="16"/>
          <w:szCs w:val="16"/>
        </w:rPr>
        <w:t xml:space="preserve"> </w:t>
      </w:r>
      <w:r w:rsidR="00945106">
        <w:rPr>
          <w:rFonts w:ascii="Arial" w:hAnsi="Arial" w:cs="Arial"/>
          <w:smallCaps/>
          <w:sz w:val="16"/>
          <w:szCs w:val="16"/>
        </w:rPr>
        <w:t>Coll.</w:t>
      </w:r>
      <w:r w:rsidR="00945106" w:rsidRPr="005E112E">
        <w:rPr>
          <w:rFonts w:ascii="Arial" w:hAnsi="Arial" w:cs="Arial"/>
          <w:smallCaps/>
          <w:sz w:val="16"/>
          <w:szCs w:val="16"/>
        </w:rPr>
        <w:t xml:space="preserve"> Radiology</w:t>
      </w:r>
      <w:r w:rsidR="00945106">
        <w:rPr>
          <w:rFonts w:ascii="Arial" w:hAnsi="Arial" w:cs="Arial"/>
          <w:sz w:val="16"/>
          <w:szCs w:val="16"/>
        </w:rPr>
        <w:t xml:space="preserve">, </w:t>
      </w:r>
      <w:hyperlink r:id="rId24" w:history="1">
        <w:r w:rsidR="008F0F4C" w:rsidRPr="00ED2E08">
          <w:rPr>
            <w:rStyle w:val="Hyperlink"/>
            <w:rFonts w:ascii="Arial" w:hAnsi="Arial" w:cs="Arial"/>
            <w:i/>
            <w:iCs/>
            <w:color w:val="auto"/>
            <w:sz w:val="16"/>
            <w:szCs w:val="16"/>
            <w:u w:val="none"/>
          </w:rPr>
          <w:t xml:space="preserve">ACR–ABS–ASTRO </w:t>
        </w:r>
        <w:r w:rsidR="00E107EE" w:rsidRPr="00ED2E08">
          <w:rPr>
            <w:rStyle w:val="Hyperlink"/>
            <w:rFonts w:ascii="Arial" w:hAnsi="Arial" w:cs="Arial"/>
            <w:i/>
            <w:iCs/>
            <w:color w:val="auto"/>
            <w:sz w:val="16"/>
            <w:szCs w:val="16"/>
            <w:u w:val="none"/>
          </w:rPr>
          <w:t>Practice Parameter for the Performance of Radionuclide-</w:t>
        </w:r>
        <w:r w:rsidR="00945106" w:rsidRPr="00ED2E08">
          <w:rPr>
            <w:rStyle w:val="Hyperlink"/>
            <w:rFonts w:ascii="Arial" w:hAnsi="Arial" w:cs="Arial"/>
            <w:i/>
            <w:iCs/>
            <w:color w:val="auto"/>
            <w:sz w:val="16"/>
            <w:szCs w:val="16"/>
            <w:u w:val="none"/>
          </w:rPr>
          <w:t>B</w:t>
        </w:r>
        <w:r w:rsidR="00E107EE" w:rsidRPr="00ED2E08">
          <w:rPr>
            <w:rStyle w:val="Hyperlink"/>
            <w:rFonts w:ascii="Arial" w:hAnsi="Arial" w:cs="Arial"/>
            <w:i/>
            <w:iCs/>
            <w:color w:val="auto"/>
            <w:sz w:val="16"/>
            <w:szCs w:val="16"/>
            <w:u w:val="none"/>
          </w:rPr>
          <w:t>ased High-</w:t>
        </w:r>
        <w:r w:rsidR="00945106" w:rsidRPr="00ED2E08">
          <w:rPr>
            <w:rStyle w:val="Hyperlink"/>
            <w:rFonts w:ascii="Arial" w:hAnsi="Arial" w:cs="Arial"/>
            <w:i/>
            <w:iCs/>
            <w:color w:val="auto"/>
            <w:sz w:val="16"/>
            <w:szCs w:val="16"/>
            <w:u w:val="none"/>
          </w:rPr>
          <w:t>D</w:t>
        </w:r>
        <w:r w:rsidR="00E107EE" w:rsidRPr="00ED2E08">
          <w:rPr>
            <w:rStyle w:val="Hyperlink"/>
            <w:rFonts w:ascii="Arial" w:hAnsi="Arial" w:cs="Arial"/>
            <w:i/>
            <w:iCs/>
            <w:color w:val="auto"/>
            <w:sz w:val="16"/>
            <w:szCs w:val="16"/>
            <w:u w:val="none"/>
          </w:rPr>
          <w:t>ose-</w:t>
        </w:r>
        <w:r w:rsidR="00945106" w:rsidRPr="00ED2E08">
          <w:rPr>
            <w:rStyle w:val="Hyperlink"/>
            <w:rFonts w:ascii="Arial" w:hAnsi="Arial" w:cs="Arial"/>
            <w:i/>
            <w:iCs/>
            <w:color w:val="auto"/>
            <w:sz w:val="16"/>
            <w:szCs w:val="16"/>
            <w:u w:val="none"/>
          </w:rPr>
          <w:t>R</w:t>
        </w:r>
        <w:r w:rsidR="00E107EE" w:rsidRPr="00ED2E08">
          <w:rPr>
            <w:rStyle w:val="Hyperlink"/>
            <w:rFonts w:ascii="Arial" w:hAnsi="Arial" w:cs="Arial"/>
            <w:i/>
            <w:iCs/>
            <w:color w:val="auto"/>
            <w:sz w:val="16"/>
            <w:szCs w:val="16"/>
            <w:u w:val="none"/>
          </w:rPr>
          <w:t>ate Brachytherapy</w:t>
        </w:r>
      </w:hyperlink>
      <w:r w:rsidR="00945106" w:rsidRPr="00ED2E08">
        <w:rPr>
          <w:rFonts w:ascii="Arial" w:hAnsi="Arial" w:cs="Arial"/>
          <w:sz w:val="16"/>
          <w:szCs w:val="16"/>
        </w:rPr>
        <w:t xml:space="preserve"> </w:t>
      </w:r>
      <w:r w:rsidR="00945106">
        <w:rPr>
          <w:rFonts w:ascii="Arial" w:hAnsi="Arial" w:cs="Arial"/>
          <w:sz w:val="16"/>
          <w:szCs w:val="16"/>
        </w:rPr>
        <w:t>(2020)</w:t>
      </w:r>
      <w:r w:rsidR="008F0F4C" w:rsidRPr="00E107EE">
        <w:rPr>
          <w:rFonts w:ascii="Arial" w:hAnsi="Arial" w:cs="Arial"/>
          <w:sz w:val="16"/>
          <w:szCs w:val="16"/>
        </w:rPr>
        <w:t xml:space="preserve">, </w:t>
      </w:r>
      <w:hyperlink r:id="rId25" w:history="1">
        <w:r w:rsidR="008F0F4C" w:rsidRPr="00E107EE">
          <w:rPr>
            <w:rStyle w:val="Hyperlink"/>
            <w:rFonts w:ascii="Arial" w:hAnsi="Arial" w:cs="Arial"/>
            <w:sz w:val="16"/>
            <w:szCs w:val="16"/>
          </w:rPr>
          <w:t>https://www.acr.org/-/media/ACR/Files/Practice-Parameters/hdr-brachyro.pdf</w:t>
        </w:r>
      </w:hyperlink>
      <w:r w:rsidR="008F0F4C" w:rsidRPr="00E107EE">
        <w:rPr>
          <w:rFonts w:ascii="Arial" w:hAnsi="Arial" w:cs="Arial"/>
          <w:sz w:val="16"/>
          <w:szCs w:val="16"/>
        </w:rPr>
        <w:t xml:space="preserve">. </w:t>
      </w:r>
    </w:p>
  </w:footnote>
  <w:footnote w:id="50">
    <w:p w14:paraId="3BED515B" w14:textId="4DB27212" w:rsidR="00244ECD" w:rsidRPr="00E107EE" w:rsidRDefault="00244ECD" w:rsidP="00E107EE">
      <w:pPr>
        <w:pStyle w:val="FootnoteText"/>
        <w:rPr>
          <w:rFonts w:ascii="Arial" w:hAnsi="Arial" w:cs="Arial"/>
          <w:i/>
          <w:iCs/>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r w:rsidR="008F0F4C" w:rsidRPr="00E107EE">
        <w:rPr>
          <w:i/>
          <w:iCs/>
          <w:sz w:val="16"/>
          <w:szCs w:val="16"/>
        </w:rPr>
        <w:t>Id.</w:t>
      </w:r>
    </w:p>
  </w:footnote>
  <w:footnote w:id="51">
    <w:p w14:paraId="1A56D765" w14:textId="1DABDFDE" w:rsidR="00244ECD" w:rsidRPr="00E107EE" w:rsidRDefault="00244ECD" w:rsidP="00E107EE">
      <w:pPr>
        <w:spacing w:after="0"/>
        <w:rPr>
          <w:rFonts w:ascii="Arial" w:hAnsi="Arial" w:cs="Arial"/>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r w:rsidR="00945106">
        <w:rPr>
          <w:rFonts w:ascii="Arial" w:hAnsi="Arial" w:cs="Arial"/>
          <w:smallCaps/>
          <w:sz w:val="16"/>
          <w:szCs w:val="16"/>
        </w:rPr>
        <w:t>Am.</w:t>
      </w:r>
      <w:r w:rsidR="00945106" w:rsidRPr="005E112E">
        <w:rPr>
          <w:rFonts w:ascii="Arial" w:hAnsi="Arial" w:cs="Arial"/>
          <w:smallCaps/>
          <w:sz w:val="16"/>
          <w:szCs w:val="16"/>
        </w:rPr>
        <w:t xml:space="preserve"> </w:t>
      </w:r>
      <w:r w:rsidR="00945106">
        <w:rPr>
          <w:rFonts w:ascii="Arial" w:hAnsi="Arial" w:cs="Arial"/>
          <w:smallCaps/>
          <w:sz w:val="16"/>
          <w:szCs w:val="16"/>
        </w:rPr>
        <w:t>Coll.</w:t>
      </w:r>
      <w:r w:rsidR="00945106" w:rsidRPr="005E112E">
        <w:rPr>
          <w:rFonts w:ascii="Arial" w:hAnsi="Arial" w:cs="Arial"/>
          <w:smallCaps/>
          <w:sz w:val="16"/>
          <w:szCs w:val="16"/>
        </w:rPr>
        <w:t xml:space="preserve"> Radiology</w:t>
      </w:r>
      <w:r w:rsidR="00945106">
        <w:rPr>
          <w:rFonts w:ascii="Arial" w:hAnsi="Arial" w:cs="Arial"/>
          <w:sz w:val="16"/>
          <w:szCs w:val="16"/>
        </w:rPr>
        <w:t xml:space="preserve">, </w:t>
      </w:r>
      <w:hyperlink r:id="rId26" w:history="1">
        <w:r w:rsidR="00D60000" w:rsidRPr="00ED2E08">
          <w:rPr>
            <w:rStyle w:val="Hyperlink"/>
            <w:rFonts w:ascii="Arial" w:hAnsi="Arial" w:cs="Arial"/>
            <w:i/>
            <w:iCs/>
            <w:color w:val="auto"/>
            <w:sz w:val="16"/>
            <w:szCs w:val="16"/>
            <w:u w:val="none"/>
          </w:rPr>
          <w:t xml:space="preserve">ACR-ASTRO </w:t>
        </w:r>
        <w:r w:rsidR="00E107EE" w:rsidRPr="00ED2E08">
          <w:rPr>
            <w:rStyle w:val="Hyperlink"/>
            <w:rFonts w:ascii="Arial" w:hAnsi="Arial" w:cs="Arial"/>
            <w:i/>
            <w:iCs/>
            <w:color w:val="auto"/>
            <w:sz w:val="16"/>
            <w:szCs w:val="16"/>
            <w:u w:val="none"/>
          </w:rPr>
          <w:t>Practice Parameter for Image-Guided Radiation Therapy</w:t>
        </w:r>
        <w:r w:rsidR="00D60000" w:rsidRPr="00ED2E08">
          <w:rPr>
            <w:rStyle w:val="Hyperlink"/>
            <w:rFonts w:ascii="Arial" w:hAnsi="Arial" w:cs="Arial"/>
            <w:i/>
            <w:iCs/>
            <w:color w:val="auto"/>
            <w:sz w:val="16"/>
            <w:szCs w:val="16"/>
            <w:u w:val="none"/>
          </w:rPr>
          <w:t xml:space="preserve"> (IGRT)</w:t>
        </w:r>
      </w:hyperlink>
      <w:r w:rsidR="00945106" w:rsidRPr="00ED2E08">
        <w:rPr>
          <w:rFonts w:ascii="Arial" w:hAnsi="Arial" w:cs="Arial"/>
          <w:i/>
          <w:iCs/>
          <w:sz w:val="16"/>
          <w:szCs w:val="16"/>
        </w:rPr>
        <w:t xml:space="preserve"> </w:t>
      </w:r>
      <w:r w:rsidR="00945106" w:rsidRPr="00ED2E08">
        <w:rPr>
          <w:rFonts w:ascii="Arial" w:hAnsi="Arial" w:cs="Arial"/>
          <w:sz w:val="16"/>
          <w:szCs w:val="16"/>
        </w:rPr>
        <w:t>(</w:t>
      </w:r>
      <w:r w:rsidR="00945106">
        <w:rPr>
          <w:rFonts w:ascii="Arial" w:hAnsi="Arial" w:cs="Arial"/>
          <w:sz w:val="16"/>
          <w:szCs w:val="16"/>
        </w:rPr>
        <w:t>2019)</w:t>
      </w:r>
      <w:r w:rsidR="00D60000" w:rsidRPr="00945106">
        <w:rPr>
          <w:rFonts w:ascii="Arial" w:hAnsi="Arial" w:cs="Arial"/>
          <w:i/>
          <w:iCs/>
          <w:sz w:val="16"/>
          <w:szCs w:val="16"/>
        </w:rPr>
        <w:t>,</w:t>
      </w:r>
      <w:r w:rsidR="00D60000" w:rsidRPr="00E107EE">
        <w:rPr>
          <w:rFonts w:ascii="Arial" w:hAnsi="Arial" w:cs="Arial"/>
          <w:sz w:val="16"/>
          <w:szCs w:val="16"/>
        </w:rPr>
        <w:t xml:space="preserve"> </w:t>
      </w:r>
      <w:hyperlink r:id="rId27" w:history="1">
        <w:r w:rsidR="00D60000" w:rsidRPr="00E107EE">
          <w:rPr>
            <w:rStyle w:val="Hyperlink"/>
            <w:rFonts w:ascii="Arial" w:hAnsi="Arial" w:cs="Arial"/>
            <w:sz w:val="16"/>
            <w:szCs w:val="16"/>
          </w:rPr>
          <w:t>https://www.acr.org/-/media/ACR/Files/Practice-Parameters/IGRT-RO.pdf</w:t>
        </w:r>
      </w:hyperlink>
      <w:r w:rsidR="00D60000" w:rsidRPr="00E107EE">
        <w:rPr>
          <w:rFonts w:ascii="Arial" w:hAnsi="Arial" w:cs="Arial"/>
          <w:sz w:val="16"/>
          <w:szCs w:val="16"/>
        </w:rPr>
        <w:t xml:space="preserve">. </w:t>
      </w:r>
    </w:p>
  </w:footnote>
  <w:footnote w:id="52">
    <w:p w14:paraId="1091EE2C" w14:textId="09826C75" w:rsidR="00244ECD" w:rsidRPr="00E107EE" w:rsidRDefault="00244ECD" w:rsidP="00E107EE">
      <w:pPr>
        <w:pStyle w:val="FootnoteText"/>
        <w:rPr>
          <w:rFonts w:ascii="Arial" w:hAnsi="Arial" w:cs="Arial"/>
          <w:sz w:val="16"/>
          <w:szCs w:val="16"/>
        </w:rPr>
      </w:pPr>
      <w:r w:rsidRPr="00E107EE">
        <w:rPr>
          <w:rStyle w:val="FootnoteReference"/>
          <w:rFonts w:ascii="Arial" w:hAnsi="Arial" w:cs="Arial"/>
          <w:sz w:val="16"/>
          <w:szCs w:val="16"/>
        </w:rPr>
        <w:footnoteRef/>
      </w:r>
      <w:r w:rsidRPr="00E107EE">
        <w:rPr>
          <w:rFonts w:ascii="Arial" w:hAnsi="Arial" w:cs="Arial"/>
          <w:sz w:val="16"/>
          <w:szCs w:val="16"/>
        </w:rPr>
        <w:t xml:space="preserve"> </w:t>
      </w:r>
      <w:r w:rsidR="00E93773">
        <w:rPr>
          <w:rFonts w:ascii="Arial" w:hAnsi="Arial" w:cs="Arial"/>
          <w:sz w:val="16"/>
          <w:szCs w:val="16"/>
        </w:rPr>
        <w:t xml:space="preserve">TP </w:t>
      </w:r>
      <w:proofErr w:type="spellStart"/>
      <w:r w:rsidR="00E107EE" w:rsidRPr="00E107EE">
        <w:rPr>
          <w:rFonts w:ascii="Arial" w:hAnsi="Arial" w:cs="Arial"/>
          <w:sz w:val="16"/>
          <w:szCs w:val="16"/>
          <w:shd w:val="clear" w:color="auto" w:fill="FFFFFF"/>
        </w:rPr>
        <w:t>Hellebust</w:t>
      </w:r>
      <w:proofErr w:type="spellEnd"/>
      <w:r w:rsidR="00E93773">
        <w:rPr>
          <w:rFonts w:ascii="Arial" w:hAnsi="Arial" w:cs="Arial"/>
          <w:sz w:val="16"/>
          <w:szCs w:val="16"/>
          <w:shd w:val="clear" w:color="auto" w:fill="FFFFFF"/>
        </w:rPr>
        <w:t>,</w:t>
      </w:r>
      <w:r w:rsidR="00E107EE" w:rsidRPr="00E107EE">
        <w:rPr>
          <w:rFonts w:ascii="Arial" w:hAnsi="Arial" w:cs="Arial"/>
          <w:sz w:val="16"/>
          <w:szCs w:val="16"/>
          <w:shd w:val="clear" w:color="auto" w:fill="FFFFFF"/>
        </w:rPr>
        <w:t xml:space="preserve"> </w:t>
      </w:r>
      <w:r w:rsidR="00E107EE" w:rsidRPr="000D44C9">
        <w:rPr>
          <w:rFonts w:ascii="Arial" w:hAnsi="Arial" w:cs="Arial"/>
          <w:i/>
          <w:iCs/>
          <w:sz w:val="16"/>
          <w:szCs w:val="16"/>
          <w:shd w:val="clear" w:color="auto" w:fill="FFFFFF"/>
        </w:rPr>
        <w:t xml:space="preserve">Place of </w:t>
      </w:r>
      <w:r w:rsidR="00E93773">
        <w:rPr>
          <w:rFonts w:ascii="Arial" w:hAnsi="Arial" w:cs="Arial"/>
          <w:i/>
          <w:iCs/>
          <w:sz w:val="16"/>
          <w:szCs w:val="16"/>
          <w:shd w:val="clear" w:color="auto" w:fill="FFFFFF"/>
        </w:rPr>
        <w:t>M</w:t>
      </w:r>
      <w:r w:rsidR="00E107EE" w:rsidRPr="000D44C9">
        <w:rPr>
          <w:rFonts w:ascii="Arial" w:hAnsi="Arial" w:cs="Arial"/>
          <w:i/>
          <w:iCs/>
          <w:sz w:val="16"/>
          <w:szCs w:val="16"/>
          <w:shd w:val="clear" w:color="auto" w:fill="FFFFFF"/>
        </w:rPr>
        <w:t xml:space="preserve">odern </w:t>
      </w:r>
      <w:r w:rsidR="00E93773">
        <w:rPr>
          <w:rFonts w:ascii="Arial" w:hAnsi="Arial" w:cs="Arial"/>
          <w:i/>
          <w:iCs/>
          <w:sz w:val="16"/>
          <w:szCs w:val="16"/>
          <w:shd w:val="clear" w:color="auto" w:fill="FFFFFF"/>
        </w:rPr>
        <w:t>I</w:t>
      </w:r>
      <w:r w:rsidR="00E107EE" w:rsidRPr="000D44C9">
        <w:rPr>
          <w:rFonts w:ascii="Arial" w:hAnsi="Arial" w:cs="Arial"/>
          <w:i/>
          <w:iCs/>
          <w:sz w:val="16"/>
          <w:szCs w:val="16"/>
          <w:shd w:val="clear" w:color="auto" w:fill="FFFFFF"/>
        </w:rPr>
        <w:t xml:space="preserve">maging in </w:t>
      </w:r>
      <w:r w:rsidR="00E93773">
        <w:rPr>
          <w:rFonts w:ascii="Arial" w:hAnsi="Arial" w:cs="Arial"/>
          <w:i/>
          <w:iCs/>
          <w:sz w:val="16"/>
          <w:szCs w:val="16"/>
          <w:shd w:val="clear" w:color="auto" w:fill="FFFFFF"/>
        </w:rPr>
        <w:t>B</w:t>
      </w:r>
      <w:r w:rsidR="00E107EE" w:rsidRPr="000D44C9">
        <w:rPr>
          <w:rFonts w:ascii="Arial" w:hAnsi="Arial" w:cs="Arial"/>
          <w:i/>
          <w:iCs/>
          <w:sz w:val="16"/>
          <w:szCs w:val="16"/>
          <w:shd w:val="clear" w:color="auto" w:fill="FFFFFF"/>
        </w:rPr>
        <w:t xml:space="preserve">rachytherapy </w:t>
      </w:r>
      <w:r w:rsidR="00E93773">
        <w:rPr>
          <w:rFonts w:ascii="Arial" w:hAnsi="Arial" w:cs="Arial"/>
          <w:i/>
          <w:iCs/>
          <w:sz w:val="16"/>
          <w:szCs w:val="16"/>
          <w:shd w:val="clear" w:color="auto" w:fill="FFFFFF"/>
        </w:rPr>
        <w:t>P</w:t>
      </w:r>
      <w:r w:rsidR="00E107EE" w:rsidRPr="000D44C9">
        <w:rPr>
          <w:rFonts w:ascii="Arial" w:hAnsi="Arial" w:cs="Arial"/>
          <w:i/>
          <w:iCs/>
          <w:sz w:val="16"/>
          <w:szCs w:val="16"/>
          <w:shd w:val="clear" w:color="auto" w:fill="FFFFFF"/>
        </w:rPr>
        <w:t>lanning</w:t>
      </w:r>
      <w:r w:rsidR="00E107EE" w:rsidRPr="00E107EE">
        <w:rPr>
          <w:rFonts w:ascii="Arial" w:hAnsi="Arial" w:cs="Arial"/>
          <w:sz w:val="16"/>
          <w:szCs w:val="16"/>
          <w:shd w:val="clear" w:color="auto" w:fill="FFFFFF"/>
        </w:rPr>
        <w:t xml:space="preserve">. </w:t>
      </w:r>
      <w:r w:rsidR="00E93773">
        <w:rPr>
          <w:rFonts w:ascii="Arial" w:hAnsi="Arial" w:cs="Arial"/>
          <w:sz w:val="16"/>
          <w:szCs w:val="16"/>
          <w:shd w:val="clear" w:color="auto" w:fill="FFFFFF"/>
        </w:rPr>
        <w:t xml:space="preserve">22 </w:t>
      </w:r>
      <w:r w:rsidR="00E107EE" w:rsidRPr="00E93773">
        <w:rPr>
          <w:rFonts w:ascii="Arial" w:hAnsi="Arial" w:cs="Arial"/>
          <w:smallCaps/>
          <w:sz w:val="16"/>
          <w:szCs w:val="16"/>
          <w:shd w:val="clear" w:color="auto" w:fill="FFFFFF"/>
        </w:rPr>
        <w:t xml:space="preserve">Cancer </w:t>
      </w:r>
      <w:proofErr w:type="spellStart"/>
      <w:r w:rsidR="00E107EE" w:rsidRPr="00E93773">
        <w:rPr>
          <w:rFonts w:ascii="Arial" w:hAnsi="Arial" w:cs="Arial"/>
          <w:smallCaps/>
          <w:sz w:val="16"/>
          <w:szCs w:val="16"/>
          <w:shd w:val="clear" w:color="auto" w:fill="FFFFFF"/>
        </w:rPr>
        <w:t>Radiother</w:t>
      </w:r>
      <w:r w:rsidR="00E93773" w:rsidRPr="00E93773">
        <w:rPr>
          <w:rFonts w:ascii="Arial" w:hAnsi="Arial" w:cs="Arial"/>
          <w:smallCaps/>
          <w:sz w:val="16"/>
          <w:szCs w:val="16"/>
          <w:shd w:val="clear" w:color="auto" w:fill="FFFFFF"/>
        </w:rPr>
        <w:t>apie</w:t>
      </w:r>
      <w:proofErr w:type="spellEnd"/>
      <w:r w:rsidR="00E93773">
        <w:rPr>
          <w:rFonts w:ascii="Arial" w:hAnsi="Arial" w:cs="Arial"/>
          <w:sz w:val="16"/>
          <w:szCs w:val="16"/>
          <w:shd w:val="clear" w:color="auto" w:fill="FFFFFF"/>
        </w:rPr>
        <w:t xml:space="preserve"> 326, 326-333</w:t>
      </w:r>
      <w:r w:rsidR="00E107EE" w:rsidRPr="00E107EE">
        <w:rPr>
          <w:rFonts w:ascii="Arial" w:hAnsi="Arial" w:cs="Arial"/>
          <w:sz w:val="16"/>
          <w:szCs w:val="16"/>
          <w:shd w:val="clear" w:color="auto" w:fill="FFFFFF"/>
        </w:rPr>
        <w:t xml:space="preserve"> </w:t>
      </w:r>
      <w:r w:rsidR="00E93773">
        <w:rPr>
          <w:rFonts w:ascii="Arial" w:hAnsi="Arial" w:cs="Arial"/>
          <w:sz w:val="16"/>
          <w:szCs w:val="16"/>
          <w:shd w:val="clear" w:color="auto" w:fill="FFFFFF"/>
        </w:rPr>
        <w:t>(</w:t>
      </w:r>
      <w:r w:rsidR="00E107EE" w:rsidRPr="00E107EE">
        <w:rPr>
          <w:rFonts w:ascii="Arial" w:hAnsi="Arial" w:cs="Arial"/>
          <w:sz w:val="16"/>
          <w:szCs w:val="16"/>
          <w:shd w:val="clear" w:color="auto" w:fill="FFFFFF"/>
        </w:rPr>
        <w:t>2018</w:t>
      </w:r>
      <w:r w:rsidR="00E93773">
        <w:rPr>
          <w:rFonts w:ascii="Arial" w:hAnsi="Arial" w:cs="Arial"/>
          <w:sz w:val="16"/>
          <w:szCs w:val="16"/>
          <w:shd w:val="clear" w:color="auto" w:fill="FFFFFF"/>
        </w:rPr>
        <w:t>)</w:t>
      </w:r>
      <w:r w:rsidR="00E107EE" w:rsidRPr="00E107EE">
        <w:rPr>
          <w:rFonts w:ascii="Arial" w:hAnsi="Arial" w:cs="Arial"/>
          <w:sz w:val="16"/>
          <w:szCs w:val="16"/>
          <w:shd w:val="clear" w:color="auto" w:fill="FFFFFF"/>
        </w:rPr>
        <w:t>.</w:t>
      </w:r>
    </w:p>
  </w:footnote>
  <w:footnote w:id="53">
    <w:p w14:paraId="5B5A6E00" w14:textId="0C77461F" w:rsidR="001D025D" w:rsidRPr="005326D6" w:rsidRDefault="001D025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E93773">
        <w:rPr>
          <w:rFonts w:ascii="Arial" w:hAnsi="Arial" w:cs="Arial"/>
          <w:sz w:val="16"/>
          <w:szCs w:val="16"/>
        </w:rPr>
        <w:t xml:space="preserve">William H </w:t>
      </w:r>
      <w:r w:rsidRPr="005326D6">
        <w:rPr>
          <w:rFonts w:ascii="Arial" w:hAnsi="Arial" w:cs="Arial"/>
          <w:sz w:val="16"/>
          <w:szCs w:val="16"/>
        </w:rPr>
        <w:t xml:space="preserve">Shrank </w:t>
      </w:r>
      <w:r w:rsidR="00E93773">
        <w:rPr>
          <w:rFonts w:ascii="Arial" w:hAnsi="Arial" w:cs="Arial"/>
          <w:sz w:val="16"/>
          <w:szCs w:val="16"/>
        </w:rPr>
        <w:t>et al</w:t>
      </w:r>
      <w:r w:rsidRPr="005326D6">
        <w:rPr>
          <w:rFonts w:ascii="Arial" w:hAnsi="Arial" w:cs="Arial"/>
          <w:sz w:val="16"/>
          <w:szCs w:val="16"/>
        </w:rPr>
        <w:t>.</w:t>
      </w:r>
      <w:r w:rsidR="00E93773">
        <w:rPr>
          <w:rFonts w:ascii="Arial" w:hAnsi="Arial" w:cs="Arial"/>
          <w:sz w:val="16"/>
          <w:szCs w:val="16"/>
        </w:rPr>
        <w:t>,</w:t>
      </w:r>
      <w:r w:rsidRPr="005326D6">
        <w:rPr>
          <w:rFonts w:ascii="Arial" w:hAnsi="Arial" w:cs="Arial"/>
          <w:sz w:val="16"/>
          <w:szCs w:val="16"/>
        </w:rPr>
        <w:t xml:space="preserve"> </w:t>
      </w:r>
      <w:r w:rsidRPr="000D44C9">
        <w:rPr>
          <w:rFonts w:ascii="Arial" w:hAnsi="Arial" w:cs="Arial"/>
          <w:i/>
          <w:iCs/>
          <w:sz w:val="16"/>
          <w:szCs w:val="16"/>
        </w:rPr>
        <w:t>Waste in the US Health Care System: Estimated Costs and Potential for Savings</w:t>
      </w:r>
      <w:r w:rsidR="00E93773">
        <w:rPr>
          <w:rFonts w:ascii="Arial" w:hAnsi="Arial" w:cs="Arial"/>
          <w:sz w:val="16"/>
          <w:szCs w:val="16"/>
        </w:rPr>
        <w:t>, 322</w:t>
      </w:r>
      <w:r w:rsidRPr="005326D6">
        <w:rPr>
          <w:rFonts w:ascii="Arial" w:hAnsi="Arial" w:cs="Arial"/>
          <w:sz w:val="16"/>
          <w:szCs w:val="16"/>
        </w:rPr>
        <w:t xml:space="preserve"> </w:t>
      </w:r>
      <w:r w:rsidRPr="00E93773">
        <w:rPr>
          <w:rFonts w:ascii="Arial" w:hAnsi="Arial" w:cs="Arial"/>
          <w:smallCaps/>
          <w:sz w:val="16"/>
          <w:szCs w:val="16"/>
        </w:rPr>
        <w:t>JAMA</w:t>
      </w:r>
      <w:r w:rsidR="00E93773">
        <w:rPr>
          <w:rFonts w:ascii="Arial" w:hAnsi="Arial" w:cs="Arial"/>
          <w:sz w:val="16"/>
          <w:szCs w:val="16"/>
        </w:rPr>
        <w:t xml:space="preserve"> 1501, </w:t>
      </w:r>
      <w:r w:rsidRPr="005326D6">
        <w:rPr>
          <w:rFonts w:ascii="Arial" w:hAnsi="Arial" w:cs="Arial"/>
          <w:sz w:val="16"/>
          <w:szCs w:val="16"/>
        </w:rPr>
        <w:t>1501–1509</w:t>
      </w:r>
      <w:r w:rsidR="00E93773">
        <w:rPr>
          <w:rFonts w:ascii="Arial" w:hAnsi="Arial" w:cs="Arial"/>
          <w:sz w:val="16"/>
          <w:szCs w:val="16"/>
        </w:rPr>
        <w:t xml:space="preserve"> (2019).</w:t>
      </w:r>
    </w:p>
  </w:footnote>
  <w:footnote w:id="54">
    <w:p w14:paraId="373AE139" w14:textId="7A3F345D" w:rsidR="001D025D" w:rsidRPr="005326D6" w:rsidRDefault="001D025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E93773">
        <w:rPr>
          <w:rFonts w:ascii="Arial" w:hAnsi="Arial" w:cs="Arial"/>
          <w:sz w:val="16"/>
          <w:szCs w:val="16"/>
        </w:rPr>
        <w:t>Dhruv Khullar &amp; Dave A. Chokshi,</w:t>
      </w:r>
      <w:r w:rsidRPr="005326D6">
        <w:rPr>
          <w:rFonts w:ascii="Arial" w:hAnsi="Arial" w:cs="Arial"/>
          <w:sz w:val="16"/>
          <w:szCs w:val="16"/>
        </w:rPr>
        <w:t xml:space="preserve"> </w:t>
      </w:r>
      <w:r w:rsidRPr="000D44C9">
        <w:rPr>
          <w:rFonts w:ascii="Arial" w:hAnsi="Arial" w:cs="Arial"/>
          <w:i/>
          <w:iCs/>
          <w:sz w:val="16"/>
          <w:szCs w:val="16"/>
        </w:rPr>
        <w:t>Can Better Care Coordination Lower Health Care Costs</w:t>
      </w:r>
      <w:r w:rsidRPr="005326D6">
        <w:rPr>
          <w:rFonts w:ascii="Arial" w:hAnsi="Arial" w:cs="Arial"/>
          <w:sz w:val="16"/>
          <w:szCs w:val="16"/>
        </w:rPr>
        <w:t xml:space="preserve">? </w:t>
      </w:r>
      <w:r w:rsidR="00E93773">
        <w:rPr>
          <w:rFonts w:ascii="Arial" w:hAnsi="Arial" w:cs="Arial"/>
          <w:sz w:val="16"/>
          <w:szCs w:val="16"/>
        </w:rPr>
        <w:t xml:space="preserve">1 </w:t>
      </w:r>
      <w:r w:rsidRPr="00E93773">
        <w:rPr>
          <w:rFonts w:ascii="Arial" w:hAnsi="Arial" w:cs="Arial"/>
          <w:smallCaps/>
          <w:sz w:val="16"/>
          <w:szCs w:val="16"/>
        </w:rPr>
        <w:t>JAMA Netw</w:t>
      </w:r>
      <w:r w:rsidR="00E93773" w:rsidRPr="00E93773">
        <w:rPr>
          <w:rFonts w:ascii="Arial" w:hAnsi="Arial" w:cs="Arial"/>
          <w:smallCaps/>
          <w:sz w:val="16"/>
          <w:szCs w:val="16"/>
        </w:rPr>
        <w:t>ork</w:t>
      </w:r>
      <w:r w:rsidRPr="00E93773">
        <w:rPr>
          <w:rFonts w:ascii="Arial" w:hAnsi="Arial" w:cs="Arial"/>
          <w:smallCaps/>
          <w:sz w:val="16"/>
          <w:szCs w:val="16"/>
        </w:rPr>
        <w:t xml:space="preserve"> Open</w:t>
      </w:r>
      <w:r w:rsidR="00E93773">
        <w:rPr>
          <w:rFonts w:ascii="Arial" w:hAnsi="Arial" w:cs="Arial"/>
          <w:sz w:val="16"/>
          <w:szCs w:val="16"/>
        </w:rPr>
        <w:t xml:space="preserve"> </w:t>
      </w:r>
      <w:r w:rsidR="00E93773" w:rsidRPr="005326D6">
        <w:rPr>
          <w:rFonts w:ascii="Arial" w:hAnsi="Arial" w:cs="Arial"/>
          <w:sz w:val="16"/>
          <w:szCs w:val="16"/>
        </w:rPr>
        <w:t>e184295</w:t>
      </w:r>
      <w:r w:rsidR="00E93773">
        <w:rPr>
          <w:rFonts w:ascii="Arial" w:hAnsi="Arial" w:cs="Arial"/>
          <w:sz w:val="16"/>
          <w:szCs w:val="16"/>
        </w:rPr>
        <w:t xml:space="preserve"> (2018).</w:t>
      </w:r>
    </w:p>
  </w:footnote>
  <w:footnote w:id="55">
    <w:p w14:paraId="68DF1EC6" w14:textId="739D7A52" w:rsidR="001D025D" w:rsidRPr="005326D6" w:rsidRDefault="001D025D" w:rsidP="001D025D">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w:t>
      </w:r>
      <w:r w:rsidR="00E93773">
        <w:rPr>
          <w:rFonts w:ascii="Arial" w:hAnsi="Arial" w:cs="Arial"/>
          <w:sz w:val="16"/>
          <w:szCs w:val="16"/>
        </w:rPr>
        <w:t xml:space="preserve">Sherri </w:t>
      </w:r>
      <w:proofErr w:type="spellStart"/>
      <w:r w:rsidR="00E93773">
        <w:rPr>
          <w:rFonts w:ascii="Arial" w:hAnsi="Arial" w:cs="Arial"/>
          <w:sz w:val="16"/>
          <w:szCs w:val="16"/>
        </w:rPr>
        <w:t>Sheinfeld</w:t>
      </w:r>
      <w:proofErr w:type="spellEnd"/>
      <w:r w:rsidR="00E93773">
        <w:rPr>
          <w:rFonts w:ascii="Arial" w:hAnsi="Arial" w:cs="Arial"/>
          <w:sz w:val="16"/>
          <w:szCs w:val="16"/>
        </w:rPr>
        <w:t xml:space="preserve"> </w:t>
      </w:r>
      <w:proofErr w:type="spellStart"/>
      <w:r w:rsidR="00E93773">
        <w:rPr>
          <w:rFonts w:ascii="Arial" w:hAnsi="Arial" w:cs="Arial"/>
          <w:sz w:val="16"/>
          <w:szCs w:val="16"/>
        </w:rPr>
        <w:t>Gorin</w:t>
      </w:r>
      <w:proofErr w:type="spellEnd"/>
      <w:r w:rsidR="00E93773">
        <w:rPr>
          <w:rFonts w:ascii="Arial" w:hAnsi="Arial" w:cs="Arial"/>
          <w:sz w:val="16"/>
          <w:szCs w:val="16"/>
        </w:rPr>
        <w:t xml:space="preserve"> et al., </w:t>
      </w:r>
      <w:r w:rsidRPr="000D44C9">
        <w:rPr>
          <w:rFonts w:ascii="Arial" w:hAnsi="Arial" w:cs="Arial"/>
          <w:i/>
          <w:iCs/>
          <w:sz w:val="16"/>
          <w:szCs w:val="16"/>
        </w:rPr>
        <w:t xml:space="preserve">Cancer Care Coordination: </w:t>
      </w:r>
      <w:r w:rsidR="00E93773">
        <w:rPr>
          <w:rFonts w:ascii="Arial" w:hAnsi="Arial" w:cs="Arial"/>
          <w:i/>
          <w:iCs/>
          <w:sz w:val="16"/>
          <w:szCs w:val="16"/>
        </w:rPr>
        <w:t>A</w:t>
      </w:r>
      <w:r w:rsidRPr="000D44C9">
        <w:rPr>
          <w:rFonts w:ascii="Arial" w:hAnsi="Arial" w:cs="Arial"/>
          <w:i/>
          <w:iCs/>
          <w:sz w:val="16"/>
          <w:szCs w:val="16"/>
        </w:rPr>
        <w:t xml:space="preserve"> Systematic Review and Meta-Analysis of Over 30 Years of Empirical Studies</w:t>
      </w:r>
      <w:r w:rsidRPr="005326D6">
        <w:rPr>
          <w:rFonts w:ascii="Arial" w:hAnsi="Arial" w:cs="Arial"/>
          <w:sz w:val="16"/>
          <w:szCs w:val="16"/>
        </w:rPr>
        <w:t xml:space="preserve">. </w:t>
      </w:r>
      <w:r w:rsidR="00E93773">
        <w:rPr>
          <w:rFonts w:ascii="Arial" w:hAnsi="Arial" w:cs="Arial"/>
          <w:sz w:val="16"/>
          <w:szCs w:val="16"/>
        </w:rPr>
        <w:t xml:space="preserve">51 </w:t>
      </w:r>
      <w:r w:rsidRPr="00E93773">
        <w:rPr>
          <w:rFonts w:ascii="Arial" w:hAnsi="Arial" w:cs="Arial"/>
          <w:smallCaps/>
          <w:sz w:val="16"/>
          <w:szCs w:val="16"/>
        </w:rPr>
        <w:t>Ann</w:t>
      </w:r>
      <w:r w:rsidR="00E93773" w:rsidRPr="00E93773">
        <w:rPr>
          <w:rFonts w:ascii="Arial" w:hAnsi="Arial" w:cs="Arial"/>
          <w:smallCaps/>
          <w:sz w:val="16"/>
          <w:szCs w:val="16"/>
        </w:rPr>
        <w:t>als</w:t>
      </w:r>
      <w:r w:rsidRPr="00E93773">
        <w:rPr>
          <w:rFonts w:ascii="Arial" w:hAnsi="Arial" w:cs="Arial"/>
          <w:smallCaps/>
          <w:sz w:val="16"/>
          <w:szCs w:val="16"/>
        </w:rPr>
        <w:t xml:space="preserve"> Behav</w:t>
      </w:r>
      <w:r w:rsidR="00E93773" w:rsidRPr="00E93773">
        <w:rPr>
          <w:rFonts w:ascii="Arial" w:hAnsi="Arial" w:cs="Arial"/>
          <w:smallCaps/>
          <w:sz w:val="16"/>
          <w:szCs w:val="16"/>
        </w:rPr>
        <w:t>ioral</w:t>
      </w:r>
      <w:r w:rsidRPr="00E93773">
        <w:rPr>
          <w:rFonts w:ascii="Arial" w:hAnsi="Arial" w:cs="Arial"/>
          <w:smallCaps/>
          <w:sz w:val="16"/>
          <w:szCs w:val="16"/>
        </w:rPr>
        <w:t xml:space="preserve"> Med</w:t>
      </w:r>
      <w:r w:rsidR="00E93773" w:rsidRPr="00E93773">
        <w:rPr>
          <w:rFonts w:ascii="Arial" w:hAnsi="Arial" w:cs="Arial"/>
          <w:smallCaps/>
          <w:sz w:val="16"/>
          <w:szCs w:val="16"/>
        </w:rPr>
        <w:t>icine</w:t>
      </w:r>
      <w:r w:rsidRPr="005326D6">
        <w:rPr>
          <w:rFonts w:ascii="Arial" w:hAnsi="Arial" w:cs="Arial"/>
          <w:sz w:val="16"/>
          <w:szCs w:val="16"/>
        </w:rPr>
        <w:t xml:space="preserve"> </w:t>
      </w:r>
      <w:r w:rsidR="00E93773">
        <w:rPr>
          <w:rFonts w:ascii="Arial" w:hAnsi="Arial" w:cs="Arial"/>
          <w:sz w:val="16"/>
          <w:szCs w:val="16"/>
        </w:rPr>
        <w:t xml:space="preserve">532, </w:t>
      </w:r>
      <w:r w:rsidRPr="005326D6">
        <w:rPr>
          <w:rFonts w:ascii="Arial" w:hAnsi="Arial" w:cs="Arial"/>
          <w:sz w:val="16"/>
          <w:szCs w:val="16"/>
        </w:rPr>
        <w:t>532-546</w:t>
      </w:r>
      <w:r w:rsidR="00E93773">
        <w:rPr>
          <w:rFonts w:ascii="Arial" w:hAnsi="Arial" w:cs="Arial"/>
          <w:sz w:val="16"/>
          <w:szCs w:val="16"/>
        </w:rPr>
        <w:t xml:space="preserve"> (2017)</w:t>
      </w:r>
      <w:r w:rsidRPr="005326D6">
        <w:rPr>
          <w:rFonts w:ascii="Arial" w:hAnsi="Arial" w:cs="Arial"/>
          <w:sz w:val="16"/>
          <w:szCs w:val="16"/>
        </w:rPr>
        <w:t>.</w:t>
      </w:r>
    </w:p>
  </w:footnote>
  <w:footnote w:id="56">
    <w:p w14:paraId="3C10F1D7" w14:textId="373E4221" w:rsidR="001D025D" w:rsidRPr="00447E9D" w:rsidRDefault="001D025D" w:rsidP="00447E9D">
      <w:pPr>
        <w:pStyle w:val="FootnoteText"/>
        <w:rPr>
          <w:rFonts w:ascii="Arial" w:hAnsi="Arial" w:cs="Arial"/>
          <w:sz w:val="16"/>
          <w:szCs w:val="16"/>
        </w:rPr>
      </w:pPr>
      <w:r w:rsidRPr="00447E9D">
        <w:rPr>
          <w:rStyle w:val="FootnoteReference"/>
          <w:rFonts w:ascii="Arial" w:hAnsi="Arial" w:cs="Arial"/>
          <w:sz w:val="16"/>
          <w:szCs w:val="16"/>
        </w:rPr>
        <w:footnoteRef/>
      </w:r>
      <w:r w:rsidRPr="00447E9D">
        <w:rPr>
          <w:rFonts w:ascii="Arial" w:hAnsi="Arial" w:cs="Arial"/>
          <w:sz w:val="16"/>
          <w:szCs w:val="16"/>
        </w:rPr>
        <w:t xml:space="preserve"> </w:t>
      </w:r>
      <w:r w:rsidR="00E93773">
        <w:rPr>
          <w:rFonts w:ascii="Arial" w:hAnsi="Arial" w:cs="Arial"/>
          <w:sz w:val="16"/>
          <w:szCs w:val="16"/>
        </w:rPr>
        <w:t xml:space="preserve">David J. </w:t>
      </w:r>
      <w:r w:rsidR="00447E9D" w:rsidRPr="00447E9D">
        <w:rPr>
          <w:rFonts w:ascii="Arial" w:hAnsi="Arial" w:cs="Arial"/>
          <w:sz w:val="16"/>
          <w:szCs w:val="16"/>
          <w:shd w:val="clear" w:color="auto" w:fill="FFFFFF"/>
        </w:rPr>
        <w:t>Sher</w:t>
      </w:r>
      <w:r w:rsidR="00E93773">
        <w:rPr>
          <w:rFonts w:ascii="Arial" w:hAnsi="Arial" w:cs="Arial"/>
          <w:sz w:val="16"/>
          <w:szCs w:val="16"/>
          <w:shd w:val="clear" w:color="auto" w:fill="FFFFFF"/>
          <w:vertAlign w:val="superscript"/>
        </w:rPr>
        <w:t xml:space="preserve"> </w:t>
      </w:r>
      <w:r w:rsidR="00E93773">
        <w:rPr>
          <w:rFonts w:ascii="Arial" w:hAnsi="Arial" w:cs="Arial"/>
          <w:sz w:val="16"/>
          <w:szCs w:val="16"/>
          <w:shd w:val="clear" w:color="auto" w:fill="FFFFFF"/>
        </w:rPr>
        <w:t>et al</w:t>
      </w:r>
      <w:r w:rsidR="00447E9D" w:rsidRPr="00447E9D">
        <w:rPr>
          <w:rFonts w:ascii="Arial" w:hAnsi="Arial" w:cs="Arial"/>
          <w:sz w:val="16"/>
          <w:szCs w:val="16"/>
          <w:shd w:val="clear" w:color="auto" w:fill="FFFFFF"/>
        </w:rPr>
        <w:t>.</w:t>
      </w:r>
      <w:r w:rsidR="00E93773">
        <w:rPr>
          <w:rFonts w:ascii="Arial" w:hAnsi="Arial" w:cs="Arial"/>
          <w:sz w:val="16"/>
          <w:szCs w:val="16"/>
          <w:shd w:val="clear" w:color="auto" w:fill="FFFFFF"/>
        </w:rPr>
        <w:t>,</w:t>
      </w:r>
      <w:r w:rsidR="00447E9D" w:rsidRPr="00447E9D">
        <w:rPr>
          <w:rFonts w:ascii="Arial" w:hAnsi="Arial" w:cs="Arial"/>
          <w:sz w:val="16"/>
          <w:szCs w:val="16"/>
          <w:shd w:val="clear" w:color="auto" w:fill="FFFFFF"/>
        </w:rPr>
        <w:t> </w:t>
      </w:r>
      <w:r w:rsidR="00447E9D" w:rsidRPr="000D44C9">
        <w:rPr>
          <w:rFonts w:ascii="Arial" w:hAnsi="Arial" w:cs="Arial"/>
          <w:i/>
          <w:iCs/>
          <w:sz w:val="16"/>
          <w:szCs w:val="16"/>
          <w:shd w:val="clear" w:color="auto" w:fill="FFFFFF"/>
        </w:rPr>
        <w:t>Cost-</w:t>
      </w:r>
      <w:r w:rsidR="00E93773">
        <w:rPr>
          <w:rFonts w:ascii="Arial" w:hAnsi="Arial" w:cs="Arial"/>
          <w:i/>
          <w:iCs/>
          <w:sz w:val="16"/>
          <w:szCs w:val="16"/>
          <w:shd w:val="clear" w:color="auto" w:fill="FFFFFF"/>
        </w:rPr>
        <w:t>E</w:t>
      </w:r>
      <w:r w:rsidR="00447E9D" w:rsidRPr="000D44C9">
        <w:rPr>
          <w:rFonts w:ascii="Arial" w:hAnsi="Arial" w:cs="Arial"/>
          <w:i/>
          <w:iCs/>
          <w:sz w:val="16"/>
          <w:szCs w:val="16"/>
          <w:shd w:val="clear" w:color="auto" w:fill="FFFFFF"/>
        </w:rPr>
        <w:t>ffectiveness Analysis of SBRT Versus IMRT for Low-</w:t>
      </w:r>
      <w:r w:rsidR="00E93773">
        <w:rPr>
          <w:rFonts w:ascii="Arial" w:hAnsi="Arial" w:cs="Arial"/>
          <w:i/>
          <w:iCs/>
          <w:sz w:val="16"/>
          <w:szCs w:val="16"/>
          <w:shd w:val="clear" w:color="auto" w:fill="FFFFFF"/>
        </w:rPr>
        <w:t>R</w:t>
      </w:r>
      <w:r w:rsidR="00447E9D" w:rsidRPr="000D44C9">
        <w:rPr>
          <w:rFonts w:ascii="Arial" w:hAnsi="Arial" w:cs="Arial"/>
          <w:i/>
          <w:iCs/>
          <w:sz w:val="16"/>
          <w:szCs w:val="16"/>
          <w:shd w:val="clear" w:color="auto" w:fill="FFFFFF"/>
        </w:rPr>
        <w:t>isk Prostate Cancer</w:t>
      </w:r>
      <w:r w:rsidR="00447E9D" w:rsidRPr="00447E9D">
        <w:rPr>
          <w:rFonts w:ascii="Arial" w:hAnsi="Arial" w:cs="Arial"/>
          <w:sz w:val="16"/>
          <w:szCs w:val="16"/>
          <w:shd w:val="clear" w:color="auto" w:fill="FFFFFF"/>
        </w:rPr>
        <w:t xml:space="preserve">. </w:t>
      </w:r>
      <w:r w:rsidR="00E93773">
        <w:rPr>
          <w:rFonts w:ascii="Arial" w:hAnsi="Arial" w:cs="Arial"/>
          <w:sz w:val="16"/>
          <w:szCs w:val="16"/>
          <w:shd w:val="clear" w:color="auto" w:fill="FFFFFF"/>
        </w:rPr>
        <w:t xml:space="preserve">37 </w:t>
      </w:r>
      <w:r w:rsidR="00E93773" w:rsidRPr="00E93773">
        <w:rPr>
          <w:rFonts w:ascii="Arial" w:hAnsi="Arial" w:cs="Arial"/>
          <w:smallCaps/>
          <w:sz w:val="16"/>
          <w:szCs w:val="16"/>
          <w:shd w:val="clear" w:color="auto" w:fill="FFFFFF"/>
        </w:rPr>
        <w:t>Am. J.</w:t>
      </w:r>
      <w:r w:rsidR="00447E9D" w:rsidRPr="00E93773">
        <w:rPr>
          <w:rFonts w:ascii="Arial" w:hAnsi="Arial" w:cs="Arial"/>
          <w:smallCaps/>
          <w:sz w:val="16"/>
          <w:szCs w:val="16"/>
          <w:shd w:val="clear" w:color="auto" w:fill="FFFFFF"/>
        </w:rPr>
        <w:t xml:space="preserve"> Clinical Oncology</w:t>
      </w:r>
      <w:r w:rsidR="00447E9D" w:rsidRPr="00447E9D">
        <w:rPr>
          <w:rFonts w:ascii="Arial" w:hAnsi="Arial" w:cs="Arial"/>
          <w:sz w:val="16"/>
          <w:szCs w:val="16"/>
          <w:shd w:val="clear" w:color="auto" w:fill="FFFFFF"/>
        </w:rPr>
        <w:t xml:space="preserve"> </w:t>
      </w:r>
      <w:r w:rsidR="00E93773">
        <w:rPr>
          <w:rFonts w:ascii="Arial" w:hAnsi="Arial" w:cs="Arial"/>
          <w:sz w:val="16"/>
          <w:szCs w:val="16"/>
          <w:shd w:val="clear" w:color="auto" w:fill="FFFFFF"/>
        </w:rPr>
        <w:t xml:space="preserve">215, </w:t>
      </w:r>
      <w:r w:rsidR="00447E9D" w:rsidRPr="00447E9D">
        <w:rPr>
          <w:rFonts w:ascii="Arial" w:hAnsi="Arial" w:cs="Arial"/>
          <w:sz w:val="16"/>
          <w:szCs w:val="16"/>
          <w:shd w:val="clear" w:color="auto" w:fill="FFFFFF"/>
        </w:rPr>
        <w:t>221</w:t>
      </w:r>
      <w:r w:rsidR="00E93773">
        <w:rPr>
          <w:rFonts w:ascii="Arial" w:hAnsi="Arial" w:cs="Arial"/>
          <w:sz w:val="16"/>
          <w:szCs w:val="16"/>
          <w:shd w:val="clear" w:color="auto" w:fill="FFFFFF"/>
        </w:rPr>
        <w:t xml:space="preserve"> (2014)</w:t>
      </w:r>
      <w:r w:rsidRPr="00447E9D">
        <w:rPr>
          <w:rFonts w:ascii="Arial" w:hAnsi="Arial" w:cs="Arial"/>
          <w:sz w:val="16"/>
          <w:szCs w:val="16"/>
        </w:rPr>
        <w:t xml:space="preserve">; </w:t>
      </w:r>
      <w:r w:rsidR="00E93773">
        <w:rPr>
          <w:rFonts w:ascii="Arial" w:hAnsi="Arial" w:cs="Arial"/>
          <w:sz w:val="16"/>
          <w:szCs w:val="16"/>
        </w:rPr>
        <w:t>James B. Yu et al.,</w:t>
      </w:r>
      <w:r w:rsidRPr="00447E9D">
        <w:rPr>
          <w:rFonts w:ascii="Arial" w:hAnsi="Arial" w:cs="Arial"/>
          <w:sz w:val="16"/>
          <w:szCs w:val="16"/>
        </w:rPr>
        <w:t xml:space="preserve"> </w:t>
      </w:r>
      <w:r w:rsidRPr="000D44C9">
        <w:rPr>
          <w:rFonts w:ascii="Arial" w:hAnsi="Arial" w:cs="Arial"/>
          <w:i/>
          <w:iCs/>
          <w:sz w:val="16"/>
          <w:szCs w:val="16"/>
        </w:rPr>
        <w:t>Stereotactic Body Radiation Therapy Versus Intensity-Modulated Radiation Therapy for Prostate Cancer: Comparison of Toxicity</w:t>
      </w:r>
      <w:r w:rsidR="00E93773">
        <w:rPr>
          <w:rFonts w:ascii="Arial" w:hAnsi="Arial" w:cs="Arial"/>
          <w:sz w:val="16"/>
          <w:szCs w:val="16"/>
        </w:rPr>
        <w:t>,</w:t>
      </w:r>
      <w:r w:rsidRPr="00447E9D">
        <w:rPr>
          <w:rFonts w:ascii="Arial" w:hAnsi="Arial" w:cs="Arial"/>
          <w:sz w:val="16"/>
          <w:szCs w:val="16"/>
        </w:rPr>
        <w:t xml:space="preserve"> </w:t>
      </w:r>
      <w:r w:rsidR="00E93773">
        <w:rPr>
          <w:rFonts w:ascii="Arial" w:hAnsi="Arial" w:cs="Arial"/>
          <w:sz w:val="16"/>
          <w:szCs w:val="16"/>
        </w:rPr>
        <w:t xml:space="preserve">32 </w:t>
      </w:r>
      <w:r w:rsidRPr="00733902">
        <w:rPr>
          <w:rFonts w:ascii="Arial" w:hAnsi="Arial" w:cs="Arial"/>
          <w:smallCaps/>
          <w:sz w:val="16"/>
          <w:szCs w:val="16"/>
        </w:rPr>
        <w:t>J. Clin</w:t>
      </w:r>
      <w:r w:rsidR="00E93773" w:rsidRPr="00733902">
        <w:rPr>
          <w:rFonts w:ascii="Arial" w:hAnsi="Arial" w:cs="Arial"/>
          <w:smallCaps/>
          <w:sz w:val="16"/>
          <w:szCs w:val="16"/>
        </w:rPr>
        <w:t>ical</w:t>
      </w:r>
      <w:r w:rsidRPr="00733902">
        <w:rPr>
          <w:rFonts w:ascii="Arial" w:hAnsi="Arial" w:cs="Arial"/>
          <w:smallCaps/>
          <w:sz w:val="16"/>
          <w:szCs w:val="16"/>
        </w:rPr>
        <w:t xml:space="preserve"> Oncol</w:t>
      </w:r>
      <w:r w:rsidR="00E93773" w:rsidRPr="00733902">
        <w:rPr>
          <w:rFonts w:ascii="Arial" w:hAnsi="Arial" w:cs="Arial"/>
          <w:smallCaps/>
          <w:sz w:val="16"/>
          <w:szCs w:val="16"/>
        </w:rPr>
        <w:t>ogy</w:t>
      </w:r>
      <w:r w:rsidRPr="00447E9D">
        <w:rPr>
          <w:rFonts w:ascii="Arial" w:hAnsi="Arial" w:cs="Arial"/>
          <w:i/>
          <w:iCs/>
          <w:sz w:val="16"/>
          <w:szCs w:val="16"/>
        </w:rPr>
        <w:t xml:space="preserve"> </w:t>
      </w:r>
      <w:r w:rsidR="00E93773">
        <w:rPr>
          <w:rFonts w:ascii="Arial" w:hAnsi="Arial" w:cs="Arial"/>
          <w:sz w:val="16"/>
          <w:szCs w:val="16"/>
        </w:rPr>
        <w:t>1195,</w:t>
      </w:r>
      <w:r w:rsidRPr="00447E9D">
        <w:rPr>
          <w:rFonts w:ascii="Arial" w:hAnsi="Arial" w:cs="Arial"/>
          <w:sz w:val="16"/>
          <w:szCs w:val="16"/>
        </w:rPr>
        <w:t xml:space="preserve"> 1195- 1200 </w:t>
      </w:r>
      <w:r w:rsidR="00E93773">
        <w:rPr>
          <w:rFonts w:ascii="Arial" w:hAnsi="Arial" w:cs="Arial"/>
          <w:sz w:val="16"/>
          <w:szCs w:val="16"/>
        </w:rPr>
        <w:t>(</w:t>
      </w:r>
      <w:r w:rsidRPr="00447E9D">
        <w:rPr>
          <w:rFonts w:ascii="Arial" w:hAnsi="Arial" w:cs="Arial"/>
          <w:sz w:val="16"/>
          <w:szCs w:val="16"/>
        </w:rPr>
        <w:t>2014</w:t>
      </w:r>
      <w:r w:rsidR="00E93773">
        <w:rPr>
          <w:rFonts w:ascii="Arial" w:hAnsi="Arial" w:cs="Arial"/>
          <w:sz w:val="16"/>
          <w:szCs w:val="16"/>
        </w:rPr>
        <w:t>)</w:t>
      </w:r>
      <w:r w:rsidRPr="00447E9D">
        <w:rPr>
          <w:rFonts w:ascii="Arial" w:hAnsi="Arial" w:cs="Arial"/>
          <w:sz w:val="16"/>
          <w:szCs w:val="16"/>
        </w:rPr>
        <w:t xml:space="preserve">; </w:t>
      </w:r>
      <w:r w:rsidR="00733902">
        <w:rPr>
          <w:rFonts w:ascii="Arial" w:hAnsi="Arial" w:cs="Arial"/>
          <w:sz w:val="16"/>
          <w:szCs w:val="16"/>
          <w:shd w:val="clear" w:color="auto" w:fill="FFFFFF"/>
        </w:rPr>
        <w:t>Chirag Shah et al</w:t>
      </w:r>
      <w:r w:rsidR="00447E9D" w:rsidRPr="00447E9D">
        <w:rPr>
          <w:rFonts w:ascii="Arial" w:hAnsi="Arial" w:cs="Arial"/>
          <w:sz w:val="16"/>
          <w:szCs w:val="16"/>
          <w:shd w:val="clear" w:color="auto" w:fill="FFFFFF"/>
        </w:rPr>
        <w:t>.</w:t>
      </w:r>
      <w:r w:rsidR="00733902">
        <w:rPr>
          <w:rFonts w:ascii="Arial" w:hAnsi="Arial" w:cs="Arial"/>
          <w:sz w:val="16"/>
          <w:szCs w:val="16"/>
          <w:shd w:val="clear" w:color="auto" w:fill="FFFFFF"/>
        </w:rPr>
        <w:t>,</w:t>
      </w:r>
      <w:r w:rsidR="00447E9D" w:rsidRPr="00447E9D">
        <w:rPr>
          <w:rFonts w:ascii="Arial" w:hAnsi="Arial" w:cs="Arial"/>
          <w:sz w:val="16"/>
          <w:szCs w:val="16"/>
          <w:shd w:val="clear" w:color="auto" w:fill="FFFFFF"/>
        </w:rPr>
        <w:t xml:space="preserve"> </w:t>
      </w:r>
      <w:r w:rsidR="00447E9D" w:rsidRPr="000D44C9">
        <w:rPr>
          <w:rFonts w:ascii="Arial" w:hAnsi="Arial" w:cs="Arial"/>
          <w:i/>
          <w:iCs/>
          <w:sz w:val="16"/>
          <w:szCs w:val="16"/>
          <w:shd w:val="clear" w:color="auto" w:fill="FFFFFF"/>
        </w:rPr>
        <w:t xml:space="preserve">Brachytherapy </w:t>
      </w:r>
      <w:r w:rsidR="00733902">
        <w:rPr>
          <w:rFonts w:ascii="Arial" w:hAnsi="Arial" w:cs="Arial"/>
          <w:i/>
          <w:iCs/>
          <w:sz w:val="16"/>
          <w:szCs w:val="16"/>
          <w:shd w:val="clear" w:color="auto" w:fill="FFFFFF"/>
        </w:rPr>
        <w:t>P</w:t>
      </w:r>
      <w:r w:rsidR="00447E9D" w:rsidRPr="000D44C9">
        <w:rPr>
          <w:rFonts w:ascii="Arial" w:hAnsi="Arial" w:cs="Arial"/>
          <w:i/>
          <w:iCs/>
          <w:sz w:val="16"/>
          <w:szCs w:val="16"/>
          <w:shd w:val="clear" w:color="auto" w:fill="FFFFFF"/>
        </w:rPr>
        <w:t xml:space="preserve">rovides </w:t>
      </w:r>
      <w:r w:rsidR="00733902">
        <w:rPr>
          <w:rFonts w:ascii="Arial" w:hAnsi="Arial" w:cs="Arial"/>
          <w:i/>
          <w:iCs/>
          <w:sz w:val="16"/>
          <w:szCs w:val="16"/>
          <w:shd w:val="clear" w:color="auto" w:fill="FFFFFF"/>
        </w:rPr>
        <w:t>C</w:t>
      </w:r>
      <w:r w:rsidR="00447E9D" w:rsidRPr="000D44C9">
        <w:rPr>
          <w:rFonts w:ascii="Arial" w:hAnsi="Arial" w:cs="Arial"/>
          <w:i/>
          <w:iCs/>
          <w:sz w:val="16"/>
          <w:szCs w:val="16"/>
          <w:shd w:val="clear" w:color="auto" w:fill="FFFFFF"/>
        </w:rPr>
        <w:t xml:space="preserve">omparable </w:t>
      </w:r>
      <w:r w:rsidR="00733902">
        <w:rPr>
          <w:rFonts w:ascii="Arial" w:hAnsi="Arial" w:cs="Arial"/>
          <w:i/>
          <w:iCs/>
          <w:sz w:val="16"/>
          <w:szCs w:val="16"/>
          <w:shd w:val="clear" w:color="auto" w:fill="FFFFFF"/>
        </w:rPr>
        <w:t>O</w:t>
      </w:r>
      <w:r w:rsidR="00447E9D" w:rsidRPr="000D44C9">
        <w:rPr>
          <w:rFonts w:ascii="Arial" w:hAnsi="Arial" w:cs="Arial"/>
          <w:i/>
          <w:iCs/>
          <w:sz w:val="16"/>
          <w:szCs w:val="16"/>
          <w:shd w:val="clear" w:color="auto" w:fill="FFFFFF"/>
        </w:rPr>
        <w:t xml:space="preserve">utcomes and </w:t>
      </w:r>
      <w:r w:rsidR="00733902">
        <w:rPr>
          <w:rFonts w:ascii="Arial" w:hAnsi="Arial" w:cs="Arial"/>
          <w:i/>
          <w:iCs/>
          <w:sz w:val="16"/>
          <w:szCs w:val="16"/>
          <w:shd w:val="clear" w:color="auto" w:fill="FFFFFF"/>
        </w:rPr>
        <w:t>I</w:t>
      </w:r>
      <w:r w:rsidR="00447E9D" w:rsidRPr="000D44C9">
        <w:rPr>
          <w:rFonts w:ascii="Arial" w:hAnsi="Arial" w:cs="Arial"/>
          <w:i/>
          <w:iCs/>
          <w:sz w:val="16"/>
          <w:szCs w:val="16"/>
          <w:shd w:val="clear" w:color="auto" w:fill="FFFFFF"/>
        </w:rPr>
        <w:t xml:space="preserve">mproved </w:t>
      </w:r>
      <w:r w:rsidR="00733902">
        <w:rPr>
          <w:rFonts w:ascii="Arial" w:hAnsi="Arial" w:cs="Arial"/>
          <w:i/>
          <w:iCs/>
          <w:sz w:val="16"/>
          <w:szCs w:val="16"/>
          <w:shd w:val="clear" w:color="auto" w:fill="FFFFFF"/>
        </w:rPr>
        <w:t>C</w:t>
      </w:r>
      <w:r w:rsidR="00447E9D" w:rsidRPr="000D44C9">
        <w:rPr>
          <w:rFonts w:ascii="Arial" w:hAnsi="Arial" w:cs="Arial"/>
          <w:i/>
          <w:iCs/>
          <w:sz w:val="16"/>
          <w:szCs w:val="16"/>
          <w:shd w:val="clear" w:color="auto" w:fill="FFFFFF"/>
        </w:rPr>
        <w:t>ost-</w:t>
      </w:r>
      <w:r w:rsidR="00733902">
        <w:rPr>
          <w:rFonts w:ascii="Arial" w:hAnsi="Arial" w:cs="Arial"/>
          <w:i/>
          <w:iCs/>
          <w:sz w:val="16"/>
          <w:szCs w:val="16"/>
          <w:shd w:val="clear" w:color="auto" w:fill="FFFFFF"/>
        </w:rPr>
        <w:t>E</w:t>
      </w:r>
      <w:r w:rsidR="00447E9D" w:rsidRPr="000D44C9">
        <w:rPr>
          <w:rFonts w:ascii="Arial" w:hAnsi="Arial" w:cs="Arial"/>
          <w:i/>
          <w:iCs/>
          <w:sz w:val="16"/>
          <w:szCs w:val="16"/>
          <w:shd w:val="clear" w:color="auto" w:fill="FFFFFF"/>
        </w:rPr>
        <w:t xml:space="preserve">ffectiveness in the </w:t>
      </w:r>
      <w:r w:rsidR="00733902">
        <w:rPr>
          <w:rFonts w:ascii="Arial" w:hAnsi="Arial" w:cs="Arial"/>
          <w:i/>
          <w:iCs/>
          <w:sz w:val="16"/>
          <w:szCs w:val="16"/>
          <w:shd w:val="clear" w:color="auto" w:fill="FFFFFF"/>
        </w:rPr>
        <w:t>T</w:t>
      </w:r>
      <w:r w:rsidR="00447E9D" w:rsidRPr="000D44C9">
        <w:rPr>
          <w:rFonts w:ascii="Arial" w:hAnsi="Arial" w:cs="Arial"/>
          <w:i/>
          <w:iCs/>
          <w:sz w:val="16"/>
          <w:szCs w:val="16"/>
          <w:shd w:val="clear" w:color="auto" w:fill="FFFFFF"/>
        </w:rPr>
        <w:t xml:space="preserve">reatment of </w:t>
      </w:r>
      <w:r w:rsidR="00733902">
        <w:rPr>
          <w:rFonts w:ascii="Arial" w:hAnsi="Arial" w:cs="Arial"/>
          <w:i/>
          <w:iCs/>
          <w:sz w:val="16"/>
          <w:szCs w:val="16"/>
          <w:shd w:val="clear" w:color="auto" w:fill="FFFFFF"/>
        </w:rPr>
        <w:t>L</w:t>
      </w:r>
      <w:r w:rsidR="00447E9D" w:rsidRPr="000D44C9">
        <w:rPr>
          <w:rFonts w:ascii="Arial" w:hAnsi="Arial" w:cs="Arial"/>
          <w:i/>
          <w:iCs/>
          <w:sz w:val="16"/>
          <w:szCs w:val="16"/>
          <w:shd w:val="clear" w:color="auto" w:fill="FFFFFF"/>
        </w:rPr>
        <w:t>ow/</w:t>
      </w:r>
      <w:r w:rsidR="00733902">
        <w:rPr>
          <w:rFonts w:ascii="Arial" w:hAnsi="Arial" w:cs="Arial"/>
          <w:i/>
          <w:iCs/>
          <w:sz w:val="16"/>
          <w:szCs w:val="16"/>
          <w:shd w:val="clear" w:color="auto" w:fill="FFFFFF"/>
        </w:rPr>
        <w:t>I</w:t>
      </w:r>
      <w:r w:rsidR="00447E9D" w:rsidRPr="000D44C9">
        <w:rPr>
          <w:rFonts w:ascii="Arial" w:hAnsi="Arial" w:cs="Arial"/>
          <w:i/>
          <w:iCs/>
          <w:sz w:val="16"/>
          <w:szCs w:val="16"/>
          <w:shd w:val="clear" w:color="auto" w:fill="FFFFFF"/>
        </w:rPr>
        <w:t xml:space="preserve">ntermediate </w:t>
      </w:r>
      <w:r w:rsidR="00733902">
        <w:rPr>
          <w:rFonts w:ascii="Arial" w:hAnsi="Arial" w:cs="Arial"/>
          <w:i/>
          <w:iCs/>
          <w:sz w:val="16"/>
          <w:szCs w:val="16"/>
          <w:shd w:val="clear" w:color="auto" w:fill="FFFFFF"/>
        </w:rPr>
        <w:t>P</w:t>
      </w:r>
      <w:r w:rsidR="00447E9D" w:rsidRPr="000D44C9">
        <w:rPr>
          <w:rFonts w:ascii="Arial" w:hAnsi="Arial" w:cs="Arial"/>
          <w:i/>
          <w:iCs/>
          <w:sz w:val="16"/>
          <w:szCs w:val="16"/>
          <w:shd w:val="clear" w:color="auto" w:fill="FFFFFF"/>
        </w:rPr>
        <w:t xml:space="preserve">rostate </w:t>
      </w:r>
      <w:r w:rsidR="00733902">
        <w:rPr>
          <w:rFonts w:ascii="Arial" w:hAnsi="Arial" w:cs="Arial"/>
          <w:i/>
          <w:iCs/>
          <w:sz w:val="16"/>
          <w:szCs w:val="16"/>
          <w:shd w:val="clear" w:color="auto" w:fill="FFFFFF"/>
        </w:rPr>
        <w:t>C</w:t>
      </w:r>
      <w:r w:rsidR="00447E9D" w:rsidRPr="000D44C9">
        <w:rPr>
          <w:rFonts w:ascii="Arial" w:hAnsi="Arial" w:cs="Arial"/>
          <w:i/>
          <w:iCs/>
          <w:sz w:val="16"/>
          <w:szCs w:val="16"/>
          <w:shd w:val="clear" w:color="auto" w:fill="FFFFFF"/>
        </w:rPr>
        <w:t>ancer</w:t>
      </w:r>
      <w:r w:rsidR="00733902">
        <w:rPr>
          <w:rFonts w:ascii="Arial" w:hAnsi="Arial" w:cs="Arial"/>
          <w:sz w:val="16"/>
          <w:szCs w:val="16"/>
          <w:shd w:val="clear" w:color="auto" w:fill="FFFFFF"/>
        </w:rPr>
        <w:t xml:space="preserve">, 11 </w:t>
      </w:r>
      <w:r w:rsidR="00447E9D" w:rsidRPr="00733902">
        <w:rPr>
          <w:rFonts w:ascii="Arial" w:hAnsi="Arial" w:cs="Arial"/>
          <w:smallCaps/>
          <w:sz w:val="16"/>
          <w:szCs w:val="16"/>
          <w:shd w:val="clear" w:color="auto" w:fill="FFFFFF"/>
        </w:rPr>
        <w:t>Brachytherapy</w:t>
      </w:r>
      <w:r w:rsidR="00733902" w:rsidRPr="00733902">
        <w:rPr>
          <w:rFonts w:ascii="Arial" w:hAnsi="Arial" w:cs="Arial"/>
          <w:smallCaps/>
          <w:sz w:val="16"/>
          <w:szCs w:val="16"/>
          <w:shd w:val="clear" w:color="auto" w:fill="FFFFFF"/>
        </w:rPr>
        <w:t xml:space="preserve"> </w:t>
      </w:r>
      <w:r w:rsidR="00733902">
        <w:rPr>
          <w:rFonts w:ascii="Arial" w:hAnsi="Arial" w:cs="Arial"/>
          <w:sz w:val="16"/>
          <w:szCs w:val="16"/>
          <w:shd w:val="clear" w:color="auto" w:fill="FFFFFF"/>
        </w:rPr>
        <w:t>441, 441-5 (2012).</w:t>
      </w:r>
    </w:p>
  </w:footnote>
  <w:footnote w:id="57">
    <w:p w14:paraId="00D4F866" w14:textId="13F47ABA" w:rsidR="00834FB7" w:rsidRPr="00076755" w:rsidRDefault="00834FB7">
      <w:pPr>
        <w:pStyle w:val="FootnoteText"/>
        <w:rPr>
          <w:rFonts w:ascii="Arial" w:hAnsi="Arial" w:cs="Arial"/>
          <w:sz w:val="16"/>
          <w:szCs w:val="16"/>
        </w:rPr>
      </w:pPr>
      <w:r w:rsidRPr="00076755">
        <w:rPr>
          <w:rStyle w:val="FootnoteReference"/>
          <w:rFonts w:ascii="Arial" w:hAnsi="Arial" w:cs="Arial"/>
          <w:sz w:val="16"/>
          <w:szCs w:val="16"/>
        </w:rPr>
        <w:footnoteRef/>
      </w:r>
      <w:r w:rsidRPr="00076755">
        <w:rPr>
          <w:rFonts w:ascii="Arial" w:hAnsi="Arial" w:cs="Arial"/>
          <w:sz w:val="16"/>
          <w:szCs w:val="16"/>
        </w:rPr>
        <w:t xml:space="preserve"> </w:t>
      </w:r>
      <w:r w:rsidR="00733902">
        <w:rPr>
          <w:rFonts w:ascii="Arial" w:hAnsi="Arial" w:cs="Arial"/>
          <w:sz w:val="16"/>
          <w:szCs w:val="16"/>
        </w:rPr>
        <w:t>Aaron R Kent et al</w:t>
      </w:r>
      <w:r w:rsidR="00076755" w:rsidRPr="00076755">
        <w:rPr>
          <w:rFonts w:ascii="Arial" w:hAnsi="Arial" w:cs="Arial"/>
          <w:sz w:val="16"/>
          <w:szCs w:val="16"/>
        </w:rPr>
        <w:t>.</w:t>
      </w:r>
      <w:r w:rsidR="00733902">
        <w:rPr>
          <w:rFonts w:ascii="Arial" w:hAnsi="Arial" w:cs="Arial"/>
          <w:sz w:val="16"/>
          <w:szCs w:val="16"/>
        </w:rPr>
        <w:t>,</w:t>
      </w:r>
      <w:r w:rsidR="00076755" w:rsidRPr="00076755">
        <w:rPr>
          <w:rFonts w:ascii="Arial" w:hAnsi="Arial" w:cs="Arial"/>
          <w:sz w:val="16"/>
          <w:szCs w:val="16"/>
        </w:rPr>
        <w:t xml:space="preserve"> </w:t>
      </w:r>
      <w:hyperlink r:id="rId28" w:history="1">
        <w:r w:rsidR="00076755" w:rsidRPr="00ED2E08">
          <w:rPr>
            <w:rStyle w:val="Hyperlink"/>
            <w:rFonts w:ascii="Arial" w:hAnsi="Arial" w:cs="Arial"/>
            <w:i/>
            <w:iCs/>
            <w:color w:val="auto"/>
            <w:sz w:val="16"/>
            <w:szCs w:val="16"/>
            <w:u w:val="none"/>
          </w:rPr>
          <w:t xml:space="preserve">Improved Survival for Patients with Prostate Cancer Receiving </w:t>
        </w:r>
        <w:r w:rsidR="00733902" w:rsidRPr="00ED2E08">
          <w:rPr>
            <w:rStyle w:val="Hyperlink"/>
            <w:rFonts w:ascii="Arial" w:hAnsi="Arial" w:cs="Arial"/>
            <w:i/>
            <w:iCs/>
            <w:color w:val="auto"/>
            <w:sz w:val="16"/>
            <w:szCs w:val="16"/>
            <w:u w:val="none"/>
          </w:rPr>
          <w:t>H</w:t>
        </w:r>
        <w:r w:rsidR="00076755" w:rsidRPr="00ED2E08">
          <w:rPr>
            <w:rStyle w:val="Hyperlink"/>
            <w:rFonts w:ascii="Arial" w:hAnsi="Arial" w:cs="Arial"/>
            <w:i/>
            <w:iCs/>
            <w:color w:val="auto"/>
            <w:sz w:val="16"/>
            <w:szCs w:val="16"/>
            <w:u w:val="none"/>
          </w:rPr>
          <w:t>igh-</w:t>
        </w:r>
        <w:r w:rsidR="00733902" w:rsidRPr="00ED2E08">
          <w:rPr>
            <w:rStyle w:val="Hyperlink"/>
            <w:rFonts w:ascii="Arial" w:hAnsi="Arial" w:cs="Arial"/>
            <w:i/>
            <w:iCs/>
            <w:color w:val="auto"/>
            <w:sz w:val="16"/>
            <w:szCs w:val="16"/>
            <w:u w:val="none"/>
          </w:rPr>
          <w:t>D</w:t>
        </w:r>
        <w:r w:rsidR="00076755" w:rsidRPr="00ED2E08">
          <w:rPr>
            <w:rStyle w:val="Hyperlink"/>
            <w:rFonts w:ascii="Arial" w:hAnsi="Arial" w:cs="Arial"/>
            <w:i/>
            <w:iCs/>
            <w:color w:val="auto"/>
            <w:sz w:val="16"/>
            <w:szCs w:val="16"/>
            <w:u w:val="none"/>
          </w:rPr>
          <w:t>ose-</w:t>
        </w:r>
        <w:r w:rsidR="00733902" w:rsidRPr="00ED2E08">
          <w:rPr>
            <w:rStyle w:val="Hyperlink"/>
            <w:rFonts w:ascii="Arial" w:hAnsi="Arial" w:cs="Arial"/>
            <w:i/>
            <w:iCs/>
            <w:color w:val="auto"/>
            <w:sz w:val="16"/>
            <w:szCs w:val="16"/>
            <w:u w:val="none"/>
          </w:rPr>
          <w:t>R</w:t>
        </w:r>
        <w:r w:rsidR="00076755" w:rsidRPr="00ED2E08">
          <w:rPr>
            <w:rStyle w:val="Hyperlink"/>
            <w:rFonts w:ascii="Arial" w:hAnsi="Arial" w:cs="Arial"/>
            <w:i/>
            <w:iCs/>
            <w:color w:val="auto"/>
            <w:sz w:val="16"/>
            <w:szCs w:val="16"/>
            <w:u w:val="none"/>
          </w:rPr>
          <w:t xml:space="preserve">ate </w:t>
        </w:r>
        <w:r w:rsidR="00733902" w:rsidRPr="00ED2E08">
          <w:rPr>
            <w:rStyle w:val="Hyperlink"/>
            <w:rFonts w:ascii="Arial" w:hAnsi="Arial" w:cs="Arial"/>
            <w:i/>
            <w:iCs/>
            <w:color w:val="auto"/>
            <w:sz w:val="16"/>
            <w:szCs w:val="16"/>
            <w:u w:val="none"/>
          </w:rPr>
          <w:t>B</w:t>
        </w:r>
        <w:r w:rsidR="00076755" w:rsidRPr="00ED2E08">
          <w:rPr>
            <w:rStyle w:val="Hyperlink"/>
            <w:rFonts w:ascii="Arial" w:hAnsi="Arial" w:cs="Arial"/>
            <w:i/>
            <w:iCs/>
            <w:color w:val="auto"/>
            <w:sz w:val="16"/>
            <w:szCs w:val="16"/>
            <w:u w:val="none"/>
          </w:rPr>
          <w:t xml:space="preserve">rachytherapy </w:t>
        </w:r>
        <w:r w:rsidR="00733902" w:rsidRPr="00ED2E08">
          <w:rPr>
            <w:rStyle w:val="Hyperlink"/>
            <w:rFonts w:ascii="Arial" w:hAnsi="Arial" w:cs="Arial"/>
            <w:i/>
            <w:iCs/>
            <w:color w:val="auto"/>
            <w:sz w:val="16"/>
            <w:szCs w:val="16"/>
            <w:u w:val="none"/>
          </w:rPr>
          <w:t>B</w:t>
        </w:r>
        <w:r w:rsidR="00076755" w:rsidRPr="00ED2E08">
          <w:rPr>
            <w:rStyle w:val="Hyperlink"/>
            <w:rFonts w:ascii="Arial" w:hAnsi="Arial" w:cs="Arial"/>
            <w:i/>
            <w:iCs/>
            <w:color w:val="auto"/>
            <w:sz w:val="16"/>
            <w:szCs w:val="16"/>
            <w:u w:val="none"/>
          </w:rPr>
          <w:t xml:space="preserve">oost to EBRT </w:t>
        </w:r>
        <w:r w:rsidR="00733902" w:rsidRPr="00ED2E08">
          <w:rPr>
            <w:rStyle w:val="Hyperlink"/>
            <w:rFonts w:ascii="Arial" w:hAnsi="Arial" w:cs="Arial"/>
            <w:i/>
            <w:iCs/>
            <w:color w:val="auto"/>
            <w:sz w:val="16"/>
            <w:szCs w:val="16"/>
            <w:u w:val="none"/>
          </w:rPr>
          <w:t>C</w:t>
        </w:r>
        <w:r w:rsidR="00076755" w:rsidRPr="00ED2E08">
          <w:rPr>
            <w:rStyle w:val="Hyperlink"/>
            <w:rFonts w:ascii="Arial" w:hAnsi="Arial" w:cs="Arial"/>
            <w:i/>
            <w:iCs/>
            <w:color w:val="auto"/>
            <w:sz w:val="16"/>
            <w:szCs w:val="16"/>
            <w:u w:val="none"/>
          </w:rPr>
          <w:t xml:space="preserve">ompared with EBRT </w:t>
        </w:r>
        <w:r w:rsidR="00733902" w:rsidRPr="00ED2E08">
          <w:rPr>
            <w:rStyle w:val="Hyperlink"/>
            <w:rFonts w:ascii="Arial" w:hAnsi="Arial" w:cs="Arial"/>
            <w:i/>
            <w:iCs/>
            <w:color w:val="auto"/>
            <w:sz w:val="16"/>
            <w:szCs w:val="16"/>
            <w:u w:val="none"/>
          </w:rPr>
          <w:t>A</w:t>
        </w:r>
        <w:r w:rsidR="00076755" w:rsidRPr="00ED2E08">
          <w:rPr>
            <w:rStyle w:val="Hyperlink"/>
            <w:rFonts w:ascii="Arial" w:hAnsi="Arial" w:cs="Arial"/>
            <w:i/>
            <w:iCs/>
            <w:color w:val="auto"/>
            <w:sz w:val="16"/>
            <w:szCs w:val="16"/>
            <w:u w:val="none"/>
          </w:rPr>
          <w:t>lone</w:t>
        </w:r>
      </w:hyperlink>
      <w:r w:rsidR="00076755" w:rsidRPr="00ED2E08">
        <w:rPr>
          <w:rFonts w:ascii="Arial" w:hAnsi="Arial" w:cs="Arial"/>
          <w:sz w:val="16"/>
          <w:szCs w:val="16"/>
        </w:rPr>
        <w:t xml:space="preserve">. </w:t>
      </w:r>
      <w:r w:rsidR="00733902">
        <w:rPr>
          <w:rFonts w:ascii="Arial" w:hAnsi="Arial" w:cs="Arial"/>
          <w:sz w:val="16"/>
          <w:szCs w:val="16"/>
        </w:rPr>
        <w:t xml:space="preserve">18 </w:t>
      </w:r>
      <w:r w:rsidR="00733902" w:rsidRPr="00733902">
        <w:rPr>
          <w:rFonts w:ascii="Arial" w:hAnsi="Arial" w:cs="Arial"/>
          <w:smallCaps/>
          <w:sz w:val="16"/>
          <w:szCs w:val="16"/>
          <w:shd w:val="clear" w:color="auto" w:fill="FFFFFF"/>
        </w:rPr>
        <w:t>Brachytherapy</w:t>
      </w:r>
      <w:r w:rsidR="00733902">
        <w:rPr>
          <w:rFonts w:ascii="Arial" w:hAnsi="Arial" w:cs="Arial"/>
          <w:smallCaps/>
          <w:sz w:val="16"/>
          <w:szCs w:val="16"/>
          <w:shd w:val="clear" w:color="auto" w:fill="FFFFFF"/>
        </w:rPr>
        <w:t>, 313,</w:t>
      </w:r>
      <w:r w:rsidR="00733902" w:rsidRPr="00733902">
        <w:rPr>
          <w:rFonts w:ascii="Arial" w:hAnsi="Arial" w:cs="Arial"/>
          <w:smallCaps/>
          <w:sz w:val="16"/>
          <w:szCs w:val="16"/>
          <w:shd w:val="clear" w:color="auto" w:fill="FFFFFF"/>
        </w:rPr>
        <w:t xml:space="preserve"> </w:t>
      </w:r>
      <w:r w:rsidR="00076755" w:rsidRPr="00076755">
        <w:rPr>
          <w:rFonts w:ascii="Arial" w:hAnsi="Arial" w:cs="Arial"/>
          <w:sz w:val="16"/>
          <w:szCs w:val="16"/>
        </w:rPr>
        <w:t>313-321 (2019)</w:t>
      </w:r>
      <w:r w:rsidR="00733902">
        <w:rPr>
          <w:rFonts w:ascii="Arial" w:hAnsi="Arial" w:cs="Arial"/>
          <w:sz w:val="16"/>
          <w:szCs w:val="16"/>
        </w:rPr>
        <w:t>,</w:t>
      </w:r>
      <w:r w:rsidR="00076755" w:rsidRPr="00076755">
        <w:rPr>
          <w:rFonts w:ascii="Arial" w:hAnsi="Arial" w:cs="Arial"/>
          <w:sz w:val="16"/>
          <w:szCs w:val="16"/>
        </w:rPr>
        <w:t xml:space="preserve"> </w:t>
      </w:r>
      <w:hyperlink r:id="rId29" w:history="1">
        <w:r w:rsidR="00076755" w:rsidRPr="00076755">
          <w:rPr>
            <w:rStyle w:val="Hyperlink"/>
            <w:rFonts w:ascii="Arial" w:hAnsi="Arial" w:cs="Arial"/>
            <w:sz w:val="16"/>
            <w:szCs w:val="16"/>
          </w:rPr>
          <w:t>https://www.brachyjournal.com/article/S1538-4721(18)30642-1/fulltext</w:t>
        </w:r>
      </w:hyperlink>
      <w:r w:rsidR="00D60000" w:rsidRPr="00076755">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F2C37"/>
    <w:multiLevelType w:val="hybridMultilevel"/>
    <w:tmpl w:val="3A06892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17A52"/>
    <w:multiLevelType w:val="hybridMultilevel"/>
    <w:tmpl w:val="18222416"/>
    <w:lvl w:ilvl="0" w:tplc="04090015">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2118A"/>
    <w:multiLevelType w:val="hybridMultilevel"/>
    <w:tmpl w:val="6D76BE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303FD"/>
    <w:multiLevelType w:val="hybridMultilevel"/>
    <w:tmpl w:val="82FC7CA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04305"/>
    <w:multiLevelType w:val="hybridMultilevel"/>
    <w:tmpl w:val="84E83E5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234AB"/>
    <w:multiLevelType w:val="hybridMultilevel"/>
    <w:tmpl w:val="9F16B97C"/>
    <w:lvl w:ilvl="0" w:tplc="058AD040">
      <w:numFmt w:val="bullet"/>
      <w:lvlText w:val="-"/>
      <w:lvlJc w:val="left"/>
      <w:pPr>
        <w:ind w:left="720" w:hanging="360"/>
      </w:pPr>
      <w:rPr>
        <w:rFonts w:ascii="Calibri Light" w:eastAsia="Verdan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64546"/>
    <w:multiLevelType w:val="hybridMultilevel"/>
    <w:tmpl w:val="10E0D910"/>
    <w:lvl w:ilvl="0" w:tplc="0D40BE5A">
      <w:start w:val="1"/>
      <w:numFmt w:val="decimal"/>
      <w:lvlText w:val="%1."/>
      <w:lvlJc w:val="left"/>
      <w:pPr>
        <w:ind w:left="720" w:hanging="360"/>
      </w:pPr>
      <w:rPr>
        <w:b/>
        <w:bCs/>
      </w:rPr>
    </w:lvl>
    <w:lvl w:ilvl="1" w:tplc="CB22587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EF148EE0">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D150B"/>
    <w:multiLevelType w:val="hybridMultilevel"/>
    <w:tmpl w:val="7BBA2B62"/>
    <w:lvl w:ilvl="0" w:tplc="C5806844">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B2934"/>
    <w:multiLevelType w:val="hybridMultilevel"/>
    <w:tmpl w:val="1C5A16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3170F9"/>
    <w:multiLevelType w:val="hybridMultilevel"/>
    <w:tmpl w:val="8F2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7B11AA"/>
    <w:multiLevelType w:val="hybridMultilevel"/>
    <w:tmpl w:val="1F127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A75B8"/>
    <w:multiLevelType w:val="hybridMultilevel"/>
    <w:tmpl w:val="E75C4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E505E"/>
    <w:multiLevelType w:val="hybridMultilevel"/>
    <w:tmpl w:val="25D49C44"/>
    <w:lvl w:ilvl="0" w:tplc="1F3EE6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580218">
    <w:abstractNumId w:val="2"/>
  </w:num>
  <w:num w:numId="2" w16cid:durableId="604701812">
    <w:abstractNumId w:val="0"/>
  </w:num>
  <w:num w:numId="3" w16cid:durableId="475613713">
    <w:abstractNumId w:val="13"/>
  </w:num>
  <w:num w:numId="4" w16cid:durableId="957491932">
    <w:abstractNumId w:val="7"/>
  </w:num>
  <w:num w:numId="5" w16cid:durableId="1866671177">
    <w:abstractNumId w:val="8"/>
  </w:num>
  <w:num w:numId="6" w16cid:durableId="732045315">
    <w:abstractNumId w:val="11"/>
  </w:num>
  <w:num w:numId="7" w16cid:durableId="1153595958">
    <w:abstractNumId w:val="1"/>
  </w:num>
  <w:num w:numId="8" w16cid:durableId="715009921">
    <w:abstractNumId w:val="4"/>
  </w:num>
  <w:num w:numId="9" w16cid:durableId="2057853426">
    <w:abstractNumId w:val="12"/>
  </w:num>
  <w:num w:numId="10" w16cid:durableId="1127503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7557068">
    <w:abstractNumId w:val="9"/>
  </w:num>
  <w:num w:numId="12" w16cid:durableId="727921952">
    <w:abstractNumId w:val="14"/>
  </w:num>
  <w:num w:numId="13" w16cid:durableId="234822330">
    <w:abstractNumId w:val="3"/>
  </w:num>
  <w:num w:numId="14" w16cid:durableId="117841299">
    <w:abstractNumId w:val="5"/>
  </w:num>
  <w:num w:numId="15" w16cid:durableId="2050378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CD"/>
    <w:rsid w:val="00007C0C"/>
    <w:rsid w:val="0001564E"/>
    <w:rsid w:val="00026EB1"/>
    <w:rsid w:val="00036804"/>
    <w:rsid w:val="00062A50"/>
    <w:rsid w:val="00076755"/>
    <w:rsid w:val="000A335B"/>
    <w:rsid w:val="000A7482"/>
    <w:rsid w:val="000D1DEA"/>
    <w:rsid w:val="000D44C9"/>
    <w:rsid w:val="000F41AB"/>
    <w:rsid w:val="001149C9"/>
    <w:rsid w:val="001528FA"/>
    <w:rsid w:val="0015679C"/>
    <w:rsid w:val="001604C4"/>
    <w:rsid w:val="00167A1C"/>
    <w:rsid w:val="00173812"/>
    <w:rsid w:val="001A1FB1"/>
    <w:rsid w:val="001B0DA1"/>
    <w:rsid w:val="001B42EC"/>
    <w:rsid w:val="001D025D"/>
    <w:rsid w:val="0022429C"/>
    <w:rsid w:val="00244ECD"/>
    <w:rsid w:val="00275431"/>
    <w:rsid w:val="002A6011"/>
    <w:rsid w:val="002E3D09"/>
    <w:rsid w:val="003009E8"/>
    <w:rsid w:val="003027F9"/>
    <w:rsid w:val="00347F6D"/>
    <w:rsid w:val="003A64CE"/>
    <w:rsid w:val="003B432D"/>
    <w:rsid w:val="003B6A30"/>
    <w:rsid w:val="00425494"/>
    <w:rsid w:val="00447E9D"/>
    <w:rsid w:val="00455318"/>
    <w:rsid w:val="00466DAE"/>
    <w:rsid w:val="004908C4"/>
    <w:rsid w:val="004A132D"/>
    <w:rsid w:val="004B2165"/>
    <w:rsid w:val="004E5885"/>
    <w:rsid w:val="005251F1"/>
    <w:rsid w:val="00531BA7"/>
    <w:rsid w:val="005326D6"/>
    <w:rsid w:val="00550EC5"/>
    <w:rsid w:val="00567286"/>
    <w:rsid w:val="0058339E"/>
    <w:rsid w:val="00587347"/>
    <w:rsid w:val="005A0135"/>
    <w:rsid w:val="005C13D2"/>
    <w:rsid w:val="005E112E"/>
    <w:rsid w:val="005E300E"/>
    <w:rsid w:val="00631B75"/>
    <w:rsid w:val="00647445"/>
    <w:rsid w:val="00653DE1"/>
    <w:rsid w:val="006605E7"/>
    <w:rsid w:val="00676649"/>
    <w:rsid w:val="00676FCF"/>
    <w:rsid w:val="006C59D2"/>
    <w:rsid w:val="006E46D9"/>
    <w:rsid w:val="006E6111"/>
    <w:rsid w:val="006F4EDD"/>
    <w:rsid w:val="00702EA3"/>
    <w:rsid w:val="00733902"/>
    <w:rsid w:val="0074012B"/>
    <w:rsid w:val="00763189"/>
    <w:rsid w:val="00763C52"/>
    <w:rsid w:val="007749F3"/>
    <w:rsid w:val="00786F7E"/>
    <w:rsid w:val="00795436"/>
    <w:rsid w:val="007D4ACB"/>
    <w:rsid w:val="007E15D8"/>
    <w:rsid w:val="00811F89"/>
    <w:rsid w:val="00817864"/>
    <w:rsid w:val="008337A5"/>
    <w:rsid w:val="00834FB7"/>
    <w:rsid w:val="00845869"/>
    <w:rsid w:val="008C389E"/>
    <w:rsid w:val="008D0513"/>
    <w:rsid w:val="008E6DDF"/>
    <w:rsid w:val="008F0F4C"/>
    <w:rsid w:val="00905A64"/>
    <w:rsid w:val="009105AF"/>
    <w:rsid w:val="00930D23"/>
    <w:rsid w:val="00945106"/>
    <w:rsid w:val="00987EAA"/>
    <w:rsid w:val="0099082D"/>
    <w:rsid w:val="00993F85"/>
    <w:rsid w:val="009A64AF"/>
    <w:rsid w:val="009F3200"/>
    <w:rsid w:val="00A070DF"/>
    <w:rsid w:val="00A31F75"/>
    <w:rsid w:val="00A37753"/>
    <w:rsid w:val="00A5345B"/>
    <w:rsid w:val="00A95956"/>
    <w:rsid w:val="00AA3EE6"/>
    <w:rsid w:val="00AC7D85"/>
    <w:rsid w:val="00AF22EA"/>
    <w:rsid w:val="00AF6095"/>
    <w:rsid w:val="00AF6F4E"/>
    <w:rsid w:val="00B00FAF"/>
    <w:rsid w:val="00B135EA"/>
    <w:rsid w:val="00B161C1"/>
    <w:rsid w:val="00B5038C"/>
    <w:rsid w:val="00B67F38"/>
    <w:rsid w:val="00BF12D9"/>
    <w:rsid w:val="00C1368E"/>
    <w:rsid w:val="00C23A45"/>
    <w:rsid w:val="00C31B08"/>
    <w:rsid w:val="00C57A32"/>
    <w:rsid w:val="00C83DAE"/>
    <w:rsid w:val="00C8670C"/>
    <w:rsid w:val="00C9220C"/>
    <w:rsid w:val="00CF38B7"/>
    <w:rsid w:val="00D043DD"/>
    <w:rsid w:val="00D11D37"/>
    <w:rsid w:val="00D14718"/>
    <w:rsid w:val="00D35FED"/>
    <w:rsid w:val="00D4438F"/>
    <w:rsid w:val="00D520C3"/>
    <w:rsid w:val="00D60000"/>
    <w:rsid w:val="00D60A62"/>
    <w:rsid w:val="00D66C72"/>
    <w:rsid w:val="00D734AB"/>
    <w:rsid w:val="00D75C9E"/>
    <w:rsid w:val="00D81C2D"/>
    <w:rsid w:val="00D90038"/>
    <w:rsid w:val="00DA605C"/>
    <w:rsid w:val="00DE32C8"/>
    <w:rsid w:val="00E049BF"/>
    <w:rsid w:val="00E107EE"/>
    <w:rsid w:val="00E53A92"/>
    <w:rsid w:val="00E6186C"/>
    <w:rsid w:val="00E666FC"/>
    <w:rsid w:val="00E71023"/>
    <w:rsid w:val="00E93773"/>
    <w:rsid w:val="00E94A03"/>
    <w:rsid w:val="00EB1F80"/>
    <w:rsid w:val="00ED2E08"/>
    <w:rsid w:val="00F14E6B"/>
    <w:rsid w:val="00F2295C"/>
    <w:rsid w:val="00F56EF3"/>
    <w:rsid w:val="00F663DC"/>
    <w:rsid w:val="00FA4D7A"/>
    <w:rsid w:val="00FB0A6A"/>
    <w:rsid w:val="00FC2D24"/>
    <w:rsid w:val="00FC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F565"/>
  <w15:chartTrackingRefBased/>
  <w15:docId w15:val="{65CA69F9-67E5-4F01-9A77-7481D066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CD"/>
    <w:pPr>
      <w:spacing w:line="256" w:lineRule="auto"/>
    </w:pPr>
    <w:rPr>
      <w:rFonts w:eastAsiaTheme="minorHAnsi"/>
    </w:rPr>
  </w:style>
  <w:style w:type="paragraph" w:styleId="Heading1">
    <w:name w:val="heading 1"/>
    <w:basedOn w:val="Normal"/>
    <w:next w:val="Normal"/>
    <w:link w:val="Heading1Char"/>
    <w:uiPriority w:val="1"/>
    <w:qFormat/>
    <w:rsid w:val="003A64CE"/>
    <w:pPr>
      <w:spacing w:before="240" w:after="0" w:line="240" w:lineRule="auto"/>
      <w:ind w:left="360" w:hanging="360"/>
      <w:outlineLvl w:val="0"/>
    </w:pPr>
    <w:rPr>
      <w:rFonts w:ascii="Arial" w:hAnsi="Arial" w:cs="Arial"/>
      <w:b/>
      <w:bCs/>
      <w:sz w:val="20"/>
      <w:szCs w:val="2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3A64CE"/>
    <w:rPr>
      <w:rFonts w:ascii="Arial" w:eastAsiaTheme="minorHAnsi" w:hAnsi="Arial" w:cs="Arial"/>
      <w:b/>
      <w:bCs/>
      <w:sz w:val="20"/>
      <w:szCs w:val="20"/>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FootnoteText">
    <w:name w:val="footnote text"/>
    <w:basedOn w:val="Normal"/>
    <w:link w:val="FootnoteTextChar"/>
    <w:uiPriority w:val="99"/>
    <w:unhideWhenUsed/>
    <w:rsid w:val="00244ECD"/>
    <w:pPr>
      <w:spacing w:after="0" w:line="240" w:lineRule="auto"/>
    </w:pPr>
    <w:rPr>
      <w:sz w:val="20"/>
      <w:szCs w:val="20"/>
    </w:rPr>
  </w:style>
  <w:style w:type="character" w:customStyle="1" w:styleId="FootnoteTextChar">
    <w:name w:val="Footnote Text Char"/>
    <w:basedOn w:val="DefaultParagraphFont"/>
    <w:link w:val="FootnoteText"/>
    <w:uiPriority w:val="99"/>
    <w:rsid w:val="00244ECD"/>
    <w:rPr>
      <w:rFonts w:eastAsiaTheme="minorHAnsi"/>
      <w:sz w:val="20"/>
      <w:szCs w:val="20"/>
    </w:rPr>
  </w:style>
  <w:style w:type="character" w:styleId="FootnoteReference">
    <w:name w:val="footnote reference"/>
    <w:basedOn w:val="DefaultParagraphFont"/>
    <w:uiPriority w:val="99"/>
    <w:unhideWhenUsed/>
    <w:rsid w:val="00244ECD"/>
    <w:rPr>
      <w:vertAlign w:val="superscript"/>
    </w:rPr>
  </w:style>
  <w:style w:type="character" w:styleId="CommentReference">
    <w:name w:val="annotation reference"/>
    <w:basedOn w:val="DefaultParagraphFont"/>
    <w:uiPriority w:val="99"/>
    <w:semiHidden/>
    <w:unhideWhenUsed/>
    <w:rsid w:val="00244ECD"/>
    <w:rPr>
      <w:sz w:val="16"/>
      <w:szCs w:val="16"/>
    </w:rPr>
  </w:style>
  <w:style w:type="paragraph" w:styleId="CommentText">
    <w:name w:val="annotation text"/>
    <w:basedOn w:val="Normal"/>
    <w:link w:val="CommentTextChar"/>
    <w:uiPriority w:val="99"/>
    <w:unhideWhenUsed/>
    <w:rsid w:val="00244ECD"/>
    <w:pPr>
      <w:spacing w:line="240" w:lineRule="auto"/>
    </w:pPr>
    <w:rPr>
      <w:sz w:val="20"/>
      <w:szCs w:val="20"/>
    </w:rPr>
  </w:style>
  <w:style w:type="character" w:customStyle="1" w:styleId="CommentTextChar">
    <w:name w:val="Comment Text Char"/>
    <w:basedOn w:val="DefaultParagraphFont"/>
    <w:link w:val="CommentText"/>
    <w:uiPriority w:val="99"/>
    <w:rsid w:val="00244ECD"/>
    <w:rPr>
      <w:rFonts w:eastAsiaTheme="minorHAnsi"/>
      <w:sz w:val="20"/>
      <w:szCs w:val="20"/>
    </w:rPr>
  </w:style>
  <w:style w:type="paragraph" w:styleId="ListParagraph">
    <w:name w:val="List Paragraph"/>
    <w:basedOn w:val="Normal"/>
    <w:link w:val="ListParagraphChar"/>
    <w:uiPriority w:val="34"/>
    <w:qFormat/>
    <w:rsid w:val="00244ECD"/>
    <w:pPr>
      <w:spacing w:line="259" w:lineRule="auto"/>
      <w:ind w:left="720"/>
      <w:contextualSpacing/>
    </w:pPr>
  </w:style>
  <w:style w:type="character" w:customStyle="1" w:styleId="FootnoteTextChar1">
    <w:name w:val="Footnote Text Char1"/>
    <w:basedOn w:val="DefaultParagraphFont"/>
    <w:uiPriority w:val="99"/>
    <w:rsid w:val="00244ECD"/>
    <w:rPr>
      <w:rFonts w:eastAsiaTheme="minorHAnsi"/>
      <w:sz w:val="20"/>
      <w:szCs w:val="20"/>
    </w:rPr>
  </w:style>
  <w:style w:type="character" w:customStyle="1" w:styleId="ListParagraphChar">
    <w:name w:val="List Paragraph Char"/>
    <w:basedOn w:val="DefaultParagraphFont"/>
    <w:link w:val="ListParagraph"/>
    <w:uiPriority w:val="34"/>
    <w:rsid w:val="00244ECD"/>
    <w:rPr>
      <w:rFonts w:eastAsiaTheme="minorHAnsi"/>
    </w:rPr>
  </w:style>
  <w:style w:type="paragraph" w:styleId="Header">
    <w:name w:val="header"/>
    <w:basedOn w:val="Normal"/>
    <w:link w:val="HeaderChar"/>
    <w:uiPriority w:val="99"/>
    <w:unhideWhenUsed/>
    <w:rsid w:val="00244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ECD"/>
    <w:rPr>
      <w:rFonts w:eastAsiaTheme="minorHAnsi"/>
    </w:rPr>
  </w:style>
  <w:style w:type="paragraph" w:styleId="Footer">
    <w:name w:val="footer"/>
    <w:basedOn w:val="Normal"/>
    <w:link w:val="FooterChar"/>
    <w:uiPriority w:val="99"/>
    <w:unhideWhenUsed/>
    <w:rsid w:val="00244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ECD"/>
    <w:rPr>
      <w:rFonts w:eastAsiaTheme="minorHAnsi"/>
    </w:rPr>
  </w:style>
  <w:style w:type="table" w:styleId="TableGrid">
    <w:name w:val="Table Grid"/>
    <w:basedOn w:val="TableNormal"/>
    <w:uiPriority w:val="39"/>
    <w:rsid w:val="00244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4ECD"/>
    <w:rPr>
      <w:color w:val="0563C1"/>
      <w:u w:val="single"/>
    </w:rPr>
  </w:style>
  <w:style w:type="paragraph" w:customStyle="1" w:styleId="xmsonormal">
    <w:name w:val="x_msonormal"/>
    <w:basedOn w:val="Normal"/>
    <w:rsid w:val="00244ECD"/>
    <w:pPr>
      <w:spacing w:after="0" w:line="240" w:lineRule="auto"/>
    </w:pPr>
    <w:rPr>
      <w:rFonts w:ascii="Calibri" w:hAnsi="Calibri" w:cs="Calibri"/>
    </w:rPr>
  </w:style>
  <w:style w:type="paragraph" w:styleId="BodyText">
    <w:name w:val="Body Text"/>
    <w:basedOn w:val="Normal"/>
    <w:link w:val="BodyTextChar"/>
    <w:uiPriority w:val="1"/>
    <w:qFormat/>
    <w:rsid w:val="00244ECD"/>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244ECD"/>
    <w:rPr>
      <w:rFonts w:ascii="Times New Roman" w:hAnsi="Times New Roman"/>
      <w:sz w:val="19"/>
      <w:szCs w:val="19"/>
    </w:rPr>
  </w:style>
  <w:style w:type="paragraph" w:customStyle="1" w:styleId="Default">
    <w:name w:val="Default"/>
    <w:rsid w:val="00244ECD"/>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244ECD"/>
    <w:rPr>
      <w:b/>
      <w:bCs/>
    </w:rPr>
  </w:style>
  <w:style w:type="character" w:customStyle="1" w:styleId="CommentSubjectChar">
    <w:name w:val="Comment Subject Char"/>
    <w:basedOn w:val="CommentTextChar"/>
    <w:link w:val="CommentSubject"/>
    <w:uiPriority w:val="99"/>
    <w:semiHidden/>
    <w:rsid w:val="00244ECD"/>
    <w:rPr>
      <w:rFonts w:eastAsiaTheme="minorHAnsi"/>
      <w:b/>
      <w:bCs/>
      <w:sz w:val="20"/>
      <w:szCs w:val="20"/>
    </w:rPr>
  </w:style>
  <w:style w:type="paragraph" w:styleId="Revision">
    <w:name w:val="Revision"/>
    <w:hidden/>
    <w:uiPriority w:val="99"/>
    <w:semiHidden/>
    <w:rsid w:val="00244ECD"/>
    <w:pPr>
      <w:spacing w:after="0" w:line="240" w:lineRule="auto"/>
    </w:pPr>
    <w:rPr>
      <w:rFonts w:eastAsiaTheme="minorHAnsi"/>
    </w:rPr>
  </w:style>
  <w:style w:type="paragraph" w:styleId="BalloonText">
    <w:name w:val="Balloon Text"/>
    <w:basedOn w:val="Normal"/>
    <w:link w:val="BalloonTextChar"/>
    <w:uiPriority w:val="99"/>
    <w:semiHidden/>
    <w:unhideWhenUsed/>
    <w:rsid w:val="0024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ECD"/>
    <w:rPr>
      <w:rFonts w:ascii="Segoe UI" w:eastAsiaTheme="minorHAnsi" w:hAnsi="Segoe UI" w:cs="Segoe UI"/>
      <w:sz w:val="18"/>
      <w:szCs w:val="18"/>
    </w:rPr>
  </w:style>
  <w:style w:type="character" w:customStyle="1" w:styleId="UnresolvedMention1">
    <w:name w:val="Unresolved Mention1"/>
    <w:basedOn w:val="DefaultParagraphFont"/>
    <w:uiPriority w:val="99"/>
    <w:semiHidden/>
    <w:unhideWhenUsed/>
    <w:rsid w:val="00244ECD"/>
    <w:rPr>
      <w:color w:val="605E5C"/>
      <w:shd w:val="clear" w:color="auto" w:fill="E1DFDD"/>
    </w:rPr>
  </w:style>
  <w:style w:type="character" w:styleId="FollowedHyperlink">
    <w:name w:val="FollowedHyperlink"/>
    <w:basedOn w:val="DefaultParagraphFont"/>
    <w:uiPriority w:val="99"/>
    <w:semiHidden/>
    <w:unhideWhenUsed/>
    <w:rsid w:val="00244ECD"/>
    <w:rPr>
      <w:color w:val="954F72" w:themeColor="followedHyperlink"/>
      <w:u w:val="single"/>
    </w:rPr>
  </w:style>
  <w:style w:type="character" w:customStyle="1" w:styleId="contentpasted0">
    <w:name w:val="contentpasted0"/>
    <w:basedOn w:val="DefaultParagraphFont"/>
    <w:rsid w:val="00244ECD"/>
  </w:style>
  <w:style w:type="paragraph" w:customStyle="1" w:styleId="CM143">
    <w:name w:val="CM143"/>
    <w:basedOn w:val="Default"/>
    <w:next w:val="Default"/>
    <w:uiPriority w:val="99"/>
    <w:rsid w:val="00244ECD"/>
    <w:rPr>
      <w:color w:val="auto"/>
    </w:rPr>
  </w:style>
  <w:style w:type="paragraph" w:styleId="NormalWeb">
    <w:name w:val="Normal (Web)"/>
    <w:basedOn w:val="Normal"/>
    <w:uiPriority w:val="99"/>
    <w:unhideWhenUsed/>
    <w:rsid w:val="00244EC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B2165"/>
    <w:rPr>
      <w:color w:val="605E5C"/>
      <w:shd w:val="clear" w:color="auto" w:fill="E1DFDD"/>
    </w:rPr>
  </w:style>
  <w:style w:type="character" w:styleId="Emphasis">
    <w:name w:val="Emphasis"/>
    <w:basedOn w:val="DefaultParagraphFont"/>
    <w:uiPriority w:val="20"/>
    <w:qFormat/>
    <w:rsid w:val="00F229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4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training.seer.cancer.gov/treatment/radiation/types.html" TargetMode="External"/><Relationship Id="rId13" Type="http://schemas.openxmlformats.org/officeDocument/2006/relationships/hyperlink" Target="https://www.acr.org/-/media/ACR/Files/Practice-Parameters/imrt-ro.pdf" TargetMode="External"/><Relationship Id="rId18" Type="http://schemas.openxmlformats.org/officeDocument/2006/relationships/hyperlink" Target="https://www.mayoclinic.org/tests-procedures/stereotactic-radiosurgery/about/pac-20384526" TargetMode="External"/><Relationship Id="rId26" Type="http://schemas.openxmlformats.org/officeDocument/2006/relationships/hyperlink" Target="https://www.acr.org/-/media/ACR/Files/Practice-Parameters/IGRT-RO.pdf" TargetMode="External"/><Relationship Id="rId3" Type="http://schemas.openxmlformats.org/officeDocument/2006/relationships/hyperlink" Target="http://www.pep.donahue-institute.org/" TargetMode="External"/><Relationship Id="rId21" Type="http://schemas.openxmlformats.org/officeDocument/2006/relationships/hyperlink" Target="https://www.cancer.gov/about-cancer/treatment/types/radiation-therapy/brachytherapy" TargetMode="External"/><Relationship Id="rId7" Type="http://schemas.openxmlformats.org/officeDocument/2006/relationships/hyperlink" Target="https://www.cancer.gov/about-cancer/treatment/types/radiation-therapy" TargetMode="External"/><Relationship Id="rId12" Type="http://schemas.openxmlformats.org/officeDocument/2006/relationships/hyperlink" Target="https://www.acr.org/-/media/ACR/Files/Practice-Parameters/imrt-ro.pdf" TargetMode="External"/><Relationship Id="rId17" Type="http://schemas.openxmlformats.org/officeDocument/2006/relationships/hyperlink" Target="https://www.hopkinsmedicine.org/health/treatment-tests-and-therapies/stereotactic-radiosurgery" TargetMode="External"/><Relationship Id="rId25" Type="http://schemas.openxmlformats.org/officeDocument/2006/relationships/hyperlink" Target="https://www.acr.org/-/media/ACR/Files/Practice-Parameters/hdr-brachyro.pdf" TargetMode="External"/><Relationship Id="rId2" Type="http://schemas.openxmlformats.org/officeDocument/2006/relationships/hyperlink" Target="http://www.pep.donahue-institute.org/" TargetMode="External"/><Relationship Id="rId16" Type="http://schemas.openxmlformats.org/officeDocument/2006/relationships/hyperlink" Target="https://www.hopkinsmedicine.org/health/treatment-tests-and-therapies/stereotactic-radiosurgery" TargetMode="External"/><Relationship Id="rId20" Type="http://schemas.openxmlformats.org/officeDocument/2006/relationships/hyperlink" Target="https://www.cancer.gov/about-cancer/treatment/types/radiation-therapy/brachytherapy" TargetMode="External"/><Relationship Id="rId29" Type="http://schemas.openxmlformats.org/officeDocument/2006/relationships/hyperlink" Target="https://www.brachyjournal.com/article/S1538-4721(18)30642-1/fulltext" TargetMode="External"/><Relationship Id="rId1" Type="http://schemas.openxmlformats.org/officeDocument/2006/relationships/hyperlink" Target="https://censusreporter.org/profiles/31000US14460-boston-cambridge-newton-ma-nh-metro-area/" TargetMode="External"/><Relationship Id="rId6" Type="http://schemas.openxmlformats.org/officeDocument/2006/relationships/hyperlink" Target="https://www.cancer.gov/about-cancer/treatment/types/radiation-therapy" TargetMode="External"/><Relationship Id="rId11" Type="http://schemas.openxmlformats.org/officeDocument/2006/relationships/hyperlink" Target="https://www.cancer.gov/about-cancer/treatment/types/radiation-therapy/external-beam" TargetMode="External"/><Relationship Id="rId24" Type="http://schemas.openxmlformats.org/officeDocument/2006/relationships/hyperlink" Target="https://www.acr.org/-/media/ACR/Files/Practice-Parameters/hdr-brachyro.pdf" TargetMode="External"/><Relationship Id="rId5" Type="http://schemas.openxmlformats.org/officeDocument/2006/relationships/hyperlink" Target="https://www.cdc.gov/cancer/dcpc/prevention/older-adulthood.htm" TargetMode="External"/><Relationship Id="rId15" Type="http://schemas.openxmlformats.org/officeDocument/2006/relationships/hyperlink" Target="https://radiationoncology.weillcornell.org/clinical-services-and-technologies/external-beam-radiation-therapy/imrt" TargetMode="External"/><Relationship Id="rId23" Type="http://schemas.openxmlformats.org/officeDocument/2006/relationships/hyperlink" Target="https://www.americanbrachytherapy.org/resources/for-patients/brachytherapy-frequently-asked-questions/" TargetMode="External"/><Relationship Id="rId28" Type="http://schemas.openxmlformats.org/officeDocument/2006/relationships/hyperlink" Target="https://www.brachyjournal.com/article/S1538-4721(18)30642-1/fulltext" TargetMode="External"/><Relationship Id="rId10" Type="http://schemas.openxmlformats.org/officeDocument/2006/relationships/hyperlink" Target="https://www.cancer.gov/about-cancer/treatment/types/radiation-therapy/external-beam" TargetMode="External"/><Relationship Id="rId19" Type="http://schemas.openxmlformats.org/officeDocument/2006/relationships/hyperlink" Target="https://www.mayoclinic.org/tests-procedures/stereotactic-radiosurgery/about/pac-20384526" TargetMode="External"/><Relationship Id="rId4" Type="http://schemas.openxmlformats.org/officeDocument/2006/relationships/hyperlink" Target="https://www.cdc.gov/cancer/dcpc/prevention/older-adulthood.htm" TargetMode="External"/><Relationship Id="rId9" Type="http://schemas.openxmlformats.org/officeDocument/2006/relationships/hyperlink" Target="https://training.seer.cancer.gov/treatment/radiation/types.html" TargetMode="External"/><Relationship Id="rId14" Type="http://schemas.openxmlformats.org/officeDocument/2006/relationships/hyperlink" Target="https://radiationoncology.weillcornell.org/clinical-services-and-technologies/external-beam-radiation-therapy/imrt" TargetMode="External"/><Relationship Id="rId22" Type="http://schemas.openxmlformats.org/officeDocument/2006/relationships/hyperlink" Target="https://www.americanbrachytherapy.org/resources/for-patients/brachytherapy-frequently-asked-questions/" TargetMode="External"/><Relationship Id="rId27" Type="http://schemas.openxmlformats.org/officeDocument/2006/relationships/hyperlink" Target="https://www.acr.org/-/media/ACR/Files/Practice-Parameters/IGRT-R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7D02D-E470-4DF4-96C8-3E276D2A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9329</Words>
  <Characters>53643</Characters>
  <Application>Microsoft Office Word</Application>
  <DocSecurity>0</DocSecurity>
  <Lines>1532</Lines>
  <Paragraphs>1144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Postman, Claire</dc:creator>
  <cp:keywords/>
  <dc:description/>
  <cp:lastModifiedBy>Marks, Brett (DPH)</cp:lastModifiedBy>
  <cp:revision>12</cp:revision>
  <dcterms:created xsi:type="dcterms:W3CDTF">2023-06-14T18:13:00Z</dcterms:created>
  <dcterms:modified xsi:type="dcterms:W3CDTF">2023-07-13T17:12:00Z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4879-2892-0158</vt:lpwstr>
  </property>
</Properties>
</file>