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3C12" w14:textId="29DB2EE1" w:rsidR="001A0A37" w:rsidRPr="00F84A36" w:rsidRDefault="00DF4E11" w:rsidP="00406D64">
      <w:pPr>
        <w:pStyle w:val="Heading1"/>
        <w:rPr>
          <w:rFonts w:ascii="Arial" w:eastAsia="Arial" w:hAnsi="Arial" w:cs="Arial"/>
          <w:b/>
          <w:bCs/>
          <w:sz w:val="20"/>
          <w:szCs w:val="20"/>
        </w:rPr>
      </w:pPr>
      <w:r w:rsidRPr="00F84A36">
        <w:rPr>
          <w:rFonts w:ascii="Arial" w:eastAsia="Arial" w:hAnsi="Arial" w:cs="Arial"/>
          <w:b/>
          <w:bCs/>
          <w:sz w:val="20"/>
          <w:szCs w:val="20"/>
        </w:rPr>
        <w:t>2. Project Description</w:t>
      </w:r>
    </w:p>
    <w:p w14:paraId="4C1AA62A" w14:textId="6AA25CB8" w:rsidR="00DF4E11" w:rsidRDefault="00DF4E11" w:rsidP="00DF4E11">
      <w:pPr>
        <w:spacing w:before="120" w:after="120" w:line="240" w:lineRule="auto"/>
        <w:jc w:val="both"/>
        <w:rPr>
          <w:rFonts w:ascii="Arial" w:eastAsia="Times New Roman" w:hAnsi="Arial" w:cs="Arial"/>
          <w:kern w:val="2"/>
          <w:sz w:val="20"/>
          <w:szCs w:val="20"/>
        </w:rPr>
      </w:pPr>
      <w:bookmarkStart w:id="0" w:name="_Hlk869708"/>
      <w:r>
        <w:rPr>
          <w:rFonts w:ascii="Arial" w:hAnsi="Arial" w:cs="Arial"/>
          <w:sz w:val="20"/>
          <w:szCs w:val="20"/>
        </w:rPr>
        <w:t>Beth Israel Lahey Health Surgery Center Plymouth, LLC</w:t>
      </w:r>
      <w:r>
        <w:rPr>
          <w:rFonts w:ascii="Arial" w:eastAsia="Times New Roman" w:hAnsi="Arial" w:cs="Arial"/>
          <w:kern w:val="2"/>
          <w:sz w:val="20"/>
          <w:szCs w:val="20"/>
        </w:rPr>
        <w:t xml:space="preserve"> (“Applicant”), located at 41 Resnik Road, Plymouth, MA 02360, is filing a Notice of Determination of Need (“Application”) with the Massachusetts Department of Public Health (“Department”) to establish a freestanding ambulatory surgery center (“ASC”) to be located at the same address (“Proposed Project”). The Applicant is a newly formed joint venture between BILH Surgery Center Plymouth Hospital Holdco, LLC, a subsidiary of Beth Israel Deaconess Hospital - Plymouth, Inc. (“BID Plymouth” or “Hospital”)</w:t>
      </w:r>
      <w:r w:rsidR="00ED14D5">
        <w:rPr>
          <w:rFonts w:ascii="Arial" w:eastAsia="Times New Roman" w:hAnsi="Arial" w:cs="Arial"/>
          <w:kern w:val="2"/>
          <w:sz w:val="20"/>
          <w:szCs w:val="20"/>
        </w:rPr>
        <w:t>,</w:t>
      </w:r>
      <w:r>
        <w:rPr>
          <w:rFonts w:ascii="Arial" w:eastAsia="Times New Roman" w:hAnsi="Arial" w:cs="Arial"/>
          <w:kern w:val="2"/>
          <w:sz w:val="20"/>
          <w:szCs w:val="20"/>
        </w:rPr>
        <w:t xml:space="preserve"> and Pilgrim ASC LLC, a subsidiary of Plymouth Bay Orthopedic Associates, P.C. (“PBOA”). The joint venture was created for the purpose of operating the ASC proposed through this Application. </w:t>
      </w:r>
    </w:p>
    <w:p w14:paraId="35658288" w14:textId="05324613" w:rsidR="00DF4E11" w:rsidRPr="00A82849" w:rsidRDefault="00DF4E11" w:rsidP="00DF4E11">
      <w:pPr>
        <w:spacing w:before="120" w:after="120" w:line="240" w:lineRule="auto"/>
        <w:jc w:val="both"/>
        <w:rPr>
          <w:rFonts w:ascii="Arial" w:eastAsia="Times New Roman" w:hAnsi="Arial" w:cs="Arial"/>
          <w:kern w:val="2"/>
          <w:sz w:val="20"/>
          <w:szCs w:val="20"/>
        </w:rPr>
      </w:pPr>
      <w:r>
        <w:rPr>
          <w:rFonts w:ascii="Arial" w:eastAsia="Times New Roman" w:hAnsi="Arial" w:cs="Arial"/>
          <w:kern w:val="2"/>
          <w:sz w:val="20"/>
          <w:szCs w:val="20"/>
        </w:rPr>
        <w:t xml:space="preserve">BID Plymouth is a 170-bed acute care hospital serving the </w:t>
      </w:r>
      <w:r w:rsidRPr="001033FC">
        <w:rPr>
          <w:rFonts w:ascii="Arial" w:eastAsia="Times New Roman" w:hAnsi="Arial" w:cs="Arial"/>
          <w:kern w:val="2"/>
          <w:sz w:val="20"/>
          <w:szCs w:val="20"/>
        </w:rPr>
        <w:t>communities of</w:t>
      </w:r>
      <w:r w:rsidR="001033FC" w:rsidRPr="001033FC">
        <w:rPr>
          <w:rFonts w:ascii="Arial" w:eastAsia="Times New Roman" w:hAnsi="Arial" w:cs="Arial"/>
          <w:kern w:val="2"/>
          <w:sz w:val="20"/>
          <w:szCs w:val="20"/>
        </w:rPr>
        <w:t xml:space="preserve"> </w:t>
      </w:r>
      <w:r w:rsidR="001033FC" w:rsidRPr="001033FC">
        <w:rPr>
          <w:rFonts w:ascii="Arial" w:hAnsi="Arial" w:cs="Arial"/>
          <w:sz w:val="20"/>
          <w:szCs w:val="20"/>
        </w:rPr>
        <w:t>Plymouth, Carver, Kingston, Middleboro, Duxbury, Marshfield, Bourne, Pembroke, Sandwich, Halifax, and Plympton</w:t>
      </w:r>
      <w:r w:rsidRPr="001033FC">
        <w:rPr>
          <w:rFonts w:ascii="Arial" w:eastAsia="Times New Roman" w:hAnsi="Arial" w:cs="Arial"/>
          <w:kern w:val="2"/>
          <w:sz w:val="20"/>
          <w:szCs w:val="20"/>
        </w:rPr>
        <w:t>. The Hospital provides a full range of comprehensive community hospital services including primary and preventative</w:t>
      </w:r>
      <w:r>
        <w:rPr>
          <w:rFonts w:ascii="Arial" w:eastAsia="Times New Roman" w:hAnsi="Arial" w:cs="Arial"/>
          <w:kern w:val="2"/>
          <w:sz w:val="20"/>
          <w:szCs w:val="20"/>
        </w:rPr>
        <w:t xml:space="preserve"> care, </w:t>
      </w:r>
      <w:r w:rsidRPr="00A82849">
        <w:rPr>
          <w:rFonts w:ascii="Arial" w:eastAsia="Times New Roman" w:hAnsi="Arial" w:cs="Arial"/>
          <w:kern w:val="2"/>
          <w:sz w:val="20"/>
          <w:szCs w:val="20"/>
        </w:rPr>
        <w:t>emergency services, inpatient acute care, inpatient psychiatric services</w:t>
      </w:r>
      <w:r w:rsidR="005F07E5" w:rsidRPr="00A82849">
        <w:rPr>
          <w:rFonts w:ascii="Arial" w:eastAsia="Times New Roman" w:hAnsi="Arial" w:cs="Arial"/>
          <w:kern w:val="2"/>
          <w:sz w:val="20"/>
          <w:szCs w:val="20"/>
        </w:rPr>
        <w:t>, and specialty services</w:t>
      </w:r>
      <w:r w:rsidRPr="00A82849">
        <w:rPr>
          <w:rFonts w:ascii="Arial" w:eastAsia="Times New Roman" w:hAnsi="Arial" w:cs="Arial"/>
          <w:kern w:val="2"/>
          <w:sz w:val="20"/>
          <w:szCs w:val="20"/>
        </w:rPr>
        <w:t>. The Hospital joined Beth Israel Deaconess in 2014 and is currently a member hospital of Beth Israel Lahey Health (“BILH”).</w:t>
      </w:r>
      <w:r w:rsidRPr="00A82849">
        <w:rPr>
          <w:rStyle w:val="FootnoteReference"/>
          <w:rFonts w:ascii="Arial" w:eastAsia="Times New Roman" w:hAnsi="Arial" w:cs="Arial"/>
          <w:kern w:val="2"/>
          <w:sz w:val="20"/>
          <w:szCs w:val="20"/>
        </w:rPr>
        <w:footnoteReference w:id="1"/>
      </w:r>
    </w:p>
    <w:p w14:paraId="124D7D1E" w14:textId="1A272159" w:rsidR="00DF4E11" w:rsidRPr="00197418" w:rsidRDefault="00DF4E11" w:rsidP="00DF4E11">
      <w:pPr>
        <w:spacing w:before="120" w:after="120" w:line="240" w:lineRule="auto"/>
        <w:jc w:val="both"/>
        <w:rPr>
          <w:rFonts w:ascii="Arial" w:eastAsia="Times New Roman" w:hAnsi="Arial" w:cs="Arial"/>
          <w:kern w:val="2"/>
          <w:sz w:val="20"/>
          <w:szCs w:val="20"/>
        </w:rPr>
      </w:pPr>
      <w:r w:rsidRPr="00197418">
        <w:rPr>
          <w:rFonts w:ascii="Arial" w:eastAsia="Times New Roman" w:hAnsi="Arial" w:cs="Arial"/>
          <w:kern w:val="2"/>
          <w:sz w:val="20"/>
          <w:szCs w:val="20"/>
        </w:rPr>
        <w:t xml:space="preserve">PBOA is a full-service </w:t>
      </w:r>
      <w:r w:rsidR="00FB2035" w:rsidRPr="00197418">
        <w:rPr>
          <w:rFonts w:ascii="Arial" w:eastAsia="Times New Roman" w:hAnsi="Arial" w:cs="Arial"/>
          <w:kern w:val="2"/>
          <w:sz w:val="20"/>
          <w:szCs w:val="20"/>
        </w:rPr>
        <w:t>musculoskeletal practice, including orthopedic surgeons trained in the management of the full spectrum of musculoskeletal diagnoses. PBOA also offers interventional pain management, occupational and physical therapy, surgical and non-surgical treatment options, as well as urgent orthopedic care services</w:t>
      </w:r>
      <w:r w:rsidR="00FB2035" w:rsidRPr="00A82849">
        <w:rPr>
          <w:rFonts w:ascii="Arial" w:eastAsia="Times New Roman" w:hAnsi="Arial" w:cs="Arial"/>
          <w:kern w:val="2"/>
          <w:sz w:val="20"/>
          <w:szCs w:val="20"/>
        </w:rPr>
        <w:t>.</w:t>
      </w:r>
      <w:r w:rsidR="00FB2035" w:rsidRPr="00197418">
        <w:rPr>
          <w:rFonts w:ascii="Arial" w:eastAsia="Times New Roman" w:hAnsi="Arial" w:cs="Arial"/>
          <w:kern w:val="2"/>
          <w:sz w:val="20"/>
          <w:szCs w:val="20"/>
        </w:rPr>
        <w:t xml:space="preserve"> </w:t>
      </w:r>
      <w:r w:rsidRPr="00197418">
        <w:rPr>
          <w:rFonts w:ascii="Arial" w:eastAsia="Times New Roman" w:hAnsi="Arial" w:cs="Arial"/>
          <w:kern w:val="2"/>
          <w:sz w:val="20"/>
          <w:szCs w:val="20"/>
        </w:rPr>
        <w:t>PBOA has offices in</w:t>
      </w:r>
      <w:r w:rsidRPr="00197418">
        <w:rPr>
          <w:rFonts w:ascii="Arial" w:hAnsi="Arial" w:cs="Arial"/>
          <w:sz w:val="20"/>
          <w:szCs w:val="20"/>
          <w:shd w:val="clear" w:color="auto" w:fill="FFFFFF"/>
        </w:rPr>
        <w:t xml:space="preserve"> </w:t>
      </w:r>
      <w:r w:rsidRPr="00A82849">
        <w:rPr>
          <w:rFonts w:ascii="Arial" w:eastAsia="Times New Roman" w:hAnsi="Arial" w:cs="Arial"/>
          <w:kern w:val="2"/>
          <w:sz w:val="20"/>
          <w:szCs w:val="20"/>
        </w:rPr>
        <w:t>Plymouth, Duxbury, and Sandwich</w:t>
      </w:r>
      <w:r w:rsidRPr="00197418">
        <w:rPr>
          <w:rFonts w:ascii="Arial" w:hAnsi="Arial" w:cs="Arial"/>
          <w:sz w:val="20"/>
          <w:szCs w:val="20"/>
          <w:shd w:val="clear" w:color="auto" w:fill="FFFFFF"/>
        </w:rPr>
        <w:t xml:space="preserve">, </w:t>
      </w:r>
      <w:r w:rsidRPr="00A82849">
        <w:rPr>
          <w:rFonts w:ascii="Arial" w:eastAsia="Times New Roman" w:hAnsi="Arial" w:cs="Arial"/>
          <w:kern w:val="2"/>
          <w:sz w:val="20"/>
          <w:szCs w:val="20"/>
        </w:rPr>
        <w:t xml:space="preserve">and its surgeons primarily </w:t>
      </w:r>
      <w:r w:rsidR="00ED14D5" w:rsidRPr="00197418">
        <w:rPr>
          <w:rFonts w:ascii="Arial" w:eastAsia="Times New Roman" w:hAnsi="Arial" w:cs="Arial"/>
          <w:kern w:val="2"/>
          <w:sz w:val="20"/>
          <w:szCs w:val="20"/>
        </w:rPr>
        <w:t>perform surgery at</w:t>
      </w:r>
      <w:r w:rsidRPr="00197418">
        <w:rPr>
          <w:rFonts w:ascii="Arial" w:eastAsia="Times New Roman" w:hAnsi="Arial" w:cs="Arial"/>
          <w:kern w:val="2"/>
          <w:sz w:val="20"/>
          <w:szCs w:val="20"/>
        </w:rPr>
        <w:t xml:space="preserve"> BID Plymouth. </w:t>
      </w:r>
    </w:p>
    <w:p w14:paraId="41C595FB" w14:textId="3E221DC0" w:rsidR="00DF4E11" w:rsidRPr="00197418" w:rsidRDefault="00DF4E11" w:rsidP="00DF4E11">
      <w:pPr>
        <w:spacing w:before="120" w:after="120" w:line="240" w:lineRule="auto"/>
        <w:jc w:val="both"/>
        <w:rPr>
          <w:rFonts w:ascii="Arial" w:hAnsi="Arial" w:cs="Arial"/>
          <w:sz w:val="20"/>
          <w:szCs w:val="20"/>
        </w:rPr>
      </w:pPr>
      <w:r w:rsidRPr="00197418">
        <w:rPr>
          <w:rFonts w:ascii="Arial" w:eastAsia="Times New Roman" w:hAnsi="Arial" w:cs="Arial"/>
          <w:kern w:val="2"/>
          <w:sz w:val="20"/>
          <w:szCs w:val="20"/>
        </w:rPr>
        <w:t xml:space="preserve">The Proposed Project seeks to provide Plymouth and the surrounding communities with access to outpatient orthopedic surgery </w:t>
      </w:r>
      <w:r w:rsidRPr="00197418">
        <w:rPr>
          <w:rFonts w:ascii="Arial" w:hAnsi="Arial" w:cs="Arial"/>
          <w:sz w:val="20"/>
          <w:szCs w:val="20"/>
        </w:rPr>
        <w:t xml:space="preserve">in a cost-effective setting close to home. The Applicant anticipates </w:t>
      </w:r>
      <w:r w:rsidR="001F6310" w:rsidRPr="00197418">
        <w:rPr>
          <w:rFonts w:ascii="Arial" w:hAnsi="Arial" w:cs="Arial"/>
          <w:sz w:val="20"/>
          <w:szCs w:val="20"/>
        </w:rPr>
        <w:t xml:space="preserve">that </w:t>
      </w:r>
      <w:proofErr w:type="gramStart"/>
      <w:r w:rsidRPr="00197418">
        <w:rPr>
          <w:rFonts w:ascii="Arial" w:hAnsi="Arial" w:cs="Arial"/>
          <w:sz w:val="20"/>
          <w:szCs w:val="20"/>
        </w:rPr>
        <w:t>the majority of</w:t>
      </w:r>
      <w:proofErr w:type="gramEnd"/>
      <w:r w:rsidR="00ED14D5" w:rsidRPr="00197418">
        <w:rPr>
          <w:rFonts w:ascii="Arial" w:hAnsi="Arial" w:cs="Arial"/>
          <w:sz w:val="20"/>
          <w:szCs w:val="20"/>
        </w:rPr>
        <w:t xml:space="preserve"> the</w:t>
      </w:r>
      <w:r w:rsidRPr="00197418">
        <w:rPr>
          <w:rFonts w:ascii="Arial" w:hAnsi="Arial" w:cs="Arial"/>
          <w:sz w:val="20"/>
          <w:szCs w:val="20"/>
        </w:rPr>
        <w:t xml:space="preserve"> procedures performed at the proposed ASC will be clinically appropriate cases that can be shifted from the hospital setting to the ASC setting without compromising quality or outcomes. Moreover, the ASC will create ASC access for members of Beth Israel Lahey Health Performance Network, LLC (“BILHPN”) to receive the same quality services at lower costs in furtherance of the ACO’s mission. To that end, existing and future patients will experience increased access to ambulatory orthopedic surgery in their community at lower cost. </w:t>
      </w:r>
    </w:p>
    <w:p w14:paraId="54178CDB" w14:textId="0ABC4734" w:rsidR="00DF4E11" w:rsidRDefault="00DF4E11" w:rsidP="00DF4E11">
      <w:pPr>
        <w:spacing w:before="120" w:after="120" w:line="240" w:lineRule="auto"/>
        <w:jc w:val="both"/>
        <w:rPr>
          <w:rFonts w:ascii="Arial" w:eastAsia="Times New Roman" w:hAnsi="Arial" w:cs="Arial"/>
          <w:kern w:val="2"/>
          <w:sz w:val="20"/>
          <w:szCs w:val="20"/>
        </w:rPr>
      </w:pPr>
      <w:r w:rsidRPr="00197418">
        <w:rPr>
          <w:rFonts w:ascii="Arial" w:hAnsi="Arial" w:cs="Arial"/>
          <w:sz w:val="20"/>
          <w:szCs w:val="20"/>
        </w:rPr>
        <w:t xml:space="preserve">With respect to quality, the </w:t>
      </w:r>
      <w:r w:rsidRPr="00A82849">
        <w:rPr>
          <w:rFonts w:ascii="Arial" w:hAnsi="Arial" w:cs="Arial"/>
          <w:kern w:val="2"/>
          <w:sz w:val="20"/>
          <w:szCs w:val="20"/>
        </w:rPr>
        <w:t xml:space="preserve">Proposed Project will improve access to high-quality outpatient orthopedic surgery and improve quality of life for patients seeking treatment for </w:t>
      </w:r>
      <w:r w:rsidR="00FB2035" w:rsidRPr="00197418">
        <w:rPr>
          <w:rFonts w:ascii="Arial" w:hAnsi="Arial" w:cs="Arial"/>
          <w:kern w:val="2"/>
          <w:sz w:val="20"/>
          <w:szCs w:val="20"/>
        </w:rPr>
        <w:t>musculoskeletal</w:t>
      </w:r>
      <w:r w:rsidRPr="00A82849">
        <w:rPr>
          <w:rFonts w:ascii="Arial" w:hAnsi="Arial" w:cs="Arial"/>
          <w:kern w:val="2"/>
          <w:sz w:val="20"/>
          <w:szCs w:val="20"/>
        </w:rPr>
        <w:t xml:space="preserve"> pain and conditions. </w:t>
      </w:r>
      <w:r w:rsidRPr="00197418">
        <w:rPr>
          <w:rFonts w:ascii="Arial" w:hAnsi="Arial" w:cs="Arial"/>
          <w:sz w:val="20"/>
          <w:szCs w:val="20"/>
        </w:rPr>
        <w:t xml:space="preserve">When compared to hospital-based surgery, ASCs provide patients with equivalent or better clinical outcomes, as well as a more convenient experience in their community. </w:t>
      </w:r>
      <w:r w:rsidR="0008245E" w:rsidRPr="00197418">
        <w:rPr>
          <w:rFonts w:ascii="Arial" w:hAnsi="Arial" w:cs="Arial"/>
          <w:sz w:val="20"/>
          <w:szCs w:val="20"/>
        </w:rPr>
        <w:t xml:space="preserve">Moreover, </w:t>
      </w:r>
      <w:r w:rsidR="0008245E">
        <w:rPr>
          <w:rFonts w:ascii="Arial" w:hAnsi="Arial" w:cs="Arial"/>
          <w:color w:val="0E0E0E"/>
          <w:sz w:val="20"/>
          <w:szCs w:val="20"/>
        </w:rPr>
        <w:t xml:space="preserve">the convenience provided in the ASC setting will improve access as well as patient satisfaction. </w:t>
      </w:r>
    </w:p>
    <w:p w14:paraId="2683A31F" w14:textId="4D70DEF3" w:rsidR="00DF4E11" w:rsidRDefault="00DF4E11" w:rsidP="00DF4E11">
      <w:pPr>
        <w:spacing w:before="120" w:after="120" w:line="240" w:lineRule="auto"/>
        <w:jc w:val="both"/>
        <w:rPr>
          <w:rFonts w:ascii="Arial" w:hAnsi="Arial" w:cs="Arial"/>
          <w:kern w:val="2"/>
          <w:sz w:val="20"/>
          <w:szCs w:val="20"/>
        </w:rPr>
      </w:pPr>
      <w:r>
        <w:rPr>
          <w:rFonts w:ascii="Arial" w:hAnsi="Arial" w:cs="Arial"/>
          <w:sz w:val="20"/>
          <w:szCs w:val="20"/>
        </w:rPr>
        <w:t xml:space="preserve">Finally, the Proposed Project will meaningfully contribute to Massachusetts’ goals for cost containment by </w:t>
      </w:r>
      <w:r>
        <w:rPr>
          <w:rFonts w:ascii="Arial" w:eastAsia="Calibri" w:hAnsi="Arial" w:cs="Arial"/>
          <w:sz w:val="20"/>
          <w:szCs w:val="20"/>
        </w:rPr>
        <w:t>providing cost-effective, high-quality outpatient orthopedic surgery in a convenient setting closer to home.</w:t>
      </w:r>
      <w:r>
        <w:rPr>
          <w:rFonts w:ascii="Arial" w:hAnsi="Arial" w:cs="Arial"/>
          <w:sz w:val="20"/>
          <w:szCs w:val="20"/>
        </w:rPr>
        <w:t xml:space="preserve"> </w:t>
      </w:r>
      <w:r>
        <w:rPr>
          <w:rFonts w:ascii="Arial" w:hAnsi="Arial" w:cs="Arial"/>
          <w:kern w:val="2"/>
          <w:sz w:val="20"/>
          <w:szCs w:val="20"/>
        </w:rPr>
        <w:t xml:space="preserve">As a freestanding ASC, the Applicant anticipates </w:t>
      </w:r>
      <w:r w:rsidR="00ED14D5">
        <w:rPr>
          <w:rFonts w:ascii="Arial" w:hAnsi="Arial" w:cs="Arial"/>
          <w:kern w:val="2"/>
          <w:sz w:val="20"/>
          <w:szCs w:val="20"/>
        </w:rPr>
        <w:t>that services</w:t>
      </w:r>
      <w:r w:rsidR="00FB2035">
        <w:rPr>
          <w:rFonts w:ascii="Arial" w:hAnsi="Arial" w:cs="Arial"/>
          <w:kern w:val="2"/>
          <w:sz w:val="20"/>
          <w:szCs w:val="20"/>
        </w:rPr>
        <w:t xml:space="preserve">, such as total joint replacements (“TJR”) </w:t>
      </w:r>
      <w:r>
        <w:rPr>
          <w:rFonts w:ascii="Arial" w:hAnsi="Arial" w:cs="Arial"/>
          <w:kern w:val="2"/>
          <w:sz w:val="20"/>
          <w:szCs w:val="20"/>
        </w:rPr>
        <w:t xml:space="preserve">will </w:t>
      </w:r>
      <w:r>
        <w:rPr>
          <w:rFonts w:ascii="Arial" w:eastAsia="Calibri" w:hAnsi="Arial" w:cs="Arial"/>
          <w:sz w:val="20"/>
          <w:szCs w:val="20"/>
        </w:rPr>
        <w:t xml:space="preserve">be reimbursed at </w:t>
      </w:r>
      <w:r w:rsidR="00ED14D5">
        <w:rPr>
          <w:rFonts w:ascii="Arial" w:eastAsia="Calibri" w:hAnsi="Arial" w:cs="Arial"/>
          <w:sz w:val="20"/>
          <w:szCs w:val="20"/>
        </w:rPr>
        <w:t>l</w:t>
      </w:r>
      <w:r>
        <w:rPr>
          <w:rFonts w:ascii="Arial" w:eastAsia="Calibri" w:hAnsi="Arial" w:cs="Arial"/>
          <w:sz w:val="20"/>
          <w:szCs w:val="20"/>
        </w:rPr>
        <w:t>ower rate</w:t>
      </w:r>
      <w:r w:rsidR="00ED14D5">
        <w:rPr>
          <w:rFonts w:ascii="Arial" w:eastAsia="Calibri" w:hAnsi="Arial" w:cs="Arial"/>
          <w:sz w:val="20"/>
          <w:szCs w:val="20"/>
        </w:rPr>
        <w:t>s</w:t>
      </w:r>
      <w:r>
        <w:rPr>
          <w:rFonts w:ascii="Arial" w:eastAsia="Calibri" w:hAnsi="Arial" w:cs="Arial"/>
          <w:sz w:val="20"/>
          <w:szCs w:val="20"/>
        </w:rPr>
        <w:t xml:space="preserve"> than if the same procedure</w:t>
      </w:r>
      <w:r w:rsidR="00ED14D5">
        <w:rPr>
          <w:rFonts w:ascii="Arial" w:eastAsia="Calibri" w:hAnsi="Arial" w:cs="Arial"/>
          <w:sz w:val="20"/>
          <w:szCs w:val="20"/>
        </w:rPr>
        <w:t>s</w:t>
      </w:r>
      <w:r>
        <w:rPr>
          <w:rFonts w:ascii="Arial" w:eastAsia="Calibri" w:hAnsi="Arial" w:cs="Arial"/>
          <w:sz w:val="20"/>
          <w:szCs w:val="20"/>
        </w:rPr>
        <w:t xml:space="preserve"> were performed in a hospital, and therefore, the ASC </w:t>
      </w:r>
      <w:r>
        <w:rPr>
          <w:rFonts w:ascii="Arial" w:hAnsi="Arial" w:cs="Arial"/>
          <w:kern w:val="2"/>
          <w:sz w:val="20"/>
          <w:szCs w:val="20"/>
        </w:rPr>
        <w:t>will positively impact the cost growth benchmark set for the Commonwealth in furtherance of its</w:t>
      </w:r>
      <w:r>
        <w:rPr>
          <w:rFonts w:ascii="Arial" w:hAnsi="Arial" w:cs="Arial"/>
          <w:sz w:val="20"/>
          <w:szCs w:val="20"/>
        </w:rPr>
        <w:t xml:space="preserve"> goals of containing the rate of growth of total medical expenses (“TME”) and total healthcare expenditures (“THCE”).</w:t>
      </w:r>
    </w:p>
    <w:p w14:paraId="2315B5E1" w14:textId="77777777" w:rsidR="00DF4E11" w:rsidRDefault="00DF4E11" w:rsidP="00DF4E11">
      <w:pPr>
        <w:spacing w:before="120" w:after="120" w:line="240" w:lineRule="auto"/>
        <w:jc w:val="both"/>
        <w:rPr>
          <w:rFonts w:ascii="Arial" w:hAnsi="Arial" w:cs="Arial"/>
          <w:sz w:val="20"/>
          <w:szCs w:val="20"/>
        </w:rPr>
      </w:pPr>
      <w:r>
        <w:rPr>
          <w:rFonts w:ascii="Arial" w:hAnsi="Arial" w:cs="Arial"/>
          <w:kern w:val="2"/>
          <w:sz w:val="20"/>
          <w:szCs w:val="20"/>
        </w:rPr>
        <w:t>In sum, the Proposed Project will facilitate access to high-quality ambulatory surgery in a more cost-effective setting</w:t>
      </w:r>
      <w:r>
        <w:rPr>
          <w:rFonts w:ascii="Arial" w:eastAsia="Times New Roman" w:hAnsi="Arial" w:cs="Arial"/>
          <w:kern w:val="2"/>
          <w:sz w:val="20"/>
          <w:szCs w:val="20"/>
        </w:rPr>
        <w:t xml:space="preserve">. </w:t>
      </w:r>
      <w:r>
        <w:rPr>
          <w:rFonts w:ascii="Arial" w:hAnsi="Arial" w:cs="Arial"/>
          <w:sz w:val="20"/>
          <w:szCs w:val="20"/>
        </w:rPr>
        <w:t>By shifting clinically appropriate patients from the Hospital to a freestanding ASC, the cost of care will be reduced for payers and patients, contributing to The</w:t>
      </w:r>
      <w:r>
        <w:rPr>
          <w:rFonts w:ascii="Arial" w:hAnsi="Arial" w:cs="Arial"/>
          <w:kern w:val="2"/>
          <w:sz w:val="20"/>
          <w:szCs w:val="20"/>
        </w:rPr>
        <w:t xml:space="preserve"> Commonwealth’s goals for cost containment</w:t>
      </w:r>
      <w:r>
        <w:rPr>
          <w:rFonts w:ascii="Arial" w:hAnsi="Arial" w:cs="Arial"/>
          <w:sz w:val="20"/>
          <w:szCs w:val="20"/>
        </w:rPr>
        <w:t xml:space="preserve">. Moreover, the Proposed Project will create access to outpatient orthopedic surgery in a more convenient setting in the community, leading to increased patient </w:t>
      </w:r>
      <w:r>
        <w:rPr>
          <w:rFonts w:ascii="Arial" w:hAnsi="Arial" w:cs="Arial"/>
          <w:sz w:val="20"/>
          <w:szCs w:val="20"/>
        </w:rPr>
        <w:lastRenderedPageBreak/>
        <w:t xml:space="preserve">satisfaction and improved </w:t>
      </w:r>
      <w:r>
        <w:rPr>
          <w:rFonts w:ascii="Arial" w:hAnsi="Arial" w:cs="Arial"/>
          <w:kern w:val="2"/>
          <w:sz w:val="20"/>
          <w:szCs w:val="20"/>
        </w:rPr>
        <w:t>public health outcomes. Accordingly, the Proposed Project meets the factors of review for Determination of Need approval.</w:t>
      </w:r>
      <w:bookmarkEnd w:id="0"/>
    </w:p>
    <w:p w14:paraId="3C9B66D5" w14:textId="77777777" w:rsidR="00535C87" w:rsidRDefault="00535C87" w:rsidP="00E06E7A">
      <w:pPr>
        <w:spacing w:after="0" w:line="240" w:lineRule="auto"/>
        <w:jc w:val="both"/>
      </w:pPr>
    </w:p>
    <w:p w14:paraId="1647FC44" w14:textId="1F207E56" w:rsidR="00E06E7A" w:rsidRPr="00391908" w:rsidRDefault="00E06E7A" w:rsidP="00E06E7A">
      <w:pPr>
        <w:spacing w:after="0" w:line="240" w:lineRule="auto"/>
        <w:jc w:val="both"/>
        <w:rPr>
          <w:rFonts w:ascii="Arial" w:eastAsia="Calibri" w:hAnsi="Arial" w:cs="Arial"/>
          <w:b/>
          <w:kern w:val="2"/>
        </w:rPr>
      </w:pPr>
      <w:r w:rsidRPr="00391908">
        <w:rPr>
          <w:rFonts w:ascii="Arial" w:eastAsia="Calibri" w:hAnsi="Arial" w:cs="Arial"/>
          <w:b/>
          <w:kern w:val="2"/>
        </w:rPr>
        <w:t>Factor 1: Applicant Patient Panel Need, Public Health Values and Operational Objectives</w:t>
      </w:r>
    </w:p>
    <w:p w14:paraId="62A56CE1" w14:textId="77777777" w:rsidR="00E06E7A" w:rsidRPr="00391908" w:rsidRDefault="00E06E7A" w:rsidP="00E06E7A">
      <w:pPr>
        <w:spacing w:after="0" w:line="240" w:lineRule="auto"/>
        <w:ind w:left="185"/>
        <w:jc w:val="both"/>
        <w:rPr>
          <w:rFonts w:ascii="Arial" w:eastAsia="Arial" w:hAnsi="Arial" w:cs="Arial"/>
          <w:kern w:val="2"/>
        </w:rPr>
      </w:pPr>
    </w:p>
    <w:p w14:paraId="7F4EEC12" w14:textId="77777777" w:rsidR="00E06E7A" w:rsidRPr="00391908" w:rsidRDefault="00E06E7A" w:rsidP="00E06E7A">
      <w:pPr>
        <w:spacing w:after="0" w:line="240" w:lineRule="auto"/>
        <w:ind w:left="720" w:hanging="720"/>
        <w:jc w:val="both"/>
        <w:rPr>
          <w:rFonts w:ascii="Arial" w:eastAsia="Arial" w:hAnsi="Arial" w:cs="Arial"/>
          <w:kern w:val="2"/>
          <w:u w:val="single"/>
        </w:rPr>
      </w:pPr>
      <w:r w:rsidRPr="00391908">
        <w:rPr>
          <w:rFonts w:ascii="Arial" w:eastAsia="Calibri" w:hAnsi="Arial" w:cs="Arial"/>
          <w:b/>
          <w:kern w:val="2"/>
        </w:rPr>
        <w:t>F1.</w:t>
      </w:r>
      <w:proofErr w:type="gramStart"/>
      <w:r w:rsidRPr="00391908">
        <w:rPr>
          <w:rFonts w:ascii="Arial" w:eastAsia="Calibri" w:hAnsi="Arial" w:cs="Arial"/>
          <w:b/>
          <w:kern w:val="2"/>
        </w:rPr>
        <w:t>a.i</w:t>
      </w:r>
      <w:proofErr w:type="gramEnd"/>
      <w:r w:rsidRPr="00391908">
        <w:rPr>
          <w:rFonts w:ascii="Arial" w:eastAsia="Calibri" w:hAnsi="Arial" w:cs="Arial"/>
          <w:kern w:val="2"/>
        </w:rPr>
        <w:tab/>
      </w:r>
      <w:r w:rsidRPr="00391908">
        <w:rPr>
          <w:rFonts w:ascii="Arial" w:eastAsia="Calibri" w:hAnsi="Arial" w:cs="Arial"/>
          <w:kern w:val="2"/>
        </w:rPr>
        <w:tab/>
      </w:r>
      <w:r w:rsidRPr="00391908">
        <w:rPr>
          <w:rFonts w:ascii="Arial" w:eastAsia="Calibri" w:hAnsi="Arial" w:cs="Arial"/>
          <w:b/>
          <w:kern w:val="2"/>
          <w:u w:val="single"/>
        </w:rPr>
        <w:t>Patient Panel</w:t>
      </w:r>
      <w:r w:rsidRPr="00391908">
        <w:rPr>
          <w:rFonts w:ascii="Arial" w:eastAsia="Calibri" w:hAnsi="Arial" w:cs="Arial"/>
          <w:b/>
          <w:kern w:val="2"/>
        </w:rPr>
        <w:t>:</w:t>
      </w:r>
    </w:p>
    <w:p w14:paraId="33CD0957" w14:textId="74B6FEB9" w:rsidR="001A0A37" w:rsidRPr="00371B47" w:rsidRDefault="00E06E7A" w:rsidP="000C0FCC">
      <w:pPr>
        <w:spacing w:after="240" w:line="240" w:lineRule="auto"/>
        <w:ind w:left="1440"/>
        <w:jc w:val="both"/>
        <w:rPr>
          <w:rFonts w:ascii="Arial" w:eastAsia="Times New Roman" w:hAnsi="Arial" w:cs="Arial"/>
          <w:b/>
          <w:kern w:val="2"/>
        </w:rPr>
      </w:pPr>
      <w:r w:rsidRPr="00391908">
        <w:rPr>
          <w:rFonts w:ascii="Arial" w:eastAsia="Times New Roman" w:hAnsi="Arial" w:cs="Arial"/>
          <w:b/>
          <w:kern w:val="2"/>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391908">
        <w:rPr>
          <w:rFonts w:ascii="Arial" w:eastAsia="Times New Roman" w:hAnsi="Arial" w:cs="Arial"/>
          <w:b/>
          <w:kern w:val="2"/>
        </w:rPr>
        <w:t>status</w:t>
      </w:r>
      <w:proofErr w:type="gramEnd"/>
      <w:r w:rsidRPr="00391908">
        <w:rPr>
          <w:rFonts w:ascii="Arial" w:eastAsia="Times New Roman" w:hAnsi="Arial" w:cs="Arial"/>
          <w:b/>
          <w:kern w:val="2"/>
        </w:rPr>
        <w:t xml:space="preserve"> and other priority populations relevant to the Applicant's existing patient panel and payer mix.</w:t>
      </w:r>
    </w:p>
    <w:p w14:paraId="0FD893A8" w14:textId="60AABE31" w:rsidR="00E06E7A" w:rsidRPr="001A0A37" w:rsidRDefault="00E06E7A" w:rsidP="001A0A37">
      <w:pPr>
        <w:pStyle w:val="ListParagraph"/>
        <w:numPr>
          <w:ilvl w:val="0"/>
          <w:numId w:val="7"/>
        </w:numPr>
        <w:spacing w:after="120" w:line="240" w:lineRule="auto"/>
        <w:rPr>
          <w:rFonts w:ascii="Arial" w:hAnsi="Arial" w:cs="Arial"/>
          <w:sz w:val="20"/>
          <w:szCs w:val="20"/>
          <w:u w:val="single"/>
        </w:rPr>
      </w:pPr>
      <w:r w:rsidRPr="001A0A37">
        <w:rPr>
          <w:rFonts w:ascii="Arial" w:hAnsi="Arial" w:cs="Arial"/>
          <w:sz w:val="20"/>
          <w:szCs w:val="20"/>
          <w:u w:val="single"/>
        </w:rPr>
        <w:t>Overview of Patient Panel Selection</w:t>
      </w:r>
    </w:p>
    <w:p w14:paraId="29569243" w14:textId="3A991341" w:rsidR="001A0A37" w:rsidRPr="00371B47" w:rsidRDefault="00E06E7A" w:rsidP="000C0FCC">
      <w:pPr>
        <w:spacing w:after="240" w:line="240" w:lineRule="auto"/>
        <w:jc w:val="both"/>
        <w:rPr>
          <w:rFonts w:ascii="Arial" w:hAnsi="Arial" w:cs="Arial"/>
          <w:sz w:val="20"/>
          <w:szCs w:val="20"/>
        </w:rPr>
      </w:pPr>
      <w:r w:rsidRPr="00371B47">
        <w:rPr>
          <w:rFonts w:ascii="Arial" w:hAnsi="Arial" w:cs="Arial"/>
          <w:sz w:val="20"/>
          <w:szCs w:val="20"/>
        </w:rPr>
        <w:t xml:space="preserve">The Applicant is a newly formed joint venture between </w:t>
      </w:r>
      <w:r>
        <w:rPr>
          <w:rFonts w:ascii="Arial" w:hAnsi="Arial" w:cs="Arial"/>
          <w:sz w:val="20"/>
          <w:szCs w:val="20"/>
        </w:rPr>
        <w:t>BID Plymouth</w:t>
      </w:r>
      <w:r w:rsidRPr="00371B47">
        <w:rPr>
          <w:rFonts w:ascii="Arial" w:hAnsi="Arial" w:cs="Arial"/>
          <w:sz w:val="20"/>
          <w:szCs w:val="20"/>
        </w:rPr>
        <w:t xml:space="preserve"> </w:t>
      </w:r>
      <w:r>
        <w:rPr>
          <w:rFonts w:ascii="Arial" w:hAnsi="Arial" w:cs="Arial"/>
          <w:sz w:val="20"/>
          <w:szCs w:val="20"/>
        </w:rPr>
        <w:t>and PBOA through subsidiaries of each</w:t>
      </w:r>
      <w:r w:rsidRPr="00371B47">
        <w:rPr>
          <w:rFonts w:ascii="Arial" w:hAnsi="Arial" w:cs="Arial"/>
          <w:sz w:val="20"/>
          <w:szCs w:val="20"/>
        </w:rPr>
        <w:t>. As the Applicant is newly formed and does not have its own patient panel, the</w:t>
      </w:r>
      <w:r>
        <w:rPr>
          <w:rFonts w:ascii="Arial" w:hAnsi="Arial" w:cs="Arial"/>
          <w:sz w:val="20"/>
          <w:szCs w:val="20"/>
        </w:rPr>
        <w:t xml:space="preserve"> </w:t>
      </w:r>
      <w:r w:rsidRPr="00371B47">
        <w:rPr>
          <w:rFonts w:ascii="Arial" w:hAnsi="Arial" w:cs="Arial"/>
          <w:sz w:val="20"/>
          <w:szCs w:val="20"/>
        </w:rPr>
        <w:t xml:space="preserve">Applicant relied on patient panel data from </w:t>
      </w:r>
      <w:r>
        <w:rPr>
          <w:rFonts w:ascii="Arial" w:hAnsi="Arial" w:cs="Arial"/>
          <w:sz w:val="20"/>
          <w:szCs w:val="20"/>
        </w:rPr>
        <w:t xml:space="preserve">BID Plymouth and PBOA </w:t>
      </w:r>
      <w:r w:rsidRPr="00371B47">
        <w:rPr>
          <w:rFonts w:ascii="Arial" w:hAnsi="Arial" w:cs="Arial"/>
          <w:sz w:val="20"/>
          <w:szCs w:val="20"/>
        </w:rPr>
        <w:t>to determine the need for the</w:t>
      </w:r>
      <w:r>
        <w:rPr>
          <w:rFonts w:ascii="Arial" w:hAnsi="Arial" w:cs="Arial"/>
          <w:sz w:val="20"/>
          <w:szCs w:val="20"/>
        </w:rPr>
        <w:t xml:space="preserve"> </w:t>
      </w:r>
      <w:r w:rsidRPr="00371B47">
        <w:rPr>
          <w:rFonts w:ascii="Arial" w:hAnsi="Arial" w:cs="Arial"/>
          <w:sz w:val="20"/>
          <w:szCs w:val="20"/>
        </w:rPr>
        <w:t xml:space="preserve">Proposed Project. </w:t>
      </w:r>
      <w:r>
        <w:rPr>
          <w:rFonts w:ascii="Arial" w:hAnsi="Arial" w:cs="Arial"/>
          <w:sz w:val="20"/>
          <w:szCs w:val="20"/>
        </w:rPr>
        <w:t>In the following sections, the</w:t>
      </w:r>
      <w:r w:rsidRPr="00371B47">
        <w:rPr>
          <w:rFonts w:ascii="Arial" w:hAnsi="Arial" w:cs="Arial"/>
          <w:sz w:val="20"/>
          <w:szCs w:val="20"/>
        </w:rPr>
        <w:t xml:space="preserve"> Applicant provides </w:t>
      </w:r>
      <w:r>
        <w:rPr>
          <w:rFonts w:ascii="Arial" w:hAnsi="Arial" w:cs="Arial"/>
          <w:sz w:val="20"/>
          <w:szCs w:val="20"/>
        </w:rPr>
        <w:t>the demographic data for BID Plymouth’s Patient Panel as well as the demographics of both the Hospital’s and PBOA’s outpatient orthopedic surgery service. Given PBOA surgeons most frequently perform surgery at BID Plymouth, the surgical patient panels of PBOA and BID Plymout</w:t>
      </w:r>
      <w:r w:rsidR="001033FC">
        <w:rPr>
          <w:rFonts w:ascii="Arial" w:hAnsi="Arial" w:cs="Arial"/>
          <w:sz w:val="20"/>
          <w:szCs w:val="20"/>
        </w:rPr>
        <w:t>h</w:t>
      </w:r>
      <w:r>
        <w:rPr>
          <w:rFonts w:ascii="Arial" w:hAnsi="Arial" w:cs="Arial"/>
          <w:sz w:val="20"/>
          <w:szCs w:val="20"/>
        </w:rPr>
        <w:t xml:space="preserve"> overlap significantly. </w:t>
      </w:r>
    </w:p>
    <w:p w14:paraId="1FC0C8C8" w14:textId="4C443EB7" w:rsidR="001A0A37" w:rsidRPr="001033FC" w:rsidRDefault="00E06E7A" w:rsidP="001033FC">
      <w:pPr>
        <w:pStyle w:val="ListParagraph"/>
        <w:numPr>
          <w:ilvl w:val="0"/>
          <w:numId w:val="7"/>
        </w:numPr>
        <w:spacing w:after="120" w:line="240" w:lineRule="auto"/>
        <w:rPr>
          <w:rFonts w:ascii="Arial" w:hAnsi="Arial" w:cs="Arial"/>
          <w:sz w:val="20"/>
          <w:szCs w:val="20"/>
          <w:u w:val="single"/>
        </w:rPr>
      </w:pPr>
      <w:r w:rsidRPr="001A0A37">
        <w:rPr>
          <w:rFonts w:ascii="Arial" w:hAnsi="Arial" w:cs="Arial"/>
          <w:sz w:val="20"/>
          <w:szCs w:val="20"/>
          <w:u w:val="single"/>
        </w:rPr>
        <w:t>BID Plymouth Patient Panel</w:t>
      </w:r>
    </w:p>
    <w:p w14:paraId="04C1A627" w14:textId="77777777" w:rsidR="00E06E7A" w:rsidRDefault="00E06E7A" w:rsidP="00E06E7A">
      <w:pPr>
        <w:spacing w:after="120" w:line="240" w:lineRule="auto"/>
        <w:ind w:firstLine="720"/>
        <w:rPr>
          <w:rFonts w:ascii="Arial" w:hAnsi="Arial" w:cs="Arial"/>
          <w:i/>
          <w:iCs/>
          <w:sz w:val="20"/>
          <w:szCs w:val="20"/>
        </w:rPr>
      </w:pPr>
      <w:r w:rsidRPr="00371B47">
        <w:rPr>
          <w:rFonts w:ascii="Arial" w:hAnsi="Arial" w:cs="Arial"/>
          <w:i/>
          <w:iCs/>
          <w:sz w:val="20"/>
          <w:szCs w:val="20"/>
        </w:rPr>
        <w:t>Overall Patient Panel</w:t>
      </w:r>
    </w:p>
    <w:p w14:paraId="140FC8F0" w14:textId="17BDE9B1" w:rsidR="00E06E7A" w:rsidRPr="00C17D84" w:rsidRDefault="00E06E7A" w:rsidP="00E06E7A">
      <w:pPr>
        <w:spacing w:after="120" w:line="240" w:lineRule="auto"/>
        <w:jc w:val="both"/>
        <w:rPr>
          <w:rFonts w:ascii="Arial" w:hAnsi="Arial" w:cs="Arial"/>
          <w:sz w:val="20"/>
          <w:szCs w:val="20"/>
        </w:rPr>
      </w:pPr>
      <w:r w:rsidRPr="002B7B01">
        <w:rPr>
          <w:rFonts w:ascii="Arial" w:hAnsi="Arial" w:cs="Arial"/>
          <w:sz w:val="20"/>
          <w:szCs w:val="20"/>
        </w:rPr>
        <w:t>In FY2</w:t>
      </w:r>
      <w:r w:rsidR="004059B8" w:rsidRPr="002B7B01">
        <w:rPr>
          <w:rFonts w:ascii="Arial" w:hAnsi="Arial" w:cs="Arial"/>
          <w:sz w:val="20"/>
          <w:szCs w:val="20"/>
        </w:rPr>
        <w:t>3</w:t>
      </w:r>
      <w:r w:rsidRPr="002B7B01">
        <w:rPr>
          <w:rFonts w:ascii="Arial" w:hAnsi="Arial" w:cs="Arial"/>
          <w:sz w:val="20"/>
          <w:szCs w:val="20"/>
        </w:rPr>
        <w:t xml:space="preserve">, BID Plymouth’s overall patient panel included </w:t>
      </w:r>
      <w:r w:rsidR="004059B8" w:rsidRPr="002B7B01">
        <w:rPr>
          <w:rFonts w:ascii="Arial" w:hAnsi="Arial" w:cs="Arial"/>
          <w:sz w:val="20"/>
          <w:szCs w:val="20"/>
        </w:rPr>
        <w:t>82,191</w:t>
      </w:r>
      <w:r w:rsidR="00EE78CE" w:rsidRPr="002B7B01">
        <w:rPr>
          <w:rFonts w:ascii="Arial" w:hAnsi="Arial" w:cs="Arial"/>
          <w:sz w:val="20"/>
          <w:szCs w:val="20"/>
        </w:rPr>
        <w:t xml:space="preserve"> </w:t>
      </w:r>
      <w:r w:rsidRPr="002B7B01">
        <w:rPr>
          <w:rFonts w:ascii="Arial" w:hAnsi="Arial" w:cs="Arial"/>
          <w:sz w:val="20"/>
          <w:szCs w:val="20"/>
        </w:rPr>
        <w:t>unique patients</w:t>
      </w:r>
      <w:r w:rsidR="002B7B01">
        <w:rPr>
          <w:rFonts w:ascii="Arial" w:hAnsi="Arial" w:cs="Arial"/>
          <w:sz w:val="20"/>
          <w:szCs w:val="20"/>
        </w:rPr>
        <w:t xml:space="preserve">. </w:t>
      </w:r>
      <w:r w:rsidRPr="00EE78CE">
        <w:rPr>
          <w:rFonts w:ascii="Arial" w:hAnsi="Arial" w:cs="Arial"/>
          <w:sz w:val="20"/>
          <w:szCs w:val="20"/>
        </w:rPr>
        <w:t>Patients aged 65+ were the largest patient cohort, making up</w:t>
      </w:r>
      <w:r w:rsidR="002B7B01">
        <w:rPr>
          <w:rFonts w:ascii="Arial" w:hAnsi="Arial" w:cs="Arial"/>
          <w:sz w:val="20"/>
          <w:szCs w:val="20"/>
        </w:rPr>
        <w:t xml:space="preserve"> 37</w:t>
      </w:r>
      <w:r w:rsidRPr="00EE78CE">
        <w:rPr>
          <w:rFonts w:ascii="Arial" w:hAnsi="Arial" w:cs="Arial"/>
          <w:sz w:val="20"/>
          <w:szCs w:val="20"/>
        </w:rPr>
        <w:t xml:space="preserve">% of unique patients. An additional </w:t>
      </w:r>
      <w:r w:rsidR="002B7B01">
        <w:rPr>
          <w:rFonts w:ascii="Arial" w:hAnsi="Arial" w:cs="Arial"/>
          <w:sz w:val="20"/>
          <w:szCs w:val="20"/>
        </w:rPr>
        <w:t>29</w:t>
      </w:r>
      <w:r w:rsidRPr="00EE78CE">
        <w:rPr>
          <w:rFonts w:ascii="Arial" w:hAnsi="Arial" w:cs="Arial"/>
          <w:sz w:val="20"/>
          <w:szCs w:val="20"/>
        </w:rPr>
        <w:t>% of patients were aged 4</w:t>
      </w:r>
      <w:r w:rsidR="00894B30" w:rsidRPr="00EE78CE">
        <w:rPr>
          <w:rFonts w:ascii="Arial" w:hAnsi="Arial" w:cs="Arial"/>
          <w:sz w:val="20"/>
          <w:szCs w:val="20"/>
        </w:rPr>
        <w:t>6</w:t>
      </w:r>
      <w:r w:rsidRPr="00EE78CE">
        <w:rPr>
          <w:rFonts w:ascii="Arial" w:hAnsi="Arial" w:cs="Arial"/>
          <w:sz w:val="20"/>
          <w:szCs w:val="20"/>
        </w:rPr>
        <w:t xml:space="preserve">-64. </w:t>
      </w:r>
      <w:r w:rsidR="002B7B01">
        <w:rPr>
          <w:rFonts w:ascii="Arial" w:hAnsi="Arial" w:cs="Arial"/>
          <w:sz w:val="20"/>
          <w:szCs w:val="20"/>
        </w:rPr>
        <w:t>58</w:t>
      </w:r>
      <w:r w:rsidRPr="00EE78CE">
        <w:rPr>
          <w:rFonts w:ascii="Arial" w:hAnsi="Arial" w:cs="Arial"/>
          <w:sz w:val="20"/>
          <w:szCs w:val="20"/>
        </w:rPr>
        <w:t>% of patients were female, compared to 4</w:t>
      </w:r>
      <w:r w:rsidR="002B7B01">
        <w:rPr>
          <w:rFonts w:ascii="Arial" w:hAnsi="Arial" w:cs="Arial"/>
          <w:sz w:val="20"/>
          <w:szCs w:val="20"/>
        </w:rPr>
        <w:t>2</w:t>
      </w:r>
      <w:r w:rsidRPr="00EE78CE">
        <w:rPr>
          <w:rFonts w:ascii="Arial" w:hAnsi="Arial" w:cs="Arial"/>
          <w:sz w:val="20"/>
          <w:szCs w:val="20"/>
        </w:rPr>
        <w:t xml:space="preserve">% male. </w:t>
      </w:r>
      <w:r w:rsidR="002B7B01">
        <w:rPr>
          <w:rFonts w:ascii="Arial" w:hAnsi="Arial" w:cs="Arial"/>
          <w:sz w:val="20"/>
          <w:szCs w:val="20"/>
        </w:rPr>
        <w:t>88</w:t>
      </w:r>
      <w:r w:rsidRPr="00EE78CE">
        <w:rPr>
          <w:rFonts w:ascii="Arial" w:hAnsi="Arial" w:cs="Arial"/>
          <w:sz w:val="20"/>
          <w:szCs w:val="20"/>
        </w:rPr>
        <w:t>% of patients self-identified as White, 2</w:t>
      </w:r>
      <w:r w:rsidR="00EE78CE" w:rsidRPr="00EE78CE">
        <w:rPr>
          <w:rFonts w:ascii="Arial" w:hAnsi="Arial" w:cs="Arial"/>
          <w:sz w:val="20"/>
          <w:szCs w:val="20"/>
        </w:rPr>
        <w:t>.</w:t>
      </w:r>
      <w:r w:rsidR="002B7B01">
        <w:rPr>
          <w:rFonts w:ascii="Arial" w:hAnsi="Arial" w:cs="Arial"/>
          <w:sz w:val="20"/>
          <w:szCs w:val="20"/>
        </w:rPr>
        <w:t>3</w:t>
      </w:r>
      <w:r w:rsidRPr="00EE78CE">
        <w:rPr>
          <w:rFonts w:ascii="Arial" w:hAnsi="Arial" w:cs="Arial"/>
          <w:sz w:val="20"/>
          <w:szCs w:val="20"/>
        </w:rPr>
        <w:t xml:space="preserve">% </w:t>
      </w:r>
      <w:r w:rsidR="002B7B01">
        <w:rPr>
          <w:rFonts w:ascii="Arial" w:hAnsi="Arial" w:cs="Arial"/>
          <w:sz w:val="20"/>
          <w:szCs w:val="20"/>
        </w:rPr>
        <w:t xml:space="preserve">of patients </w:t>
      </w:r>
      <w:r w:rsidR="00EE78CE" w:rsidRPr="00EE78CE">
        <w:rPr>
          <w:rFonts w:ascii="Arial" w:hAnsi="Arial" w:cs="Arial"/>
          <w:sz w:val="20"/>
          <w:szCs w:val="20"/>
        </w:rPr>
        <w:t xml:space="preserve">identified as </w:t>
      </w:r>
      <w:r w:rsidRPr="00EE78CE">
        <w:rPr>
          <w:rFonts w:ascii="Arial" w:hAnsi="Arial" w:cs="Arial"/>
          <w:sz w:val="20"/>
          <w:szCs w:val="20"/>
        </w:rPr>
        <w:t>Black/African American and 0.6%</w:t>
      </w:r>
      <w:r w:rsidR="00EE78CE" w:rsidRPr="00EE78CE">
        <w:rPr>
          <w:rFonts w:ascii="Arial" w:hAnsi="Arial" w:cs="Arial"/>
          <w:sz w:val="20"/>
          <w:szCs w:val="20"/>
        </w:rPr>
        <w:t xml:space="preserve"> as</w:t>
      </w:r>
      <w:r w:rsidRPr="00EE78CE">
        <w:rPr>
          <w:rFonts w:ascii="Arial" w:hAnsi="Arial" w:cs="Arial"/>
          <w:sz w:val="20"/>
          <w:szCs w:val="20"/>
        </w:rPr>
        <w:t xml:space="preserve"> Asian. Approximately </w:t>
      </w:r>
      <w:r w:rsidR="00EE78CE" w:rsidRPr="00EE78CE">
        <w:rPr>
          <w:rFonts w:ascii="Arial" w:hAnsi="Arial" w:cs="Arial"/>
          <w:sz w:val="20"/>
          <w:szCs w:val="20"/>
        </w:rPr>
        <w:t>6.7</w:t>
      </w:r>
      <w:r w:rsidRPr="00EE78CE">
        <w:rPr>
          <w:rFonts w:ascii="Arial" w:hAnsi="Arial" w:cs="Arial"/>
          <w:sz w:val="20"/>
          <w:szCs w:val="20"/>
        </w:rPr>
        <w:t xml:space="preserve">% of patients declined to report their race.  Approximately 40% of patients were covered by a commercial insurance plan, </w:t>
      </w:r>
      <w:r w:rsidR="00EE78CE" w:rsidRPr="00EE78CE">
        <w:rPr>
          <w:rFonts w:ascii="Arial" w:hAnsi="Arial" w:cs="Arial"/>
          <w:sz w:val="20"/>
          <w:szCs w:val="20"/>
        </w:rPr>
        <w:t>compared to</w:t>
      </w:r>
      <w:r w:rsidRPr="00EE78CE">
        <w:rPr>
          <w:rFonts w:ascii="Arial" w:hAnsi="Arial" w:cs="Arial"/>
          <w:sz w:val="20"/>
          <w:szCs w:val="20"/>
        </w:rPr>
        <w:t xml:space="preserve"> 3</w:t>
      </w:r>
      <w:r w:rsidR="002B7B01">
        <w:rPr>
          <w:rFonts w:ascii="Arial" w:hAnsi="Arial" w:cs="Arial"/>
          <w:sz w:val="20"/>
          <w:szCs w:val="20"/>
        </w:rPr>
        <w:t>4</w:t>
      </w:r>
      <w:r w:rsidRPr="00EE78CE">
        <w:rPr>
          <w:rFonts w:ascii="Arial" w:hAnsi="Arial" w:cs="Arial"/>
          <w:sz w:val="20"/>
          <w:szCs w:val="20"/>
        </w:rPr>
        <w:t xml:space="preserve">% </w:t>
      </w:r>
      <w:r w:rsidR="00EE78CE" w:rsidRPr="00EE78CE">
        <w:rPr>
          <w:rFonts w:ascii="Arial" w:hAnsi="Arial" w:cs="Arial"/>
          <w:sz w:val="20"/>
          <w:szCs w:val="20"/>
        </w:rPr>
        <w:t xml:space="preserve">who were </w:t>
      </w:r>
      <w:r w:rsidRPr="00EE78CE">
        <w:rPr>
          <w:rFonts w:ascii="Arial" w:hAnsi="Arial" w:cs="Arial"/>
          <w:sz w:val="20"/>
          <w:szCs w:val="20"/>
        </w:rPr>
        <w:t xml:space="preserve">insured through </w:t>
      </w:r>
      <w:r w:rsidR="003416B3" w:rsidRPr="00EE78CE">
        <w:rPr>
          <w:rFonts w:ascii="Arial" w:hAnsi="Arial" w:cs="Arial"/>
          <w:sz w:val="20"/>
          <w:szCs w:val="20"/>
        </w:rPr>
        <w:t>Medicare</w:t>
      </w:r>
      <w:r w:rsidRPr="00EE78CE">
        <w:rPr>
          <w:rFonts w:ascii="Arial" w:hAnsi="Arial" w:cs="Arial"/>
          <w:sz w:val="20"/>
          <w:szCs w:val="20"/>
        </w:rPr>
        <w:t>, 1</w:t>
      </w:r>
      <w:r w:rsidR="002B7B01">
        <w:rPr>
          <w:rFonts w:ascii="Arial" w:hAnsi="Arial" w:cs="Arial"/>
          <w:sz w:val="20"/>
          <w:szCs w:val="20"/>
        </w:rPr>
        <w:t>8</w:t>
      </w:r>
      <w:r w:rsidRPr="00EE78CE">
        <w:rPr>
          <w:rFonts w:ascii="Arial" w:hAnsi="Arial" w:cs="Arial"/>
          <w:sz w:val="20"/>
          <w:szCs w:val="20"/>
        </w:rPr>
        <w:t xml:space="preserve">% through </w:t>
      </w:r>
      <w:r w:rsidR="003416B3" w:rsidRPr="00EE78CE">
        <w:rPr>
          <w:rFonts w:ascii="Arial" w:hAnsi="Arial" w:cs="Arial"/>
          <w:sz w:val="20"/>
          <w:szCs w:val="20"/>
        </w:rPr>
        <w:t>Medicaid</w:t>
      </w:r>
      <w:r w:rsidRPr="00EE78CE">
        <w:rPr>
          <w:rFonts w:ascii="Arial" w:hAnsi="Arial" w:cs="Arial"/>
          <w:sz w:val="20"/>
          <w:szCs w:val="20"/>
        </w:rPr>
        <w:t xml:space="preserve">, and </w:t>
      </w:r>
      <w:r w:rsidR="002B7B01">
        <w:rPr>
          <w:rFonts w:ascii="Arial" w:hAnsi="Arial" w:cs="Arial"/>
          <w:sz w:val="20"/>
          <w:szCs w:val="20"/>
        </w:rPr>
        <w:t>8</w:t>
      </w:r>
      <w:r w:rsidRPr="00EE78CE">
        <w:rPr>
          <w:rFonts w:ascii="Arial" w:hAnsi="Arial" w:cs="Arial"/>
          <w:sz w:val="20"/>
          <w:szCs w:val="20"/>
        </w:rPr>
        <w:t>% who had another source of coverage.</w:t>
      </w:r>
      <w:r>
        <w:rPr>
          <w:rFonts w:ascii="Arial" w:hAnsi="Arial" w:cs="Arial"/>
          <w:sz w:val="20"/>
          <w:szCs w:val="20"/>
        </w:rPr>
        <w:t xml:space="preserve"> </w:t>
      </w:r>
    </w:p>
    <w:p w14:paraId="3C9C5D74" w14:textId="77777777" w:rsidR="00E06E7A" w:rsidRDefault="00E06E7A" w:rsidP="00E06E7A">
      <w:pPr>
        <w:spacing w:after="120" w:line="240" w:lineRule="auto"/>
        <w:ind w:hanging="540"/>
        <w:rPr>
          <w:rFonts w:ascii="Arial" w:hAnsi="Arial" w:cs="Arial"/>
          <w:b/>
          <w:bCs/>
          <w:sz w:val="20"/>
          <w:szCs w:val="20"/>
        </w:rPr>
      </w:pPr>
    </w:p>
    <w:p w14:paraId="55BA02CE" w14:textId="77777777" w:rsidR="00E06E7A" w:rsidRDefault="00E06E7A" w:rsidP="00E06E7A">
      <w:pPr>
        <w:spacing w:after="120" w:line="240" w:lineRule="auto"/>
        <w:ind w:hanging="540"/>
        <w:rPr>
          <w:rFonts w:ascii="Arial" w:hAnsi="Arial" w:cs="Arial"/>
          <w:b/>
          <w:bCs/>
          <w:sz w:val="20"/>
          <w:szCs w:val="20"/>
        </w:rPr>
      </w:pPr>
    </w:p>
    <w:p w14:paraId="5C0A869B" w14:textId="77777777" w:rsidR="00E06E7A" w:rsidRDefault="00E06E7A" w:rsidP="00E06E7A">
      <w:pPr>
        <w:spacing w:after="120" w:line="240" w:lineRule="auto"/>
        <w:ind w:hanging="540"/>
        <w:rPr>
          <w:rFonts w:ascii="Arial" w:hAnsi="Arial" w:cs="Arial"/>
          <w:b/>
          <w:bCs/>
          <w:sz w:val="20"/>
          <w:szCs w:val="20"/>
        </w:rPr>
      </w:pPr>
    </w:p>
    <w:p w14:paraId="1ADAC61F" w14:textId="77777777" w:rsidR="00E06E7A" w:rsidRDefault="00E06E7A" w:rsidP="00E06E7A">
      <w:pPr>
        <w:spacing w:after="120" w:line="240" w:lineRule="auto"/>
        <w:ind w:hanging="540"/>
        <w:rPr>
          <w:rFonts w:ascii="Arial" w:hAnsi="Arial" w:cs="Arial"/>
          <w:b/>
          <w:bCs/>
          <w:sz w:val="20"/>
          <w:szCs w:val="20"/>
        </w:rPr>
      </w:pPr>
    </w:p>
    <w:p w14:paraId="55EF569F" w14:textId="77777777" w:rsidR="00E06E7A" w:rsidRDefault="00E06E7A" w:rsidP="00E06E7A">
      <w:pPr>
        <w:spacing w:after="120" w:line="240" w:lineRule="auto"/>
        <w:ind w:hanging="540"/>
        <w:rPr>
          <w:rFonts w:ascii="Arial" w:hAnsi="Arial" w:cs="Arial"/>
          <w:b/>
          <w:bCs/>
          <w:sz w:val="20"/>
          <w:szCs w:val="20"/>
        </w:rPr>
      </w:pPr>
    </w:p>
    <w:p w14:paraId="59DAF6EA" w14:textId="77777777" w:rsidR="00E06E7A" w:rsidRDefault="00E06E7A" w:rsidP="00E06E7A">
      <w:pPr>
        <w:spacing w:after="120" w:line="240" w:lineRule="auto"/>
        <w:ind w:hanging="540"/>
        <w:rPr>
          <w:rFonts w:ascii="Arial" w:hAnsi="Arial" w:cs="Arial"/>
          <w:b/>
          <w:bCs/>
          <w:sz w:val="20"/>
          <w:szCs w:val="20"/>
        </w:rPr>
      </w:pPr>
    </w:p>
    <w:p w14:paraId="403F5117" w14:textId="77777777" w:rsidR="00E06E7A" w:rsidRDefault="00E06E7A" w:rsidP="00E06E7A">
      <w:pPr>
        <w:spacing w:after="120" w:line="240" w:lineRule="auto"/>
        <w:ind w:hanging="540"/>
        <w:rPr>
          <w:rFonts w:ascii="Arial" w:hAnsi="Arial" w:cs="Arial"/>
          <w:b/>
          <w:bCs/>
          <w:sz w:val="20"/>
          <w:szCs w:val="20"/>
        </w:rPr>
      </w:pPr>
    </w:p>
    <w:p w14:paraId="5816B047" w14:textId="77777777" w:rsidR="00E06E7A" w:rsidRDefault="00E06E7A" w:rsidP="00E06E7A">
      <w:pPr>
        <w:spacing w:after="120" w:line="240" w:lineRule="auto"/>
        <w:ind w:hanging="540"/>
        <w:rPr>
          <w:rFonts w:ascii="Arial" w:hAnsi="Arial" w:cs="Arial"/>
          <w:b/>
          <w:bCs/>
          <w:sz w:val="20"/>
          <w:szCs w:val="20"/>
        </w:rPr>
      </w:pPr>
    </w:p>
    <w:p w14:paraId="79757439" w14:textId="77777777" w:rsidR="00E06E7A" w:rsidRDefault="00E06E7A" w:rsidP="00E06E7A">
      <w:pPr>
        <w:spacing w:after="120" w:line="240" w:lineRule="auto"/>
        <w:ind w:hanging="540"/>
        <w:rPr>
          <w:rFonts w:ascii="Arial" w:hAnsi="Arial" w:cs="Arial"/>
          <w:b/>
          <w:bCs/>
          <w:sz w:val="20"/>
          <w:szCs w:val="20"/>
        </w:rPr>
      </w:pPr>
    </w:p>
    <w:p w14:paraId="29F8A625" w14:textId="77777777" w:rsidR="00E06E7A" w:rsidRDefault="00E06E7A" w:rsidP="00E06E7A">
      <w:pPr>
        <w:spacing w:after="120" w:line="240" w:lineRule="auto"/>
        <w:ind w:hanging="540"/>
        <w:rPr>
          <w:rFonts w:ascii="Arial" w:hAnsi="Arial" w:cs="Arial"/>
          <w:b/>
          <w:bCs/>
          <w:sz w:val="20"/>
          <w:szCs w:val="20"/>
        </w:rPr>
      </w:pPr>
    </w:p>
    <w:p w14:paraId="430AA199" w14:textId="77777777" w:rsidR="00E06E7A" w:rsidRDefault="00E06E7A" w:rsidP="00E06E7A">
      <w:pPr>
        <w:spacing w:after="120" w:line="240" w:lineRule="auto"/>
        <w:ind w:hanging="540"/>
        <w:rPr>
          <w:rFonts w:ascii="Arial" w:hAnsi="Arial" w:cs="Arial"/>
          <w:b/>
          <w:bCs/>
          <w:sz w:val="20"/>
          <w:szCs w:val="20"/>
        </w:rPr>
      </w:pPr>
    </w:p>
    <w:p w14:paraId="09E6415A" w14:textId="77777777" w:rsidR="00E06E7A" w:rsidRDefault="00E06E7A" w:rsidP="00E06E7A">
      <w:pPr>
        <w:spacing w:after="120" w:line="240" w:lineRule="auto"/>
        <w:ind w:hanging="540"/>
        <w:rPr>
          <w:rFonts w:ascii="Arial" w:hAnsi="Arial" w:cs="Arial"/>
          <w:b/>
          <w:bCs/>
          <w:sz w:val="20"/>
          <w:szCs w:val="20"/>
        </w:rPr>
      </w:pPr>
    </w:p>
    <w:p w14:paraId="184269E5" w14:textId="77777777" w:rsidR="00E74C94" w:rsidRDefault="00E74C94" w:rsidP="00E06E7A">
      <w:pPr>
        <w:spacing w:after="120" w:line="240" w:lineRule="auto"/>
        <w:rPr>
          <w:rFonts w:ascii="Arial" w:hAnsi="Arial" w:cs="Arial"/>
          <w:b/>
          <w:bCs/>
          <w:sz w:val="20"/>
          <w:szCs w:val="20"/>
        </w:rPr>
        <w:sectPr w:rsidR="00E74C94" w:rsidSect="00A86F5D">
          <w:footerReference w:type="default" r:id="rId8"/>
          <w:pgSz w:w="12240" w:h="15840"/>
          <w:pgMar w:top="1440" w:right="2160" w:bottom="1440" w:left="1440" w:header="720" w:footer="720" w:gutter="0"/>
          <w:cols w:space="720"/>
          <w:docGrid w:linePitch="360"/>
        </w:sectPr>
      </w:pPr>
    </w:p>
    <w:p w14:paraId="14FBAF5D" w14:textId="5FFAFC9C" w:rsidR="00E06E7A" w:rsidRPr="00E74C94" w:rsidRDefault="00E06E7A" w:rsidP="00E06E7A">
      <w:pPr>
        <w:spacing w:after="120" w:line="240" w:lineRule="auto"/>
        <w:rPr>
          <w:rFonts w:ascii="Arial" w:hAnsi="Arial" w:cs="Arial"/>
          <w:b/>
          <w:bCs/>
          <w:sz w:val="20"/>
          <w:szCs w:val="20"/>
        </w:rPr>
      </w:pPr>
      <w:r>
        <w:rPr>
          <w:rFonts w:ascii="Arial" w:hAnsi="Arial" w:cs="Arial"/>
          <w:b/>
          <w:bCs/>
          <w:sz w:val="20"/>
          <w:szCs w:val="20"/>
        </w:rPr>
        <w:lastRenderedPageBreak/>
        <w:t xml:space="preserve">Table 1: BID Plymouth Patient Panel Demographics  </w:t>
      </w:r>
    </w:p>
    <w:tbl>
      <w:tblPr>
        <w:tblStyle w:val="TableGrid"/>
        <w:tblW w:w="0" w:type="auto"/>
        <w:tblLook w:val="04A0" w:firstRow="1" w:lastRow="0" w:firstColumn="1" w:lastColumn="0" w:noHBand="0" w:noVBand="1"/>
      </w:tblPr>
      <w:tblGrid>
        <w:gridCol w:w="4306"/>
        <w:gridCol w:w="1186"/>
        <w:gridCol w:w="1187"/>
        <w:gridCol w:w="1186"/>
        <w:gridCol w:w="1187"/>
        <w:gridCol w:w="1186"/>
        <w:gridCol w:w="1187"/>
      </w:tblGrid>
      <w:tr w:rsidR="00DF212C" w14:paraId="5A0DF284" w14:textId="77777777" w:rsidTr="00B30785">
        <w:trPr>
          <w:cantSplit/>
          <w:tblHeader/>
        </w:trPr>
        <w:tc>
          <w:tcPr>
            <w:tcW w:w="4306" w:type="dxa"/>
            <w:shd w:val="clear" w:color="auto" w:fill="B4C6E7" w:themeFill="accent1" w:themeFillTint="66"/>
          </w:tcPr>
          <w:p w14:paraId="5CC41F97" w14:textId="77777777" w:rsidR="00DF212C" w:rsidRPr="005842F1" w:rsidRDefault="00DF212C" w:rsidP="00DF212C">
            <w:pPr>
              <w:spacing w:line="240" w:lineRule="auto"/>
              <w:rPr>
                <w:rFonts w:asciiTheme="majorHAnsi" w:hAnsiTheme="majorHAnsi" w:cstheme="majorHAnsi"/>
                <w:b/>
                <w:bCs/>
                <w:sz w:val="20"/>
                <w:szCs w:val="20"/>
              </w:rPr>
            </w:pPr>
            <w:r w:rsidRPr="005842F1">
              <w:rPr>
                <w:rFonts w:asciiTheme="majorHAnsi" w:hAnsiTheme="majorHAnsi" w:cstheme="majorHAnsi"/>
                <w:b/>
                <w:bCs/>
                <w:sz w:val="20"/>
                <w:szCs w:val="20"/>
              </w:rPr>
              <w:t xml:space="preserve">Demographic </w:t>
            </w:r>
          </w:p>
        </w:tc>
        <w:tc>
          <w:tcPr>
            <w:tcW w:w="1186" w:type="dxa"/>
            <w:shd w:val="clear" w:color="auto" w:fill="B4C6E7" w:themeFill="accent1" w:themeFillTint="66"/>
          </w:tcPr>
          <w:p w14:paraId="5ED459E6" w14:textId="77777777" w:rsidR="00E74C94"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 xml:space="preserve">2021 </w:t>
            </w:r>
          </w:p>
          <w:p w14:paraId="05A9B579" w14:textId="44E9F7CD"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Count</w:t>
            </w:r>
          </w:p>
        </w:tc>
        <w:tc>
          <w:tcPr>
            <w:tcW w:w="1187" w:type="dxa"/>
            <w:shd w:val="clear" w:color="auto" w:fill="B4C6E7" w:themeFill="accent1" w:themeFillTint="66"/>
          </w:tcPr>
          <w:p w14:paraId="5AA393A9" w14:textId="1CAA5E44"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2021 Percent</w:t>
            </w:r>
          </w:p>
        </w:tc>
        <w:tc>
          <w:tcPr>
            <w:tcW w:w="1186" w:type="dxa"/>
            <w:shd w:val="clear" w:color="auto" w:fill="B4C6E7" w:themeFill="accent1" w:themeFillTint="66"/>
          </w:tcPr>
          <w:p w14:paraId="247ECE52" w14:textId="77777777" w:rsidR="00E74C94"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 xml:space="preserve">2022 </w:t>
            </w:r>
          </w:p>
          <w:p w14:paraId="506496C8" w14:textId="1389B203"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Count</w:t>
            </w:r>
          </w:p>
        </w:tc>
        <w:tc>
          <w:tcPr>
            <w:tcW w:w="1187" w:type="dxa"/>
            <w:shd w:val="clear" w:color="auto" w:fill="B4C6E7" w:themeFill="accent1" w:themeFillTint="66"/>
          </w:tcPr>
          <w:p w14:paraId="3DF94F12" w14:textId="42E21E55"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2022 Percent</w:t>
            </w:r>
          </w:p>
        </w:tc>
        <w:tc>
          <w:tcPr>
            <w:tcW w:w="1186" w:type="dxa"/>
            <w:shd w:val="clear" w:color="auto" w:fill="B4C6E7" w:themeFill="accent1" w:themeFillTint="66"/>
          </w:tcPr>
          <w:p w14:paraId="7E7ECF01" w14:textId="4D0092D3" w:rsidR="00DF212C"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w:t>
            </w:r>
            <w:r>
              <w:rPr>
                <w:rFonts w:asciiTheme="majorHAnsi" w:hAnsiTheme="majorHAnsi" w:cstheme="majorHAnsi"/>
                <w:b/>
                <w:bCs/>
                <w:sz w:val="20"/>
                <w:szCs w:val="20"/>
              </w:rPr>
              <w:t>3</w:t>
            </w:r>
          </w:p>
          <w:p w14:paraId="6AFCCB8E" w14:textId="46F6A0AC"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Count</w:t>
            </w:r>
          </w:p>
        </w:tc>
        <w:tc>
          <w:tcPr>
            <w:tcW w:w="1187" w:type="dxa"/>
            <w:shd w:val="clear" w:color="auto" w:fill="B4C6E7" w:themeFill="accent1" w:themeFillTint="66"/>
          </w:tcPr>
          <w:p w14:paraId="4E3ECFE9" w14:textId="77777777" w:rsidR="00DF212C"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w:t>
            </w:r>
            <w:r>
              <w:rPr>
                <w:rFonts w:asciiTheme="majorHAnsi" w:hAnsiTheme="majorHAnsi" w:cstheme="majorHAnsi"/>
                <w:b/>
                <w:bCs/>
                <w:sz w:val="20"/>
                <w:szCs w:val="20"/>
              </w:rPr>
              <w:t>3</w:t>
            </w:r>
          </w:p>
          <w:p w14:paraId="7F19EF68" w14:textId="50C26F90"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Percent</w:t>
            </w:r>
          </w:p>
        </w:tc>
      </w:tr>
      <w:tr w:rsidR="00E74C94" w14:paraId="6C4EC3E7" w14:textId="77777777" w:rsidTr="00B30785">
        <w:trPr>
          <w:cantSplit/>
          <w:trHeight w:val="251"/>
        </w:trPr>
        <w:tc>
          <w:tcPr>
            <w:tcW w:w="4306" w:type="dxa"/>
            <w:shd w:val="clear" w:color="auto" w:fill="D9E2F3" w:themeFill="accent1" w:themeFillTint="33"/>
            <w:vAlign w:val="center"/>
          </w:tcPr>
          <w:p w14:paraId="641D8FD6" w14:textId="77777777" w:rsidR="00E74C94" w:rsidRPr="005842F1" w:rsidRDefault="00E74C94" w:rsidP="00E74C94">
            <w:pPr>
              <w:spacing w:line="240" w:lineRule="auto"/>
              <w:rPr>
                <w:rFonts w:asciiTheme="majorHAnsi" w:hAnsiTheme="majorHAnsi" w:cstheme="majorHAnsi"/>
                <w:sz w:val="20"/>
                <w:szCs w:val="20"/>
              </w:rPr>
            </w:pPr>
            <w:r w:rsidRPr="005842F1">
              <w:rPr>
                <w:rFonts w:asciiTheme="majorHAnsi" w:hAnsiTheme="majorHAnsi" w:cstheme="majorHAnsi"/>
                <w:b/>
                <w:bCs/>
                <w:color w:val="000000"/>
                <w:sz w:val="20"/>
                <w:szCs w:val="20"/>
              </w:rPr>
              <w:t>Total</w:t>
            </w:r>
          </w:p>
        </w:tc>
        <w:tc>
          <w:tcPr>
            <w:tcW w:w="1186" w:type="dxa"/>
            <w:shd w:val="clear" w:color="auto" w:fill="D9E2F3" w:themeFill="accent1" w:themeFillTint="33"/>
            <w:vAlign w:val="center"/>
          </w:tcPr>
          <w:p w14:paraId="6989A7AA" w14:textId="77B27A04"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b/>
                <w:bCs/>
                <w:color w:val="000000"/>
                <w:sz w:val="20"/>
                <w:szCs w:val="20"/>
              </w:rPr>
              <w:t>89,731</w:t>
            </w:r>
          </w:p>
        </w:tc>
        <w:tc>
          <w:tcPr>
            <w:tcW w:w="1187" w:type="dxa"/>
            <w:shd w:val="clear" w:color="auto" w:fill="D9E2F3" w:themeFill="accent1" w:themeFillTint="33"/>
            <w:vAlign w:val="center"/>
          </w:tcPr>
          <w:p w14:paraId="60F2123A" w14:textId="14FFF52D"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b/>
                <w:bCs/>
                <w:color w:val="000000"/>
                <w:sz w:val="20"/>
                <w:szCs w:val="20"/>
              </w:rPr>
              <w:t>100%</w:t>
            </w:r>
          </w:p>
        </w:tc>
        <w:tc>
          <w:tcPr>
            <w:tcW w:w="1186" w:type="dxa"/>
            <w:shd w:val="clear" w:color="auto" w:fill="D9E2F3" w:themeFill="accent1" w:themeFillTint="33"/>
            <w:vAlign w:val="center"/>
          </w:tcPr>
          <w:p w14:paraId="41B2235F" w14:textId="3A6D6D6E"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b/>
                <w:bCs/>
                <w:color w:val="000000"/>
                <w:sz w:val="20"/>
                <w:szCs w:val="20"/>
              </w:rPr>
              <w:t>83,796</w:t>
            </w:r>
          </w:p>
        </w:tc>
        <w:tc>
          <w:tcPr>
            <w:tcW w:w="1187" w:type="dxa"/>
            <w:shd w:val="clear" w:color="auto" w:fill="D9E2F3" w:themeFill="accent1" w:themeFillTint="33"/>
            <w:vAlign w:val="center"/>
          </w:tcPr>
          <w:p w14:paraId="6A03C75B" w14:textId="130BE3A4"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b/>
                <w:bCs/>
                <w:color w:val="000000"/>
                <w:sz w:val="20"/>
                <w:szCs w:val="20"/>
              </w:rPr>
              <w:t>100%</w:t>
            </w:r>
          </w:p>
        </w:tc>
        <w:tc>
          <w:tcPr>
            <w:tcW w:w="1186" w:type="dxa"/>
            <w:shd w:val="clear" w:color="auto" w:fill="D9E2F3" w:themeFill="accent1" w:themeFillTint="33"/>
          </w:tcPr>
          <w:p w14:paraId="5D23F56F" w14:textId="6A3EC3A2" w:rsidR="00E74C94" w:rsidRPr="005842F1" w:rsidRDefault="00E74C94" w:rsidP="00E74C94">
            <w:pPr>
              <w:spacing w:line="240" w:lineRule="auto"/>
              <w:jc w:val="center"/>
              <w:rPr>
                <w:rFonts w:asciiTheme="majorHAnsi" w:hAnsiTheme="majorHAnsi" w:cstheme="majorHAnsi"/>
                <w:sz w:val="20"/>
                <w:szCs w:val="20"/>
              </w:rPr>
            </w:pPr>
            <w:r w:rsidRPr="00867550">
              <w:t>82,191</w:t>
            </w:r>
          </w:p>
        </w:tc>
        <w:tc>
          <w:tcPr>
            <w:tcW w:w="1187" w:type="dxa"/>
            <w:shd w:val="clear" w:color="auto" w:fill="D9E2F3" w:themeFill="accent1" w:themeFillTint="33"/>
          </w:tcPr>
          <w:p w14:paraId="478B845B" w14:textId="04E3FA8B" w:rsidR="00E74C94" w:rsidRPr="005842F1" w:rsidRDefault="00E74C94" w:rsidP="00E74C94">
            <w:pPr>
              <w:spacing w:line="240" w:lineRule="auto"/>
              <w:jc w:val="center"/>
              <w:rPr>
                <w:rFonts w:asciiTheme="majorHAnsi" w:hAnsiTheme="majorHAnsi" w:cstheme="majorHAnsi"/>
                <w:sz w:val="20"/>
                <w:szCs w:val="20"/>
              </w:rPr>
            </w:pPr>
            <w:r w:rsidRPr="00867550">
              <w:t>100%</w:t>
            </w:r>
          </w:p>
        </w:tc>
      </w:tr>
      <w:tr w:rsidR="00E74C94" w14:paraId="4B3E852E" w14:textId="77777777" w:rsidTr="00B30785">
        <w:trPr>
          <w:cantSplit/>
        </w:trPr>
        <w:tc>
          <w:tcPr>
            <w:tcW w:w="4306" w:type="dxa"/>
            <w:shd w:val="clear" w:color="auto" w:fill="auto"/>
            <w:vAlign w:val="center"/>
          </w:tcPr>
          <w:p w14:paraId="24BE702D" w14:textId="77777777" w:rsidR="00E74C94" w:rsidRPr="005842F1" w:rsidRDefault="00E74C94" w:rsidP="00E74C94">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 - 0 to 17</w:t>
            </w:r>
          </w:p>
        </w:tc>
        <w:tc>
          <w:tcPr>
            <w:tcW w:w="1186" w:type="dxa"/>
            <w:vAlign w:val="center"/>
          </w:tcPr>
          <w:p w14:paraId="63912348" w14:textId="4A28B36A"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7,662</w:t>
            </w:r>
          </w:p>
        </w:tc>
        <w:tc>
          <w:tcPr>
            <w:tcW w:w="1187" w:type="dxa"/>
            <w:vAlign w:val="center"/>
          </w:tcPr>
          <w:p w14:paraId="52037E23" w14:textId="1677C320"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8.54%</w:t>
            </w:r>
          </w:p>
        </w:tc>
        <w:tc>
          <w:tcPr>
            <w:tcW w:w="1186" w:type="dxa"/>
            <w:vAlign w:val="center"/>
          </w:tcPr>
          <w:p w14:paraId="6B0ADDA7" w14:textId="0B855F6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7,171</w:t>
            </w:r>
          </w:p>
        </w:tc>
        <w:tc>
          <w:tcPr>
            <w:tcW w:w="1187" w:type="dxa"/>
            <w:vAlign w:val="center"/>
          </w:tcPr>
          <w:p w14:paraId="1AE640D0" w14:textId="16A9651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8.6%</w:t>
            </w:r>
          </w:p>
        </w:tc>
        <w:tc>
          <w:tcPr>
            <w:tcW w:w="1186" w:type="dxa"/>
            <w:shd w:val="clear" w:color="auto" w:fill="auto"/>
          </w:tcPr>
          <w:p w14:paraId="38E2408B" w14:textId="390F4E0F"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6,747</w:t>
            </w:r>
          </w:p>
        </w:tc>
        <w:tc>
          <w:tcPr>
            <w:tcW w:w="1187" w:type="dxa"/>
            <w:shd w:val="clear" w:color="auto" w:fill="auto"/>
          </w:tcPr>
          <w:p w14:paraId="5AD2F84D" w14:textId="1B326BB2"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8.2%</w:t>
            </w:r>
          </w:p>
        </w:tc>
      </w:tr>
      <w:tr w:rsidR="00E74C94" w14:paraId="7797D2DC" w14:textId="77777777" w:rsidTr="00B30785">
        <w:trPr>
          <w:cantSplit/>
        </w:trPr>
        <w:tc>
          <w:tcPr>
            <w:tcW w:w="4306" w:type="dxa"/>
            <w:shd w:val="clear" w:color="auto" w:fill="auto"/>
            <w:vAlign w:val="center"/>
          </w:tcPr>
          <w:p w14:paraId="38880330" w14:textId="77777777" w:rsidR="00E74C94" w:rsidRPr="005842F1" w:rsidRDefault="00E74C94" w:rsidP="00E74C94">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 - 18 to 25</w:t>
            </w:r>
          </w:p>
        </w:tc>
        <w:tc>
          <w:tcPr>
            <w:tcW w:w="1186" w:type="dxa"/>
            <w:vAlign w:val="center"/>
          </w:tcPr>
          <w:p w14:paraId="5ABE81AE" w14:textId="7B97A3BA"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5,688</w:t>
            </w:r>
          </w:p>
        </w:tc>
        <w:tc>
          <w:tcPr>
            <w:tcW w:w="1187" w:type="dxa"/>
            <w:vAlign w:val="center"/>
          </w:tcPr>
          <w:p w14:paraId="5981DDFB" w14:textId="03711341"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6.34%</w:t>
            </w:r>
          </w:p>
        </w:tc>
        <w:tc>
          <w:tcPr>
            <w:tcW w:w="1186" w:type="dxa"/>
            <w:vAlign w:val="center"/>
          </w:tcPr>
          <w:p w14:paraId="662DC3FE" w14:textId="23FC61AF"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5,095</w:t>
            </w:r>
          </w:p>
        </w:tc>
        <w:tc>
          <w:tcPr>
            <w:tcW w:w="1187" w:type="dxa"/>
            <w:vAlign w:val="center"/>
          </w:tcPr>
          <w:p w14:paraId="04C4D100" w14:textId="243C2B7A"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6.1%</w:t>
            </w:r>
          </w:p>
        </w:tc>
        <w:tc>
          <w:tcPr>
            <w:tcW w:w="1186" w:type="dxa"/>
            <w:shd w:val="clear" w:color="auto" w:fill="auto"/>
          </w:tcPr>
          <w:p w14:paraId="54EF1B3B" w14:textId="785A41C2"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4,835</w:t>
            </w:r>
          </w:p>
        </w:tc>
        <w:tc>
          <w:tcPr>
            <w:tcW w:w="1187" w:type="dxa"/>
            <w:shd w:val="clear" w:color="auto" w:fill="auto"/>
          </w:tcPr>
          <w:p w14:paraId="73F49B9E" w14:textId="3999B539"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5.9%</w:t>
            </w:r>
          </w:p>
        </w:tc>
      </w:tr>
      <w:tr w:rsidR="00E74C94" w14:paraId="6AE38082" w14:textId="77777777" w:rsidTr="00B30785">
        <w:trPr>
          <w:cantSplit/>
        </w:trPr>
        <w:tc>
          <w:tcPr>
            <w:tcW w:w="4306" w:type="dxa"/>
            <w:shd w:val="clear" w:color="auto" w:fill="auto"/>
            <w:vAlign w:val="center"/>
          </w:tcPr>
          <w:p w14:paraId="16813ED5" w14:textId="77777777" w:rsidR="00E74C94" w:rsidRPr="005842F1" w:rsidRDefault="00E74C94" w:rsidP="00E74C94">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 - 26-45</w:t>
            </w:r>
          </w:p>
        </w:tc>
        <w:tc>
          <w:tcPr>
            <w:tcW w:w="1186" w:type="dxa"/>
            <w:vAlign w:val="center"/>
          </w:tcPr>
          <w:p w14:paraId="4ED54677" w14:textId="335CA3F0"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18,599</w:t>
            </w:r>
          </w:p>
        </w:tc>
        <w:tc>
          <w:tcPr>
            <w:tcW w:w="1187" w:type="dxa"/>
            <w:vAlign w:val="center"/>
          </w:tcPr>
          <w:p w14:paraId="66FD1427" w14:textId="040A0602"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20.73%</w:t>
            </w:r>
          </w:p>
        </w:tc>
        <w:tc>
          <w:tcPr>
            <w:tcW w:w="1186" w:type="dxa"/>
            <w:vAlign w:val="center"/>
          </w:tcPr>
          <w:p w14:paraId="15FAFC9B" w14:textId="0F9529B6"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16,955</w:t>
            </w:r>
          </w:p>
        </w:tc>
        <w:tc>
          <w:tcPr>
            <w:tcW w:w="1187" w:type="dxa"/>
            <w:vAlign w:val="center"/>
          </w:tcPr>
          <w:p w14:paraId="58B97104" w14:textId="686DDA52"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20.2%</w:t>
            </w:r>
          </w:p>
        </w:tc>
        <w:tc>
          <w:tcPr>
            <w:tcW w:w="1186" w:type="dxa"/>
            <w:shd w:val="clear" w:color="auto" w:fill="auto"/>
          </w:tcPr>
          <w:p w14:paraId="77541D0F" w14:textId="58CA2E63"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16,649</w:t>
            </w:r>
          </w:p>
        </w:tc>
        <w:tc>
          <w:tcPr>
            <w:tcW w:w="1187" w:type="dxa"/>
            <w:shd w:val="clear" w:color="auto" w:fill="auto"/>
          </w:tcPr>
          <w:p w14:paraId="70EBC4AD" w14:textId="5F626E45"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20.3%</w:t>
            </w:r>
          </w:p>
        </w:tc>
      </w:tr>
      <w:tr w:rsidR="00E74C94" w14:paraId="78F84209" w14:textId="77777777" w:rsidTr="00B30785">
        <w:trPr>
          <w:cantSplit/>
        </w:trPr>
        <w:tc>
          <w:tcPr>
            <w:tcW w:w="4306" w:type="dxa"/>
            <w:shd w:val="clear" w:color="auto" w:fill="auto"/>
            <w:vAlign w:val="center"/>
          </w:tcPr>
          <w:p w14:paraId="34C5E58D" w14:textId="77777777" w:rsidR="00E74C94" w:rsidRPr="005842F1" w:rsidRDefault="00E74C94" w:rsidP="00E74C94">
            <w:pPr>
              <w:spacing w:line="240" w:lineRule="auto"/>
              <w:rPr>
                <w:rFonts w:asciiTheme="majorHAnsi" w:hAnsiTheme="majorHAnsi" w:cstheme="majorHAnsi"/>
                <w:sz w:val="20"/>
                <w:szCs w:val="20"/>
              </w:rPr>
            </w:pPr>
            <w:r w:rsidRPr="005842F1">
              <w:rPr>
                <w:rFonts w:asciiTheme="majorHAnsi" w:hAnsiTheme="majorHAnsi" w:cstheme="majorHAnsi"/>
                <w:color w:val="000000"/>
                <w:sz w:val="20"/>
                <w:szCs w:val="20"/>
              </w:rPr>
              <w:t>Age</w:t>
            </w:r>
            <w:proofErr w:type="gramStart"/>
            <w:r w:rsidRPr="005842F1">
              <w:rPr>
                <w:rFonts w:asciiTheme="majorHAnsi" w:hAnsiTheme="majorHAnsi" w:cstheme="majorHAnsi"/>
                <w:color w:val="000000"/>
                <w:sz w:val="20"/>
                <w:szCs w:val="20"/>
              </w:rPr>
              <w:t>-  46</w:t>
            </w:r>
            <w:proofErr w:type="gramEnd"/>
            <w:r w:rsidRPr="005842F1">
              <w:rPr>
                <w:rFonts w:asciiTheme="majorHAnsi" w:hAnsiTheme="majorHAnsi" w:cstheme="majorHAnsi"/>
                <w:color w:val="000000"/>
                <w:sz w:val="20"/>
                <w:szCs w:val="20"/>
              </w:rPr>
              <w:t>-64</w:t>
            </w:r>
          </w:p>
        </w:tc>
        <w:tc>
          <w:tcPr>
            <w:tcW w:w="1186" w:type="dxa"/>
            <w:vAlign w:val="center"/>
          </w:tcPr>
          <w:p w14:paraId="52272B7B" w14:textId="595D6643"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28,335</w:t>
            </w:r>
          </w:p>
        </w:tc>
        <w:tc>
          <w:tcPr>
            <w:tcW w:w="1187" w:type="dxa"/>
            <w:vAlign w:val="center"/>
          </w:tcPr>
          <w:p w14:paraId="43BBFCCD" w14:textId="6F28F672"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31.58%</w:t>
            </w:r>
          </w:p>
        </w:tc>
        <w:tc>
          <w:tcPr>
            <w:tcW w:w="1186" w:type="dxa"/>
            <w:vAlign w:val="center"/>
          </w:tcPr>
          <w:p w14:paraId="1DDE2CA0" w14:textId="11837904"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25,214</w:t>
            </w:r>
          </w:p>
        </w:tc>
        <w:tc>
          <w:tcPr>
            <w:tcW w:w="1187" w:type="dxa"/>
            <w:vAlign w:val="center"/>
          </w:tcPr>
          <w:p w14:paraId="6F62BC08" w14:textId="7BC63CD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30.1%</w:t>
            </w:r>
          </w:p>
        </w:tc>
        <w:tc>
          <w:tcPr>
            <w:tcW w:w="1186" w:type="dxa"/>
            <w:shd w:val="clear" w:color="auto" w:fill="auto"/>
          </w:tcPr>
          <w:p w14:paraId="27042279" w14:textId="5E2D32E4"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23,659</w:t>
            </w:r>
          </w:p>
        </w:tc>
        <w:tc>
          <w:tcPr>
            <w:tcW w:w="1187" w:type="dxa"/>
            <w:shd w:val="clear" w:color="auto" w:fill="auto"/>
          </w:tcPr>
          <w:p w14:paraId="64AB4409" w14:textId="07064F44"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28.8%</w:t>
            </w:r>
          </w:p>
        </w:tc>
      </w:tr>
      <w:tr w:rsidR="00E74C94" w14:paraId="41DBF1A2" w14:textId="77777777" w:rsidTr="00B30785">
        <w:trPr>
          <w:cantSplit/>
        </w:trPr>
        <w:tc>
          <w:tcPr>
            <w:tcW w:w="4306" w:type="dxa"/>
            <w:shd w:val="clear" w:color="auto" w:fill="auto"/>
            <w:vAlign w:val="center"/>
          </w:tcPr>
          <w:p w14:paraId="670A448F"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Age - 65+</w:t>
            </w:r>
          </w:p>
        </w:tc>
        <w:tc>
          <w:tcPr>
            <w:tcW w:w="1186" w:type="dxa"/>
            <w:vAlign w:val="center"/>
          </w:tcPr>
          <w:p w14:paraId="251229E5" w14:textId="7F18A1EC"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29,447</w:t>
            </w:r>
          </w:p>
        </w:tc>
        <w:tc>
          <w:tcPr>
            <w:tcW w:w="1187" w:type="dxa"/>
            <w:vAlign w:val="center"/>
          </w:tcPr>
          <w:p w14:paraId="44DDED7D" w14:textId="6F08E653"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32.82%</w:t>
            </w:r>
          </w:p>
        </w:tc>
        <w:tc>
          <w:tcPr>
            <w:tcW w:w="1186" w:type="dxa"/>
            <w:vAlign w:val="center"/>
          </w:tcPr>
          <w:p w14:paraId="10ECB033" w14:textId="4378E747"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29,361</w:t>
            </w:r>
          </w:p>
        </w:tc>
        <w:tc>
          <w:tcPr>
            <w:tcW w:w="1187" w:type="dxa"/>
            <w:vAlign w:val="center"/>
          </w:tcPr>
          <w:p w14:paraId="63305B8F" w14:textId="104D62A4"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35.0%</w:t>
            </w:r>
          </w:p>
        </w:tc>
        <w:tc>
          <w:tcPr>
            <w:tcW w:w="1186" w:type="dxa"/>
            <w:shd w:val="clear" w:color="auto" w:fill="auto"/>
          </w:tcPr>
          <w:p w14:paraId="0FF5145E" w14:textId="181B8F8A"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30,301</w:t>
            </w:r>
          </w:p>
        </w:tc>
        <w:tc>
          <w:tcPr>
            <w:tcW w:w="1187" w:type="dxa"/>
            <w:shd w:val="clear" w:color="auto" w:fill="auto"/>
          </w:tcPr>
          <w:p w14:paraId="481B1BA3" w14:textId="745E5E92"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36.9%</w:t>
            </w:r>
          </w:p>
        </w:tc>
      </w:tr>
      <w:tr w:rsidR="00E74C94" w14:paraId="7589C8FA" w14:textId="77777777" w:rsidTr="00B30785">
        <w:trPr>
          <w:cantSplit/>
        </w:trPr>
        <w:tc>
          <w:tcPr>
            <w:tcW w:w="4306" w:type="dxa"/>
            <w:shd w:val="clear" w:color="auto" w:fill="auto"/>
            <w:vAlign w:val="center"/>
          </w:tcPr>
          <w:p w14:paraId="2DD1B9C1"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 xml:space="preserve">Gender - Male </w:t>
            </w:r>
          </w:p>
        </w:tc>
        <w:tc>
          <w:tcPr>
            <w:tcW w:w="1186" w:type="dxa"/>
            <w:vAlign w:val="center"/>
          </w:tcPr>
          <w:p w14:paraId="076EC820" w14:textId="03CDEAE0"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36,446</w:t>
            </w:r>
          </w:p>
        </w:tc>
        <w:tc>
          <w:tcPr>
            <w:tcW w:w="1187" w:type="dxa"/>
            <w:vAlign w:val="center"/>
          </w:tcPr>
          <w:p w14:paraId="4000308B" w14:textId="0DB836D2"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40.62%</w:t>
            </w:r>
          </w:p>
        </w:tc>
        <w:tc>
          <w:tcPr>
            <w:tcW w:w="1186" w:type="dxa"/>
            <w:vAlign w:val="center"/>
          </w:tcPr>
          <w:p w14:paraId="625311D2" w14:textId="6F1BC68A"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33,501</w:t>
            </w:r>
          </w:p>
        </w:tc>
        <w:tc>
          <w:tcPr>
            <w:tcW w:w="1187" w:type="dxa"/>
            <w:vAlign w:val="center"/>
          </w:tcPr>
          <w:p w14:paraId="27DF9083" w14:textId="179C9B70"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40.0%</w:t>
            </w:r>
          </w:p>
        </w:tc>
        <w:tc>
          <w:tcPr>
            <w:tcW w:w="1186" w:type="dxa"/>
            <w:shd w:val="clear" w:color="auto" w:fill="auto"/>
          </w:tcPr>
          <w:p w14:paraId="61CFFC26" w14:textId="635F0524"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34,689</w:t>
            </w:r>
          </w:p>
        </w:tc>
        <w:tc>
          <w:tcPr>
            <w:tcW w:w="1187" w:type="dxa"/>
            <w:shd w:val="clear" w:color="auto" w:fill="auto"/>
          </w:tcPr>
          <w:p w14:paraId="0309323F" w14:textId="4F552AE4"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42.2%</w:t>
            </w:r>
          </w:p>
        </w:tc>
      </w:tr>
      <w:tr w:rsidR="00E74C94" w14:paraId="191ACE20" w14:textId="77777777" w:rsidTr="00B30785">
        <w:trPr>
          <w:cantSplit/>
        </w:trPr>
        <w:tc>
          <w:tcPr>
            <w:tcW w:w="4306" w:type="dxa"/>
            <w:shd w:val="clear" w:color="auto" w:fill="auto"/>
            <w:vAlign w:val="center"/>
          </w:tcPr>
          <w:p w14:paraId="41F00C71"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Gender - Female</w:t>
            </w:r>
            <w:r w:rsidRPr="005842F1">
              <w:rPr>
                <w:rStyle w:val="FootnoteReference"/>
                <w:rFonts w:asciiTheme="majorHAnsi" w:hAnsiTheme="majorHAnsi" w:cstheme="majorHAnsi"/>
                <w:color w:val="000000"/>
                <w:sz w:val="20"/>
                <w:szCs w:val="20"/>
              </w:rPr>
              <w:footnoteReference w:id="2"/>
            </w:r>
          </w:p>
        </w:tc>
        <w:tc>
          <w:tcPr>
            <w:tcW w:w="1186" w:type="dxa"/>
            <w:vAlign w:val="center"/>
          </w:tcPr>
          <w:p w14:paraId="1399B16C" w14:textId="6E03E28A"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53,285</w:t>
            </w:r>
          </w:p>
        </w:tc>
        <w:tc>
          <w:tcPr>
            <w:tcW w:w="1187" w:type="dxa"/>
            <w:vAlign w:val="center"/>
          </w:tcPr>
          <w:p w14:paraId="0A382E4A" w14:textId="2616B395"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59.38%</w:t>
            </w:r>
          </w:p>
        </w:tc>
        <w:tc>
          <w:tcPr>
            <w:tcW w:w="1186" w:type="dxa"/>
            <w:vAlign w:val="center"/>
          </w:tcPr>
          <w:p w14:paraId="28548D3F" w14:textId="4FF420E3"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50,295</w:t>
            </w:r>
          </w:p>
        </w:tc>
        <w:tc>
          <w:tcPr>
            <w:tcW w:w="1187" w:type="dxa"/>
            <w:vAlign w:val="center"/>
          </w:tcPr>
          <w:p w14:paraId="4EBB84D9" w14:textId="639E826C"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60.0%</w:t>
            </w:r>
          </w:p>
        </w:tc>
        <w:tc>
          <w:tcPr>
            <w:tcW w:w="1186" w:type="dxa"/>
            <w:shd w:val="clear" w:color="auto" w:fill="auto"/>
          </w:tcPr>
          <w:p w14:paraId="311A1B00" w14:textId="115B4D7D"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47,502</w:t>
            </w:r>
          </w:p>
        </w:tc>
        <w:tc>
          <w:tcPr>
            <w:tcW w:w="1187" w:type="dxa"/>
            <w:shd w:val="clear" w:color="auto" w:fill="auto"/>
          </w:tcPr>
          <w:p w14:paraId="518AA192" w14:textId="76B87405"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57.8%</w:t>
            </w:r>
          </w:p>
        </w:tc>
      </w:tr>
      <w:tr w:rsidR="00E74C94" w14:paraId="5A49F4EE" w14:textId="77777777" w:rsidTr="00B30785">
        <w:trPr>
          <w:cantSplit/>
        </w:trPr>
        <w:tc>
          <w:tcPr>
            <w:tcW w:w="4306" w:type="dxa"/>
            <w:shd w:val="clear" w:color="auto" w:fill="auto"/>
            <w:vAlign w:val="center"/>
          </w:tcPr>
          <w:p w14:paraId="34626643" w14:textId="77777777" w:rsidR="00E74C94" w:rsidRPr="005842F1" w:rsidRDefault="00E74C94" w:rsidP="00E74C94">
            <w:pPr>
              <w:spacing w:line="240" w:lineRule="auto"/>
              <w:rPr>
                <w:rFonts w:asciiTheme="majorHAnsi" w:hAnsiTheme="majorHAnsi" w:cstheme="majorHAnsi"/>
                <w:b/>
                <w:bCs/>
                <w:color w:val="000000"/>
                <w:sz w:val="20"/>
                <w:szCs w:val="20"/>
              </w:rPr>
            </w:pPr>
            <w:r w:rsidRPr="005842F1">
              <w:rPr>
                <w:rFonts w:asciiTheme="majorHAnsi" w:hAnsiTheme="majorHAnsi" w:cstheme="majorHAnsi"/>
                <w:color w:val="000000"/>
                <w:sz w:val="20"/>
                <w:szCs w:val="20"/>
              </w:rPr>
              <w:t>Race - White</w:t>
            </w:r>
          </w:p>
        </w:tc>
        <w:tc>
          <w:tcPr>
            <w:tcW w:w="1186" w:type="dxa"/>
            <w:vAlign w:val="center"/>
          </w:tcPr>
          <w:p w14:paraId="77358045" w14:textId="52FE60E5"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77,891</w:t>
            </w:r>
          </w:p>
        </w:tc>
        <w:tc>
          <w:tcPr>
            <w:tcW w:w="1187" w:type="dxa"/>
            <w:vAlign w:val="center"/>
          </w:tcPr>
          <w:p w14:paraId="5A86D146" w14:textId="03D80E1B"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86.81%</w:t>
            </w:r>
          </w:p>
        </w:tc>
        <w:tc>
          <w:tcPr>
            <w:tcW w:w="1186" w:type="dxa"/>
            <w:vAlign w:val="center"/>
          </w:tcPr>
          <w:p w14:paraId="01174E2A" w14:textId="12A1DE47"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74,669</w:t>
            </w:r>
          </w:p>
        </w:tc>
        <w:tc>
          <w:tcPr>
            <w:tcW w:w="1187" w:type="dxa"/>
            <w:vAlign w:val="center"/>
          </w:tcPr>
          <w:p w14:paraId="761E4BAA" w14:textId="66D913AC"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89.1%</w:t>
            </w:r>
          </w:p>
        </w:tc>
        <w:tc>
          <w:tcPr>
            <w:tcW w:w="1186" w:type="dxa"/>
            <w:shd w:val="clear" w:color="auto" w:fill="auto"/>
          </w:tcPr>
          <w:p w14:paraId="3DF9DA81" w14:textId="1D47EC30"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72,742</w:t>
            </w:r>
          </w:p>
        </w:tc>
        <w:tc>
          <w:tcPr>
            <w:tcW w:w="1187" w:type="dxa"/>
            <w:shd w:val="clear" w:color="auto" w:fill="auto"/>
          </w:tcPr>
          <w:p w14:paraId="35404940" w14:textId="6B3CB764"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88.5%</w:t>
            </w:r>
          </w:p>
        </w:tc>
      </w:tr>
      <w:tr w:rsidR="00E74C94" w14:paraId="3C72E8A7" w14:textId="77777777" w:rsidTr="00B30785">
        <w:trPr>
          <w:cantSplit/>
        </w:trPr>
        <w:tc>
          <w:tcPr>
            <w:tcW w:w="4306" w:type="dxa"/>
            <w:shd w:val="clear" w:color="auto" w:fill="auto"/>
            <w:vAlign w:val="center"/>
          </w:tcPr>
          <w:p w14:paraId="624641C6"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 - Black or African American</w:t>
            </w:r>
          </w:p>
        </w:tc>
        <w:tc>
          <w:tcPr>
            <w:tcW w:w="1186" w:type="dxa"/>
            <w:vAlign w:val="center"/>
          </w:tcPr>
          <w:p w14:paraId="3D2FDF54" w14:textId="30D48B12"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1,759</w:t>
            </w:r>
          </w:p>
        </w:tc>
        <w:tc>
          <w:tcPr>
            <w:tcW w:w="1187" w:type="dxa"/>
            <w:vAlign w:val="center"/>
          </w:tcPr>
          <w:p w14:paraId="709766B1" w14:textId="64E8065B"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1.96%</w:t>
            </w:r>
          </w:p>
        </w:tc>
        <w:tc>
          <w:tcPr>
            <w:tcW w:w="1186" w:type="dxa"/>
            <w:vAlign w:val="center"/>
          </w:tcPr>
          <w:p w14:paraId="7B4B8896" w14:textId="3448C293"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1,731</w:t>
            </w:r>
          </w:p>
        </w:tc>
        <w:tc>
          <w:tcPr>
            <w:tcW w:w="1187" w:type="dxa"/>
            <w:vAlign w:val="center"/>
          </w:tcPr>
          <w:p w14:paraId="1BC3DF1A" w14:textId="665D625C"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2.1%</w:t>
            </w:r>
          </w:p>
        </w:tc>
        <w:tc>
          <w:tcPr>
            <w:tcW w:w="1186" w:type="dxa"/>
            <w:shd w:val="clear" w:color="auto" w:fill="auto"/>
          </w:tcPr>
          <w:p w14:paraId="3C5637AD" w14:textId="13545BE3"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1,904</w:t>
            </w:r>
          </w:p>
        </w:tc>
        <w:tc>
          <w:tcPr>
            <w:tcW w:w="1187" w:type="dxa"/>
            <w:shd w:val="clear" w:color="auto" w:fill="auto"/>
          </w:tcPr>
          <w:p w14:paraId="52A2AD28" w14:textId="2655BDF3"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2.3%</w:t>
            </w:r>
          </w:p>
        </w:tc>
      </w:tr>
      <w:tr w:rsidR="00E74C94" w14:paraId="772B9258" w14:textId="77777777" w:rsidTr="00B30785">
        <w:trPr>
          <w:cantSplit/>
        </w:trPr>
        <w:tc>
          <w:tcPr>
            <w:tcW w:w="4306" w:type="dxa"/>
            <w:shd w:val="clear" w:color="auto" w:fill="auto"/>
            <w:vAlign w:val="center"/>
          </w:tcPr>
          <w:p w14:paraId="1F5427FC"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 - American Indian or Alaska Native</w:t>
            </w:r>
          </w:p>
        </w:tc>
        <w:tc>
          <w:tcPr>
            <w:tcW w:w="1186" w:type="dxa"/>
            <w:vAlign w:val="center"/>
          </w:tcPr>
          <w:p w14:paraId="309BF9C0" w14:textId="27933EE9"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75</w:t>
            </w:r>
          </w:p>
        </w:tc>
        <w:tc>
          <w:tcPr>
            <w:tcW w:w="1187" w:type="dxa"/>
            <w:vAlign w:val="center"/>
          </w:tcPr>
          <w:p w14:paraId="6AC9193B" w14:textId="56E1422A"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0.08%</w:t>
            </w:r>
          </w:p>
        </w:tc>
        <w:tc>
          <w:tcPr>
            <w:tcW w:w="1186" w:type="dxa"/>
            <w:vAlign w:val="center"/>
          </w:tcPr>
          <w:p w14:paraId="3FD9EE82" w14:textId="1AB43714"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69</w:t>
            </w:r>
          </w:p>
        </w:tc>
        <w:tc>
          <w:tcPr>
            <w:tcW w:w="1187" w:type="dxa"/>
            <w:vAlign w:val="center"/>
          </w:tcPr>
          <w:p w14:paraId="269FD7A8" w14:textId="0EB1AA5F"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0.1%</w:t>
            </w:r>
          </w:p>
        </w:tc>
        <w:tc>
          <w:tcPr>
            <w:tcW w:w="1186" w:type="dxa"/>
            <w:shd w:val="clear" w:color="auto" w:fill="auto"/>
          </w:tcPr>
          <w:p w14:paraId="7A8EB5CD" w14:textId="4264ECBE"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100</w:t>
            </w:r>
          </w:p>
        </w:tc>
        <w:tc>
          <w:tcPr>
            <w:tcW w:w="1187" w:type="dxa"/>
            <w:shd w:val="clear" w:color="auto" w:fill="auto"/>
          </w:tcPr>
          <w:p w14:paraId="4FE16FB5" w14:textId="34DB0A38"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0.1%</w:t>
            </w:r>
          </w:p>
        </w:tc>
      </w:tr>
      <w:tr w:rsidR="00E74C94" w14:paraId="5E72837E" w14:textId="77777777" w:rsidTr="00B30785">
        <w:trPr>
          <w:cantSplit/>
        </w:trPr>
        <w:tc>
          <w:tcPr>
            <w:tcW w:w="4306" w:type="dxa"/>
            <w:shd w:val="clear" w:color="auto" w:fill="auto"/>
            <w:vAlign w:val="center"/>
          </w:tcPr>
          <w:p w14:paraId="5D9A2B69"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 - Asian</w:t>
            </w:r>
          </w:p>
        </w:tc>
        <w:tc>
          <w:tcPr>
            <w:tcW w:w="1186" w:type="dxa"/>
            <w:vAlign w:val="center"/>
          </w:tcPr>
          <w:p w14:paraId="571B07DA" w14:textId="50E1C984"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527</w:t>
            </w:r>
          </w:p>
        </w:tc>
        <w:tc>
          <w:tcPr>
            <w:tcW w:w="1187" w:type="dxa"/>
            <w:vAlign w:val="center"/>
          </w:tcPr>
          <w:p w14:paraId="43091CFF" w14:textId="00FC9FFA"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0.59%</w:t>
            </w:r>
          </w:p>
        </w:tc>
        <w:tc>
          <w:tcPr>
            <w:tcW w:w="1186" w:type="dxa"/>
            <w:vAlign w:val="center"/>
          </w:tcPr>
          <w:p w14:paraId="4FAA4491" w14:textId="7691F72F"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534</w:t>
            </w:r>
          </w:p>
        </w:tc>
        <w:tc>
          <w:tcPr>
            <w:tcW w:w="1187" w:type="dxa"/>
            <w:vAlign w:val="center"/>
          </w:tcPr>
          <w:p w14:paraId="52155806" w14:textId="58C4BD36"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0.6%</w:t>
            </w:r>
          </w:p>
        </w:tc>
        <w:tc>
          <w:tcPr>
            <w:tcW w:w="1186" w:type="dxa"/>
            <w:shd w:val="clear" w:color="auto" w:fill="auto"/>
          </w:tcPr>
          <w:p w14:paraId="7E803548" w14:textId="5223CDF9"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505</w:t>
            </w:r>
          </w:p>
        </w:tc>
        <w:tc>
          <w:tcPr>
            <w:tcW w:w="1187" w:type="dxa"/>
            <w:shd w:val="clear" w:color="auto" w:fill="auto"/>
          </w:tcPr>
          <w:p w14:paraId="1788F8B4" w14:textId="42A1BC2C"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0.6%</w:t>
            </w:r>
          </w:p>
        </w:tc>
      </w:tr>
      <w:tr w:rsidR="00E74C94" w14:paraId="7391AA5D" w14:textId="77777777" w:rsidTr="00B30785">
        <w:trPr>
          <w:cantSplit/>
        </w:trPr>
        <w:tc>
          <w:tcPr>
            <w:tcW w:w="4306" w:type="dxa"/>
            <w:shd w:val="clear" w:color="auto" w:fill="auto"/>
            <w:vAlign w:val="center"/>
          </w:tcPr>
          <w:p w14:paraId="6A2B602C"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 xml:space="preserve">Race - Native Hawaiian or Other Pacific Islander </w:t>
            </w:r>
          </w:p>
        </w:tc>
        <w:tc>
          <w:tcPr>
            <w:tcW w:w="1186" w:type="dxa"/>
            <w:vAlign w:val="center"/>
          </w:tcPr>
          <w:p w14:paraId="587F8FE1" w14:textId="0E9B9EA8"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32</w:t>
            </w:r>
          </w:p>
        </w:tc>
        <w:tc>
          <w:tcPr>
            <w:tcW w:w="1187" w:type="dxa"/>
            <w:vAlign w:val="center"/>
          </w:tcPr>
          <w:p w14:paraId="30BFA027" w14:textId="032244F0"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0.04%</w:t>
            </w:r>
          </w:p>
        </w:tc>
        <w:tc>
          <w:tcPr>
            <w:tcW w:w="1186" w:type="dxa"/>
            <w:vAlign w:val="center"/>
          </w:tcPr>
          <w:p w14:paraId="426FC3D9" w14:textId="54BB5D9D"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35</w:t>
            </w:r>
          </w:p>
        </w:tc>
        <w:tc>
          <w:tcPr>
            <w:tcW w:w="1187" w:type="dxa"/>
            <w:vAlign w:val="center"/>
          </w:tcPr>
          <w:p w14:paraId="54B920D7" w14:textId="3303333E"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0.0%</w:t>
            </w:r>
          </w:p>
        </w:tc>
        <w:tc>
          <w:tcPr>
            <w:tcW w:w="1186" w:type="dxa"/>
            <w:shd w:val="clear" w:color="auto" w:fill="auto"/>
          </w:tcPr>
          <w:p w14:paraId="1D156B4D" w14:textId="51BCC158"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36</w:t>
            </w:r>
          </w:p>
        </w:tc>
        <w:tc>
          <w:tcPr>
            <w:tcW w:w="1187" w:type="dxa"/>
            <w:shd w:val="clear" w:color="auto" w:fill="auto"/>
          </w:tcPr>
          <w:p w14:paraId="59C2315A" w14:textId="5152333F"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0.0%</w:t>
            </w:r>
          </w:p>
        </w:tc>
      </w:tr>
      <w:tr w:rsidR="00E74C94" w14:paraId="1168C6FD" w14:textId="77777777" w:rsidTr="00B30785">
        <w:trPr>
          <w:cantSplit/>
        </w:trPr>
        <w:tc>
          <w:tcPr>
            <w:tcW w:w="4306" w:type="dxa"/>
            <w:shd w:val="clear" w:color="auto" w:fill="auto"/>
            <w:vAlign w:val="center"/>
          </w:tcPr>
          <w:p w14:paraId="3641AA92"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 - Other</w:t>
            </w:r>
            <w:r w:rsidRPr="005842F1">
              <w:rPr>
                <w:rStyle w:val="FootnoteReference"/>
                <w:rFonts w:asciiTheme="majorHAnsi" w:hAnsiTheme="majorHAnsi" w:cstheme="majorHAnsi"/>
                <w:color w:val="000000"/>
                <w:sz w:val="20"/>
                <w:szCs w:val="20"/>
              </w:rPr>
              <w:footnoteReference w:id="3"/>
            </w:r>
          </w:p>
        </w:tc>
        <w:tc>
          <w:tcPr>
            <w:tcW w:w="1186" w:type="dxa"/>
            <w:vAlign w:val="center"/>
          </w:tcPr>
          <w:p w14:paraId="3EBCAF51" w14:textId="1CD1AEE3"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967</w:t>
            </w:r>
          </w:p>
        </w:tc>
        <w:tc>
          <w:tcPr>
            <w:tcW w:w="1187" w:type="dxa"/>
            <w:vAlign w:val="center"/>
          </w:tcPr>
          <w:p w14:paraId="679E8F97" w14:textId="332EFA61"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1.08%</w:t>
            </w:r>
          </w:p>
        </w:tc>
        <w:tc>
          <w:tcPr>
            <w:tcW w:w="1186" w:type="dxa"/>
            <w:vAlign w:val="center"/>
          </w:tcPr>
          <w:p w14:paraId="48F7738A" w14:textId="2C4832C2"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1,148</w:t>
            </w:r>
          </w:p>
        </w:tc>
        <w:tc>
          <w:tcPr>
            <w:tcW w:w="1187" w:type="dxa"/>
            <w:vAlign w:val="center"/>
          </w:tcPr>
          <w:p w14:paraId="58184D3F" w14:textId="68CFF5F2"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1.4%</w:t>
            </w:r>
          </w:p>
        </w:tc>
        <w:tc>
          <w:tcPr>
            <w:tcW w:w="1186" w:type="dxa"/>
            <w:shd w:val="clear" w:color="auto" w:fill="auto"/>
          </w:tcPr>
          <w:p w14:paraId="10397563" w14:textId="5984CF67"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1,379</w:t>
            </w:r>
          </w:p>
        </w:tc>
        <w:tc>
          <w:tcPr>
            <w:tcW w:w="1187" w:type="dxa"/>
            <w:shd w:val="clear" w:color="auto" w:fill="auto"/>
          </w:tcPr>
          <w:p w14:paraId="07592259" w14:textId="57158240"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1.7%</w:t>
            </w:r>
          </w:p>
        </w:tc>
      </w:tr>
      <w:tr w:rsidR="00E74C94" w14:paraId="1C474AD7" w14:textId="77777777" w:rsidTr="00B30785">
        <w:trPr>
          <w:cantSplit/>
        </w:trPr>
        <w:tc>
          <w:tcPr>
            <w:tcW w:w="4306" w:type="dxa"/>
            <w:shd w:val="clear" w:color="auto" w:fill="auto"/>
            <w:vAlign w:val="center"/>
          </w:tcPr>
          <w:p w14:paraId="7BA697D2"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Race - Patient Declined</w:t>
            </w:r>
          </w:p>
        </w:tc>
        <w:tc>
          <w:tcPr>
            <w:tcW w:w="1186" w:type="dxa"/>
            <w:vAlign w:val="center"/>
          </w:tcPr>
          <w:p w14:paraId="53ABDFE4" w14:textId="0D1B2AF8"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8,480</w:t>
            </w:r>
          </w:p>
        </w:tc>
        <w:tc>
          <w:tcPr>
            <w:tcW w:w="1187" w:type="dxa"/>
            <w:vAlign w:val="center"/>
          </w:tcPr>
          <w:p w14:paraId="03B919CE" w14:textId="664C2EB4"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9.45%</w:t>
            </w:r>
          </w:p>
        </w:tc>
        <w:tc>
          <w:tcPr>
            <w:tcW w:w="1186" w:type="dxa"/>
            <w:vAlign w:val="center"/>
          </w:tcPr>
          <w:p w14:paraId="6F1F9D7E" w14:textId="13A89B97"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5,610</w:t>
            </w:r>
          </w:p>
        </w:tc>
        <w:tc>
          <w:tcPr>
            <w:tcW w:w="1187" w:type="dxa"/>
            <w:vAlign w:val="center"/>
          </w:tcPr>
          <w:p w14:paraId="2AE9EAAD" w14:textId="4665AE6C"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6.7%</w:t>
            </w:r>
          </w:p>
        </w:tc>
        <w:tc>
          <w:tcPr>
            <w:tcW w:w="1186" w:type="dxa"/>
            <w:shd w:val="clear" w:color="auto" w:fill="auto"/>
          </w:tcPr>
          <w:p w14:paraId="411B512B" w14:textId="6F32B74D"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5,525</w:t>
            </w:r>
          </w:p>
        </w:tc>
        <w:tc>
          <w:tcPr>
            <w:tcW w:w="1187" w:type="dxa"/>
            <w:shd w:val="clear" w:color="auto" w:fill="auto"/>
          </w:tcPr>
          <w:p w14:paraId="5005BE74" w14:textId="07AEEDF3"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6.7%</w:t>
            </w:r>
          </w:p>
        </w:tc>
      </w:tr>
      <w:tr w:rsidR="00E74C94" w14:paraId="3A4A76AF" w14:textId="77777777" w:rsidTr="00B30785">
        <w:trPr>
          <w:cantSplit/>
        </w:trPr>
        <w:tc>
          <w:tcPr>
            <w:tcW w:w="4306" w:type="dxa"/>
            <w:shd w:val="clear" w:color="auto" w:fill="auto"/>
            <w:vAlign w:val="center"/>
          </w:tcPr>
          <w:p w14:paraId="760ED7FE" w14:textId="77777777" w:rsidR="00E74C94" w:rsidRPr="005842F1" w:rsidRDefault="00E74C94" w:rsidP="00E74C94">
            <w:pPr>
              <w:spacing w:line="240" w:lineRule="auto"/>
              <w:rPr>
                <w:rFonts w:asciiTheme="majorHAnsi" w:hAnsiTheme="majorHAnsi" w:cstheme="majorHAnsi"/>
                <w:b/>
                <w:bCs/>
                <w:color w:val="000000"/>
                <w:sz w:val="20"/>
                <w:szCs w:val="20"/>
              </w:rPr>
            </w:pPr>
            <w:r w:rsidRPr="005842F1">
              <w:rPr>
                <w:rFonts w:asciiTheme="majorHAnsi" w:hAnsiTheme="majorHAnsi" w:cstheme="majorHAnsi"/>
                <w:color w:val="000000"/>
                <w:sz w:val="20"/>
                <w:szCs w:val="20"/>
              </w:rPr>
              <w:t>Ethnicity - Hispanic/Latino</w:t>
            </w:r>
          </w:p>
        </w:tc>
        <w:tc>
          <w:tcPr>
            <w:tcW w:w="1186" w:type="dxa"/>
            <w:vAlign w:val="center"/>
          </w:tcPr>
          <w:p w14:paraId="3367D579" w14:textId="45E13269"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562</w:t>
            </w:r>
          </w:p>
        </w:tc>
        <w:tc>
          <w:tcPr>
            <w:tcW w:w="1187" w:type="dxa"/>
            <w:vAlign w:val="center"/>
          </w:tcPr>
          <w:p w14:paraId="31754BB7" w14:textId="6B57C36E"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0.63%</w:t>
            </w:r>
          </w:p>
        </w:tc>
        <w:tc>
          <w:tcPr>
            <w:tcW w:w="1186" w:type="dxa"/>
            <w:vAlign w:val="center"/>
          </w:tcPr>
          <w:p w14:paraId="7BE66D44" w14:textId="20F13246"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1,364</w:t>
            </w:r>
          </w:p>
        </w:tc>
        <w:tc>
          <w:tcPr>
            <w:tcW w:w="1187" w:type="dxa"/>
            <w:vAlign w:val="center"/>
          </w:tcPr>
          <w:p w14:paraId="51FAB5F9" w14:textId="60225CB4"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1.49%</w:t>
            </w:r>
          </w:p>
        </w:tc>
        <w:tc>
          <w:tcPr>
            <w:tcW w:w="1186" w:type="dxa"/>
            <w:shd w:val="clear" w:color="auto" w:fill="auto"/>
          </w:tcPr>
          <w:p w14:paraId="32812CD3" w14:textId="5CEB492F"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1,600</w:t>
            </w:r>
          </w:p>
        </w:tc>
        <w:tc>
          <w:tcPr>
            <w:tcW w:w="1187" w:type="dxa"/>
            <w:shd w:val="clear" w:color="auto" w:fill="auto"/>
          </w:tcPr>
          <w:p w14:paraId="20A176BE" w14:textId="49637BF9"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1.88%</w:t>
            </w:r>
          </w:p>
        </w:tc>
      </w:tr>
      <w:tr w:rsidR="00E74C94" w14:paraId="292326A3" w14:textId="77777777" w:rsidTr="00B30785">
        <w:trPr>
          <w:cantSplit/>
        </w:trPr>
        <w:tc>
          <w:tcPr>
            <w:tcW w:w="4306" w:type="dxa"/>
            <w:shd w:val="clear" w:color="auto" w:fill="auto"/>
            <w:vAlign w:val="center"/>
          </w:tcPr>
          <w:p w14:paraId="55B7E726"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Ethnicity - Not Hispanic/Latino</w:t>
            </w:r>
          </w:p>
        </w:tc>
        <w:tc>
          <w:tcPr>
            <w:tcW w:w="1186" w:type="dxa"/>
            <w:vAlign w:val="center"/>
          </w:tcPr>
          <w:p w14:paraId="71BE34FB" w14:textId="214B44DA"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26,713</w:t>
            </w:r>
          </w:p>
        </w:tc>
        <w:tc>
          <w:tcPr>
            <w:tcW w:w="1187" w:type="dxa"/>
            <w:vAlign w:val="center"/>
          </w:tcPr>
          <w:p w14:paraId="29038117" w14:textId="5F9D2268"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29.77%</w:t>
            </w:r>
          </w:p>
        </w:tc>
        <w:tc>
          <w:tcPr>
            <w:tcW w:w="1186" w:type="dxa"/>
            <w:vAlign w:val="center"/>
          </w:tcPr>
          <w:p w14:paraId="067C053C" w14:textId="2A3DC700"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68,765</w:t>
            </w:r>
          </w:p>
        </w:tc>
        <w:tc>
          <w:tcPr>
            <w:tcW w:w="1187" w:type="dxa"/>
            <w:vAlign w:val="center"/>
          </w:tcPr>
          <w:p w14:paraId="5EE172E9" w14:textId="1F080EF6"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75.35%</w:t>
            </w:r>
          </w:p>
        </w:tc>
        <w:tc>
          <w:tcPr>
            <w:tcW w:w="1186" w:type="dxa"/>
            <w:shd w:val="clear" w:color="auto" w:fill="auto"/>
          </w:tcPr>
          <w:p w14:paraId="0B2B72E7" w14:textId="0897C884"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74,061</w:t>
            </w:r>
          </w:p>
        </w:tc>
        <w:tc>
          <w:tcPr>
            <w:tcW w:w="1187" w:type="dxa"/>
            <w:shd w:val="clear" w:color="auto" w:fill="auto"/>
          </w:tcPr>
          <w:p w14:paraId="1CE3B015" w14:textId="41F42740"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87.10%</w:t>
            </w:r>
          </w:p>
        </w:tc>
      </w:tr>
      <w:tr w:rsidR="00E74C94" w14:paraId="02B387CC" w14:textId="77777777" w:rsidTr="00B30785">
        <w:trPr>
          <w:cantSplit/>
        </w:trPr>
        <w:tc>
          <w:tcPr>
            <w:tcW w:w="4306" w:type="dxa"/>
            <w:shd w:val="clear" w:color="auto" w:fill="auto"/>
            <w:vAlign w:val="center"/>
          </w:tcPr>
          <w:p w14:paraId="448E0DC9"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Ethnicity - Unknown</w:t>
            </w:r>
            <w:r w:rsidRPr="005842F1">
              <w:rPr>
                <w:rStyle w:val="FootnoteReference"/>
                <w:rFonts w:asciiTheme="majorHAnsi" w:hAnsiTheme="majorHAnsi" w:cstheme="majorHAnsi"/>
                <w:color w:val="000000"/>
                <w:sz w:val="20"/>
                <w:szCs w:val="20"/>
              </w:rPr>
              <w:footnoteReference w:id="4"/>
            </w:r>
          </w:p>
        </w:tc>
        <w:tc>
          <w:tcPr>
            <w:tcW w:w="1186" w:type="dxa"/>
            <w:vAlign w:val="center"/>
          </w:tcPr>
          <w:p w14:paraId="13E8B840" w14:textId="1332C38B"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62,482</w:t>
            </w:r>
          </w:p>
        </w:tc>
        <w:tc>
          <w:tcPr>
            <w:tcW w:w="1187" w:type="dxa"/>
            <w:vAlign w:val="center"/>
          </w:tcPr>
          <w:p w14:paraId="61F13D66" w14:textId="1D846C9C"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69.63%</w:t>
            </w:r>
          </w:p>
        </w:tc>
        <w:tc>
          <w:tcPr>
            <w:tcW w:w="1186" w:type="dxa"/>
            <w:vAlign w:val="center"/>
          </w:tcPr>
          <w:p w14:paraId="7ECD5D33" w14:textId="7C477097"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21,128</w:t>
            </w:r>
          </w:p>
        </w:tc>
        <w:tc>
          <w:tcPr>
            <w:tcW w:w="1187" w:type="dxa"/>
            <w:vAlign w:val="center"/>
          </w:tcPr>
          <w:p w14:paraId="277D63FE" w14:textId="5BB73B7A"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color w:val="000000"/>
                <w:sz w:val="20"/>
                <w:szCs w:val="20"/>
              </w:rPr>
              <w:t>23.15%</w:t>
            </w:r>
          </w:p>
        </w:tc>
        <w:tc>
          <w:tcPr>
            <w:tcW w:w="1186" w:type="dxa"/>
            <w:shd w:val="clear" w:color="auto" w:fill="auto"/>
          </w:tcPr>
          <w:p w14:paraId="18B3B84E" w14:textId="4E929E09"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9,374</w:t>
            </w:r>
          </w:p>
        </w:tc>
        <w:tc>
          <w:tcPr>
            <w:tcW w:w="1187" w:type="dxa"/>
            <w:shd w:val="clear" w:color="auto" w:fill="auto"/>
          </w:tcPr>
          <w:p w14:paraId="41B24B79" w14:textId="69C5ACAA"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11.02%</w:t>
            </w:r>
          </w:p>
        </w:tc>
      </w:tr>
      <w:tr w:rsidR="00E74C94" w14:paraId="76347CEA" w14:textId="77777777" w:rsidTr="00B30785">
        <w:trPr>
          <w:cantSplit/>
        </w:trPr>
        <w:tc>
          <w:tcPr>
            <w:tcW w:w="4306" w:type="dxa"/>
            <w:shd w:val="clear" w:color="auto" w:fill="auto"/>
            <w:vAlign w:val="center"/>
          </w:tcPr>
          <w:p w14:paraId="3C6D603F" w14:textId="77777777" w:rsidR="00E74C94" w:rsidRPr="005842F1" w:rsidRDefault="00E74C94" w:rsidP="00E74C94">
            <w:pPr>
              <w:spacing w:line="240" w:lineRule="auto"/>
              <w:rPr>
                <w:rFonts w:asciiTheme="majorHAnsi" w:hAnsiTheme="majorHAnsi" w:cstheme="majorHAnsi"/>
                <w:b/>
                <w:bCs/>
                <w:color w:val="000000"/>
                <w:sz w:val="20"/>
                <w:szCs w:val="20"/>
              </w:rPr>
            </w:pPr>
            <w:r w:rsidRPr="005842F1">
              <w:rPr>
                <w:rFonts w:asciiTheme="majorHAnsi" w:hAnsiTheme="majorHAnsi" w:cstheme="majorHAnsi"/>
                <w:color w:val="000000"/>
                <w:sz w:val="20"/>
                <w:szCs w:val="20"/>
              </w:rPr>
              <w:t>Payer Mix - Commercial</w:t>
            </w:r>
          </w:p>
        </w:tc>
        <w:tc>
          <w:tcPr>
            <w:tcW w:w="1186" w:type="dxa"/>
          </w:tcPr>
          <w:p w14:paraId="7718DDC8" w14:textId="1F71A372"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sz w:val="20"/>
                <w:szCs w:val="20"/>
              </w:rPr>
              <w:t>36,290</w:t>
            </w:r>
          </w:p>
        </w:tc>
        <w:tc>
          <w:tcPr>
            <w:tcW w:w="1187" w:type="dxa"/>
          </w:tcPr>
          <w:p w14:paraId="100127C9" w14:textId="65980402"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sz w:val="20"/>
                <w:szCs w:val="20"/>
              </w:rPr>
              <w:t>40.5%</w:t>
            </w:r>
          </w:p>
        </w:tc>
        <w:tc>
          <w:tcPr>
            <w:tcW w:w="1186" w:type="dxa"/>
          </w:tcPr>
          <w:p w14:paraId="176013AD" w14:textId="13DEB864"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sz w:val="20"/>
                <w:szCs w:val="20"/>
              </w:rPr>
              <w:t>34,186</w:t>
            </w:r>
          </w:p>
        </w:tc>
        <w:tc>
          <w:tcPr>
            <w:tcW w:w="1187" w:type="dxa"/>
          </w:tcPr>
          <w:p w14:paraId="5BDF9C87" w14:textId="62548AE0" w:rsidR="00E74C94" w:rsidRPr="005842F1" w:rsidRDefault="00E74C94" w:rsidP="00E74C94">
            <w:pPr>
              <w:spacing w:line="240" w:lineRule="auto"/>
              <w:jc w:val="center"/>
              <w:rPr>
                <w:rFonts w:asciiTheme="majorHAnsi" w:hAnsiTheme="majorHAnsi" w:cstheme="majorHAnsi"/>
                <w:color w:val="000000"/>
                <w:sz w:val="20"/>
                <w:szCs w:val="20"/>
              </w:rPr>
            </w:pPr>
            <w:r w:rsidRPr="005842F1">
              <w:rPr>
                <w:rFonts w:asciiTheme="majorHAnsi" w:hAnsiTheme="majorHAnsi" w:cstheme="majorHAnsi"/>
                <w:sz w:val="20"/>
                <w:szCs w:val="20"/>
              </w:rPr>
              <w:t>38.1%</w:t>
            </w:r>
          </w:p>
        </w:tc>
        <w:tc>
          <w:tcPr>
            <w:tcW w:w="1186" w:type="dxa"/>
            <w:shd w:val="clear" w:color="auto" w:fill="auto"/>
          </w:tcPr>
          <w:p w14:paraId="4B122123" w14:textId="5F7DD717"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33,117</w:t>
            </w:r>
          </w:p>
        </w:tc>
        <w:tc>
          <w:tcPr>
            <w:tcW w:w="1187" w:type="dxa"/>
            <w:shd w:val="clear" w:color="auto" w:fill="auto"/>
          </w:tcPr>
          <w:p w14:paraId="118E1ACD" w14:textId="79B16551" w:rsidR="00E74C94" w:rsidRPr="005842F1"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40.3%</w:t>
            </w:r>
          </w:p>
        </w:tc>
      </w:tr>
      <w:tr w:rsidR="00E74C94" w14:paraId="01E0EA31" w14:textId="77777777" w:rsidTr="00B30785">
        <w:trPr>
          <w:cantSplit/>
        </w:trPr>
        <w:tc>
          <w:tcPr>
            <w:tcW w:w="4306" w:type="dxa"/>
            <w:shd w:val="clear" w:color="auto" w:fill="auto"/>
            <w:vAlign w:val="center"/>
          </w:tcPr>
          <w:p w14:paraId="56A924ED"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Mix - Medicaid</w:t>
            </w:r>
          </w:p>
        </w:tc>
        <w:tc>
          <w:tcPr>
            <w:tcW w:w="1186" w:type="dxa"/>
          </w:tcPr>
          <w:p w14:paraId="7D022319" w14:textId="60609634"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15,655</w:t>
            </w:r>
          </w:p>
        </w:tc>
        <w:tc>
          <w:tcPr>
            <w:tcW w:w="1187" w:type="dxa"/>
          </w:tcPr>
          <w:p w14:paraId="5609619A" w14:textId="746F3921"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17.5%</w:t>
            </w:r>
          </w:p>
        </w:tc>
        <w:tc>
          <w:tcPr>
            <w:tcW w:w="1186" w:type="dxa"/>
          </w:tcPr>
          <w:p w14:paraId="40F243F6" w14:textId="69EFAAEF"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15,329</w:t>
            </w:r>
          </w:p>
        </w:tc>
        <w:tc>
          <w:tcPr>
            <w:tcW w:w="1187" w:type="dxa"/>
          </w:tcPr>
          <w:p w14:paraId="2926073D" w14:textId="2A7D8E1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17.1%</w:t>
            </w:r>
          </w:p>
        </w:tc>
        <w:tc>
          <w:tcPr>
            <w:tcW w:w="1186" w:type="dxa"/>
            <w:shd w:val="clear" w:color="auto" w:fill="auto"/>
          </w:tcPr>
          <w:p w14:paraId="31FA851F" w14:textId="2588DE12"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14,560</w:t>
            </w:r>
          </w:p>
        </w:tc>
        <w:tc>
          <w:tcPr>
            <w:tcW w:w="1187" w:type="dxa"/>
            <w:shd w:val="clear" w:color="auto" w:fill="auto"/>
          </w:tcPr>
          <w:p w14:paraId="72D1B4C0" w14:textId="0EBC25F1"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17.7%</w:t>
            </w:r>
          </w:p>
        </w:tc>
      </w:tr>
      <w:tr w:rsidR="00E74C94" w14:paraId="327BBA9D" w14:textId="77777777" w:rsidTr="00B30785">
        <w:trPr>
          <w:cantSplit/>
        </w:trPr>
        <w:tc>
          <w:tcPr>
            <w:tcW w:w="4306" w:type="dxa"/>
            <w:shd w:val="clear" w:color="auto" w:fill="auto"/>
            <w:vAlign w:val="center"/>
          </w:tcPr>
          <w:p w14:paraId="2C8513DF"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Mix - Medicare</w:t>
            </w:r>
          </w:p>
        </w:tc>
        <w:tc>
          <w:tcPr>
            <w:tcW w:w="1186" w:type="dxa"/>
          </w:tcPr>
          <w:p w14:paraId="50295DA8" w14:textId="2DC08DC0"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27,550</w:t>
            </w:r>
          </w:p>
        </w:tc>
        <w:tc>
          <w:tcPr>
            <w:tcW w:w="1187" w:type="dxa"/>
          </w:tcPr>
          <w:p w14:paraId="5DFAC7C7" w14:textId="4F0ADB96"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30.7%</w:t>
            </w:r>
          </w:p>
        </w:tc>
        <w:tc>
          <w:tcPr>
            <w:tcW w:w="1186" w:type="dxa"/>
          </w:tcPr>
          <w:p w14:paraId="78CEFDA6" w14:textId="6E96E55A"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28,114</w:t>
            </w:r>
          </w:p>
        </w:tc>
        <w:tc>
          <w:tcPr>
            <w:tcW w:w="1187" w:type="dxa"/>
          </w:tcPr>
          <w:p w14:paraId="37E5B9C6" w14:textId="2DE9A20F"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31.3%</w:t>
            </w:r>
          </w:p>
        </w:tc>
        <w:tc>
          <w:tcPr>
            <w:tcW w:w="1186" w:type="dxa"/>
            <w:shd w:val="clear" w:color="auto" w:fill="auto"/>
          </w:tcPr>
          <w:p w14:paraId="08582317" w14:textId="63085A60"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27,996</w:t>
            </w:r>
          </w:p>
        </w:tc>
        <w:tc>
          <w:tcPr>
            <w:tcW w:w="1187" w:type="dxa"/>
            <w:shd w:val="clear" w:color="auto" w:fill="auto"/>
          </w:tcPr>
          <w:p w14:paraId="3846E201" w14:textId="52800E2F"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34.1%</w:t>
            </w:r>
          </w:p>
        </w:tc>
      </w:tr>
      <w:tr w:rsidR="00E74C94" w14:paraId="272D639F" w14:textId="77777777" w:rsidTr="00B30785">
        <w:trPr>
          <w:cantSplit/>
        </w:trPr>
        <w:tc>
          <w:tcPr>
            <w:tcW w:w="4306" w:type="dxa"/>
            <w:shd w:val="clear" w:color="auto" w:fill="auto"/>
            <w:vAlign w:val="center"/>
          </w:tcPr>
          <w:p w14:paraId="4FB2DD98"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Mix - Other</w:t>
            </w:r>
            <w:r w:rsidRPr="005842F1">
              <w:rPr>
                <w:rStyle w:val="FootnoteReference"/>
                <w:rFonts w:asciiTheme="majorHAnsi" w:hAnsiTheme="majorHAnsi" w:cstheme="majorHAnsi"/>
                <w:color w:val="000000"/>
                <w:sz w:val="20"/>
                <w:szCs w:val="20"/>
              </w:rPr>
              <w:footnoteReference w:id="5"/>
            </w:r>
          </w:p>
        </w:tc>
        <w:tc>
          <w:tcPr>
            <w:tcW w:w="1186" w:type="dxa"/>
          </w:tcPr>
          <w:p w14:paraId="4B42C0C6" w14:textId="76FAF6BB"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9,741</w:t>
            </w:r>
          </w:p>
        </w:tc>
        <w:tc>
          <w:tcPr>
            <w:tcW w:w="1187" w:type="dxa"/>
          </w:tcPr>
          <w:p w14:paraId="5AEA5A73" w14:textId="14D8699C"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10.9%</w:t>
            </w:r>
          </w:p>
        </w:tc>
        <w:tc>
          <w:tcPr>
            <w:tcW w:w="1186" w:type="dxa"/>
          </w:tcPr>
          <w:p w14:paraId="6B9CDB8C" w14:textId="4D583AF2"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6,053</w:t>
            </w:r>
          </w:p>
        </w:tc>
        <w:tc>
          <w:tcPr>
            <w:tcW w:w="1187" w:type="dxa"/>
          </w:tcPr>
          <w:p w14:paraId="7B9F67AB" w14:textId="4CDA355F"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13.4%</w:t>
            </w:r>
          </w:p>
        </w:tc>
        <w:tc>
          <w:tcPr>
            <w:tcW w:w="1186" w:type="dxa"/>
            <w:shd w:val="clear" w:color="auto" w:fill="auto"/>
          </w:tcPr>
          <w:p w14:paraId="1BEBF1C7" w14:textId="15ACFDD7"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6,469</w:t>
            </w:r>
          </w:p>
        </w:tc>
        <w:tc>
          <w:tcPr>
            <w:tcW w:w="1187" w:type="dxa"/>
            <w:shd w:val="clear" w:color="auto" w:fill="auto"/>
          </w:tcPr>
          <w:p w14:paraId="45A725CD" w14:textId="2892CFA3" w:rsidR="00E74C94" w:rsidRPr="00E74C94" w:rsidRDefault="00E74C94" w:rsidP="00E74C94">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7.9%</w:t>
            </w:r>
          </w:p>
        </w:tc>
      </w:tr>
      <w:tr w:rsidR="00E74C94" w14:paraId="0D9D0058" w14:textId="77777777" w:rsidTr="00B30785">
        <w:trPr>
          <w:cantSplit/>
        </w:trPr>
        <w:tc>
          <w:tcPr>
            <w:tcW w:w="4306" w:type="dxa"/>
            <w:shd w:val="clear" w:color="auto" w:fill="auto"/>
            <w:vAlign w:val="center"/>
          </w:tcPr>
          <w:p w14:paraId="135394B8" w14:textId="77777777"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hAnsiTheme="majorHAnsi" w:cstheme="majorHAnsi"/>
                <w:color w:val="000000"/>
                <w:sz w:val="20"/>
                <w:szCs w:val="20"/>
              </w:rPr>
              <w:t>Payer Mix - Unknown</w:t>
            </w:r>
          </w:p>
        </w:tc>
        <w:tc>
          <w:tcPr>
            <w:tcW w:w="1186" w:type="dxa"/>
          </w:tcPr>
          <w:p w14:paraId="48B5E7B2" w14:textId="1B45BB37" w:rsidR="00E74C94" w:rsidRPr="005842F1" w:rsidRDefault="00E74C94" w:rsidP="00DF3FA6">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431</w:t>
            </w:r>
          </w:p>
        </w:tc>
        <w:tc>
          <w:tcPr>
            <w:tcW w:w="1187" w:type="dxa"/>
          </w:tcPr>
          <w:p w14:paraId="058680B8" w14:textId="77058E35" w:rsidR="00E74C94" w:rsidRPr="005842F1" w:rsidRDefault="00E74C94" w:rsidP="00DF3FA6">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0.5%</w:t>
            </w:r>
          </w:p>
        </w:tc>
        <w:tc>
          <w:tcPr>
            <w:tcW w:w="1186" w:type="dxa"/>
          </w:tcPr>
          <w:p w14:paraId="1404B949" w14:textId="2B2D7194" w:rsidR="00E74C94" w:rsidRPr="005842F1" w:rsidRDefault="00E74C94" w:rsidP="00DF3FA6">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114</w:t>
            </w:r>
          </w:p>
        </w:tc>
        <w:tc>
          <w:tcPr>
            <w:tcW w:w="1187" w:type="dxa"/>
          </w:tcPr>
          <w:p w14:paraId="1444DFF7" w14:textId="096B0B04" w:rsidR="00E74C94" w:rsidRPr="005842F1" w:rsidRDefault="00E74C94" w:rsidP="00DF3FA6">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0.1%</w:t>
            </w:r>
          </w:p>
        </w:tc>
        <w:tc>
          <w:tcPr>
            <w:tcW w:w="1186" w:type="dxa"/>
            <w:shd w:val="clear" w:color="auto" w:fill="auto"/>
          </w:tcPr>
          <w:p w14:paraId="087D150A" w14:textId="23347257" w:rsidR="00E74C94" w:rsidRPr="00E74C94" w:rsidRDefault="00E74C94" w:rsidP="00DF3FA6">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49</w:t>
            </w:r>
          </w:p>
        </w:tc>
        <w:tc>
          <w:tcPr>
            <w:tcW w:w="1187" w:type="dxa"/>
            <w:shd w:val="clear" w:color="auto" w:fill="auto"/>
          </w:tcPr>
          <w:p w14:paraId="419CCAF8" w14:textId="2E132A14" w:rsidR="00E74C94" w:rsidRPr="00E74C94" w:rsidRDefault="00E74C94" w:rsidP="00DF3FA6">
            <w:pPr>
              <w:spacing w:line="240" w:lineRule="auto"/>
              <w:jc w:val="center"/>
              <w:rPr>
                <w:rFonts w:asciiTheme="majorHAnsi" w:hAnsiTheme="majorHAnsi" w:cstheme="majorHAnsi"/>
                <w:color w:val="000000"/>
                <w:sz w:val="20"/>
                <w:szCs w:val="20"/>
              </w:rPr>
            </w:pPr>
            <w:r w:rsidRPr="00E74C94">
              <w:rPr>
                <w:rFonts w:asciiTheme="majorHAnsi" w:hAnsiTheme="majorHAnsi" w:cstheme="majorHAnsi"/>
                <w:color w:val="000000"/>
                <w:sz w:val="20"/>
                <w:szCs w:val="20"/>
              </w:rPr>
              <w:t>0.1%</w:t>
            </w:r>
          </w:p>
        </w:tc>
      </w:tr>
    </w:tbl>
    <w:p w14:paraId="46E5264C" w14:textId="77777777" w:rsidR="00E74C94" w:rsidRDefault="00E74C94" w:rsidP="00E06E7A">
      <w:pPr>
        <w:spacing w:after="120" w:line="240" w:lineRule="auto"/>
        <w:rPr>
          <w:rFonts w:ascii="Arial" w:hAnsi="Arial" w:cs="Arial"/>
          <w:sz w:val="20"/>
          <w:szCs w:val="20"/>
        </w:rPr>
        <w:sectPr w:rsidR="00E74C94" w:rsidSect="00A86F5D">
          <w:pgSz w:w="15840" w:h="12240" w:orient="landscape"/>
          <w:pgMar w:top="1440" w:right="1440" w:bottom="2160" w:left="1440" w:header="720" w:footer="720" w:gutter="0"/>
          <w:cols w:space="720"/>
          <w:docGrid w:linePitch="360"/>
        </w:sectPr>
      </w:pPr>
    </w:p>
    <w:p w14:paraId="6323DAF5" w14:textId="01D7CC6C" w:rsidR="001A0A37" w:rsidRDefault="001A0A37" w:rsidP="00E06E7A">
      <w:pPr>
        <w:spacing w:after="120" w:line="240" w:lineRule="auto"/>
        <w:rPr>
          <w:rFonts w:ascii="Arial" w:hAnsi="Arial" w:cs="Arial"/>
          <w:sz w:val="20"/>
          <w:szCs w:val="20"/>
        </w:rPr>
      </w:pPr>
      <w:r>
        <w:rPr>
          <w:rFonts w:ascii="Arial" w:hAnsi="Arial" w:cs="Arial"/>
          <w:sz w:val="20"/>
          <w:szCs w:val="20"/>
        </w:rPr>
        <w:lastRenderedPageBreak/>
        <w:t>Of</w:t>
      </w:r>
      <w:r w:rsidR="00E06E7A">
        <w:rPr>
          <w:rFonts w:ascii="Arial" w:hAnsi="Arial" w:cs="Arial"/>
          <w:sz w:val="20"/>
          <w:szCs w:val="20"/>
        </w:rPr>
        <w:t xml:space="preserve"> BID Plymouth’s patient panel</w:t>
      </w:r>
      <w:r>
        <w:rPr>
          <w:rFonts w:ascii="Arial" w:hAnsi="Arial" w:cs="Arial"/>
          <w:sz w:val="20"/>
          <w:szCs w:val="20"/>
        </w:rPr>
        <w:t>, 58%</w:t>
      </w:r>
      <w:r w:rsidR="00E06E7A">
        <w:rPr>
          <w:rFonts w:ascii="Arial" w:hAnsi="Arial" w:cs="Arial"/>
          <w:sz w:val="20"/>
          <w:szCs w:val="20"/>
        </w:rPr>
        <w:t xml:space="preserve"> originated from Plymouth and the immediately surrounding towns</w:t>
      </w:r>
      <w:r w:rsidR="006879E7">
        <w:rPr>
          <w:rFonts w:ascii="Arial" w:hAnsi="Arial" w:cs="Arial"/>
          <w:sz w:val="20"/>
          <w:szCs w:val="20"/>
        </w:rPr>
        <w:t xml:space="preserve"> while 74% of patients </w:t>
      </w:r>
      <w:r w:rsidR="00E06E7A">
        <w:rPr>
          <w:rFonts w:ascii="Arial" w:hAnsi="Arial" w:cs="Arial"/>
          <w:sz w:val="20"/>
          <w:szCs w:val="20"/>
        </w:rPr>
        <w:t>originated from southern Plymouth County</w:t>
      </w:r>
      <w:r>
        <w:rPr>
          <w:rFonts w:ascii="Arial" w:hAnsi="Arial" w:cs="Arial"/>
          <w:sz w:val="20"/>
          <w:szCs w:val="20"/>
        </w:rPr>
        <w:t xml:space="preserve"> as detailed in Table 2</w:t>
      </w:r>
      <w:r w:rsidR="00E06E7A">
        <w:rPr>
          <w:rFonts w:ascii="Arial" w:hAnsi="Arial" w:cs="Arial"/>
          <w:sz w:val="20"/>
          <w:szCs w:val="20"/>
        </w:rPr>
        <w:t xml:space="preserve">. </w:t>
      </w:r>
    </w:p>
    <w:p w14:paraId="2139C7F8" w14:textId="57914F58" w:rsidR="00E06E7A" w:rsidRDefault="00E06E7A" w:rsidP="00E06E7A">
      <w:pPr>
        <w:spacing w:after="120" w:line="240" w:lineRule="auto"/>
        <w:rPr>
          <w:rFonts w:ascii="Arial" w:hAnsi="Arial" w:cs="Arial"/>
          <w:sz w:val="20"/>
          <w:szCs w:val="20"/>
        </w:rPr>
      </w:pPr>
      <w:r>
        <w:rPr>
          <w:rFonts w:ascii="Arial" w:hAnsi="Arial" w:cs="Arial"/>
          <w:b/>
          <w:bCs/>
          <w:sz w:val="20"/>
          <w:szCs w:val="20"/>
        </w:rPr>
        <w:t>Table 2: BID Plymouth Patient Panel Geographic</w:t>
      </w:r>
    </w:p>
    <w:tbl>
      <w:tblPr>
        <w:tblStyle w:val="TableGrid"/>
        <w:tblW w:w="0" w:type="auto"/>
        <w:tblLook w:val="04A0" w:firstRow="1" w:lastRow="0" w:firstColumn="1" w:lastColumn="0" w:noHBand="0" w:noVBand="1"/>
      </w:tblPr>
      <w:tblGrid>
        <w:gridCol w:w="2830"/>
        <w:gridCol w:w="1932"/>
        <w:gridCol w:w="1932"/>
        <w:gridCol w:w="1932"/>
      </w:tblGrid>
      <w:tr w:rsidR="00DF212C" w14:paraId="3DCEB52F" w14:textId="77777777" w:rsidTr="00B30785">
        <w:trPr>
          <w:cantSplit/>
          <w:trHeight w:val="368"/>
          <w:tblHeader/>
        </w:trPr>
        <w:tc>
          <w:tcPr>
            <w:tcW w:w="2830" w:type="dxa"/>
            <w:shd w:val="clear" w:color="auto" w:fill="D9E2F3" w:themeFill="accent1" w:themeFillTint="33"/>
            <w:vAlign w:val="center"/>
          </w:tcPr>
          <w:p w14:paraId="3A5B018A" w14:textId="05AF535E"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b/>
                <w:bCs/>
                <w:sz w:val="20"/>
                <w:szCs w:val="20"/>
              </w:rPr>
              <w:t>Town</w:t>
            </w:r>
          </w:p>
        </w:tc>
        <w:tc>
          <w:tcPr>
            <w:tcW w:w="1932" w:type="dxa"/>
            <w:shd w:val="clear" w:color="auto" w:fill="D9E2F3" w:themeFill="accent1" w:themeFillTint="33"/>
            <w:vAlign w:val="center"/>
          </w:tcPr>
          <w:p w14:paraId="4218ACFC" w14:textId="6C7199E9"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b/>
                <w:bCs/>
                <w:sz w:val="20"/>
                <w:szCs w:val="20"/>
              </w:rPr>
              <w:t>FY2021</w:t>
            </w:r>
          </w:p>
        </w:tc>
        <w:tc>
          <w:tcPr>
            <w:tcW w:w="1932" w:type="dxa"/>
            <w:shd w:val="clear" w:color="auto" w:fill="D9E2F3" w:themeFill="accent1" w:themeFillTint="33"/>
            <w:vAlign w:val="center"/>
          </w:tcPr>
          <w:p w14:paraId="47B11018" w14:textId="5D2A8098"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b/>
                <w:bCs/>
                <w:sz w:val="20"/>
                <w:szCs w:val="20"/>
              </w:rPr>
              <w:t>FY2022</w:t>
            </w:r>
          </w:p>
        </w:tc>
        <w:tc>
          <w:tcPr>
            <w:tcW w:w="1932" w:type="dxa"/>
            <w:shd w:val="clear" w:color="auto" w:fill="D9E2F3" w:themeFill="accent1" w:themeFillTint="33"/>
            <w:vAlign w:val="center"/>
          </w:tcPr>
          <w:p w14:paraId="5056E831" w14:textId="31217FE8" w:rsidR="00DF212C" w:rsidRPr="00DF212C" w:rsidRDefault="00DF212C" w:rsidP="00DF212C">
            <w:pPr>
              <w:spacing w:line="240" w:lineRule="auto"/>
              <w:jc w:val="center"/>
              <w:rPr>
                <w:rFonts w:asciiTheme="majorHAnsi" w:hAnsiTheme="majorHAnsi" w:cstheme="majorHAnsi"/>
                <w:b/>
                <w:bCs/>
                <w:sz w:val="20"/>
                <w:szCs w:val="20"/>
              </w:rPr>
            </w:pPr>
            <w:r w:rsidRPr="00DF212C">
              <w:rPr>
                <w:rFonts w:asciiTheme="majorHAnsi" w:hAnsiTheme="majorHAnsi" w:cstheme="majorHAnsi"/>
                <w:b/>
                <w:bCs/>
                <w:sz w:val="20"/>
                <w:szCs w:val="20"/>
              </w:rPr>
              <w:t>FY2023</w:t>
            </w:r>
          </w:p>
        </w:tc>
      </w:tr>
      <w:tr w:rsidR="00E74C94" w14:paraId="1F0E7655" w14:textId="77777777" w:rsidTr="00B30785">
        <w:trPr>
          <w:cantSplit/>
        </w:trPr>
        <w:tc>
          <w:tcPr>
            <w:tcW w:w="2830" w:type="dxa"/>
            <w:vAlign w:val="bottom"/>
          </w:tcPr>
          <w:p w14:paraId="3E0999DA" w14:textId="22AD0B0D"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Plymouth</w:t>
            </w:r>
          </w:p>
        </w:tc>
        <w:tc>
          <w:tcPr>
            <w:tcW w:w="1932" w:type="dxa"/>
            <w:vAlign w:val="bottom"/>
          </w:tcPr>
          <w:p w14:paraId="55614829" w14:textId="42943849"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33,159</w:t>
            </w:r>
          </w:p>
        </w:tc>
        <w:tc>
          <w:tcPr>
            <w:tcW w:w="1932" w:type="dxa"/>
          </w:tcPr>
          <w:p w14:paraId="101A3978" w14:textId="4B402608"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32,151</w:t>
            </w:r>
          </w:p>
        </w:tc>
        <w:tc>
          <w:tcPr>
            <w:tcW w:w="1932" w:type="dxa"/>
          </w:tcPr>
          <w:p w14:paraId="11600881" w14:textId="746DF1FE"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30,156 </w:t>
            </w:r>
          </w:p>
        </w:tc>
      </w:tr>
      <w:tr w:rsidR="00E74C94" w14:paraId="50A9AF64" w14:textId="77777777" w:rsidTr="00B30785">
        <w:trPr>
          <w:cantSplit/>
        </w:trPr>
        <w:tc>
          <w:tcPr>
            <w:tcW w:w="2830" w:type="dxa"/>
            <w:vAlign w:val="bottom"/>
          </w:tcPr>
          <w:p w14:paraId="08DE52B4" w14:textId="638DB921"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Carver</w:t>
            </w:r>
          </w:p>
        </w:tc>
        <w:tc>
          <w:tcPr>
            <w:tcW w:w="1932" w:type="dxa"/>
            <w:vAlign w:val="bottom"/>
          </w:tcPr>
          <w:p w14:paraId="0BFD2B27" w14:textId="76FFCEC1"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5,212</w:t>
            </w:r>
          </w:p>
        </w:tc>
        <w:tc>
          <w:tcPr>
            <w:tcW w:w="1932" w:type="dxa"/>
          </w:tcPr>
          <w:p w14:paraId="0A6D2FF8" w14:textId="4EABB7C0"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4,984</w:t>
            </w:r>
          </w:p>
        </w:tc>
        <w:tc>
          <w:tcPr>
            <w:tcW w:w="1932" w:type="dxa"/>
          </w:tcPr>
          <w:p w14:paraId="5417833B" w14:textId="38E9A39F"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4,703 </w:t>
            </w:r>
          </w:p>
        </w:tc>
      </w:tr>
      <w:tr w:rsidR="00E74C94" w14:paraId="0625F2C3" w14:textId="77777777" w:rsidTr="00B30785">
        <w:trPr>
          <w:cantSplit/>
        </w:trPr>
        <w:tc>
          <w:tcPr>
            <w:tcW w:w="2830" w:type="dxa"/>
            <w:vAlign w:val="bottom"/>
          </w:tcPr>
          <w:p w14:paraId="18BA7BD4" w14:textId="4F0404CC"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Kingston</w:t>
            </w:r>
          </w:p>
        </w:tc>
        <w:tc>
          <w:tcPr>
            <w:tcW w:w="1932" w:type="dxa"/>
            <w:vAlign w:val="bottom"/>
          </w:tcPr>
          <w:p w14:paraId="3DA937AA" w14:textId="2CB5217C"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4,772</w:t>
            </w:r>
          </w:p>
        </w:tc>
        <w:tc>
          <w:tcPr>
            <w:tcW w:w="1932" w:type="dxa"/>
          </w:tcPr>
          <w:p w14:paraId="1FC93739" w14:textId="3BD258A1"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4,663</w:t>
            </w:r>
          </w:p>
        </w:tc>
        <w:tc>
          <w:tcPr>
            <w:tcW w:w="1932" w:type="dxa"/>
          </w:tcPr>
          <w:p w14:paraId="452D2817" w14:textId="7636D876"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4,546 </w:t>
            </w:r>
          </w:p>
        </w:tc>
      </w:tr>
      <w:tr w:rsidR="00E74C94" w14:paraId="7F24C5D8" w14:textId="77777777" w:rsidTr="00B30785">
        <w:trPr>
          <w:cantSplit/>
        </w:trPr>
        <w:tc>
          <w:tcPr>
            <w:tcW w:w="2830" w:type="dxa"/>
            <w:vAlign w:val="bottom"/>
          </w:tcPr>
          <w:p w14:paraId="78DED962" w14:textId="6838EFD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Middleboro</w:t>
            </w:r>
          </w:p>
        </w:tc>
        <w:tc>
          <w:tcPr>
            <w:tcW w:w="1932" w:type="dxa"/>
            <w:vAlign w:val="bottom"/>
          </w:tcPr>
          <w:p w14:paraId="25402A1E" w14:textId="0F9EF660"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3,707</w:t>
            </w:r>
          </w:p>
        </w:tc>
        <w:tc>
          <w:tcPr>
            <w:tcW w:w="1932" w:type="dxa"/>
          </w:tcPr>
          <w:p w14:paraId="299C8D54" w14:textId="605E8B34"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3,677</w:t>
            </w:r>
          </w:p>
        </w:tc>
        <w:tc>
          <w:tcPr>
            <w:tcW w:w="1932" w:type="dxa"/>
          </w:tcPr>
          <w:p w14:paraId="18468DCC" w14:textId="311B0E92"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3,799 </w:t>
            </w:r>
          </w:p>
        </w:tc>
      </w:tr>
      <w:tr w:rsidR="00E74C94" w14:paraId="670C3A8B" w14:textId="77777777" w:rsidTr="00B30785">
        <w:trPr>
          <w:cantSplit/>
        </w:trPr>
        <w:tc>
          <w:tcPr>
            <w:tcW w:w="2830" w:type="dxa"/>
            <w:vAlign w:val="bottom"/>
          </w:tcPr>
          <w:p w14:paraId="27E35C77" w14:textId="6B55A388"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Duxbury</w:t>
            </w:r>
          </w:p>
        </w:tc>
        <w:tc>
          <w:tcPr>
            <w:tcW w:w="1932" w:type="dxa"/>
            <w:vAlign w:val="bottom"/>
          </w:tcPr>
          <w:p w14:paraId="28CE89D7" w14:textId="260F2AED"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3,437</w:t>
            </w:r>
          </w:p>
        </w:tc>
        <w:tc>
          <w:tcPr>
            <w:tcW w:w="1932" w:type="dxa"/>
          </w:tcPr>
          <w:p w14:paraId="168AD526" w14:textId="2EEE8231"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3,718</w:t>
            </w:r>
          </w:p>
        </w:tc>
        <w:tc>
          <w:tcPr>
            <w:tcW w:w="1932" w:type="dxa"/>
          </w:tcPr>
          <w:p w14:paraId="585EFA66" w14:textId="760AB97F"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3,172 </w:t>
            </w:r>
          </w:p>
        </w:tc>
      </w:tr>
      <w:tr w:rsidR="00E74C94" w14:paraId="7A8DE694" w14:textId="77777777" w:rsidTr="00B30785">
        <w:trPr>
          <w:cantSplit/>
        </w:trPr>
        <w:tc>
          <w:tcPr>
            <w:tcW w:w="2830" w:type="dxa"/>
            <w:vAlign w:val="bottom"/>
          </w:tcPr>
          <w:p w14:paraId="59BC9AE4" w14:textId="4F6F7A7D"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Marshfield</w:t>
            </w:r>
          </w:p>
        </w:tc>
        <w:tc>
          <w:tcPr>
            <w:tcW w:w="1932" w:type="dxa"/>
            <w:vAlign w:val="bottom"/>
          </w:tcPr>
          <w:p w14:paraId="4B7C0D81" w14:textId="0F055F34"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2,967</w:t>
            </w:r>
          </w:p>
        </w:tc>
        <w:tc>
          <w:tcPr>
            <w:tcW w:w="1932" w:type="dxa"/>
          </w:tcPr>
          <w:p w14:paraId="711EF975" w14:textId="5C2219B7"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2,734</w:t>
            </w:r>
          </w:p>
        </w:tc>
        <w:tc>
          <w:tcPr>
            <w:tcW w:w="1932" w:type="dxa"/>
          </w:tcPr>
          <w:p w14:paraId="338EFD30" w14:textId="147B41C3"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2,727 </w:t>
            </w:r>
          </w:p>
        </w:tc>
      </w:tr>
      <w:tr w:rsidR="00E74C94" w14:paraId="07761BD6" w14:textId="77777777" w:rsidTr="00B30785">
        <w:trPr>
          <w:cantSplit/>
        </w:trPr>
        <w:tc>
          <w:tcPr>
            <w:tcW w:w="2830" w:type="dxa"/>
            <w:vAlign w:val="bottom"/>
          </w:tcPr>
          <w:p w14:paraId="3FB1E6C9" w14:textId="02BADE69"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Buzzard's Bay</w:t>
            </w:r>
          </w:p>
        </w:tc>
        <w:tc>
          <w:tcPr>
            <w:tcW w:w="1932" w:type="dxa"/>
            <w:vAlign w:val="bottom"/>
          </w:tcPr>
          <w:p w14:paraId="72A4655C" w14:textId="23417ACB"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2,177</w:t>
            </w:r>
          </w:p>
        </w:tc>
        <w:tc>
          <w:tcPr>
            <w:tcW w:w="1932" w:type="dxa"/>
          </w:tcPr>
          <w:p w14:paraId="27D1820B" w14:textId="2210742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2,163</w:t>
            </w:r>
          </w:p>
        </w:tc>
        <w:tc>
          <w:tcPr>
            <w:tcW w:w="1932" w:type="dxa"/>
          </w:tcPr>
          <w:p w14:paraId="26EF7A46" w14:textId="57969CCC"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2,025 </w:t>
            </w:r>
          </w:p>
        </w:tc>
      </w:tr>
      <w:tr w:rsidR="00E74C94" w14:paraId="7BEE5DFB" w14:textId="77777777" w:rsidTr="00B30785">
        <w:trPr>
          <w:cantSplit/>
        </w:trPr>
        <w:tc>
          <w:tcPr>
            <w:tcW w:w="2830" w:type="dxa"/>
            <w:vAlign w:val="bottom"/>
          </w:tcPr>
          <w:p w14:paraId="0DFD66C0" w14:textId="55F3232E"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Pembroke</w:t>
            </w:r>
          </w:p>
        </w:tc>
        <w:tc>
          <w:tcPr>
            <w:tcW w:w="1932" w:type="dxa"/>
            <w:vAlign w:val="bottom"/>
          </w:tcPr>
          <w:p w14:paraId="0376A76B" w14:textId="6C44845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2,100</w:t>
            </w:r>
          </w:p>
        </w:tc>
        <w:tc>
          <w:tcPr>
            <w:tcW w:w="1932" w:type="dxa"/>
          </w:tcPr>
          <w:p w14:paraId="7A017894" w14:textId="1B95A95E"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1,979</w:t>
            </w:r>
          </w:p>
        </w:tc>
        <w:tc>
          <w:tcPr>
            <w:tcW w:w="1932" w:type="dxa"/>
          </w:tcPr>
          <w:p w14:paraId="4D5B9E3A" w14:textId="480A1879"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2,002 </w:t>
            </w:r>
          </w:p>
        </w:tc>
      </w:tr>
      <w:tr w:rsidR="00E74C94" w14:paraId="667B099E" w14:textId="77777777" w:rsidTr="00B30785">
        <w:trPr>
          <w:cantSplit/>
        </w:trPr>
        <w:tc>
          <w:tcPr>
            <w:tcW w:w="2830" w:type="dxa"/>
            <w:vAlign w:val="bottom"/>
          </w:tcPr>
          <w:p w14:paraId="19506C8A" w14:textId="6B998F07"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Sandwich</w:t>
            </w:r>
          </w:p>
        </w:tc>
        <w:tc>
          <w:tcPr>
            <w:tcW w:w="1932" w:type="dxa"/>
            <w:vAlign w:val="bottom"/>
          </w:tcPr>
          <w:p w14:paraId="15E5899C" w14:textId="578F319F"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1,629</w:t>
            </w:r>
          </w:p>
        </w:tc>
        <w:tc>
          <w:tcPr>
            <w:tcW w:w="1932" w:type="dxa"/>
          </w:tcPr>
          <w:p w14:paraId="21DCD6FA" w14:textId="2B6F7CA0"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1,533</w:t>
            </w:r>
          </w:p>
        </w:tc>
        <w:tc>
          <w:tcPr>
            <w:tcW w:w="1932" w:type="dxa"/>
          </w:tcPr>
          <w:p w14:paraId="3D60AD1F" w14:textId="4659B60B"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1,376 </w:t>
            </w:r>
          </w:p>
        </w:tc>
      </w:tr>
      <w:tr w:rsidR="00E74C94" w14:paraId="1F3C0961" w14:textId="77777777" w:rsidTr="00B30785">
        <w:trPr>
          <w:cantSplit/>
        </w:trPr>
        <w:tc>
          <w:tcPr>
            <w:tcW w:w="2830" w:type="dxa"/>
            <w:vAlign w:val="bottom"/>
          </w:tcPr>
          <w:p w14:paraId="6F2353AF" w14:textId="7D10DEEC"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Halifax</w:t>
            </w:r>
          </w:p>
        </w:tc>
        <w:tc>
          <w:tcPr>
            <w:tcW w:w="1932" w:type="dxa"/>
            <w:vAlign w:val="bottom"/>
          </w:tcPr>
          <w:p w14:paraId="3BEC1AE2" w14:textId="6F0CD41F"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1,369</w:t>
            </w:r>
          </w:p>
        </w:tc>
        <w:tc>
          <w:tcPr>
            <w:tcW w:w="1932" w:type="dxa"/>
          </w:tcPr>
          <w:p w14:paraId="6BD01376" w14:textId="5A32ACD6"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1,240</w:t>
            </w:r>
          </w:p>
        </w:tc>
        <w:tc>
          <w:tcPr>
            <w:tcW w:w="1932" w:type="dxa"/>
          </w:tcPr>
          <w:p w14:paraId="394E4042" w14:textId="7AA9A6E6"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1,355 </w:t>
            </w:r>
          </w:p>
        </w:tc>
      </w:tr>
      <w:tr w:rsidR="00E74C94" w14:paraId="4AF04FF2" w14:textId="77777777" w:rsidTr="00B30785">
        <w:trPr>
          <w:cantSplit/>
        </w:trPr>
        <w:tc>
          <w:tcPr>
            <w:tcW w:w="2830" w:type="dxa"/>
            <w:vAlign w:val="bottom"/>
          </w:tcPr>
          <w:p w14:paraId="55BEA251" w14:textId="0B450CC8"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Sagamore Beach</w:t>
            </w:r>
          </w:p>
        </w:tc>
        <w:tc>
          <w:tcPr>
            <w:tcW w:w="1932" w:type="dxa"/>
            <w:vAlign w:val="bottom"/>
          </w:tcPr>
          <w:p w14:paraId="7087510B" w14:textId="651D6615"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1,338</w:t>
            </w:r>
          </w:p>
        </w:tc>
        <w:tc>
          <w:tcPr>
            <w:tcW w:w="1932" w:type="dxa"/>
          </w:tcPr>
          <w:p w14:paraId="123D1839" w14:textId="33E21363" w:rsidR="00E74C94" w:rsidRPr="005842F1" w:rsidRDefault="00E74C94" w:rsidP="00E74C94">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1,307</w:t>
            </w:r>
          </w:p>
        </w:tc>
        <w:tc>
          <w:tcPr>
            <w:tcW w:w="1932" w:type="dxa"/>
          </w:tcPr>
          <w:p w14:paraId="0D65DD30" w14:textId="5974BCC4" w:rsidR="00E74C94" w:rsidRPr="00E74C94" w:rsidRDefault="00E74C94" w:rsidP="00E74C94">
            <w:pPr>
              <w:spacing w:line="240" w:lineRule="auto"/>
              <w:jc w:val="center"/>
              <w:rPr>
                <w:rFonts w:asciiTheme="majorHAnsi" w:eastAsia="Times New Roman" w:hAnsiTheme="majorHAnsi" w:cstheme="majorHAnsi"/>
                <w:sz w:val="20"/>
                <w:szCs w:val="20"/>
              </w:rPr>
            </w:pPr>
            <w:r w:rsidRPr="00E74C94">
              <w:rPr>
                <w:rFonts w:asciiTheme="majorHAnsi" w:eastAsia="Times New Roman" w:hAnsiTheme="majorHAnsi" w:cstheme="majorHAnsi"/>
                <w:sz w:val="20"/>
                <w:szCs w:val="20"/>
              </w:rPr>
              <w:t xml:space="preserve"> 1,190 </w:t>
            </w:r>
          </w:p>
        </w:tc>
      </w:tr>
      <w:tr w:rsidR="00DF212C" w14:paraId="4308C0B7" w14:textId="77777777" w:rsidTr="00B30785">
        <w:trPr>
          <w:cantSplit/>
        </w:trPr>
        <w:tc>
          <w:tcPr>
            <w:tcW w:w="2830" w:type="dxa"/>
            <w:vAlign w:val="bottom"/>
          </w:tcPr>
          <w:p w14:paraId="56B66582" w14:textId="730810AC"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Plympton</w:t>
            </w:r>
          </w:p>
        </w:tc>
        <w:tc>
          <w:tcPr>
            <w:tcW w:w="1932" w:type="dxa"/>
            <w:vAlign w:val="bottom"/>
          </w:tcPr>
          <w:p w14:paraId="6D75BD55" w14:textId="030E9C0E"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982</w:t>
            </w:r>
          </w:p>
        </w:tc>
        <w:tc>
          <w:tcPr>
            <w:tcW w:w="1932" w:type="dxa"/>
          </w:tcPr>
          <w:p w14:paraId="58ED44F6" w14:textId="62856574"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1,006</w:t>
            </w:r>
          </w:p>
        </w:tc>
        <w:tc>
          <w:tcPr>
            <w:tcW w:w="1932" w:type="dxa"/>
            <w:vAlign w:val="bottom"/>
          </w:tcPr>
          <w:p w14:paraId="2E61059E" w14:textId="5CEE074A" w:rsidR="00DF212C" w:rsidRPr="005842F1" w:rsidRDefault="00E74C94"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899</w:t>
            </w:r>
          </w:p>
        </w:tc>
      </w:tr>
      <w:tr w:rsidR="00DF212C" w14:paraId="7D984EFD" w14:textId="77777777" w:rsidTr="00B30785">
        <w:trPr>
          <w:cantSplit/>
        </w:trPr>
        <w:tc>
          <w:tcPr>
            <w:tcW w:w="2830" w:type="dxa"/>
          </w:tcPr>
          <w:p w14:paraId="0EE98A55" w14:textId="6BDD311A"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Wareham</w:t>
            </w:r>
          </w:p>
        </w:tc>
        <w:tc>
          <w:tcPr>
            <w:tcW w:w="1932" w:type="dxa"/>
          </w:tcPr>
          <w:p w14:paraId="19B24090" w14:textId="3291FEF7"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965</w:t>
            </w:r>
          </w:p>
        </w:tc>
        <w:tc>
          <w:tcPr>
            <w:tcW w:w="1932" w:type="dxa"/>
          </w:tcPr>
          <w:p w14:paraId="66639247" w14:textId="25EF22D2"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eastAsia="Times New Roman" w:hAnsiTheme="majorHAnsi" w:cstheme="majorHAnsi"/>
                <w:sz w:val="20"/>
                <w:szCs w:val="20"/>
              </w:rPr>
              <w:t>912</w:t>
            </w:r>
          </w:p>
        </w:tc>
        <w:tc>
          <w:tcPr>
            <w:tcW w:w="1932" w:type="dxa"/>
          </w:tcPr>
          <w:p w14:paraId="306C9820" w14:textId="1258109A" w:rsidR="00DF212C" w:rsidRPr="005842F1" w:rsidRDefault="00E74C94"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895</w:t>
            </w:r>
          </w:p>
        </w:tc>
      </w:tr>
    </w:tbl>
    <w:p w14:paraId="7C9DB7B6" w14:textId="77777777" w:rsidR="00FF7C37" w:rsidRPr="00FF7C37" w:rsidRDefault="00FF7C37" w:rsidP="00E06E7A">
      <w:pPr>
        <w:spacing w:after="120" w:line="240" w:lineRule="auto"/>
        <w:rPr>
          <w:rFonts w:ascii="Arial" w:hAnsi="Arial" w:cs="Arial"/>
          <w:sz w:val="20"/>
          <w:szCs w:val="20"/>
        </w:rPr>
      </w:pPr>
    </w:p>
    <w:p w14:paraId="020FB379" w14:textId="77777777" w:rsidR="00E06E7A" w:rsidRDefault="00E06E7A" w:rsidP="00E06E7A">
      <w:pPr>
        <w:spacing w:after="120" w:line="240" w:lineRule="auto"/>
        <w:ind w:firstLine="720"/>
        <w:rPr>
          <w:rFonts w:ascii="Arial" w:hAnsi="Arial" w:cs="Arial"/>
          <w:i/>
          <w:iCs/>
          <w:sz w:val="20"/>
          <w:szCs w:val="20"/>
        </w:rPr>
      </w:pPr>
      <w:r>
        <w:rPr>
          <w:rFonts w:ascii="Arial" w:hAnsi="Arial" w:cs="Arial"/>
          <w:i/>
          <w:iCs/>
          <w:sz w:val="20"/>
          <w:szCs w:val="20"/>
        </w:rPr>
        <w:t xml:space="preserve">Outpatient Orthopedic Surgery Panel </w:t>
      </w:r>
    </w:p>
    <w:p w14:paraId="2F64E6A0" w14:textId="471FC01F" w:rsidR="00E06E7A" w:rsidRPr="00AE136C" w:rsidRDefault="00E06E7A" w:rsidP="002B7B01">
      <w:pPr>
        <w:spacing w:after="120" w:line="240" w:lineRule="auto"/>
        <w:jc w:val="both"/>
        <w:rPr>
          <w:rFonts w:ascii="Arial" w:hAnsi="Arial" w:cs="Arial"/>
          <w:sz w:val="20"/>
          <w:szCs w:val="20"/>
        </w:rPr>
      </w:pPr>
      <w:r w:rsidRPr="004C6F05">
        <w:rPr>
          <w:rFonts w:ascii="Arial" w:hAnsi="Arial" w:cs="Arial"/>
          <w:sz w:val="20"/>
          <w:szCs w:val="20"/>
        </w:rPr>
        <w:t>In FY2</w:t>
      </w:r>
      <w:r w:rsidR="004059B8">
        <w:rPr>
          <w:rFonts w:ascii="Arial" w:hAnsi="Arial" w:cs="Arial"/>
          <w:sz w:val="20"/>
          <w:szCs w:val="20"/>
        </w:rPr>
        <w:t>3</w:t>
      </w:r>
      <w:r w:rsidRPr="004C6F05">
        <w:rPr>
          <w:rFonts w:ascii="Arial" w:hAnsi="Arial" w:cs="Arial"/>
          <w:sz w:val="20"/>
          <w:szCs w:val="20"/>
        </w:rPr>
        <w:t xml:space="preserve">, BID Plymouth saw </w:t>
      </w:r>
      <w:r w:rsidR="004C6F05" w:rsidRPr="004C6F05">
        <w:rPr>
          <w:rFonts w:ascii="Arial" w:hAnsi="Arial" w:cs="Arial"/>
          <w:sz w:val="20"/>
          <w:szCs w:val="20"/>
        </w:rPr>
        <w:t>2,</w:t>
      </w:r>
      <w:r w:rsidR="004059B8">
        <w:rPr>
          <w:rFonts w:ascii="Arial" w:hAnsi="Arial" w:cs="Arial"/>
          <w:sz w:val="20"/>
          <w:szCs w:val="20"/>
        </w:rPr>
        <w:t>542</w:t>
      </w:r>
      <w:r w:rsidRPr="004C6F05">
        <w:rPr>
          <w:rFonts w:ascii="Arial" w:hAnsi="Arial" w:cs="Arial"/>
          <w:sz w:val="20"/>
          <w:szCs w:val="20"/>
        </w:rPr>
        <w:t xml:space="preserve"> unique patients for outpatient orthopedic surgery. </w:t>
      </w:r>
      <w:proofErr w:type="gramStart"/>
      <w:r w:rsidRPr="004C6F05">
        <w:rPr>
          <w:rFonts w:ascii="Arial" w:hAnsi="Arial" w:cs="Arial"/>
          <w:sz w:val="20"/>
          <w:szCs w:val="20"/>
        </w:rPr>
        <w:t>The majority of</w:t>
      </w:r>
      <w:proofErr w:type="gramEnd"/>
      <w:r w:rsidRPr="004C6F05">
        <w:rPr>
          <w:rFonts w:ascii="Arial" w:hAnsi="Arial" w:cs="Arial"/>
          <w:sz w:val="20"/>
          <w:szCs w:val="20"/>
        </w:rPr>
        <w:t xml:space="preserve"> patients were aged 65 and over (5</w:t>
      </w:r>
      <w:r w:rsidR="004059B8">
        <w:rPr>
          <w:rFonts w:ascii="Arial" w:hAnsi="Arial" w:cs="Arial"/>
          <w:sz w:val="20"/>
          <w:szCs w:val="20"/>
        </w:rPr>
        <w:t>9</w:t>
      </w:r>
      <w:r w:rsidRPr="004C6F05">
        <w:rPr>
          <w:rFonts w:ascii="Arial" w:hAnsi="Arial" w:cs="Arial"/>
          <w:sz w:val="20"/>
          <w:szCs w:val="20"/>
        </w:rPr>
        <w:t>%), followed by patients in the 46-64 age cohort (3</w:t>
      </w:r>
      <w:r w:rsidR="004059B8">
        <w:rPr>
          <w:rFonts w:ascii="Arial" w:hAnsi="Arial" w:cs="Arial"/>
          <w:sz w:val="20"/>
          <w:szCs w:val="20"/>
        </w:rPr>
        <w:t>0</w:t>
      </w:r>
      <w:r w:rsidRPr="004C6F05">
        <w:rPr>
          <w:rFonts w:ascii="Arial" w:hAnsi="Arial" w:cs="Arial"/>
          <w:sz w:val="20"/>
          <w:szCs w:val="20"/>
        </w:rPr>
        <w:t>%). The remaining 1</w:t>
      </w:r>
      <w:r w:rsidR="004C6F05" w:rsidRPr="004C6F05">
        <w:rPr>
          <w:rFonts w:ascii="Arial" w:hAnsi="Arial" w:cs="Arial"/>
          <w:sz w:val="20"/>
          <w:szCs w:val="20"/>
        </w:rPr>
        <w:t>1</w:t>
      </w:r>
      <w:r w:rsidRPr="004C6F05">
        <w:rPr>
          <w:rFonts w:ascii="Arial" w:hAnsi="Arial" w:cs="Arial"/>
          <w:sz w:val="20"/>
          <w:szCs w:val="20"/>
        </w:rPr>
        <w:t>% of patients were under the age of 45. 5</w:t>
      </w:r>
      <w:r w:rsidR="004C6F05" w:rsidRPr="004C6F05">
        <w:rPr>
          <w:rFonts w:ascii="Arial" w:hAnsi="Arial" w:cs="Arial"/>
          <w:sz w:val="20"/>
          <w:szCs w:val="20"/>
        </w:rPr>
        <w:t>6</w:t>
      </w:r>
      <w:r w:rsidRPr="004C6F05">
        <w:rPr>
          <w:rFonts w:ascii="Arial" w:hAnsi="Arial" w:cs="Arial"/>
          <w:sz w:val="20"/>
          <w:szCs w:val="20"/>
        </w:rPr>
        <w:t xml:space="preserve">% of patients were female. 97% of patients self-identified as White, </w:t>
      </w:r>
      <w:r w:rsidR="002B7B01">
        <w:rPr>
          <w:rFonts w:ascii="Arial" w:hAnsi="Arial" w:cs="Arial"/>
          <w:sz w:val="20"/>
          <w:szCs w:val="20"/>
        </w:rPr>
        <w:t>1</w:t>
      </w:r>
      <w:r w:rsidRPr="004C6F05">
        <w:rPr>
          <w:rFonts w:ascii="Arial" w:hAnsi="Arial" w:cs="Arial"/>
          <w:sz w:val="20"/>
          <w:szCs w:val="20"/>
        </w:rPr>
        <w:t xml:space="preserve">% self-identified as Black/African American, and </w:t>
      </w:r>
      <w:r w:rsidR="002B7B01">
        <w:rPr>
          <w:rFonts w:ascii="Arial" w:hAnsi="Arial" w:cs="Arial"/>
          <w:sz w:val="20"/>
          <w:szCs w:val="20"/>
        </w:rPr>
        <w:t>approximately 1.5% of patients either self-identified as another race or declined to self-identify</w:t>
      </w:r>
      <w:r w:rsidRPr="004C6F05">
        <w:rPr>
          <w:rFonts w:ascii="Arial" w:hAnsi="Arial" w:cs="Arial"/>
          <w:sz w:val="20"/>
          <w:szCs w:val="20"/>
        </w:rPr>
        <w:t>.</w:t>
      </w:r>
      <w:r>
        <w:rPr>
          <w:rFonts w:ascii="Arial" w:hAnsi="Arial" w:cs="Arial"/>
          <w:sz w:val="20"/>
          <w:szCs w:val="20"/>
        </w:rPr>
        <w:t xml:space="preserve"> </w:t>
      </w:r>
    </w:p>
    <w:p w14:paraId="798A72C6" w14:textId="77777777" w:rsidR="005842F1" w:rsidRDefault="005842F1" w:rsidP="00E06E7A">
      <w:pPr>
        <w:spacing w:after="120" w:line="240" w:lineRule="auto"/>
        <w:rPr>
          <w:rFonts w:ascii="Arial" w:hAnsi="Arial" w:cs="Arial"/>
          <w:b/>
          <w:bCs/>
          <w:sz w:val="20"/>
          <w:szCs w:val="20"/>
        </w:rPr>
      </w:pPr>
    </w:p>
    <w:p w14:paraId="0C296CFF" w14:textId="638B7EC0" w:rsidR="00E06E7A" w:rsidRDefault="00E06E7A" w:rsidP="00E06E7A">
      <w:pPr>
        <w:spacing w:after="120" w:line="240" w:lineRule="auto"/>
        <w:rPr>
          <w:rFonts w:ascii="Arial" w:hAnsi="Arial" w:cs="Arial"/>
          <w:b/>
          <w:bCs/>
          <w:sz w:val="20"/>
          <w:szCs w:val="20"/>
        </w:rPr>
      </w:pPr>
      <w:r>
        <w:rPr>
          <w:rFonts w:ascii="Arial" w:hAnsi="Arial" w:cs="Arial"/>
          <w:b/>
          <w:bCs/>
          <w:sz w:val="20"/>
          <w:szCs w:val="20"/>
        </w:rPr>
        <w:t xml:space="preserve">Table 3: BID Plymouth Orthopedic Surgery Panel Demographics  </w:t>
      </w:r>
    </w:p>
    <w:tbl>
      <w:tblPr>
        <w:tblStyle w:val="TableGrid"/>
        <w:tblW w:w="0" w:type="auto"/>
        <w:tblLook w:val="04A0" w:firstRow="1" w:lastRow="0" w:firstColumn="1" w:lastColumn="0" w:noHBand="0" w:noVBand="1"/>
      </w:tblPr>
      <w:tblGrid>
        <w:gridCol w:w="3275"/>
        <w:gridCol w:w="823"/>
        <w:gridCol w:w="858"/>
        <w:gridCol w:w="823"/>
        <w:gridCol w:w="839"/>
        <w:gridCol w:w="823"/>
        <w:gridCol w:w="903"/>
      </w:tblGrid>
      <w:tr w:rsidR="00DF212C" w14:paraId="65351C66" w14:textId="77777777" w:rsidTr="007A323F">
        <w:trPr>
          <w:cantSplit/>
          <w:tblHeader/>
        </w:trPr>
        <w:tc>
          <w:tcPr>
            <w:tcW w:w="3275" w:type="dxa"/>
            <w:shd w:val="clear" w:color="auto" w:fill="B4C6E7" w:themeFill="accent1" w:themeFillTint="66"/>
            <w:vAlign w:val="center"/>
          </w:tcPr>
          <w:p w14:paraId="49905ADF" w14:textId="77777777" w:rsidR="00DF212C" w:rsidRPr="005842F1" w:rsidRDefault="00DF212C" w:rsidP="00DF212C">
            <w:pPr>
              <w:spacing w:line="240" w:lineRule="auto"/>
              <w:rPr>
                <w:rFonts w:asciiTheme="majorHAnsi" w:hAnsiTheme="majorHAnsi" w:cstheme="majorHAnsi"/>
                <w:sz w:val="20"/>
                <w:szCs w:val="20"/>
              </w:rPr>
            </w:pPr>
            <w:bookmarkStart w:id="1" w:name="_Hlk155173574"/>
            <w:r w:rsidRPr="005842F1">
              <w:rPr>
                <w:rFonts w:asciiTheme="majorHAnsi" w:hAnsiTheme="majorHAnsi" w:cstheme="majorHAnsi"/>
                <w:sz w:val="20"/>
                <w:szCs w:val="20"/>
              </w:rPr>
              <w:t>Variables</w:t>
            </w:r>
          </w:p>
        </w:tc>
        <w:tc>
          <w:tcPr>
            <w:tcW w:w="823" w:type="dxa"/>
            <w:shd w:val="clear" w:color="auto" w:fill="B4C6E7" w:themeFill="accent1" w:themeFillTint="66"/>
          </w:tcPr>
          <w:p w14:paraId="4E75B273" w14:textId="6E93CDBA" w:rsidR="00DF212C" w:rsidRPr="005842F1" w:rsidRDefault="00DF212C" w:rsidP="00DF212C">
            <w:pPr>
              <w:spacing w:line="240" w:lineRule="auto"/>
              <w:rPr>
                <w:rFonts w:asciiTheme="majorHAnsi" w:hAnsiTheme="majorHAnsi" w:cstheme="majorHAnsi"/>
                <w:sz w:val="20"/>
                <w:szCs w:val="20"/>
              </w:rPr>
            </w:pPr>
            <w:r w:rsidRPr="005842F1">
              <w:rPr>
                <w:rFonts w:asciiTheme="majorHAnsi" w:hAnsiTheme="majorHAnsi" w:cstheme="majorHAnsi"/>
                <w:sz w:val="20"/>
                <w:szCs w:val="20"/>
              </w:rPr>
              <w:t>2021 Count</w:t>
            </w:r>
          </w:p>
        </w:tc>
        <w:tc>
          <w:tcPr>
            <w:tcW w:w="858" w:type="dxa"/>
            <w:shd w:val="clear" w:color="auto" w:fill="B4C6E7" w:themeFill="accent1" w:themeFillTint="66"/>
          </w:tcPr>
          <w:p w14:paraId="144BB461" w14:textId="37483FF9" w:rsidR="00DF212C" w:rsidRPr="005842F1" w:rsidRDefault="00DF212C" w:rsidP="00DF212C">
            <w:pPr>
              <w:spacing w:line="240" w:lineRule="auto"/>
              <w:rPr>
                <w:rFonts w:asciiTheme="majorHAnsi" w:hAnsiTheme="majorHAnsi" w:cstheme="majorHAnsi"/>
                <w:sz w:val="20"/>
                <w:szCs w:val="20"/>
              </w:rPr>
            </w:pPr>
            <w:r w:rsidRPr="005842F1">
              <w:rPr>
                <w:rFonts w:asciiTheme="majorHAnsi" w:hAnsiTheme="majorHAnsi" w:cstheme="majorHAnsi"/>
                <w:sz w:val="20"/>
                <w:szCs w:val="20"/>
              </w:rPr>
              <w:t>2021 Percent</w:t>
            </w:r>
          </w:p>
        </w:tc>
        <w:tc>
          <w:tcPr>
            <w:tcW w:w="823" w:type="dxa"/>
            <w:shd w:val="clear" w:color="auto" w:fill="B4C6E7" w:themeFill="accent1" w:themeFillTint="66"/>
          </w:tcPr>
          <w:p w14:paraId="3753B578" w14:textId="69CB0068" w:rsidR="00DF212C" w:rsidRPr="005842F1" w:rsidRDefault="00DF212C" w:rsidP="00DF212C">
            <w:pPr>
              <w:spacing w:line="240" w:lineRule="auto"/>
              <w:rPr>
                <w:rFonts w:asciiTheme="majorHAnsi" w:hAnsiTheme="majorHAnsi" w:cstheme="majorHAnsi"/>
                <w:sz w:val="20"/>
                <w:szCs w:val="20"/>
              </w:rPr>
            </w:pPr>
            <w:r w:rsidRPr="005842F1">
              <w:rPr>
                <w:rFonts w:asciiTheme="majorHAnsi" w:hAnsiTheme="majorHAnsi" w:cstheme="majorHAnsi"/>
                <w:sz w:val="20"/>
                <w:szCs w:val="20"/>
              </w:rPr>
              <w:t>2022 Count</w:t>
            </w:r>
          </w:p>
        </w:tc>
        <w:tc>
          <w:tcPr>
            <w:tcW w:w="839" w:type="dxa"/>
            <w:shd w:val="clear" w:color="auto" w:fill="B4C6E7" w:themeFill="accent1" w:themeFillTint="66"/>
          </w:tcPr>
          <w:p w14:paraId="21659A55" w14:textId="2BDB8487" w:rsidR="00DF212C" w:rsidRPr="005842F1" w:rsidRDefault="00DF212C" w:rsidP="00DF212C">
            <w:pPr>
              <w:spacing w:line="240" w:lineRule="auto"/>
              <w:rPr>
                <w:rFonts w:asciiTheme="majorHAnsi" w:hAnsiTheme="majorHAnsi" w:cstheme="majorHAnsi"/>
                <w:sz w:val="20"/>
                <w:szCs w:val="20"/>
              </w:rPr>
            </w:pPr>
            <w:r w:rsidRPr="005842F1">
              <w:rPr>
                <w:rFonts w:asciiTheme="majorHAnsi" w:hAnsiTheme="majorHAnsi" w:cstheme="majorHAnsi"/>
                <w:sz w:val="20"/>
                <w:szCs w:val="20"/>
              </w:rPr>
              <w:t>2022 Percent</w:t>
            </w:r>
          </w:p>
        </w:tc>
        <w:tc>
          <w:tcPr>
            <w:tcW w:w="823" w:type="dxa"/>
            <w:shd w:val="clear" w:color="auto" w:fill="B4C6E7" w:themeFill="accent1" w:themeFillTint="66"/>
          </w:tcPr>
          <w:p w14:paraId="7242EFCF" w14:textId="77777777" w:rsidR="00DF212C" w:rsidRDefault="00DF212C" w:rsidP="00DF212C">
            <w:pPr>
              <w:spacing w:line="240" w:lineRule="auto"/>
              <w:rPr>
                <w:rFonts w:asciiTheme="majorHAnsi" w:hAnsiTheme="majorHAnsi" w:cstheme="majorHAnsi"/>
                <w:sz w:val="20"/>
                <w:szCs w:val="20"/>
              </w:rPr>
            </w:pPr>
            <w:r>
              <w:rPr>
                <w:rFonts w:asciiTheme="majorHAnsi" w:hAnsiTheme="majorHAnsi" w:cstheme="majorHAnsi"/>
                <w:sz w:val="20"/>
                <w:szCs w:val="20"/>
              </w:rPr>
              <w:t>2023</w:t>
            </w:r>
          </w:p>
          <w:p w14:paraId="41FB02EA" w14:textId="4B4A3AEB" w:rsidR="00DF212C" w:rsidRPr="005842F1" w:rsidRDefault="00DF212C" w:rsidP="00DF212C">
            <w:pPr>
              <w:spacing w:line="240" w:lineRule="auto"/>
              <w:rPr>
                <w:rFonts w:asciiTheme="majorHAnsi" w:hAnsiTheme="majorHAnsi" w:cstheme="majorHAnsi"/>
                <w:sz w:val="20"/>
                <w:szCs w:val="20"/>
              </w:rPr>
            </w:pPr>
            <w:r>
              <w:rPr>
                <w:rFonts w:asciiTheme="majorHAnsi" w:hAnsiTheme="majorHAnsi" w:cstheme="majorHAnsi"/>
                <w:sz w:val="20"/>
                <w:szCs w:val="20"/>
              </w:rPr>
              <w:t>Count</w:t>
            </w:r>
          </w:p>
        </w:tc>
        <w:tc>
          <w:tcPr>
            <w:tcW w:w="903" w:type="dxa"/>
            <w:shd w:val="clear" w:color="auto" w:fill="B4C6E7" w:themeFill="accent1" w:themeFillTint="66"/>
          </w:tcPr>
          <w:p w14:paraId="55ABA60B" w14:textId="5AA3E24F" w:rsidR="00DF212C" w:rsidRPr="005842F1" w:rsidRDefault="00DF212C" w:rsidP="00DF212C">
            <w:pPr>
              <w:spacing w:line="240" w:lineRule="auto"/>
              <w:rPr>
                <w:rFonts w:asciiTheme="majorHAnsi" w:hAnsiTheme="majorHAnsi" w:cstheme="majorHAnsi"/>
                <w:sz w:val="20"/>
                <w:szCs w:val="20"/>
              </w:rPr>
            </w:pPr>
            <w:r>
              <w:rPr>
                <w:rFonts w:asciiTheme="majorHAnsi" w:hAnsiTheme="majorHAnsi" w:cstheme="majorHAnsi"/>
                <w:sz w:val="20"/>
                <w:szCs w:val="20"/>
              </w:rPr>
              <w:t>2023 Percent</w:t>
            </w:r>
          </w:p>
        </w:tc>
      </w:tr>
      <w:tr w:rsidR="00DF212C" w14:paraId="6BCA0134" w14:textId="77777777" w:rsidTr="007A323F">
        <w:trPr>
          <w:cantSplit/>
        </w:trPr>
        <w:tc>
          <w:tcPr>
            <w:tcW w:w="3275" w:type="dxa"/>
            <w:shd w:val="clear" w:color="auto" w:fill="D9E2F3" w:themeFill="accent1" w:themeFillTint="33"/>
            <w:vAlign w:val="center"/>
          </w:tcPr>
          <w:p w14:paraId="418F73E9" w14:textId="5902AD4B" w:rsidR="00DF212C" w:rsidRPr="005842F1" w:rsidRDefault="00DF212C" w:rsidP="00DF212C">
            <w:pPr>
              <w:spacing w:line="240" w:lineRule="auto"/>
              <w:rPr>
                <w:rFonts w:asciiTheme="majorHAnsi" w:hAnsiTheme="majorHAnsi" w:cstheme="majorHAnsi"/>
                <w:sz w:val="20"/>
                <w:szCs w:val="20"/>
              </w:rPr>
            </w:pPr>
            <w:r w:rsidRPr="005842F1">
              <w:rPr>
                <w:rFonts w:asciiTheme="majorHAnsi" w:hAnsiTheme="majorHAnsi" w:cstheme="majorHAnsi"/>
                <w:b/>
                <w:bCs/>
                <w:color w:val="000000"/>
                <w:sz w:val="20"/>
                <w:szCs w:val="20"/>
              </w:rPr>
              <w:t>Total Unique Patients</w:t>
            </w:r>
          </w:p>
        </w:tc>
        <w:tc>
          <w:tcPr>
            <w:tcW w:w="823" w:type="dxa"/>
            <w:shd w:val="clear" w:color="auto" w:fill="D9E2F3" w:themeFill="accent1" w:themeFillTint="33"/>
            <w:vAlign w:val="center"/>
          </w:tcPr>
          <w:p w14:paraId="5CC61F57" w14:textId="1F77F45B" w:rsidR="00DF212C" w:rsidRPr="005842F1" w:rsidRDefault="00DF212C" w:rsidP="00DF212C">
            <w:pPr>
              <w:spacing w:line="240" w:lineRule="auto"/>
              <w:rPr>
                <w:rFonts w:asciiTheme="majorHAnsi" w:hAnsiTheme="majorHAnsi" w:cstheme="majorHAnsi"/>
                <w:sz w:val="20"/>
                <w:szCs w:val="20"/>
              </w:rPr>
            </w:pPr>
            <w:r w:rsidRPr="005842F1">
              <w:rPr>
                <w:rFonts w:asciiTheme="majorHAnsi" w:eastAsia="Times New Roman" w:hAnsiTheme="majorHAnsi" w:cstheme="majorHAnsi"/>
                <w:b/>
                <w:bCs/>
                <w:color w:val="000000"/>
                <w:sz w:val="20"/>
                <w:szCs w:val="20"/>
              </w:rPr>
              <w:t>2,309</w:t>
            </w:r>
          </w:p>
        </w:tc>
        <w:tc>
          <w:tcPr>
            <w:tcW w:w="858" w:type="dxa"/>
            <w:shd w:val="clear" w:color="auto" w:fill="D9E2F3" w:themeFill="accent1" w:themeFillTint="33"/>
            <w:vAlign w:val="center"/>
          </w:tcPr>
          <w:p w14:paraId="37AD2E50" w14:textId="57E5FB35" w:rsidR="00DF212C" w:rsidRPr="005842F1" w:rsidRDefault="00DF212C" w:rsidP="00DF212C">
            <w:pPr>
              <w:spacing w:line="240" w:lineRule="auto"/>
              <w:rPr>
                <w:rFonts w:asciiTheme="majorHAnsi" w:hAnsiTheme="majorHAnsi" w:cstheme="majorHAnsi"/>
                <w:sz w:val="20"/>
                <w:szCs w:val="20"/>
              </w:rPr>
            </w:pPr>
            <w:r w:rsidRPr="005842F1">
              <w:rPr>
                <w:rFonts w:asciiTheme="majorHAnsi" w:eastAsia="Times New Roman" w:hAnsiTheme="majorHAnsi" w:cstheme="majorHAnsi"/>
                <w:b/>
                <w:bCs/>
                <w:color w:val="000000"/>
                <w:sz w:val="20"/>
                <w:szCs w:val="20"/>
              </w:rPr>
              <w:t>100%</w:t>
            </w:r>
          </w:p>
        </w:tc>
        <w:tc>
          <w:tcPr>
            <w:tcW w:w="823" w:type="dxa"/>
            <w:shd w:val="clear" w:color="auto" w:fill="D9E2F3" w:themeFill="accent1" w:themeFillTint="33"/>
            <w:vAlign w:val="center"/>
          </w:tcPr>
          <w:p w14:paraId="09D68783" w14:textId="2CE30A47" w:rsidR="00DF212C" w:rsidRPr="005842F1" w:rsidRDefault="00DF212C" w:rsidP="00DF212C">
            <w:pPr>
              <w:spacing w:line="240" w:lineRule="auto"/>
              <w:rPr>
                <w:rFonts w:asciiTheme="majorHAnsi" w:hAnsiTheme="majorHAnsi" w:cstheme="majorHAnsi"/>
                <w:sz w:val="20"/>
                <w:szCs w:val="20"/>
              </w:rPr>
            </w:pPr>
            <w:r w:rsidRPr="005842F1">
              <w:rPr>
                <w:rFonts w:asciiTheme="majorHAnsi" w:eastAsia="Times New Roman" w:hAnsiTheme="majorHAnsi" w:cstheme="majorHAnsi"/>
                <w:b/>
                <w:bCs/>
                <w:color w:val="000000"/>
                <w:sz w:val="20"/>
                <w:szCs w:val="20"/>
              </w:rPr>
              <w:t>2,417</w:t>
            </w:r>
          </w:p>
        </w:tc>
        <w:tc>
          <w:tcPr>
            <w:tcW w:w="839" w:type="dxa"/>
            <w:shd w:val="clear" w:color="auto" w:fill="D9E2F3" w:themeFill="accent1" w:themeFillTint="33"/>
            <w:vAlign w:val="center"/>
          </w:tcPr>
          <w:p w14:paraId="061954E8" w14:textId="1D0E2075" w:rsidR="00DF212C" w:rsidRPr="005842F1" w:rsidRDefault="00DF212C" w:rsidP="00DF212C">
            <w:pPr>
              <w:spacing w:line="240" w:lineRule="auto"/>
              <w:rPr>
                <w:rFonts w:asciiTheme="majorHAnsi" w:hAnsiTheme="majorHAnsi" w:cstheme="majorHAnsi"/>
                <w:sz w:val="20"/>
                <w:szCs w:val="20"/>
              </w:rPr>
            </w:pPr>
            <w:r w:rsidRPr="005842F1">
              <w:rPr>
                <w:rFonts w:asciiTheme="majorHAnsi" w:eastAsia="Times New Roman" w:hAnsiTheme="majorHAnsi" w:cstheme="majorHAnsi"/>
                <w:b/>
                <w:bCs/>
                <w:color w:val="000000"/>
                <w:sz w:val="20"/>
                <w:szCs w:val="20"/>
              </w:rPr>
              <w:t>100%</w:t>
            </w:r>
          </w:p>
        </w:tc>
        <w:tc>
          <w:tcPr>
            <w:tcW w:w="823" w:type="dxa"/>
            <w:shd w:val="clear" w:color="auto" w:fill="D9E2F3" w:themeFill="accent1" w:themeFillTint="33"/>
            <w:vAlign w:val="center"/>
          </w:tcPr>
          <w:p w14:paraId="375E78FA" w14:textId="2B63E9FC" w:rsidR="00DF212C" w:rsidRPr="00E74C94" w:rsidRDefault="00E74C94" w:rsidP="00E74C94">
            <w:pPr>
              <w:spacing w:line="240" w:lineRule="auto"/>
              <w:jc w:val="center"/>
              <w:rPr>
                <w:rFonts w:asciiTheme="majorHAnsi" w:hAnsiTheme="majorHAnsi" w:cstheme="majorHAnsi"/>
                <w:b/>
                <w:bCs/>
                <w:sz w:val="20"/>
                <w:szCs w:val="20"/>
              </w:rPr>
            </w:pPr>
            <w:r w:rsidRPr="00E74C94">
              <w:rPr>
                <w:rFonts w:asciiTheme="majorHAnsi" w:hAnsiTheme="majorHAnsi" w:cstheme="majorHAnsi"/>
                <w:b/>
                <w:bCs/>
                <w:sz w:val="20"/>
                <w:szCs w:val="20"/>
              </w:rPr>
              <w:t>2,542</w:t>
            </w:r>
          </w:p>
        </w:tc>
        <w:tc>
          <w:tcPr>
            <w:tcW w:w="903" w:type="dxa"/>
            <w:shd w:val="clear" w:color="auto" w:fill="D9E2F3" w:themeFill="accent1" w:themeFillTint="33"/>
            <w:vAlign w:val="center"/>
          </w:tcPr>
          <w:p w14:paraId="3E53E5AA" w14:textId="618CDDDF" w:rsidR="00DF212C" w:rsidRPr="00E74C94" w:rsidRDefault="00E74C94" w:rsidP="00E74C94">
            <w:pPr>
              <w:spacing w:line="240" w:lineRule="auto"/>
              <w:jc w:val="center"/>
              <w:rPr>
                <w:rFonts w:asciiTheme="majorHAnsi" w:hAnsiTheme="majorHAnsi" w:cstheme="majorHAnsi"/>
                <w:b/>
                <w:bCs/>
                <w:sz w:val="20"/>
                <w:szCs w:val="20"/>
              </w:rPr>
            </w:pPr>
            <w:r w:rsidRPr="00E74C94">
              <w:rPr>
                <w:rFonts w:asciiTheme="majorHAnsi" w:hAnsiTheme="majorHAnsi" w:cstheme="majorHAnsi"/>
                <w:b/>
                <w:bCs/>
                <w:sz w:val="20"/>
                <w:szCs w:val="20"/>
              </w:rPr>
              <w:t>100%</w:t>
            </w:r>
          </w:p>
        </w:tc>
      </w:tr>
      <w:tr w:rsidR="00E74C94" w14:paraId="26BC4B31" w14:textId="77777777" w:rsidTr="007A323F">
        <w:trPr>
          <w:cantSplit/>
        </w:trPr>
        <w:tc>
          <w:tcPr>
            <w:tcW w:w="3275" w:type="dxa"/>
            <w:shd w:val="clear" w:color="auto" w:fill="auto"/>
            <w:vAlign w:val="center"/>
          </w:tcPr>
          <w:p w14:paraId="4D237195" w14:textId="0844797A" w:rsidR="00E74C94" w:rsidRPr="005842F1" w:rsidRDefault="00E74C94" w:rsidP="00E74C94">
            <w:pPr>
              <w:spacing w:line="240" w:lineRule="auto"/>
              <w:rPr>
                <w:rFonts w:asciiTheme="majorHAnsi" w:hAnsiTheme="majorHAnsi" w:cstheme="majorHAnsi"/>
                <w:sz w:val="20"/>
                <w:szCs w:val="20"/>
              </w:rPr>
            </w:pPr>
            <w:r w:rsidRPr="005842F1">
              <w:rPr>
                <w:rFonts w:asciiTheme="majorHAnsi" w:eastAsia="Times New Roman" w:hAnsiTheme="majorHAnsi" w:cstheme="majorHAnsi"/>
                <w:color w:val="000000"/>
                <w:sz w:val="20"/>
                <w:szCs w:val="20"/>
              </w:rPr>
              <w:t>Age - 0 to 17</w:t>
            </w:r>
          </w:p>
        </w:tc>
        <w:tc>
          <w:tcPr>
            <w:tcW w:w="823" w:type="dxa"/>
            <w:vAlign w:val="center"/>
          </w:tcPr>
          <w:p w14:paraId="2E60E584" w14:textId="41FFFA1A"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51</w:t>
            </w:r>
          </w:p>
        </w:tc>
        <w:tc>
          <w:tcPr>
            <w:tcW w:w="858" w:type="dxa"/>
            <w:vAlign w:val="center"/>
          </w:tcPr>
          <w:p w14:paraId="5651B5B8" w14:textId="142A89DF"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2.20%</w:t>
            </w:r>
          </w:p>
        </w:tc>
        <w:tc>
          <w:tcPr>
            <w:tcW w:w="823" w:type="dxa"/>
            <w:vAlign w:val="center"/>
          </w:tcPr>
          <w:p w14:paraId="17B53999" w14:textId="3EF7DBFF"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44</w:t>
            </w:r>
          </w:p>
        </w:tc>
        <w:tc>
          <w:tcPr>
            <w:tcW w:w="839" w:type="dxa"/>
            <w:vAlign w:val="center"/>
          </w:tcPr>
          <w:p w14:paraId="1E6F6FB0" w14:textId="45BF9104"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hAnsiTheme="majorHAnsi" w:cstheme="majorHAnsi"/>
                <w:color w:val="000000"/>
                <w:sz w:val="20"/>
                <w:szCs w:val="20"/>
              </w:rPr>
              <w:t>1.82%</w:t>
            </w:r>
          </w:p>
        </w:tc>
        <w:tc>
          <w:tcPr>
            <w:tcW w:w="823" w:type="dxa"/>
            <w:shd w:val="clear" w:color="auto" w:fill="auto"/>
          </w:tcPr>
          <w:p w14:paraId="63C94409" w14:textId="651CDF4C"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41</w:t>
            </w:r>
          </w:p>
        </w:tc>
        <w:tc>
          <w:tcPr>
            <w:tcW w:w="903" w:type="dxa"/>
            <w:shd w:val="clear" w:color="auto" w:fill="auto"/>
            <w:vAlign w:val="bottom"/>
          </w:tcPr>
          <w:p w14:paraId="3B43EC81" w14:textId="529872FC"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1.61%</w:t>
            </w:r>
          </w:p>
        </w:tc>
      </w:tr>
      <w:tr w:rsidR="00E74C94" w14:paraId="0B2F00B4" w14:textId="77777777" w:rsidTr="007A323F">
        <w:trPr>
          <w:cantSplit/>
        </w:trPr>
        <w:tc>
          <w:tcPr>
            <w:tcW w:w="3275" w:type="dxa"/>
            <w:shd w:val="clear" w:color="auto" w:fill="auto"/>
            <w:vAlign w:val="center"/>
          </w:tcPr>
          <w:p w14:paraId="209D651A" w14:textId="502B5779" w:rsidR="00E74C94" w:rsidRPr="005842F1" w:rsidRDefault="00E74C94" w:rsidP="00E74C94">
            <w:pPr>
              <w:spacing w:line="240" w:lineRule="auto"/>
              <w:rPr>
                <w:rFonts w:asciiTheme="majorHAnsi" w:hAnsiTheme="majorHAnsi" w:cstheme="majorHAnsi"/>
                <w:sz w:val="20"/>
                <w:szCs w:val="20"/>
              </w:rPr>
            </w:pPr>
            <w:r w:rsidRPr="005842F1">
              <w:rPr>
                <w:rFonts w:asciiTheme="majorHAnsi" w:eastAsia="Times New Roman" w:hAnsiTheme="majorHAnsi" w:cstheme="majorHAnsi"/>
                <w:color w:val="000000"/>
                <w:sz w:val="20"/>
                <w:szCs w:val="20"/>
              </w:rPr>
              <w:t>Age - 18 to 25</w:t>
            </w:r>
          </w:p>
        </w:tc>
        <w:tc>
          <w:tcPr>
            <w:tcW w:w="823" w:type="dxa"/>
            <w:vAlign w:val="center"/>
          </w:tcPr>
          <w:p w14:paraId="400AA842" w14:textId="612B15F3"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55</w:t>
            </w:r>
          </w:p>
        </w:tc>
        <w:tc>
          <w:tcPr>
            <w:tcW w:w="858" w:type="dxa"/>
            <w:vAlign w:val="center"/>
          </w:tcPr>
          <w:p w14:paraId="73E5C73D" w14:textId="4CF600C4"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2.40%</w:t>
            </w:r>
          </w:p>
        </w:tc>
        <w:tc>
          <w:tcPr>
            <w:tcW w:w="823" w:type="dxa"/>
            <w:vAlign w:val="center"/>
          </w:tcPr>
          <w:p w14:paraId="51195224" w14:textId="148831DA"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36</w:t>
            </w:r>
          </w:p>
        </w:tc>
        <w:tc>
          <w:tcPr>
            <w:tcW w:w="839" w:type="dxa"/>
            <w:vAlign w:val="center"/>
          </w:tcPr>
          <w:p w14:paraId="537106F8" w14:textId="47ED3915"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hAnsiTheme="majorHAnsi" w:cstheme="majorHAnsi"/>
                <w:color w:val="000000"/>
                <w:sz w:val="20"/>
                <w:szCs w:val="20"/>
              </w:rPr>
              <w:t>1.49%</w:t>
            </w:r>
          </w:p>
        </w:tc>
        <w:tc>
          <w:tcPr>
            <w:tcW w:w="823" w:type="dxa"/>
            <w:shd w:val="clear" w:color="auto" w:fill="auto"/>
          </w:tcPr>
          <w:p w14:paraId="513C692A" w14:textId="2302F989"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46</w:t>
            </w:r>
          </w:p>
        </w:tc>
        <w:tc>
          <w:tcPr>
            <w:tcW w:w="903" w:type="dxa"/>
            <w:shd w:val="clear" w:color="auto" w:fill="auto"/>
            <w:vAlign w:val="bottom"/>
          </w:tcPr>
          <w:p w14:paraId="159B5E7B" w14:textId="3D801D91"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1.81%</w:t>
            </w:r>
          </w:p>
        </w:tc>
      </w:tr>
      <w:tr w:rsidR="00E74C94" w14:paraId="5ECAFB29" w14:textId="77777777" w:rsidTr="007A323F">
        <w:trPr>
          <w:cantSplit/>
        </w:trPr>
        <w:tc>
          <w:tcPr>
            <w:tcW w:w="3275" w:type="dxa"/>
            <w:shd w:val="clear" w:color="auto" w:fill="auto"/>
            <w:vAlign w:val="center"/>
          </w:tcPr>
          <w:p w14:paraId="253ABEDA" w14:textId="2157DF8D" w:rsidR="00E74C94" w:rsidRPr="005842F1" w:rsidRDefault="00E74C94" w:rsidP="00E74C94">
            <w:pPr>
              <w:spacing w:line="240" w:lineRule="auto"/>
              <w:rPr>
                <w:rFonts w:asciiTheme="majorHAnsi" w:hAnsiTheme="majorHAnsi" w:cstheme="majorHAnsi"/>
                <w:sz w:val="20"/>
                <w:szCs w:val="20"/>
              </w:rPr>
            </w:pPr>
            <w:r w:rsidRPr="005842F1">
              <w:rPr>
                <w:rFonts w:asciiTheme="majorHAnsi" w:eastAsia="Times New Roman" w:hAnsiTheme="majorHAnsi" w:cstheme="majorHAnsi"/>
                <w:color w:val="000000"/>
                <w:sz w:val="20"/>
                <w:szCs w:val="20"/>
              </w:rPr>
              <w:t>Age - 26-45</w:t>
            </w:r>
          </w:p>
        </w:tc>
        <w:tc>
          <w:tcPr>
            <w:tcW w:w="823" w:type="dxa"/>
            <w:vAlign w:val="center"/>
          </w:tcPr>
          <w:p w14:paraId="58584B3A" w14:textId="72B3C001"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193</w:t>
            </w:r>
          </w:p>
        </w:tc>
        <w:tc>
          <w:tcPr>
            <w:tcW w:w="858" w:type="dxa"/>
            <w:vAlign w:val="center"/>
          </w:tcPr>
          <w:p w14:paraId="4E4ADAEB" w14:textId="74D9DD59"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8.40%</w:t>
            </w:r>
          </w:p>
        </w:tc>
        <w:tc>
          <w:tcPr>
            <w:tcW w:w="823" w:type="dxa"/>
            <w:vAlign w:val="center"/>
          </w:tcPr>
          <w:p w14:paraId="28BD43F6" w14:textId="650D8A41"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eastAsia="Times New Roman" w:hAnsiTheme="majorHAnsi" w:cstheme="majorHAnsi"/>
                <w:color w:val="000000"/>
                <w:sz w:val="20"/>
                <w:szCs w:val="20"/>
              </w:rPr>
              <w:t>182</w:t>
            </w:r>
          </w:p>
        </w:tc>
        <w:tc>
          <w:tcPr>
            <w:tcW w:w="839" w:type="dxa"/>
            <w:vAlign w:val="center"/>
          </w:tcPr>
          <w:p w14:paraId="7FE4FEFE" w14:textId="537DC13E" w:rsidR="00E74C94" w:rsidRPr="006061CC" w:rsidRDefault="00E74C94" w:rsidP="006061CC">
            <w:pPr>
              <w:spacing w:line="240" w:lineRule="auto"/>
              <w:jc w:val="center"/>
              <w:rPr>
                <w:rFonts w:asciiTheme="majorHAnsi" w:hAnsiTheme="majorHAnsi" w:cstheme="majorHAnsi"/>
                <w:sz w:val="20"/>
                <w:szCs w:val="20"/>
              </w:rPr>
            </w:pPr>
            <w:r w:rsidRPr="006061CC">
              <w:rPr>
                <w:rFonts w:asciiTheme="majorHAnsi" w:hAnsiTheme="majorHAnsi" w:cstheme="majorHAnsi"/>
                <w:color w:val="000000"/>
                <w:sz w:val="20"/>
                <w:szCs w:val="20"/>
              </w:rPr>
              <w:t>7.53%</w:t>
            </w:r>
          </w:p>
        </w:tc>
        <w:tc>
          <w:tcPr>
            <w:tcW w:w="823" w:type="dxa"/>
            <w:shd w:val="clear" w:color="auto" w:fill="auto"/>
          </w:tcPr>
          <w:p w14:paraId="59B87348" w14:textId="5DA49512"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179</w:t>
            </w:r>
          </w:p>
        </w:tc>
        <w:tc>
          <w:tcPr>
            <w:tcW w:w="903" w:type="dxa"/>
            <w:shd w:val="clear" w:color="auto" w:fill="auto"/>
            <w:vAlign w:val="bottom"/>
          </w:tcPr>
          <w:p w14:paraId="142B72F1" w14:textId="76FB0C5A"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7.04%</w:t>
            </w:r>
          </w:p>
        </w:tc>
      </w:tr>
      <w:tr w:rsidR="00E74C94" w14:paraId="00CF3BAF" w14:textId="77777777" w:rsidTr="007A323F">
        <w:trPr>
          <w:cantSplit/>
        </w:trPr>
        <w:tc>
          <w:tcPr>
            <w:tcW w:w="3275" w:type="dxa"/>
            <w:shd w:val="clear" w:color="auto" w:fill="auto"/>
            <w:vAlign w:val="center"/>
          </w:tcPr>
          <w:p w14:paraId="2C123B86" w14:textId="122CC95E"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Age - 46-64</w:t>
            </w:r>
          </w:p>
        </w:tc>
        <w:tc>
          <w:tcPr>
            <w:tcW w:w="823" w:type="dxa"/>
            <w:vAlign w:val="center"/>
          </w:tcPr>
          <w:p w14:paraId="0CDEDDC3" w14:textId="1A6B5B5D"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779</w:t>
            </w:r>
          </w:p>
        </w:tc>
        <w:tc>
          <w:tcPr>
            <w:tcW w:w="858" w:type="dxa"/>
            <w:vAlign w:val="center"/>
          </w:tcPr>
          <w:p w14:paraId="5CEE3158" w14:textId="239CD195"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33.70%</w:t>
            </w:r>
          </w:p>
        </w:tc>
        <w:tc>
          <w:tcPr>
            <w:tcW w:w="823" w:type="dxa"/>
            <w:vAlign w:val="center"/>
          </w:tcPr>
          <w:p w14:paraId="38E7DCF4" w14:textId="52210FF4"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800</w:t>
            </w:r>
          </w:p>
        </w:tc>
        <w:tc>
          <w:tcPr>
            <w:tcW w:w="839" w:type="dxa"/>
            <w:vAlign w:val="center"/>
          </w:tcPr>
          <w:p w14:paraId="32144A44" w14:textId="596DE0C6"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33.10%</w:t>
            </w:r>
          </w:p>
        </w:tc>
        <w:tc>
          <w:tcPr>
            <w:tcW w:w="823" w:type="dxa"/>
            <w:shd w:val="clear" w:color="auto" w:fill="auto"/>
          </w:tcPr>
          <w:p w14:paraId="52823F2C" w14:textId="749D530F"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775</w:t>
            </w:r>
          </w:p>
        </w:tc>
        <w:tc>
          <w:tcPr>
            <w:tcW w:w="903" w:type="dxa"/>
            <w:shd w:val="clear" w:color="auto" w:fill="auto"/>
            <w:vAlign w:val="bottom"/>
          </w:tcPr>
          <w:p w14:paraId="69BE5D5D" w14:textId="1815E03E"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30.49%</w:t>
            </w:r>
          </w:p>
        </w:tc>
      </w:tr>
      <w:tr w:rsidR="00E74C94" w14:paraId="76AFD123" w14:textId="77777777" w:rsidTr="007A323F">
        <w:trPr>
          <w:cantSplit/>
        </w:trPr>
        <w:tc>
          <w:tcPr>
            <w:tcW w:w="3275" w:type="dxa"/>
            <w:shd w:val="clear" w:color="auto" w:fill="auto"/>
            <w:vAlign w:val="center"/>
          </w:tcPr>
          <w:p w14:paraId="29315276" w14:textId="455C9EA2" w:rsidR="00E74C94" w:rsidRPr="005842F1" w:rsidRDefault="00E74C94" w:rsidP="00E74C94">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Age - 65+</w:t>
            </w:r>
          </w:p>
        </w:tc>
        <w:tc>
          <w:tcPr>
            <w:tcW w:w="823" w:type="dxa"/>
            <w:vAlign w:val="center"/>
          </w:tcPr>
          <w:p w14:paraId="6194D645" w14:textId="675503AA"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1,231</w:t>
            </w:r>
          </w:p>
        </w:tc>
        <w:tc>
          <w:tcPr>
            <w:tcW w:w="858" w:type="dxa"/>
            <w:vAlign w:val="center"/>
          </w:tcPr>
          <w:p w14:paraId="25ECF2F4" w14:textId="437A74A3"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53.30%</w:t>
            </w:r>
          </w:p>
        </w:tc>
        <w:tc>
          <w:tcPr>
            <w:tcW w:w="823" w:type="dxa"/>
            <w:vAlign w:val="center"/>
          </w:tcPr>
          <w:p w14:paraId="0E3144F9" w14:textId="4BD96FEC"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1,355</w:t>
            </w:r>
          </w:p>
        </w:tc>
        <w:tc>
          <w:tcPr>
            <w:tcW w:w="839" w:type="dxa"/>
            <w:vAlign w:val="center"/>
          </w:tcPr>
          <w:p w14:paraId="132FBF21" w14:textId="6FA7A159"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56.06%</w:t>
            </w:r>
          </w:p>
        </w:tc>
        <w:tc>
          <w:tcPr>
            <w:tcW w:w="823" w:type="dxa"/>
            <w:shd w:val="clear" w:color="auto" w:fill="auto"/>
          </w:tcPr>
          <w:p w14:paraId="643540F3" w14:textId="5421FA12"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1,501</w:t>
            </w:r>
          </w:p>
        </w:tc>
        <w:tc>
          <w:tcPr>
            <w:tcW w:w="903" w:type="dxa"/>
            <w:shd w:val="clear" w:color="auto" w:fill="auto"/>
            <w:vAlign w:val="bottom"/>
          </w:tcPr>
          <w:p w14:paraId="6A098593" w14:textId="1A4874A1"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59.05%</w:t>
            </w:r>
          </w:p>
        </w:tc>
      </w:tr>
      <w:tr w:rsidR="00DF212C" w14:paraId="3261886F" w14:textId="77777777" w:rsidTr="007A323F">
        <w:trPr>
          <w:cantSplit/>
        </w:trPr>
        <w:tc>
          <w:tcPr>
            <w:tcW w:w="3275" w:type="dxa"/>
            <w:shd w:val="clear" w:color="auto" w:fill="auto"/>
            <w:vAlign w:val="center"/>
          </w:tcPr>
          <w:p w14:paraId="7BCD5571" w14:textId="18F85732" w:rsidR="00DF212C" w:rsidRPr="005842F1" w:rsidRDefault="00DF212C" w:rsidP="00DF212C">
            <w:pPr>
              <w:spacing w:line="240" w:lineRule="auto"/>
              <w:rPr>
                <w:rFonts w:asciiTheme="majorHAnsi" w:hAnsiTheme="majorHAnsi" w:cstheme="majorHAnsi"/>
                <w:b/>
                <w:bCs/>
                <w:color w:val="000000"/>
                <w:sz w:val="20"/>
                <w:szCs w:val="20"/>
              </w:rPr>
            </w:pPr>
            <w:r w:rsidRPr="005842F1">
              <w:rPr>
                <w:rFonts w:asciiTheme="majorHAnsi" w:eastAsia="Times New Roman" w:hAnsiTheme="majorHAnsi" w:cstheme="majorHAnsi"/>
                <w:color w:val="000000"/>
                <w:sz w:val="20"/>
                <w:szCs w:val="20"/>
              </w:rPr>
              <w:t>Gender - Male</w:t>
            </w:r>
          </w:p>
        </w:tc>
        <w:tc>
          <w:tcPr>
            <w:tcW w:w="823" w:type="dxa"/>
            <w:vAlign w:val="center"/>
          </w:tcPr>
          <w:p w14:paraId="61D02007" w14:textId="0CE5D3C3"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1,044</w:t>
            </w:r>
          </w:p>
        </w:tc>
        <w:tc>
          <w:tcPr>
            <w:tcW w:w="858" w:type="dxa"/>
            <w:vAlign w:val="center"/>
          </w:tcPr>
          <w:p w14:paraId="08699EBD" w14:textId="67F9A033"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45.20%</w:t>
            </w:r>
          </w:p>
        </w:tc>
        <w:tc>
          <w:tcPr>
            <w:tcW w:w="823" w:type="dxa"/>
            <w:vAlign w:val="center"/>
          </w:tcPr>
          <w:p w14:paraId="56FB653E" w14:textId="6E83C5DA"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1,054</w:t>
            </w:r>
          </w:p>
        </w:tc>
        <w:tc>
          <w:tcPr>
            <w:tcW w:w="839" w:type="dxa"/>
            <w:vAlign w:val="center"/>
          </w:tcPr>
          <w:p w14:paraId="0567D84A" w14:textId="504A29AA"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43.61%</w:t>
            </w:r>
          </w:p>
        </w:tc>
        <w:tc>
          <w:tcPr>
            <w:tcW w:w="823" w:type="dxa"/>
            <w:shd w:val="clear" w:color="auto" w:fill="auto"/>
            <w:vAlign w:val="center"/>
          </w:tcPr>
          <w:p w14:paraId="0F53DB59" w14:textId="015959FF" w:rsidR="00E74C94"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1,109</w:t>
            </w:r>
          </w:p>
        </w:tc>
        <w:tc>
          <w:tcPr>
            <w:tcW w:w="903" w:type="dxa"/>
            <w:shd w:val="clear" w:color="auto" w:fill="auto"/>
            <w:vAlign w:val="center"/>
          </w:tcPr>
          <w:p w14:paraId="1F128C39" w14:textId="4E48C128" w:rsidR="00DF212C" w:rsidRPr="006061CC" w:rsidRDefault="00E74C94" w:rsidP="006061CC">
            <w:pPr>
              <w:spacing w:line="240" w:lineRule="auto"/>
              <w:jc w:val="center"/>
              <w:rPr>
                <w:rFonts w:asciiTheme="majorHAnsi" w:eastAsia="Times New Roman" w:hAnsiTheme="majorHAnsi" w:cstheme="majorHAnsi"/>
                <w:color w:val="000000"/>
                <w:sz w:val="20"/>
                <w:szCs w:val="20"/>
              </w:rPr>
            </w:pPr>
            <w:r w:rsidRPr="006061CC">
              <w:rPr>
                <w:rFonts w:asciiTheme="majorHAnsi" w:hAnsiTheme="majorHAnsi" w:cstheme="majorHAnsi"/>
                <w:color w:val="000000"/>
                <w:sz w:val="20"/>
                <w:szCs w:val="20"/>
              </w:rPr>
              <w:t>43.63%</w:t>
            </w:r>
          </w:p>
        </w:tc>
      </w:tr>
      <w:tr w:rsidR="00DF212C" w14:paraId="13D7EB79" w14:textId="77777777" w:rsidTr="007A323F">
        <w:trPr>
          <w:cantSplit/>
        </w:trPr>
        <w:tc>
          <w:tcPr>
            <w:tcW w:w="3275" w:type="dxa"/>
            <w:shd w:val="clear" w:color="auto" w:fill="auto"/>
            <w:vAlign w:val="center"/>
          </w:tcPr>
          <w:p w14:paraId="62BBEA61" w14:textId="3EF06493" w:rsidR="00DF212C" w:rsidRPr="005842F1" w:rsidRDefault="00DF212C" w:rsidP="00DF212C">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Gender - Female</w:t>
            </w:r>
          </w:p>
        </w:tc>
        <w:tc>
          <w:tcPr>
            <w:tcW w:w="823" w:type="dxa"/>
            <w:vAlign w:val="center"/>
          </w:tcPr>
          <w:p w14:paraId="0AFDDDA2" w14:textId="482D4722"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1,265</w:t>
            </w:r>
          </w:p>
        </w:tc>
        <w:tc>
          <w:tcPr>
            <w:tcW w:w="858" w:type="dxa"/>
            <w:vAlign w:val="center"/>
          </w:tcPr>
          <w:p w14:paraId="482C4653" w14:textId="0C0EBE2B"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54.80%</w:t>
            </w:r>
          </w:p>
        </w:tc>
        <w:tc>
          <w:tcPr>
            <w:tcW w:w="823" w:type="dxa"/>
            <w:vAlign w:val="center"/>
          </w:tcPr>
          <w:p w14:paraId="6592BA03" w14:textId="2CA230CB"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1,363</w:t>
            </w:r>
          </w:p>
        </w:tc>
        <w:tc>
          <w:tcPr>
            <w:tcW w:w="839" w:type="dxa"/>
            <w:vAlign w:val="center"/>
          </w:tcPr>
          <w:p w14:paraId="48F6F974" w14:textId="6536A5EC"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56.39%</w:t>
            </w:r>
          </w:p>
        </w:tc>
        <w:tc>
          <w:tcPr>
            <w:tcW w:w="823" w:type="dxa"/>
            <w:shd w:val="clear" w:color="auto" w:fill="auto"/>
            <w:vAlign w:val="center"/>
          </w:tcPr>
          <w:p w14:paraId="5E1B8632" w14:textId="6E5AAD79" w:rsidR="00DF212C" w:rsidRPr="006061CC" w:rsidRDefault="00E74C94"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1,433</w:t>
            </w:r>
          </w:p>
        </w:tc>
        <w:tc>
          <w:tcPr>
            <w:tcW w:w="903" w:type="dxa"/>
            <w:shd w:val="clear" w:color="auto" w:fill="auto"/>
            <w:vAlign w:val="center"/>
          </w:tcPr>
          <w:p w14:paraId="60F808C6" w14:textId="36E6E4F7" w:rsidR="00DF212C" w:rsidRPr="006061CC" w:rsidRDefault="00E74C94" w:rsidP="006061CC">
            <w:pPr>
              <w:spacing w:line="240" w:lineRule="auto"/>
              <w:jc w:val="center"/>
              <w:rPr>
                <w:rFonts w:asciiTheme="majorHAnsi" w:eastAsia="Times New Roman" w:hAnsiTheme="majorHAnsi" w:cstheme="majorHAnsi"/>
                <w:color w:val="000000"/>
                <w:sz w:val="20"/>
                <w:szCs w:val="20"/>
              </w:rPr>
            </w:pPr>
            <w:r w:rsidRPr="006061CC">
              <w:rPr>
                <w:rFonts w:asciiTheme="majorHAnsi" w:hAnsiTheme="majorHAnsi" w:cstheme="majorHAnsi"/>
                <w:color w:val="000000"/>
                <w:sz w:val="20"/>
                <w:szCs w:val="20"/>
              </w:rPr>
              <w:t>56.37%</w:t>
            </w:r>
          </w:p>
        </w:tc>
      </w:tr>
      <w:tr w:rsidR="006061CC" w14:paraId="190DAD4A" w14:textId="77777777" w:rsidTr="007A323F">
        <w:trPr>
          <w:cantSplit/>
        </w:trPr>
        <w:tc>
          <w:tcPr>
            <w:tcW w:w="3275" w:type="dxa"/>
            <w:shd w:val="clear" w:color="auto" w:fill="auto"/>
            <w:vAlign w:val="center"/>
          </w:tcPr>
          <w:p w14:paraId="724C01F2" w14:textId="07250150" w:rsidR="006061CC" w:rsidRPr="005842F1" w:rsidRDefault="006061CC" w:rsidP="006061CC">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Race - White</w:t>
            </w:r>
          </w:p>
        </w:tc>
        <w:tc>
          <w:tcPr>
            <w:tcW w:w="823" w:type="dxa"/>
            <w:vAlign w:val="center"/>
          </w:tcPr>
          <w:p w14:paraId="592FB909" w14:textId="7C884831"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2,247</w:t>
            </w:r>
          </w:p>
        </w:tc>
        <w:tc>
          <w:tcPr>
            <w:tcW w:w="858" w:type="dxa"/>
            <w:vAlign w:val="center"/>
          </w:tcPr>
          <w:p w14:paraId="16DA6E08" w14:textId="13466A80"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97.31%</w:t>
            </w:r>
          </w:p>
        </w:tc>
        <w:tc>
          <w:tcPr>
            <w:tcW w:w="823" w:type="dxa"/>
            <w:vAlign w:val="center"/>
          </w:tcPr>
          <w:p w14:paraId="54BBE1A0" w14:textId="0F707D28"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2,345</w:t>
            </w:r>
          </w:p>
        </w:tc>
        <w:tc>
          <w:tcPr>
            <w:tcW w:w="839" w:type="dxa"/>
            <w:vAlign w:val="center"/>
          </w:tcPr>
          <w:p w14:paraId="46CBA438" w14:textId="697E1409"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97.02%</w:t>
            </w:r>
          </w:p>
        </w:tc>
        <w:tc>
          <w:tcPr>
            <w:tcW w:w="823" w:type="dxa"/>
            <w:shd w:val="clear" w:color="auto" w:fill="auto"/>
          </w:tcPr>
          <w:p w14:paraId="68F383AB" w14:textId="0CE65823"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sz w:val="20"/>
                <w:szCs w:val="20"/>
              </w:rPr>
              <w:t>2,480</w:t>
            </w:r>
          </w:p>
        </w:tc>
        <w:tc>
          <w:tcPr>
            <w:tcW w:w="903" w:type="dxa"/>
            <w:shd w:val="clear" w:color="auto" w:fill="auto"/>
            <w:vAlign w:val="bottom"/>
          </w:tcPr>
          <w:p w14:paraId="610F208B" w14:textId="50DEE436"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97.56%</w:t>
            </w:r>
          </w:p>
        </w:tc>
      </w:tr>
      <w:tr w:rsidR="006061CC" w14:paraId="5FAEDA6B" w14:textId="77777777" w:rsidTr="007A323F">
        <w:trPr>
          <w:cantSplit/>
        </w:trPr>
        <w:tc>
          <w:tcPr>
            <w:tcW w:w="3275" w:type="dxa"/>
            <w:shd w:val="clear" w:color="auto" w:fill="auto"/>
            <w:vAlign w:val="center"/>
          </w:tcPr>
          <w:p w14:paraId="3CBDB08C" w14:textId="73F67623" w:rsidR="006061CC" w:rsidRPr="005842F1" w:rsidRDefault="006061CC" w:rsidP="006061CC">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Race - Black or African American</w:t>
            </w:r>
          </w:p>
        </w:tc>
        <w:tc>
          <w:tcPr>
            <w:tcW w:w="823" w:type="dxa"/>
            <w:vAlign w:val="center"/>
          </w:tcPr>
          <w:p w14:paraId="65A907B5" w14:textId="24D3996D"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31</w:t>
            </w:r>
          </w:p>
        </w:tc>
        <w:tc>
          <w:tcPr>
            <w:tcW w:w="858" w:type="dxa"/>
            <w:vAlign w:val="center"/>
          </w:tcPr>
          <w:p w14:paraId="20998C8A" w14:textId="64B1C39C"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1.34%</w:t>
            </w:r>
          </w:p>
        </w:tc>
        <w:tc>
          <w:tcPr>
            <w:tcW w:w="823" w:type="dxa"/>
            <w:vAlign w:val="center"/>
          </w:tcPr>
          <w:p w14:paraId="3DB13F2F" w14:textId="12AA2FC9"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37</w:t>
            </w:r>
          </w:p>
        </w:tc>
        <w:tc>
          <w:tcPr>
            <w:tcW w:w="839" w:type="dxa"/>
            <w:vAlign w:val="center"/>
          </w:tcPr>
          <w:p w14:paraId="53D1B8A1" w14:textId="25F7EC04"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1.53%</w:t>
            </w:r>
          </w:p>
        </w:tc>
        <w:tc>
          <w:tcPr>
            <w:tcW w:w="823" w:type="dxa"/>
            <w:shd w:val="clear" w:color="auto" w:fill="auto"/>
          </w:tcPr>
          <w:p w14:paraId="542ABB55" w14:textId="70D9DCAC"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sz w:val="20"/>
                <w:szCs w:val="20"/>
              </w:rPr>
              <w:t>24</w:t>
            </w:r>
          </w:p>
        </w:tc>
        <w:tc>
          <w:tcPr>
            <w:tcW w:w="903" w:type="dxa"/>
            <w:shd w:val="clear" w:color="auto" w:fill="auto"/>
            <w:vAlign w:val="bottom"/>
          </w:tcPr>
          <w:p w14:paraId="066188DE" w14:textId="11E5BBF2"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0.94%</w:t>
            </w:r>
          </w:p>
        </w:tc>
      </w:tr>
      <w:tr w:rsidR="00DF212C" w14:paraId="2C85191C" w14:textId="77777777" w:rsidTr="007A323F">
        <w:trPr>
          <w:cantSplit/>
        </w:trPr>
        <w:tc>
          <w:tcPr>
            <w:tcW w:w="3275" w:type="dxa"/>
            <w:shd w:val="clear" w:color="auto" w:fill="auto"/>
            <w:vAlign w:val="center"/>
          </w:tcPr>
          <w:p w14:paraId="51FE1DB3" w14:textId="5186E8AA" w:rsidR="00DF212C" w:rsidRPr="005842F1" w:rsidRDefault="00DF212C" w:rsidP="00DF212C">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 xml:space="preserve">Race - </w:t>
            </w:r>
            <w:r w:rsidRPr="005842F1">
              <w:rPr>
                <w:rFonts w:asciiTheme="majorHAnsi" w:eastAsia="Times New Roman" w:hAnsiTheme="majorHAnsi" w:cstheme="majorHAnsi"/>
                <w:sz w:val="20"/>
                <w:szCs w:val="20"/>
              </w:rPr>
              <w:t xml:space="preserve">Other </w:t>
            </w:r>
            <w:r w:rsidRPr="005842F1">
              <w:rPr>
                <w:rStyle w:val="FootnoteReference"/>
                <w:rFonts w:asciiTheme="majorHAnsi" w:eastAsia="Times New Roman" w:hAnsiTheme="majorHAnsi" w:cstheme="majorHAnsi"/>
                <w:sz w:val="20"/>
                <w:szCs w:val="20"/>
              </w:rPr>
              <w:footnoteReference w:id="6"/>
            </w:r>
          </w:p>
        </w:tc>
        <w:tc>
          <w:tcPr>
            <w:tcW w:w="823" w:type="dxa"/>
            <w:vAlign w:val="center"/>
          </w:tcPr>
          <w:p w14:paraId="5F9BE3E7" w14:textId="33261F8F"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21</w:t>
            </w:r>
          </w:p>
        </w:tc>
        <w:tc>
          <w:tcPr>
            <w:tcW w:w="858" w:type="dxa"/>
            <w:vAlign w:val="center"/>
          </w:tcPr>
          <w:p w14:paraId="7A8309CE" w14:textId="58957D13"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0.91%</w:t>
            </w:r>
          </w:p>
        </w:tc>
        <w:tc>
          <w:tcPr>
            <w:tcW w:w="823" w:type="dxa"/>
            <w:vAlign w:val="center"/>
          </w:tcPr>
          <w:p w14:paraId="101C0B77" w14:textId="24849151" w:rsidR="00DF212C" w:rsidRPr="006061CC" w:rsidRDefault="00DF3FA6" w:rsidP="006061CC">
            <w:pPr>
              <w:spacing w:line="240"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35</w:t>
            </w:r>
          </w:p>
        </w:tc>
        <w:tc>
          <w:tcPr>
            <w:tcW w:w="839" w:type="dxa"/>
            <w:vAlign w:val="center"/>
          </w:tcPr>
          <w:p w14:paraId="1EF08FCD" w14:textId="35503D38" w:rsidR="00DF212C" w:rsidRPr="006061CC" w:rsidRDefault="00DF3FA6" w:rsidP="006061CC">
            <w:pPr>
              <w:spacing w:line="240"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1.45</w:t>
            </w:r>
            <w:r w:rsidR="00DF212C" w:rsidRPr="006061CC">
              <w:rPr>
                <w:rFonts w:asciiTheme="majorHAnsi" w:hAnsiTheme="majorHAnsi" w:cstheme="majorHAnsi"/>
                <w:color w:val="000000"/>
                <w:sz w:val="20"/>
                <w:szCs w:val="20"/>
              </w:rPr>
              <w:t>%</w:t>
            </w:r>
          </w:p>
        </w:tc>
        <w:tc>
          <w:tcPr>
            <w:tcW w:w="823" w:type="dxa"/>
            <w:shd w:val="clear" w:color="auto" w:fill="auto"/>
            <w:vAlign w:val="center"/>
          </w:tcPr>
          <w:p w14:paraId="1CC64C46" w14:textId="6C606E9F"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38</w:t>
            </w:r>
          </w:p>
        </w:tc>
        <w:tc>
          <w:tcPr>
            <w:tcW w:w="903" w:type="dxa"/>
            <w:shd w:val="clear" w:color="auto" w:fill="auto"/>
            <w:vAlign w:val="center"/>
          </w:tcPr>
          <w:p w14:paraId="7E68D0A6" w14:textId="3765CF12" w:rsidR="006061C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1.49%</w:t>
            </w:r>
          </w:p>
        </w:tc>
      </w:tr>
      <w:tr w:rsidR="00DF212C" w14:paraId="03961E6C" w14:textId="77777777" w:rsidTr="007A323F">
        <w:trPr>
          <w:cantSplit/>
        </w:trPr>
        <w:tc>
          <w:tcPr>
            <w:tcW w:w="3275" w:type="dxa"/>
            <w:shd w:val="clear" w:color="auto" w:fill="auto"/>
            <w:vAlign w:val="center"/>
          </w:tcPr>
          <w:p w14:paraId="092112A1" w14:textId="7F42EC01" w:rsidR="00DF212C" w:rsidRPr="005842F1" w:rsidRDefault="00DF212C" w:rsidP="00DF212C">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Race - Patient Declined</w:t>
            </w:r>
          </w:p>
        </w:tc>
        <w:tc>
          <w:tcPr>
            <w:tcW w:w="823" w:type="dxa"/>
            <w:vAlign w:val="center"/>
          </w:tcPr>
          <w:p w14:paraId="039F672F" w14:textId="66776C96"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w:t>
            </w:r>
          </w:p>
        </w:tc>
        <w:tc>
          <w:tcPr>
            <w:tcW w:w="858" w:type="dxa"/>
            <w:vAlign w:val="center"/>
          </w:tcPr>
          <w:p w14:paraId="15462009" w14:textId="0E8DAEE8"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w:t>
            </w:r>
          </w:p>
        </w:tc>
        <w:tc>
          <w:tcPr>
            <w:tcW w:w="823" w:type="dxa"/>
            <w:vAlign w:val="center"/>
          </w:tcPr>
          <w:p w14:paraId="3E47C852" w14:textId="103A168C" w:rsidR="00DF212C" w:rsidRPr="006061CC" w:rsidRDefault="00DF3FA6" w:rsidP="006061CC">
            <w:pPr>
              <w:spacing w:line="240" w:lineRule="auto"/>
              <w:jc w:val="center"/>
              <w:rPr>
                <w:rFonts w:asciiTheme="majorHAnsi" w:hAnsiTheme="majorHAnsi" w:cstheme="majorHAnsi"/>
                <w:color w:val="000000"/>
                <w:sz w:val="20"/>
                <w:szCs w:val="20"/>
              </w:rPr>
            </w:pPr>
            <w:r w:rsidRPr="00DF3FA6">
              <w:rPr>
                <w:rFonts w:asciiTheme="majorHAnsi" w:hAnsiTheme="majorHAnsi" w:cstheme="majorHAnsi"/>
                <w:color w:val="000000"/>
                <w:sz w:val="20"/>
                <w:szCs w:val="20"/>
              </w:rPr>
              <w:t>&lt;11</w:t>
            </w:r>
          </w:p>
        </w:tc>
        <w:tc>
          <w:tcPr>
            <w:tcW w:w="839" w:type="dxa"/>
            <w:vAlign w:val="center"/>
          </w:tcPr>
          <w:p w14:paraId="62DCBD77" w14:textId="14DA760E" w:rsidR="00DF212C" w:rsidRPr="006061CC" w:rsidRDefault="00DF3FA6" w:rsidP="006061CC">
            <w:pPr>
              <w:spacing w:line="240"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0.0%</w:t>
            </w:r>
          </w:p>
        </w:tc>
        <w:tc>
          <w:tcPr>
            <w:tcW w:w="823" w:type="dxa"/>
            <w:shd w:val="clear" w:color="auto" w:fill="auto"/>
            <w:vAlign w:val="center"/>
          </w:tcPr>
          <w:p w14:paraId="54D45A97" w14:textId="57C5BBC8"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c>
          <w:tcPr>
            <w:tcW w:w="903" w:type="dxa"/>
            <w:shd w:val="clear" w:color="auto" w:fill="auto"/>
            <w:vAlign w:val="center"/>
          </w:tcPr>
          <w:p w14:paraId="71A44438" w14:textId="4F3D322D"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r>
      <w:tr w:rsidR="00DF212C" w14:paraId="7E541F49" w14:textId="77777777" w:rsidTr="007A323F">
        <w:trPr>
          <w:cantSplit/>
        </w:trPr>
        <w:tc>
          <w:tcPr>
            <w:tcW w:w="3275" w:type="dxa"/>
            <w:shd w:val="clear" w:color="auto" w:fill="auto"/>
            <w:vAlign w:val="center"/>
          </w:tcPr>
          <w:p w14:paraId="47E2F106" w14:textId="5E02EC6C" w:rsidR="00DF212C" w:rsidRPr="005842F1" w:rsidRDefault="00DF212C" w:rsidP="00DF212C">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Ethnicity - Hispanic/Latino</w:t>
            </w:r>
          </w:p>
        </w:tc>
        <w:tc>
          <w:tcPr>
            <w:tcW w:w="823" w:type="dxa"/>
            <w:vAlign w:val="center"/>
          </w:tcPr>
          <w:p w14:paraId="1FA91DF3" w14:textId="6B624810"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15</w:t>
            </w:r>
          </w:p>
        </w:tc>
        <w:tc>
          <w:tcPr>
            <w:tcW w:w="858" w:type="dxa"/>
            <w:vAlign w:val="center"/>
          </w:tcPr>
          <w:p w14:paraId="35EEC76C" w14:textId="70F396F6"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0.65%</w:t>
            </w:r>
          </w:p>
        </w:tc>
        <w:tc>
          <w:tcPr>
            <w:tcW w:w="823" w:type="dxa"/>
            <w:vAlign w:val="center"/>
          </w:tcPr>
          <w:p w14:paraId="24655367" w14:textId="4C700B6A"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26</w:t>
            </w:r>
          </w:p>
        </w:tc>
        <w:tc>
          <w:tcPr>
            <w:tcW w:w="839" w:type="dxa"/>
            <w:vAlign w:val="center"/>
          </w:tcPr>
          <w:p w14:paraId="5E3D4FBD" w14:textId="0172BFC6"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1.16%</w:t>
            </w:r>
          </w:p>
        </w:tc>
        <w:tc>
          <w:tcPr>
            <w:tcW w:w="823" w:type="dxa"/>
            <w:shd w:val="clear" w:color="auto" w:fill="auto"/>
            <w:vAlign w:val="center"/>
          </w:tcPr>
          <w:p w14:paraId="68454FA4" w14:textId="57C1C41E"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c>
          <w:tcPr>
            <w:tcW w:w="903" w:type="dxa"/>
            <w:shd w:val="clear" w:color="auto" w:fill="auto"/>
            <w:vAlign w:val="center"/>
          </w:tcPr>
          <w:p w14:paraId="460D25F6" w14:textId="79BAD24B"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r>
      <w:tr w:rsidR="00DF212C" w14:paraId="6FB6BD78" w14:textId="77777777" w:rsidTr="007A323F">
        <w:trPr>
          <w:cantSplit/>
        </w:trPr>
        <w:tc>
          <w:tcPr>
            <w:tcW w:w="3275" w:type="dxa"/>
            <w:shd w:val="clear" w:color="auto" w:fill="auto"/>
            <w:vAlign w:val="center"/>
          </w:tcPr>
          <w:p w14:paraId="7C412C4D" w14:textId="4290B283" w:rsidR="00DF212C" w:rsidRPr="005842F1" w:rsidRDefault="00DF212C" w:rsidP="00DF212C">
            <w:pPr>
              <w:spacing w:line="240" w:lineRule="auto"/>
              <w:rPr>
                <w:rFonts w:asciiTheme="majorHAnsi" w:hAnsiTheme="majorHAnsi" w:cstheme="majorHAnsi"/>
                <w:color w:val="000000"/>
                <w:sz w:val="20"/>
                <w:szCs w:val="20"/>
              </w:rPr>
            </w:pPr>
            <w:r w:rsidRPr="005842F1">
              <w:rPr>
                <w:rFonts w:asciiTheme="majorHAnsi" w:eastAsia="Times New Roman" w:hAnsiTheme="majorHAnsi" w:cstheme="majorHAnsi"/>
                <w:color w:val="000000"/>
                <w:sz w:val="20"/>
                <w:szCs w:val="20"/>
              </w:rPr>
              <w:t>Ethnicity - Not Hispanic/Latino</w:t>
            </w:r>
          </w:p>
        </w:tc>
        <w:tc>
          <w:tcPr>
            <w:tcW w:w="823" w:type="dxa"/>
            <w:vAlign w:val="center"/>
          </w:tcPr>
          <w:p w14:paraId="47D0E625" w14:textId="4BF34B89"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2,244</w:t>
            </w:r>
          </w:p>
        </w:tc>
        <w:tc>
          <w:tcPr>
            <w:tcW w:w="858" w:type="dxa"/>
            <w:vAlign w:val="center"/>
          </w:tcPr>
          <w:p w14:paraId="341A04F7" w14:textId="4FA59D76"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97.18%</w:t>
            </w:r>
          </w:p>
        </w:tc>
        <w:tc>
          <w:tcPr>
            <w:tcW w:w="823" w:type="dxa"/>
            <w:vAlign w:val="center"/>
          </w:tcPr>
          <w:p w14:paraId="653D444E" w14:textId="58B9F3CD"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2153</w:t>
            </w:r>
          </w:p>
        </w:tc>
        <w:tc>
          <w:tcPr>
            <w:tcW w:w="839" w:type="dxa"/>
            <w:vAlign w:val="center"/>
          </w:tcPr>
          <w:p w14:paraId="7A725699" w14:textId="70CAF046"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96.46%</w:t>
            </w:r>
          </w:p>
        </w:tc>
        <w:tc>
          <w:tcPr>
            <w:tcW w:w="823" w:type="dxa"/>
            <w:shd w:val="clear" w:color="auto" w:fill="auto"/>
            <w:vAlign w:val="center"/>
          </w:tcPr>
          <w:p w14:paraId="6B4D7EAE" w14:textId="3F8D9248"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c>
          <w:tcPr>
            <w:tcW w:w="903" w:type="dxa"/>
            <w:shd w:val="clear" w:color="auto" w:fill="auto"/>
            <w:vAlign w:val="center"/>
          </w:tcPr>
          <w:p w14:paraId="1701CB08" w14:textId="0F22814F"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r>
      <w:tr w:rsidR="00DF212C" w14:paraId="73E63221" w14:textId="77777777" w:rsidTr="007A323F">
        <w:trPr>
          <w:cantSplit/>
        </w:trPr>
        <w:tc>
          <w:tcPr>
            <w:tcW w:w="3275" w:type="dxa"/>
            <w:shd w:val="clear" w:color="auto" w:fill="auto"/>
            <w:vAlign w:val="center"/>
          </w:tcPr>
          <w:p w14:paraId="508F88D9" w14:textId="12EB3DA7" w:rsidR="00DF212C" w:rsidRPr="005842F1" w:rsidRDefault="00DF212C" w:rsidP="00DF212C">
            <w:pPr>
              <w:spacing w:line="240" w:lineRule="auto"/>
              <w:rPr>
                <w:rFonts w:asciiTheme="majorHAnsi" w:hAnsiTheme="majorHAnsi" w:cstheme="majorHAnsi"/>
                <w:b/>
                <w:bCs/>
                <w:color w:val="000000"/>
                <w:sz w:val="20"/>
                <w:szCs w:val="20"/>
              </w:rPr>
            </w:pPr>
            <w:r w:rsidRPr="005842F1">
              <w:rPr>
                <w:rFonts w:asciiTheme="majorHAnsi" w:eastAsia="Times New Roman" w:hAnsiTheme="majorHAnsi" w:cstheme="majorHAnsi"/>
                <w:color w:val="000000"/>
                <w:sz w:val="20"/>
                <w:szCs w:val="20"/>
              </w:rPr>
              <w:t>Ethnicity - Unknown</w:t>
            </w:r>
          </w:p>
        </w:tc>
        <w:tc>
          <w:tcPr>
            <w:tcW w:w="823" w:type="dxa"/>
            <w:vAlign w:val="center"/>
          </w:tcPr>
          <w:p w14:paraId="03AC6F91" w14:textId="3470AC0F"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50</w:t>
            </w:r>
          </w:p>
        </w:tc>
        <w:tc>
          <w:tcPr>
            <w:tcW w:w="858" w:type="dxa"/>
            <w:vAlign w:val="center"/>
          </w:tcPr>
          <w:p w14:paraId="0940BC96" w14:textId="1F9697C7"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eastAsia="Times New Roman" w:hAnsiTheme="majorHAnsi" w:cstheme="majorHAnsi"/>
                <w:color w:val="000000"/>
                <w:sz w:val="20"/>
                <w:szCs w:val="20"/>
              </w:rPr>
              <w:t>2.16%</w:t>
            </w:r>
          </w:p>
        </w:tc>
        <w:tc>
          <w:tcPr>
            <w:tcW w:w="823" w:type="dxa"/>
            <w:vAlign w:val="center"/>
          </w:tcPr>
          <w:p w14:paraId="138F6EBB" w14:textId="5C9A8B1B"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238</w:t>
            </w:r>
          </w:p>
        </w:tc>
        <w:tc>
          <w:tcPr>
            <w:tcW w:w="839" w:type="dxa"/>
            <w:vAlign w:val="center"/>
          </w:tcPr>
          <w:p w14:paraId="0097C42B" w14:textId="2FD76F4A" w:rsidR="00DF212C" w:rsidRPr="006061CC" w:rsidRDefault="00DF212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10.66%</w:t>
            </w:r>
          </w:p>
        </w:tc>
        <w:tc>
          <w:tcPr>
            <w:tcW w:w="823" w:type="dxa"/>
            <w:shd w:val="clear" w:color="auto" w:fill="auto"/>
            <w:vAlign w:val="center"/>
          </w:tcPr>
          <w:p w14:paraId="2D81C82C" w14:textId="3531B6C3"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c>
          <w:tcPr>
            <w:tcW w:w="903" w:type="dxa"/>
            <w:shd w:val="clear" w:color="auto" w:fill="auto"/>
            <w:vAlign w:val="center"/>
          </w:tcPr>
          <w:p w14:paraId="66E90391" w14:textId="39C76321" w:rsidR="00DF212C" w:rsidRPr="006061CC" w:rsidRDefault="006061CC" w:rsidP="006061CC">
            <w:pPr>
              <w:spacing w:line="240" w:lineRule="auto"/>
              <w:jc w:val="center"/>
              <w:rPr>
                <w:rFonts w:asciiTheme="majorHAnsi" w:hAnsiTheme="majorHAnsi" w:cstheme="majorHAnsi"/>
                <w:color w:val="000000"/>
                <w:sz w:val="20"/>
                <w:szCs w:val="20"/>
              </w:rPr>
            </w:pPr>
            <w:r w:rsidRPr="006061CC">
              <w:rPr>
                <w:rFonts w:asciiTheme="majorHAnsi" w:hAnsiTheme="majorHAnsi" w:cstheme="majorHAnsi"/>
                <w:color w:val="000000"/>
                <w:sz w:val="20"/>
                <w:szCs w:val="20"/>
              </w:rPr>
              <w:t>-</w:t>
            </w:r>
          </w:p>
        </w:tc>
      </w:tr>
      <w:bookmarkEnd w:id="1"/>
    </w:tbl>
    <w:p w14:paraId="1149AE8B" w14:textId="0FD409A0" w:rsidR="00F84A36" w:rsidRDefault="00F84A36" w:rsidP="00E06E7A">
      <w:pPr>
        <w:spacing w:after="120" w:line="240" w:lineRule="auto"/>
        <w:rPr>
          <w:rFonts w:ascii="Arial" w:hAnsi="Arial" w:cs="Arial"/>
          <w:b/>
          <w:bCs/>
          <w:sz w:val="20"/>
          <w:szCs w:val="20"/>
        </w:rPr>
      </w:pPr>
    </w:p>
    <w:p w14:paraId="5482015C" w14:textId="77777777" w:rsidR="00F84A36" w:rsidRDefault="00F84A36">
      <w:pPr>
        <w:spacing w:line="259" w:lineRule="auto"/>
        <w:rPr>
          <w:rFonts w:ascii="Arial" w:hAnsi="Arial" w:cs="Arial"/>
          <w:b/>
          <w:bCs/>
          <w:sz w:val="20"/>
          <w:szCs w:val="20"/>
        </w:rPr>
      </w:pPr>
      <w:r>
        <w:rPr>
          <w:rFonts w:ascii="Arial" w:hAnsi="Arial" w:cs="Arial"/>
          <w:b/>
          <w:bCs/>
          <w:sz w:val="20"/>
          <w:szCs w:val="20"/>
        </w:rPr>
        <w:br w:type="page"/>
      </w:r>
    </w:p>
    <w:p w14:paraId="666687E5" w14:textId="11F73E07" w:rsidR="00E06E7A" w:rsidRDefault="00E06E7A" w:rsidP="00F84A36">
      <w:pPr>
        <w:spacing w:after="0" w:line="240" w:lineRule="auto"/>
        <w:jc w:val="both"/>
        <w:rPr>
          <w:rFonts w:ascii="Arial" w:hAnsi="Arial" w:cs="Arial"/>
          <w:sz w:val="20"/>
          <w:szCs w:val="20"/>
        </w:rPr>
      </w:pPr>
      <w:r w:rsidRPr="004C6F05">
        <w:rPr>
          <w:rFonts w:ascii="Arial" w:hAnsi="Arial" w:cs="Arial"/>
          <w:sz w:val="20"/>
          <w:szCs w:val="20"/>
        </w:rPr>
        <w:lastRenderedPageBreak/>
        <w:t>A</w:t>
      </w:r>
      <w:r w:rsidR="001A0A37" w:rsidRPr="004C6F05">
        <w:rPr>
          <w:rFonts w:ascii="Arial" w:hAnsi="Arial" w:cs="Arial"/>
          <w:sz w:val="20"/>
          <w:szCs w:val="20"/>
        </w:rPr>
        <w:t xml:space="preserve">s shown in Table </w:t>
      </w:r>
      <w:r w:rsidR="001033FC" w:rsidRPr="004C6F05">
        <w:rPr>
          <w:rFonts w:ascii="Arial" w:hAnsi="Arial" w:cs="Arial"/>
          <w:sz w:val="20"/>
          <w:szCs w:val="20"/>
        </w:rPr>
        <w:t>4</w:t>
      </w:r>
      <w:r w:rsidR="001A0A37" w:rsidRPr="004C6F05">
        <w:rPr>
          <w:rFonts w:ascii="Arial" w:hAnsi="Arial" w:cs="Arial"/>
          <w:sz w:val="20"/>
          <w:szCs w:val="20"/>
        </w:rPr>
        <w:t xml:space="preserve">, </w:t>
      </w:r>
      <w:r w:rsidR="002B7B01">
        <w:rPr>
          <w:rFonts w:ascii="Arial" w:hAnsi="Arial" w:cs="Arial"/>
          <w:sz w:val="20"/>
          <w:szCs w:val="20"/>
        </w:rPr>
        <w:t>approximately</w:t>
      </w:r>
      <w:r w:rsidR="004C6F05" w:rsidRPr="004C6F05">
        <w:rPr>
          <w:rFonts w:ascii="Arial" w:hAnsi="Arial" w:cs="Arial"/>
          <w:sz w:val="20"/>
          <w:szCs w:val="20"/>
        </w:rPr>
        <w:t xml:space="preserve"> half (</w:t>
      </w:r>
      <w:r w:rsidR="002B7B01">
        <w:rPr>
          <w:rFonts w:ascii="Arial" w:hAnsi="Arial" w:cs="Arial"/>
          <w:sz w:val="20"/>
          <w:szCs w:val="20"/>
        </w:rPr>
        <w:t>51.3</w:t>
      </w:r>
      <w:r w:rsidR="004C6F05" w:rsidRPr="004C6F05">
        <w:rPr>
          <w:rFonts w:ascii="Arial" w:hAnsi="Arial" w:cs="Arial"/>
          <w:sz w:val="20"/>
          <w:szCs w:val="20"/>
        </w:rPr>
        <w:t>%)</w:t>
      </w:r>
      <w:r w:rsidRPr="004C6F05">
        <w:rPr>
          <w:rFonts w:ascii="Arial" w:hAnsi="Arial" w:cs="Arial"/>
          <w:sz w:val="20"/>
          <w:szCs w:val="20"/>
        </w:rPr>
        <w:t xml:space="preserve"> of BID Plymouth’s orthopedic surgery patients originated from Plymouth, Carver, Kingston, Duxbury</w:t>
      </w:r>
      <w:r w:rsidR="004C6F05" w:rsidRPr="004C6F05">
        <w:rPr>
          <w:rFonts w:ascii="Arial" w:hAnsi="Arial" w:cs="Arial"/>
          <w:sz w:val="20"/>
          <w:szCs w:val="20"/>
        </w:rPr>
        <w:t>, and Middleboro</w:t>
      </w:r>
      <w:r w:rsidRPr="004C6F05">
        <w:rPr>
          <w:rFonts w:ascii="Arial" w:hAnsi="Arial" w:cs="Arial"/>
          <w:sz w:val="20"/>
          <w:szCs w:val="20"/>
        </w:rPr>
        <w:t xml:space="preserve">. </w:t>
      </w:r>
      <w:proofErr w:type="gramStart"/>
      <w:r w:rsidR="002B7B01">
        <w:rPr>
          <w:rFonts w:ascii="Arial" w:hAnsi="Arial" w:cs="Arial"/>
          <w:sz w:val="20"/>
          <w:szCs w:val="20"/>
        </w:rPr>
        <w:t>The remaining majority of</w:t>
      </w:r>
      <w:proofErr w:type="gramEnd"/>
      <w:r w:rsidR="002B7B01">
        <w:rPr>
          <w:rFonts w:ascii="Arial" w:hAnsi="Arial" w:cs="Arial"/>
          <w:sz w:val="20"/>
          <w:szCs w:val="20"/>
        </w:rPr>
        <w:t xml:space="preserve"> patients originated from </w:t>
      </w:r>
      <w:r w:rsidRPr="004C6F05">
        <w:rPr>
          <w:rFonts w:ascii="Arial" w:hAnsi="Arial" w:cs="Arial"/>
          <w:sz w:val="20"/>
          <w:szCs w:val="20"/>
        </w:rPr>
        <w:t>11 towns in and around Plymouth County.</w:t>
      </w:r>
      <w:r>
        <w:rPr>
          <w:rFonts w:ascii="Arial" w:hAnsi="Arial" w:cs="Arial"/>
          <w:sz w:val="20"/>
          <w:szCs w:val="20"/>
        </w:rPr>
        <w:t xml:space="preserve"> </w:t>
      </w:r>
    </w:p>
    <w:p w14:paraId="110D1032" w14:textId="77777777" w:rsidR="00F84A36" w:rsidRDefault="00F84A36" w:rsidP="00E06E7A">
      <w:pPr>
        <w:spacing w:after="120" w:line="240" w:lineRule="auto"/>
        <w:rPr>
          <w:rFonts w:ascii="Arial" w:hAnsi="Arial" w:cs="Arial"/>
          <w:b/>
          <w:bCs/>
          <w:sz w:val="20"/>
          <w:szCs w:val="20"/>
        </w:rPr>
      </w:pPr>
    </w:p>
    <w:p w14:paraId="60CBD001" w14:textId="38E7008E" w:rsidR="00E06E7A" w:rsidRDefault="00E06E7A" w:rsidP="00E06E7A">
      <w:pPr>
        <w:spacing w:after="120" w:line="240" w:lineRule="auto"/>
        <w:rPr>
          <w:rFonts w:ascii="Arial" w:hAnsi="Arial" w:cs="Arial"/>
          <w:b/>
          <w:bCs/>
          <w:sz w:val="20"/>
          <w:szCs w:val="20"/>
        </w:rPr>
      </w:pPr>
      <w:bookmarkStart w:id="2" w:name="_Hlk153895246"/>
      <w:r>
        <w:rPr>
          <w:rFonts w:ascii="Arial" w:hAnsi="Arial" w:cs="Arial"/>
          <w:b/>
          <w:bCs/>
          <w:sz w:val="20"/>
          <w:szCs w:val="20"/>
        </w:rPr>
        <w:t>Table 4: BID Plymouth Ortho</w:t>
      </w:r>
      <w:r w:rsidR="002528A5">
        <w:rPr>
          <w:rFonts w:ascii="Arial" w:hAnsi="Arial" w:cs="Arial"/>
          <w:b/>
          <w:bCs/>
          <w:sz w:val="20"/>
          <w:szCs w:val="20"/>
        </w:rPr>
        <w:t>pedic</w:t>
      </w:r>
      <w:r>
        <w:rPr>
          <w:rFonts w:ascii="Arial" w:hAnsi="Arial" w:cs="Arial"/>
          <w:b/>
          <w:bCs/>
          <w:sz w:val="20"/>
          <w:szCs w:val="20"/>
        </w:rPr>
        <w:t xml:space="preserve"> Surgery Patient Panel Geographics</w:t>
      </w:r>
    </w:p>
    <w:tbl>
      <w:tblPr>
        <w:tblStyle w:val="TableGrid"/>
        <w:tblW w:w="8724" w:type="dxa"/>
        <w:tblLook w:val="04A0" w:firstRow="1" w:lastRow="0" w:firstColumn="1" w:lastColumn="0" w:noHBand="0" w:noVBand="1"/>
      </w:tblPr>
      <w:tblGrid>
        <w:gridCol w:w="2181"/>
        <w:gridCol w:w="2181"/>
        <w:gridCol w:w="2181"/>
        <w:gridCol w:w="2181"/>
      </w:tblGrid>
      <w:tr w:rsidR="00DF212C" w14:paraId="68E9C7FC" w14:textId="77777777" w:rsidTr="00EA491A">
        <w:trPr>
          <w:cantSplit/>
          <w:trHeight w:val="494"/>
          <w:tblHeader/>
        </w:trPr>
        <w:tc>
          <w:tcPr>
            <w:tcW w:w="2181" w:type="dxa"/>
            <w:shd w:val="clear" w:color="auto" w:fill="D9E2F3" w:themeFill="accent1" w:themeFillTint="33"/>
            <w:vAlign w:val="center"/>
          </w:tcPr>
          <w:p w14:paraId="4195BF99" w14:textId="6E6FCEA4"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Town</w:t>
            </w:r>
          </w:p>
        </w:tc>
        <w:tc>
          <w:tcPr>
            <w:tcW w:w="2181" w:type="dxa"/>
            <w:shd w:val="clear" w:color="auto" w:fill="D9E2F3" w:themeFill="accent1" w:themeFillTint="33"/>
            <w:vAlign w:val="center"/>
          </w:tcPr>
          <w:p w14:paraId="607FF969" w14:textId="5CD80321"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b/>
                <w:bCs/>
                <w:sz w:val="20"/>
                <w:szCs w:val="20"/>
              </w:rPr>
              <w:t>FY2021</w:t>
            </w:r>
          </w:p>
        </w:tc>
        <w:tc>
          <w:tcPr>
            <w:tcW w:w="2181" w:type="dxa"/>
            <w:shd w:val="clear" w:color="auto" w:fill="D9E2F3" w:themeFill="accent1" w:themeFillTint="33"/>
            <w:vAlign w:val="center"/>
          </w:tcPr>
          <w:p w14:paraId="28900DFC" w14:textId="65FCE1DA"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b/>
                <w:bCs/>
                <w:sz w:val="20"/>
                <w:szCs w:val="20"/>
              </w:rPr>
              <w:t>FY2022</w:t>
            </w:r>
          </w:p>
        </w:tc>
        <w:tc>
          <w:tcPr>
            <w:tcW w:w="2181" w:type="dxa"/>
            <w:shd w:val="clear" w:color="auto" w:fill="D9E2F3" w:themeFill="accent1" w:themeFillTint="33"/>
            <w:vAlign w:val="center"/>
          </w:tcPr>
          <w:p w14:paraId="28E421A8" w14:textId="16734269" w:rsidR="00DF212C" w:rsidRPr="005842F1" w:rsidRDefault="00DF212C" w:rsidP="00DF212C">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FY2023</w:t>
            </w:r>
          </w:p>
        </w:tc>
      </w:tr>
      <w:tr w:rsidR="006061CC" w14:paraId="48B4D5C3" w14:textId="77777777" w:rsidTr="00EA491A">
        <w:trPr>
          <w:cantSplit/>
        </w:trPr>
        <w:tc>
          <w:tcPr>
            <w:tcW w:w="2181" w:type="dxa"/>
            <w:vAlign w:val="bottom"/>
          </w:tcPr>
          <w:p w14:paraId="6BA9F6B2" w14:textId="6B9FA2C6"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Plymouth</w:t>
            </w:r>
          </w:p>
        </w:tc>
        <w:tc>
          <w:tcPr>
            <w:tcW w:w="2181" w:type="dxa"/>
            <w:vAlign w:val="bottom"/>
          </w:tcPr>
          <w:p w14:paraId="600DC45C" w14:textId="3171525F"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869</w:t>
            </w:r>
          </w:p>
        </w:tc>
        <w:tc>
          <w:tcPr>
            <w:tcW w:w="2181" w:type="dxa"/>
            <w:vAlign w:val="center"/>
          </w:tcPr>
          <w:p w14:paraId="0B32DAA3" w14:textId="6371C8BF"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870</w:t>
            </w:r>
          </w:p>
        </w:tc>
        <w:tc>
          <w:tcPr>
            <w:tcW w:w="2181" w:type="dxa"/>
            <w:shd w:val="clear" w:color="auto" w:fill="auto"/>
            <w:vAlign w:val="bottom"/>
          </w:tcPr>
          <w:p w14:paraId="7269F6EF" w14:textId="3298CCFE"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823</w:t>
            </w:r>
          </w:p>
        </w:tc>
      </w:tr>
      <w:tr w:rsidR="006061CC" w14:paraId="7AB290E5" w14:textId="77777777" w:rsidTr="00EA491A">
        <w:trPr>
          <w:cantSplit/>
        </w:trPr>
        <w:tc>
          <w:tcPr>
            <w:tcW w:w="2181" w:type="dxa"/>
            <w:vAlign w:val="bottom"/>
          </w:tcPr>
          <w:p w14:paraId="5C7971E1" w14:textId="66347665"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Carver</w:t>
            </w:r>
          </w:p>
        </w:tc>
        <w:tc>
          <w:tcPr>
            <w:tcW w:w="2181" w:type="dxa"/>
            <w:vAlign w:val="bottom"/>
          </w:tcPr>
          <w:p w14:paraId="7609A48E" w14:textId="1F2F371B"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136</w:t>
            </w:r>
          </w:p>
        </w:tc>
        <w:tc>
          <w:tcPr>
            <w:tcW w:w="2181" w:type="dxa"/>
            <w:vAlign w:val="center"/>
          </w:tcPr>
          <w:p w14:paraId="6AFAE108" w14:textId="7161D9FA"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149</w:t>
            </w:r>
          </w:p>
        </w:tc>
        <w:tc>
          <w:tcPr>
            <w:tcW w:w="2181" w:type="dxa"/>
            <w:shd w:val="clear" w:color="auto" w:fill="auto"/>
            <w:vAlign w:val="bottom"/>
          </w:tcPr>
          <w:p w14:paraId="3A12AEFD" w14:textId="47BAF9E3"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143</w:t>
            </w:r>
          </w:p>
        </w:tc>
      </w:tr>
      <w:tr w:rsidR="006061CC" w14:paraId="151295A3" w14:textId="77777777" w:rsidTr="00EA491A">
        <w:trPr>
          <w:cantSplit/>
        </w:trPr>
        <w:tc>
          <w:tcPr>
            <w:tcW w:w="2181" w:type="dxa"/>
            <w:vAlign w:val="bottom"/>
          </w:tcPr>
          <w:p w14:paraId="2F6D8F56" w14:textId="05AEF343"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Kingston</w:t>
            </w:r>
          </w:p>
        </w:tc>
        <w:tc>
          <w:tcPr>
            <w:tcW w:w="2181" w:type="dxa"/>
            <w:vAlign w:val="bottom"/>
          </w:tcPr>
          <w:p w14:paraId="1E0914C5" w14:textId="51F43D7C"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122</w:t>
            </w:r>
          </w:p>
        </w:tc>
        <w:tc>
          <w:tcPr>
            <w:tcW w:w="2181" w:type="dxa"/>
            <w:vAlign w:val="center"/>
          </w:tcPr>
          <w:p w14:paraId="5D6E8E80" w14:textId="21E7AD05"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116</w:t>
            </w:r>
          </w:p>
        </w:tc>
        <w:tc>
          <w:tcPr>
            <w:tcW w:w="2181" w:type="dxa"/>
            <w:shd w:val="clear" w:color="auto" w:fill="auto"/>
            <w:vAlign w:val="bottom"/>
          </w:tcPr>
          <w:p w14:paraId="1920B0AF" w14:textId="14EBEF89"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121</w:t>
            </w:r>
          </w:p>
        </w:tc>
      </w:tr>
      <w:tr w:rsidR="006061CC" w14:paraId="555F6803" w14:textId="77777777" w:rsidTr="00EA491A">
        <w:trPr>
          <w:cantSplit/>
        </w:trPr>
        <w:tc>
          <w:tcPr>
            <w:tcW w:w="2181" w:type="dxa"/>
            <w:vAlign w:val="bottom"/>
          </w:tcPr>
          <w:p w14:paraId="05033DCC" w14:textId="23B6FA67"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Duxbury</w:t>
            </w:r>
          </w:p>
        </w:tc>
        <w:tc>
          <w:tcPr>
            <w:tcW w:w="2181" w:type="dxa"/>
            <w:vAlign w:val="bottom"/>
          </w:tcPr>
          <w:p w14:paraId="24313A09" w14:textId="4FE54CAB"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106</w:t>
            </w:r>
          </w:p>
        </w:tc>
        <w:tc>
          <w:tcPr>
            <w:tcW w:w="2181" w:type="dxa"/>
            <w:vAlign w:val="center"/>
          </w:tcPr>
          <w:p w14:paraId="0F8C4436" w14:textId="2ABB0A46"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105</w:t>
            </w:r>
          </w:p>
        </w:tc>
        <w:tc>
          <w:tcPr>
            <w:tcW w:w="2181" w:type="dxa"/>
            <w:shd w:val="clear" w:color="auto" w:fill="auto"/>
            <w:vAlign w:val="bottom"/>
          </w:tcPr>
          <w:p w14:paraId="68667BB2" w14:textId="519F63F0"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106</w:t>
            </w:r>
          </w:p>
        </w:tc>
      </w:tr>
      <w:tr w:rsidR="006061CC" w14:paraId="476BF761" w14:textId="77777777" w:rsidTr="00EA491A">
        <w:trPr>
          <w:cantSplit/>
        </w:trPr>
        <w:tc>
          <w:tcPr>
            <w:tcW w:w="2181" w:type="dxa"/>
            <w:vAlign w:val="bottom"/>
          </w:tcPr>
          <w:p w14:paraId="48262ABC" w14:textId="3DB10993"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Middleboro</w:t>
            </w:r>
          </w:p>
        </w:tc>
        <w:tc>
          <w:tcPr>
            <w:tcW w:w="2181" w:type="dxa"/>
            <w:vAlign w:val="bottom"/>
          </w:tcPr>
          <w:p w14:paraId="0A93852D" w14:textId="6485E436"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101</w:t>
            </w:r>
          </w:p>
        </w:tc>
        <w:tc>
          <w:tcPr>
            <w:tcW w:w="2181" w:type="dxa"/>
            <w:vAlign w:val="center"/>
          </w:tcPr>
          <w:p w14:paraId="5868B2B6" w14:textId="7F90E213"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113</w:t>
            </w:r>
          </w:p>
        </w:tc>
        <w:tc>
          <w:tcPr>
            <w:tcW w:w="2181" w:type="dxa"/>
            <w:shd w:val="clear" w:color="auto" w:fill="auto"/>
            <w:vAlign w:val="bottom"/>
          </w:tcPr>
          <w:p w14:paraId="7B423A7F" w14:textId="5C9528FC"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113</w:t>
            </w:r>
          </w:p>
        </w:tc>
      </w:tr>
      <w:tr w:rsidR="006061CC" w14:paraId="5EB74B61" w14:textId="77777777" w:rsidTr="00EA491A">
        <w:trPr>
          <w:cantSplit/>
        </w:trPr>
        <w:tc>
          <w:tcPr>
            <w:tcW w:w="2181" w:type="dxa"/>
            <w:vAlign w:val="bottom"/>
          </w:tcPr>
          <w:p w14:paraId="13FE2B1E" w14:textId="4BC9232B"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Marshfield</w:t>
            </w:r>
          </w:p>
        </w:tc>
        <w:tc>
          <w:tcPr>
            <w:tcW w:w="2181" w:type="dxa"/>
            <w:vAlign w:val="bottom"/>
          </w:tcPr>
          <w:p w14:paraId="75355D0C" w14:textId="743DF9C5"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67</w:t>
            </w:r>
          </w:p>
        </w:tc>
        <w:tc>
          <w:tcPr>
            <w:tcW w:w="2181" w:type="dxa"/>
            <w:vAlign w:val="center"/>
          </w:tcPr>
          <w:p w14:paraId="1B3F8621" w14:textId="08A3F8F9"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72</w:t>
            </w:r>
          </w:p>
        </w:tc>
        <w:tc>
          <w:tcPr>
            <w:tcW w:w="2181" w:type="dxa"/>
            <w:shd w:val="clear" w:color="auto" w:fill="auto"/>
            <w:vAlign w:val="bottom"/>
          </w:tcPr>
          <w:p w14:paraId="18C8E070" w14:textId="2B876990"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56</w:t>
            </w:r>
          </w:p>
        </w:tc>
      </w:tr>
      <w:tr w:rsidR="006061CC" w14:paraId="111C64FB" w14:textId="77777777" w:rsidTr="00EA491A">
        <w:trPr>
          <w:cantSplit/>
        </w:trPr>
        <w:tc>
          <w:tcPr>
            <w:tcW w:w="2181" w:type="dxa"/>
            <w:vAlign w:val="bottom"/>
          </w:tcPr>
          <w:p w14:paraId="38D3B6FC" w14:textId="7E570F7F"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Buzzard's Bay</w:t>
            </w:r>
          </w:p>
        </w:tc>
        <w:tc>
          <w:tcPr>
            <w:tcW w:w="2181" w:type="dxa"/>
            <w:vAlign w:val="bottom"/>
          </w:tcPr>
          <w:p w14:paraId="55F5F554" w14:textId="15932C6B"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71</w:t>
            </w:r>
          </w:p>
        </w:tc>
        <w:tc>
          <w:tcPr>
            <w:tcW w:w="2181" w:type="dxa"/>
            <w:vAlign w:val="center"/>
          </w:tcPr>
          <w:p w14:paraId="57D18788" w14:textId="4A1BD50B"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65</w:t>
            </w:r>
          </w:p>
        </w:tc>
        <w:tc>
          <w:tcPr>
            <w:tcW w:w="2181" w:type="dxa"/>
            <w:shd w:val="clear" w:color="auto" w:fill="auto"/>
            <w:vAlign w:val="bottom"/>
          </w:tcPr>
          <w:p w14:paraId="2D1FA6DB" w14:textId="0F185858"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56</w:t>
            </w:r>
          </w:p>
        </w:tc>
      </w:tr>
      <w:tr w:rsidR="006061CC" w14:paraId="51376FDB" w14:textId="77777777" w:rsidTr="00EA491A">
        <w:trPr>
          <w:cantSplit/>
        </w:trPr>
        <w:tc>
          <w:tcPr>
            <w:tcW w:w="2181" w:type="dxa"/>
            <w:vAlign w:val="bottom"/>
          </w:tcPr>
          <w:p w14:paraId="241B10F4" w14:textId="6CFA6409"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Pembroke</w:t>
            </w:r>
          </w:p>
        </w:tc>
        <w:tc>
          <w:tcPr>
            <w:tcW w:w="2181" w:type="dxa"/>
            <w:vAlign w:val="bottom"/>
          </w:tcPr>
          <w:p w14:paraId="45462BF6" w14:textId="28C8EE79"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50</w:t>
            </w:r>
          </w:p>
        </w:tc>
        <w:tc>
          <w:tcPr>
            <w:tcW w:w="2181" w:type="dxa"/>
            <w:vAlign w:val="center"/>
          </w:tcPr>
          <w:p w14:paraId="30114666" w14:textId="3F716BE1"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55</w:t>
            </w:r>
          </w:p>
        </w:tc>
        <w:tc>
          <w:tcPr>
            <w:tcW w:w="2181" w:type="dxa"/>
            <w:shd w:val="clear" w:color="auto" w:fill="auto"/>
            <w:vAlign w:val="bottom"/>
          </w:tcPr>
          <w:p w14:paraId="3D662BA5" w14:textId="478E679A"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61</w:t>
            </w:r>
          </w:p>
        </w:tc>
      </w:tr>
      <w:tr w:rsidR="006061CC" w14:paraId="4F82891F" w14:textId="77777777" w:rsidTr="00EA491A">
        <w:trPr>
          <w:cantSplit/>
        </w:trPr>
        <w:tc>
          <w:tcPr>
            <w:tcW w:w="2181" w:type="dxa"/>
            <w:vAlign w:val="bottom"/>
          </w:tcPr>
          <w:p w14:paraId="2E9697F6" w14:textId="5CDC927F"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Sandwich</w:t>
            </w:r>
          </w:p>
        </w:tc>
        <w:tc>
          <w:tcPr>
            <w:tcW w:w="2181" w:type="dxa"/>
            <w:vAlign w:val="bottom"/>
          </w:tcPr>
          <w:p w14:paraId="5698168E" w14:textId="7D445AFF"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36</w:t>
            </w:r>
          </w:p>
        </w:tc>
        <w:tc>
          <w:tcPr>
            <w:tcW w:w="2181" w:type="dxa"/>
            <w:vAlign w:val="center"/>
          </w:tcPr>
          <w:p w14:paraId="23A637DB" w14:textId="4263D4AF"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46</w:t>
            </w:r>
          </w:p>
        </w:tc>
        <w:tc>
          <w:tcPr>
            <w:tcW w:w="2181" w:type="dxa"/>
            <w:shd w:val="clear" w:color="auto" w:fill="auto"/>
            <w:vAlign w:val="bottom"/>
          </w:tcPr>
          <w:p w14:paraId="62508458" w14:textId="7600AB89"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42</w:t>
            </w:r>
          </w:p>
        </w:tc>
      </w:tr>
      <w:tr w:rsidR="006061CC" w14:paraId="171430E4" w14:textId="77777777" w:rsidTr="00EA491A">
        <w:trPr>
          <w:cantSplit/>
        </w:trPr>
        <w:tc>
          <w:tcPr>
            <w:tcW w:w="2181" w:type="dxa"/>
            <w:vAlign w:val="bottom"/>
          </w:tcPr>
          <w:p w14:paraId="68FF3686" w14:textId="14ECFB44"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Halifax</w:t>
            </w:r>
          </w:p>
        </w:tc>
        <w:tc>
          <w:tcPr>
            <w:tcW w:w="2181" w:type="dxa"/>
            <w:vAlign w:val="bottom"/>
          </w:tcPr>
          <w:p w14:paraId="79748ACF" w14:textId="0AE314B8"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43</w:t>
            </w:r>
          </w:p>
        </w:tc>
        <w:tc>
          <w:tcPr>
            <w:tcW w:w="2181" w:type="dxa"/>
            <w:vAlign w:val="center"/>
          </w:tcPr>
          <w:p w14:paraId="06FE22D6" w14:textId="449E93D6"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43</w:t>
            </w:r>
          </w:p>
        </w:tc>
        <w:tc>
          <w:tcPr>
            <w:tcW w:w="2181" w:type="dxa"/>
            <w:shd w:val="clear" w:color="auto" w:fill="auto"/>
            <w:vAlign w:val="bottom"/>
          </w:tcPr>
          <w:p w14:paraId="21DBAF83" w14:textId="26751B24"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51</w:t>
            </w:r>
          </w:p>
        </w:tc>
      </w:tr>
      <w:tr w:rsidR="006061CC" w14:paraId="4F878E95" w14:textId="77777777" w:rsidTr="00EA491A">
        <w:trPr>
          <w:cantSplit/>
        </w:trPr>
        <w:tc>
          <w:tcPr>
            <w:tcW w:w="2181" w:type="dxa"/>
            <w:vAlign w:val="bottom"/>
          </w:tcPr>
          <w:p w14:paraId="4CA8F98C" w14:textId="62700D1C"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Sagamore Beach</w:t>
            </w:r>
          </w:p>
        </w:tc>
        <w:tc>
          <w:tcPr>
            <w:tcW w:w="2181" w:type="dxa"/>
            <w:vAlign w:val="bottom"/>
          </w:tcPr>
          <w:p w14:paraId="18900C29" w14:textId="129A4D0A"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36</w:t>
            </w:r>
          </w:p>
        </w:tc>
        <w:tc>
          <w:tcPr>
            <w:tcW w:w="2181" w:type="dxa"/>
            <w:vAlign w:val="center"/>
          </w:tcPr>
          <w:p w14:paraId="692F3006" w14:textId="448A395F"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40</w:t>
            </w:r>
          </w:p>
        </w:tc>
        <w:tc>
          <w:tcPr>
            <w:tcW w:w="2181" w:type="dxa"/>
            <w:shd w:val="clear" w:color="auto" w:fill="auto"/>
            <w:vAlign w:val="bottom"/>
          </w:tcPr>
          <w:p w14:paraId="097A3BD7" w14:textId="70F16D08"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38</w:t>
            </w:r>
          </w:p>
        </w:tc>
      </w:tr>
      <w:tr w:rsidR="006061CC" w14:paraId="1D9BDD15" w14:textId="77777777" w:rsidTr="00EA491A">
        <w:trPr>
          <w:cantSplit/>
        </w:trPr>
        <w:tc>
          <w:tcPr>
            <w:tcW w:w="2181" w:type="dxa"/>
            <w:vAlign w:val="bottom"/>
          </w:tcPr>
          <w:p w14:paraId="433B157A" w14:textId="7FB3C7DB"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Plympton</w:t>
            </w:r>
          </w:p>
        </w:tc>
        <w:tc>
          <w:tcPr>
            <w:tcW w:w="2181" w:type="dxa"/>
            <w:vAlign w:val="bottom"/>
          </w:tcPr>
          <w:p w14:paraId="377BD0CE" w14:textId="05C7C8F5"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23</w:t>
            </w:r>
          </w:p>
        </w:tc>
        <w:tc>
          <w:tcPr>
            <w:tcW w:w="2181" w:type="dxa"/>
            <w:vAlign w:val="center"/>
          </w:tcPr>
          <w:p w14:paraId="24064DB2" w14:textId="5C751181"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30</w:t>
            </w:r>
          </w:p>
        </w:tc>
        <w:tc>
          <w:tcPr>
            <w:tcW w:w="2181" w:type="dxa"/>
            <w:shd w:val="clear" w:color="auto" w:fill="auto"/>
            <w:vAlign w:val="bottom"/>
          </w:tcPr>
          <w:p w14:paraId="4CB3B4FF" w14:textId="498557E6"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32</w:t>
            </w:r>
          </w:p>
        </w:tc>
      </w:tr>
      <w:tr w:rsidR="006061CC" w14:paraId="391DEE49" w14:textId="77777777" w:rsidTr="00EA491A">
        <w:trPr>
          <w:cantSplit/>
        </w:trPr>
        <w:tc>
          <w:tcPr>
            <w:tcW w:w="2181" w:type="dxa"/>
            <w:vAlign w:val="bottom"/>
          </w:tcPr>
          <w:p w14:paraId="19B7BB2F" w14:textId="2F0710D9"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Hanson</w:t>
            </w:r>
          </w:p>
        </w:tc>
        <w:tc>
          <w:tcPr>
            <w:tcW w:w="2181" w:type="dxa"/>
            <w:vAlign w:val="bottom"/>
          </w:tcPr>
          <w:p w14:paraId="38EC0C62" w14:textId="122D6C0A"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19</w:t>
            </w:r>
          </w:p>
        </w:tc>
        <w:tc>
          <w:tcPr>
            <w:tcW w:w="2181" w:type="dxa"/>
            <w:vAlign w:val="center"/>
          </w:tcPr>
          <w:p w14:paraId="52A3CC90" w14:textId="73967DDE"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21</w:t>
            </w:r>
          </w:p>
        </w:tc>
        <w:tc>
          <w:tcPr>
            <w:tcW w:w="2181" w:type="dxa"/>
            <w:shd w:val="clear" w:color="auto" w:fill="auto"/>
            <w:vAlign w:val="bottom"/>
          </w:tcPr>
          <w:p w14:paraId="3894BBF0" w14:textId="182FCE7C"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17</w:t>
            </w:r>
          </w:p>
        </w:tc>
      </w:tr>
      <w:tr w:rsidR="006061CC" w14:paraId="15877833" w14:textId="77777777" w:rsidTr="00EA491A">
        <w:trPr>
          <w:cantSplit/>
        </w:trPr>
        <w:tc>
          <w:tcPr>
            <w:tcW w:w="2181" w:type="dxa"/>
            <w:vAlign w:val="bottom"/>
          </w:tcPr>
          <w:p w14:paraId="24AF1B28" w14:textId="3D1E2B13"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Wareham</w:t>
            </w:r>
          </w:p>
        </w:tc>
        <w:tc>
          <w:tcPr>
            <w:tcW w:w="2181" w:type="dxa"/>
            <w:vAlign w:val="bottom"/>
          </w:tcPr>
          <w:p w14:paraId="19E5CBE6" w14:textId="6F679D5D"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22</w:t>
            </w:r>
          </w:p>
        </w:tc>
        <w:tc>
          <w:tcPr>
            <w:tcW w:w="2181" w:type="dxa"/>
            <w:vAlign w:val="center"/>
          </w:tcPr>
          <w:p w14:paraId="1FCBFB91" w14:textId="750CF264"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21</w:t>
            </w:r>
          </w:p>
        </w:tc>
        <w:tc>
          <w:tcPr>
            <w:tcW w:w="2181" w:type="dxa"/>
            <w:shd w:val="clear" w:color="auto" w:fill="auto"/>
            <w:vAlign w:val="bottom"/>
          </w:tcPr>
          <w:p w14:paraId="6CB18FB1" w14:textId="13E6D6B3"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28</w:t>
            </w:r>
          </w:p>
        </w:tc>
      </w:tr>
      <w:tr w:rsidR="006061CC" w14:paraId="6B73E0F4" w14:textId="77777777" w:rsidTr="00EA491A">
        <w:trPr>
          <w:cantSplit/>
        </w:trPr>
        <w:tc>
          <w:tcPr>
            <w:tcW w:w="2181" w:type="dxa"/>
            <w:vAlign w:val="bottom"/>
          </w:tcPr>
          <w:p w14:paraId="128C0184" w14:textId="4967545D"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Mashpee</w:t>
            </w:r>
          </w:p>
        </w:tc>
        <w:tc>
          <w:tcPr>
            <w:tcW w:w="2181" w:type="dxa"/>
            <w:vAlign w:val="bottom"/>
          </w:tcPr>
          <w:p w14:paraId="690BFF91" w14:textId="0CBBDF0B"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sz w:val="20"/>
                <w:szCs w:val="20"/>
              </w:rPr>
              <w:t>29</w:t>
            </w:r>
          </w:p>
        </w:tc>
        <w:tc>
          <w:tcPr>
            <w:tcW w:w="2181" w:type="dxa"/>
            <w:vAlign w:val="center"/>
          </w:tcPr>
          <w:p w14:paraId="0C585D48" w14:textId="1E684E17" w:rsidR="006061CC" w:rsidRPr="005842F1" w:rsidRDefault="006061CC" w:rsidP="006061CC">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20</w:t>
            </w:r>
          </w:p>
        </w:tc>
        <w:tc>
          <w:tcPr>
            <w:tcW w:w="2181" w:type="dxa"/>
            <w:shd w:val="clear" w:color="auto" w:fill="auto"/>
            <w:vAlign w:val="bottom"/>
          </w:tcPr>
          <w:p w14:paraId="2022D6A2" w14:textId="0FFA33BE" w:rsidR="006061CC" w:rsidRPr="006061CC" w:rsidRDefault="006061CC" w:rsidP="006061CC">
            <w:pPr>
              <w:spacing w:line="240" w:lineRule="auto"/>
              <w:jc w:val="center"/>
              <w:rPr>
                <w:rFonts w:ascii="Calibri Light" w:hAnsi="Calibri Light" w:cs="Calibri Light"/>
                <w:sz w:val="20"/>
                <w:szCs w:val="20"/>
              </w:rPr>
            </w:pPr>
            <w:r w:rsidRPr="006061CC">
              <w:rPr>
                <w:rFonts w:ascii="Calibri Light" w:hAnsi="Calibri Light" w:cs="Calibri Light"/>
                <w:color w:val="000000"/>
                <w:sz w:val="20"/>
                <w:szCs w:val="20"/>
              </w:rPr>
              <w:t>44</w:t>
            </w:r>
          </w:p>
        </w:tc>
      </w:tr>
      <w:bookmarkEnd w:id="2"/>
    </w:tbl>
    <w:p w14:paraId="14C3716C" w14:textId="77777777" w:rsidR="00FF7C37" w:rsidRDefault="00FF7C37" w:rsidP="00E06E7A">
      <w:pPr>
        <w:spacing w:after="120" w:line="240" w:lineRule="auto"/>
        <w:rPr>
          <w:rFonts w:ascii="Arial" w:hAnsi="Arial" w:cs="Arial"/>
          <w:b/>
          <w:bCs/>
          <w:sz w:val="20"/>
          <w:szCs w:val="20"/>
        </w:rPr>
      </w:pPr>
    </w:p>
    <w:p w14:paraId="2FA2C88F" w14:textId="645756F3" w:rsidR="00E06E7A" w:rsidRPr="006061CC" w:rsidRDefault="00E06E7A" w:rsidP="006061CC">
      <w:pPr>
        <w:spacing w:line="259" w:lineRule="auto"/>
        <w:rPr>
          <w:rFonts w:ascii="Arial" w:hAnsi="Arial" w:cs="Arial"/>
          <w:b/>
          <w:bCs/>
          <w:sz w:val="20"/>
          <w:szCs w:val="20"/>
        </w:rPr>
      </w:pPr>
      <w:r>
        <w:rPr>
          <w:rFonts w:ascii="Arial" w:hAnsi="Arial" w:cs="Arial"/>
          <w:sz w:val="20"/>
          <w:szCs w:val="20"/>
        </w:rPr>
        <w:t xml:space="preserve">C. </w:t>
      </w:r>
      <w:r>
        <w:rPr>
          <w:rFonts w:ascii="Arial" w:hAnsi="Arial" w:cs="Arial"/>
          <w:sz w:val="20"/>
          <w:szCs w:val="20"/>
          <w:u w:val="single"/>
        </w:rPr>
        <w:t xml:space="preserve">Plymouth Bay Orthopedic Association </w:t>
      </w:r>
    </w:p>
    <w:p w14:paraId="12F4F4E3" w14:textId="77777777" w:rsidR="00E06E7A" w:rsidRDefault="00E06E7A" w:rsidP="00E06E7A">
      <w:pPr>
        <w:jc w:val="both"/>
        <w:rPr>
          <w:rFonts w:ascii="Arial" w:hAnsi="Arial" w:cs="Arial"/>
          <w:sz w:val="20"/>
          <w:szCs w:val="20"/>
        </w:rPr>
      </w:pPr>
      <w:r>
        <w:rPr>
          <w:rFonts w:ascii="Arial" w:hAnsi="Arial" w:cs="Arial"/>
          <w:sz w:val="20"/>
          <w:szCs w:val="20"/>
        </w:rPr>
        <w:t xml:space="preserve">As noted earlier, most of PBOA’s surgical patients received care at BID Plymouth. As a result, PBOA’s Patient Panel largely overlaps with BID Plymouth’s outpatient orthopedic surgical Patient Panel. </w:t>
      </w:r>
    </w:p>
    <w:p w14:paraId="5D9C6D19" w14:textId="65E05A6F" w:rsidR="00F84A36" w:rsidRPr="006061CC" w:rsidRDefault="00E06E7A" w:rsidP="006061CC">
      <w:pPr>
        <w:jc w:val="both"/>
        <w:rPr>
          <w:rFonts w:ascii="Arial" w:hAnsi="Arial" w:cs="Arial"/>
          <w:sz w:val="20"/>
          <w:szCs w:val="20"/>
        </w:rPr>
      </w:pPr>
      <w:r w:rsidRPr="000D237C">
        <w:rPr>
          <w:rFonts w:ascii="Arial" w:hAnsi="Arial" w:cs="Arial"/>
          <w:sz w:val="20"/>
          <w:szCs w:val="20"/>
        </w:rPr>
        <w:t xml:space="preserve">In </w:t>
      </w:r>
      <w:r w:rsidR="001C1F19" w:rsidRPr="000D237C">
        <w:rPr>
          <w:rFonts w:ascii="Arial" w:hAnsi="Arial" w:cs="Arial"/>
          <w:sz w:val="20"/>
          <w:szCs w:val="20"/>
        </w:rPr>
        <w:t>20</w:t>
      </w:r>
      <w:r w:rsidRPr="000D237C">
        <w:rPr>
          <w:rFonts w:ascii="Arial" w:hAnsi="Arial" w:cs="Arial"/>
          <w:sz w:val="20"/>
          <w:szCs w:val="20"/>
        </w:rPr>
        <w:t>2</w:t>
      </w:r>
      <w:r w:rsidR="002B7B01">
        <w:rPr>
          <w:rFonts w:ascii="Arial" w:hAnsi="Arial" w:cs="Arial"/>
          <w:sz w:val="20"/>
          <w:szCs w:val="20"/>
        </w:rPr>
        <w:t>3</w:t>
      </w:r>
      <w:r w:rsidR="001C1F19" w:rsidRPr="000D237C">
        <w:rPr>
          <w:rStyle w:val="FootnoteReference"/>
          <w:rFonts w:ascii="Arial" w:hAnsi="Arial" w:cs="Arial"/>
          <w:sz w:val="20"/>
          <w:szCs w:val="20"/>
        </w:rPr>
        <w:footnoteReference w:id="7"/>
      </w:r>
      <w:r w:rsidRPr="000D237C">
        <w:rPr>
          <w:rFonts w:ascii="Arial" w:hAnsi="Arial" w:cs="Arial"/>
          <w:sz w:val="20"/>
          <w:szCs w:val="20"/>
        </w:rPr>
        <w:t xml:space="preserve">, PBOA treated </w:t>
      </w:r>
      <w:r w:rsidR="001C3D89" w:rsidRPr="000D237C">
        <w:rPr>
          <w:rFonts w:ascii="Arial" w:hAnsi="Arial" w:cs="Arial"/>
          <w:sz w:val="20"/>
          <w:szCs w:val="20"/>
        </w:rPr>
        <w:t>2,</w:t>
      </w:r>
      <w:r w:rsidR="00D80A13">
        <w:rPr>
          <w:rFonts w:ascii="Arial" w:hAnsi="Arial" w:cs="Arial"/>
          <w:sz w:val="20"/>
          <w:szCs w:val="20"/>
        </w:rPr>
        <w:t>8</w:t>
      </w:r>
      <w:r w:rsidR="00652AE2">
        <w:rPr>
          <w:rFonts w:ascii="Arial" w:hAnsi="Arial" w:cs="Arial"/>
          <w:sz w:val="20"/>
          <w:szCs w:val="20"/>
        </w:rPr>
        <w:t>92</w:t>
      </w:r>
      <w:r w:rsidR="001C3D89" w:rsidRPr="000D237C">
        <w:rPr>
          <w:rFonts w:ascii="Arial" w:hAnsi="Arial" w:cs="Arial"/>
          <w:sz w:val="20"/>
          <w:szCs w:val="20"/>
        </w:rPr>
        <w:t xml:space="preserve"> </w:t>
      </w:r>
      <w:r w:rsidRPr="000D237C">
        <w:rPr>
          <w:rFonts w:ascii="Arial" w:hAnsi="Arial" w:cs="Arial"/>
          <w:sz w:val="20"/>
          <w:szCs w:val="20"/>
        </w:rPr>
        <w:t xml:space="preserve">unique outpatient orthopedic surgery patients. Approximately </w:t>
      </w:r>
      <w:r w:rsidR="000D237C" w:rsidRPr="000D237C">
        <w:rPr>
          <w:rFonts w:ascii="Arial" w:hAnsi="Arial" w:cs="Arial"/>
          <w:sz w:val="20"/>
          <w:szCs w:val="20"/>
        </w:rPr>
        <w:t>5</w:t>
      </w:r>
      <w:r w:rsidR="00652AE2">
        <w:rPr>
          <w:rFonts w:ascii="Arial" w:hAnsi="Arial" w:cs="Arial"/>
          <w:sz w:val="20"/>
          <w:szCs w:val="20"/>
        </w:rPr>
        <w:t>6</w:t>
      </w:r>
      <w:r w:rsidRPr="000D237C">
        <w:rPr>
          <w:rFonts w:ascii="Arial" w:hAnsi="Arial" w:cs="Arial"/>
          <w:sz w:val="20"/>
          <w:szCs w:val="20"/>
        </w:rPr>
        <w:t xml:space="preserve">% of PBOA’s patients were </w:t>
      </w:r>
      <w:r w:rsidR="000D237C" w:rsidRPr="000D237C">
        <w:rPr>
          <w:rFonts w:ascii="Arial" w:hAnsi="Arial" w:cs="Arial"/>
          <w:sz w:val="20"/>
          <w:szCs w:val="20"/>
        </w:rPr>
        <w:t>female</w:t>
      </w:r>
      <w:r w:rsidRPr="000D237C">
        <w:rPr>
          <w:rFonts w:ascii="Arial" w:hAnsi="Arial" w:cs="Arial"/>
          <w:sz w:val="20"/>
          <w:szCs w:val="20"/>
        </w:rPr>
        <w:t xml:space="preserve">. PBOA’s patient panel was </w:t>
      </w:r>
      <w:r w:rsidR="000D237C" w:rsidRPr="000D237C">
        <w:rPr>
          <w:rFonts w:ascii="Arial" w:hAnsi="Arial" w:cs="Arial"/>
          <w:sz w:val="20"/>
          <w:szCs w:val="20"/>
        </w:rPr>
        <w:t>predominantly comprised of</w:t>
      </w:r>
      <w:r w:rsidRPr="000D237C">
        <w:rPr>
          <w:rFonts w:ascii="Arial" w:hAnsi="Arial" w:cs="Arial"/>
          <w:sz w:val="20"/>
          <w:szCs w:val="20"/>
        </w:rPr>
        <w:t xml:space="preserve"> adults aged 65 and older (</w:t>
      </w:r>
      <w:r w:rsidR="00652AE2">
        <w:rPr>
          <w:rFonts w:ascii="Arial" w:hAnsi="Arial" w:cs="Arial"/>
          <w:sz w:val="20"/>
          <w:szCs w:val="20"/>
        </w:rPr>
        <w:t>62</w:t>
      </w:r>
      <w:r w:rsidRPr="000D237C">
        <w:rPr>
          <w:rFonts w:ascii="Arial" w:hAnsi="Arial" w:cs="Arial"/>
          <w:sz w:val="20"/>
          <w:szCs w:val="20"/>
        </w:rPr>
        <w:t>%)</w:t>
      </w:r>
      <w:r w:rsidR="000D237C" w:rsidRPr="000D237C">
        <w:rPr>
          <w:rFonts w:ascii="Arial" w:hAnsi="Arial" w:cs="Arial"/>
          <w:sz w:val="20"/>
          <w:szCs w:val="20"/>
        </w:rPr>
        <w:t xml:space="preserve">, with </w:t>
      </w:r>
      <w:r w:rsidR="00297BC3">
        <w:rPr>
          <w:rFonts w:ascii="Arial" w:hAnsi="Arial" w:cs="Arial"/>
          <w:sz w:val="20"/>
          <w:szCs w:val="20"/>
        </w:rPr>
        <w:t>37</w:t>
      </w:r>
      <w:r w:rsidR="000D237C" w:rsidRPr="000D237C">
        <w:rPr>
          <w:rFonts w:ascii="Arial" w:hAnsi="Arial" w:cs="Arial"/>
          <w:sz w:val="20"/>
          <w:szCs w:val="20"/>
        </w:rPr>
        <w:t>% of remaining patients between the ages of 18 and 64</w:t>
      </w:r>
      <w:r w:rsidRPr="000D237C">
        <w:rPr>
          <w:rFonts w:ascii="Arial" w:hAnsi="Arial" w:cs="Arial"/>
          <w:sz w:val="20"/>
          <w:szCs w:val="20"/>
        </w:rPr>
        <w:t>.  The majority of PBOA’s patients self-reported their race as white (</w:t>
      </w:r>
      <w:r w:rsidR="000D237C" w:rsidRPr="000D237C">
        <w:rPr>
          <w:rFonts w:ascii="Arial" w:hAnsi="Arial" w:cs="Arial"/>
          <w:sz w:val="20"/>
          <w:szCs w:val="20"/>
        </w:rPr>
        <w:t>7</w:t>
      </w:r>
      <w:r w:rsidR="00D80A13">
        <w:rPr>
          <w:rFonts w:ascii="Arial" w:hAnsi="Arial" w:cs="Arial"/>
          <w:sz w:val="20"/>
          <w:szCs w:val="20"/>
        </w:rPr>
        <w:t>5</w:t>
      </w:r>
      <w:r w:rsidRPr="000D237C">
        <w:rPr>
          <w:rFonts w:ascii="Arial" w:hAnsi="Arial" w:cs="Arial"/>
          <w:sz w:val="20"/>
          <w:szCs w:val="20"/>
        </w:rPr>
        <w:t xml:space="preserve">%), while approximately </w:t>
      </w:r>
      <w:r w:rsidR="000D237C" w:rsidRPr="000D237C">
        <w:rPr>
          <w:rFonts w:ascii="Arial" w:hAnsi="Arial" w:cs="Arial"/>
          <w:sz w:val="20"/>
          <w:szCs w:val="20"/>
        </w:rPr>
        <w:t>2</w:t>
      </w:r>
      <w:r w:rsidR="00D80A13">
        <w:rPr>
          <w:rFonts w:ascii="Arial" w:hAnsi="Arial" w:cs="Arial"/>
          <w:sz w:val="20"/>
          <w:szCs w:val="20"/>
        </w:rPr>
        <w:t>4</w:t>
      </w:r>
      <w:r w:rsidRPr="000D237C">
        <w:rPr>
          <w:rFonts w:ascii="Arial" w:hAnsi="Arial" w:cs="Arial"/>
          <w:sz w:val="20"/>
          <w:szCs w:val="20"/>
        </w:rPr>
        <w:t>% of patients</w:t>
      </w:r>
      <w:r w:rsidR="000D237C" w:rsidRPr="000D237C">
        <w:rPr>
          <w:rFonts w:ascii="Arial" w:hAnsi="Arial" w:cs="Arial"/>
          <w:sz w:val="20"/>
          <w:szCs w:val="20"/>
        </w:rPr>
        <w:t xml:space="preserve"> declined to self-report race/ethnicity data.</w:t>
      </w:r>
      <w:r w:rsidR="000D237C">
        <w:rPr>
          <w:rFonts w:ascii="Arial" w:hAnsi="Arial" w:cs="Arial"/>
          <w:sz w:val="20"/>
          <w:szCs w:val="20"/>
        </w:rPr>
        <w:t xml:space="preserve"> </w:t>
      </w:r>
    </w:p>
    <w:p w14:paraId="3747B72E" w14:textId="77777777" w:rsidR="006061CC" w:rsidRDefault="006061CC" w:rsidP="00E06E7A">
      <w:pPr>
        <w:spacing w:after="120" w:line="240" w:lineRule="auto"/>
        <w:rPr>
          <w:rFonts w:ascii="Arial" w:hAnsi="Arial" w:cs="Arial"/>
          <w:b/>
          <w:bCs/>
          <w:sz w:val="20"/>
          <w:szCs w:val="20"/>
        </w:rPr>
      </w:pPr>
    </w:p>
    <w:p w14:paraId="42DFFCE7" w14:textId="77777777" w:rsidR="006061CC" w:rsidRDefault="006061CC" w:rsidP="00E06E7A">
      <w:pPr>
        <w:spacing w:after="120" w:line="240" w:lineRule="auto"/>
        <w:rPr>
          <w:rFonts w:ascii="Arial" w:hAnsi="Arial" w:cs="Arial"/>
          <w:b/>
          <w:bCs/>
          <w:sz w:val="20"/>
          <w:szCs w:val="20"/>
        </w:rPr>
      </w:pPr>
    </w:p>
    <w:p w14:paraId="69292496" w14:textId="77777777" w:rsidR="006061CC" w:rsidRDefault="006061CC" w:rsidP="00E06E7A">
      <w:pPr>
        <w:spacing w:after="120" w:line="240" w:lineRule="auto"/>
        <w:rPr>
          <w:rFonts w:ascii="Arial" w:hAnsi="Arial" w:cs="Arial"/>
          <w:b/>
          <w:bCs/>
          <w:sz w:val="20"/>
          <w:szCs w:val="20"/>
        </w:rPr>
      </w:pPr>
    </w:p>
    <w:p w14:paraId="070DFF97" w14:textId="77777777" w:rsidR="006061CC" w:rsidRDefault="006061CC" w:rsidP="00E06E7A">
      <w:pPr>
        <w:spacing w:after="120" w:line="240" w:lineRule="auto"/>
        <w:rPr>
          <w:rFonts w:ascii="Arial" w:hAnsi="Arial" w:cs="Arial"/>
          <w:b/>
          <w:bCs/>
          <w:sz w:val="20"/>
          <w:szCs w:val="20"/>
        </w:rPr>
      </w:pPr>
    </w:p>
    <w:p w14:paraId="5792D36F" w14:textId="77777777" w:rsidR="006061CC" w:rsidRDefault="006061CC" w:rsidP="00E06E7A">
      <w:pPr>
        <w:spacing w:after="120" w:line="240" w:lineRule="auto"/>
        <w:rPr>
          <w:rFonts w:ascii="Arial" w:hAnsi="Arial" w:cs="Arial"/>
          <w:b/>
          <w:bCs/>
          <w:sz w:val="20"/>
          <w:szCs w:val="20"/>
        </w:rPr>
      </w:pPr>
    </w:p>
    <w:p w14:paraId="6DCF0AEE" w14:textId="77777777" w:rsidR="006061CC" w:rsidRDefault="006061CC" w:rsidP="00E06E7A">
      <w:pPr>
        <w:spacing w:after="120" w:line="240" w:lineRule="auto"/>
        <w:rPr>
          <w:rFonts w:ascii="Arial" w:hAnsi="Arial" w:cs="Arial"/>
          <w:b/>
          <w:bCs/>
          <w:sz w:val="20"/>
          <w:szCs w:val="20"/>
        </w:rPr>
      </w:pPr>
    </w:p>
    <w:p w14:paraId="3CA20BD9" w14:textId="77777777" w:rsidR="006061CC" w:rsidRDefault="006061CC" w:rsidP="00E06E7A">
      <w:pPr>
        <w:spacing w:after="120" w:line="240" w:lineRule="auto"/>
        <w:rPr>
          <w:rFonts w:ascii="Arial" w:hAnsi="Arial" w:cs="Arial"/>
          <w:b/>
          <w:bCs/>
          <w:sz w:val="20"/>
          <w:szCs w:val="20"/>
        </w:rPr>
      </w:pPr>
    </w:p>
    <w:p w14:paraId="28570803" w14:textId="77777777" w:rsidR="006061CC" w:rsidRDefault="006061CC" w:rsidP="00E06E7A">
      <w:pPr>
        <w:spacing w:after="120" w:line="240" w:lineRule="auto"/>
        <w:rPr>
          <w:rFonts w:ascii="Arial" w:hAnsi="Arial" w:cs="Arial"/>
          <w:b/>
          <w:bCs/>
          <w:sz w:val="20"/>
          <w:szCs w:val="20"/>
        </w:rPr>
      </w:pPr>
    </w:p>
    <w:p w14:paraId="4BB5D536" w14:textId="77777777" w:rsidR="006061CC" w:rsidRDefault="006061CC" w:rsidP="00E06E7A">
      <w:pPr>
        <w:spacing w:after="120" w:line="240" w:lineRule="auto"/>
        <w:rPr>
          <w:rFonts w:ascii="Arial" w:hAnsi="Arial" w:cs="Arial"/>
          <w:b/>
          <w:bCs/>
          <w:sz w:val="20"/>
          <w:szCs w:val="20"/>
        </w:rPr>
      </w:pPr>
    </w:p>
    <w:p w14:paraId="2B622333" w14:textId="77777777" w:rsidR="006061CC" w:rsidRDefault="006061CC" w:rsidP="00E06E7A">
      <w:pPr>
        <w:spacing w:after="120" w:line="240" w:lineRule="auto"/>
        <w:rPr>
          <w:rFonts w:ascii="Arial" w:hAnsi="Arial" w:cs="Arial"/>
          <w:b/>
          <w:bCs/>
          <w:sz w:val="20"/>
          <w:szCs w:val="20"/>
        </w:rPr>
      </w:pPr>
    </w:p>
    <w:p w14:paraId="33F71D29" w14:textId="19C16591" w:rsidR="00E06E7A" w:rsidRDefault="00E06E7A" w:rsidP="00E06E7A">
      <w:pPr>
        <w:spacing w:after="120" w:line="240" w:lineRule="auto"/>
        <w:rPr>
          <w:rFonts w:ascii="Arial" w:hAnsi="Arial" w:cs="Arial"/>
          <w:b/>
          <w:bCs/>
          <w:sz w:val="20"/>
          <w:szCs w:val="20"/>
        </w:rPr>
      </w:pPr>
      <w:r>
        <w:rPr>
          <w:rFonts w:ascii="Arial" w:hAnsi="Arial" w:cs="Arial"/>
          <w:b/>
          <w:bCs/>
          <w:sz w:val="20"/>
          <w:szCs w:val="20"/>
        </w:rPr>
        <w:lastRenderedPageBreak/>
        <w:t xml:space="preserve">Table </w:t>
      </w:r>
      <w:r w:rsidR="00104993">
        <w:rPr>
          <w:rFonts w:ascii="Arial" w:hAnsi="Arial" w:cs="Arial"/>
          <w:b/>
          <w:bCs/>
          <w:sz w:val="20"/>
          <w:szCs w:val="20"/>
        </w:rPr>
        <w:t>5</w:t>
      </w:r>
      <w:r>
        <w:rPr>
          <w:rFonts w:ascii="Arial" w:hAnsi="Arial" w:cs="Arial"/>
          <w:b/>
          <w:bCs/>
          <w:sz w:val="20"/>
          <w:szCs w:val="20"/>
        </w:rPr>
        <w:t>: PBOA ORTHOPEDIC SURGICAL PANEL DEMOGRAPHICS</w:t>
      </w:r>
    </w:p>
    <w:tbl>
      <w:tblPr>
        <w:tblStyle w:val="TableGrid"/>
        <w:tblW w:w="0" w:type="auto"/>
        <w:tblLook w:val="04A0" w:firstRow="1" w:lastRow="0" w:firstColumn="1" w:lastColumn="0" w:noHBand="0" w:noVBand="1"/>
      </w:tblPr>
      <w:tblGrid>
        <w:gridCol w:w="2964"/>
        <w:gridCol w:w="897"/>
        <w:gridCol w:w="914"/>
        <w:gridCol w:w="897"/>
        <w:gridCol w:w="914"/>
        <w:gridCol w:w="897"/>
        <w:gridCol w:w="1127"/>
      </w:tblGrid>
      <w:tr w:rsidR="00DF212C" w14:paraId="1E538005" w14:textId="77777777" w:rsidTr="00D82559">
        <w:trPr>
          <w:cantSplit/>
          <w:tblHeader/>
        </w:trPr>
        <w:tc>
          <w:tcPr>
            <w:tcW w:w="2964" w:type="dxa"/>
            <w:shd w:val="clear" w:color="auto" w:fill="B4C6E7" w:themeFill="accent1" w:themeFillTint="66"/>
            <w:vAlign w:val="center"/>
          </w:tcPr>
          <w:p w14:paraId="728917FA" w14:textId="6189009A" w:rsidR="00DF212C" w:rsidRPr="005842F1" w:rsidRDefault="00DF212C" w:rsidP="00DF212C">
            <w:pPr>
              <w:spacing w:line="240" w:lineRule="auto"/>
              <w:rPr>
                <w:rFonts w:asciiTheme="majorHAnsi" w:hAnsiTheme="majorHAnsi" w:cstheme="majorHAnsi"/>
                <w:b/>
                <w:bCs/>
                <w:sz w:val="20"/>
                <w:szCs w:val="20"/>
              </w:rPr>
            </w:pPr>
            <w:r w:rsidRPr="005842F1">
              <w:rPr>
                <w:rFonts w:asciiTheme="majorHAnsi" w:hAnsiTheme="majorHAnsi" w:cstheme="majorHAnsi"/>
                <w:b/>
                <w:bCs/>
                <w:sz w:val="20"/>
                <w:szCs w:val="20"/>
              </w:rPr>
              <w:t>Variables</w:t>
            </w:r>
          </w:p>
        </w:tc>
        <w:tc>
          <w:tcPr>
            <w:tcW w:w="897" w:type="dxa"/>
            <w:shd w:val="clear" w:color="auto" w:fill="B4C6E7" w:themeFill="accent1" w:themeFillTint="66"/>
          </w:tcPr>
          <w:p w14:paraId="32369159" w14:textId="6246DB49"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2021 Count</w:t>
            </w:r>
          </w:p>
        </w:tc>
        <w:tc>
          <w:tcPr>
            <w:tcW w:w="914" w:type="dxa"/>
            <w:shd w:val="clear" w:color="auto" w:fill="B4C6E7" w:themeFill="accent1" w:themeFillTint="66"/>
          </w:tcPr>
          <w:p w14:paraId="7272D214" w14:textId="53575D8E"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2021 Percent</w:t>
            </w:r>
          </w:p>
        </w:tc>
        <w:tc>
          <w:tcPr>
            <w:tcW w:w="897" w:type="dxa"/>
            <w:shd w:val="clear" w:color="auto" w:fill="B4C6E7" w:themeFill="accent1" w:themeFillTint="66"/>
          </w:tcPr>
          <w:p w14:paraId="39F245CC" w14:textId="59ACE8DA"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2022 Count</w:t>
            </w:r>
          </w:p>
        </w:tc>
        <w:tc>
          <w:tcPr>
            <w:tcW w:w="914" w:type="dxa"/>
            <w:shd w:val="clear" w:color="auto" w:fill="B4C6E7" w:themeFill="accent1" w:themeFillTint="66"/>
          </w:tcPr>
          <w:p w14:paraId="1E6C78C1" w14:textId="596DCBFC"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2022 Percent</w:t>
            </w:r>
          </w:p>
        </w:tc>
        <w:tc>
          <w:tcPr>
            <w:tcW w:w="897" w:type="dxa"/>
            <w:shd w:val="clear" w:color="auto" w:fill="B4C6E7" w:themeFill="accent1" w:themeFillTint="66"/>
          </w:tcPr>
          <w:p w14:paraId="7B5A40F7" w14:textId="77777777" w:rsidR="00DF212C" w:rsidRDefault="00DF212C" w:rsidP="00B62D33">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2023</w:t>
            </w:r>
          </w:p>
          <w:p w14:paraId="1069BBD9" w14:textId="21AAA5A2" w:rsidR="00B62D33" w:rsidRPr="005842F1" w:rsidRDefault="00B62D33" w:rsidP="00B62D33">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Count</w:t>
            </w:r>
          </w:p>
        </w:tc>
        <w:tc>
          <w:tcPr>
            <w:tcW w:w="1127" w:type="dxa"/>
            <w:shd w:val="clear" w:color="auto" w:fill="B4C6E7" w:themeFill="accent1" w:themeFillTint="66"/>
          </w:tcPr>
          <w:p w14:paraId="7EF45332" w14:textId="77777777" w:rsidR="00DF212C" w:rsidRDefault="00DF212C" w:rsidP="00B62D33">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2023</w:t>
            </w:r>
          </w:p>
          <w:p w14:paraId="43582835" w14:textId="108D35C5" w:rsidR="00B62D33" w:rsidRPr="005842F1" w:rsidRDefault="00B62D33" w:rsidP="00B62D33">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Percentage</w:t>
            </w:r>
          </w:p>
        </w:tc>
      </w:tr>
      <w:tr w:rsidR="00DF212C" w14:paraId="6DC26B55" w14:textId="77777777" w:rsidTr="00D82559">
        <w:trPr>
          <w:cantSplit/>
        </w:trPr>
        <w:tc>
          <w:tcPr>
            <w:tcW w:w="2964" w:type="dxa"/>
            <w:shd w:val="clear" w:color="auto" w:fill="D9E2F3" w:themeFill="accent1" w:themeFillTint="33"/>
          </w:tcPr>
          <w:p w14:paraId="046310D1" w14:textId="6689DD1D" w:rsidR="00DF212C" w:rsidRPr="005842F1" w:rsidRDefault="00DF212C" w:rsidP="00DF212C">
            <w:pPr>
              <w:spacing w:line="240" w:lineRule="auto"/>
              <w:rPr>
                <w:rFonts w:asciiTheme="majorHAnsi" w:hAnsiTheme="majorHAnsi" w:cstheme="majorHAnsi"/>
                <w:b/>
                <w:bCs/>
                <w:sz w:val="20"/>
                <w:szCs w:val="20"/>
              </w:rPr>
            </w:pPr>
            <w:r w:rsidRPr="005842F1">
              <w:rPr>
                <w:rFonts w:asciiTheme="majorHAnsi" w:eastAsia="Verdana" w:hAnsiTheme="majorHAnsi" w:cstheme="majorHAnsi"/>
                <w:b/>
                <w:bCs/>
                <w:sz w:val="20"/>
                <w:szCs w:val="20"/>
              </w:rPr>
              <w:t xml:space="preserve">Total Unique Patients </w:t>
            </w:r>
          </w:p>
        </w:tc>
        <w:tc>
          <w:tcPr>
            <w:tcW w:w="897" w:type="dxa"/>
            <w:shd w:val="clear" w:color="auto" w:fill="D9E2F3" w:themeFill="accent1" w:themeFillTint="33"/>
          </w:tcPr>
          <w:p w14:paraId="2A27E4CB" w14:textId="643765C0"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eastAsia="Verdana" w:hAnsiTheme="majorHAnsi" w:cstheme="majorHAnsi"/>
                <w:b/>
                <w:bCs/>
                <w:sz w:val="20"/>
                <w:szCs w:val="20"/>
              </w:rPr>
              <w:t>1,700</w:t>
            </w:r>
          </w:p>
        </w:tc>
        <w:tc>
          <w:tcPr>
            <w:tcW w:w="914" w:type="dxa"/>
            <w:shd w:val="clear" w:color="auto" w:fill="D9E2F3" w:themeFill="accent1" w:themeFillTint="33"/>
          </w:tcPr>
          <w:p w14:paraId="5780F8FD" w14:textId="3C476379"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eastAsia="Verdana" w:hAnsiTheme="majorHAnsi" w:cstheme="majorHAnsi"/>
                <w:b/>
                <w:bCs/>
                <w:sz w:val="20"/>
                <w:szCs w:val="20"/>
              </w:rPr>
              <w:t>100%</w:t>
            </w:r>
          </w:p>
        </w:tc>
        <w:tc>
          <w:tcPr>
            <w:tcW w:w="897" w:type="dxa"/>
            <w:shd w:val="clear" w:color="auto" w:fill="D9E2F3" w:themeFill="accent1" w:themeFillTint="33"/>
          </w:tcPr>
          <w:p w14:paraId="09DCF96D" w14:textId="19BFE1F1"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eastAsia="Verdana" w:hAnsiTheme="majorHAnsi" w:cstheme="majorHAnsi"/>
                <w:b/>
                <w:bCs/>
                <w:sz w:val="20"/>
                <w:szCs w:val="20"/>
              </w:rPr>
              <w:t>2,644</w:t>
            </w:r>
          </w:p>
        </w:tc>
        <w:tc>
          <w:tcPr>
            <w:tcW w:w="914" w:type="dxa"/>
            <w:shd w:val="clear" w:color="auto" w:fill="D9E2F3" w:themeFill="accent1" w:themeFillTint="33"/>
          </w:tcPr>
          <w:p w14:paraId="7D597335" w14:textId="714B8AE0" w:rsidR="00DF212C" w:rsidRPr="005842F1" w:rsidRDefault="00DF212C" w:rsidP="00B62D33">
            <w:pPr>
              <w:spacing w:line="240" w:lineRule="auto"/>
              <w:jc w:val="center"/>
              <w:rPr>
                <w:rFonts w:asciiTheme="majorHAnsi" w:hAnsiTheme="majorHAnsi" w:cstheme="majorHAnsi"/>
                <w:b/>
                <w:bCs/>
                <w:sz w:val="20"/>
                <w:szCs w:val="20"/>
              </w:rPr>
            </w:pPr>
            <w:r w:rsidRPr="005842F1">
              <w:rPr>
                <w:rFonts w:asciiTheme="majorHAnsi" w:eastAsia="Verdana" w:hAnsiTheme="majorHAnsi" w:cstheme="majorHAnsi"/>
                <w:b/>
                <w:bCs/>
                <w:sz w:val="20"/>
                <w:szCs w:val="20"/>
              </w:rPr>
              <w:t>100%</w:t>
            </w:r>
          </w:p>
        </w:tc>
        <w:tc>
          <w:tcPr>
            <w:tcW w:w="897" w:type="dxa"/>
            <w:shd w:val="clear" w:color="auto" w:fill="D9E2F3" w:themeFill="accent1" w:themeFillTint="33"/>
          </w:tcPr>
          <w:p w14:paraId="6788E2F6" w14:textId="442E50E3" w:rsidR="00DF212C" w:rsidRPr="005842F1" w:rsidRDefault="00DF212C" w:rsidP="00B62D33">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2,8</w:t>
            </w:r>
            <w:r w:rsidR="00652AE2">
              <w:rPr>
                <w:rFonts w:asciiTheme="majorHAnsi" w:hAnsiTheme="majorHAnsi" w:cstheme="majorHAnsi"/>
                <w:b/>
                <w:bCs/>
                <w:sz w:val="20"/>
                <w:szCs w:val="20"/>
              </w:rPr>
              <w:t>92</w:t>
            </w:r>
          </w:p>
        </w:tc>
        <w:tc>
          <w:tcPr>
            <w:tcW w:w="1127" w:type="dxa"/>
            <w:shd w:val="clear" w:color="auto" w:fill="D9E2F3" w:themeFill="accent1" w:themeFillTint="33"/>
          </w:tcPr>
          <w:p w14:paraId="0977EAAF" w14:textId="0995F3B4" w:rsidR="00DF212C" w:rsidRPr="005842F1" w:rsidRDefault="00DF212C" w:rsidP="00B62D33">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100%</w:t>
            </w:r>
          </w:p>
        </w:tc>
      </w:tr>
      <w:tr w:rsidR="00652AE2" w14:paraId="4D7BFF29" w14:textId="77777777" w:rsidTr="00D82559">
        <w:trPr>
          <w:cantSplit/>
        </w:trPr>
        <w:tc>
          <w:tcPr>
            <w:tcW w:w="2964" w:type="dxa"/>
            <w:shd w:val="clear" w:color="auto" w:fill="auto"/>
          </w:tcPr>
          <w:p w14:paraId="0B252C66" w14:textId="104BFF76"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eastAsia="Verdana" w:hAnsiTheme="majorHAnsi" w:cstheme="majorHAnsi"/>
                <w:sz w:val="20"/>
                <w:szCs w:val="20"/>
              </w:rPr>
              <w:t>Age - 0 to 17</w:t>
            </w:r>
          </w:p>
        </w:tc>
        <w:tc>
          <w:tcPr>
            <w:tcW w:w="897" w:type="dxa"/>
            <w:vAlign w:val="center"/>
          </w:tcPr>
          <w:p w14:paraId="4C7796B8" w14:textId="7A1BB9A5"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45</w:t>
            </w:r>
          </w:p>
        </w:tc>
        <w:tc>
          <w:tcPr>
            <w:tcW w:w="914" w:type="dxa"/>
            <w:vAlign w:val="center"/>
          </w:tcPr>
          <w:p w14:paraId="22DDFC85" w14:textId="39023462"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2.8%</w:t>
            </w:r>
          </w:p>
        </w:tc>
        <w:tc>
          <w:tcPr>
            <w:tcW w:w="897" w:type="dxa"/>
            <w:vAlign w:val="center"/>
          </w:tcPr>
          <w:p w14:paraId="392D2E78" w14:textId="3ACCABA0"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44</w:t>
            </w:r>
          </w:p>
        </w:tc>
        <w:tc>
          <w:tcPr>
            <w:tcW w:w="914" w:type="dxa"/>
            <w:vAlign w:val="center"/>
          </w:tcPr>
          <w:p w14:paraId="155C7542" w14:textId="4A70CCE9"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1.7%</w:t>
            </w:r>
          </w:p>
        </w:tc>
        <w:tc>
          <w:tcPr>
            <w:tcW w:w="897" w:type="dxa"/>
            <w:shd w:val="clear" w:color="auto" w:fill="auto"/>
          </w:tcPr>
          <w:p w14:paraId="2C24F190" w14:textId="12239577"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31</w:t>
            </w:r>
          </w:p>
        </w:tc>
        <w:tc>
          <w:tcPr>
            <w:tcW w:w="1127" w:type="dxa"/>
            <w:shd w:val="clear" w:color="auto" w:fill="auto"/>
          </w:tcPr>
          <w:p w14:paraId="2053F71C" w14:textId="2CA527D0"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1.1%</w:t>
            </w:r>
          </w:p>
        </w:tc>
      </w:tr>
      <w:tr w:rsidR="00652AE2" w14:paraId="3458EBAF" w14:textId="77777777" w:rsidTr="00D82559">
        <w:trPr>
          <w:cantSplit/>
        </w:trPr>
        <w:tc>
          <w:tcPr>
            <w:tcW w:w="2964" w:type="dxa"/>
            <w:shd w:val="clear" w:color="auto" w:fill="auto"/>
          </w:tcPr>
          <w:p w14:paraId="0363984D" w14:textId="1B93C0E8"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eastAsia="Verdana" w:hAnsiTheme="majorHAnsi" w:cstheme="majorHAnsi"/>
                <w:sz w:val="20"/>
                <w:szCs w:val="20"/>
              </w:rPr>
              <w:t>Age - 18 to 64</w:t>
            </w:r>
          </w:p>
        </w:tc>
        <w:tc>
          <w:tcPr>
            <w:tcW w:w="897" w:type="dxa"/>
            <w:vAlign w:val="center"/>
          </w:tcPr>
          <w:p w14:paraId="1FD58A64" w14:textId="19DD0575"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807</w:t>
            </w:r>
          </w:p>
        </w:tc>
        <w:tc>
          <w:tcPr>
            <w:tcW w:w="914" w:type="dxa"/>
            <w:vAlign w:val="center"/>
          </w:tcPr>
          <w:p w14:paraId="5E2AF0BF" w14:textId="642CC073"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49.4%</w:t>
            </w:r>
          </w:p>
        </w:tc>
        <w:tc>
          <w:tcPr>
            <w:tcW w:w="897" w:type="dxa"/>
            <w:vAlign w:val="center"/>
          </w:tcPr>
          <w:p w14:paraId="3062C819" w14:textId="622065DF"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1,055</w:t>
            </w:r>
          </w:p>
        </w:tc>
        <w:tc>
          <w:tcPr>
            <w:tcW w:w="914" w:type="dxa"/>
            <w:vAlign w:val="center"/>
          </w:tcPr>
          <w:p w14:paraId="58A33275" w14:textId="2DCED2EF"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39.9%</w:t>
            </w:r>
          </w:p>
        </w:tc>
        <w:tc>
          <w:tcPr>
            <w:tcW w:w="897" w:type="dxa"/>
            <w:shd w:val="clear" w:color="auto" w:fill="auto"/>
          </w:tcPr>
          <w:p w14:paraId="1ED6730E" w14:textId="16743AEC"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1065</w:t>
            </w:r>
          </w:p>
        </w:tc>
        <w:tc>
          <w:tcPr>
            <w:tcW w:w="1127" w:type="dxa"/>
            <w:shd w:val="clear" w:color="auto" w:fill="auto"/>
          </w:tcPr>
          <w:p w14:paraId="24089297" w14:textId="5504D633"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36.8%</w:t>
            </w:r>
          </w:p>
        </w:tc>
      </w:tr>
      <w:tr w:rsidR="00652AE2" w14:paraId="56D9A918" w14:textId="77777777" w:rsidTr="00D82559">
        <w:trPr>
          <w:cantSplit/>
        </w:trPr>
        <w:tc>
          <w:tcPr>
            <w:tcW w:w="2964" w:type="dxa"/>
            <w:shd w:val="clear" w:color="auto" w:fill="auto"/>
          </w:tcPr>
          <w:p w14:paraId="4594E090" w14:textId="675F4F78"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eastAsia="Verdana" w:hAnsiTheme="majorHAnsi" w:cstheme="majorHAnsi"/>
                <w:sz w:val="20"/>
                <w:szCs w:val="20"/>
              </w:rPr>
              <w:t>Age - 65+</w:t>
            </w:r>
          </w:p>
        </w:tc>
        <w:tc>
          <w:tcPr>
            <w:tcW w:w="897" w:type="dxa"/>
            <w:vAlign w:val="center"/>
          </w:tcPr>
          <w:p w14:paraId="5DEEED45" w14:textId="312AB905"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782</w:t>
            </w:r>
          </w:p>
        </w:tc>
        <w:tc>
          <w:tcPr>
            <w:tcW w:w="914" w:type="dxa"/>
            <w:vAlign w:val="center"/>
          </w:tcPr>
          <w:p w14:paraId="32116914" w14:textId="33E6E0D6"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47.9%</w:t>
            </w:r>
          </w:p>
        </w:tc>
        <w:tc>
          <w:tcPr>
            <w:tcW w:w="897" w:type="dxa"/>
            <w:vAlign w:val="center"/>
          </w:tcPr>
          <w:p w14:paraId="60F8E527" w14:textId="75F167D8"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1,545</w:t>
            </w:r>
          </w:p>
        </w:tc>
        <w:tc>
          <w:tcPr>
            <w:tcW w:w="914" w:type="dxa"/>
            <w:vAlign w:val="center"/>
          </w:tcPr>
          <w:p w14:paraId="477BEE8C" w14:textId="63BD36B5"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58.4%</w:t>
            </w:r>
          </w:p>
        </w:tc>
        <w:tc>
          <w:tcPr>
            <w:tcW w:w="897" w:type="dxa"/>
            <w:shd w:val="clear" w:color="auto" w:fill="auto"/>
          </w:tcPr>
          <w:p w14:paraId="7B77C42F" w14:textId="7C8B8B78"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1796</w:t>
            </w:r>
          </w:p>
        </w:tc>
        <w:tc>
          <w:tcPr>
            <w:tcW w:w="1127" w:type="dxa"/>
            <w:shd w:val="clear" w:color="auto" w:fill="auto"/>
          </w:tcPr>
          <w:p w14:paraId="3CAE310A" w14:textId="0FD598C7"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62.1%</w:t>
            </w:r>
          </w:p>
        </w:tc>
      </w:tr>
      <w:tr w:rsidR="00652AE2" w14:paraId="2643A4A8" w14:textId="77777777" w:rsidTr="00D82559">
        <w:trPr>
          <w:cantSplit/>
        </w:trPr>
        <w:tc>
          <w:tcPr>
            <w:tcW w:w="2964" w:type="dxa"/>
            <w:shd w:val="clear" w:color="auto" w:fill="auto"/>
          </w:tcPr>
          <w:p w14:paraId="2FD91B68" w14:textId="7ABB5B2D"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eastAsia="Verdana" w:hAnsiTheme="majorHAnsi" w:cstheme="majorHAnsi"/>
                <w:sz w:val="20"/>
                <w:szCs w:val="20"/>
              </w:rPr>
              <w:t>Gender - Male</w:t>
            </w:r>
          </w:p>
        </w:tc>
        <w:tc>
          <w:tcPr>
            <w:tcW w:w="897" w:type="dxa"/>
            <w:vAlign w:val="center"/>
          </w:tcPr>
          <w:p w14:paraId="2B8BF69C" w14:textId="09CDF649"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798</w:t>
            </w:r>
          </w:p>
        </w:tc>
        <w:tc>
          <w:tcPr>
            <w:tcW w:w="914" w:type="dxa"/>
            <w:vAlign w:val="center"/>
          </w:tcPr>
          <w:p w14:paraId="338079F1" w14:textId="0F2F101C"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48.8%</w:t>
            </w:r>
          </w:p>
        </w:tc>
        <w:tc>
          <w:tcPr>
            <w:tcW w:w="897" w:type="dxa"/>
            <w:vAlign w:val="center"/>
          </w:tcPr>
          <w:p w14:paraId="62D2E006" w14:textId="100430B5"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1,143</w:t>
            </w:r>
          </w:p>
        </w:tc>
        <w:tc>
          <w:tcPr>
            <w:tcW w:w="914" w:type="dxa"/>
            <w:vAlign w:val="center"/>
          </w:tcPr>
          <w:p w14:paraId="4EE93F57" w14:textId="5F987D93"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43.2%</w:t>
            </w:r>
          </w:p>
        </w:tc>
        <w:tc>
          <w:tcPr>
            <w:tcW w:w="897" w:type="dxa"/>
            <w:shd w:val="clear" w:color="auto" w:fill="auto"/>
          </w:tcPr>
          <w:p w14:paraId="36FD26CB" w14:textId="5246D4BA"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1276</w:t>
            </w:r>
          </w:p>
        </w:tc>
        <w:tc>
          <w:tcPr>
            <w:tcW w:w="1127" w:type="dxa"/>
            <w:shd w:val="clear" w:color="auto" w:fill="auto"/>
          </w:tcPr>
          <w:p w14:paraId="28C61490" w14:textId="16F3BA7F"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44.1%</w:t>
            </w:r>
          </w:p>
        </w:tc>
      </w:tr>
      <w:tr w:rsidR="00652AE2" w14:paraId="31BF68DD" w14:textId="77777777" w:rsidTr="00D82559">
        <w:trPr>
          <w:cantSplit/>
        </w:trPr>
        <w:tc>
          <w:tcPr>
            <w:tcW w:w="2964" w:type="dxa"/>
            <w:shd w:val="clear" w:color="auto" w:fill="auto"/>
          </w:tcPr>
          <w:p w14:paraId="35759481" w14:textId="716CB10B"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eastAsia="Verdana" w:hAnsiTheme="majorHAnsi" w:cstheme="majorHAnsi"/>
                <w:sz w:val="20"/>
                <w:szCs w:val="20"/>
              </w:rPr>
              <w:t>Gender - Female</w:t>
            </w:r>
          </w:p>
        </w:tc>
        <w:tc>
          <w:tcPr>
            <w:tcW w:w="897" w:type="dxa"/>
            <w:vAlign w:val="center"/>
          </w:tcPr>
          <w:p w14:paraId="73364818" w14:textId="2D0656BA"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836</w:t>
            </w:r>
          </w:p>
        </w:tc>
        <w:tc>
          <w:tcPr>
            <w:tcW w:w="914" w:type="dxa"/>
            <w:vAlign w:val="center"/>
          </w:tcPr>
          <w:p w14:paraId="0478B875" w14:textId="06AB90EC"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51.2%</w:t>
            </w:r>
          </w:p>
        </w:tc>
        <w:tc>
          <w:tcPr>
            <w:tcW w:w="897" w:type="dxa"/>
            <w:vAlign w:val="center"/>
          </w:tcPr>
          <w:p w14:paraId="26491E2C" w14:textId="72B0B653"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1,501</w:t>
            </w:r>
          </w:p>
        </w:tc>
        <w:tc>
          <w:tcPr>
            <w:tcW w:w="914" w:type="dxa"/>
            <w:vAlign w:val="center"/>
          </w:tcPr>
          <w:p w14:paraId="5E174444" w14:textId="03213855"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56.8%</w:t>
            </w:r>
          </w:p>
        </w:tc>
        <w:tc>
          <w:tcPr>
            <w:tcW w:w="897" w:type="dxa"/>
            <w:shd w:val="clear" w:color="auto" w:fill="auto"/>
          </w:tcPr>
          <w:p w14:paraId="7ACEE1C4" w14:textId="69C5AA0F"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1616</w:t>
            </w:r>
          </w:p>
        </w:tc>
        <w:tc>
          <w:tcPr>
            <w:tcW w:w="1127" w:type="dxa"/>
            <w:shd w:val="clear" w:color="auto" w:fill="auto"/>
          </w:tcPr>
          <w:p w14:paraId="6DB8124A" w14:textId="7FADA427"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55.9%</w:t>
            </w:r>
          </w:p>
        </w:tc>
      </w:tr>
      <w:tr w:rsidR="00652AE2" w14:paraId="31857063" w14:textId="77777777" w:rsidTr="00D82559">
        <w:trPr>
          <w:cantSplit/>
        </w:trPr>
        <w:tc>
          <w:tcPr>
            <w:tcW w:w="2964" w:type="dxa"/>
            <w:shd w:val="clear" w:color="auto" w:fill="auto"/>
            <w:vAlign w:val="bottom"/>
          </w:tcPr>
          <w:p w14:paraId="4FD179E6" w14:textId="60402583"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hAnsiTheme="majorHAnsi" w:cstheme="majorHAnsi"/>
                <w:color w:val="000000"/>
                <w:sz w:val="20"/>
                <w:szCs w:val="20"/>
              </w:rPr>
              <w:t>Race - White</w:t>
            </w:r>
          </w:p>
        </w:tc>
        <w:tc>
          <w:tcPr>
            <w:tcW w:w="897" w:type="dxa"/>
            <w:vAlign w:val="center"/>
          </w:tcPr>
          <w:p w14:paraId="29A25315" w14:textId="08ABCACB"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1341</w:t>
            </w:r>
          </w:p>
        </w:tc>
        <w:tc>
          <w:tcPr>
            <w:tcW w:w="914" w:type="dxa"/>
            <w:vAlign w:val="center"/>
          </w:tcPr>
          <w:p w14:paraId="535A05CC" w14:textId="1E41E7BE"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82.1%</w:t>
            </w:r>
          </w:p>
        </w:tc>
        <w:tc>
          <w:tcPr>
            <w:tcW w:w="897" w:type="dxa"/>
            <w:vAlign w:val="center"/>
          </w:tcPr>
          <w:p w14:paraId="3F9D53A7" w14:textId="5AB21AF8"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2,030</w:t>
            </w:r>
          </w:p>
        </w:tc>
        <w:tc>
          <w:tcPr>
            <w:tcW w:w="914" w:type="dxa"/>
            <w:vAlign w:val="center"/>
          </w:tcPr>
          <w:p w14:paraId="119F00C4" w14:textId="0337B398"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76.8%</w:t>
            </w:r>
          </w:p>
        </w:tc>
        <w:tc>
          <w:tcPr>
            <w:tcW w:w="897" w:type="dxa"/>
            <w:shd w:val="clear" w:color="auto" w:fill="auto"/>
          </w:tcPr>
          <w:p w14:paraId="323E42A6" w14:textId="09B5528A"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2,156</w:t>
            </w:r>
          </w:p>
        </w:tc>
        <w:tc>
          <w:tcPr>
            <w:tcW w:w="1127" w:type="dxa"/>
            <w:shd w:val="clear" w:color="auto" w:fill="auto"/>
          </w:tcPr>
          <w:p w14:paraId="198FA8D5" w14:textId="15D3EE5F"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74.6%</w:t>
            </w:r>
          </w:p>
        </w:tc>
      </w:tr>
      <w:tr w:rsidR="00652AE2" w14:paraId="0CB4A2DF" w14:textId="77777777" w:rsidTr="00D82559">
        <w:trPr>
          <w:cantSplit/>
        </w:trPr>
        <w:tc>
          <w:tcPr>
            <w:tcW w:w="2964" w:type="dxa"/>
            <w:shd w:val="clear" w:color="auto" w:fill="auto"/>
            <w:vAlign w:val="bottom"/>
          </w:tcPr>
          <w:p w14:paraId="77472C93" w14:textId="184C12DE"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hAnsiTheme="majorHAnsi" w:cstheme="majorHAnsi"/>
                <w:color w:val="000000"/>
                <w:sz w:val="20"/>
                <w:szCs w:val="20"/>
              </w:rPr>
              <w:t>Race - Black or African American</w:t>
            </w:r>
          </w:p>
        </w:tc>
        <w:tc>
          <w:tcPr>
            <w:tcW w:w="897" w:type="dxa"/>
            <w:vAlign w:val="center"/>
          </w:tcPr>
          <w:p w14:paraId="737931C8" w14:textId="23077D8D"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&lt;11</w:t>
            </w:r>
            <w:r w:rsidRPr="005842F1">
              <w:rPr>
                <w:rStyle w:val="FootnoteReference"/>
                <w:rFonts w:asciiTheme="majorHAnsi" w:hAnsiTheme="majorHAnsi" w:cstheme="majorHAnsi"/>
                <w:color w:val="000000"/>
                <w:sz w:val="20"/>
                <w:szCs w:val="20"/>
              </w:rPr>
              <w:footnoteReference w:id="8"/>
            </w:r>
          </w:p>
        </w:tc>
        <w:tc>
          <w:tcPr>
            <w:tcW w:w="914" w:type="dxa"/>
            <w:vAlign w:val="center"/>
          </w:tcPr>
          <w:p w14:paraId="0B77BEE5" w14:textId="4CEF03C1"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0.0%</w:t>
            </w:r>
          </w:p>
        </w:tc>
        <w:tc>
          <w:tcPr>
            <w:tcW w:w="897" w:type="dxa"/>
            <w:vAlign w:val="center"/>
          </w:tcPr>
          <w:p w14:paraId="0BE306C6" w14:textId="49258FA9"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23</w:t>
            </w:r>
          </w:p>
        </w:tc>
        <w:tc>
          <w:tcPr>
            <w:tcW w:w="914" w:type="dxa"/>
            <w:vAlign w:val="center"/>
          </w:tcPr>
          <w:p w14:paraId="1F879A85" w14:textId="7FBD6C6B"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0.9%</w:t>
            </w:r>
          </w:p>
        </w:tc>
        <w:tc>
          <w:tcPr>
            <w:tcW w:w="897" w:type="dxa"/>
            <w:shd w:val="clear" w:color="auto" w:fill="auto"/>
          </w:tcPr>
          <w:p w14:paraId="0085F898" w14:textId="228B2A50"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13</w:t>
            </w:r>
          </w:p>
        </w:tc>
        <w:tc>
          <w:tcPr>
            <w:tcW w:w="1127" w:type="dxa"/>
            <w:shd w:val="clear" w:color="auto" w:fill="auto"/>
          </w:tcPr>
          <w:p w14:paraId="2E9E95FE" w14:textId="5381C725"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0.4%</w:t>
            </w:r>
          </w:p>
        </w:tc>
      </w:tr>
      <w:tr w:rsidR="00652AE2" w14:paraId="4A007B74" w14:textId="77777777" w:rsidTr="00D82559">
        <w:trPr>
          <w:cantSplit/>
        </w:trPr>
        <w:tc>
          <w:tcPr>
            <w:tcW w:w="2964" w:type="dxa"/>
            <w:shd w:val="clear" w:color="auto" w:fill="auto"/>
            <w:vAlign w:val="bottom"/>
          </w:tcPr>
          <w:p w14:paraId="0280159C" w14:textId="5EB0E190"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hAnsiTheme="majorHAnsi" w:cstheme="majorHAnsi"/>
                <w:color w:val="000000"/>
                <w:sz w:val="20"/>
                <w:szCs w:val="20"/>
              </w:rPr>
              <w:t>Race - Other</w:t>
            </w:r>
            <w:r w:rsidRPr="005842F1">
              <w:rPr>
                <w:rStyle w:val="FootnoteReference"/>
                <w:rFonts w:asciiTheme="majorHAnsi" w:hAnsiTheme="majorHAnsi" w:cstheme="majorHAnsi"/>
                <w:color w:val="000000"/>
                <w:sz w:val="20"/>
                <w:szCs w:val="20"/>
              </w:rPr>
              <w:footnoteReference w:id="9"/>
            </w:r>
          </w:p>
        </w:tc>
        <w:tc>
          <w:tcPr>
            <w:tcW w:w="897" w:type="dxa"/>
            <w:vAlign w:val="center"/>
          </w:tcPr>
          <w:p w14:paraId="1562BE66" w14:textId="38EB192F"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28</w:t>
            </w:r>
          </w:p>
        </w:tc>
        <w:tc>
          <w:tcPr>
            <w:tcW w:w="914" w:type="dxa"/>
            <w:vAlign w:val="center"/>
          </w:tcPr>
          <w:p w14:paraId="082F121F" w14:textId="50733845"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1.7%</w:t>
            </w:r>
          </w:p>
        </w:tc>
        <w:tc>
          <w:tcPr>
            <w:tcW w:w="897" w:type="dxa"/>
            <w:vAlign w:val="center"/>
          </w:tcPr>
          <w:p w14:paraId="10D6D22E" w14:textId="6745D58B"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25</w:t>
            </w:r>
          </w:p>
        </w:tc>
        <w:tc>
          <w:tcPr>
            <w:tcW w:w="914" w:type="dxa"/>
            <w:vAlign w:val="center"/>
          </w:tcPr>
          <w:p w14:paraId="1C49FAEA" w14:textId="0B0A652F"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1.0%</w:t>
            </w:r>
          </w:p>
        </w:tc>
        <w:tc>
          <w:tcPr>
            <w:tcW w:w="897" w:type="dxa"/>
            <w:shd w:val="clear" w:color="auto" w:fill="auto"/>
          </w:tcPr>
          <w:p w14:paraId="06C9AC29" w14:textId="06B9BEA4"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22</w:t>
            </w:r>
          </w:p>
        </w:tc>
        <w:tc>
          <w:tcPr>
            <w:tcW w:w="1127" w:type="dxa"/>
            <w:shd w:val="clear" w:color="auto" w:fill="auto"/>
          </w:tcPr>
          <w:p w14:paraId="01DE5401" w14:textId="2B6DE1B1"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0.8%</w:t>
            </w:r>
          </w:p>
        </w:tc>
      </w:tr>
      <w:tr w:rsidR="00652AE2" w14:paraId="2AF812AF" w14:textId="77777777" w:rsidTr="00D82559">
        <w:trPr>
          <w:cantSplit/>
        </w:trPr>
        <w:tc>
          <w:tcPr>
            <w:tcW w:w="2964" w:type="dxa"/>
            <w:shd w:val="clear" w:color="auto" w:fill="auto"/>
            <w:vAlign w:val="bottom"/>
          </w:tcPr>
          <w:p w14:paraId="7197AF0F" w14:textId="587C0ED7"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hAnsiTheme="majorHAnsi" w:cstheme="majorHAnsi"/>
                <w:color w:val="000000"/>
                <w:sz w:val="20"/>
                <w:szCs w:val="20"/>
              </w:rPr>
              <w:t>Race - Unknown/Patient Declined</w:t>
            </w:r>
          </w:p>
        </w:tc>
        <w:tc>
          <w:tcPr>
            <w:tcW w:w="897" w:type="dxa"/>
            <w:vAlign w:val="center"/>
          </w:tcPr>
          <w:p w14:paraId="7069147A" w14:textId="252DBBC1"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hAnsiTheme="majorHAnsi" w:cstheme="majorHAnsi"/>
                <w:color w:val="000000"/>
                <w:sz w:val="20"/>
                <w:szCs w:val="20"/>
              </w:rPr>
              <w:t>265</w:t>
            </w:r>
          </w:p>
        </w:tc>
        <w:tc>
          <w:tcPr>
            <w:tcW w:w="914" w:type="dxa"/>
            <w:vAlign w:val="center"/>
          </w:tcPr>
          <w:p w14:paraId="0A438974" w14:textId="31880BAC"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16.2%</w:t>
            </w:r>
          </w:p>
        </w:tc>
        <w:tc>
          <w:tcPr>
            <w:tcW w:w="897" w:type="dxa"/>
            <w:vAlign w:val="center"/>
          </w:tcPr>
          <w:p w14:paraId="5BFCE7CD" w14:textId="3989AA97"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566</w:t>
            </w:r>
          </w:p>
        </w:tc>
        <w:tc>
          <w:tcPr>
            <w:tcW w:w="914" w:type="dxa"/>
            <w:vAlign w:val="center"/>
          </w:tcPr>
          <w:p w14:paraId="10559A50" w14:textId="5D0AB503"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21.4%</w:t>
            </w:r>
          </w:p>
        </w:tc>
        <w:tc>
          <w:tcPr>
            <w:tcW w:w="897" w:type="dxa"/>
            <w:shd w:val="clear" w:color="auto" w:fill="auto"/>
          </w:tcPr>
          <w:p w14:paraId="6323C576" w14:textId="63CFB01E"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701</w:t>
            </w:r>
          </w:p>
        </w:tc>
        <w:tc>
          <w:tcPr>
            <w:tcW w:w="1127" w:type="dxa"/>
            <w:shd w:val="clear" w:color="auto" w:fill="auto"/>
          </w:tcPr>
          <w:p w14:paraId="6E5B392C" w14:textId="0778C179" w:rsidR="00652AE2" w:rsidRPr="00652AE2" w:rsidRDefault="00652AE2" w:rsidP="00652AE2">
            <w:pPr>
              <w:spacing w:line="240" w:lineRule="auto"/>
              <w:jc w:val="center"/>
              <w:rPr>
                <w:rFonts w:ascii="Calibri Light" w:hAnsi="Calibri Light" w:cs="Calibri Light"/>
                <w:color w:val="000000"/>
                <w:sz w:val="20"/>
                <w:szCs w:val="20"/>
              </w:rPr>
            </w:pPr>
            <w:r w:rsidRPr="00652AE2">
              <w:rPr>
                <w:rFonts w:ascii="Calibri Light" w:hAnsi="Calibri Light" w:cs="Calibri Light"/>
                <w:color w:val="000000"/>
                <w:sz w:val="20"/>
                <w:szCs w:val="20"/>
              </w:rPr>
              <w:t>24.2%</w:t>
            </w:r>
          </w:p>
        </w:tc>
      </w:tr>
      <w:tr w:rsidR="00DF3FA6" w14:paraId="5F74BF8B" w14:textId="77777777" w:rsidTr="00D82559">
        <w:trPr>
          <w:cantSplit/>
        </w:trPr>
        <w:tc>
          <w:tcPr>
            <w:tcW w:w="2964" w:type="dxa"/>
            <w:shd w:val="clear" w:color="auto" w:fill="auto"/>
            <w:vAlign w:val="center"/>
          </w:tcPr>
          <w:p w14:paraId="5C119D2D" w14:textId="1425F529" w:rsidR="00DF3FA6" w:rsidRPr="005842F1" w:rsidRDefault="00DF3FA6" w:rsidP="00DF3FA6">
            <w:pPr>
              <w:spacing w:line="240" w:lineRule="auto"/>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Payer Mix - Commercial</w:t>
            </w:r>
          </w:p>
        </w:tc>
        <w:tc>
          <w:tcPr>
            <w:tcW w:w="897" w:type="dxa"/>
            <w:vAlign w:val="center"/>
          </w:tcPr>
          <w:p w14:paraId="099A1460" w14:textId="71BB2923" w:rsidR="00DF3FA6" w:rsidRPr="005842F1" w:rsidRDefault="00DF3FA6" w:rsidP="00DF3FA6">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3,231</w:t>
            </w:r>
          </w:p>
        </w:tc>
        <w:tc>
          <w:tcPr>
            <w:tcW w:w="914" w:type="dxa"/>
            <w:vAlign w:val="center"/>
          </w:tcPr>
          <w:p w14:paraId="770C6CA1" w14:textId="056437AF" w:rsidR="00DF3FA6" w:rsidRPr="005842F1" w:rsidRDefault="00DF3FA6" w:rsidP="00DF3FA6">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49.0%</w:t>
            </w:r>
          </w:p>
        </w:tc>
        <w:tc>
          <w:tcPr>
            <w:tcW w:w="897" w:type="dxa"/>
            <w:vAlign w:val="center"/>
          </w:tcPr>
          <w:p w14:paraId="32B060D0" w14:textId="005D6FE4"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3,462</w:t>
            </w:r>
          </w:p>
        </w:tc>
        <w:tc>
          <w:tcPr>
            <w:tcW w:w="914" w:type="dxa"/>
            <w:vAlign w:val="center"/>
          </w:tcPr>
          <w:p w14:paraId="337EDD03" w14:textId="04C15641"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49.0%</w:t>
            </w:r>
          </w:p>
        </w:tc>
        <w:tc>
          <w:tcPr>
            <w:tcW w:w="897" w:type="dxa"/>
            <w:shd w:val="clear" w:color="auto" w:fill="auto"/>
            <w:vAlign w:val="center"/>
          </w:tcPr>
          <w:p w14:paraId="2AC7BD23" w14:textId="6B7A0EF0"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3,825</w:t>
            </w:r>
          </w:p>
        </w:tc>
        <w:tc>
          <w:tcPr>
            <w:tcW w:w="1127" w:type="dxa"/>
            <w:shd w:val="clear" w:color="auto" w:fill="auto"/>
            <w:vAlign w:val="center"/>
          </w:tcPr>
          <w:p w14:paraId="4BAFAFDF" w14:textId="233D796D"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49.7%</w:t>
            </w:r>
          </w:p>
        </w:tc>
      </w:tr>
      <w:tr w:rsidR="00DF3FA6" w14:paraId="1C022744" w14:textId="77777777" w:rsidTr="00D82559">
        <w:trPr>
          <w:cantSplit/>
        </w:trPr>
        <w:tc>
          <w:tcPr>
            <w:tcW w:w="2964" w:type="dxa"/>
            <w:shd w:val="clear" w:color="auto" w:fill="auto"/>
            <w:vAlign w:val="center"/>
          </w:tcPr>
          <w:p w14:paraId="74C67377" w14:textId="2E5FE42B" w:rsidR="00DF3FA6" w:rsidRPr="005842F1" w:rsidRDefault="00DF3FA6" w:rsidP="00DF3FA6">
            <w:pPr>
              <w:spacing w:line="240" w:lineRule="auto"/>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Payer Mix - Medicare</w:t>
            </w:r>
          </w:p>
        </w:tc>
        <w:tc>
          <w:tcPr>
            <w:tcW w:w="897" w:type="dxa"/>
            <w:vAlign w:val="center"/>
          </w:tcPr>
          <w:p w14:paraId="5FDE61FD" w14:textId="3946B6F3" w:rsidR="00DF3FA6" w:rsidRPr="005842F1" w:rsidRDefault="00DF3FA6" w:rsidP="00DF3FA6">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2,940</w:t>
            </w:r>
          </w:p>
        </w:tc>
        <w:tc>
          <w:tcPr>
            <w:tcW w:w="914" w:type="dxa"/>
            <w:vAlign w:val="center"/>
          </w:tcPr>
          <w:p w14:paraId="716217E6" w14:textId="27580F0A" w:rsidR="00DF3FA6" w:rsidRPr="005842F1" w:rsidRDefault="00DF3FA6" w:rsidP="00DF3FA6">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44.6%</w:t>
            </w:r>
          </w:p>
        </w:tc>
        <w:tc>
          <w:tcPr>
            <w:tcW w:w="897" w:type="dxa"/>
            <w:vAlign w:val="center"/>
          </w:tcPr>
          <w:p w14:paraId="5B3BCF75" w14:textId="26D9659E"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3,180</w:t>
            </w:r>
          </w:p>
        </w:tc>
        <w:tc>
          <w:tcPr>
            <w:tcW w:w="914" w:type="dxa"/>
            <w:vAlign w:val="center"/>
          </w:tcPr>
          <w:p w14:paraId="2092B3EA" w14:textId="3A567F7E"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45.0%</w:t>
            </w:r>
          </w:p>
        </w:tc>
        <w:tc>
          <w:tcPr>
            <w:tcW w:w="897" w:type="dxa"/>
            <w:shd w:val="clear" w:color="auto" w:fill="auto"/>
            <w:vAlign w:val="center"/>
          </w:tcPr>
          <w:p w14:paraId="7C48A32C" w14:textId="61C8D2F3"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3,417</w:t>
            </w:r>
          </w:p>
        </w:tc>
        <w:tc>
          <w:tcPr>
            <w:tcW w:w="1127" w:type="dxa"/>
            <w:shd w:val="clear" w:color="auto" w:fill="auto"/>
            <w:vAlign w:val="center"/>
          </w:tcPr>
          <w:p w14:paraId="09A8D46F" w14:textId="18ECAC2E"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44.4%</w:t>
            </w:r>
          </w:p>
        </w:tc>
      </w:tr>
      <w:tr w:rsidR="00DF3FA6" w14:paraId="585E17BA" w14:textId="77777777" w:rsidTr="00D82559">
        <w:trPr>
          <w:cantSplit/>
        </w:trPr>
        <w:tc>
          <w:tcPr>
            <w:tcW w:w="2964" w:type="dxa"/>
            <w:shd w:val="clear" w:color="auto" w:fill="auto"/>
            <w:vAlign w:val="center"/>
          </w:tcPr>
          <w:p w14:paraId="45F560F0" w14:textId="16A3E10F" w:rsidR="00DF3FA6" w:rsidRPr="005842F1" w:rsidRDefault="00DF3FA6" w:rsidP="00DF3FA6">
            <w:pPr>
              <w:spacing w:line="240" w:lineRule="auto"/>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Payer Mix - Medicaid</w:t>
            </w:r>
          </w:p>
        </w:tc>
        <w:tc>
          <w:tcPr>
            <w:tcW w:w="897" w:type="dxa"/>
            <w:vAlign w:val="center"/>
          </w:tcPr>
          <w:p w14:paraId="060E8A5D" w14:textId="5FEA3DE8" w:rsidR="00DF3FA6" w:rsidRPr="005842F1" w:rsidRDefault="00DF3FA6" w:rsidP="00DF3FA6">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116</w:t>
            </w:r>
          </w:p>
        </w:tc>
        <w:tc>
          <w:tcPr>
            <w:tcW w:w="914" w:type="dxa"/>
            <w:vAlign w:val="center"/>
          </w:tcPr>
          <w:p w14:paraId="76DEB90B" w14:textId="2F64C0C1" w:rsidR="00DF3FA6" w:rsidRPr="005842F1" w:rsidRDefault="00DF3FA6" w:rsidP="00DF3FA6">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1.8%</w:t>
            </w:r>
          </w:p>
        </w:tc>
        <w:tc>
          <w:tcPr>
            <w:tcW w:w="897" w:type="dxa"/>
            <w:vAlign w:val="center"/>
          </w:tcPr>
          <w:p w14:paraId="596DE217" w14:textId="0015A5C1"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101</w:t>
            </w:r>
          </w:p>
        </w:tc>
        <w:tc>
          <w:tcPr>
            <w:tcW w:w="914" w:type="dxa"/>
            <w:vAlign w:val="center"/>
          </w:tcPr>
          <w:p w14:paraId="67877960" w14:textId="4CFF4A4A"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1.4%</w:t>
            </w:r>
          </w:p>
        </w:tc>
        <w:tc>
          <w:tcPr>
            <w:tcW w:w="897" w:type="dxa"/>
            <w:shd w:val="clear" w:color="auto" w:fill="auto"/>
            <w:vAlign w:val="center"/>
          </w:tcPr>
          <w:p w14:paraId="7194BC1D" w14:textId="3F7928C9"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99</w:t>
            </w:r>
          </w:p>
        </w:tc>
        <w:tc>
          <w:tcPr>
            <w:tcW w:w="1127" w:type="dxa"/>
            <w:shd w:val="clear" w:color="auto" w:fill="auto"/>
            <w:vAlign w:val="center"/>
          </w:tcPr>
          <w:p w14:paraId="72019812" w14:textId="7C7FB0DD"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1.3%</w:t>
            </w:r>
          </w:p>
        </w:tc>
      </w:tr>
      <w:tr w:rsidR="00DF3FA6" w14:paraId="5ED1BBE5" w14:textId="77777777" w:rsidTr="00D82559">
        <w:trPr>
          <w:cantSplit/>
        </w:trPr>
        <w:tc>
          <w:tcPr>
            <w:tcW w:w="2964" w:type="dxa"/>
            <w:shd w:val="clear" w:color="auto" w:fill="auto"/>
            <w:vAlign w:val="center"/>
          </w:tcPr>
          <w:p w14:paraId="10940AF4" w14:textId="3789C189" w:rsidR="00DF3FA6" w:rsidRPr="005842F1" w:rsidRDefault="00DF3FA6" w:rsidP="00DF3FA6">
            <w:pPr>
              <w:spacing w:line="240" w:lineRule="auto"/>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Payer Mix - Multiple Payers</w:t>
            </w:r>
          </w:p>
        </w:tc>
        <w:tc>
          <w:tcPr>
            <w:tcW w:w="897" w:type="dxa"/>
            <w:vAlign w:val="center"/>
          </w:tcPr>
          <w:p w14:paraId="154E9825" w14:textId="693283DE" w:rsidR="00DF3FA6" w:rsidRPr="005842F1" w:rsidRDefault="00DF3FA6" w:rsidP="00DF3FA6">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0</w:t>
            </w:r>
          </w:p>
        </w:tc>
        <w:tc>
          <w:tcPr>
            <w:tcW w:w="914" w:type="dxa"/>
            <w:vAlign w:val="center"/>
          </w:tcPr>
          <w:p w14:paraId="032F7E7D" w14:textId="7C8E4CC8" w:rsidR="00DF3FA6" w:rsidRPr="005842F1" w:rsidRDefault="00DF3FA6" w:rsidP="00DF3FA6">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0.0%</w:t>
            </w:r>
          </w:p>
        </w:tc>
        <w:tc>
          <w:tcPr>
            <w:tcW w:w="897" w:type="dxa"/>
            <w:vAlign w:val="center"/>
          </w:tcPr>
          <w:p w14:paraId="501439FB" w14:textId="66DD1FC6"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0</w:t>
            </w:r>
          </w:p>
        </w:tc>
        <w:tc>
          <w:tcPr>
            <w:tcW w:w="914" w:type="dxa"/>
            <w:vAlign w:val="center"/>
          </w:tcPr>
          <w:p w14:paraId="33013159" w14:textId="6F117145"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0.0%</w:t>
            </w:r>
          </w:p>
        </w:tc>
        <w:tc>
          <w:tcPr>
            <w:tcW w:w="897" w:type="dxa"/>
            <w:shd w:val="clear" w:color="auto" w:fill="auto"/>
            <w:vAlign w:val="center"/>
          </w:tcPr>
          <w:p w14:paraId="1A74F315" w14:textId="61945F29"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0</w:t>
            </w:r>
          </w:p>
        </w:tc>
        <w:tc>
          <w:tcPr>
            <w:tcW w:w="1127" w:type="dxa"/>
            <w:shd w:val="clear" w:color="auto" w:fill="auto"/>
            <w:vAlign w:val="center"/>
          </w:tcPr>
          <w:p w14:paraId="139E2833" w14:textId="25B7037E"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0.0%</w:t>
            </w:r>
          </w:p>
        </w:tc>
      </w:tr>
      <w:tr w:rsidR="00DF3FA6" w14:paraId="72AA4903" w14:textId="77777777" w:rsidTr="00D82559">
        <w:trPr>
          <w:cantSplit/>
        </w:trPr>
        <w:tc>
          <w:tcPr>
            <w:tcW w:w="2964" w:type="dxa"/>
            <w:shd w:val="clear" w:color="auto" w:fill="auto"/>
            <w:vAlign w:val="center"/>
          </w:tcPr>
          <w:p w14:paraId="2618D825" w14:textId="1AEA3027" w:rsidR="00DF3FA6" w:rsidRPr="005842F1" w:rsidRDefault="00DF3FA6" w:rsidP="00DF3FA6">
            <w:pPr>
              <w:spacing w:line="240" w:lineRule="auto"/>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Payer Mix - Other</w:t>
            </w:r>
          </w:p>
        </w:tc>
        <w:tc>
          <w:tcPr>
            <w:tcW w:w="897" w:type="dxa"/>
            <w:vAlign w:val="center"/>
          </w:tcPr>
          <w:p w14:paraId="4EB4621E" w14:textId="7A341615" w:rsidR="00DF3FA6" w:rsidRPr="005842F1" w:rsidRDefault="00DF3FA6" w:rsidP="00DF3FA6">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308</w:t>
            </w:r>
          </w:p>
        </w:tc>
        <w:tc>
          <w:tcPr>
            <w:tcW w:w="914" w:type="dxa"/>
            <w:vAlign w:val="center"/>
          </w:tcPr>
          <w:p w14:paraId="7925028B" w14:textId="5EAE1B93" w:rsidR="00DF3FA6" w:rsidRPr="005842F1" w:rsidRDefault="00DF3FA6" w:rsidP="00DF3FA6">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4.7%</w:t>
            </w:r>
          </w:p>
        </w:tc>
        <w:tc>
          <w:tcPr>
            <w:tcW w:w="897" w:type="dxa"/>
            <w:vAlign w:val="center"/>
          </w:tcPr>
          <w:p w14:paraId="1BDF930C" w14:textId="2C08F255"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325</w:t>
            </w:r>
          </w:p>
        </w:tc>
        <w:tc>
          <w:tcPr>
            <w:tcW w:w="914" w:type="dxa"/>
            <w:vAlign w:val="center"/>
          </w:tcPr>
          <w:p w14:paraId="6B18F345" w14:textId="788DC55C" w:rsidR="00DF3FA6" w:rsidRPr="00B62D33" w:rsidRDefault="00DF3FA6" w:rsidP="00DF3FA6">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4.6%</w:t>
            </w:r>
          </w:p>
        </w:tc>
        <w:tc>
          <w:tcPr>
            <w:tcW w:w="897" w:type="dxa"/>
            <w:shd w:val="clear" w:color="auto" w:fill="auto"/>
            <w:vAlign w:val="center"/>
          </w:tcPr>
          <w:p w14:paraId="2228D005" w14:textId="31B4114E"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356</w:t>
            </w:r>
          </w:p>
        </w:tc>
        <w:tc>
          <w:tcPr>
            <w:tcW w:w="1127" w:type="dxa"/>
            <w:shd w:val="clear" w:color="auto" w:fill="auto"/>
            <w:vAlign w:val="center"/>
          </w:tcPr>
          <w:p w14:paraId="12C11BB9" w14:textId="1CBB433E" w:rsidR="00DF3FA6" w:rsidRPr="00B62D33" w:rsidRDefault="00DF3FA6" w:rsidP="00DF3FA6">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4.6%</w:t>
            </w:r>
          </w:p>
        </w:tc>
      </w:tr>
      <w:tr w:rsidR="00652AE2" w14:paraId="75470946" w14:textId="77777777" w:rsidTr="00D82559">
        <w:trPr>
          <w:cantSplit/>
        </w:trPr>
        <w:tc>
          <w:tcPr>
            <w:tcW w:w="2964" w:type="dxa"/>
            <w:shd w:val="clear" w:color="auto" w:fill="auto"/>
            <w:vAlign w:val="center"/>
          </w:tcPr>
          <w:p w14:paraId="7155C9C7" w14:textId="522B8091" w:rsidR="00652AE2" w:rsidRPr="005842F1" w:rsidRDefault="00652AE2" w:rsidP="00652AE2">
            <w:pPr>
              <w:spacing w:line="240" w:lineRule="auto"/>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Payer Mix - Total</w:t>
            </w:r>
            <w:r w:rsidRPr="005842F1">
              <w:rPr>
                <w:rStyle w:val="FootnoteReference"/>
                <w:rFonts w:asciiTheme="majorHAnsi" w:eastAsia="Times New Roman" w:hAnsiTheme="majorHAnsi" w:cstheme="majorHAnsi"/>
                <w:color w:val="000000"/>
                <w:sz w:val="20"/>
                <w:szCs w:val="20"/>
              </w:rPr>
              <w:footnoteReference w:id="10"/>
            </w:r>
          </w:p>
        </w:tc>
        <w:tc>
          <w:tcPr>
            <w:tcW w:w="897" w:type="dxa"/>
            <w:vAlign w:val="bottom"/>
          </w:tcPr>
          <w:p w14:paraId="382072C0" w14:textId="6889B9E5" w:rsidR="00652AE2" w:rsidRPr="005842F1" w:rsidRDefault="00652AE2" w:rsidP="00652AE2">
            <w:pPr>
              <w:spacing w:line="240" w:lineRule="auto"/>
              <w:jc w:val="center"/>
              <w:rPr>
                <w:rFonts w:asciiTheme="majorHAnsi" w:hAnsiTheme="majorHAnsi" w:cstheme="majorHAnsi"/>
                <w:b/>
                <w:bCs/>
                <w:sz w:val="20"/>
                <w:szCs w:val="20"/>
              </w:rPr>
            </w:pPr>
            <w:r w:rsidRPr="005842F1">
              <w:rPr>
                <w:rFonts w:asciiTheme="majorHAnsi" w:eastAsia="Times New Roman" w:hAnsiTheme="majorHAnsi" w:cstheme="majorHAnsi"/>
                <w:color w:val="000000"/>
                <w:sz w:val="20"/>
                <w:szCs w:val="20"/>
              </w:rPr>
              <w:t>6,595</w:t>
            </w:r>
          </w:p>
        </w:tc>
        <w:tc>
          <w:tcPr>
            <w:tcW w:w="914" w:type="dxa"/>
            <w:vAlign w:val="center"/>
          </w:tcPr>
          <w:p w14:paraId="4FDEEF70" w14:textId="3CBC199B" w:rsidR="00652AE2" w:rsidRPr="005842F1" w:rsidRDefault="00652AE2" w:rsidP="00652AE2">
            <w:pPr>
              <w:spacing w:line="240" w:lineRule="auto"/>
              <w:jc w:val="center"/>
              <w:rPr>
                <w:rFonts w:asciiTheme="majorHAnsi" w:hAnsiTheme="majorHAnsi" w:cstheme="majorHAnsi"/>
                <w:b/>
                <w:bCs/>
                <w:sz w:val="20"/>
                <w:szCs w:val="20"/>
              </w:rPr>
            </w:pPr>
            <w:r>
              <w:rPr>
                <w:rFonts w:ascii="Calibri Light" w:hAnsi="Calibri Light" w:cs="Calibri Light"/>
                <w:color w:val="000000"/>
                <w:sz w:val="20"/>
                <w:szCs w:val="20"/>
              </w:rPr>
              <w:t>100.0%</w:t>
            </w:r>
          </w:p>
        </w:tc>
        <w:tc>
          <w:tcPr>
            <w:tcW w:w="897" w:type="dxa"/>
            <w:vAlign w:val="center"/>
          </w:tcPr>
          <w:p w14:paraId="369484AA" w14:textId="03C990D5"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7,068</w:t>
            </w:r>
          </w:p>
        </w:tc>
        <w:tc>
          <w:tcPr>
            <w:tcW w:w="914" w:type="dxa"/>
            <w:vAlign w:val="center"/>
          </w:tcPr>
          <w:p w14:paraId="7AB23396" w14:textId="4F8EFA14" w:rsidR="00652AE2" w:rsidRPr="00B62D33" w:rsidRDefault="00652AE2" w:rsidP="00652AE2">
            <w:pPr>
              <w:spacing w:line="240" w:lineRule="auto"/>
              <w:jc w:val="center"/>
              <w:rPr>
                <w:rFonts w:asciiTheme="majorHAnsi" w:eastAsia="Verdana" w:hAnsiTheme="majorHAnsi" w:cstheme="majorHAnsi"/>
                <w:sz w:val="20"/>
                <w:szCs w:val="20"/>
              </w:rPr>
            </w:pPr>
            <w:r w:rsidRPr="00B62D33">
              <w:rPr>
                <w:rFonts w:asciiTheme="majorHAnsi" w:eastAsia="Verdana" w:hAnsiTheme="majorHAnsi" w:cstheme="majorHAnsi"/>
                <w:sz w:val="20"/>
                <w:szCs w:val="20"/>
              </w:rPr>
              <w:t>100.0%</w:t>
            </w:r>
          </w:p>
        </w:tc>
        <w:tc>
          <w:tcPr>
            <w:tcW w:w="897" w:type="dxa"/>
            <w:shd w:val="clear" w:color="auto" w:fill="auto"/>
            <w:vAlign w:val="center"/>
          </w:tcPr>
          <w:p w14:paraId="032AC3CB" w14:textId="61DB26E8" w:rsidR="00652AE2" w:rsidRPr="00B62D33" w:rsidRDefault="00DF3FA6" w:rsidP="00652AE2">
            <w:pPr>
              <w:spacing w:line="240" w:lineRule="auto"/>
              <w:jc w:val="center"/>
              <w:rPr>
                <w:rFonts w:asciiTheme="majorHAnsi" w:eastAsia="Verdana" w:hAnsiTheme="majorHAnsi" w:cstheme="majorHAnsi"/>
                <w:sz w:val="20"/>
                <w:szCs w:val="20"/>
              </w:rPr>
            </w:pPr>
            <w:r>
              <w:rPr>
                <w:rFonts w:asciiTheme="majorHAnsi" w:eastAsia="Verdana" w:hAnsiTheme="majorHAnsi" w:cstheme="majorHAnsi"/>
                <w:sz w:val="20"/>
                <w:szCs w:val="20"/>
              </w:rPr>
              <w:t>7697</w:t>
            </w:r>
          </w:p>
        </w:tc>
        <w:tc>
          <w:tcPr>
            <w:tcW w:w="1127" w:type="dxa"/>
            <w:shd w:val="clear" w:color="auto" w:fill="auto"/>
            <w:vAlign w:val="center"/>
          </w:tcPr>
          <w:p w14:paraId="1AA5F6D3" w14:textId="5E0B73DF" w:rsidR="00652AE2" w:rsidRPr="00B62D33" w:rsidRDefault="00DF3FA6" w:rsidP="00652AE2">
            <w:pPr>
              <w:spacing w:line="240" w:lineRule="auto"/>
              <w:jc w:val="center"/>
              <w:rPr>
                <w:rFonts w:asciiTheme="majorHAnsi" w:eastAsia="Verdana" w:hAnsiTheme="majorHAnsi" w:cstheme="majorHAnsi"/>
                <w:sz w:val="20"/>
                <w:szCs w:val="20"/>
              </w:rPr>
            </w:pPr>
            <w:r>
              <w:rPr>
                <w:rFonts w:ascii="Calibri Light" w:hAnsi="Calibri Light" w:cs="Calibri Light"/>
                <w:color w:val="000000"/>
                <w:sz w:val="20"/>
                <w:szCs w:val="20"/>
              </w:rPr>
              <w:t>100%</w:t>
            </w:r>
          </w:p>
        </w:tc>
      </w:tr>
    </w:tbl>
    <w:p w14:paraId="1A3FD9CB" w14:textId="64ACE0AA" w:rsidR="00762CE9" w:rsidRDefault="00762CE9" w:rsidP="00E06E7A">
      <w:pPr>
        <w:spacing w:after="120" w:line="240" w:lineRule="auto"/>
        <w:rPr>
          <w:rFonts w:ascii="Arial" w:hAnsi="Arial" w:cs="Arial"/>
          <w:b/>
          <w:bCs/>
          <w:sz w:val="20"/>
          <w:szCs w:val="20"/>
        </w:rPr>
      </w:pPr>
    </w:p>
    <w:p w14:paraId="77E55305" w14:textId="2BA47DBA" w:rsidR="00E06E7A" w:rsidRDefault="00E06E7A" w:rsidP="00E06E7A">
      <w:pPr>
        <w:spacing w:before="120" w:after="120" w:line="240" w:lineRule="auto"/>
        <w:jc w:val="both"/>
        <w:rPr>
          <w:rFonts w:ascii="Arial" w:eastAsia="Times New Roman" w:hAnsi="Arial" w:cs="Arial"/>
          <w:kern w:val="2"/>
          <w:sz w:val="20"/>
          <w:szCs w:val="20"/>
        </w:rPr>
      </w:pPr>
      <w:r w:rsidRPr="0075282A">
        <w:rPr>
          <w:rFonts w:ascii="Arial" w:eastAsia="Times New Roman" w:hAnsi="Arial" w:cs="Arial"/>
          <w:kern w:val="2"/>
          <w:sz w:val="20"/>
          <w:szCs w:val="20"/>
        </w:rPr>
        <w:t>A</w:t>
      </w:r>
      <w:r w:rsidR="001A0A37" w:rsidRPr="0075282A">
        <w:rPr>
          <w:rFonts w:ascii="Arial" w:eastAsia="Times New Roman" w:hAnsi="Arial" w:cs="Arial"/>
          <w:kern w:val="2"/>
          <w:sz w:val="20"/>
          <w:szCs w:val="20"/>
        </w:rPr>
        <w:t>s noted in Table 6, a</w:t>
      </w:r>
      <w:r w:rsidRPr="0075282A">
        <w:rPr>
          <w:rFonts w:ascii="Arial" w:eastAsia="Times New Roman" w:hAnsi="Arial" w:cs="Arial"/>
          <w:kern w:val="2"/>
          <w:sz w:val="20"/>
          <w:szCs w:val="20"/>
        </w:rPr>
        <w:t>pproximately half of PBOA’s patients reside in and around Plymouth, including Carver, Kingston, and Duxbury.</w:t>
      </w:r>
      <w:r>
        <w:rPr>
          <w:rFonts w:ascii="Arial" w:eastAsia="Times New Roman" w:hAnsi="Arial" w:cs="Arial"/>
          <w:kern w:val="2"/>
          <w:sz w:val="20"/>
          <w:szCs w:val="20"/>
        </w:rPr>
        <w:t xml:space="preserve"> </w:t>
      </w:r>
    </w:p>
    <w:p w14:paraId="62324B81" w14:textId="21895162" w:rsidR="00E06E7A" w:rsidRDefault="00E06E7A" w:rsidP="00E06E7A">
      <w:pPr>
        <w:spacing w:after="120" w:line="240" w:lineRule="auto"/>
        <w:rPr>
          <w:rFonts w:ascii="Arial" w:hAnsi="Arial" w:cs="Arial"/>
          <w:b/>
          <w:bCs/>
          <w:sz w:val="20"/>
          <w:szCs w:val="20"/>
        </w:rPr>
      </w:pPr>
      <w:bookmarkStart w:id="3" w:name="_Hlk121334835"/>
      <w:r>
        <w:rPr>
          <w:rFonts w:ascii="Arial" w:hAnsi="Arial" w:cs="Arial"/>
          <w:b/>
          <w:bCs/>
          <w:sz w:val="20"/>
          <w:szCs w:val="20"/>
        </w:rPr>
        <w:t xml:space="preserve">Table </w:t>
      </w:r>
      <w:r w:rsidR="00104993">
        <w:rPr>
          <w:rFonts w:ascii="Arial" w:hAnsi="Arial" w:cs="Arial"/>
          <w:b/>
          <w:bCs/>
          <w:sz w:val="20"/>
          <w:szCs w:val="20"/>
        </w:rPr>
        <w:t>6</w:t>
      </w:r>
      <w:r>
        <w:rPr>
          <w:rFonts w:ascii="Arial" w:hAnsi="Arial" w:cs="Arial"/>
          <w:b/>
          <w:bCs/>
          <w:sz w:val="20"/>
          <w:szCs w:val="20"/>
        </w:rPr>
        <w:t>: PBOA ORTHOPEDIC SURGICAL PANEL GEOGRAPHIC</w:t>
      </w:r>
    </w:p>
    <w:tbl>
      <w:tblPr>
        <w:tblStyle w:val="TableGrid"/>
        <w:tblW w:w="0" w:type="auto"/>
        <w:tblLook w:val="04A0" w:firstRow="1" w:lastRow="0" w:firstColumn="1" w:lastColumn="0" w:noHBand="0" w:noVBand="1"/>
      </w:tblPr>
      <w:tblGrid>
        <w:gridCol w:w="3173"/>
        <w:gridCol w:w="1792"/>
        <w:gridCol w:w="1792"/>
        <w:gridCol w:w="1792"/>
      </w:tblGrid>
      <w:tr w:rsidR="00DF212C" w14:paraId="1B5B907E" w14:textId="77777777" w:rsidTr="00950ACC">
        <w:trPr>
          <w:cantSplit/>
          <w:trHeight w:val="413"/>
          <w:tblHeader/>
        </w:trPr>
        <w:tc>
          <w:tcPr>
            <w:tcW w:w="3173" w:type="dxa"/>
            <w:shd w:val="clear" w:color="auto" w:fill="D9E2F3" w:themeFill="accent1" w:themeFillTint="33"/>
            <w:vAlign w:val="center"/>
          </w:tcPr>
          <w:p w14:paraId="02343162" w14:textId="6C0A317B" w:rsidR="00DF212C" w:rsidRPr="005842F1" w:rsidRDefault="00DF212C" w:rsidP="00DF212C">
            <w:pPr>
              <w:spacing w:line="240" w:lineRule="auto"/>
              <w:jc w:val="center"/>
              <w:rPr>
                <w:rFonts w:asciiTheme="majorHAnsi" w:hAnsiTheme="majorHAnsi" w:cstheme="majorHAnsi"/>
                <w:b/>
                <w:bCs/>
                <w:sz w:val="20"/>
                <w:szCs w:val="20"/>
              </w:rPr>
            </w:pPr>
            <w:bookmarkStart w:id="4" w:name="_Hlk152074199"/>
            <w:r>
              <w:rPr>
                <w:rFonts w:asciiTheme="majorHAnsi" w:hAnsiTheme="majorHAnsi" w:cstheme="majorHAnsi"/>
                <w:b/>
                <w:bCs/>
                <w:sz w:val="20"/>
                <w:szCs w:val="20"/>
              </w:rPr>
              <w:t>Town</w:t>
            </w:r>
          </w:p>
        </w:tc>
        <w:tc>
          <w:tcPr>
            <w:tcW w:w="1792" w:type="dxa"/>
            <w:shd w:val="clear" w:color="auto" w:fill="D9E2F3" w:themeFill="accent1" w:themeFillTint="33"/>
            <w:vAlign w:val="center"/>
          </w:tcPr>
          <w:p w14:paraId="37F93D4C" w14:textId="0775B270"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color w:val="000000"/>
                <w:sz w:val="20"/>
                <w:szCs w:val="20"/>
              </w:rPr>
              <w:t>2021</w:t>
            </w:r>
          </w:p>
        </w:tc>
        <w:tc>
          <w:tcPr>
            <w:tcW w:w="1792" w:type="dxa"/>
            <w:shd w:val="clear" w:color="auto" w:fill="D9E2F3" w:themeFill="accent1" w:themeFillTint="33"/>
            <w:vAlign w:val="center"/>
          </w:tcPr>
          <w:p w14:paraId="6FB16CBD" w14:textId="494B2AE2" w:rsidR="00DF212C" w:rsidRPr="005842F1" w:rsidRDefault="00DF212C" w:rsidP="00DF212C">
            <w:pPr>
              <w:spacing w:line="240" w:lineRule="auto"/>
              <w:jc w:val="center"/>
              <w:rPr>
                <w:rFonts w:asciiTheme="majorHAnsi" w:hAnsiTheme="majorHAnsi" w:cstheme="majorHAnsi"/>
                <w:b/>
                <w:bCs/>
                <w:sz w:val="20"/>
                <w:szCs w:val="20"/>
              </w:rPr>
            </w:pPr>
            <w:r w:rsidRPr="005842F1">
              <w:rPr>
                <w:rFonts w:asciiTheme="majorHAnsi" w:hAnsiTheme="majorHAnsi" w:cstheme="majorHAnsi"/>
                <w:b/>
                <w:bCs/>
                <w:color w:val="000000"/>
                <w:sz w:val="20"/>
                <w:szCs w:val="20"/>
              </w:rPr>
              <w:t>2022</w:t>
            </w:r>
          </w:p>
        </w:tc>
        <w:tc>
          <w:tcPr>
            <w:tcW w:w="1792" w:type="dxa"/>
            <w:shd w:val="clear" w:color="auto" w:fill="D9E2F3" w:themeFill="accent1" w:themeFillTint="33"/>
            <w:vAlign w:val="center"/>
          </w:tcPr>
          <w:p w14:paraId="2757406A" w14:textId="524E044A" w:rsidR="00DF212C" w:rsidRPr="005842F1" w:rsidRDefault="00796032" w:rsidP="00DF212C">
            <w:pPr>
              <w:spacing w:line="240" w:lineRule="auto"/>
              <w:jc w:val="center"/>
              <w:rPr>
                <w:rFonts w:asciiTheme="majorHAnsi" w:hAnsiTheme="majorHAnsi" w:cstheme="majorHAnsi"/>
                <w:b/>
                <w:bCs/>
                <w:sz w:val="20"/>
                <w:szCs w:val="20"/>
              </w:rPr>
            </w:pPr>
            <w:r>
              <w:rPr>
                <w:rFonts w:asciiTheme="majorHAnsi" w:hAnsiTheme="majorHAnsi" w:cstheme="majorHAnsi"/>
                <w:b/>
                <w:bCs/>
                <w:sz w:val="20"/>
                <w:szCs w:val="20"/>
              </w:rPr>
              <w:t>2023</w:t>
            </w:r>
          </w:p>
        </w:tc>
      </w:tr>
      <w:tr w:rsidR="00DF212C" w14:paraId="38630059" w14:textId="77777777" w:rsidTr="00950ACC">
        <w:trPr>
          <w:cantSplit/>
        </w:trPr>
        <w:tc>
          <w:tcPr>
            <w:tcW w:w="3173" w:type="dxa"/>
            <w:vAlign w:val="center"/>
          </w:tcPr>
          <w:p w14:paraId="22C2FDE7" w14:textId="4DF9AE55"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Plymouth</w:t>
            </w:r>
          </w:p>
        </w:tc>
        <w:tc>
          <w:tcPr>
            <w:tcW w:w="1792" w:type="dxa"/>
            <w:vAlign w:val="center"/>
          </w:tcPr>
          <w:p w14:paraId="5EA8A321" w14:textId="63B902C8"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569</w:t>
            </w:r>
          </w:p>
        </w:tc>
        <w:tc>
          <w:tcPr>
            <w:tcW w:w="1792" w:type="dxa"/>
            <w:vAlign w:val="center"/>
          </w:tcPr>
          <w:p w14:paraId="068724A0" w14:textId="4BAC94F6"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896</w:t>
            </w:r>
          </w:p>
        </w:tc>
        <w:tc>
          <w:tcPr>
            <w:tcW w:w="1792" w:type="dxa"/>
            <w:vAlign w:val="center"/>
          </w:tcPr>
          <w:p w14:paraId="2D934F60" w14:textId="20449F49"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87</w:t>
            </w:r>
            <w:r w:rsidR="00297BC3">
              <w:rPr>
                <w:rFonts w:asciiTheme="majorHAnsi" w:hAnsiTheme="majorHAnsi" w:cstheme="majorHAnsi"/>
                <w:sz w:val="20"/>
                <w:szCs w:val="20"/>
              </w:rPr>
              <w:t>9</w:t>
            </w:r>
          </w:p>
        </w:tc>
      </w:tr>
      <w:tr w:rsidR="00DF212C" w14:paraId="7EA00D55" w14:textId="77777777" w:rsidTr="00950ACC">
        <w:trPr>
          <w:cantSplit/>
        </w:trPr>
        <w:tc>
          <w:tcPr>
            <w:tcW w:w="3173" w:type="dxa"/>
            <w:vAlign w:val="center"/>
          </w:tcPr>
          <w:p w14:paraId="49112D79" w14:textId="7EA1D987"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Carver</w:t>
            </w:r>
          </w:p>
        </w:tc>
        <w:tc>
          <w:tcPr>
            <w:tcW w:w="1792" w:type="dxa"/>
            <w:vAlign w:val="center"/>
          </w:tcPr>
          <w:p w14:paraId="2924D605" w14:textId="36DB8732"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93</w:t>
            </w:r>
          </w:p>
        </w:tc>
        <w:tc>
          <w:tcPr>
            <w:tcW w:w="1792" w:type="dxa"/>
            <w:vAlign w:val="center"/>
          </w:tcPr>
          <w:p w14:paraId="05333531" w14:textId="1EDE5D3C"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158</w:t>
            </w:r>
          </w:p>
        </w:tc>
        <w:tc>
          <w:tcPr>
            <w:tcW w:w="1792" w:type="dxa"/>
            <w:vAlign w:val="center"/>
          </w:tcPr>
          <w:p w14:paraId="330A5E50" w14:textId="27C81BE4"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1</w:t>
            </w:r>
            <w:r w:rsidR="00297BC3">
              <w:rPr>
                <w:rFonts w:asciiTheme="majorHAnsi" w:hAnsiTheme="majorHAnsi" w:cstheme="majorHAnsi"/>
                <w:sz w:val="20"/>
                <w:szCs w:val="20"/>
              </w:rPr>
              <w:t>72</w:t>
            </w:r>
          </w:p>
        </w:tc>
      </w:tr>
      <w:tr w:rsidR="00DF212C" w14:paraId="0E05609F" w14:textId="77777777" w:rsidTr="00950ACC">
        <w:trPr>
          <w:cantSplit/>
        </w:trPr>
        <w:tc>
          <w:tcPr>
            <w:tcW w:w="3173" w:type="dxa"/>
            <w:vAlign w:val="center"/>
          </w:tcPr>
          <w:p w14:paraId="5D2C752E" w14:textId="22230A67"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Kingston</w:t>
            </w:r>
          </w:p>
        </w:tc>
        <w:tc>
          <w:tcPr>
            <w:tcW w:w="1792" w:type="dxa"/>
            <w:vAlign w:val="center"/>
          </w:tcPr>
          <w:p w14:paraId="5AAD2213" w14:textId="53AB98FE"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80</w:t>
            </w:r>
          </w:p>
        </w:tc>
        <w:tc>
          <w:tcPr>
            <w:tcW w:w="1792" w:type="dxa"/>
            <w:vAlign w:val="center"/>
          </w:tcPr>
          <w:p w14:paraId="3F01149C" w14:textId="79192C13"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130</w:t>
            </w:r>
          </w:p>
        </w:tc>
        <w:tc>
          <w:tcPr>
            <w:tcW w:w="1792" w:type="dxa"/>
            <w:vAlign w:val="center"/>
          </w:tcPr>
          <w:p w14:paraId="0D9856EE" w14:textId="20909B2D"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1</w:t>
            </w:r>
            <w:r w:rsidR="00297BC3">
              <w:rPr>
                <w:rFonts w:asciiTheme="majorHAnsi" w:hAnsiTheme="majorHAnsi" w:cstheme="majorHAnsi"/>
                <w:sz w:val="20"/>
                <w:szCs w:val="20"/>
              </w:rPr>
              <w:t>32</w:t>
            </w:r>
          </w:p>
        </w:tc>
      </w:tr>
      <w:tr w:rsidR="00DF212C" w14:paraId="293678AD" w14:textId="77777777" w:rsidTr="00950ACC">
        <w:trPr>
          <w:cantSplit/>
        </w:trPr>
        <w:tc>
          <w:tcPr>
            <w:tcW w:w="3173" w:type="dxa"/>
            <w:vAlign w:val="center"/>
          </w:tcPr>
          <w:p w14:paraId="7F5866EF" w14:textId="3552DCB9"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Duxbury</w:t>
            </w:r>
          </w:p>
        </w:tc>
        <w:tc>
          <w:tcPr>
            <w:tcW w:w="1792" w:type="dxa"/>
            <w:vAlign w:val="center"/>
          </w:tcPr>
          <w:p w14:paraId="06B34294" w14:textId="55BCD301"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80</w:t>
            </w:r>
          </w:p>
        </w:tc>
        <w:tc>
          <w:tcPr>
            <w:tcW w:w="1792" w:type="dxa"/>
            <w:vAlign w:val="center"/>
          </w:tcPr>
          <w:p w14:paraId="260DD09A" w14:textId="47F7C22D"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96</w:t>
            </w:r>
          </w:p>
        </w:tc>
        <w:tc>
          <w:tcPr>
            <w:tcW w:w="1792" w:type="dxa"/>
            <w:vAlign w:val="center"/>
          </w:tcPr>
          <w:p w14:paraId="7D71E159" w14:textId="19384E21"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1</w:t>
            </w:r>
            <w:r w:rsidR="00297BC3">
              <w:rPr>
                <w:rFonts w:asciiTheme="majorHAnsi" w:hAnsiTheme="majorHAnsi" w:cstheme="majorHAnsi"/>
                <w:sz w:val="20"/>
                <w:szCs w:val="20"/>
              </w:rPr>
              <w:t>03</w:t>
            </w:r>
          </w:p>
        </w:tc>
      </w:tr>
      <w:tr w:rsidR="00DF212C" w14:paraId="4DB8DD8F" w14:textId="77777777" w:rsidTr="00950ACC">
        <w:trPr>
          <w:cantSplit/>
        </w:trPr>
        <w:tc>
          <w:tcPr>
            <w:tcW w:w="3173" w:type="dxa"/>
            <w:vAlign w:val="center"/>
          </w:tcPr>
          <w:p w14:paraId="29C05326" w14:textId="46EA6DBD"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Bourne</w:t>
            </w:r>
          </w:p>
        </w:tc>
        <w:tc>
          <w:tcPr>
            <w:tcW w:w="1792" w:type="dxa"/>
            <w:vAlign w:val="center"/>
          </w:tcPr>
          <w:p w14:paraId="0FC5BA15" w14:textId="06E11902"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82</w:t>
            </w:r>
          </w:p>
        </w:tc>
        <w:tc>
          <w:tcPr>
            <w:tcW w:w="1792" w:type="dxa"/>
            <w:vAlign w:val="center"/>
          </w:tcPr>
          <w:p w14:paraId="2F807718" w14:textId="04892158"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78</w:t>
            </w:r>
          </w:p>
        </w:tc>
        <w:tc>
          <w:tcPr>
            <w:tcW w:w="1792" w:type="dxa"/>
            <w:vAlign w:val="center"/>
          </w:tcPr>
          <w:p w14:paraId="5242AB86" w14:textId="0C46D49C" w:rsidR="00DF212C" w:rsidRPr="005842F1" w:rsidRDefault="00297BC3"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93</w:t>
            </w:r>
          </w:p>
        </w:tc>
      </w:tr>
      <w:tr w:rsidR="00DF212C" w14:paraId="7CA1CF23" w14:textId="77777777" w:rsidTr="00950ACC">
        <w:trPr>
          <w:cantSplit/>
        </w:trPr>
        <w:tc>
          <w:tcPr>
            <w:tcW w:w="3173" w:type="dxa"/>
            <w:vAlign w:val="center"/>
          </w:tcPr>
          <w:p w14:paraId="48189E5A" w14:textId="2A80BEE8"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Middleboro</w:t>
            </w:r>
          </w:p>
        </w:tc>
        <w:tc>
          <w:tcPr>
            <w:tcW w:w="1792" w:type="dxa"/>
            <w:vAlign w:val="center"/>
          </w:tcPr>
          <w:p w14:paraId="4CE2C294" w14:textId="1BD0E89D"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61</w:t>
            </w:r>
          </w:p>
        </w:tc>
        <w:tc>
          <w:tcPr>
            <w:tcW w:w="1792" w:type="dxa"/>
            <w:vAlign w:val="center"/>
          </w:tcPr>
          <w:p w14:paraId="324F8BA5" w14:textId="387898FD"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103</w:t>
            </w:r>
          </w:p>
        </w:tc>
        <w:tc>
          <w:tcPr>
            <w:tcW w:w="1792" w:type="dxa"/>
            <w:vAlign w:val="center"/>
          </w:tcPr>
          <w:p w14:paraId="737FAFA5" w14:textId="5A482595"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1</w:t>
            </w:r>
            <w:r w:rsidR="00297BC3">
              <w:rPr>
                <w:rFonts w:asciiTheme="majorHAnsi" w:hAnsiTheme="majorHAnsi" w:cstheme="majorHAnsi"/>
                <w:sz w:val="20"/>
                <w:szCs w:val="20"/>
              </w:rPr>
              <w:t>31</w:t>
            </w:r>
          </w:p>
        </w:tc>
      </w:tr>
      <w:tr w:rsidR="00DF212C" w14:paraId="1D2DCA89" w14:textId="77777777" w:rsidTr="00950ACC">
        <w:trPr>
          <w:cantSplit/>
        </w:trPr>
        <w:tc>
          <w:tcPr>
            <w:tcW w:w="3173" w:type="dxa"/>
            <w:vAlign w:val="center"/>
          </w:tcPr>
          <w:p w14:paraId="68147F4F" w14:textId="28289C8E"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Marshfield</w:t>
            </w:r>
          </w:p>
        </w:tc>
        <w:tc>
          <w:tcPr>
            <w:tcW w:w="1792" w:type="dxa"/>
            <w:vAlign w:val="center"/>
          </w:tcPr>
          <w:p w14:paraId="7B712BEB" w14:textId="05920678"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35</w:t>
            </w:r>
          </w:p>
        </w:tc>
        <w:tc>
          <w:tcPr>
            <w:tcW w:w="1792" w:type="dxa"/>
            <w:vAlign w:val="center"/>
          </w:tcPr>
          <w:p w14:paraId="3FAED6CC" w14:textId="4E0ED3ED"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70</w:t>
            </w:r>
          </w:p>
        </w:tc>
        <w:tc>
          <w:tcPr>
            <w:tcW w:w="1792" w:type="dxa"/>
            <w:vAlign w:val="center"/>
          </w:tcPr>
          <w:p w14:paraId="7564EA2A" w14:textId="6752811A" w:rsidR="00DF212C" w:rsidRPr="005842F1" w:rsidRDefault="00297BC3"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64</w:t>
            </w:r>
          </w:p>
        </w:tc>
      </w:tr>
      <w:tr w:rsidR="00DF212C" w14:paraId="438D8308" w14:textId="77777777" w:rsidTr="00950ACC">
        <w:trPr>
          <w:cantSplit/>
        </w:trPr>
        <w:tc>
          <w:tcPr>
            <w:tcW w:w="3173" w:type="dxa"/>
            <w:vAlign w:val="center"/>
          </w:tcPr>
          <w:p w14:paraId="5539215F" w14:textId="390AB7FF"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Sandwich</w:t>
            </w:r>
          </w:p>
        </w:tc>
        <w:tc>
          <w:tcPr>
            <w:tcW w:w="1792" w:type="dxa"/>
            <w:vAlign w:val="center"/>
          </w:tcPr>
          <w:p w14:paraId="2C0B8AB5" w14:textId="29E51CFE"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38</w:t>
            </w:r>
          </w:p>
        </w:tc>
        <w:tc>
          <w:tcPr>
            <w:tcW w:w="1792" w:type="dxa"/>
            <w:vAlign w:val="center"/>
          </w:tcPr>
          <w:p w14:paraId="51D508DC" w14:textId="5595F358"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51</w:t>
            </w:r>
          </w:p>
        </w:tc>
        <w:tc>
          <w:tcPr>
            <w:tcW w:w="1792" w:type="dxa"/>
            <w:vAlign w:val="center"/>
          </w:tcPr>
          <w:p w14:paraId="0BC20FE8" w14:textId="1E731EE4" w:rsidR="00DF212C" w:rsidRPr="005842F1" w:rsidRDefault="00297BC3"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48</w:t>
            </w:r>
          </w:p>
        </w:tc>
      </w:tr>
      <w:tr w:rsidR="00DF212C" w14:paraId="340F7A82" w14:textId="77777777" w:rsidTr="00950ACC">
        <w:trPr>
          <w:cantSplit/>
        </w:trPr>
        <w:tc>
          <w:tcPr>
            <w:tcW w:w="3173" w:type="dxa"/>
            <w:vAlign w:val="center"/>
          </w:tcPr>
          <w:p w14:paraId="53059553" w14:textId="6B418541"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Pembroke</w:t>
            </w:r>
          </w:p>
        </w:tc>
        <w:tc>
          <w:tcPr>
            <w:tcW w:w="1792" w:type="dxa"/>
            <w:vAlign w:val="center"/>
          </w:tcPr>
          <w:p w14:paraId="492B068D" w14:textId="74A56436"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40</w:t>
            </w:r>
          </w:p>
        </w:tc>
        <w:tc>
          <w:tcPr>
            <w:tcW w:w="1792" w:type="dxa"/>
            <w:vAlign w:val="center"/>
          </w:tcPr>
          <w:p w14:paraId="12A732F5" w14:textId="08026561"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65</w:t>
            </w:r>
          </w:p>
        </w:tc>
        <w:tc>
          <w:tcPr>
            <w:tcW w:w="1792" w:type="dxa"/>
            <w:vAlign w:val="center"/>
          </w:tcPr>
          <w:p w14:paraId="183E79C1" w14:textId="38CCDD2D"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5</w:t>
            </w:r>
            <w:r w:rsidR="00297BC3">
              <w:rPr>
                <w:rFonts w:asciiTheme="majorHAnsi" w:hAnsiTheme="majorHAnsi" w:cstheme="majorHAnsi"/>
                <w:sz w:val="20"/>
                <w:szCs w:val="20"/>
              </w:rPr>
              <w:t>9</w:t>
            </w:r>
          </w:p>
        </w:tc>
      </w:tr>
      <w:tr w:rsidR="00DF212C" w14:paraId="4BDBAA30" w14:textId="77777777" w:rsidTr="00950ACC">
        <w:trPr>
          <w:cantSplit/>
        </w:trPr>
        <w:tc>
          <w:tcPr>
            <w:tcW w:w="3173" w:type="dxa"/>
            <w:vAlign w:val="center"/>
          </w:tcPr>
          <w:p w14:paraId="0B5D346B" w14:textId="4BA203BA"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Halifax</w:t>
            </w:r>
          </w:p>
        </w:tc>
        <w:tc>
          <w:tcPr>
            <w:tcW w:w="1792" w:type="dxa"/>
            <w:vAlign w:val="center"/>
          </w:tcPr>
          <w:p w14:paraId="33A33401" w14:textId="5EF7F428"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28</w:t>
            </w:r>
          </w:p>
        </w:tc>
        <w:tc>
          <w:tcPr>
            <w:tcW w:w="1792" w:type="dxa"/>
            <w:vAlign w:val="center"/>
          </w:tcPr>
          <w:p w14:paraId="170EE3AE" w14:textId="695E8C07"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45</w:t>
            </w:r>
          </w:p>
        </w:tc>
        <w:tc>
          <w:tcPr>
            <w:tcW w:w="1792" w:type="dxa"/>
            <w:vAlign w:val="center"/>
          </w:tcPr>
          <w:p w14:paraId="11B09C3B" w14:textId="3FE0751B"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5</w:t>
            </w:r>
            <w:r w:rsidR="00297BC3">
              <w:rPr>
                <w:rFonts w:asciiTheme="majorHAnsi" w:hAnsiTheme="majorHAnsi" w:cstheme="majorHAnsi"/>
                <w:sz w:val="20"/>
                <w:szCs w:val="20"/>
              </w:rPr>
              <w:t>3</w:t>
            </w:r>
          </w:p>
        </w:tc>
      </w:tr>
      <w:tr w:rsidR="00DF212C" w14:paraId="36B0FAD8" w14:textId="77777777" w:rsidTr="00950ACC">
        <w:trPr>
          <w:cantSplit/>
        </w:trPr>
        <w:tc>
          <w:tcPr>
            <w:tcW w:w="3173" w:type="dxa"/>
            <w:vAlign w:val="center"/>
          </w:tcPr>
          <w:p w14:paraId="5F6C1542" w14:textId="2175CCD1"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Plympton</w:t>
            </w:r>
          </w:p>
        </w:tc>
        <w:tc>
          <w:tcPr>
            <w:tcW w:w="1792" w:type="dxa"/>
            <w:vAlign w:val="center"/>
          </w:tcPr>
          <w:p w14:paraId="31DF3878" w14:textId="6B2EDF27"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18</w:t>
            </w:r>
          </w:p>
        </w:tc>
        <w:tc>
          <w:tcPr>
            <w:tcW w:w="1792" w:type="dxa"/>
            <w:vAlign w:val="center"/>
          </w:tcPr>
          <w:p w14:paraId="5B861F32" w14:textId="0033C99E"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34</w:t>
            </w:r>
          </w:p>
        </w:tc>
        <w:tc>
          <w:tcPr>
            <w:tcW w:w="1792" w:type="dxa"/>
            <w:vAlign w:val="center"/>
          </w:tcPr>
          <w:p w14:paraId="50785DC4" w14:textId="2DBE9F38"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35</w:t>
            </w:r>
          </w:p>
        </w:tc>
      </w:tr>
      <w:tr w:rsidR="00DF212C" w14:paraId="59113499" w14:textId="77777777" w:rsidTr="00950ACC">
        <w:trPr>
          <w:cantSplit/>
        </w:trPr>
        <w:tc>
          <w:tcPr>
            <w:tcW w:w="3173" w:type="dxa"/>
            <w:vAlign w:val="center"/>
          </w:tcPr>
          <w:p w14:paraId="0A532CB3" w14:textId="3F3F2406"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Falmouth</w:t>
            </w:r>
          </w:p>
        </w:tc>
        <w:tc>
          <w:tcPr>
            <w:tcW w:w="1792" w:type="dxa"/>
            <w:vAlign w:val="center"/>
          </w:tcPr>
          <w:p w14:paraId="7A4794CC" w14:textId="5DCA5BFB"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0</w:t>
            </w:r>
          </w:p>
        </w:tc>
        <w:tc>
          <w:tcPr>
            <w:tcW w:w="1792" w:type="dxa"/>
            <w:vAlign w:val="center"/>
          </w:tcPr>
          <w:p w14:paraId="2724503F" w14:textId="3737A51F"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31</w:t>
            </w:r>
          </w:p>
        </w:tc>
        <w:tc>
          <w:tcPr>
            <w:tcW w:w="1792" w:type="dxa"/>
            <w:vAlign w:val="center"/>
          </w:tcPr>
          <w:p w14:paraId="33E68A12" w14:textId="5FDC5BF1"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16</w:t>
            </w:r>
          </w:p>
        </w:tc>
      </w:tr>
      <w:tr w:rsidR="00DF212C" w14:paraId="23C2C3F2" w14:textId="77777777" w:rsidTr="00950ACC">
        <w:trPr>
          <w:cantSplit/>
        </w:trPr>
        <w:tc>
          <w:tcPr>
            <w:tcW w:w="3173" w:type="dxa"/>
            <w:vAlign w:val="center"/>
          </w:tcPr>
          <w:p w14:paraId="2A9F5923" w14:textId="7455D98F"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Hanson</w:t>
            </w:r>
          </w:p>
        </w:tc>
        <w:tc>
          <w:tcPr>
            <w:tcW w:w="1792" w:type="dxa"/>
            <w:vAlign w:val="center"/>
          </w:tcPr>
          <w:p w14:paraId="7683A048" w14:textId="6CC65E91"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w:t>
            </w:r>
          </w:p>
        </w:tc>
        <w:tc>
          <w:tcPr>
            <w:tcW w:w="1792" w:type="dxa"/>
            <w:vAlign w:val="center"/>
          </w:tcPr>
          <w:p w14:paraId="32A8DE85" w14:textId="1126C562"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24</w:t>
            </w:r>
          </w:p>
        </w:tc>
        <w:tc>
          <w:tcPr>
            <w:tcW w:w="1792" w:type="dxa"/>
            <w:vAlign w:val="center"/>
          </w:tcPr>
          <w:p w14:paraId="3E2B51AE" w14:textId="23C025A3"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w:t>
            </w:r>
          </w:p>
        </w:tc>
      </w:tr>
      <w:tr w:rsidR="00DF212C" w14:paraId="15013CBA" w14:textId="77777777" w:rsidTr="00950ACC">
        <w:trPr>
          <w:cantSplit/>
        </w:trPr>
        <w:tc>
          <w:tcPr>
            <w:tcW w:w="3173" w:type="dxa"/>
            <w:vAlign w:val="center"/>
          </w:tcPr>
          <w:p w14:paraId="109D063D" w14:textId="1C884BEC"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Mashpee</w:t>
            </w:r>
          </w:p>
        </w:tc>
        <w:tc>
          <w:tcPr>
            <w:tcW w:w="1792" w:type="dxa"/>
            <w:vAlign w:val="center"/>
          </w:tcPr>
          <w:p w14:paraId="68AC0040" w14:textId="176EF8E0"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20</w:t>
            </w:r>
          </w:p>
        </w:tc>
        <w:tc>
          <w:tcPr>
            <w:tcW w:w="1792" w:type="dxa"/>
            <w:vAlign w:val="center"/>
          </w:tcPr>
          <w:p w14:paraId="29929941" w14:textId="174E6CAA"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34</w:t>
            </w:r>
          </w:p>
        </w:tc>
        <w:tc>
          <w:tcPr>
            <w:tcW w:w="1792" w:type="dxa"/>
            <w:vAlign w:val="center"/>
          </w:tcPr>
          <w:p w14:paraId="7304FE97" w14:textId="1B1D3D65"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4</w:t>
            </w:r>
            <w:r w:rsidR="00297BC3">
              <w:rPr>
                <w:rFonts w:asciiTheme="majorHAnsi" w:hAnsiTheme="majorHAnsi" w:cstheme="majorHAnsi"/>
                <w:sz w:val="20"/>
                <w:szCs w:val="20"/>
              </w:rPr>
              <w:t>4</w:t>
            </w:r>
          </w:p>
        </w:tc>
      </w:tr>
      <w:tr w:rsidR="00DF212C" w14:paraId="23AAD3C1" w14:textId="77777777" w:rsidTr="00950ACC">
        <w:trPr>
          <w:cantSplit/>
        </w:trPr>
        <w:tc>
          <w:tcPr>
            <w:tcW w:w="3173" w:type="dxa"/>
            <w:vAlign w:val="center"/>
          </w:tcPr>
          <w:p w14:paraId="418376F1" w14:textId="33D551B6"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Harwich</w:t>
            </w:r>
          </w:p>
        </w:tc>
        <w:tc>
          <w:tcPr>
            <w:tcW w:w="1792" w:type="dxa"/>
            <w:vAlign w:val="center"/>
          </w:tcPr>
          <w:p w14:paraId="4DE40854" w14:textId="36AB6D95"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17</w:t>
            </w:r>
          </w:p>
        </w:tc>
        <w:tc>
          <w:tcPr>
            <w:tcW w:w="1792" w:type="dxa"/>
            <w:vAlign w:val="center"/>
          </w:tcPr>
          <w:p w14:paraId="402055CF" w14:textId="6997ACF7" w:rsidR="00DF212C" w:rsidRPr="005842F1" w:rsidRDefault="00DF212C" w:rsidP="00DF212C">
            <w:pPr>
              <w:spacing w:line="240" w:lineRule="auto"/>
              <w:jc w:val="center"/>
              <w:rPr>
                <w:rFonts w:asciiTheme="majorHAnsi" w:hAnsiTheme="majorHAnsi" w:cstheme="majorHAnsi"/>
                <w:sz w:val="20"/>
                <w:szCs w:val="20"/>
              </w:rPr>
            </w:pPr>
            <w:r w:rsidRPr="005842F1">
              <w:rPr>
                <w:rFonts w:asciiTheme="majorHAnsi" w:hAnsiTheme="majorHAnsi" w:cstheme="majorHAnsi"/>
                <w:color w:val="000000"/>
                <w:sz w:val="20"/>
                <w:szCs w:val="20"/>
              </w:rPr>
              <w:t>30</w:t>
            </w:r>
          </w:p>
        </w:tc>
        <w:tc>
          <w:tcPr>
            <w:tcW w:w="1792" w:type="dxa"/>
            <w:vAlign w:val="center"/>
          </w:tcPr>
          <w:p w14:paraId="6B76C893" w14:textId="3D2A9336" w:rsidR="00DF212C" w:rsidRPr="005842F1" w:rsidRDefault="004059B8" w:rsidP="00DF212C">
            <w:pPr>
              <w:spacing w:line="240" w:lineRule="auto"/>
              <w:jc w:val="center"/>
              <w:rPr>
                <w:rFonts w:asciiTheme="majorHAnsi" w:hAnsiTheme="majorHAnsi" w:cstheme="majorHAnsi"/>
                <w:sz w:val="20"/>
                <w:szCs w:val="20"/>
              </w:rPr>
            </w:pPr>
            <w:r>
              <w:rPr>
                <w:rFonts w:asciiTheme="majorHAnsi" w:hAnsiTheme="majorHAnsi" w:cstheme="majorHAnsi"/>
                <w:sz w:val="20"/>
                <w:szCs w:val="20"/>
              </w:rPr>
              <w:t>35</w:t>
            </w:r>
          </w:p>
        </w:tc>
      </w:tr>
      <w:bookmarkEnd w:id="4"/>
    </w:tbl>
    <w:p w14:paraId="67461EB6" w14:textId="5B210F80" w:rsidR="00A0336B" w:rsidRDefault="00A0336B" w:rsidP="00F84A36">
      <w:pPr>
        <w:spacing w:after="0" w:line="240" w:lineRule="auto"/>
        <w:rPr>
          <w:rFonts w:ascii="Arial" w:hAnsi="Arial" w:cs="Arial"/>
          <w:sz w:val="20"/>
          <w:szCs w:val="20"/>
        </w:rPr>
      </w:pPr>
    </w:p>
    <w:bookmarkEnd w:id="3"/>
    <w:p w14:paraId="1AD22398" w14:textId="77777777" w:rsidR="006061CC" w:rsidRDefault="006061CC" w:rsidP="00F84A36">
      <w:pPr>
        <w:spacing w:after="0" w:line="240" w:lineRule="auto"/>
        <w:jc w:val="both"/>
        <w:rPr>
          <w:rFonts w:ascii="Arial" w:eastAsia="Calibri" w:hAnsi="Arial" w:cs="Arial"/>
          <w:b/>
          <w:kern w:val="2"/>
        </w:rPr>
      </w:pPr>
    </w:p>
    <w:p w14:paraId="0C48BC56" w14:textId="77777777" w:rsidR="006061CC" w:rsidRDefault="006061CC" w:rsidP="00F84A36">
      <w:pPr>
        <w:spacing w:after="0" w:line="240" w:lineRule="auto"/>
        <w:jc w:val="both"/>
        <w:rPr>
          <w:rFonts w:ascii="Arial" w:eastAsia="Calibri" w:hAnsi="Arial" w:cs="Arial"/>
          <w:b/>
          <w:kern w:val="2"/>
        </w:rPr>
      </w:pPr>
    </w:p>
    <w:p w14:paraId="5EA79B99" w14:textId="77777777" w:rsidR="006061CC" w:rsidRDefault="006061CC" w:rsidP="00F84A36">
      <w:pPr>
        <w:spacing w:after="0" w:line="240" w:lineRule="auto"/>
        <w:jc w:val="both"/>
        <w:rPr>
          <w:rFonts w:ascii="Arial" w:eastAsia="Calibri" w:hAnsi="Arial" w:cs="Arial"/>
          <w:b/>
          <w:kern w:val="2"/>
        </w:rPr>
      </w:pPr>
    </w:p>
    <w:p w14:paraId="4F0096E1" w14:textId="5D6DF6F2" w:rsidR="00E06E7A" w:rsidRPr="0044161E" w:rsidRDefault="00E06E7A" w:rsidP="00F84A36">
      <w:pPr>
        <w:spacing w:after="0" w:line="240" w:lineRule="auto"/>
        <w:jc w:val="both"/>
        <w:rPr>
          <w:rFonts w:ascii="Arial" w:eastAsia="Arial" w:hAnsi="Arial" w:cs="Arial"/>
          <w:kern w:val="2"/>
          <w:u w:val="single"/>
        </w:rPr>
      </w:pPr>
      <w:r w:rsidRPr="0044161E">
        <w:rPr>
          <w:rFonts w:ascii="Arial" w:eastAsia="Calibri" w:hAnsi="Arial" w:cs="Arial"/>
          <w:b/>
          <w:kern w:val="2"/>
        </w:rPr>
        <w:lastRenderedPageBreak/>
        <w:t>F1.</w:t>
      </w:r>
      <w:proofErr w:type="gramStart"/>
      <w:r w:rsidRPr="0044161E">
        <w:rPr>
          <w:rFonts w:ascii="Arial" w:eastAsia="Calibri" w:hAnsi="Arial" w:cs="Arial"/>
          <w:b/>
          <w:kern w:val="2"/>
        </w:rPr>
        <w:t>a.ii</w:t>
      </w:r>
      <w:proofErr w:type="gramEnd"/>
      <w:r w:rsidRPr="0044161E">
        <w:rPr>
          <w:rFonts w:ascii="Arial" w:eastAsia="Calibri" w:hAnsi="Arial" w:cs="Arial"/>
          <w:b/>
          <w:kern w:val="2"/>
        </w:rPr>
        <w:tab/>
      </w:r>
      <w:r w:rsidRPr="0044161E">
        <w:rPr>
          <w:rFonts w:ascii="Arial" w:eastAsia="Calibri" w:hAnsi="Arial" w:cs="Arial"/>
          <w:kern w:val="2"/>
        </w:rPr>
        <w:tab/>
      </w:r>
      <w:r w:rsidRPr="0044161E">
        <w:rPr>
          <w:rFonts w:ascii="Arial" w:eastAsia="Calibri" w:hAnsi="Arial" w:cs="Arial"/>
          <w:b/>
          <w:kern w:val="2"/>
          <w:u w:val="single"/>
        </w:rPr>
        <w:t>Need by Patient Panel:</w:t>
      </w:r>
    </w:p>
    <w:p w14:paraId="38362E8F" w14:textId="2D8B4F36" w:rsidR="001A0A37" w:rsidRPr="001033FC" w:rsidRDefault="00E06E7A" w:rsidP="00F84A36">
      <w:pPr>
        <w:spacing w:before="120" w:after="240" w:line="240" w:lineRule="auto"/>
        <w:ind w:left="1440"/>
        <w:jc w:val="both"/>
        <w:rPr>
          <w:rFonts w:ascii="Arial" w:eastAsia="Times New Roman" w:hAnsi="Arial" w:cs="Arial"/>
          <w:b/>
          <w:kern w:val="2"/>
        </w:rPr>
      </w:pPr>
      <w:r w:rsidRPr="0044161E">
        <w:rPr>
          <w:rFonts w:ascii="Arial" w:eastAsia="Times New Roman" w:hAnsi="Arial" w:cs="Arial"/>
          <w:b/>
          <w:kern w:val="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46B5DC31" w14:textId="775DE384" w:rsidR="00E06E7A" w:rsidRDefault="00E06E7A" w:rsidP="00E06E7A">
      <w:pPr>
        <w:spacing w:before="120" w:after="120" w:line="240" w:lineRule="auto"/>
        <w:jc w:val="both"/>
        <w:rPr>
          <w:rFonts w:ascii="Arial" w:hAnsi="Arial" w:cs="Arial"/>
          <w:sz w:val="20"/>
          <w:szCs w:val="20"/>
        </w:rPr>
      </w:pPr>
      <w:r>
        <w:rPr>
          <w:rFonts w:ascii="Arial" w:hAnsi="Arial" w:cs="Arial"/>
          <w:sz w:val="20"/>
          <w:szCs w:val="20"/>
        </w:rPr>
        <w:t>The Applicant seeks DoN approval to operate a freestanding ASC to provide orthopedic surgery to better meet the needs of the BID Plymouth and PBOA Patient Panel</w:t>
      </w:r>
      <w:r w:rsidR="0008245E">
        <w:rPr>
          <w:rFonts w:ascii="Arial" w:hAnsi="Arial" w:cs="Arial"/>
          <w:sz w:val="20"/>
          <w:szCs w:val="20"/>
        </w:rPr>
        <w:t>s</w:t>
      </w:r>
      <w:r>
        <w:rPr>
          <w:rFonts w:ascii="Arial" w:hAnsi="Arial" w:cs="Arial"/>
          <w:sz w:val="20"/>
          <w:szCs w:val="20"/>
        </w:rPr>
        <w:t xml:space="preserve">. Through the proposed single-specialty ASC, the Applicant </w:t>
      </w:r>
      <w:r w:rsidR="00ED14D5">
        <w:rPr>
          <w:rFonts w:ascii="Arial" w:hAnsi="Arial" w:cs="Arial"/>
          <w:sz w:val="20"/>
          <w:szCs w:val="20"/>
        </w:rPr>
        <w:t>will</w:t>
      </w:r>
      <w:r>
        <w:rPr>
          <w:rFonts w:ascii="Arial" w:hAnsi="Arial" w:cs="Arial"/>
          <w:sz w:val="20"/>
          <w:szCs w:val="20"/>
        </w:rPr>
        <w:t xml:space="preserve"> meet the existing and future needs of patients </w:t>
      </w:r>
      <w:r w:rsidR="00ED14D5">
        <w:rPr>
          <w:rFonts w:ascii="Arial" w:hAnsi="Arial" w:cs="Arial"/>
          <w:sz w:val="20"/>
          <w:szCs w:val="20"/>
        </w:rPr>
        <w:t>in the service area</w:t>
      </w:r>
      <w:r>
        <w:rPr>
          <w:rFonts w:ascii="Arial" w:hAnsi="Arial" w:cs="Arial"/>
          <w:sz w:val="20"/>
          <w:szCs w:val="20"/>
        </w:rPr>
        <w:t xml:space="preserve"> seeking high-quality orthopedic surgery in a cost-effective setting closer to home. These objectives will be achieved by the ASC as further detailed below.  </w:t>
      </w:r>
    </w:p>
    <w:p w14:paraId="49CD3145" w14:textId="6A9D7A90" w:rsidR="00E06E7A" w:rsidRDefault="00E06E7A" w:rsidP="00E06E7A">
      <w:pPr>
        <w:spacing w:before="120" w:after="120" w:line="240" w:lineRule="auto"/>
        <w:jc w:val="both"/>
        <w:rPr>
          <w:rFonts w:ascii="Arial" w:hAnsi="Arial" w:cs="Arial"/>
          <w:sz w:val="20"/>
          <w:szCs w:val="20"/>
        </w:rPr>
      </w:pPr>
      <w:r>
        <w:rPr>
          <w:rFonts w:ascii="Arial" w:hAnsi="Arial" w:cs="Arial"/>
          <w:sz w:val="20"/>
          <w:szCs w:val="20"/>
        </w:rPr>
        <w:t>Freestanding ASCs provide patients with a level of convenience that</w:t>
      </w:r>
      <w:r w:rsidR="00ED14D5">
        <w:rPr>
          <w:rFonts w:ascii="Arial" w:hAnsi="Arial" w:cs="Arial"/>
          <w:sz w:val="20"/>
          <w:szCs w:val="20"/>
        </w:rPr>
        <w:t xml:space="preserve"> is difficult to replicate in a hospital</w:t>
      </w:r>
      <w:r>
        <w:rPr>
          <w:rFonts w:ascii="Arial" w:hAnsi="Arial" w:cs="Arial"/>
          <w:sz w:val="20"/>
          <w:szCs w:val="20"/>
        </w:rPr>
        <w:t xml:space="preserve">, contributing to demand by patients to receive care at an ASC. As with the proposed ASC, freestanding ASCs are often located independent from hospital campuses making parking and wayfinding more accessible. Moreover, because ASCs provide clinical outcomes equivalent to those achieved by </w:t>
      </w:r>
      <w:r w:rsidR="00ED14D5">
        <w:rPr>
          <w:rFonts w:ascii="Arial" w:hAnsi="Arial" w:cs="Arial"/>
          <w:sz w:val="20"/>
          <w:szCs w:val="20"/>
        </w:rPr>
        <w:t>hospitals</w:t>
      </w:r>
      <w:r>
        <w:rPr>
          <w:rFonts w:ascii="Arial" w:hAnsi="Arial" w:cs="Arial"/>
          <w:sz w:val="20"/>
          <w:szCs w:val="20"/>
        </w:rPr>
        <w:t xml:space="preserve">, patients receive high-quality care when choosing services in a more convenient, cost-effective setting. The Applicant anticipates that the creation of a freestanding ASC in the community will improve access to outpatient orthopedic surgical services as the nearest </w:t>
      </w:r>
      <w:r w:rsidR="005F07E5">
        <w:rPr>
          <w:rFonts w:ascii="Arial" w:hAnsi="Arial" w:cs="Arial"/>
          <w:sz w:val="20"/>
          <w:szCs w:val="20"/>
        </w:rPr>
        <w:t xml:space="preserve">freestanding </w:t>
      </w:r>
      <w:r>
        <w:rPr>
          <w:rFonts w:ascii="Arial" w:hAnsi="Arial" w:cs="Arial"/>
          <w:sz w:val="20"/>
          <w:szCs w:val="20"/>
        </w:rPr>
        <w:t xml:space="preserve">orthopedic ASC for BID Plymouth’s Patient Panel is located almost an hour away from the Hospital. </w:t>
      </w:r>
      <w:r w:rsidR="001F6310">
        <w:rPr>
          <w:rFonts w:ascii="Arial" w:hAnsi="Arial" w:cs="Arial"/>
          <w:sz w:val="20"/>
          <w:szCs w:val="20"/>
        </w:rPr>
        <w:t>As</w:t>
      </w:r>
      <w:r>
        <w:rPr>
          <w:rFonts w:ascii="Arial" w:hAnsi="Arial" w:cs="Arial"/>
          <w:sz w:val="20"/>
          <w:szCs w:val="20"/>
        </w:rPr>
        <w:t xml:space="preserve"> patients </w:t>
      </w:r>
      <w:r w:rsidR="001F6310">
        <w:rPr>
          <w:rFonts w:ascii="Arial" w:hAnsi="Arial" w:cs="Arial"/>
          <w:sz w:val="20"/>
          <w:szCs w:val="20"/>
        </w:rPr>
        <w:t xml:space="preserve">must </w:t>
      </w:r>
      <w:r>
        <w:rPr>
          <w:rFonts w:ascii="Arial" w:hAnsi="Arial" w:cs="Arial"/>
          <w:sz w:val="20"/>
          <w:szCs w:val="20"/>
        </w:rPr>
        <w:t>have reliable transportation</w:t>
      </w:r>
      <w:r w:rsidR="001F6310">
        <w:rPr>
          <w:rFonts w:ascii="Arial" w:hAnsi="Arial" w:cs="Arial"/>
          <w:sz w:val="20"/>
          <w:szCs w:val="20"/>
        </w:rPr>
        <w:t xml:space="preserve"> on the day of surgery and have an accompanying adult</w:t>
      </w:r>
      <w:r>
        <w:rPr>
          <w:rFonts w:ascii="Arial" w:hAnsi="Arial" w:cs="Arial"/>
          <w:sz w:val="20"/>
          <w:szCs w:val="20"/>
        </w:rPr>
        <w:t>, this distance may present a significant barrier for patients seeking an ASC for their treatment. Additionally, the Applicant projects significantly shorter wait times</w:t>
      </w:r>
      <w:r w:rsidR="00ED14D5">
        <w:rPr>
          <w:rFonts w:ascii="Arial" w:hAnsi="Arial" w:cs="Arial"/>
          <w:sz w:val="20"/>
          <w:szCs w:val="20"/>
        </w:rPr>
        <w:t xml:space="preserve"> for surgery</w:t>
      </w:r>
      <w:r>
        <w:rPr>
          <w:rFonts w:ascii="Arial" w:hAnsi="Arial" w:cs="Arial"/>
          <w:sz w:val="20"/>
          <w:szCs w:val="20"/>
        </w:rPr>
        <w:t xml:space="preserve"> than what are currently available in the Plymouth service area.</w:t>
      </w:r>
    </w:p>
    <w:p w14:paraId="5FE80C5D" w14:textId="16498962" w:rsidR="00E06E7A" w:rsidRDefault="00E06E7A" w:rsidP="00E06E7A">
      <w:pPr>
        <w:spacing w:before="120" w:after="120" w:line="240" w:lineRule="auto"/>
        <w:jc w:val="both"/>
        <w:rPr>
          <w:rFonts w:ascii="Arial" w:hAnsi="Arial" w:cs="Arial"/>
          <w:sz w:val="20"/>
          <w:szCs w:val="20"/>
        </w:rPr>
      </w:pPr>
      <w:r>
        <w:rPr>
          <w:rFonts w:ascii="Arial" w:hAnsi="Arial" w:cs="Arial"/>
          <w:sz w:val="20"/>
          <w:szCs w:val="20"/>
        </w:rPr>
        <w:t xml:space="preserve">Furthermore, reimbursement rates for procedures performed in an ASC are typically half of what Medicare </w:t>
      </w:r>
      <w:r w:rsidR="00ED14D5">
        <w:rPr>
          <w:rFonts w:ascii="Arial" w:hAnsi="Arial" w:cs="Arial"/>
          <w:sz w:val="20"/>
          <w:szCs w:val="20"/>
        </w:rPr>
        <w:t xml:space="preserve">reimburses a hospital </w:t>
      </w:r>
      <w:r>
        <w:rPr>
          <w:rFonts w:ascii="Arial" w:hAnsi="Arial" w:cs="Arial"/>
          <w:sz w:val="20"/>
          <w:szCs w:val="20"/>
        </w:rPr>
        <w:t>for the same procedure.</w:t>
      </w:r>
      <w:r>
        <w:rPr>
          <w:rStyle w:val="FootnoteReference"/>
          <w:rFonts w:ascii="Arial" w:hAnsi="Arial" w:cs="Arial"/>
          <w:sz w:val="20"/>
          <w:szCs w:val="20"/>
        </w:rPr>
        <w:footnoteReference w:id="11"/>
      </w:r>
      <w:r>
        <w:rPr>
          <w:rFonts w:ascii="Arial" w:hAnsi="Arial" w:cs="Arial"/>
          <w:sz w:val="20"/>
          <w:szCs w:val="20"/>
        </w:rPr>
        <w:t xml:space="preserve"> This translates into significant savings for payers, as well as patients with cost-sharing obligations such as co-insurance and deductibles. As a result of potential and actual savings, patients, insurers, and health care systems with risk contracts are increasingly relying on ASCs to reduce health care costs, further driving demand for access to ASCs. The proposed ASC will meet the Patient Panel’s </w:t>
      </w:r>
      <w:r w:rsidR="00ED14D5">
        <w:rPr>
          <w:rFonts w:ascii="Arial" w:hAnsi="Arial" w:cs="Arial"/>
          <w:sz w:val="20"/>
          <w:szCs w:val="20"/>
        </w:rPr>
        <w:t xml:space="preserve">and BILH’s </w:t>
      </w:r>
      <w:r>
        <w:rPr>
          <w:rFonts w:ascii="Arial" w:hAnsi="Arial" w:cs="Arial"/>
          <w:sz w:val="20"/>
          <w:szCs w:val="20"/>
        </w:rPr>
        <w:t xml:space="preserve">need for access to a cost-effective setting that does not currently exist in the service area. </w:t>
      </w:r>
    </w:p>
    <w:p w14:paraId="642F45FE" w14:textId="51DCEE01" w:rsidR="00E06E7A" w:rsidRDefault="00ED14D5" w:rsidP="00E06E7A">
      <w:pPr>
        <w:jc w:val="both"/>
        <w:rPr>
          <w:rFonts w:ascii="Arial" w:hAnsi="Arial" w:cs="Arial"/>
          <w:sz w:val="20"/>
          <w:szCs w:val="20"/>
        </w:rPr>
      </w:pPr>
      <w:r>
        <w:rPr>
          <w:rFonts w:ascii="Arial" w:hAnsi="Arial" w:cs="Arial"/>
          <w:sz w:val="20"/>
          <w:szCs w:val="20"/>
        </w:rPr>
        <w:t>Insurance coverage is a significant</w:t>
      </w:r>
      <w:r w:rsidR="00E06E7A">
        <w:rPr>
          <w:rFonts w:ascii="Arial" w:hAnsi="Arial" w:cs="Arial"/>
          <w:sz w:val="20"/>
          <w:szCs w:val="20"/>
        </w:rPr>
        <w:t xml:space="preserve"> driver of where a procedure is performed. Notably, Medicare recently removed several orthopedic surgeries from its inpatient-only list, allowing those procedures to be reimbursed by Medicare when provided in an ASC. Prior to this decision, those surgeries would only be eligible for Medicare reimbursement if p</w:t>
      </w:r>
      <w:r>
        <w:rPr>
          <w:rFonts w:ascii="Arial" w:hAnsi="Arial" w:cs="Arial"/>
          <w:sz w:val="20"/>
          <w:szCs w:val="20"/>
        </w:rPr>
        <w:t>erformed</w:t>
      </w:r>
      <w:r w:rsidR="00E06E7A">
        <w:rPr>
          <w:rFonts w:ascii="Arial" w:hAnsi="Arial" w:cs="Arial"/>
          <w:sz w:val="20"/>
          <w:szCs w:val="20"/>
        </w:rPr>
        <w:t xml:space="preserve"> on an inpatient basis. For example, Medicare added Total Knee Replacements to the ASC Covered List effective January 1, 2020. The decision to allow outpatient reimbursement for more orthopedic surgeries is prompting providers </w:t>
      </w:r>
      <w:r>
        <w:rPr>
          <w:rFonts w:ascii="Arial" w:hAnsi="Arial" w:cs="Arial"/>
          <w:sz w:val="20"/>
          <w:szCs w:val="20"/>
        </w:rPr>
        <w:t xml:space="preserve">and patients </w:t>
      </w:r>
      <w:r w:rsidR="00E06E7A">
        <w:rPr>
          <w:rFonts w:ascii="Arial" w:hAnsi="Arial" w:cs="Arial"/>
          <w:sz w:val="20"/>
          <w:szCs w:val="20"/>
        </w:rPr>
        <w:t xml:space="preserve">to shift care to more cost-effective outpatient settings. Without local access to a freestanding ASC, the </w:t>
      </w:r>
      <w:r>
        <w:rPr>
          <w:rFonts w:ascii="Arial" w:hAnsi="Arial" w:cs="Arial"/>
          <w:sz w:val="20"/>
          <w:szCs w:val="20"/>
        </w:rPr>
        <w:t>P</w:t>
      </w:r>
      <w:r w:rsidR="00E06E7A">
        <w:rPr>
          <w:rFonts w:ascii="Arial" w:hAnsi="Arial" w:cs="Arial"/>
          <w:sz w:val="20"/>
          <w:szCs w:val="20"/>
        </w:rPr>
        <w:t xml:space="preserve">atient </w:t>
      </w:r>
      <w:r>
        <w:rPr>
          <w:rFonts w:ascii="Arial" w:hAnsi="Arial" w:cs="Arial"/>
          <w:sz w:val="20"/>
          <w:szCs w:val="20"/>
        </w:rPr>
        <w:t>P</w:t>
      </w:r>
      <w:r w:rsidR="00E06E7A">
        <w:rPr>
          <w:rFonts w:ascii="Arial" w:hAnsi="Arial" w:cs="Arial"/>
          <w:sz w:val="20"/>
          <w:szCs w:val="20"/>
        </w:rPr>
        <w:t xml:space="preserve">anel will face barriers to care as insurers increasingly promote the use of ASCs for certain surgeries. </w:t>
      </w:r>
    </w:p>
    <w:p w14:paraId="049D04EF" w14:textId="0641E76B" w:rsidR="00E06E7A" w:rsidRDefault="00E06E7A" w:rsidP="00E06E7A">
      <w:pPr>
        <w:spacing w:before="120" w:after="120" w:line="240" w:lineRule="auto"/>
        <w:jc w:val="both"/>
        <w:rPr>
          <w:rFonts w:ascii="Arial" w:hAnsi="Arial" w:cs="Arial"/>
          <w:sz w:val="20"/>
          <w:szCs w:val="20"/>
        </w:rPr>
      </w:pPr>
      <w:r>
        <w:rPr>
          <w:rFonts w:ascii="Arial" w:hAnsi="Arial" w:cs="Arial"/>
          <w:sz w:val="20"/>
          <w:szCs w:val="20"/>
        </w:rPr>
        <w:t xml:space="preserve">Based on the orthopedic procedures </w:t>
      </w:r>
      <w:proofErr w:type="gramStart"/>
      <w:r>
        <w:rPr>
          <w:rFonts w:ascii="Arial" w:hAnsi="Arial" w:cs="Arial"/>
          <w:sz w:val="20"/>
          <w:szCs w:val="20"/>
        </w:rPr>
        <w:t>most commonly performed</w:t>
      </w:r>
      <w:proofErr w:type="gramEnd"/>
      <w:r>
        <w:rPr>
          <w:rFonts w:ascii="Arial" w:hAnsi="Arial" w:cs="Arial"/>
          <w:sz w:val="20"/>
          <w:szCs w:val="20"/>
        </w:rPr>
        <w:t xml:space="preserve"> on an outpatient basis at BID Plymouth, the </w:t>
      </w:r>
      <w:r w:rsidRPr="00A82849">
        <w:rPr>
          <w:rFonts w:ascii="Arial" w:hAnsi="Arial" w:cs="Arial"/>
          <w:sz w:val="20"/>
          <w:szCs w:val="20"/>
        </w:rPr>
        <w:t xml:space="preserve">Applicant expects the following procedures will also comprise the majority of </w:t>
      </w:r>
      <w:r w:rsidRPr="00A82849">
        <w:rPr>
          <w:rFonts w:ascii="Arial" w:hAnsi="Arial" w:cs="Arial"/>
          <w:sz w:val="20"/>
          <w:szCs w:val="20"/>
        </w:rPr>
        <w:lastRenderedPageBreak/>
        <w:t>procedures at the proposed ASC:</w:t>
      </w:r>
      <w:r w:rsidR="00FB2035" w:rsidRPr="00A82849">
        <w:rPr>
          <w:rFonts w:ascii="Arial" w:hAnsi="Arial" w:cs="Arial"/>
          <w:sz w:val="20"/>
          <w:szCs w:val="20"/>
        </w:rPr>
        <w:t xml:space="preserve"> </w:t>
      </w:r>
      <w:r w:rsidR="00FB2035" w:rsidRPr="00197418">
        <w:rPr>
          <w:rFonts w:ascii="Arial" w:hAnsi="Arial" w:cs="Arial"/>
          <w:sz w:val="20"/>
          <w:szCs w:val="20"/>
        </w:rPr>
        <w:t xml:space="preserve">total knee arthroplasty (“TKA”), knee arthroscopy, shoulder arthroscopy, carpal tunnel surgery, and total hip arthroplasty. </w:t>
      </w:r>
      <w:r w:rsidRPr="00A82849">
        <w:rPr>
          <w:rFonts w:ascii="Arial" w:hAnsi="Arial" w:cs="Arial"/>
          <w:sz w:val="20"/>
          <w:szCs w:val="20"/>
        </w:rPr>
        <w:t xml:space="preserve">These </w:t>
      </w:r>
      <w:r w:rsidR="00A82849">
        <w:rPr>
          <w:rFonts w:ascii="Arial" w:hAnsi="Arial" w:cs="Arial"/>
          <w:sz w:val="20"/>
          <w:szCs w:val="20"/>
        </w:rPr>
        <w:t>procedures</w:t>
      </w:r>
      <w:r w:rsidR="00A82849" w:rsidRPr="00A82849">
        <w:rPr>
          <w:rFonts w:ascii="Arial" w:hAnsi="Arial" w:cs="Arial"/>
          <w:sz w:val="20"/>
          <w:szCs w:val="20"/>
        </w:rPr>
        <w:t xml:space="preserve"> </w:t>
      </w:r>
      <w:r w:rsidRPr="00A82849">
        <w:rPr>
          <w:rFonts w:ascii="Arial" w:hAnsi="Arial" w:cs="Arial"/>
          <w:sz w:val="20"/>
          <w:szCs w:val="20"/>
        </w:rPr>
        <w:t xml:space="preserve">are most prevalent among older adults because age is a contributing risk factor to the underlying disease or condition. As further discussed in F1.b.1, arthritis and obesity are increasingly prevalent </w:t>
      </w:r>
      <w:r>
        <w:rPr>
          <w:rFonts w:ascii="Arial" w:hAnsi="Arial" w:cs="Arial"/>
          <w:sz w:val="20"/>
          <w:szCs w:val="20"/>
        </w:rPr>
        <w:t>among older adults and increase the likelihood of requiring surgical intervention. Therefore, as the populations ages, the Applicant anticipates more adults in the proposed service area will require orthopedic surgery to treat disease-related injuries, improve quality of life, and extend life expectancy.</w:t>
      </w:r>
      <w:r>
        <w:rPr>
          <w:rStyle w:val="FootnoteReference"/>
          <w:rFonts w:ascii="Arial" w:hAnsi="Arial" w:cs="Arial"/>
          <w:sz w:val="20"/>
          <w:szCs w:val="20"/>
        </w:rPr>
        <w:footnoteReference w:id="12"/>
      </w:r>
      <w:r>
        <w:rPr>
          <w:rFonts w:ascii="Arial" w:hAnsi="Arial" w:cs="Arial"/>
          <w:sz w:val="20"/>
          <w:szCs w:val="20"/>
        </w:rPr>
        <w:t xml:space="preserve"> </w:t>
      </w:r>
    </w:p>
    <w:p w14:paraId="31B48940" w14:textId="77777777" w:rsidR="009573C0" w:rsidRDefault="00E06E7A" w:rsidP="00E06E7A">
      <w:pPr>
        <w:spacing w:before="120" w:after="120" w:line="240" w:lineRule="auto"/>
        <w:jc w:val="both"/>
        <w:rPr>
          <w:rFonts w:ascii="Arial" w:hAnsi="Arial" w:cs="Arial"/>
          <w:sz w:val="20"/>
          <w:szCs w:val="20"/>
        </w:rPr>
      </w:pPr>
      <w:r>
        <w:rPr>
          <w:rFonts w:ascii="Arial" w:hAnsi="Arial" w:cs="Arial"/>
          <w:sz w:val="20"/>
          <w:szCs w:val="20"/>
        </w:rPr>
        <w:t xml:space="preserve">As alluded to above, </w:t>
      </w:r>
      <w:proofErr w:type="gramStart"/>
      <w:r>
        <w:rPr>
          <w:rFonts w:ascii="Arial" w:hAnsi="Arial" w:cs="Arial"/>
          <w:sz w:val="20"/>
          <w:szCs w:val="20"/>
        </w:rPr>
        <w:t>the majority of</w:t>
      </w:r>
      <w:proofErr w:type="gramEnd"/>
      <w:r>
        <w:rPr>
          <w:rFonts w:ascii="Arial" w:hAnsi="Arial" w:cs="Arial"/>
          <w:sz w:val="20"/>
          <w:szCs w:val="20"/>
        </w:rPr>
        <w:t xml:space="preserve"> historical case volume at BID Plymouth and within PBOA’s Patient Panel arose out of the need to treat age-related conditions. To that end, more than half of patients who </w:t>
      </w:r>
      <w:r w:rsidR="00ED14D5">
        <w:rPr>
          <w:rFonts w:ascii="Arial" w:hAnsi="Arial" w:cs="Arial"/>
          <w:sz w:val="20"/>
          <w:szCs w:val="20"/>
        </w:rPr>
        <w:t>had</w:t>
      </w:r>
      <w:r>
        <w:rPr>
          <w:rFonts w:ascii="Arial" w:hAnsi="Arial" w:cs="Arial"/>
          <w:sz w:val="20"/>
          <w:szCs w:val="20"/>
        </w:rPr>
        <w:t xml:space="preserve"> outpatient orthopedic surgery at BID Plymouth were ages 65+. An additional one third of all </w:t>
      </w:r>
      <w:proofErr w:type="gramStart"/>
      <w:r>
        <w:rPr>
          <w:rFonts w:ascii="Arial" w:hAnsi="Arial" w:cs="Arial"/>
          <w:sz w:val="20"/>
          <w:szCs w:val="20"/>
        </w:rPr>
        <w:t>outpatient</w:t>
      </w:r>
      <w:proofErr w:type="gramEnd"/>
      <w:r>
        <w:rPr>
          <w:rFonts w:ascii="Arial" w:hAnsi="Arial" w:cs="Arial"/>
          <w:sz w:val="20"/>
          <w:szCs w:val="20"/>
        </w:rPr>
        <w:t xml:space="preserve"> orthopedic surgical patients were between the ages of 45 and 64. These age-based demand considerations are especially important for future planning for an orthopedic ASC. </w:t>
      </w:r>
      <w:r w:rsidR="009573C0" w:rsidRPr="009573C0">
        <w:rPr>
          <w:rFonts w:ascii="Arial" w:hAnsi="Arial" w:cs="Arial"/>
          <w:sz w:val="20"/>
          <w:szCs w:val="20"/>
        </w:rPr>
        <w:t xml:space="preserve">The population of adults over the age of 60 in Plymouth County is expected to increase over the coming decades. In the proposed service area, the 60+ age cohort is projected to grow 36% between 2015 and 2025 (UMDI Long Term Population Projections). Given that more than half of the patients who had outpatient orthopedic surgery at BID-Plymouth were ages 65+ and an additional one third were between the ages of 45 and 64, this anticipated growth in the Plymouth region will increase the number of older adults who are more susceptible to joint-related issues, further driving demand for these procedures.  </w:t>
      </w:r>
    </w:p>
    <w:p w14:paraId="34254F52" w14:textId="5C9DEDB1" w:rsidR="00E06E7A" w:rsidRDefault="00E06E7A" w:rsidP="00E06E7A">
      <w:pPr>
        <w:spacing w:before="120" w:after="120" w:line="240" w:lineRule="auto"/>
        <w:jc w:val="both"/>
        <w:rPr>
          <w:rFonts w:ascii="Arial" w:hAnsi="Arial" w:cs="Arial"/>
          <w:i/>
          <w:iCs/>
          <w:smallCaps/>
          <w:sz w:val="20"/>
          <w:szCs w:val="20"/>
        </w:rPr>
      </w:pPr>
      <w:r>
        <w:rPr>
          <w:rFonts w:ascii="Arial" w:hAnsi="Arial" w:cs="Arial"/>
          <w:i/>
          <w:iCs/>
          <w:sz w:val="20"/>
          <w:szCs w:val="20"/>
        </w:rPr>
        <w:tab/>
      </w:r>
      <w:r>
        <w:rPr>
          <w:rFonts w:ascii="Arial" w:hAnsi="Arial" w:cs="Arial"/>
          <w:i/>
          <w:iCs/>
          <w:smallCaps/>
          <w:sz w:val="20"/>
          <w:szCs w:val="20"/>
        </w:rPr>
        <w:t xml:space="preserve">Historic Utilization </w:t>
      </w:r>
    </w:p>
    <w:p w14:paraId="1660D5BB" w14:textId="2BA0BE9D" w:rsidR="00E06E7A" w:rsidRPr="00DF6953" w:rsidRDefault="00DF6953" w:rsidP="00DF6953">
      <w:pPr>
        <w:spacing w:before="120" w:after="120" w:line="240" w:lineRule="auto"/>
        <w:jc w:val="both"/>
      </w:pPr>
      <w:r>
        <w:rPr>
          <w:rFonts w:ascii="Arial" w:hAnsi="Arial" w:cs="Arial"/>
          <w:sz w:val="20"/>
          <w:szCs w:val="20"/>
        </w:rPr>
        <w:t>Recognizing the significant overlap between patients of BID Plymouth and PBOA, the two organizations seek to provide their patients with a more patient-centered experience through the creation of a freestanding, single-specialty ASC.</w:t>
      </w:r>
      <w:r>
        <w:t xml:space="preserve"> </w:t>
      </w:r>
      <w:r w:rsidR="00BD4D6D" w:rsidRPr="00A74291">
        <w:rPr>
          <w:rFonts w:ascii="Arial" w:hAnsi="Arial" w:cs="Arial"/>
          <w:sz w:val="20"/>
          <w:szCs w:val="20"/>
        </w:rPr>
        <w:t xml:space="preserve">In FY21, BID Plymouth performed </w:t>
      </w:r>
      <w:r w:rsidR="009573C0" w:rsidRPr="00A74291">
        <w:rPr>
          <w:rFonts w:ascii="Arial" w:hAnsi="Arial" w:cs="Arial"/>
          <w:sz w:val="20"/>
          <w:szCs w:val="20"/>
        </w:rPr>
        <w:t>2,051</w:t>
      </w:r>
      <w:r w:rsidR="00BD4D6D" w:rsidRPr="00A74291">
        <w:rPr>
          <w:rFonts w:ascii="Arial" w:hAnsi="Arial" w:cs="Arial"/>
          <w:sz w:val="20"/>
          <w:szCs w:val="20"/>
        </w:rPr>
        <w:t xml:space="preserve"> outpatient orthopedic surgeries, representing a 35% increase from FY19 (FY19: 1,</w:t>
      </w:r>
      <w:r w:rsidR="009573C0" w:rsidRPr="00A74291">
        <w:rPr>
          <w:rFonts w:ascii="Arial" w:hAnsi="Arial" w:cs="Arial"/>
          <w:sz w:val="20"/>
          <w:szCs w:val="20"/>
        </w:rPr>
        <w:t>521</w:t>
      </w:r>
      <w:r w:rsidR="00BD4D6D" w:rsidRPr="00A74291">
        <w:rPr>
          <w:rFonts w:ascii="Arial" w:hAnsi="Arial" w:cs="Arial"/>
          <w:sz w:val="20"/>
          <w:szCs w:val="20"/>
        </w:rPr>
        <w:t>; FY20: 1,</w:t>
      </w:r>
      <w:r w:rsidR="009573C0" w:rsidRPr="00A74291">
        <w:rPr>
          <w:rFonts w:ascii="Arial" w:hAnsi="Arial" w:cs="Arial"/>
          <w:sz w:val="20"/>
          <w:szCs w:val="20"/>
        </w:rPr>
        <w:t>578</w:t>
      </w:r>
      <w:r w:rsidR="00BD4D6D" w:rsidRPr="00A74291">
        <w:rPr>
          <w:rFonts w:ascii="Arial" w:hAnsi="Arial" w:cs="Arial"/>
          <w:sz w:val="20"/>
          <w:szCs w:val="20"/>
        </w:rPr>
        <w:t xml:space="preserve">). </w:t>
      </w:r>
      <w:r w:rsidR="00A74291" w:rsidRPr="00A74291">
        <w:rPr>
          <w:rFonts w:ascii="Arial" w:hAnsi="Arial" w:cs="Arial"/>
          <w:sz w:val="20"/>
          <w:szCs w:val="20"/>
        </w:rPr>
        <w:t>Volume increased to</w:t>
      </w:r>
      <w:r w:rsidRPr="00A74291">
        <w:rPr>
          <w:rFonts w:ascii="Arial" w:hAnsi="Arial" w:cs="Arial"/>
          <w:sz w:val="20"/>
          <w:szCs w:val="20"/>
        </w:rPr>
        <w:t xml:space="preserve"> 2,23</w:t>
      </w:r>
      <w:r w:rsidR="00A74291" w:rsidRPr="00A74291">
        <w:rPr>
          <w:rFonts w:ascii="Arial" w:hAnsi="Arial" w:cs="Arial"/>
          <w:sz w:val="20"/>
          <w:szCs w:val="20"/>
        </w:rPr>
        <w:t>8</w:t>
      </w:r>
      <w:r w:rsidRPr="00A74291">
        <w:rPr>
          <w:rFonts w:ascii="Arial" w:hAnsi="Arial" w:cs="Arial"/>
          <w:sz w:val="20"/>
          <w:szCs w:val="20"/>
        </w:rPr>
        <w:t xml:space="preserve"> outpatient orthopedic surgeries in FY22,</w:t>
      </w:r>
      <w:r w:rsidR="00A74291">
        <w:rPr>
          <w:rFonts w:ascii="Arial" w:hAnsi="Arial" w:cs="Arial"/>
          <w:sz w:val="20"/>
          <w:szCs w:val="20"/>
        </w:rPr>
        <w:t xml:space="preserve"> </w:t>
      </w:r>
      <w:r w:rsidRPr="00A74291">
        <w:rPr>
          <w:rFonts w:ascii="Arial" w:hAnsi="Arial" w:cs="Arial"/>
          <w:sz w:val="20"/>
          <w:szCs w:val="20"/>
        </w:rPr>
        <w:t>further demonstrating that demand for such services is increasing and support the need for the Proposed Project.</w:t>
      </w:r>
      <w:r>
        <w:t xml:space="preserve"> </w:t>
      </w:r>
    </w:p>
    <w:p w14:paraId="2AAFBA46" w14:textId="7CB04E9B" w:rsidR="00DF6953" w:rsidRPr="00DF6953" w:rsidRDefault="00E06E7A" w:rsidP="00E06E7A">
      <w:pPr>
        <w:spacing w:before="120" w:after="120" w:line="240" w:lineRule="auto"/>
        <w:jc w:val="both"/>
        <w:rPr>
          <w:rFonts w:ascii="Arial" w:hAnsi="Arial" w:cs="Arial"/>
          <w:sz w:val="20"/>
          <w:szCs w:val="20"/>
        </w:rPr>
      </w:pPr>
      <w:r>
        <w:rPr>
          <w:rFonts w:ascii="Arial" w:hAnsi="Arial" w:cs="Arial"/>
          <w:sz w:val="20"/>
          <w:szCs w:val="20"/>
        </w:rPr>
        <w:t>A significant portion of the growth in utilization between FY19 and FY21 is attributable to reimbursement driving the shift of some cases</w:t>
      </w:r>
      <w:r w:rsidR="00DF6953">
        <w:rPr>
          <w:rFonts w:ascii="Arial" w:hAnsi="Arial" w:cs="Arial"/>
          <w:sz w:val="20"/>
          <w:szCs w:val="20"/>
        </w:rPr>
        <w:t xml:space="preserve"> being performed on an</w:t>
      </w:r>
      <w:r>
        <w:rPr>
          <w:rFonts w:ascii="Arial" w:hAnsi="Arial" w:cs="Arial"/>
          <w:sz w:val="20"/>
          <w:szCs w:val="20"/>
        </w:rPr>
        <w:t xml:space="preserve"> inpatient to</w:t>
      </w:r>
      <w:r w:rsidR="00DF6953">
        <w:rPr>
          <w:rFonts w:ascii="Arial" w:hAnsi="Arial" w:cs="Arial"/>
          <w:sz w:val="20"/>
          <w:szCs w:val="20"/>
        </w:rPr>
        <w:t xml:space="preserve"> an</w:t>
      </w:r>
      <w:r>
        <w:rPr>
          <w:rFonts w:ascii="Arial" w:hAnsi="Arial" w:cs="Arial"/>
          <w:sz w:val="20"/>
          <w:szCs w:val="20"/>
        </w:rPr>
        <w:t xml:space="preserve"> outpatient</w:t>
      </w:r>
      <w:r w:rsidR="00DF6953">
        <w:rPr>
          <w:rFonts w:ascii="Arial" w:hAnsi="Arial" w:cs="Arial"/>
          <w:sz w:val="20"/>
          <w:szCs w:val="20"/>
        </w:rPr>
        <w:t xml:space="preserve"> basis</w:t>
      </w:r>
      <w:r>
        <w:rPr>
          <w:rFonts w:ascii="Arial" w:hAnsi="Arial" w:cs="Arial"/>
          <w:sz w:val="20"/>
          <w:szCs w:val="20"/>
        </w:rPr>
        <w:t xml:space="preserve">. Specifically, in June of 2020, BID Plymouth began performing clinically appropriate Total Joint Replacements (“TJR”) as outpatient surgeries following a change in Medicare’s reimbursement </w:t>
      </w:r>
      <w:r w:rsidRPr="000D237C">
        <w:rPr>
          <w:rFonts w:ascii="Arial" w:hAnsi="Arial" w:cs="Arial"/>
          <w:sz w:val="20"/>
          <w:szCs w:val="20"/>
        </w:rPr>
        <w:t xml:space="preserve">policy. </w:t>
      </w:r>
      <w:bookmarkStart w:id="5" w:name="_Hlk123807596"/>
      <w:r w:rsidRPr="000D237C">
        <w:rPr>
          <w:rFonts w:ascii="Arial" w:hAnsi="Arial" w:cs="Arial"/>
          <w:sz w:val="20"/>
          <w:szCs w:val="20"/>
        </w:rPr>
        <w:t xml:space="preserve">As a result, </w:t>
      </w:r>
      <w:r w:rsidR="000D237C" w:rsidRPr="000D237C">
        <w:rPr>
          <w:rFonts w:ascii="Arial" w:hAnsi="Arial" w:cs="Arial"/>
          <w:sz w:val="20"/>
          <w:szCs w:val="20"/>
        </w:rPr>
        <w:t>63</w:t>
      </w:r>
      <w:r w:rsidRPr="000D237C">
        <w:rPr>
          <w:rFonts w:ascii="Arial" w:hAnsi="Arial" w:cs="Arial"/>
          <w:sz w:val="20"/>
          <w:szCs w:val="20"/>
        </w:rPr>
        <w:t>% of TJR cases in FY21 were performed as outpatient surgeries compared to just 1% in FY19.</w:t>
      </w:r>
      <w:r>
        <w:rPr>
          <w:rFonts w:ascii="Arial" w:hAnsi="Arial" w:cs="Arial"/>
          <w:sz w:val="20"/>
          <w:szCs w:val="20"/>
        </w:rPr>
        <w:t xml:space="preserve"> </w:t>
      </w:r>
      <w:bookmarkEnd w:id="5"/>
    </w:p>
    <w:p w14:paraId="0223F79A" w14:textId="7C621B5A" w:rsidR="00E06E7A" w:rsidRDefault="00E06E7A" w:rsidP="00E06E7A">
      <w:pPr>
        <w:spacing w:before="120" w:after="120" w:line="240" w:lineRule="auto"/>
        <w:jc w:val="both"/>
        <w:rPr>
          <w:rFonts w:ascii="Arial" w:hAnsi="Arial" w:cs="Arial"/>
          <w:sz w:val="20"/>
          <w:szCs w:val="20"/>
        </w:rPr>
      </w:pPr>
      <w:r>
        <w:rPr>
          <w:rFonts w:ascii="Arial" w:hAnsi="Arial" w:cs="Arial"/>
          <w:sz w:val="20"/>
          <w:szCs w:val="20"/>
        </w:rPr>
        <w:t xml:space="preserve">Further contributing to the need </w:t>
      </w:r>
      <w:r w:rsidR="00DF6953">
        <w:rPr>
          <w:rFonts w:ascii="Arial" w:hAnsi="Arial" w:cs="Arial"/>
          <w:sz w:val="20"/>
          <w:szCs w:val="20"/>
        </w:rPr>
        <w:t>for</w:t>
      </w:r>
      <w:r>
        <w:rPr>
          <w:rFonts w:ascii="Arial" w:hAnsi="Arial" w:cs="Arial"/>
          <w:sz w:val="20"/>
          <w:szCs w:val="20"/>
        </w:rPr>
        <w:t xml:space="preserve"> access to orthopedic surgery in an ASC setting is the significant wait times currently experienced by patients seeking outpatient orthopedic surgery at BID Plymouth. </w:t>
      </w:r>
      <w:r w:rsidR="00DF6953">
        <w:rPr>
          <w:rFonts w:ascii="Arial" w:hAnsi="Arial" w:cs="Arial"/>
          <w:sz w:val="20"/>
          <w:szCs w:val="20"/>
        </w:rPr>
        <w:t>The c</w:t>
      </w:r>
      <w:r>
        <w:rPr>
          <w:rFonts w:ascii="Arial" w:hAnsi="Arial" w:cs="Arial"/>
          <w:sz w:val="20"/>
          <w:szCs w:val="20"/>
        </w:rPr>
        <w:t xml:space="preserve">urrent wait time to be scheduled for surgery from the decision to move forward with surgery is approximately 6 weeks. The long wait times are often due to the Hospital’s need to prioritize urgent surgeries so that outpatient surgeries are delayed or rescheduled. For patients in need of treatment for painful, joint-related conditions or injuries, such delays can significantly impact a patient’s quality of life and adversely impact outcomes. </w:t>
      </w:r>
    </w:p>
    <w:p w14:paraId="38DE7250" w14:textId="77777777" w:rsidR="00E06E7A" w:rsidRDefault="00E06E7A" w:rsidP="00E06E7A">
      <w:pPr>
        <w:spacing w:before="120" w:after="120" w:line="240" w:lineRule="auto"/>
        <w:jc w:val="both"/>
        <w:rPr>
          <w:rFonts w:ascii="Arial" w:hAnsi="Arial" w:cs="Arial"/>
          <w:sz w:val="20"/>
          <w:szCs w:val="20"/>
        </w:rPr>
      </w:pPr>
      <w:bookmarkStart w:id="6" w:name="_Hlk108426567"/>
      <w:r>
        <w:rPr>
          <w:rFonts w:ascii="Arial" w:hAnsi="Arial" w:cs="Arial"/>
          <w:sz w:val="20"/>
          <w:szCs w:val="20"/>
        </w:rPr>
        <w:tab/>
      </w:r>
      <w:r>
        <w:rPr>
          <w:rFonts w:ascii="Arial" w:eastAsia="Times New Roman" w:hAnsi="Arial" w:cs="Arial"/>
          <w:i/>
          <w:iCs/>
          <w:smallCaps/>
          <w:kern w:val="2"/>
          <w:sz w:val="20"/>
          <w:szCs w:val="20"/>
        </w:rPr>
        <w:t>PROJECTED UTILIZATION</w:t>
      </w:r>
      <w:r>
        <w:rPr>
          <w:rFonts w:ascii="Arial" w:hAnsi="Arial" w:cs="Arial"/>
          <w:i/>
          <w:iCs/>
          <w:sz w:val="20"/>
          <w:szCs w:val="20"/>
        </w:rPr>
        <w:t xml:space="preserve"> </w:t>
      </w:r>
      <w:r>
        <w:rPr>
          <w:rFonts w:ascii="Arial" w:hAnsi="Arial" w:cs="Arial"/>
          <w:sz w:val="20"/>
          <w:szCs w:val="20"/>
        </w:rPr>
        <w:t xml:space="preserve"> </w:t>
      </w:r>
    </w:p>
    <w:p w14:paraId="00614ECD" w14:textId="0AC26418" w:rsidR="001A0A37" w:rsidRDefault="00E06E7A" w:rsidP="00E06E7A">
      <w:pPr>
        <w:spacing w:before="120" w:after="120" w:line="240" w:lineRule="auto"/>
        <w:jc w:val="both"/>
        <w:rPr>
          <w:rFonts w:ascii="Arial" w:hAnsi="Arial" w:cs="Arial"/>
          <w:sz w:val="20"/>
          <w:szCs w:val="20"/>
        </w:rPr>
      </w:pPr>
      <w:bookmarkStart w:id="7" w:name="_Hlk109309331"/>
      <w:r>
        <w:rPr>
          <w:rFonts w:ascii="Arial" w:hAnsi="Arial" w:cs="Arial"/>
          <w:sz w:val="20"/>
          <w:szCs w:val="20"/>
        </w:rPr>
        <w:t xml:space="preserve">The Applicant projects </w:t>
      </w:r>
      <w:r w:rsidR="00DF6953">
        <w:rPr>
          <w:rFonts w:ascii="Arial" w:hAnsi="Arial" w:cs="Arial"/>
          <w:sz w:val="20"/>
          <w:szCs w:val="20"/>
        </w:rPr>
        <w:t>that</w:t>
      </w:r>
      <w:r>
        <w:rPr>
          <w:rFonts w:ascii="Arial" w:hAnsi="Arial" w:cs="Arial"/>
          <w:sz w:val="20"/>
          <w:szCs w:val="20"/>
        </w:rPr>
        <w:t xml:space="preserve"> the proposed ASC</w:t>
      </w:r>
      <w:r w:rsidR="00A1435F">
        <w:rPr>
          <w:rFonts w:ascii="Arial" w:hAnsi="Arial" w:cs="Arial"/>
          <w:sz w:val="20"/>
          <w:szCs w:val="20"/>
        </w:rPr>
        <w:t xml:space="preserve"> </w:t>
      </w:r>
      <w:r w:rsidR="00DF6953">
        <w:rPr>
          <w:rFonts w:ascii="Arial" w:hAnsi="Arial" w:cs="Arial"/>
          <w:sz w:val="20"/>
          <w:szCs w:val="20"/>
        </w:rPr>
        <w:t>will perform</w:t>
      </w:r>
      <w:r>
        <w:rPr>
          <w:rFonts w:ascii="Arial" w:hAnsi="Arial" w:cs="Arial"/>
          <w:sz w:val="20"/>
          <w:szCs w:val="20"/>
        </w:rPr>
        <w:t xml:space="preserve"> 2,578 procedures </w:t>
      </w:r>
      <w:r w:rsidR="00DF6953">
        <w:rPr>
          <w:rFonts w:ascii="Arial" w:hAnsi="Arial" w:cs="Arial"/>
          <w:sz w:val="20"/>
          <w:szCs w:val="20"/>
        </w:rPr>
        <w:t>in its first full year of operation, ramping up volume in</w:t>
      </w:r>
      <w:r>
        <w:rPr>
          <w:rFonts w:ascii="Arial" w:hAnsi="Arial" w:cs="Arial"/>
          <w:sz w:val="20"/>
          <w:szCs w:val="20"/>
        </w:rPr>
        <w:t xml:space="preserve"> subsequent four years of operation.  </w:t>
      </w:r>
      <w:proofErr w:type="gramStart"/>
      <w:r>
        <w:rPr>
          <w:rFonts w:ascii="Arial" w:hAnsi="Arial" w:cs="Arial"/>
          <w:sz w:val="20"/>
          <w:szCs w:val="20"/>
        </w:rPr>
        <w:t>The majority of</w:t>
      </w:r>
      <w:proofErr w:type="gramEnd"/>
      <w:r>
        <w:rPr>
          <w:rFonts w:ascii="Arial" w:hAnsi="Arial" w:cs="Arial"/>
          <w:sz w:val="20"/>
          <w:szCs w:val="20"/>
        </w:rPr>
        <w:t xml:space="preserve"> cases at the proposed ASC will be outpatient orthopedic surgeries </w:t>
      </w:r>
      <w:r w:rsidR="00DF6953">
        <w:rPr>
          <w:rFonts w:ascii="Arial" w:hAnsi="Arial" w:cs="Arial"/>
          <w:sz w:val="20"/>
          <w:szCs w:val="20"/>
        </w:rPr>
        <w:t>historically</w:t>
      </w:r>
      <w:r>
        <w:rPr>
          <w:rFonts w:ascii="Arial" w:hAnsi="Arial" w:cs="Arial"/>
          <w:sz w:val="20"/>
          <w:szCs w:val="20"/>
        </w:rPr>
        <w:t xml:space="preserve"> performed at BID </w:t>
      </w:r>
      <w:r w:rsidRPr="0024678B">
        <w:rPr>
          <w:rFonts w:ascii="Arial" w:hAnsi="Arial" w:cs="Arial"/>
          <w:sz w:val="20"/>
          <w:szCs w:val="20"/>
        </w:rPr>
        <w:t xml:space="preserve">Plymouth. </w:t>
      </w:r>
      <w:bookmarkStart w:id="8" w:name="_Hlk123807372"/>
      <w:r w:rsidRPr="0024678B">
        <w:rPr>
          <w:rFonts w:ascii="Arial" w:hAnsi="Arial" w:cs="Arial"/>
          <w:sz w:val="20"/>
          <w:szCs w:val="20"/>
        </w:rPr>
        <w:t xml:space="preserve">The Applicant anticipates approximately </w:t>
      </w:r>
      <w:r w:rsidR="00A74291" w:rsidRPr="0024678B">
        <w:rPr>
          <w:rFonts w:ascii="Arial" w:hAnsi="Arial" w:cs="Arial"/>
          <w:sz w:val="20"/>
          <w:szCs w:val="20"/>
        </w:rPr>
        <w:t>83</w:t>
      </w:r>
      <w:r w:rsidRPr="0024678B">
        <w:rPr>
          <w:rFonts w:ascii="Arial" w:hAnsi="Arial" w:cs="Arial"/>
          <w:sz w:val="20"/>
          <w:szCs w:val="20"/>
        </w:rPr>
        <w:t xml:space="preserve">% of </w:t>
      </w:r>
      <w:r w:rsidR="00DC5746" w:rsidRPr="0024678B">
        <w:rPr>
          <w:rFonts w:ascii="Arial" w:hAnsi="Arial" w:cs="Arial"/>
          <w:sz w:val="20"/>
          <w:szCs w:val="20"/>
        </w:rPr>
        <w:t xml:space="preserve">orthopedic </w:t>
      </w:r>
      <w:r w:rsidRPr="0024678B">
        <w:rPr>
          <w:rFonts w:ascii="Arial" w:hAnsi="Arial" w:cs="Arial"/>
          <w:sz w:val="20"/>
          <w:szCs w:val="20"/>
        </w:rPr>
        <w:t>cases performed at the Hospital in FY22 could have been performed at the ASC and therefore</w:t>
      </w:r>
      <w:r w:rsidR="00DF6953" w:rsidRPr="0024678B">
        <w:rPr>
          <w:rFonts w:ascii="Arial" w:hAnsi="Arial" w:cs="Arial"/>
          <w:sz w:val="20"/>
          <w:szCs w:val="20"/>
        </w:rPr>
        <w:t xml:space="preserve"> this volume will shift</w:t>
      </w:r>
      <w:r w:rsidRPr="0024678B">
        <w:rPr>
          <w:rFonts w:ascii="Arial" w:hAnsi="Arial" w:cs="Arial"/>
          <w:sz w:val="20"/>
          <w:szCs w:val="20"/>
        </w:rPr>
        <w:t xml:space="preserve"> once the ASC is operational.</w:t>
      </w:r>
      <w:bookmarkEnd w:id="8"/>
      <w:r w:rsidR="00E6391F" w:rsidRPr="0024678B">
        <w:rPr>
          <w:rStyle w:val="FootnoteReference"/>
          <w:rFonts w:ascii="Arial" w:hAnsi="Arial" w:cs="Arial"/>
          <w:sz w:val="20"/>
          <w:szCs w:val="20"/>
        </w:rPr>
        <w:footnoteReference w:id="13"/>
      </w:r>
      <w:r w:rsidRPr="0024678B">
        <w:rPr>
          <w:rFonts w:ascii="Arial" w:hAnsi="Arial" w:cs="Arial"/>
          <w:sz w:val="20"/>
          <w:szCs w:val="20"/>
        </w:rPr>
        <w:t xml:space="preserve"> Additional volume will come from </w:t>
      </w:r>
      <w:r w:rsidR="00DC5746" w:rsidRPr="0024678B">
        <w:rPr>
          <w:rFonts w:ascii="Arial" w:hAnsi="Arial" w:cs="Arial"/>
          <w:sz w:val="20"/>
          <w:szCs w:val="20"/>
        </w:rPr>
        <w:t>within the BILH system</w:t>
      </w:r>
      <w:r w:rsidRPr="0024678B">
        <w:rPr>
          <w:rFonts w:ascii="Arial" w:hAnsi="Arial" w:cs="Arial"/>
          <w:sz w:val="20"/>
          <w:szCs w:val="20"/>
        </w:rPr>
        <w:t xml:space="preserve"> </w:t>
      </w:r>
      <w:r w:rsidR="00C15FD1" w:rsidRPr="0024678B">
        <w:rPr>
          <w:rFonts w:ascii="Arial" w:hAnsi="Arial" w:cs="Arial"/>
          <w:sz w:val="20"/>
          <w:szCs w:val="20"/>
        </w:rPr>
        <w:t xml:space="preserve">where patients in the </w:t>
      </w:r>
      <w:r w:rsidR="00C15FD1" w:rsidRPr="0024678B">
        <w:rPr>
          <w:rFonts w:ascii="Arial" w:hAnsi="Arial" w:cs="Arial"/>
          <w:sz w:val="20"/>
          <w:szCs w:val="20"/>
        </w:rPr>
        <w:lastRenderedPageBreak/>
        <w:t xml:space="preserve">service area historically had </w:t>
      </w:r>
      <w:r w:rsidR="00513584" w:rsidRPr="0024678B">
        <w:rPr>
          <w:rFonts w:ascii="Arial" w:hAnsi="Arial" w:cs="Arial"/>
          <w:sz w:val="20"/>
          <w:szCs w:val="20"/>
        </w:rPr>
        <w:t xml:space="preserve">travelled </w:t>
      </w:r>
      <w:r w:rsidR="00513584">
        <w:rPr>
          <w:rFonts w:ascii="Arial" w:hAnsi="Arial" w:cs="Arial"/>
          <w:sz w:val="20"/>
          <w:szCs w:val="20"/>
        </w:rPr>
        <w:t xml:space="preserve">for orthopedic </w:t>
      </w:r>
      <w:r w:rsidR="00C15FD1">
        <w:rPr>
          <w:rFonts w:ascii="Arial" w:hAnsi="Arial" w:cs="Arial"/>
          <w:sz w:val="20"/>
          <w:szCs w:val="20"/>
        </w:rPr>
        <w:t xml:space="preserve">surgery as </w:t>
      </w:r>
      <w:r>
        <w:rPr>
          <w:rFonts w:ascii="Arial" w:hAnsi="Arial" w:cs="Arial"/>
          <w:sz w:val="20"/>
          <w:szCs w:val="20"/>
        </w:rPr>
        <w:t xml:space="preserve">the ASC will present a more convenient location </w:t>
      </w:r>
      <w:r w:rsidR="00C15FD1">
        <w:rPr>
          <w:rFonts w:ascii="Arial" w:hAnsi="Arial" w:cs="Arial"/>
          <w:sz w:val="20"/>
          <w:szCs w:val="20"/>
        </w:rPr>
        <w:t>closer to</w:t>
      </w:r>
      <w:r>
        <w:rPr>
          <w:rFonts w:ascii="Arial" w:hAnsi="Arial" w:cs="Arial"/>
          <w:sz w:val="20"/>
          <w:szCs w:val="20"/>
        </w:rPr>
        <w:t xml:space="preserve"> home. Lastly, the Applicant projects </w:t>
      </w:r>
      <w:r w:rsidR="00C15FD1">
        <w:rPr>
          <w:rFonts w:ascii="Arial" w:hAnsi="Arial" w:cs="Arial"/>
          <w:sz w:val="20"/>
          <w:szCs w:val="20"/>
        </w:rPr>
        <w:t>volume also</w:t>
      </w:r>
      <w:r>
        <w:rPr>
          <w:rFonts w:ascii="Arial" w:hAnsi="Arial" w:cs="Arial"/>
          <w:sz w:val="20"/>
          <w:szCs w:val="20"/>
        </w:rPr>
        <w:t xml:space="preserve"> will be derived at the ASC </w:t>
      </w:r>
      <w:proofErr w:type="gramStart"/>
      <w:r>
        <w:rPr>
          <w:rFonts w:ascii="Arial" w:hAnsi="Arial" w:cs="Arial"/>
          <w:sz w:val="20"/>
          <w:szCs w:val="20"/>
        </w:rPr>
        <w:t>as a result of</w:t>
      </w:r>
      <w:proofErr w:type="gramEnd"/>
      <w:r>
        <w:rPr>
          <w:rFonts w:ascii="Arial" w:hAnsi="Arial" w:cs="Arial"/>
          <w:sz w:val="20"/>
          <w:szCs w:val="20"/>
        </w:rPr>
        <w:t xml:space="preserve"> the factors discussed in the previous section</w:t>
      </w:r>
      <w:r w:rsidR="00C15FD1">
        <w:rPr>
          <w:rFonts w:ascii="Arial" w:hAnsi="Arial" w:cs="Arial"/>
          <w:sz w:val="20"/>
          <w:szCs w:val="20"/>
        </w:rPr>
        <w:t xml:space="preserve"> including the reimbursement driven shift of cases away from hospitals and the projected growth in the service area’s older population</w:t>
      </w:r>
      <w:r>
        <w:rPr>
          <w:rFonts w:ascii="Arial" w:hAnsi="Arial" w:cs="Arial"/>
          <w:sz w:val="20"/>
          <w:szCs w:val="20"/>
        </w:rPr>
        <w:t xml:space="preserve">.  </w:t>
      </w:r>
      <w:bookmarkEnd w:id="7"/>
    </w:p>
    <w:p w14:paraId="1043D82F" w14:textId="6A28DFEB" w:rsidR="00E06E7A" w:rsidRPr="005842F1" w:rsidRDefault="00E06E7A" w:rsidP="00E06E7A">
      <w:pPr>
        <w:spacing w:before="120" w:after="120" w:line="240" w:lineRule="auto"/>
        <w:rPr>
          <w:rFonts w:ascii="Arial" w:hAnsi="Arial" w:cs="Arial"/>
          <w:b/>
          <w:bCs/>
          <w:sz w:val="20"/>
          <w:szCs w:val="20"/>
        </w:rPr>
      </w:pPr>
      <w:r w:rsidRPr="005842F1">
        <w:rPr>
          <w:rFonts w:ascii="Arial" w:hAnsi="Arial" w:cs="Arial"/>
          <w:b/>
          <w:bCs/>
          <w:sz w:val="20"/>
          <w:szCs w:val="20"/>
        </w:rPr>
        <w:t xml:space="preserve">Table </w:t>
      </w:r>
      <w:r w:rsidR="00104993" w:rsidRPr="005842F1">
        <w:rPr>
          <w:rFonts w:ascii="Arial" w:hAnsi="Arial" w:cs="Arial"/>
          <w:b/>
          <w:bCs/>
          <w:sz w:val="20"/>
          <w:szCs w:val="20"/>
        </w:rPr>
        <w:t>7</w:t>
      </w:r>
      <w:r w:rsidRPr="005842F1">
        <w:rPr>
          <w:rFonts w:ascii="Arial" w:hAnsi="Arial" w:cs="Arial"/>
          <w:b/>
          <w:bCs/>
          <w:sz w:val="20"/>
          <w:szCs w:val="20"/>
        </w:rPr>
        <w:t xml:space="preserve">: Projected ASC Volume </w:t>
      </w:r>
    </w:p>
    <w:tbl>
      <w:tblPr>
        <w:tblStyle w:val="TableGrid"/>
        <w:tblW w:w="0" w:type="auto"/>
        <w:tblLook w:val="04A0" w:firstRow="1" w:lastRow="0" w:firstColumn="1" w:lastColumn="0" w:noHBand="0" w:noVBand="1"/>
      </w:tblPr>
      <w:tblGrid>
        <w:gridCol w:w="2785"/>
        <w:gridCol w:w="1169"/>
        <w:gridCol w:w="1169"/>
        <w:gridCol w:w="1169"/>
        <w:gridCol w:w="1169"/>
        <w:gridCol w:w="1169"/>
      </w:tblGrid>
      <w:tr w:rsidR="00E06E7A" w:rsidRPr="005842F1" w14:paraId="6E0BC8A9" w14:textId="77777777" w:rsidTr="005842F1">
        <w:trPr>
          <w:trHeight w:val="404"/>
        </w:trPr>
        <w:tc>
          <w:tcPr>
            <w:tcW w:w="2785" w:type="dxa"/>
            <w:tcBorders>
              <w:top w:val="single" w:sz="4" w:space="0" w:color="auto"/>
              <w:left w:val="single" w:sz="4" w:space="0" w:color="auto"/>
              <w:bottom w:val="single" w:sz="4" w:space="0" w:color="auto"/>
              <w:right w:val="single" w:sz="4" w:space="0" w:color="auto"/>
            </w:tcBorders>
            <w:vAlign w:val="center"/>
            <w:hideMark/>
          </w:tcPr>
          <w:p w14:paraId="15C9446A" w14:textId="484F9E32" w:rsidR="00E06E7A" w:rsidRPr="005842F1" w:rsidRDefault="00E651D5">
            <w:pPr>
              <w:rPr>
                <w:rFonts w:asciiTheme="majorHAnsi" w:eastAsia="Calibri" w:hAnsiTheme="majorHAnsi" w:cstheme="majorHAnsi"/>
                <w:b/>
                <w:smallCaps/>
                <w:kern w:val="2"/>
                <w:sz w:val="20"/>
                <w:szCs w:val="20"/>
              </w:rPr>
            </w:pPr>
            <w:bookmarkStart w:id="9" w:name="_Hlk109304993"/>
            <w:r w:rsidRPr="005842F1">
              <w:rPr>
                <w:rFonts w:asciiTheme="majorHAnsi" w:eastAsia="Calibri" w:hAnsiTheme="majorHAnsi" w:cstheme="majorHAnsi"/>
                <w:b/>
                <w:smallCaps/>
                <w:kern w:val="2"/>
                <w:sz w:val="20"/>
                <w:szCs w:val="20"/>
              </w:rPr>
              <w:t>Projected ASC Volume</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55258F8" w14:textId="77777777" w:rsidR="00E06E7A" w:rsidRPr="005842F1" w:rsidRDefault="00E06E7A">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Year One</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32C005B" w14:textId="77777777" w:rsidR="00E06E7A" w:rsidRPr="005842F1" w:rsidRDefault="00E06E7A">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Year Two</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A1669DD" w14:textId="77777777" w:rsidR="00E06E7A" w:rsidRPr="005842F1" w:rsidRDefault="00E06E7A">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Year Three</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8E83612" w14:textId="77777777" w:rsidR="00E06E7A" w:rsidRPr="005842F1" w:rsidRDefault="00E06E7A">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Year Four</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F6F5B3A" w14:textId="77777777" w:rsidR="00E06E7A" w:rsidRPr="005842F1" w:rsidRDefault="00E06E7A">
            <w:pPr>
              <w:spacing w:line="240" w:lineRule="auto"/>
              <w:jc w:val="center"/>
              <w:rPr>
                <w:rFonts w:asciiTheme="majorHAnsi" w:hAnsiTheme="majorHAnsi" w:cstheme="majorHAnsi"/>
                <w:b/>
                <w:bCs/>
                <w:sz w:val="20"/>
                <w:szCs w:val="20"/>
              </w:rPr>
            </w:pPr>
            <w:r w:rsidRPr="005842F1">
              <w:rPr>
                <w:rFonts w:asciiTheme="majorHAnsi" w:hAnsiTheme="majorHAnsi" w:cstheme="majorHAnsi"/>
                <w:b/>
                <w:bCs/>
                <w:sz w:val="20"/>
                <w:szCs w:val="20"/>
              </w:rPr>
              <w:t>Year Five</w:t>
            </w:r>
          </w:p>
        </w:tc>
      </w:tr>
      <w:tr w:rsidR="00E06E7A" w:rsidRPr="005842F1" w14:paraId="7B2BD800" w14:textId="77777777" w:rsidTr="005842F1">
        <w:tc>
          <w:tcPr>
            <w:tcW w:w="2785" w:type="dxa"/>
            <w:tcBorders>
              <w:top w:val="single" w:sz="4" w:space="0" w:color="auto"/>
              <w:left w:val="single" w:sz="4" w:space="0" w:color="auto"/>
              <w:bottom w:val="single" w:sz="4" w:space="0" w:color="auto"/>
              <w:right w:val="single" w:sz="4" w:space="0" w:color="auto"/>
            </w:tcBorders>
            <w:hideMark/>
          </w:tcPr>
          <w:p w14:paraId="551E00B1" w14:textId="77777777" w:rsidR="00E06E7A" w:rsidRPr="005842F1" w:rsidRDefault="00E06E7A">
            <w:pPr>
              <w:spacing w:line="240" w:lineRule="auto"/>
              <w:rPr>
                <w:rFonts w:asciiTheme="majorHAnsi" w:hAnsiTheme="majorHAnsi" w:cstheme="majorHAnsi"/>
                <w:sz w:val="20"/>
                <w:szCs w:val="20"/>
              </w:rPr>
            </w:pPr>
            <w:r w:rsidRPr="005842F1">
              <w:rPr>
                <w:rFonts w:asciiTheme="majorHAnsi" w:hAnsiTheme="majorHAnsi" w:cstheme="majorHAnsi"/>
                <w:sz w:val="20"/>
                <w:szCs w:val="20"/>
              </w:rPr>
              <w:t>Total Volume</w:t>
            </w:r>
          </w:p>
        </w:tc>
        <w:tc>
          <w:tcPr>
            <w:tcW w:w="1169" w:type="dxa"/>
            <w:tcBorders>
              <w:top w:val="single" w:sz="4" w:space="0" w:color="auto"/>
              <w:left w:val="single" w:sz="4" w:space="0" w:color="auto"/>
              <w:bottom w:val="single" w:sz="4" w:space="0" w:color="auto"/>
              <w:right w:val="single" w:sz="4" w:space="0" w:color="auto"/>
            </w:tcBorders>
            <w:hideMark/>
          </w:tcPr>
          <w:p w14:paraId="7B0D6588" w14:textId="77777777" w:rsidR="00E06E7A" w:rsidRPr="005842F1" w:rsidRDefault="00E06E7A">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2,578</w:t>
            </w:r>
          </w:p>
        </w:tc>
        <w:tc>
          <w:tcPr>
            <w:tcW w:w="1169" w:type="dxa"/>
            <w:tcBorders>
              <w:top w:val="single" w:sz="4" w:space="0" w:color="auto"/>
              <w:left w:val="single" w:sz="4" w:space="0" w:color="auto"/>
              <w:bottom w:val="single" w:sz="4" w:space="0" w:color="auto"/>
              <w:right w:val="single" w:sz="4" w:space="0" w:color="auto"/>
            </w:tcBorders>
            <w:hideMark/>
          </w:tcPr>
          <w:p w14:paraId="4BFD0D70" w14:textId="77777777" w:rsidR="00E06E7A" w:rsidRPr="005842F1" w:rsidRDefault="00E06E7A">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2,871</w:t>
            </w:r>
          </w:p>
        </w:tc>
        <w:tc>
          <w:tcPr>
            <w:tcW w:w="1169" w:type="dxa"/>
            <w:tcBorders>
              <w:top w:val="single" w:sz="4" w:space="0" w:color="auto"/>
              <w:left w:val="single" w:sz="4" w:space="0" w:color="auto"/>
              <w:bottom w:val="single" w:sz="4" w:space="0" w:color="auto"/>
              <w:right w:val="single" w:sz="4" w:space="0" w:color="auto"/>
            </w:tcBorders>
            <w:hideMark/>
          </w:tcPr>
          <w:p w14:paraId="45F9656B" w14:textId="77777777" w:rsidR="00E06E7A" w:rsidRPr="005842F1" w:rsidRDefault="00E06E7A">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3,064</w:t>
            </w:r>
          </w:p>
        </w:tc>
        <w:tc>
          <w:tcPr>
            <w:tcW w:w="1169" w:type="dxa"/>
            <w:tcBorders>
              <w:top w:val="single" w:sz="4" w:space="0" w:color="auto"/>
              <w:left w:val="single" w:sz="4" w:space="0" w:color="auto"/>
              <w:bottom w:val="single" w:sz="4" w:space="0" w:color="auto"/>
              <w:right w:val="single" w:sz="4" w:space="0" w:color="auto"/>
            </w:tcBorders>
            <w:hideMark/>
          </w:tcPr>
          <w:p w14:paraId="0BB48AA6" w14:textId="77777777" w:rsidR="00E06E7A" w:rsidRPr="005842F1" w:rsidRDefault="00E06E7A">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3,197</w:t>
            </w:r>
          </w:p>
        </w:tc>
        <w:tc>
          <w:tcPr>
            <w:tcW w:w="1169" w:type="dxa"/>
            <w:tcBorders>
              <w:top w:val="single" w:sz="4" w:space="0" w:color="auto"/>
              <w:left w:val="single" w:sz="4" w:space="0" w:color="auto"/>
              <w:bottom w:val="single" w:sz="4" w:space="0" w:color="auto"/>
              <w:right w:val="single" w:sz="4" w:space="0" w:color="auto"/>
            </w:tcBorders>
            <w:hideMark/>
          </w:tcPr>
          <w:p w14:paraId="2837AE70" w14:textId="77777777" w:rsidR="00E06E7A" w:rsidRPr="005842F1" w:rsidRDefault="00E06E7A">
            <w:pPr>
              <w:spacing w:line="240" w:lineRule="auto"/>
              <w:jc w:val="center"/>
              <w:rPr>
                <w:rFonts w:asciiTheme="majorHAnsi" w:hAnsiTheme="majorHAnsi" w:cstheme="majorHAnsi"/>
                <w:sz w:val="20"/>
                <w:szCs w:val="20"/>
              </w:rPr>
            </w:pPr>
            <w:r w:rsidRPr="005842F1">
              <w:rPr>
                <w:rFonts w:asciiTheme="majorHAnsi" w:hAnsiTheme="majorHAnsi" w:cstheme="majorHAnsi"/>
                <w:sz w:val="20"/>
                <w:szCs w:val="20"/>
              </w:rPr>
              <w:t>3,330</w:t>
            </w:r>
          </w:p>
        </w:tc>
      </w:tr>
    </w:tbl>
    <w:p w14:paraId="5C0A659E" w14:textId="4EC3C776" w:rsidR="00E06E7A" w:rsidRDefault="00E06E7A" w:rsidP="00E06E7A">
      <w:pPr>
        <w:spacing w:before="240" w:after="120" w:line="240" w:lineRule="auto"/>
        <w:jc w:val="both"/>
        <w:rPr>
          <w:rFonts w:ascii="Arial" w:hAnsi="Arial" w:cs="Arial"/>
          <w:sz w:val="20"/>
          <w:szCs w:val="20"/>
        </w:rPr>
      </w:pPr>
      <w:bookmarkStart w:id="10" w:name="_Hlk108436739"/>
      <w:bookmarkEnd w:id="9"/>
      <w:r>
        <w:rPr>
          <w:rFonts w:ascii="Arial" w:hAnsi="Arial" w:cs="Arial"/>
          <w:sz w:val="20"/>
          <w:szCs w:val="20"/>
        </w:rPr>
        <w:t xml:space="preserve">To determine the number of operating rooms needed to support the Patient Panel’s current and future need </w:t>
      </w:r>
      <w:r w:rsidR="00C15FD1">
        <w:rPr>
          <w:rFonts w:ascii="Arial" w:hAnsi="Arial" w:cs="Arial"/>
          <w:sz w:val="20"/>
          <w:szCs w:val="20"/>
        </w:rPr>
        <w:t>for an</w:t>
      </w:r>
      <w:r>
        <w:rPr>
          <w:rFonts w:ascii="Arial" w:hAnsi="Arial" w:cs="Arial"/>
          <w:sz w:val="20"/>
          <w:szCs w:val="20"/>
        </w:rPr>
        <w:t xml:space="preserve"> orthopedic </w:t>
      </w:r>
      <w:r w:rsidR="00C15FD1">
        <w:rPr>
          <w:rFonts w:ascii="Arial" w:hAnsi="Arial" w:cs="Arial"/>
          <w:sz w:val="20"/>
          <w:szCs w:val="20"/>
        </w:rPr>
        <w:t xml:space="preserve">ASC </w:t>
      </w:r>
      <w:r>
        <w:rPr>
          <w:rFonts w:ascii="Arial" w:hAnsi="Arial" w:cs="Arial"/>
          <w:sz w:val="20"/>
          <w:szCs w:val="20"/>
        </w:rPr>
        <w:t xml:space="preserve">in Plymouth, the Applicant reviewed the average length of OR use for </w:t>
      </w:r>
      <w:r w:rsidR="00AB0371">
        <w:rPr>
          <w:rFonts w:ascii="Arial" w:hAnsi="Arial" w:cs="Arial"/>
          <w:sz w:val="20"/>
          <w:szCs w:val="20"/>
        </w:rPr>
        <w:t xml:space="preserve">each of the subspecialities of </w:t>
      </w:r>
      <w:r>
        <w:rPr>
          <w:rFonts w:ascii="Arial" w:hAnsi="Arial" w:cs="Arial"/>
          <w:sz w:val="20"/>
          <w:szCs w:val="20"/>
        </w:rPr>
        <w:t xml:space="preserve">the proposed ASC. </w:t>
      </w:r>
      <w:r w:rsidR="00AB0371">
        <w:rPr>
          <w:rFonts w:ascii="Arial" w:hAnsi="Arial" w:cs="Arial"/>
          <w:sz w:val="20"/>
          <w:szCs w:val="20"/>
        </w:rPr>
        <w:t>The average procedure length time is 120 minutes, ranging from 65 minutes for average hand cases to 184 minutes for spine surgeries</w:t>
      </w:r>
      <w:r>
        <w:rPr>
          <w:rFonts w:ascii="Arial" w:hAnsi="Arial" w:cs="Arial"/>
          <w:sz w:val="20"/>
          <w:szCs w:val="20"/>
        </w:rPr>
        <w:t xml:space="preserve">. </w:t>
      </w:r>
      <w:r w:rsidR="00AB0371">
        <w:rPr>
          <w:rFonts w:ascii="Arial" w:hAnsi="Arial" w:cs="Arial"/>
          <w:sz w:val="20"/>
          <w:szCs w:val="20"/>
        </w:rPr>
        <w:t xml:space="preserve">These procedure times include surgical time, set-up, and turnover. </w:t>
      </w:r>
    </w:p>
    <w:bookmarkEnd w:id="6"/>
    <w:bookmarkEnd w:id="10"/>
    <w:p w14:paraId="15E954B7" w14:textId="44B25B8F" w:rsidR="00E06E7A" w:rsidRDefault="00E06E7A" w:rsidP="00E06E7A">
      <w:pPr>
        <w:spacing w:before="120" w:after="120" w:line="240" w:lineRule="auto"/>
        <w:jc w:val="both"/>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accommodate the projections described above, the Applicant determined four (4) ORs would be required to meet demand</w:t>
      </w:r>
      <w:r w:rsidR="00AC0CA4">
        <w:rPr>
          <w:rFonts w:ascii="Arial" w:hAnsi="Arial" w:cs="Arial"/>
          <w:sz w:val="20"/>
          <w:szCs w:val="20"/>
        </w:rPr>
        <w:t xml:space="preserve"> based on available operating times of the Proposed ASC. Specifically, the ASC plans to be open 8 hours a day, 5 days a week, 50 weeks a year</w:t>
      </w:r>
      <w:r>
        <w:rPr>
          <w:rFonts w:ascii="Arial" w:hAnsi="Arial" w:cs="Arial"/>
          <w:sz w:val="20"/>
          <w:szCs w:val="20"/>
        </w:rPr>
        <w:t xml:space="preserve">. </w:t>
      </w:r>
      <w:r w:rsidR="00AC0CA4">
        <w:rPr>
          <w:rFonts w:ascii="Arial" w:hAnsi="Arial" w:cs="Arial"/>
          <w:sz w:val="20"/>
          <w:szCs w:val="20"/>
        </w:rPr>
        <w:t xml:space="preserve">This </w:t>
      </w:r>
      <w:r w:rsidR="00A236CA">
        <w:rPr>
          <w:rFonts w:ascii="Arial" w:hAnsi="Arial" w:cs="Arial"/>
          <w:sz w:val="20"/>
          <w:szCs w:val="20"/>
        </w:rPr>
        <w:t xml:space="preserve">provides 120,000 minutes of operating time per OR. Based on the average times described above, four ORs will allow the </w:t>
      </w:r>
      <w:r>
        <w:rPr>
          <w:rFonts w:ascii="Arial" w:hAnsi="Arial" w:cs="Arial"/>
          <w:sz w:val="20"/>
          <w:szCs w:val="20"/>
        </w:rPr>
        <w:t xml:space="preserve">ASC </w:t>
      </w:r>
      <w:r w:rsidR="00A236CA">
        <w:rPr>
          <w:rFonts w:ascii="Arial" w:hAnsi="Arial" w:cs="Arial"/>
          <w:sz w:val="20"/>
          <w:szCs w:val="20"/>
        </w:rPr>
        <w:t xml:space="preserve">to </w:t>
      </w:r>
      <w:r>
        <w:rPr>
          <w:rFonts w:ascii="Arial" w:hAnsi="Arial" w:cs="Arial"/>
          <w:sz w:val="20"/>
          <w:szCs w:val="20"/>
        </w:rPr>
        <w:t>operate at 64% capacity in Year One, ramping up to 8</w:t>
      </w:r>
      <w:r w:rsidR="00A236CA">
        <w:rPr>
          <w:rFonts w:ascii="Arial" w:hAnsi="Arial" w:cs="Arial"/>
          <w:sz w:val="20"/>
          <w:szCs w:val="20"/>
        </w:rPr>
        <w:t>6</w:t>
      </w:r>
      <w:r>
        <w:rPr>
          <w:rFonts w:ascii="Arial" w:hAnsi="Arial" w:cs="Arial"/>
          <w:sz w:val="20"/>
          <w:szCs w:val="20"/>
        </w:rPr>
        <w:t xml:space="preserve">% capacity in Year Five. </w:t>
      </w:r>
    </w:p>
    <w:p w14:paraId="33639CB0" w14:textId="36DEEA2E" w:rsidR="00E06E7A" w:rsidRDefault="00A236CA" w:rsidP="00E06E7A">
      <w:pPr>
        <w:jc w:val="both"/>
        <w:rPr>
          <w:rFonts w:ascii="Arial" w:hAnsi="Arial" w:cs="Arial"/>
          <w:sz w:val="20"/>
          <w:szCs w:val="20"/>
        </w:rPr>
      </w:pPr>
      <w:r>
        <w:rPr>
          <w:rFonts w:ascii="Arial" w:hAnsi="Arial" w:cs="Arial"/>
          <w:sz w:val="20"/>
          <w:szCs w:val="20"/>
        </w:rPr>
        <w:t>In conclusion</w:t>
      </w:r>
      <w:r w:rsidR="00E06E7A">
        <w:rPr>
          <w:rFonts w:ascii="Arial" w:hAnsi="Arial" w:cs="Arial"/>
          <w:sz w:val="20"/>
          <w:szCs w:val="20"/>
        </w:rPr>
        <w:t xml:space="preserve">, the Proposed Project is needed to improve access to outpatient orthopedic surgery in the proposed service area and to improve health outcomes. </w:t>
      </w:r>
      <w:r w:rsidR="00E06E7A" w:rsidRPr="004624C5">
        <w:rPr>
          <w:rFonts w:ascii="Arial" w:hAnsi="Arial" w:cs="Arial"/>
          <w:sz w:val="20"/>
          <w:szCs w:val="20"/>
        </w:rPr>
        <w:t xml:space="preserve">Outpatient orthopedic surgery utilization in FY22 </w:t>
      </w:r>
      <w:r w:rsidR="004624C5" w:rsidRPr="004624C5">
        <w:rPr>
          <w:rFonts w:ascii="Arial" w:hAnsi="Arial" w:cs="Arial"/>
          <w:sz w:val="20"/>
          <w:szCs w:val="20"/>
        </w:rPr>
        <w:t>increased 9%</w:t>
      </w:r>
      <w:r w:rsidR="00E06E7A" w:rsidRPr="004624C5">
        <w:rPr>
          <w:rFonts w:ascii="Arial" w:hAnsi="Arial" w:cs="Arial"/>
          <w:sz w:val="20"/>
          <w:szCs w:val="20"/>
        </w:rPr>
        <w:t xml:space="preserve"> compared to FY21, indicating demand is increasing and capacity within the community is necessary to ensure patients have access to care.</w:t>
      </w:r>
      <w:r w:rsidR="00E06E7A">
        <w:rPr>
          <w:rFonts w:ascii="Arial" w:hAnsi="Arial" w:cs="Arial"/>
          <w:sz w:val="20"/>
          <w:szCs w:val="20"/>
        </w:rPr>
        <w:t xml:space="preserve"> The Proposed Project will meet the projected needs of the community by providing convenient, cost-effective </w:t>
      </w:r>
      <w:r w:rsidR="00C15FD1">
        <w:rPr>
          <w:rFonts w:ascii="Arial" w:hAnsi="Arial" w:cs="Arial"/>
          <w:sz w:val="20"/>
          <w:szCs w:val="20"/>
        </w:rPr>
        <w:t xml:space="preserve">care </w:t>
      </w:r>
      <w:r w:rsidR="00E06E7A">
        <w:rPr>
          <w:rFonts w:ascii="Arial" w:hAnsi="Arial" w:cs="Arial"/>
          <w:sz w:val="20"/>
          <w:szCs w:val="20"/>
        </w:rPr>
        <w:t xml:space="preserve">close to home.  </w:t>
      </w:r>
    </w:p>
    <w:p w14:paraId="35B022A6" w14:textId="476B826C" w:rsidR="00E06E7A" w:rsidRPr="0044161E" w:rsidRDefault="00E06E7A" w:rsidP="00E06E7A">
      <w:pPr>
        <w:spacing w:before="240" w:after="120" w:line="240" w:lineRule="auto"/>
        <w:jc w:val="both"/>
        <w:rPr>
          <w:rFonts w:ascii="Arial" w:eastAsia="Arial" w:hAnsi="Arial" w:cs="Arial"/>
          <w:kern w:val="2"/>
        </w:rPr>
      </w:pPr>
      <w:r w:rsidRPr="0044161E">
        <w:rPr>
          <w:rFonts w:ascii="Arial" w:hAnsi="Arial" w:cs="Arial"/>
          <w:b/>
          <w:kern w:val="2"/>
        </w:rPr>
        <w:t>F1.a.iii</w:t>
      </w:r>
      <w:r w:rsidRPr="0044161E">
        <w:rPr>
          <w:rFonts w:ascii="Arial" w:hAnsi="Arial" w:cs="Arial"/>
          <w:b/>
          <w:kern w:val="2"/>
        </w:rPr>
        <w:tab/>
      </w:r>
      <w:r w:rsidRPr="0044161E">
        <w:rPr>
          <w:rFonts w:ascii="Arial" w:hAnsi="Arial" w:cs="Arial"/>
          <w:kern w:val="2"/>
        </w:rPr>
        <w:tab/>
      </w:r>
      <w:r w:rsidRPr="0044161E">
        <w:rPr>
          <w:rFonts w:ascii="Arial" w:hAnsi="Arial" w:cs="Arial"/>
          <w:b/>
          <w:kern w:val="2"/>
          <w:u w:val="single"/>
        </w:rPr>
        <w:t>Competition:</w:t>
      </w:r>
    </w:p>
    <w:p w14:paraId="68EB2A47" w14:textId="10446AD7" w:rsidR="001A0A37" w:rsidRDefault="00E06E7A" w:rsidP="00F84A36">
      <w:pPr>
        <w:pStyle w:val="BodyText"/>
        <w:widowControl/>
        <w:spacing w:before="120" w:after="240"/>
        <w:ind w:left="1440"/>
        <w:jc w:val="both"/>
      </w:pPr>
      <w:bookmarkStart w:id="11" w:name="_Hlk484602333"/>
      <w:r w:rsidRPr="0044161E">
        <w:rPr>
          <w:rFonts w:ascii="Arial" w:hAnsi="Arial" w:cs="Arial"/>
          <w:b/>
          <w:kern w:val="2"/>
          <w:sz w:val="22"/>
          <w:szCs w:val="22"/>
        </w:rPr>
        <w:t xml:space="preserve">Provide evidence that the Proposed Project will compete </w:t>
      </w:r>
      <w:proofErr w:type="gramStart"/>
      <w:r w:rsidRPr="0044161E">
        <w:rPr>
          <w:rFonts w:ascii="Arial" w:hAnsi="Arial" w:cs="Arial"/>
          <w:b/>
          <w:kern w:val="2"/>
          <w:sz w:val="22"/>
          <w:szCs w:val="22"/>
        </w:rPr>
        <w:t>on the basis of</w:t>
      </w:r>
      <w:proofErr w:type="gramEnd"/>
      <w:r w:rsidRPr="0044161E">
        <w:rPr>
          <w:rFonts w:ascii="Arial" w:hAnsi="Arial" w:cs="Arial"/>
          <w:b/>
          <w:kern w:val="2"/>
          <w:sz w:val="22"/>
          <w:szCs w:val="22"/>
        </w:rPr>
        <w:t xml:space="preserve"> price, total medical expenses, provider costs, and other recognized measures of health care spending. </w:t>
      </w:r>
      <w:bookmarkEnd w:id="11"/>
      <w:r w:rsidRPr="0044161E">
        <w:rPr>
          <w:rFonts w:ascii="Arial" w:hAnsi="Arial" w:cs="Arial"/>
          <w:b/>
          <w:kern w:val="2"/>
          <w:sz w:val="22"/>
          <w:szCs w:val="22"/>
        </w:rPr>
        <w:t>When responding to this question, please consider Factor 4, Financial Feasibility and Reasonableness of Costs.</w:t>
      </w:r>
    </w:p>
    <w:p w14:paraId="1D10006A" w14:textId="2A2502DA" w:rsidR="00E06E7A" w:rsidRPr="00503194" w:rsidRDefault="00E06E7A" w:rsidP="00E06E7A">
      <w:pPr>
        <w:spacing w:before="120" w:after="120" w:line="240" w:lineRule="auto"/>
        <w:jc w:val="both"/>
        <w:rPr>
          <w:rFonts w:ascii="Arial" w:hAnsi="Arial" w:cs="Arial"/>
          <w:sz w:val="20"/>
          <w:szCs w:val="20"/>
        </w:rPr>
      </w:pPr>
      <w:r w:rsidRPr="00503194">
        <w:rPr>
          <w:rFonts w:ascii="Arial" w:hAnsi="Arial" w:cs="Arial"/>
          <w:sz w:val="20"/>
          <w:szCs w:val="20"/>
        </w:rPr>
        <w:t xml:space="preserve">The Proposed Project will compete </w:t>
      </w:r>
      <w:proofErr w:type="gramStart"/>
      <w:r w:rsidRPr="00503194">
        <w:rPr>
          <w:rFonts w:ascii="Arial" w:hAnsi="Arial" w:cs="Arial"/>
          <w:sz w:val="20"/>
          <w:szCs w:val="20"/>
        </w:rPr>
        <w:t>on the basis of</w:t>
      </w:r>
      <w:proofErr w:type="gramEnd"/>
      <w:r w:rsidRPr="00503194">
        <w:rPr>
          <w:rFonts w:ascii="Arial" w:hAnsi="Arial" w:cs="Arial"/>
          <w:sz w:val="20"/>
          <w:szCs w:val="20"/>
        </w:rPr>
        <w:t xml:space="preserve"> price, total medical expenses</w:t>
      </w:r>
      <w:r>
        <w:rPr>
          <w:rFonts w:ascii="Arial" w:hAnsi="Arial" w:cs="Arial"/>
          <w:sz w:val="20"/>
          <w:szCs w:val="20"/>
        </w:rPr>
        <w:t xml:space="preserve"> (“TME”)</w:t>
      </w:r>
      <w:r w:rsidRPr="00503194">
        <w:rPr>
          <w:rFonts w:ascii="Arial" w:hAnsi="Arial" w:cs="Arial"/>
          <w:sz w:val="20"/>
          <w:szCs w:val="20"/>
        </w:rPr>
        <w:t xml:space="preserve">, provider costs, and other recognized measures of health care spending </w:t>
      </w:r>
      <w:r>
        <w:rPr>
          <w:rFonts w:ascii="Arial" w:hAnsi="Arial" w:cs="Arial"/>
          <w:sz w:val="20"/>
          <w:szCs w:val="20"/>
        </w:rPr>
        <w:t>by offering outpatient surgery in a lower cost setting to the patient panel</w:t>
      </w:r>
      <w:r w:rsidRPr="00503194">
        <w:rPr>
          <w:rFonts w:ascii="Arial" w:hAnsi="Arial" w:cs="Arial"/>
          <w:sz w:val="20"/>
          <w:szCs w:val="20"/>
        </w:rPr>
        <w:t xml:space="preserve">. By </w:t>
      </w:r>
      <w:r>
        <w:rPr>
          <w:rFonts w:ascii="Arial" w:hAnsi="Arial" w:cs="Arial"/>
          <w:sz w:val="20"/>
          <w:szCs w:val="20"/>
        </w:rPr>
        <w:t xml:space="preserve">shifting outpatient orthopedic surgery to the proposed freestanding ASC from BID Plymouth’s surgical suite, costs will be reduced significantly. </w:t>
      </w:r>
      <w:r w:rsidRPr="00503194">
        <w:rPr>
          <w:rFonts w:ascii="Arial" w:hAnsi="Arial" w:cs="Arial"/>
          <w:sz w:val="20"/>
          <w:szCs w:val="20"/>
        </w:rPr>
        <w:t xml:space="preserve">As a result, the Proposed Project will </w:t>
      </w:r>
      <w:r>
        <w:rPr>
          <w:rFonts w:ascii="Arial" w:hAnsi="Arial" w:cs="Arial"/>
          <w:sz w:val="20"/>
          <w:szCs w:val="20"/>
        </w:rPr>
        <w:t>have a positive impact</w:t>
      </w:r>
      <w:r w:rsidRPr="00503194">
        <w:rPr>
          <w:rFonts w:ascii="Arial" w:hAnsi="Arial" w:cs="Arial"/>
          <w:sz w:val="20"/>
          <w:szCs w:val="20"/>
        </w:rPr>
        <w:t xml:space="preserve"> on price, TME, provider costs or other recognized measures of health care spending. </w:t>
      </w:r>
    </w:p>
    <w:p w14:paraId="09EC9563" w14:textId="77777777" w:rsidR="00E06E7A" w:rsidRDefault="00E06E7A" w:rsidP="00E06E7A">
      <w:pPr>
        <w:spacing w:before="120" w:after="120" w:line="240" w:lineRule="auto"/>
        <w:jc w:val="both"/>
        <w:rPr>
          <w:rFonts w:ascii="Arial" w:hAnsi="Arial" w:cs="Arial"/>
          <w:sz w:val="20"/>
          <w:szCs w:val="20"/>
        </w:rPr>
      </w:pPr>
      <w:r>
        <w:rPr>
          <w:rFonts w:ascii="Arial" w:hAnsi="Arial" w:cs="Arial"/>
          <w:sz w:val="20"/>
          <w:szCs w:val="20"/>
        </w:rPr>
        <w:t>Each year, the provision of clinically appropriate surgeries in freestanding ASCs saves the Medicare program and its beneficiaries more than $4 Billion.</w:t>
      </w:r>
      <w:r>
        <w:rPr>
          <w:rStyle w:val="FootnoteReference"/>
          <w:rFonts w:ascii="Arial" w:hAnsi="Arial" w:cs="Arial"/>
          <w:sz w:val="20"/>
          <w:szCs w:val="20"/>
        </w:rPr>
        <w:footnoteReference w:id="14"/>
      </w:r>
      <w:r>
        <w:rPr>
          <w:rFonts w:ascii="Arial" w:hAnsi="Arial" w:cs="Arial"/>
          <w:sz w:val="20"/>
          <w:szCs w:val="20"/>
        </w:rPr>
        <w:t xml:space="preserve"> Based largely on historical savings, it is projected that ASCs will </w:t>
      </w:r>
      <w:r w:rsidRPr="0096547F">
        <w:rPr>
          <w:rFonts w:ascii="Arial" w:hAnsi="Arial" w:cs="Arial"/>
          <w:sz w:val="20"/>
          <w:szCs w:val="20"/>
        </w:rPr>
        <w:t xml:space="preserve">reduce Medicare costs by $73.4 </w:t>
      </w:r>
      <w:r>
        <w:rPr>
          <w:rFonts w:ascii="Arial" w:hAnsi="Arial" w:cs="Arial"/>
          <w:sz w:val="20"/>
          <w:szCs w:val="20"/>
        </w:rPr>
        <w:t>B</w:t>
      </w:r>
      <w:r w:rsidRPr="0096547F">
        <w:rPr>
          <w:rFonts w:ascii="Arial" w:hAnsi="Arial" w:cs="Arial"/>
          <w:sz w:val="20"/>
          <w:szCs w:val="20"/>
        </w:rPr>
        <w:t>illion from 2019 to 2028</w:t>
      </w:r>
      <w:r>
        <w:rPr>
          <w:rFonts w:ascii="Arial" w:hAnsi="Arial" w:cs="Arial"/>
          <w:sz w:val="20"/>
          <w:szCs w:val="20"/>
        </w:rPr>
        <w:t>.</w:t>
      </w:r>
      <w:r>
        <w:rPr>
          <w:rStyle w:val="FootnoteReference"/>
          <w:rFonts w:ascii="Arial" w:hAnsi="Arial" w:cs="Arial"/>
          <w:sz w:val="20"/>
          <w:szCs w:val="20"/>
        </w:rPr>
        <w:footnoteReference w:id="15"/>
      </w:r>
      <w:r>
        <w:rPr>
          <w:rFonts w:ascii="Arial" w:hAnsi="Arial" w:cs="Arial"/>
          <w:sz w:val="20"/>
          <w:szCs w:val="20"/>
        </w:rPr>
        <w:t xml:space="preserve"> These savings are a result of lower reimbursement rates for procedures performed in an ASC compared to those performed in hospitals. Reimbursement rates for an ASC are on average just half of what Medicare would pay for the same procedure if performed in a hospital.</w:t>
      </w:r>
      <w:r>
        <w:rPr>
          <w:rStyle w:val="FootnoteReference"/>
          <w:rFonts w:ascii="Arial" w:hAnsi="Arial" w:cs="Arial"/>
          <w:sz w:val="20"/>
          <w:szCs w:val="20"/>
        </w:rPr>
        <w:footnoteReference w:id="16"/>
      </w:r>
      <w:r>
        <w:rPr>
          <w:rFonts w:ascii="Arial" w:hAnsi="Arial" w:cs="Arial"/>
          <w:sz w:val="20"/>
          <w:szCs w:val="20"/>
        </w:rPr>
        <w:t xml:space="preserve"> These savings are </w:t>
      </w:r>
      <w:r>
        <w:rPr>
          <w:rFonts w:ascii="Arial" w:hAnsi="Arial" w:cs="Arial"/>
          <w:sz w:val="20"/>
          <w:szCs w:val="20"/>
        </w:rPr>
        <w:lastRenderedPageBreak/>
        <w:t xml:space="preserve">especially valuable for ACOs that can better promote cost savings, care coordination, and health management of its covered lives when an ASC is available in its network. </w:t>
      </w:r>
    </w:p>
    <w:p w14:paraId="51702A39" w14:textId="042F772A" w:rsidR="0030245D" w:rsidRDefault="00E06E7A" w:rsidP="00E06E7A">
      <w:pPr>
        <w:spacing w:before="120" w:after="120" w:line="240" w:lineRule="auto"/>
        <w:jc w:val="both"/>
        <w:rPr>
          <w:rFonts w:ascii="Arial" w:hAnsi="Arial" w:cs="Arial"/>
          <w:sz w:val="20"/>
          <w:szCs w:val="20"/>
        </w:rPr>
      </w:pPr>
      <w:r>
        <w:rPr>
          <w:rFonts w:ascii="Arial" w:hAnsi="Arial" w:cs="Arial"/>
          <w:sz w:val="20"/>
          <w:szCs w:val="20"/>
        </w:rPr>
        <w:t>Moreover, t</w:t>
      </w:r>
      <w:r w:rsidRPr="00503194">
        <w:rPr>
          <w:rFonts w:ascii="Arial" w:hAnsi="Arial" w:cs="Arial"/>
          <w:sz w:val="20"/>
          <w:szCs w:val="20"/>
        </w:rPr>
        <w:t xml:space="preserve">he growing availability of </w:t>
      </w:r>
      <w:r>
        <w:rPr>
          <w:rFonts w:ascii="Arial" w:hAnsi="Arial" w:cs="Arial"/>
          <w:sz w:val="20"/>
          <w:szCs w:val="20"/>
        </w:rPr>
        <w:t xml:space="preserve">high-quality orthopedic </w:t>
      </w:r>
      <w:r w:rsidRPr="00503194">
        <w:rPr>
          <w:rFonts w:ascii="Arial" w:hAnsi="Arial" w:cs="Arial"/>
          <w:sz w:val="20"/>
          <w:szCs w:val="20"/>
        </w:rPr>
        <w:t xml:space="preserve">ASCs </w:t>
      </w:r>
      <w:r>
        <w:rPr>
          <w:rFonts w:ascii="Arial" w:hAnsi="Arial" w:cs="Arial"/>
          <w:sz w:val="20"/>
          <w:szCs w:val="20"/>
        </w:rPr>
        <w:t>has led more insurers, including Medicare, to incentivize the provision of additional types of surgeries in the outpatient setting and by increasing the types of surgeries approved for ASC reimbursement.</w:t>
      </w:r>
      <w:r>
        <w:rPr>
          <w:rStyle w:val="FootnoteReference"/>
          <w:rFonts w:ascii="Arial" w:hAnsi="Arial" w:cs="Arial"/>
          <w:sz w:val="20"/>
          <w:szCs w:val="20"/>
        </w:rPr>
        <w:footnoteReference w:id="17"/>
      </w:r>
      <w:r>
        <w:rPr>
          <w:rFonts w:ascii="Arial" w:hAnsi="Arial" w:cs="Arial"/>
          <w:sz w:val="20"/>
          <w:szCs w:val="20"/>
        </w:rPr>
        <w:t xml:space="preserve"> As a result, not only will cases shift from hospitals to ASCs, </w:t>
      </w:r>
      <w:r w:rsidR="00A46E55" w:rsidRPr="00A82849">
        <w:rPr>
          <w:rFonts w:ascii="Arial" w:hAnsi="Arial" w:cs="Arial"/>
          <w:sz w:val="20"/>
          <w:szCs w:val="20"/>
        </w:rPr>
        <w:t>but its likely more patients will also</w:t>
      </w:r>
      <w:r w:rsidRPr="00197418">
        <w:rPr>
          <w:rFonts w:ascii="Arial" w:hAnsi="Arial" w:cs="Arial"/>
          <w:sz w:val="20"/>
          <w:szCs w:val="20"/>
        </w:rPr>
        <w:t xml:space="preserve"> seek care when needed due to the affordability of ASCs. </w:t>
      </w:r>
      <w:r w:rsidR="0030245D" w:rsidRPr="00197418">
        <w:rPr>
          <w:rFonts w:ascii="Arial" w:hAnsi="Arial" w:cs="Arial"/>
          <w:sz w:val="20"/>
          <w:szCs w:val="20"/>
        </w:rPr>
        <w:t xml:space="preserve">Medicare recently removed several orthopedic surgeries from its inpatient-only list, allowing those procedures to be paid for when provided in an ASC. </w:t>
      </w:r>
      <w:r w:rsidR="00083991" w:rsidRPr="00197418">
        <w:rPr>
          <w:rFonts w:ascii="Arial" w:hAnsi="Arial" w:cs="Arial"/>
          <w:sz w:val="20"/>
          <w:szCs w:val="20"/>
        </w:rPr>
        <w:t xml:space="preserve">Table 8 below illustrates the </w:t>
      </w:r>
      <w:r w:rsidR="0072064C" w:rsidRPr="00197418">
        <w:rPr>
          <w:rFonts w:ascii="Arial" w:hAnsi="Arial" w:cs="Arial"/>
          <w:sz w:val="20"/>
          <w:szCs w:val="20"/>
        </w:rPr>
        <w:t xml:space="preserve">shift in </w:t>
      </w:r>
      <w:r w:rsidR="00083991" w:rsidRPr="00197418">
        <w:rPr>
          <w:rFonts w:ascii="Arial" w:hAnsi="Arial" w:cs="Arial"/>
          <w:sz w:val="20"/>
          <w:szCs w:val="20"/>
        </w:rPr>
        <w:t xml:space="preserve">approved clinical settings for reimbursement by </w:t>
      </w:r>
      <w:r w:rsidR="00A469AC" w:rsidRPr="00197418">
        <w:rPr>
          <w:rFonts w:ascii="Arial" w:hAnsi="Arial" w:cs="Arial"/>
          <w:sz w:val="20"/>
          <w:szCs w:val="20"/>
        </w:rPr>
        <w:t xml:space="preserve">Medicare </w:t>
      </w:r>
      <w:r w:rsidR="00083991" w:rsidRPr="00197418">
        <w:rPr>
          <w:rFonts w:ascii="Arial" w:hAnsi="Arial" w:cs="Arial"/>
          <w:sz w:val="20"/>
          <w:szCs w:val="20"/>
        </w:rPr>
        <w:t xml:space="preserve">for total joint replacement procedures, beginning with hospital inpatient only (“IPO”), moving to hospital outpatient (“HOPD”), and ending with ASC. </w:t>
      </w:r>
    </w:p>
    <w:p w14:paraId="2BFB3BD5" w14:textId="77777777" w:rsidR="008E42C4" w:rsidRPr="00A82849" w:rsidRDefault="008E42C4" w:rsidP="00E06E7A">
      <w:pPr>
        <w:spacing w:before="120" w:after="120" w:line="240" w:lineRule="auto"/>
        <w:jc w:val="both"/>
        <w:rPr>
          <w:rFonts w:ascii="Arial" w:hAnsi="Arial" w:cs="Arial"/>
          <w:sz w:val="20"/>
          <w:szCs w:val="20"/>
        </w:rPr>
      </w:pPr>
    </w:p>
    <w:p w14:paraId="13E19D9B" w14:textId="044FA1EC" w:rsidR="0030245D" w:rsidRDefault="0030245D" w:rsidP="00F84A36">
      <w:pPr>
        <w:spacing w:after="120" w:line="240" w:lineRule="auto"/>
        <w:rPr>
          <w:rFonts w:ascii="Arial" w:hAnsi="Arial" w:cs="Arial"/>
          <w:b/>
          <w:bCs/>
          <w:iCs/>
          <w:sz w:val="20"/>
          <w:szCs w:val="20"/>
        </w:rPr>
      </w:pPr>
      <w:r w:rsidRPr="00197418">
        <w:rPr>
          <w:rFonts w:ascii="Arial" w:hAnsi="Arial" w:cs="Arial"/>
          <w:b/>
          <w:bCs/>
          <w:iCs/>
          <w:sz w:val="20"/>
          <w:szCs w:val="20"/>
        </w:rPr>
        <w:t xml:space="preserve">Table </w:t>
      </w:r>
      <w:r w:rsidR="00D23DDE" w:rsidRPr="00197418">
        <w:rPr>
          <w:rFonts w:ascii="Arial" w:hAnsi="Arial" w:cs="Arial"/>
          <w:b/>
          <w:bCs/>
          <w:iCs/>
          <w:sz w:val="20"/>
          <w:szCs w:val="20"/>
        </w:rPr>
        <w:t>8</w:t>
      </w:r>
      <w:r w:rsidRPr="00197418">
        <w:rPr>
          <w:rFonts w:ascii="Arial" w:hAnsi="Arial" w:cs="Arial"/>
          <w:bCs/>
          <w:iCs/>
          <w:sz w:val="20"/>
          <w:szCs w:val="20"/>
        </w:rPr>
        <w:t xml:space="preserve">: </w:t>
      </w:r>
      <w:r w:rsidR="00A469AC" w:rsidRPr="00197418">
        <w:rPr>
          <w:rFonts w:ascii="Arial" w:hAnsi="Arial" w:cs="Arial"/>
          <w:b/>
          <w:bCs/>
          <w:iCs/>
          <w:sz w:val="20"/>
          <w:szCs w:val="20"/>
        </w:rPr>
        <w:t xml:space="preserve">Medicare </w:t>
      </w:r>
      <w:r w:rsidRPr="00197418">
        <w:rPr>
          <w:rFonts w:ascii="Arial" w:hAnsi="Arial" w:cs="Arial"/>
          <w:b/>
          <w:bCs/>
          <w:iCs/>
          <w:sz w:val="20"/>
          <w:szCs w:val="20"/>
        </w:rPr>
        <w:t>Approved Clinical Setting for Reimbursement by Procedure</w:t>
      </w:r>
    </w:p>
    <w:tbl>
      <w:tblPr>
        <w:tblStyle w:val="TableGrid"/>
        <w:tblW w:w="0" w:type="auto"/>
        <w:tblLook w:val="04A0" w:firstRow="1" w:lastRow="0" w:firstColumn="1" w:lastColumn="0" w:noHBand="0" w:noVBand="1"/>
      </w:tblPr>
      <w:tblGrid>
        <w:gridCol w:w="1241"/>
        <w:gridCol w:w="1844"/>
        <w:gridCol w:w="1161"/>
        <w:gridCol w:w="1096"/>
        <w:gridCol w:w="1096"/>
        <w:gridCol w:w="1096"/>
        <w:gridCol w:w="1096"/>
      </w:tblGrid>
      <w:tr w:rsidR="008E42C4" w14:paraId="346AC054" w14:textId="77777777" w:rsidTr="00A52CA1">
        <w:trPr>
          <w:cantSplit/>
          <w:trHeight w:val="404"/>
          <w:tblHeader/>
        </w:trPr>
        <w:tc>
          <w:tcPr>
            <w:tcW w:w="1335" w:type="dxa"/>
            <w:shd w:val="clear" w:color="auto" w:fill="EDEDED" w:themeFill="accent3" w:themeFillTint="33"/>
            <w:vAlign w:val="center"/>
          </w:tcPr>
          <w:p w14:paraId="424F8CA6" w14:textId="6B5AA664"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
                <w:bCs/>
                <w:iCs/>
                <w:sz w:val="20"/>
                <w:szCs w:val="20"/>
              </w:rPr>
              <w:t>CPT Code</w:t>
            </w:r>
          </w:p>
        </w:tc>
        <w:tc>
          <w:tcPr>
            <w:tcW w:w="1990" w:type="dxa"/>
            <w:shd w:val="clear" w:color="auto" w:fill="EDEDED" w:themeFill="accent3" w:themeFillTint="33"/>
            <w:vAlign w:val="center"/>
          </w:tcPr>
          <w:p w14:paraId="00D39DA4" w14:textId="0FAE2C6A"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
                <w:bCs/>
                <w:iCs/>
                <w:sz w:val="20"/>
                <w:szCs w:val="20"/>
              </w:rPr>
              <w:t>Procedure</w:t>
            </w:r>
          </w:p>
        </w:tc>
        <w:tc>
          <w:tcPr>
            <w:tcW w:w="1260" w:type="dxa"/>
            <w:shd w:val="clear" w:color="auto" w:fill="EDEDED" w:themeFill="accent3" w:themeFillTint="33"/>
            <w:vAlign w:val="center"/>
          </w:tcPr>
          <w:p w14:paraId="51534E2E" w14:textId="27EA8925"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
                <w:bCs/>
                <w:iCs/>
                <w:sz w:val="20"/>
                <w:szCs w:val="20"/>
              </w:rPr>
              <w:t>2017</w:t>
            </w:r>
          </w:p>
        </w:tc>
        <w:tc>
          <w:tcPr>
            <w:tcW w:w="1170" w:type="dxa"/>
            <w:shd w:val="clear" w:color="auto" w:fill="EDEDED" w:themeFill="accent3" w:themeFillTint="33"/>
            <w:vAlign w:val="center"/>
          </w:tcPr>
          <w:p w14:paraId="03EB1DFF" w14:textId="6B9C117A"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
                <w:bCs/>
                <w:iCs/>
                <w:sz w:val="20"/>
                <w:szCs w:val="20"/>
              </w:rPr>
              <w:t>2018</w:t>
            </w:r>
          </w:p>
        </w:tc>
        <w:tc>
          <w:tcPr>
            <w:tcW w:w="1170" w:type="dxa"/>
            <w:shd w:val="clear" w:color="auto" w:fill="EDEDED" w:themeFill="accent3" w:themeFillTint="33"/>
            <w:vAlign w:val="center"/>
          </w:tcPr>
          <w:p w14:paraId="6DEA7210" w14:textId="5D5768A2"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
                <w:bCs/>
                <w:iCs/>
                <w:sz w:val="20"/>
                <w:szCs w:val="20"/>
              </w:rPr>
              <w:t>2019</w:t>
            </w:r>
          </w:p>
        </w:tc>
        <w:tc>
          <w:tcPr>
            <w:tcW w:w="1170" w:type="dxa"/>
            <w:shd w:val="clear" w:color="auto" w:fill="EDEDED" w:themeFill="accent3" w:themeFillTint="33"/>
            <w:vAlign w:val="center"/>
          </w:tcPr>
          <w:p w14:paraId="5626B304" w14:textId="7D55FDAB"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
                <w:bCs/>
                <w:iCs/>
                <w:sz w:val="20"/>
                <w:szCs w:val="20"/>
              </w:rPr>
              <w:t>2020</w:t>
            </w:r>
          </w:p>
        </w:tc>
        <w:tc>
          <w:tcPr>
            <w:tcW w:w="1170" w:type="dxa"/>
            <w:shd w:val="clear" w:color="auto" w:fill="EDEDED" w:themeFill="accent3" w:themeFillTint="33"/>
            <w:vAlign w:val="center"/>
          </w:tcPr>
          <w:p w14:paraId="25AE8D2D" w14:textId="66F17BC2"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
                <w:bCs/>
                <w:iCs/>
                <w:sz w:val="20"/>
                <w:szCs w:val="20"/>
              </w:rPr>
              <w:t>2021</w:t>
            </w:r>
          </w:p>
        </w:tc>
      </w:tr>
      <w:tr w:rsidR="008E42C4" w14:paraId="2C63B279" w14:textId="77777777" w:rsidTr="00A52CA1">
        <w:trPr>
          <w:cantSplit/>
        </w:trPr>
        <w:tc>
          <w:tcPr>
            <w:tcW w:w="1335" w:type="dxa"/>
            <w:vAlign w:val="center"/>
          </w:tcPr>
          <w:p w14:paraId="7E612D34" w14:textId="1B8613D4"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 xml:space="preserve"> 27447</w:t>
            </w:r>
          </w:p>
        </w:tc>
        <w:tc>
          <w:tcPr>
            <w:tcW w:w="1990" w:type="dxa"/>
            <w:vAlign w:val="center"/>
          </w:tcPr>
          <w:p w14:paraId="71102A29" w14:textId="01B36BC9"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 xml:space="preserve"> Total Knee</w:t>
            </w:r>
          </w:p>
        </w:tc>
        <w:tc>
          <w:tcPr>
            <w:tcW w:w="1260" w:type="dxa"/>
            <w:vAlign w:val="center"/>
          </w:tcPr>
          <w:p w14:paraId="142E53EB" w14:textId="5B3AA13C"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50561CF0" w14:textId="734862DF"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HOPD</w:t>
            </w:r>
          </w:p>
        </w:tc>
        <w:tc>
          <w:tcPr>
            <w:tcW w:w="1170" w:type="dxa"/>
            <w:vAlign w:val="center"/>
          </w:tcPr>
          <w:p w14:paraId="12A0F05E" w14:textId="3B060152"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HOPD</w:t>
            </w:r>
          </w:p>
        </w:tc>
        <w:tc>
          <w:tcPr>
            <w:tcW w:w="1170" w:type="dxa"/>
            <w:vAlign w:val="center"/>
          </w:tcPr>
          <w:p w14:paraId="4331FD12" w14:textId="706D6773"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ASC</w:t>
            </w:r>
          </w:p>
        </w:tc>
        <w:tc>
          <w:tcPr>
            <w:tcW w:w="1170" w:type="dxa"/>
            <w:vAlign w:val="center"/>
          </w:tcPr>
          <w:p w14:paraId="6FC67AD8" w14:textId="30269D9D"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ASC</w:t>
            </w:r>
          </w:p>
        </w:tc>
      </w:tr>
      <w:tr w:rsidR="008E42C4" w14:paraId="689646F2" w14:textId="77777777" w:rsidTr="00A52CA1">
        <w:trPr>
          <w:cantSplit/>
        </w:trPr>
        <w:tc>
          <w:tcPr>
            <w:tcW w:w="1335" w:type="dxa"/>
            <w:vAlign w:val="center"/>
          </w:tcPr>
          <w:p w14:paraId="07C28522" w14:textId="54796D2C"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 xml:space="preserve"> 27130</w:t>
            </w:r>
          </w:p>
        </w:tc>
        <w:tc>
          <w:tcPr>
            <w:tcW w:w="1990" w:type="dxa"/>
            <w:vAlign w:val="center"/>
          </w:tcPr>
          <w:p w14:paraId="4C7A0D2B" w14:textId="515E025B"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 xml:space="preserve"> Total Hip</w:t>
            </w:r>
          </w:p>
        </w:tc>
        <w:tc>
          <w:tcPr>
            <w:tcW w:w="1260" w:type="dxa"/>
            <w:vAlign w:val="center"/>
          </w:tcPr>
          <w:p w14:paraId="0157FDB9" w14:textId="1E8D40F1"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27AD402E" w14:textId="2C0115E6"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3C83F15D" w14:textId="40B1E2CF"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2CCF5B29" w14:textId="0356F944"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HOPD</w:t>
            </w:r>
          </w:p>
        </w:tc>
        <w:tc>
          <w:tcPr>
            <w:tcW w:w="1170" w:type="dxa"/>
            <w:vAlign w:val="center"/>
          </w:tcPr>
          <w:p w14:paraId="29E8F1F0" w14:textId="3AA565EB"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ASC</w:t>
            </w:r>
          </w:p>
        </w:tc>
      </w:tr>
      <w:tr w:rsidR="008E42C4" w14:paraId="2A2928E1" w14:textId="77777777" w:rsidTr="00A52CA1">
        <w:trPr>
          <w:cantSplit/>
        </w:trPr>
        <w:tc>
          <w:tcPr>
            <w:tcW w:w="1335" w:type="dxa"/>
            <w:vAlign w:val="center"/>
          </w:tcPr>
          <w:p w14:paraId="682CAC0C" w14:textId="7643B565"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 xml:space="preserve"> 23472</w:t>
            </w:r>
          </w:p>
        </w:tc>
        <w:tc>
          <w:tcPr>
            <w:tcW w:w="1990" w:type="dxa"/>
            <w:vAlign w:val="center"/>
          </w:tcPr>
          <w:p w14:paraId="14D1250C" w14:textId="1E92D968"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 xml:space="preserve"> Total Shoulder</w:t>
            </w:r>
          </w:p>
        </w:tc>
        <w:tc>
          <w:tcPr>
            <w:tcW w:w="1260" w:type="dxa"/>
            <w:vAlign w:val="center"/>
          </w:tcPr>
          <w:p w14:paraId="36870B49" w14:textId="02AB2C0C"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75C8C5C2" w14:textId="7BC583D9"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3257A64D" w14:textId="63602494"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6793B781" w14:textId="7A681F33"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IPO</w:t>
            </w:r>
          </w:p>
        </w:tc>
        <w:tc>
          <w:tcPr>
            <w:tcW w:w="1170" w:type="dxa"/>
            <w:vAlign w:val="center"/>
          </w:tcPr>
          <w:p w14:paraId="28F3C068" w14:textId="0781D4C7" w:rsidR="008E42C4" w:rsidRPr="005842F1" w:rsidRDefault="008E42C4" w:rsidP="008E42C4">
            <w:pPr>
              <w:spacing w:line="240" w:lineRule="auto"/>
              <w:rPr>
                <w:rFonts w:asciiTheme="majorHAnsi" w:hAnsiTheme="majorHAnsi" w:cstheme="majorHAnsi"/>
                <w:iCs/>
                <w:sz w:val="20"/>
                <w:szCs w:val="20"/>
              </w:rPr>
            </w:pPr>
            <w:r w:rsidRPr="005842F1">
              <w:rPr>
                <w:rFonts w:asciiTheme="majorHAnsi" w:hAnsiTheme="majorHAnsi" w:cstheme="majorHAnsi"/>
                <w:bCs/>
                <w:iCs/>
                <w:sz w:val="20"/>
                <w:szCs w:val="20"/>
              </w:rPr>
              <w:t>HOPD</w:t>
            </w:r>
          </w:p>
        </w:tc>
      </w:tr>
    </w:tbl>
    <w:p w14:paraId="44AF228E" w14:textId="77777777" w:rsidR="0030245D" w:rsidRPr="00197418" w:rsidRDefault="0030245D" w:rsidP="008E42C4">
      <w:pPr>
        <w:tabs>
          <w:tab w:val="left" w:pos="900"/>
        </w:tabs>
        <w:spacing w:after="0" w:line="240" w:lineRule="auto"/>
        <w:rPr>
          <w:rFonts w:ascii="Arial" w:hAnsi="Arial" w:cs="Arial"/>
          <w:bCs/>
          <w:iCs/>
          <w:sz w:val="16"/>
          <w:szCs w:val="16"/>
        </w:rPr>
      </w:pPr>
      <w:r w:rsidRPr="00197418">
        <w:rPr>
          <w:rFonts w:ascii="Arial" w:hAnsi="Arial" w:cs="Arial"/>
          <w:bCs/>
          <w:iCs/>
          <w:sz w:val="16"/>
          <w:szCs w:val="16"/>
        </w:rPr>
        <w:t>IPO = Inpatient Only</w:t>
      </w:r>
    </w:p>
    <w:p w14:paraId="0DCD8817" w14:textId="53EBA2BB" w:rsidR="0030245D" w:rsidRPr="00197418" w:rsidRDefault="0030245D" w:rsidP="008E42C4">
      <w:pPr>
        <w:tabs>
          <w:tab w:val="left" w:pos="900"/>
        </w:tabs>
        <w:spacing w:after="0" w:line="240" w:lineRule="auto"/>
        <w:rPr>
          <w:rFonts w:ascii="Arial" w:hAnsi="Arial" w:cs="Arial"/>
          <w:bCs/>
          <w:iCs/>
          <w:sz w:val="16"/>
          <w:szCs w:val="16"/>
        </w:rPr>
      </w:pPr>
      <w:r w:rsidRPr="00197418">
        <w:rPr>
          <w:rFonts w:ascii="Arial" w:hAnsi="Arial" w:cs="Arial"/>
          <w:bCs/>
          <w:iCs/>
          <w:sz w:val="16"/>
          <w:szCs w:val="16"/>
        </w:rPr>
        <w:t xml:space="preserve">HOPD = </w:t>
      </w:r>
      <w:r w:rsidR="00F83B1A" w:rsidRPr="00197418">
        <w:rPr>
          <w:rFonts w:ascii="Arial" w:hAnsi="Arial" w:cs="Arial"/>
          <w:bCs/>
          <w:iCs/>
          <w:sz w:val="16"/>
          <w:szCs w:val="16"/>
        </w:rPr>
        <w:t>Hospital Outpatient</w:t>
      </w:r>
      <w:r w:rsidRPr="00197418">
        <w:rPr>
          <w:rFonts w:ascii="Arial" w:hAnsi="Arial" w:cs="Arial"/>
          <w:bCs/>
          <w:iCs/>
          <w:sz w:val="16"/>
          <w:szCs w:val="16"/>
        </w:rPr>
        <w:t xml:space="preserve"> &amp; Inpatient</w:t>
      </w:r>
    </w:p>
    <w:p w14:paraId="20EAA06A" w14:textId="77777777" w:rsidR="0030245D" w:rsidRPr="00197418" w:rsidRDefault="0030245D" w:rsidP="008E42C4">
      <w:pPr>
        <w:tabs>
          <w:tab w:val="left" w:pos="900"/>
        </w:tabs>
        <w:spacing w:after="0" w:line="240" w:lineRule="auto"/>
        <w:rPr>
          <w:rFonts w:ascii="Arial" w:hAnsi="Arial" w:cs="Arial"/>
          <w:bCs/>
          <w:iCs/>
          <w:sz w:val="16"/>
          <w:szCs w:val="16"/>
        </w:rPr>
      </w:pPr>
      <w:r w:rsidRPr="00197418">
        <w:rPr>
          <w:rFonts w:ascii="Arial" w:hAnsi="Arial" w:cs="Arial"/>
          <w:bCs/>
          <w:iCs/>
          <w:sz w:val="16"/>
          <w:szCs w:val="16"/>
        </w:rPr>
        <w:t>ASC = ASCs, Hospital Outpatient, Inpatient</w:t>
      </w:r>
    </w:p>
    <w:p w14:paraId="047090D6" w14:textId="12024496" w:rsidR="001A0A37" w:rsidRPr="00197418" w:rsidRDefault="00083991" w:rsidP="00E06E7A">
      <w:pPr>
        <w:spacing w:before="120" w:after="120" w:line="240" w:lineRule="auto"/>
        <w:jc w:val="both"/>
        <w:rPr>
          <w:rFonts w:ascii="Arial" w:hAnsi="Arial" w:cs="Arial"/>
          <w:sz w:val="20"/>
          <w:szCs w:val="20"/>
        </w:rPr>
      </w:pPr>
      <w:r w:rsidRPr="00A82849">
        <w:rPr>
          <w:rFonts w:ascii="Arial" w:hAnsi="Arial" w:cs="Arial"/>
          <w:sz w:val="20"/>
          <w:szCs w:val="20"/>
        </w:rPr>
        <w:t xml:space="preserve">Accordingly, it is expected that most orthopedic surgeries will be performed in </w:t>
      </w:r>
      <w:r w:rsidR="00DC265D" w:rsidRPr="00A82849">
        <w:rPr>
          <w:rFonts w:ascii="Arial" w:hAnsi="Arial" w:cs="Arial"/>
          <w:sz w:val="20"/>
          <w:szCs w:val="20"/>
        </w:rPr>
        <w:t xml:space="preserve">an </w:t>
      </w:r>
      <w:r w:rsidRPr="00197418">
        <w:rPr>
          <w:rFonts w:ascii="Arial" w:hAnsi="Arial" w:cs="Arial"/>
          <w:sz w:val="20"/>
          <w:szCs w:val="20"/>
        </w:rPr>
        <w:t>ASC within five years.</w:t>
      </w:r>
      <w:r w:rsidRPr="00A82849">
        <w:rPr>
          <w:rStyle w:val="FootnoteReference"/>
          <w:rFonts w:ascii="Arial" w:hAnsi="Arial" w:cs="Arial"/>
          <w:sz w:val="20"/>
          <w:szCs w:val="20"/>
        </w:rPr>
        <w:footnoteReference w:id="18"/>
      </w:r>
      <w:r w:rsidRPr="00A82849">
        <w:rPr>
          <w:rFonts w:ascii="Arial" w:hAnsi="Arial" w:cs="Arial"/>
          <w:sz w:val="20"/>
          <w:szCs w:val="20"/>
        </w:rPr>
        <w:t xml:space="preserve"> </w:t>
      </w:r>
      <w:r w:rsidRPr="00197418">
        <w:rPr>
          <w:rFonts w:ascii="Arial" w:hAnsi="Arial" w:cs="Arial"/>
          <w:sz w:val="20"/>
          <w:szCs w:val="20"/>
        </w:rPr>
        <w:t xml:space="preserve">The Proposed Project will ensure the Plymouth community has adequate access to outpatient orthopedic surgery in an ASC and therefore will compete </w:t>
      </w:r>
      <w:proofErr w:type="gramStart"/>
      <w:r w:rsidRPr="00197418">
        <w:rPr>
          <w:rFonts w:ascii="Arial" w:hAnsi="Arial" w:cs="Arial"/>
          <w:sz w:val="20"/>
          <w:szCs w:val="20"/>
        </w:rPr>
        <w:t>on the basis of</w:t>
      </w:r>
      <w:proofErr w:type="gramEnd"/>
      <w:r w:rsidRPr="00197418">
        <w:rPr>
          <w:rFonts w:ascii="Arial" w:hAnsi="Arial" w:cs="Arial"/>
          <w:sz w:val="20"/>
          <w:szCs w:val="20"/>
        </w:rPr>
        <w:t xml:space="preserve"> price, TME and provider costs.</w:t>
      </w:r>
    </w:p>
    <w:p w14:paraId="594D2C49" w14:textId="77777777" w:rsidR="00E93AD3" w:rsidRDefault="00E93AD3" w:rsidP="00E06E7A">
      <w:pPr>
        <w:spacing w:before="120" w:after="120" w:line="240" w:lineRule="auto"/>
        <w:jc w:val="both"/>
        <w:rPr>
          <w:rFonts w:ascii="Arial" w:hAnsi="Arial" w:cs="Arial"/>
          <w:b/>
          <w:kern w:val="2"/>
        </w:rPr>
      </w:pPr>
    </w:p>
    <w:p w14:paraId="5D5D1213" w14:textId="36BF05C5" w:rsidR="00E06E7A" w:rsidRPr="00197418" w:rsidRDefault="00E06E7A" w:rsidP="00E06E7A">
      <w:pPr>
        <w:spacing w:before="120" w:after="120" w:line="240" w:lineRule="auto"/>
        <w:jc w:val="both"/>
        <w:rPr>
          <w:rFonts w:ascii="Arial" w:eastAsia="Arial" w:hAnsi="Arial" w:cs="Arial"/>
          <w:kern w:val="2"/>
          <w:u w:val="single"/>
        </w:rPr>
      </w:pPr>
      <w:r w:rsidRPr="00197418">
        <w:rPr>
          <w:rFonts w:ascii="Arial" w:hAnsi="Arial" w:cs="Arial"/>
          <w:b/>
          <w:kern w:val="2"/>
        </w:rPr>
        <w:t>F1.</w:t>
      </w:r>
      <w:proofErr w:type="gramStart"/>
      <w:r w:rsidRPr="00197418">
        <w:rPr>
          <w:rFonts w:ascii="Arial" w:hAnsi="Arial" w:cs="Arial"/>
          <w:b/>
          <w:kern w:val="2"/>
        </w:rPr>
        <w:t>b.i</w:t>
      </w:r>
      <w:proofErr w:type="gramEnd"/>
      <w:r w:rsidRPr="00197418">
        <w:rPr>
          <w:rFonts w:ascii="Arial" w:hAnsi="Arial" w:cs="Arial"/>
          <w:b/>
          <w:kern w:val="2"/>
        </w:rPr>
        <w:tab/>
      </w:r>
      <w:r w:rsidRPr="00197418">
        <w:rPr>
          <w:rFonts w:ascii="Arial" w:hAnsi="Arial" w:cs="Arial"/>
          <w:kern w:val="2"/>
        </w:rPr>
        <w:tab/>
      </w:r>
      <w:r w:rsidRPr="00197418">
        <w:rPr>
          <w:rFonts w:ascii="Arial" w:hAnsi="Arial" w:cs="Arial"/>
          <w:b/>
          <w:kern w:val="2"/>
          <w:u w:val="single"/>
        </w:rPr>
        <w:t>Public Health Value /Evidence-Based:</w:t>
      </w:r>
    </w:p>
    <w:p w14:paraId="46991C3A" w14:textId="0BCA7E2A" w:rsidR="001A0A37" w:rsidRPr="00A1435F" w:rsidRDefault="00E06E7A" w:rsidP="00A1435F">
      <w:pPr>
        <w:pStyle w:val="BodyText"/>
        <w:widowControl/>
        <w:spacing w:before="120" w:after="120"/>
        <w:ind w:left="1440" w:firstLine="14"/>
        <w:jc w:val="both"/>
        <w:rPr>
          <w:rFonts w:ascii="Arial" w:hAnsi="Arial" w:cs="Arial"/>
          <w:b/>
          <w:kern w:val="2"/>
          <w:sz w:val="22"/>
          <w:szCs w:val="22"/>
        </w:rPr>
      </w:pPr>
      <w:r w:rsidRPr="00197418">
        <w:rPr>
          <w:rFonts w:ascii="Arial" w:hAnsi="Arial" w:cs="Arial"/>
          <w:b/>
          <w:kern w:val="2"/>
          <w:sz w:val="22"/>
          <w:szCs w:val="22"/>
        </w:rPr>
        <w:t xml:space="preserve">Provide information </w:t>
      </w:r>
      <w:r w:rsidRPr="0044161E">
        <w:rPr>
          <w:rFonts w:ascii="Arial" w:hAnsi="Arial" w:cs="Arial"/>
          <w:b/>
          <w:kern w:val="2"/>
          <w:sz w:val="22"/>
          <w:szCs w:val="22"/>
        </w:rPr>
        <w:t>on the evidence-base for the Proposed Project. That is, how does the Proposed Project address the Need that Applicant has identified.</w:t>
      </w:r>
    </w:p>
    <w:p w14:paraId="4C425515" w14:textId="2CC50164" w:rsidR="001A0A37" w:rsidRPr="00DC5746" w:rsidRDefault="00E06E7A" w:rsidP="00DC5746">
      <w:pPr>
        <w:spacing w:before="120" w:after="120" w:line="240" w:lineRule="auto"/>
        <w:jc w:val="both"/>
        <w:rPr>
          <w:rFonts w:ascii="Arial" w:hAnsi="Arial" w:cs="Arial"/>
          <w:sz w:val="20"/>
          <w:szCs w:val="20"/>
        </w:rPr>
      </w:pPr>
      <w:r w:rsidRPr="00EB332F">
        <w:rPr>
          <w:rFonts w:ascii="Arial" w:hAnsi="Arial" w:cs="Arial"/>
          <w:sz w:val="20"/>
          <w:szCs w:val="20"/>
        </w:rPr>
        <w:t xml:space="preserve">The Proposed Project will provide the </w:t>
      </w:r>
      <w:r>
        <w:rPr>
          <w:rFonts w:ascii="Arial" w:hAnsi="Arial" w:cs="Arial"/>
          <w:sz w:val="20"/>
          <w:szCs w:val="20"/>
        </w:rPr>
        <w:t>identified service area</w:t>
      </w:r>
      <w:r w:rsidRPr="00EB332F">
        <w:rPr>
          <w:rFonts w:ascii="Arial" w:hAnsi="Arial" w:cs="Arial"/>
          <w:sz w:val="20"/>
          <w:szCs w:val="20"/>
        </w:rPr>
        <w:t xml:space="preserve"> with access to </w:t>
      </w:r>
      <w:r>
        <w:rPr>
          <w:rFonts w:ascii="Arial" w:hAnsi="Arial" w:cs="Arial"/>
          <w:sz w:val="20"/>
          <w:szCs w:val="20"/>
        </w:rPr>
        <w:t>high quality outpatient</w:t>
      </w:r>
      <w:r w:rsidRPr="00EB332F">
        <w:rPr>
          <w:rFonts w:ascii="Arial" w:hAnsi="Arial" w:cs="Arial"/>
          <w:sz w:val="20"/>
          <w:szCs w:val="20"/>
        </w:rPr>
        <w:t xml:space="preserve"> orthopedic surgery in a more cost-effective setting</w:t>
      </w:r>
      <w:r>
        <w:rPr>
          <w:rFonts w:ascii="Arial" w:hAnsi="Arial" w:cs="Arial"/>
          <w:sz w:val="20"/>
          <w:szCs w:val="20"/>
        </w:rPr>
        <w:t xml:space="preserve">. The Applicant anticipates the ASC will </w:t>
      </w:r>
      <w:r w:rsidRPr="00EB332F">
        <w:rPr>
          <w:rFonts w:ascii="Arial" w:hAnsi="Arial" w:cs="Arial"/>
          <w:sz w:val="20"/>
          <w:szCs w:val="20"/>
        </w:rPr>
        <w:t>improv</w:t>
      </w:r>
      <w:r>
        <w:rPr>
          <w:rFonts w:ascii="Arial" w:hAnsi="Arial" w:cs="Arial"/>
          <w:sz w:val="20"/>
          <w:szCs w:val="20"/>
        </w:rPr>
        <w:t>e</w:t>
      </w:r>
      <w:r w:rsidRPr="00EB332F">
        <w:rPr>
          <w:rFonts w:ascii="Arial" w:hAnsi="Arial" w:cs="Arial"/>
          <w:sz w:val="20"/>
          <w:szCs w:val="20"/>
        </w:rPr>
        <w:t xml:space="preserve"> health outcomes and promot</w:t>
      </w:r>
      <w:r>
        <w:rPr>
          <w:rFonts w:ascii="Arial" w:hAnsi="Arial" w:cs="Arial"/>
          <w:sz w:val="20"/>
          <w:szCs w:val="20"/>
        </w:rPr>
        <w:t>e</w:t>
      </w:r>
      <w:r w:rsidRPr="00EB332F">
        <w:rPr>
          <w:rFonts w:ascii="Arial" w:hAnsi="Arial" w:cs="Arial"/>
          <w:sz w:val="20"/>
          <w:szCs w:val="20"/>
        </w:rPr>
        <w:t xml:space="preserve"> patient satisfaction</w:t>
      </w:r>
      <w:r>
        <w:rPr>
          <w:rFonts w:ascii="Arial" w:hAnsi="Arial" w:cs="Arial"/>
          <w:sz w:val="20"/>
          <w:szCs w:val="20"/>
        </w:rPr>
        <w:t xml:space="preserve"> through reduced wait times, reduced costs, and convenient access outside of the hospital setting</w:t>
      </w:r>
      <w:r w:rsidRPr="00EB332F">
        <w:rPr>
          <w:rFonts w:ascii="Arial" w:hAnsi="Arial" w:cs="Arial"/>
          <w:sz w:val="20"/>
          <w:szCs w:val="20"/>
        </w:rPr>
        <w:t xml:space="preserve">. </w:t>
      </w:r>
      <w:r>
        <w:rPr>
          <w:rFonts w:ascii="Arial" w:hAnsi="Arial" w:cs="Arial"/>
          <w:sz w:val="20"/>
          <w:szCs w:val="20"/>
        </w:rPr>
        <w:t xml:space="preserve">The use of ASCs as an alternative care delivery site to hospital-based surgery </w:t>
      </w:r>
      <w:r w:rsidRPr="00EB332F">
        <w:rPr>
          <w:rFonts w:ascii="Arial" w:hAnsi="Arial" w:cs="Arial"/>
          <w:sz w:val="20"/>
          <w:szCs w:val="20"/>
        </w:rPr>
        <w:t xml:space="preserve">is supported by extensive literature as described below.   </w:t>
      </w:r>
    </w:p>
    <w:p w14:paraId="5F3E82D4" w14:textId="27C6E69B" w:rsidR="00E06E7A" w:rsidRPr="00EB332F" w:rsidRDefault="00E06E7A" w:rsidP="00E06E7A">
      <w:pPr>
        <w:spacing w:before="120" w:after="120" w:line="240" w:lineRule="auto"/>
        <w:ind w:firstLine="720"/>
        <w:jc w:val="both"/>
        <w:rPr>
          <w:rFonts w:ascii="Arial" w:hAnsi="Arial" w:cs="Arial"/>
          <w:i/>
          <w:iCs/>
          <w:smallCaps/>
          <w:sz w:val="20"/>
          <w:szCs w:val="20"/>
        </w:rPr>
      </w:pPr>
      <w:r w:rsidRPr="00EB332F">
        <w:rPr>
          <w:rFonts w:ascii="Arial" w:hAnsi="Arial" w:cs="Arial"/>
          <w:i/>
          <w:iCs/>
          <w:smallCaps/>
          <w:sz w:val="20"/>
          <w:szCs w:val="20"/>
        </w:rPr>
        <w:t xml:space="preserve">Cost-Effectiveness </w:t>
      </w:r>
      <w:r>
        <w:rPr>
          <w:rFonts w:ascii="Arial" w:hAnsi="Arial" w:cs="Arial"/>
          <w:i/>
          <w:iCs/>
          <w:smallCaps/>
          <w:sz w:val="20"/>
          <w:szCs w:val="20"/>
        </w:rPr>
        <w:t xml:space="preserve">and Access to Care </w:t>
      </w:r>
    </w:p>
    <w:p w14:paraId="7C2DDDCC" w14:textId="77777777" w:rsidR="00E06E7A" w:rsidRPr="00EB332F" w:rsidRDefault="00E06E7A" w:rsidP="00E06E7A">
      <w:pPr>
        <w:spacing w:before="120" w:after="120" w:line="240" w:lineRule="auto"/>
        <w:jc w:val="both"/>
        <w:rPr>
          <w:rFonts w:ascii="Arial" w:eastAsia="Times New Roman" w:hAnsi="Arial" w:cs="Arial"/>
          <w:kern w:val="2"/>
          <w:sz w:val="20"/>
          <w:szCs w:val="20"/>
        </w:rPr>
      </w:pPr>
      <w:r>
        <w:rPr>
          <w:rFonts w:ascii="Arial" w:eastAsia="Times New Roman" w:hAnsi="Arial" w:cs="Arial"/>
          <w:kern w:val="2"/>
          <w:sz w:val="20"/>
          <w:szCs w:val="20"/>
        </w:rPr>
        <w:t xml:space="preserve">ASCs are able to create significant savings due to </w:t>
      </w:r>
      <w:r w:rsidRPr="005B30AB">
        <w:rPr>
          <w:rFonts w:ascii="Arial" w:eastAsia="Times New Roman" w:hAnsi="Arial" w:cs="Arial"/>
          <w:kern w:val="2"/>
          <w:sz w:val="20"/>
          <w:szCs w:val="20"/>
        </w:rPr>
        <w:t>more efficient use of time and resources</w:t>
      </w:r>
      <w:r>
        <w:rPr>
          <w:rFonts w:ascii="Arial" w:eastAsia="Times New Roman" w:hAnsi="Arial" w:cs="Arial"/>
          <w:kern w:val="2"/>
          <w:sz w:val="20"/>
          <w:szCs w:val="20"/>
        </w:rPr>
        <w:t xml:space="preserve"> that are not available in the hospital-based setting</w:t>
      </w:r>
      <w:r w:rsidRPr="00EB332F">
        <w:rPr>
          <w:rFonts w:ascii="Arial" w:eastAsia="Times New Roman" w:hAnsi="Arial" w:cs="Arial"/>
          <w:kern w:val="2"/>
          <w:sz w:val="20"/>
          <w:szCs w:val="20"/>
        </w:rPr>
        <w:t>.</w:t>
      </w:r>
      <w:r w:rsidRPr="00EB332F">
        <w:rPr>
          <w:rStyle w:val="FootnoteReference"/>
          <w:rFonts w:ascii="Arial" w:eastAsia="Times New Roman" w:hAnsi="Arial" w:cs="Arial"/>
          <w:kern w:val="2"/>
          <w:sz w:val="20"/>
          <w:szCs w:val="20"/>
        </w:rPr>
        <w:footnoteReference w:id="19"/>
      </w:r>
      <w:r w:rsidRPr="00EB332F">
        <w:rPr>
          <w:rFonts w:ascii="Arial" w:eastAsia="Times New Roman" w:hAnsi="Arial" w:cs="Arial"/>
          <w:kern w:val="2"/>
          <w:sz w:val="20"/>
          <w:szCs w:val="20"/>
        </w:rPr>
        <w:t xml:space="preserve"> </w:t>
      </w:r>
      <w:bookmarkStart w:id="12" w:name="_Hlk46423438"/>
      <w:r>
        <w:rPr>
          <w:rFonts w:ascii="Arial" w:eastAsia="Times New Roman" w:hAnsi="Arial" w:cs="Arial"/>
          <w:kern w:val="2"/>
          <w:sz w:val="20"/>
          <w:szCs w:val="20"/>
        </w:rPr>
        <w:t>For example, single-specialty ASC are able to streamline overhead expenses through the use of consistent</w:t>
      </w:r>
      <w:r w:rsidRPr="00EB332F">
        <w:rPr>
          <w:rFonts w:ascii="Arial" w:eastAsia="Times New Roman" w:hAnsi="Arial" w:cs="Arial"/>
          <w:kern w:val="2"/>
          <w:sz w:val="20"/>
          <w:szCs w:val="20"/>
        </w:rPr>
        <w:t xml:space="preserve"> staffing, laboratory, medication, and </w:t>
      </w:r>
      <w:r w:rsidRPr="00EB332F">
        <w:rPr>
          <w:rFonts w:ascii="Arial" w:eastAsia="Times New Roman" w:hAnsi="Arial" w:cs="Arial"/>
          <w:kern w:val="2"/>
          <w:sz w:val="20"/>
          <w:szCs w:val="20"/>
        </w:rPr>
        <w:lastRenderedPageBreak/>
        <w:t xml:space="preserve">imaging </w:t>
      </w:r>
      <w:r>
        <w:rPr>
          <w:rFonts w:ascii="Arial" w:eastAsia="Times New Roman" w:hAnsi="Arial" w:cs="Arial"/>
          <w:kern w:val="2"/>
          <w:sz w:val="20"/>
          <w:szCs w:val="20"/>
        </w:rPr>
        <w:t>equipment</w:t>
      </w:r>
      <w:r w:rsidRPr="00EB332F">
        <w:rPr>
          <w:rFonts w:ascii="Arial" w:eastAsia="Times New Roman" w:hAnsi="Arial" w:cs="Arial"/>
          <w:kern w:val="2"/>
          <w:sz w:val="20"/>
          <w:szCs w:val="20"/>
        </w:rPr>
        <w:t>.</w:t>
      </w:r>
      <w:r w:rsidRPr="00EB332F">
        <w:rPr>
          <w:rStyle w:val="FootnoteReference"/>
          <w:rFonts w:ascii="Arial" w:eastAsia="Times New Roman" w:hAnsi="Arial" w:cs="Arial"/>
          <w:kern w:val="2"/>
          <w:sz w:val="20"/>
          <w:szCs w:val="20"/>
        </w:rPr>
        <w:footnoteReference w:id="20"/>
      </w:r>
      <w:r w:rsidRPr="00EB332F">
        <w:rPr>
          <w:rFonts w:ascii="Arial" w:eastAsia="Times New Roman" w:hAnsi="Arial" w:cs="Arial"/>
          <w:kern w:val="2"/>
          <w:sz w:val="20"/>
          <w:szCs w:val="20"/>
        </w:rPr>
        <w:t xml:space="preserve"> </w:t>
      </w:r>
      <w:r>
        <w:rPr>
          <w:rFonts w:ascii="Arial" w:eastAsia="Times New Roman" w:hAnsi="Arial" w:cs="Arial"/>
          <w:kern w:val="2"/>
          <w:sz w:val="20"/>
          <w:szCs w:val="20"/>
        </w:rPr>
        <w:t xml:space="preserve">Further, </w:t>
      </w:r>
      <w:bookmarkEnd w:id="12"/>
      <w:r>
        <w:rPr>
          <w:rFonts w:ascii="Arial" w:eastAsia="Times New Roman" w:hAnsi="Arial" w:cs="Arial"/>
          <w:kern w:val="2"/>
          <w:sz w:val="20"/>
          <w:szCs w:val="20"/>
        </w:rPr>
        <w:t xml:space="preserve">the narrow scope of services provided by a single-specialty ASC allows for efficiencies than cannot be created in hospitals. As a result, ASCs </w:t>
      </w:r>
      <w:proofErr w:type="gramStart"/>
      <w:r>
        <w:rPr>
          <w:rFonts w:ascii="Arial" w:eastAsia="Times New Roman" w:hAnsi="Arial" w:cs="Arial"/>
          <w:kern w:val="2"/>
          <w:sz w:val="20"/>
          <w:szCs w:val="20"/>
        </w:rPr>
        <w:t>are able to</w:t>
      </w:r>
      <w:proofErr w:type="gramEnd"/>
      <w:r>
        <w:rPr>
          <w:rFonts w:ascii="Arial" w:eastAsia="Times New Roman" w:hAnsi="Arial" w:cs="Arial"/>
          <w:kern w:val="2"/>
          <w:sz w:val="20"/>
          <w:szCs w:val="20"/>
        </w:rPr>
        <w:t xml:space="preserve"> create savings that are reflected in procedure costs.  </w:t>
      </w:r>
    </w:p>
    <w:p w14:paraId="58FEF18A" w14:textId="40A115DE" w:rsidR="00D23DDE" w:rsidRDefault="00E06E7A" w:rsidP="00D23DDE">
      <w:pPr>
        <w:spacing w:line="240" w:lineRule="auto"/>
        <w:jc w:val="both"/>
        <w:rPr>
          <w:rFonts w:ascii="Arial" w:hAnsi="Arial" w:cs="Arial"/>
          <w:sz w:val="20"/>
          <w:szCs w:val="20"/>
        </w:rPr>
      </w:pPr>
      <w:r w:rsidRPr="00A46E55">
        <w:rPr>
          <w:rFonts w:ascii="Arial" w:hAnsi="Arial" w:cs="Arial"/>
          <w:sz w:val="20"/>
          <w:szCs w:val="20"/>
        </w:rPr>
        <w:t xml:space="preserve">In addition, </w:t>
      </w:r>
      <w:r w:rsidRPr="00A46E55">
        <w:rPr>
          <w:rFonts w:ascii="Arial" w:eastAsia="Times New Roman" w:hAnsi="Arial" w:cs="Arial"/>
          <w:kern w:val="2"/>
          <w:sz w:val="20"/>
          <w:szCs w:val="20"/>
        </w:rPr>
        <w:t>ASCs are reimbursed at rates nearly half of what the same procedure would be reimbursed at if performed by a hospital.</w:t>
      </w:r>
      <w:r w:rsidRPr="00A46E55">
        <w:rPr>
          <w:rStyle w:val="FootnoteReference"/>
          <w:rFonts w:ascii="Arial" w:eastAsia="Times New Roman" w:hAnsi="Arial" w:cs="Arial"/>
          <w:kern w:val="2"/>
          <w:sz w:val="20"/>
          <w:szCs w:val="20"/>
        </w:rPr>
        <w:footnoteReference w:id="21"/>
      </w:r>
      <w:r w:rsidRPr="00A46E55">
        <w:rPr>
          <w:rFonts w:ascii="Arial" w:eastAsia="Times New Roman" w:hAnsi="Arial" w:cs="Arial"/>
          <w:kern w:val="2"/>
          <w:sz w:val="20"/>
          <w:szCs w:val="20"/>
        </w:rPr>
        <w:t xml:space="preserve"> </w:t>
      </w:r>
      <w:r w:rsidRPr="00A46E55">
        <w:rPr>
          <w:rFonts w:ascii="Arial" w:hAnsi="Arial" w:cs="Arial"/>
          <w:sz w:val="20"/>
          <w:szCs w:val="20"/>
        </w:rPr>
        <w:t>As a result</w:t>
      </w:r>
      <w:r>
        <w:rPr>
          <w:rFonts w:ascii="Arial" w:hAnsi="Arial" w:cs="Arial"/>
          <w:sz w:val="20"/>
          <w:szCs w:val="20"/>
        </w:rPr>
        <w:t xml:space="preserve"> of lower procedure costs, patients with any form of financial responsibility will experience costs savings by opting to </w:t>
      </w:r>
      <w:r w:rsidRPr="00A82849">
        <w:rPr>
          <w:rFonts w:ascii="Arial" w:hAnsi="Arial" w:cs="Arial"/>
          <w:sz w:val="20"/>
          <w:szCs w:val="20"/>
        </w:rPr>
        <w:t>receive care in an ASC setting compared to a hospital. This includes patients with cost-sharing</w:t>
      </w:r>
      <w:r w:rsidR="00F61F03" w:rsidRPr="00A82849">
        <w:rPr>
          <w:rFonts w:ascii="Arial" w:hAnsi="Arial" w:cs="Arial"/>
          <w:sz w:val="20"/>
          <w:szCs w:val="20"/>
        </w:rPr>
        <w:t>,</w:t>
      </w:r>
      <w:r w:rsidRPr="00A82849">
        <w:rPr>
          <w:rFonts w:ascii="Arial" w:hAnsi="Arial" w:cs="Arial"/>
          <w:sz w:val="20"/>
          <w:szCs w:val="20"/>
        </w:rPr>
        <w:t xml:space="preserve"> as well </w:t>
      </w:r>
      <w:r w:rsidR="00F61F03" w:rsidRPr="00197418">
        <w:rPr>
          <w:rFonts w:ascii="Arial" w:hAnsi="Arial" w:cs="Arial"/>
          <w:sz w:val="20"/>
          <w:szCs w:val="20"/>
        </w:rPr>
        <w:t xml:space="preserve">as </w:t>
      </w:r>
      <w:r w:rsidRPr="00197418">
        <w:rPr>
          <w:rFonts w:ascii="Arial" w:hAnsi="Arial" w:cs="Arial"/>
          <w:sz w:val="20"/>
          <w:szCs w:val="20"/>
        </w:rPr>
        <w:t xml:space="preserve">patients who self-pay for their care. </w:t>
      </w:r>
      <w:r w:rsidR="00D23DDE" w:rsidRPr="00197418">
        <w:rPr>
          <w:rFonts w:ascii="Arial" w:hAnsi="Arial" w:cs="Arial"/>
          <w:sz w:val="20"/>
          <w:szCs w:val="20"/>
        </w:rPr>
        <w:t xml:space="preserve">Table 9 below demonstrates </w:t>
      </w:r>
      <w:r w:rsidR="004E2572" w:rsidRPr="00197418">
        <w:rPr>
          <w:rFonts w:ascii="Arial" w:hAnsi="Arial" w:cs="Arial"/>
          <w:sz w:val="20"/>
          <w:szCs w:val="20"/>
        </w:rPr>
        <w:t xml:space="preserve">the significant </w:t>
      </w:r>
      <w:r w:rsidR="00D23DDE" w:rsidRPr="00197418">
        <w:rPr>
          <w:rFonts w:ascii="Arial" w:hAnsi="Arial" w:cs="Arial"/>
          <w:sz w:val="20"/>
          <w:szCs w:val="20"/>
        </w:rPr>
        <w:t xml:space="preserve">costs-savings </w:t>
      </w:r>
      <w:r w:rsidR="004E2572" w:rsidRPr="00197418">
        <w:rPr>
          <w:rFonts w:ascii="Arial" w:hAnsi="Arial" w:cs="Arial"/>
          <w:sz w:val="20"/>
          <w:szCs w:val="20"/>
        </w:rPr>
        <w:t xml:space="preserve">to Medicare </w:t>
      </w:r>
      <w:r w:rsidR="0072064C" w:rsidRPr="00197418">
        <w:rPr>
          <w:rFonts w:ascii="Arial" w:hAnsi="Arial" w:cs="Arial"/>
          <w:sz w:val="20"/>
          <w:szCs w:val="20"/>
        </w:rPr>
        <w:t xml:space="preserve">beneficiaries </w:t>
      </w:r>
      <w:r w:rsidR="00D23DDE" w:rsidRPr="00197418">
        <w:rPr>
          <w:rFonts w:ascii="Arial" w:hAnsi="Arial" w:cs="Arial"/>
          <w:sz w:val="20"/>
          <w:szCs w:val="20"/>
        </w:rPr>
        <w:t xml:space="preserve">for several </w:t>
      </w:r>
      <w:r w:rsidR="004E2572" w:rsidRPr="00197418">
        <w:rPr>
          <w:rFonts w:ascii="Arial" w:hAnsi="Arial" w:cs="Arial"/>
          <w:sz w:val="20"/>
          <w:szCs w:val="20"/>
        </w:rPr>
        <w:t>of the orthopedic procedures expected to be performed in the Proposed ASC when compared to</w:t>
      </w:r>
      <w:r w:rsidR="0072064C" w:rsidRPr="00197418">
        <w:rPr>
          <w:rFonts w:ascii="Arial" w:hAnsi="Arial" w:cs="Arial"/>
          <w:sz w:val="20"/>
          <w:szCs w:val="20"/>
        </w:rPr>
        <w:t xml:space="preserve"> costs for the same services in</w:t>
      </w:r>
      <w:r w:rsidR="004E2572" w:rsidRPr="00197418">
        <w:rPr>
          <w:rFonts w:ascii="Arial" w:hAnsi="Arial" w:cs="Arial"/>
          <w:sz w:val="20"/>
          <w:szCs w:val="20"/>
        </w:rPr>
        <w:t xml:space="preserve"> an HOPD. </w:t>
      </w:r>
      <w:r w:rsidR="0072064C" w:rsidRPr="00197418">
        <w:rPr>
          <w:rFonts w:ascii="Arial" w:hAnsi="Arial" w:cs="Arial"/>
          <w:sz w:val="20"/>
          <w:szCs w:val="20"/>
        </w:rPr>
        <w:t>Notably</w:t>
      </w:r>
      <w:r w:rsidR="004E2572" w:rsidRPr="00197418">
        <w:rPr>
          <w:rFonts w:ascii="Arial" w:hAnsi="Arial" w:cs="Arial"/>
          <w:sz w:val="20"/>
          <w:szCs w:val="20"/>
        </w:rPr>
        <w:t xml:space="preserve">, </w:t>
      </w:r>
      <w:r w:rsidR="0072064C" w:rsidRPr="00197418">
        <w:rPr>
          <w:rFonts w:ascii="Arial" w:hAnsi="Arial" w:cs="Arial"/>
          <w:sz w:val="20"/>
          <w:szCs w:val="20"/>
        </w:rPr>
        <w:t>when performed in an ASC,</w:t>
      </w:r>
      <w:r w:rsidR="004E2572" w:rsidRPr="00197418">
        <w:rPr>
          <w:rFonts w:ascii="Arial" w:hAnsi="Arial" w:cs="Arial"/>
          <w:sz w:val="20"/>
          <w:szCs w:val="20"/>
        </w:rPr>
        <w:t xml:space="preserve"> </w:t>
      </w:r>
      <w:r w:rsidR="0072064C" w:rsidRPr="00197418">
        <w:rPr>
          <w:rFonts w:ascii="Arial" w:hAnsi="Arial" w:cs="Arial"/>
          <w:sz w:val="20"/>
          <w:szCs w:val="20"/>
        </w:rPr>
        <w:t xml:space="preserve">Medicare beneficiaries realize </w:t>
      </w:r>
      <w:r w:rsidR="004E2572" w:rsidRPr="00197418">
        <w:rPr>
          <w:rFonts w:ascii="Arial" w:hAnsi="Arial" w:cs="Arial"/>
          <w:sz w:val="20"/>
          <w:szCs w:val="20"/>
        </w:rPr>
        <w:t>an average cost savings of 45% through a reduced copay</w:t>
      </w:r>
      <w:r w:rsidR="0072064C" w:rsidRPr="00197418">
        <w:rPr>
          <w:rFonts w:ascii="Arial" w:hAnsi="Arial" w:cs="Arial"/>
          <w:sz w:val="20"/>
          <w:szCs w:val="20"/>
        </w:rPr>
        <w:t xml:space="preserve"> as compared to having the same surgery in an HOPD</w:t>
      </w:r>
      <w:r w:rsidR="004E2572" w:rsidRPr="00197418">
        <w:rPr>
          <w:rFonts w:ascii="Arial" w:hAnsi="Arial" w:cs="Arial"/>
          <w:sz w:val="20"/>
          <w:szCs w:val="20"/>
        </w:rPr>
        <w:t xml:space="preserve">.  </w:t>
      </w:r>
    </w:p>
    <w:p w14:paraId="50FD1105" w14:textId="1782D21F" w:rsidR="00E651D5" w:rsidRDefault="00E651D5" w:rsidP="00E651D5">
      <w:pPr>
        <w:spacing w:after="0" w:line="240" w:lineRule="auto"/>
        <w:rPr>
          <w:rFonts w:ascii="Arial" w:hAnsi="Arial" w:cs="Arial"/>
          <w:b/>
          <w:bCs/>
          <w:sz w:val="20"/>
          <w:szCs w:val="20"/>
        </w:rPr>
      </w:pPr>
    </w:p>
    <w:p w14:paraId="10C3B8EB" w14:textId="3F99D80D" w:rsidR="00E651D5" w:rsidRDefault="00E651D5" w:rsidP="00E651D5">
      <w:pPr>
        <w:spacing w:after="0" w:line="240" w:lineRule="auto"/>
        <w:rPr>
          <w:rFonts w:ascii="Arial" w:hAnsi="Arial" w:cs="Arial"/>
          <w:b/>
          <w:bCs/>
          <w:sz w:val="20"/>
          <w:szCs w:val="20"/>
        </w:rPr>
      </w:pPr>
    </w:p>
    <w:p w14:paraId="0C024BE8" w14:textId="4F26CD4F" w:rsidR="00E651D5" w:rsidRDefault="00E651D5" w:rsidP="00E651D5">
      <w:pPr>
        <w:spacing w:after="0" w:line="240" w:lineRule="auto"/>
        <w:rPr>
          <w:rFonts w:ascii="Arial" w:hAnsi="Arial" w:cs="Arial"/>
          <w:b/>
          <w:bCs/>
          <w:sz w:val="20"/>
          <w:szCs w:val="20"/>
        </w:rPr>
      </w:pPr>
    </w:p>
    <w:p w14:paraId="1E9F3B39" w14:textId="5DAFC648" w:rsidR="00E651D5" w:rsidRDefault="00E651D5" w:rsidP="00E651D5">
      <w:pPr>
        <w:spacing w:after="0" w:line="240" w:lineRule="auto"/>
        <w:rPr>
          <w:rFonts w:ascii="Arial" w:hAnsi="Arial" w:cs="Arial"/>
          <w:b/>
          <w:bCs/>
          <w:sz w:val="20"/>
          <w:szCs w:val="20"/>
        </w:rPr>
      </w:pPr>
    </w:p>
    <w:p w14:paraId="3B56AA6C" w14:textId="06D4CB27" w:rsidR="00E651D5" w:rsidRDefault="00E651D5" w:rsidP="00E651D5">
      <w:pPr>
        <w:spacing w:after="0" w:line="240" w:lineRule="auto"/>
        <w:rPr>
          <w:rFonts w:ascii="Arial" w:hAnsi="Arial" w:cs="Arial"/>
          <w:b/>
          <w:bCs/>
          <w:sz w:val="20"/>
          <w:szCs w:val="20"/>
        </w:rPr>
      </w:pPr>
    </w:p>
    <w:p w14:paraId="2C824972" w14:textId="1D486FAF" w:rsidR="00E651D5" w:rsidRDefault="00E651D5" w:rsidP="00E651D5">
      <w:pPr>
        <w:spacing w:after="0" w:line="240" w:lineRule="auto"/>
        <w:rPr>
          <w:rFonts w:ascii="Arial" w:hAnsi="Arial" w:cs="Arial"/>
          <w:b/>
          <w:bCs/>
          <w:sz w:val="20"/>
          <w:szCs w:val="20"/>
        </w:rPr>
      </w:pPr>
    </w:p>
    <w:p w14:paraId="7EF15B2C" w14:textId="0C439595" w:rsidR="00E651D5" w:rsidRDefault="00E651D5" w:rsidP="00E651D5">
      <w:pPr>
        <w:spacing w:after="0" w:line="240" w:lineRule="auto"/>
        <w:rPr>
          <w:rFonts w:ascii="Arial" w:hAnsi="Arial" w:cs="Arial"/>
          <w:b/>
          <w:bCs/>
          <w:sz w:val="20"/>
          <w:szCs w:val="20"/>
        </w:rPr>
      </w:pPr>
    </w:p>
    <w:p w14:paraId="17CE2C81" w14:textId="5B8E0D41" w:rsidR="00E651D5" w:rsidRDefault="00E651D5" w:rsidP="00E651D5">
      <w:pPr>
        <w:spacing w:after="0" w:line="240" w:lineRule="auto"/>
        <w:rPr>
          <w:rFonts w:ascii="Arial" w:hAnsi="Arial" w:cs="Arial"/>
          <w:b/>
          <w:bCs/>
          <w:sz w:val="20"/>
          <w:szCs w:val="20"/>
        </w:rPr>
      </w:pPr>
    </w:p>
    <w:p w14:paraId="478510B3" w14:textId="64E2199A" w:rsidR="00D23DDE" w:rsidRDefault="00D23DDE" w:rsidP="00F84A36">
      <w:pPr>
        <w:spacing w:after="120" w:line="240" w:lineRule="auto"/>
        <w:rPr>
          <w:rFonts w:ascii="Arial" w:hAnsi="Arial" w:cs="Arial"/>
          <w:sz w:val="20"/>
          <w:szCs w:val="20"/>
        </w:rPr>
      </w:pPr>
      <w:r w:rsidRPr="00197418">
        <w:rPr>
          <w:rFonts w:ascii="Arial" w:hAnsi="Arial" w:cs="Arial"/>
          <w:b/>
          <w:bCs/>
          <w:sz w:val="20"/>
          <w:szCs w:val="20"/>
        </w:rPr>
        <w:t xml:space="preserve">Table </w:t>
      </w:r>
      <w:r w:rsidR="004E2572" w:rsidRPr="00197418">
        <w:rPr>
          <w:rFonts w:ascii="Arial" w:hAnsi="Arial" w:cs="Arial"/>
          <w:b/>
          <w:bCs/>
          <w:sz w:val="20"/>
          <w:szCs w:val="20"/>
        </w:rPr>
        <w:t>9</w:t>
      </w:r>
      <w:r w:rsidRPr="00197418">
        <w:rPr>
          <w:rFonts w:ascii="Arial" w:hAnsi="Arial" w:cs="Arial"/>
          <w:b/>
          <w:bCs/>
          <w:sz w:val="20"/>
          <w:szCs w:val="20"/>
        </w:rPr>
        <w:t xml:space="preserve">: </w:t>
      </w:r>
      <w:r w:rsidR="004E2572" w:rsidRPr="00197418">
        <w:rPr>
          <w:rFonts w:ascii="Arial" w:hAnsi="Arial" w:cs="Arial"/>
          <w:b/>
          <w:bCs/>
          <w:sz w:val="20"/>
          <w:szCs w:val="20"/>
        </w:rPr>
        <w:t>Medicare Payment Comparison for Orthopedic Procedures by Setting</w:t>
      </w:r>
      <w:r w:rsidR="00854480" w:rsidRPr="00197418">
        <w:rPr>
          <w:rStyle w:val="FootnoteReference"/>
          <w:rFonts w:ascii="Arial" w:hAnsi="Arial" w:cs="Arial"/>
          <w:b/>
          <w:bCs/>
          <w:sz w:val="20"/>
          <w:szCs w:val="20"/>
        </w:rPr>
        <w:footnoteReference w:id="22"/>
      </w:r>
    </w:p>
    <w:tbl>
      <w:tblPr>
        <w:tblStyle w:val="TableGrid"/>
        <w:tblW w:w="0" w:type="auto"/>
        <w:tblLook w:val="04A0" w:firstRow="1" w:lastRow="0" w:firstColumn="1" w:lastColumn="0" w:noHBand="0" w:noVBand="1"/>
      </w:tblPr>
      <w:tblGrid>
        <w:gridCol w:w="2239"/>
        <w:gridCol w:w="1065"/>
        <w:gridCol w:w="1065"/>
        <w:gridCol w:w="1065"/>
        <w:gridCol w:w="1065"/>
        <w:gridCol w:w="1065"/>
        <w:gridCol w:w="1066"/>
      </w:tblGrid>
      <w:tr w:rsidR="00CA1DD3" w14:paraId="0FCBC4E6" w14:textId="77777777" w:rsidTr="00D96B1A">
        <w:trPr>
          <w:cantSplit/>
          <w:trHeight w:val="899"/>
          <w:tblHeader/>
        </w:trPr>
        <w:tc>
          <w:tcPr>
            <w:tcW w:w="2239" w:type="dxa"/>
            <w:shd w:val="clear" w:color="auto" w:fill="D9E2F3" w:themeFill="accent1" w:themeFillTint="33"/>
            <w:vAlign w:val="center"/>
          </w:tcPr>
          <w:p w14:paraId="194417ED" w14:textId="408C8C9D" w:rsidR="007C0BC0" w:rsidRPr="00CA1DD3" w:rsidRDefault="007C0BC0" w:rsidP="00E651D5">
            <w:pPr>
              <w:jc w:val="center"/>
              <w:rPr>
                <w:rFonts w:asciiTheme="majorHAnsi" w:hAnsiTheme="majorHAnsi" w:cstheme="majorHAnsi"/>
                <w:b/>
                <w:bCs/>
                <w:sz w:val="20"/>
                <w:szCs w:val="20"/>
              </w:rPr>
            </w:pPr>
            <w:r w:rsidRPr="00CA1DD3">
              <w:rPr>
                <w:rFonts w:asciiTheme="majorHAnsi" w:hAnsiTheme="majorHAnsi" w:cstheme="majorHAnsi"/>
                <w:b/>
                <w:bCs/>
                <w:sz w:val="20"/>
                <w:szCs w:val="20"/>
              </w:rPr>
              <w:t>Procedure Description</w:t>
            </w:r>
          </w:p>
        </w:tc>
        <w:tc>
          <w:tcPr>
            <w:tcW w:w="1065" w:type="dxa"/>
            <w:shd w:val="clear" w:color="auto" w:fill="D9E2F3" w:themeFill="accent1" w:themeFillTint="33"/>
          </w:tcPr>
          <w:p w14:paraId="0FEC3541" w14:textId="4164EFA0" w:rsidR="00CA1DD3" w:rsidRPr="00CA1DD3" w:rsidRDefault="00E651D5" w:rsidP="00CA1DD3">
            <w:pPr>
              <w:jc w:val="center"/>
              <w:rPr>
                <w:rFonts w:asciiTheme="majorHAnsi" w:hAnsiTheme="majorHAnsi" w:cstheme="majorHAnsi"/>
                <w:b/>
                <w:bCs/>
                <w:sz w:val="20"/>
                <w:szCs w:val="20"/>
                <w:u w:val="single"/>
              </w:rPr>
            </w:pPr>
            <w:r w:rsidRPr="00CA1DD3">
              <w:rPr>
                <w:rFonts w:asciiTheme="majorHAnsi" w:hAnsiTheme="majorHAnsi" w:cstheme="majorHAnsi"/>
                <w:b/>
                <w:bCs/>
                <w:sz w:val="20"/>
                <w:szCs w:val="20"/>
                <w:u w:val="single"/>
              </w:rPr>
              <w:t>ASC</w:t>
            </w:r>
          </w:p>
          <w:p w14:paraId="645690C6" w14:textId="697B5560" w:rsidR="007C0BC0" w:rsidRPr="00CA1DD3" w:rsidRDefault="00CA1DD3"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 xml:space="preserve">Procedure Cost </w:t>
            </w:r>
          </w:p>
        </w:tc>
        <w:tc>
          <w:tcPr>
            <w:tcW w:w="1065" w:type="dxa"/>
            <w:shd w:val="clear" w:color="auto" w:fill="D9E2F3" w:themeFill="accent1" w:themeFillTint="33"/>
          </w:tcPr>
          <w:p w14:paraId="30BA5AEB" w14:textId="58499AE6" w:rsidR="00CA1DD3" w:rsidRPr="00CA1DD3" w:rsidRDefault="00E651D5" w:rsidP="00CA1DD3">
            <w:pPr>
              <w:jc w:val="center"/>
              <w:rPr>
                <w:rFonts w:asciiTheme="majorHAnsi" w:hAnsiTheme="majorHAnsi" w:cstheme="majorHAnsi"/>
                <w:b/>
                <w:bCs/>
                <w:sz w:val="20"/>
                <w:szCs w:val="20"/>
                <w:u w:val="single"/>
              </w:rPr>
            </w:pPr>
            <w:r w:rsidRPr="00CA1DD3">
              <w:rPr>
                <w:rFonts w:asciiTheme="majorHAnsi" w:hAnsiTheme="majorHAnsi" w:cstheme="majorHAnsi"/>
                <w:b/>
                <w:bCs/>
                <w:sz w:val="20"/>
                <w:szCs w:val="20"/>
                <w:u w:val="single"/>
              </w:rPr>
              <w:t>ASC</w:t>
            </w:r>
          </w:p>
          <w:p w14:paraId="67FCE62D" w14:textId="2DABDFD4" w:rsidR="007C0BC0" w:rsidRPr="00CA1DD3" w:rsidRDefault="007C0BC0"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Medicare Pay</w:t>
            </w:r>
            <w:r w:rsidR="00CA1DD3" w:rsidRPr="00CA1DD3">
              <w:rPr>
                <w:rFonts w:asciiTheme="majorHAnsi" w:hAnsiTheme="majorHAnsi" w:cstheme="majorHAnsi"/>
                <w:b/>
                <w:bCs/>
                <w:sz w:val="20"/>
                <w:szCs w:val="20"/>
              </w:rPr>
              <w:t>s</w:t>
            </w:r>
          </w:p>
        </w:tc>
        <w:tc>
          <w:tcPr>
            <w:tcW w:w="1065" w:type="dxa"/>
            <w:shd w:val="clear" w:color="auto" w:fill="D9E2F3" w:themeFill="accent1" w:themeFillTint="33"/>
          </w:tcPr>
          <w:p w14:paraId="0B621BBF" w14:textId="1AC8583A" w:rsidR="00CA1DD3" w:rsidRPr="00CA1DD3" w:rsidRDefault="00E651D5" w:rsidP="00CA1DD3">
            <w:pPr>
              <w:jc w:val="center"/>
              <w:rPr>
                <w:rFonts w:asciiTheme="majorHAnsi" w:hAnsiTheme="majorHAnsi" w:cstheme="majorHAnsi"/>
                <w:b/>
                <w:bCs/>
                <w:sz w:val="20"/>
                <w:szCs w:val="20"/>
                <w:u w:val="single"/>
              </w:rPr>
            </w:pPr>
            <w:r w:rsidRPr="00CA1DD3">
              <w:rPr>
                <w:rFonts w:asciiTheme="majorHAnsi" w:hAnsiTheme="majorHAnsi" w:cstheme="majorHAnsi"/>
                <w:b/>
                <w:bCs/>
                <w:sz w:val="20"/>
                <w:szCs w:val="20"/>
                <w:u w:val="single"/>
              </w:rPr>
              <w:t>ASC</w:t>
            </w:r>
          </w:p>
          <w:p w14:paraId="36704DCD" w14:textId="2EFCF644" w:rsidR="00CA1DD3" w:rsidRPr="00CA1DD3" w:rsidRDefault="00CA1DD3"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Patient</w:t>
            </w:r>
          </w:p>
          <w:p w14:paraId="6C173BEA" w14:textId="61D7FF76" w:rsidR="007C0BC0" w:rsidRPr="00CA1DD3" w:rsidRDefault="007C0BC0"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Copay</w:t>
            </w:r>
          </w:p>
        </w:tc>
        <w:tc>
          <w:tcPr>
            <w:tcW w:w="1065" w:type="dxa"/>
            <w:shd w:val="clear" w:color="auto" w:fill="D9E2F3" w:themeFill="accent1" w:themeFillTint="33"/>
          </w:tcPr>
          <w:p w14:paraId="636C330E" w14:textId="12ED676A" w:rsidR="00CA1DD3" w:rsidRPr="00CA1DD3" w:rsidRDefault="00E651D5" w:rsidP="00CA1DD3">
            <w:pPr>
              <w:jc w:val="center"/>
              <w:rPr>
                <w:rFonts w:asciiTheme="majorHAnsi" w:hAnsiTheme="majorHAnsi" w:cstheme="majorHAnsi"/>
                <w:b/>
                <w:bCs/>
                <w:sz w:val="20"/>
                <w:szCs w:val="20"/>
                <w:u w:val="single"/>
              </w:rPr>
            </w:pPr>
            <w:r w:rsidRPr="00CA1DD3">
              <w:rPr>
                <w:rFonts w:asciiTheme="majorHAnsi" w:hAnsiTheme="majorHAnsi" w:cstheme="majorHAnsi"/>
                <w:b/>
                <w:bCs/>
                <w:sz w:val="20"/>
                <w:szCs w:val="20"/>
                <w:u w:val="single"/>
              </w:rPr>
              <w:t>HOPD</w:t>
            </w:r>
          </w:p>
          <w:p w14:paraId="52626B9B" w14:textId="395BB6A5" w:rsidR="007C0BC0" w:rsidRPr="00CA1DD3" w:rsidRDefault="00CA1DD3"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 xml:space="preserve">Procedure Cost </w:t>
            </w:r>
          </w:p>
        </w:tc>
        <w:tc>
          <w:tcPr>
            <w:tcW w:w="1065" w:type="dxa"/>
            <w:shd w:val="clear" w:color="auto" w:fill="D9E2F3" w:themeFill="accent1" w:themeFillTint="33"/>
          </w:tcPr>
          <w:p w14:paraId="4786D235" w14:textId="38A505C8" w:rsidR="00CA1DD3" w:rsidRPr="00CA1DD3" w:rsidRDefault="00E651D5" w:rsidP="00CA1DD3">
            <w:pPr>
              <w:jc w:val="center"/>
              <w:rPr>
                <w:rFonts w:asciiTheme="majorHAnsi" w:hAnsiTheme="majorHAnsi" w:cstheme="majorHAnsi"/>
                <w:b/>
                <w:bCs/>
                <w:sz w:val="20"/>
                <w:szCs w:val="20"/>
                <w:u w:val="single"/>
              </w:rPr>
            </w:pPr>
            <w:r w:rsidRPr="00CA1DD3">
              <w:rPr>
                <w:rFonts w:asciiTheme="majorHAnsi" w:hAnsiTheme="majorHAnsi" w:cstheme="majorHAnsi"/>
                <w:b/>
                <w:bCs/>
                <w:sz w:val="20"/>
                <w:szCs w:val="20"/>
                <w:u w:val="single"/>
              </w:rPr>
              <w:t>HOPD</w:t>
            </w:r>
          </w:p>
          <w:p w14:paraId="24C6ECDB" w14:textId="360B12AB" w:rsidR="007C0BC0" w:rsidRPr="00CA1DD3" w:rsidRDefault="007C0BC0"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Medicare Pay</w:t>
            </w:r>
            <w:r w:rsidR="00CA1DD3" w:rsidRPr="00CA1DD3">
              <w:rPr>
                <w:rFonts w:asciiTheme="majorHAnsi" w:hAnsiTheme="majorHAnsi" w:cstheme="majorHAnsi"/>
                <w:b/>
                <w:bCs/>
                <w:sz w:val="20"/>
                <w:szCs w:val="20"/>
              </w:rPr>
              <w:t>s</w:t>
            </w:r>
          </w:p>
        </w:tc>
        <w:tc>
          <w:tcPr>
            <w:tcW w:w="1066" w:type="dxa"/>
            <w:shd w:val="clear" w:color="auto" w:fill="D9E2F3" w:themeFill="accent1" w:themeFillTint="33"/>
          </w:tcPr>
          <w:p w14:paraId="6BA08BEC" w14:textId="2DDB8CF1" w:rsidR="00CA1DD3" w:rsidRPr="00CA1DD3" w:rsidRDefault="00E651D5" w:rsidP="00CA1DD3">
            <w:pPr>
              <w:jc w:val="center"/>
              <w:rPr>
                <w:rFonts w:asciiTheme="majorHAnsi" w:hAnsiTheme="majorHAnsi" w:cstheme="majorHAnsi"/>
                <w:b/>
                <w:bCs/>
                <w:sz w:val="20"/>
                <w:szCs w:val="20"/>
                <w:u w:val="single"/>
              </w:rPr>
            </w:pPr>
            <w:r w:rsidRPr="00CA1DD3">
              <w:rPr>
                <w:rFonts w:asciiTheme="majorHAnsi" w:hAnsiTheme="majorHAnsi" w:cstheme="majorHAnsi"/>
                <w:b/>
                <w:bCs/>
                <w:sz w:val="20"/>
                <w:szCs w:val="20"/>
                <w:u w:val="single"/>
              </w:rPr>
              <w:t>HOPD</w:t>
            </w:r>
          </w:p>
          <w:p w14:paraId="0E06905F" w14:textId="77845476" w:rsidR="00CA1DD3" w:rsidRPr="00CA1DD3" w:rsidRDefault="00CA1DD3"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 xml:space="preserve">Patient </w:t>
            </w:r>
          </w:p>
          <w:p w14:paraId="7E795556" w14:textId="39806745" w:rsidR="007C0BC0" w:rsidRPr="00CA1DD3" w:rsidRDefault="007C0BC0" w:rsidP="00CA1DD3">
            <w:pPr>
              <w:jc w:val="center"/>
              <w:rPr>
                <w:rFonts w:asciiTheme="majorHAnsi" w:hAnsiTheme="majorHAnsi" w:cstheme="majorHAnsi"/>
                <w:b/>
                <w:bCs/>
                <w:sz w:val="20"/>
                <w:szCs w:val="20"/>
              </w:rPr>
            </w:pPr>
            <w:r w:rsidRPr="00CA1DD3">
              <w:rPr>
                <w:rFonts w:asciiTheme="majorHAnsi" w:hAnsiTheme="majorHAnsi" w:cstheme="majorHAnsi"/>
                <w:b/>
                <w:bCs/>
                <w:sz w:val="20"/>
                <w:szCs w:val="20"/>
              </w:rPr>
              <w:t>Copay</w:t>
            </w:r>
          </w:p>
        </w:tc>
      </w:tr>
      <w:tr w:rsidR="00CA1DD3" w14:paraId="41D08FD4" w14:textId="77777777" w:rsidTr="00D96B1A">
        <w:trPr>
          <w:cantSplit/>
        </w:trPr>
        <w:tc>
          <w:tcPr>
            <w:tcW w:w="2239" w:type="dxa"/>
            <w:vAlign w:val="center"/>
          </w:tcPr>
          <w:p w14:paraId="174D5A63"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Arthroscopy, knee, surgical; debridement/shaving of articular cartilage (chondroplasty)</w:t>
            </w:r>
          </w:p>
        </w:tc>
        <w:tc>
          <w:tcPr>
            <w:tcW w:w="1065" w:type="dxa"/>
            <w:vAlign w:val="center"/>
          </w:tcPr>
          <w:p w14:paraId="0D914F9A"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$1,999</w:t>
            </w:r>
          </w:p>
        </w:tc>
        <w:tc>
          <w:tcPr>
            <w:tcW w:w="1065" w:type="dxa"/>
            <w:vAlign w:val="center"/>
          </w:tcPr>
          <w:p w14:paraId="1AA76CF0"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$1,599</w:t>
            </w:r>
          </w:p>
        </w:tc>
        <w:tc>
          <w:tcPr>
            <w:tcW w:w="1065" w:type="dxa"/>
            <w:vAlign w:val="center"/>
          </w:tcPr>
          <w:p w14:paraId="240AEA30"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$399</w:t>
            </w:r>
          </w:p>
        </w:tc>
        <w:tc>
          <w:tcPr>
            <w:tcW w:w="1065" w:type="dxa"/>
            <w:vAlign w:val="center"/>
          </w:tcPr>
          <w:p w14:paraId="51C6F35A"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$3,531</w:t>
            </w:r>
          </w:p>
        </w:tc>
        <w:tc>
          <w:tcPr>
            <w:tcW w:w="1065" w:type="dxa"/>
            <w:vAlign w:val="center"/>
          </w:tcPr>
          <w:p w14:paraId="58729B36"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$2,824</w:t>
            </w:r>
          </w:p>
        </w:tc>
        <w:tc>
          <w:tcPr>
            <w:tcW w:w="1066" w:type="dxa"/>
            <w:vAlign w:val="center"/>
          </w:tcPr>
          <w:p w14:paraId="3FB94673"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$705</w:t>
            </w:r>
          </w:p>
        </w:tc>
      </w:tr>
      <w:tr w:rsidR="00CA1DD3" w14:paraId="5F988E63" w14:textId="77777777" w:rsidTr="00D96B1A">
        <w:trPr>
          <w:cantSplit/>
        </w:trPr>
        <w:tc>
          <w:tcPr>
            <w:tcW w:w="2239" w:type="dxa"/>
            <w:vAlign w:val="center"/>
          </w:tcPr>
          <w:p w14:paraId="792AA0FD" w14:textId="77777777" w:rsidR="007C0BC0" w:rsidRPr="00CA1DD3" w:rsidRDefault="007C0BC0" w:rsidP="00C51B01">
            <w:pPr>
              <w:rPr>
                <w:rFonts w:asciiTheme="majorHAnsi" w:hAnsiTheme="majorHAnsi" w:cstheme="majorHAnsi"/>
                <w:b/>
                <w:bCs/>
                <w:sz w:val="20"/>
                <w:szCs w:val="20"/>
              </w:rPr>
            </w:pPr>
            <w:proofErr w:type="spellStart"/>
            <w:r w:rsidRPr="00CA1DD3">
              <w:rPr>
                <w:rFonts w:asciiTheme="majorHAnsi" w:hAnsiTheme="majorHAnsi" w:cstheme="majorHAnsi"/>
                <w:sz w:val="20"/>
                <w:szCs w:val="20"/>
              </w:rPr>
              <w:t>Neuroplasty</w:t>
            </w:r>
            <w:proofErr w:type="spellEnd"/>
            <w:r w:rsidRPr="00CA1DD3">
              <w:rPr>
                <w:rFonts w:asciiTheme="majorHAnsi" w:hAnsiTheme="majorHAnsi" w:cstheme="majorHAnsi"/>
                <w:sz w:val="20"/>
                <w:szCs w:val="20"/>
              </w:rPr>
              <w:t xml:space="preserve"> and/or transposition; median nerve at carpal tunnel</w:t>
            </w:r>
          </w:p>
        </w:tc>
        <w:tc>
          <w:tcPr>
            <w:tcW w:w="1065" w:type="dxa"/>
            <w:vAlign w:val="center"/>
          </w:tcPr>
          <w:p w14:paraId="736EF61B"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$1,272</w:t>
            </w:r>
          </w:p>
        </w:tc>
        <w:tc>
          <w:tcPr>
            <w:tcW w:w="1065" w:type="dxa"/>
            <w:vAlign w:val="center"/>
          </w:tcPr>
          <w:p w14:paraId="02E44EBE"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$1,018</w:t>
            </w:r>
          </w:p>
        </w:tc>
        <w:tc>
          <w:tcPr>
            <w:tcW w:w="1065" w:type="dxa"/>
            <w:vAlign w:val="center"/>
          </w:tcPr>
          <w:p w14:paraId="0BAD75EA"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$253</w:t>
            </w:r>
          </w:p>
        </w:tc>
        <w:tc>
          <w:tcPr>
            <w:tcW w:w="1065" w:type="dxa"/>
            <w:vAlign w:val="center"/>
          </w:tcPr>
          <w:p w14:paraId="18914FE7"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$2,241</w:t>
            </w:r>
          </w:p>
        </w:tc>
        <w:tc>
          <w:tcPr>
            <w:tcW w:w="1065" w:type="dxa"/>
            <w:vAlign w:val="center"/>
          </w:tcPr>
          <w:p w14:paraId="19B31CBD"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$1,793</w:t>
            </w:r>
          </w:p>
        </w:tc>
        <w:tc>
          <w:tcPr>
            <w:tcW w:w="1066" w:type="dxa"/>
            <w:vAlign w:val="center"/>
          </w:tcPr>
          <w:p w14:paraId="0762425D"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sz w:val="20"/>
                <w:szCs w:val="20"/>
              </w:rPr>
              <w:t>$447</w:t>
            </w:r>
          </w:p>
        </w:tc>
      </w:tr>
      <w:tr w:rsidR="00CA1DD3" w14:paraId="0A3B2A6E" w14:textId="77777777" w:rsidTr="00D96B1A">
        <w:trPr>
          <w:cantSplit/>
        </w:trPr>
        <w:tc>
          <w:tcPr>
            <w:tcW w:w="2239" w:type="dxa"/>
            <w:vAlign w:val="center"/>
          </w:tcPr>
          <w:p w14:paraId="7A9B4EAE"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Arthroscopy, shoulder, surgical; biceps tenodesis</w:t>
            </w:r>
          </w:p>
        </w:tc>
        <w:tc>
          <w:tcPr>
            <w:tcW w:w="1065" w:type="dxa"/>
            <w:vAlign w:val="center"/>
          </w:tcPr>
          <w:p w14:paraId="33266225"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$3,873 </w:t>
            </w:r>
          </w:p>
        </w:tc>
        <w:tc>
          <w:tcPr>
            <w:tcW w:w="1065" w:type="dxa"/>
            <w:vAlign w:val="center"/>
          </w:tcPr>
          <w:p w14:paraId="629005DF"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$3,098 </w:t>
            </w:r>
          </w:p>
        </w:tc>
        <w:tc>
          <w:tcPr>
            <w:tcW w:w="1065" w:type="dxa"/>
            <w:vAlign w:val="center"/>
          </w:tcPr>
          <w:p w14:paraId="4A3E3372"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$773 </w:t>
            </w:r>
          </w:p>
        </w:tc>
        <w:tc>
          <w:tcPr>
            <w:tcW w:w="1065" w:type="dxa"/>
            <w:vAlign w:val="center"/>
          </w:tcPr>
          <w:p w14:paraId="4F488AC8"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$7,208 </w:t>
            </w:r>
          </w:p>
        </w:tc>
        <w:tc>
          <w:tcPr>
            <w:tcW w:w="1065" w:type="dxa"/>
            <w:vAlign w:val="center"/>
          </w:tcPr>
          <w:p w14:paraId="2D0109DA"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$5,766 </w:t>
            </w:r>
          </w:p>
        </w:tc>
        <w:tc>
          <w:tcPr>
            <w:tcW w:w="1066" w:type="dxa"/>
            <w:vAlign w:val="center"/>
          </w:tcPr>
          <w:p w14:paraId="1BE3B8F4"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$1,441 </w:t>
            </w:r>
          </w:p>
        </w:tc>
      </w:tr>
      <w:tr w:rsidR="00CA1DD3" w14:paraId="52AE36AD" w14:textId="77777777" w:rsidTr="00D96B1A">
        <w:trPr>
          <w:cantSplit/>
        </w:trPr>
        <w:tc>
          <w:tcPr>
            <w:tcW w:w="2239" w:type="dxa"/>
            <w:vAlign w:val="center"/>
          </w:tcPr>
          <w:p w14:paraId="1AD783DF"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Arthroscopy, knee, surgical; with meniscus repair (medial or lateral)</w:t>
            </w:r>
          </w:p>
        </w:tc>
        <w:tc>
          <w:tcPr>
            <w:tcW w:w="1065" w:type="dxa"/>
            <w:vAlign w:val="center"/>
          </w:tcPr>
          <w:p w14:paraId="58EAC78B"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$2,040 </w:t>
            </w:r>
          </w:p>
        </w:tc>
        <w:tc>
          <w:tcPr>
            <w:tcW w:w="1065" w:type="dxa"/>
            <w:vAlign w:val="center"/>
          </w:tcPr>
          <w:p w14:paraId="41F60EEA"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$1,631 </w:t>
            </w:r>
          </w:p>
        </w:tc>
        <w:tc>
          <w:tcPr>
            <w:tcW w:w="1065" w:type="dxa"/>
            <w:vAlign w:val="center"/>
          </w:tcPr>
          <w:p w14:paraId="17A704AC"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$407 </w:t>
            </w:r>
          </w:p>
        </w:tc>
        <w:tc>
          <w:tcPr>
            <w:tcW w:w="1065" w:type="dxa"/>
            <w:vAlign w:val="center"/>
          </w:tcPr>
          <w:p w14:paraId="7D6AEFE8"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$3,542 </w:t>
            </w:r>
          </w:p>
        </w:tc>
        <w:tc>
          <w:tcPr>
            <w:tcW w:w="1065" w:type="dxa"/>
            <w:vAlign w:val="center"/>
          </w:tcPr>
          <w:p w14:paraId="0A8284AE"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$2,833 </w:t>
            </w:r>
          </w:p>
        </w:tc>
        <w:tc>
          <w:tcPr>
            <w:tcW w:w="1066" w:type="dxa"/>
            <w:vAlign w:val="center"/>
          </w:tcPr>
          <w:p w14:paraId="4C28C22E" w14:textId="77777777" w:rsidR="007C0BC0" w:rsidRPr="00CA1DD3" w:rsidRDefault="007C0BC0" w:rsidP="00C51B01">
            <w:pPr>
              <w:rPr>
                <w:rFonts w:asciiTheme="majorHAnsi" w:hAnsiTheme="majorHAnsi" w:cstheme="majorHAnsi"/>
                <w:b/>
                <w:bCs/>
                <w:sz w:val="20"/>
                <w:szCs w:val="20"/>
              </w:rPr>
            </w:pPr>
            <w:r w:rsidRPr="00CA1DD3">
              <w:rPr>
                <w:rFonts w:asciiTheme="majorHAnsi" w:hAnsiTheme="majorHAnsi" w:cstheme="majorHAnsi"/>
                <w:bCs/>
                <w:sz w:val="20"/>
                <w:szCs w:val="20"/>
              </w:rPr>
              <w:t xml:space="preserve">$708 </w:t>
            </w:r>
          </w:p>
        </w:tc>
      </w:tr>
    </w:tbl>
    <w:p w14:paraId="2B84F79B" w14:textId="77777777" w:rsidR="007C0BC0" w:rsidRPr="007C0BC0" w:rsidRDefault="007C0BC0" w:rsidP="000C0FCC">
      <w:pPr>
        <w:spacing w:after="0" w:line="240" w:lineRule="auto"/>
        <w:rPr>
          <w:rFonts w:ascii="Arial" w:hAnsi="Arial" w:cs="Arial"/>
          <w:sz w:val="20"/>
          <w:szCs w:val="20"/>
        </w:rPr>
      </w:pPr>
    </w:p>
    <w:p w14:paraId="06A2D2B3" w14:textId="7F2A5CD8" w:rsidR="00E06E7A" w:rsidRDefault="00E06E7A" w:rsidP="000C0FCC">
      <w:pPr>
        <w:spacing w:after="0" w:line="240" w:lineRule="auto"/>
        <w:jc w:val="both"/>
        <w:rPr>
          <w:rFonts w:ascii="Arial" w:hAnsi="Arial" w:cs="Arial"/>
          <w:sz w:val="20"/>
          <w:szCs w:val="20"/>
        </w:rPr>
      </w:pPr>
      <w:r w:rsidRPr="00197418">
        <w:rPr>
          <w:rFonts w:ascii="Arial" w:hAnsi="Arial" w:cs="Arial"/>
          <w:sz w:val="20"/>
          <w:szCs w:val="20"/>
        </w:rPr>
        <w:t>Furthermore, the cost savings generated through the availability and use of ASCs compared to hospitals</w:t>
      </w:r>
      <w:r>
        <w:rPr>
          <w:rFonts w:ascii="Arial" w:hAnsi="Arial" w:cs="Arial"/>
          <w:sz w:val="20"/>
          <w:szCs w:val="20"/>
        </w:rPr>
        <w:t xml:space="preserve"> is critical for the success of ACOs. Because ACOs must manage both costs and outcomes, the utilization of freestanding ASCs allow ACOs to reduce shared risk without </w:t>
      </w:r>
      <w:r>
        <w:rPr>
          <w:rFonts w:ascii="Arial" w:hAnsi="Arial" w:cs="Arial"/>
          <w:sz w:val="20"/>
          <w:szCs w:val="20"/>
        </w:rPr>
        <w:lastRenderedPageBreak/>
        <w:t>compromising the ability to provide patients with high-quality coordinated care. For these reasons, ASCs provide significant financial benefits to patients and the health care system.</w:t>
      </w:r>
    </w:p>
    <w:p w14:paraId="2F79CC9C" w14:textId="10E32AFA" w:rsidR="00E06E7A" w:rsidRDefault="004E2572" w:rsidP="00E06E7A">
      <w:pPr>
        <w:tabs>
          <w:tab w:val="left" w:pos="1440"/>
          <w:tab w:val="left" w:pos="5736"/>
        </w:tabs>
        <w:autoSpaceDE w:val="0"/>
        <w:autoSpaceDN w:val="0"/>
        <w:adjustRightInd w:val="0"/>
        <w:spacing w:before="120" w:after="120" w:line="240" w:lineRule="auto"/>
        <w:jc w:val="both"/>
        <w:rPr>
          <w:rFonts w:ascii="Arial" w:hAnsi="Arial" w:cs="Arial"/>
          <w:kern w:val="2"/>
          <w:sz w:val="20"/>
          <w:szCs w:val="20"/>
        </w:rPr>
      </w:pPr>
      <w:r>
        <w:rPr>
          <w:rFonts w:ascii="Arial" w:hAnsi="Arial" w:cs="Arial"/>
          <w:sz w:val="20"/>
          <w:szCs w:val="20"/>
        </w:rPr>
        <w:t>Lastly, i</w:t>
      </w:r>
      <w:r w:rsidR="00E06E7A">
        <w:rPr>
          <w:rFonts w:ascii="Arial" w:hAnsi="Arial" w:cs="Arial"/>
          <w:sz w:val="20"/>
          <w:szCs w:val="20"/>
        </w:rPr>
        <w:t>n addition to creating cost savings for patients, ASCs may also increase access to orthopedic surgery for patients who previously delayed or avoided care due to cost or convenience. A</w:t>
      </w:r>
      <w:r w:rsidR="00E06E7A" w:rsidRPr="00EB332F">
        <w:rPr>
          <w:rFonts w:ascii="Arial" w:hAnsi="Arial" w:cs="Arial"/>
          <w:kern w:val="2"/>
          <w:sz w:val="20"/>
          <w:szCs w:val="20"/>
        </w:rPr>
        <w:t xml:space="preserve">pproximately one in </w:t>
      </w:r>
      <w:r w:rsidR="00894B30">
        <w:rPr>
          <w:rFonts w:ascii="Arial" w:hAnsi="Arial" w:cs="Arial"/>
          <w:kern w:val="2"/>
          <w:sz w:val="20"/>
          <w:szCs w:val="20"/>
        </w:rPr>
        <w:t>eleven</w:t>
      </w:r>
      <w:r w:rsidR="00894B30" w:rsidRPr="00EB332F">
        <w:rPr>
          <w:rFonts w:ascii="Arial" w:hAnsi="Arial" w:cs="Arial"/>
          <w:kern w:val="2"/>
          <w:sz w:val="20"/>
          <w:szCs w:val="20"/>
        </w:rPr>
        <w:t xml:space="preserve"> </w:t>
      </w:r>
      <w:r w:rsidR="00E06E7A" w:rsidRPr="00EB332F">
        <w:rPr>
          <w:rFonts w:ascii="Arial" w:hAnsi="Arial" w:cs="Arial"/>
          <w:kern w:val="2"/>
          <w:sz w:val="20"/>
          <w:szCs w:val="20"/>
        </w:rPr>
        <w:t>adults (</w:t>
      </w:r>
      <w:r w:rsidR="0050199B">
        <w:rPr>
          <w:rFonts w:ascii="Arial" w:hAnsi="Arial" w:cs="Arial"/>
          <w:kern w:val="2"/>
          <w:sz w:val="20"/>
          <w:szCs w:val="20"/>
        </w:rPr>
        <w:t>9</w:t>
      </w:r>
      <w:r w:rsidR="00E06E7A" w:rsidRPr="00EB332F">
        <w:rPr>
          <w:rFonts w:ascii="Arial" w:hAnsi="Arial" w:cs="Arial"/>
          <w:kern w:val="2"/>
          <w:sz w:val="20"/>
          <w:szCs w:val="20"/>
        </w:rPr>
        <w:t xml:space="preserve">%) </w:t>
      </w:r>
      <w:r w:rsidR="00E06E7A">
        <w:rPr>
          <w:rFonts w:ascii="Arial" w:hAnsi="Arial" w:cs="Arial"/>
          <w:kern w:val="2"/>
          <w:sz w:val="20"/>
          <w:szCs w:val="20"/>
        </w:rPr>
        <w:t xml:space="preserve">reported </w:t>
      </w:r>
      <w:r w:rsidR="00E06E7A" w:rsidRPr="00EB332F">
        <w:rPr>
          <w:rFonts w:ascii="Arial" w:hAnsi="Arial" w:cs="Arial"/>
          <w:kern w:val="2"/>
          <w:sz w:val="20"/>
          <w:szCs w:val="20"/>
        </w:rPr>
        <w:t>delay</w:t>
      </w:r>
      <w:r w:rsidR="00E06E7A">
        <w:rPr>
          <w:rFonts w:ascii="Arial" w:hAnsi="Arial" w:cs="Arial"/>
          <w:kern w:val="2"/>
          <w:sz w:val="20"/>
          <w:szCs w:val="20"/>
        </w:rPr>
        <w:t>ing</w:t>
      </w:r>
      <w:r w:rsidR="00E06E7A" w:rsidRPr="00EB332F">
        <w:rPr>
          <w:rFonts w:ascii="Arial" w:hAnsi="Arial" w:cs="Arial"/>
          <w:kern w:val="2"/>
          <w:sz w:val="20"/>
          <w:szCs w:val="20"/>
        </w:rPr>
        <w:t xml:space="preserve"> or not receiv</w:t>
      </w:r>
      <w:r w:rsidR="00E06E7A">
        <w:rPr>
          <w:rFonts w:ascii="Arial" w:hAnsi="Arial" w:cs="Arial"/>
          <w:kern w:val="2"/>
          <w:sz w:val="20"/>
          <w:szCs w:val="20"/>
        </w:rPr>
        <w:t xml:space="preserve">ing </w:t>
      </w:r>
      <w:r w:rsidR="00E06E7A" w:rsidRPr="00EB332F">
        <w:rPr>
          <w:rFonts w:ascii="Arial" w:hAnsi="Arial" w:cs="Arial"/>
          <w:kern w:val="2"/>
          <w:sz w:val="20"/>
          <w:szCs w:val="20"/>
        </w:rPr>
        <w:t>care due to cost.</w:t>
      </w:r>
      <w:r w:rsidR="00E06E7A" w:rsidRPr="00EB332F">
        <w:rPr>
          <w:rStyle w:val="FootnoteReference"/>
          <w:rFonts w:ascii="Arial" w:hAnsi="Arial" w:cs="Arial"/>
          <w:kern w:val="2"/>
          <w:sz w:val="20"/>
          <w:szCs w:val="20"/>
        </w:rPr>
        <w:footnoteReference w:id="23"/>
      </w:r>
      <w:r w:rsidR="00E06E7A" w:rsidRPr="00EB332F">
        <w:rPr>
          <w:rFonts w:ascii="Arial" w:hAnsi="Arial" w:cs="Arial"/>
          <w:kern w:val="2"/>
          <w:sz w:val="20"/>
          <w:szCs w:val="20"/>
        </w:rPr>
        <w:t xml:space="preserve"> </w:t>
      </w:r>
      <w:r w:rsidR="00894B30">
        <w:rPr>
          <w:rFonts w:ascii="Arial" w:hAnsi="Arial" w:cs="Arial"/>
          <w:kern w:val="2"/>
          <w:sz w:val="20"/>
          <w:szCs w:val="20"/>
        </w:rPr>
        <w:t>The study also found that a</w:t>
      </w:r>
      <w:r w:rsidR="00894B30" w:rsidRPr="00894B30">
        <w:rPr>
          <w:rFonts w:ascii="Arial" w:hAnsi="Arial" w:cs="Arial"/>
          <w:kern w:val="2"/>
          <w:sz w:val="20"/>
          <w:szCs w:val="20"/>
        </w:rPr>
        <w:t xml:space="preserve">dults who </w:t>
      </w:r>
      <w:r w:rsidR="00AD3831">
        <w:rPr>
          <w:rFonts w:ascii="Arial" w:hAnsi="Arial" w:cs="Arial"/>
          <w:kern w:val="2"/>
          <w:sz w:val="20"/>
          <w:szCs w:val="20"/>
        </w:rPr>
        <w:t xml:space="preserve">are in </w:t>
      </w:r>
      <w:r w:rsidR="00894B30" w:rsidRPr="00894B30">
        <w:rPr>
          <w:rFonts w:ascii="Arial" w:hAnsi="Arial" w:cs="Arial"/>
          <w:kern w:val="2"/>
          <w:sz w:val="20"/>
          <w:szCs w:val="20"/>
        </w:rPr>
        <w:t>worse health are twice as likely than those with better health to delay or go without care due to cost reasons</w:t>
      </w:r>
      <w:r w:rsidR="00E06E7A" w:rsidRPr="00EB332F">
        <w:rPr>
          <w:rFonts w:ascii="Arial" w:hAnsi="Arial" w:cs="Arial"/>
          <w:kern w:val="2"/>
          <w:sz w:val="20"/>
          <w:szCs w:val="20"/>
        </w:rPr>
        <w:t>.</w:t>
      </w:r>
      <w:r w:rsidR="00E06E7A" w:rsidRPr="00EB332F">
        <w:rPr>
          <w:rStyle w:val="FootnoteReference"/>
          <w:rFonts w:ascii="Arial" w:hAnsi="Arial" w:cs="Arial"/>
          <w:kern w:val="2"/>
          <w:sz w:val="20"/>
          <w:szCs w:val="20"/>
        </w:rPr>
        <w:footnoteReference w:id="24"/>
      </w:r>
      <w:r w:rsidR="00E06E7A" w:rsidRPr="00EB332F">
        <w:rPr>
          <w:rFonts w:ascii="Arial" w:hAnsi="Arial" w:cs="Arial"/>
          <w:kern w:val="2"/>
          <w:sz w:val="20"/>
          <w:szCs w:val="20"/>
        </w:rPr>
        <w:t xml:space="preserve"> </w:t>
      </w:r>
      <w:r w:rsidR="00E06E7A">
        <w:rPr>
          <w:rFonts w:ascii="Arial" w:hAnsi="Arial" w:cs="Arial"/>
          <w:kern w:val="2"/>
          <w:sz w:val="20"/>
          <w:szCs w:val="20"/>
        </w:rPr>
        <w:t xml:space="preserve">These figures </w:t>
      </w:r>
      <w:r w:rsidR="00E06E7A" w:rsidRPr="00EB332F">
        <w:rPr>
          <w:rFonts w:ascii="Arial" w:hAnsi="Arial" w:cs="Arial"/>
          <w:kern w:val="2"/>
          <w:sz w:val="20"/>
          <w:szCs w:val="20"/>
        </w:rPr>
        <w:t xml:space="preserve">demonstrate that the cost of care plays a significant role on </w:t>
      </w:r>
      <w:r w:rsidR="00E06E7A">
        <w:rPr>
          <w:rFonts w:ascii="Arial" w:hAnsi="Arial" w:cs="Arial"/>
          <w:kern w:val="2"/>
          <w:sz w:val="20"/>
          <w:szCs w:val="20"/>
        </w:rPr>
        <w:t>the decision to receive or delay necessary medical care, and as a result, health outcomes. Moreover, convenient access to care greatly impacts the decision to receive care.</w:t>
      </w:r>
      <w:r w:rsidR="00E06E7A">
        <w:rPr>
          <w:rStyle w:val="FootnoteReference"/>
          <w:rFonts w:ascii="Arial" w:hAnsi="Arial" w:cs="Arial"/>
          <w:kern w:val="2"/>
          <w:sz w:val="20"/>
          <w:szCs w:val="20"/>
        </w:rPr>
        <w:footnoteReference w:id="25"/>
      </w:r>
      <w:r w:rsidR="00E06E7A">
        <w:rPr>
          <w:rFonts w:ascii="Arial" w:hAnsi="Arial" w:cs="Arial"/>
          <w:kern w:val="2"/>
          <w:sz w:val="20"/>
          <w:szCs w:val="20"/>
        </w:rPr>
        <w:t xml:space="preserve"> One survey found that </w:t>
      </w:r>
      <w:proofErr w:type="gramStart"/>
      <w:r w:rsidR="00E06E7A">
        <w:rPr>
          <w:rFonts w:ascii="Arial" w:hAnsi="Arial" w:cs="Arial"/>
          <w:kern w:val="2"/>
          <w:sz w:val="20"/>
          <w:szCs w:val="20"/>
        </w:rPr>
        <w:t>the majority of</w:t>
      </w:r>
      <w:proofErr w:type="gramEnd"/>
      <w:r w:rsidR="00E06E7A">
        <w:rPr>
          <w:rFonts w:ascii="Arial" w:hAnsi="Arial" w:cs="Arial"/>
          <w:kern w:val="2"/>
          <w:sz w:val="20"/>
          <w:szCs w:val="20"/>
        </w:rPr>
        <w:t xml:space="preserve"> respondents (51%) identified convenience and access to care as the most important factor when choosing care. To that end, affordability and conven</w:t>
      </w:r>
      <w:r w:rsidR="001F6310">
        <w:rPr>
          <w:rFonts w:ascii="Arial" w:hAnsi="Arial" w:cs="Arial"/>
          <w:kern w:val="2"/>
          <w:sz w:val="20"/>
          <w:szCs w:val="20"/>
        </w:rPr>
        <w:t>ient access</w:t>
      </w:r>
      <w:r w:rsidR="00E06E7A">
        <w:rPr>
          <w:rFonts w:ascii="Arial" w:hAnsi="Arial" w:cs="Arial"/>
          <w:kern w:val="2"/>
          <w:sz w:val="20"/>
          <w:szCs w:val="20"/>
        </w:rPr>
        <w:t xml:space="preserve"> may play a large </w:t>
      </w:r>
      <w:r w:rsidR="001F6310">
        <w:rPr>
          <w:rFonts w:ascii="Arial" w:hAnsi="Arial" w:cs="Arial"/>
          <w:kern w:val="2"/>
          <w:sz w:val="20"/>
          <w:szCs w:val="20"/>
        </w:rPr>
        <w:t>role</w:t>
      </w:r>
      <w:r w:rsidR="00E06E7A">
        <w:rPr>
          <w:rFonts w:ascii="Arial" w:hAnsi="Arial" w:cs="Arial"/>
          <w:kern w:val="2"/>
          <w:sz w:val="20"/>
          <w:szCs w:val="20"/>
        </w:rPr>
        <w:t xml:space="preserve"> in </w:t>
      </w:r>
      <w:r w:rsidR="001F6310">
        <w:rPr>
          <w:rFonts w:ascii="Arial" w:hAnsi="Arial" w:cs="Arial"/>
          <w:kern w:val="2"/>
          <w:sz w:val="20"/>
          <w:szCs w:val="20"/>
        </w:rPr>
        <w:t>a patient’s</w:t>
      </w:r>
      <w:r w:rsidR="00E06E7A">
        <w:rPr>
          <w:rFonts w:ascii="Arial" w:hAnsi="Arial" w:cs="Arial"/>
          <w:kern w:val="2"/>
          <w:sz w:val="20"/>
          <w:szCs w:val="20"/>
        </w:rPr>
        <w:t xml:space="preserve"> decision of not only </w:t>
      </w:r>
      <w:proofErr w:type="gramStart"/>
      <w:r w:rsidR="00B86411">
        <w:rPr>
          <w:rFonts w:ascii="Arial" w:hAnsi="Arial" w:cs="Arial"/>
          <w:kern w:val="2"/>
          <w:sz w:val="20"/>
          <w:szCs w:val="20"/>
        </w:rPr>
        <w:t xml:space="preserve">whether </w:t>
      </w:r>
      <w:r w:rsidR="001F6310">
        <w:rPr>
          <w:rFonts w:ascii="Arial" w:hAnsi="Arial" w:cs="Arial"/>
          <w:kern w:val="2"/>
          <w:sz w:val="20"/>
          <w:szCs w:val="20"/>
        </w:rPr>
        <w:t>or not</w:t>
      </w:r>
      <w:proofErr w:type="gramEnd"/>
      <w:r w:rsidR="001F6310">
        <w:rPr>
          <w:rFonts w:ascii="Arial" w:hAnsi="Arial" w:cs="Arial"/>
          <w:kern w:val="2"/>
          <w:sz w:val="20"/>
          <w:szCs w:val="20"/>
        </w:rPr>
        <w:t xml:space="preserve"> to obtain care, but also where to obtain the care. </w:t>
      </w:r>
    </w:p>
    <w:p w14:paraId="6EAB3D42" w14:textId="77777777" w:rsidR="00E06E7A" w:rsidRDefault="00E06E7A" w:rsidP="00E06E7A">
      <w:pPr>
        <w:spacing w:before="120" w:after="120" w:line="240" w:lineRule="auto"/>
        <w:ind w:firstLine="720"/>
        <w:rPr>
          <w:rFonts w:ascii="Arial" w:hAnsi="Arial" w:cs="Arial"/>
          <w:i/>
          <w:iCs/>
          <w:smallCaps/>
          <w:sz w:val="20"/>
          <w:szCs w:val="20"/>
        </w:rPr>
      </w:pPr>
      <w:r>
        <w:rPr>
          <w:rFonts w:ascii="Arial" w:hAnsi="Arial" w:cs="Arial"/>
          <w:i/>
          <w:iCs/>
          <w:smallCaps/>
          <w:sz w:val="20"/>
          <w:szCs w:val="20"/>
        </w:rPr>
        <w:t xml:space="preserve">Surgical Utilization by Older Adults </w:t>
      </w:r>
    </w:p>
    <w:p w14:paraId="3A59FCD8" w14:textId="77777777" w:rsidR="00E06E7A" w:rsidRDefault="00E06E7A" w:rsidP="00E06E7A">
      <w:pPr>
        <w:spacing w:before="120" w:after="120" w:line="240" w:lineRule="auto"/>
        <w:jc w:val="both"/>
        <w:rPr>
          <w:rFonts w:ascii="Arial" w:hAnsi="Arial" w:cs="Arial"/>
          <w:sz w:val="20"/>
          <w:szCs w:val="20"/>
        </w:rPr>
      </w:pPr>
      <w:r>
        <w:rPr>
          <w:rFonts w:ascii="Arial" w:hAnsi="Arial" w:cs="Arial"/>
          <w:sz w:val="20"/>
          <w:szCs w:val="20"/>
        </w:rPr>
        <w:t>Adults ages 65 and older increasingly represent the largest share of ASC utilization based on age, in part driven by changes to Medicare’s reimbursement policies</w:t>
      </w:r>
      <w:r w:rsidRPr="002D2D7B">
        <w:rPr>
          <w:rFonts w:ascii="Arial" w:hAnsi="Arial" w:cs="Arial"/>
          <w:sz w:val="20"/>
          <w:szCs w:val="20"/>
        </w:rPr>
        <w:t>.</w:t>
      </w:r>
      <w:r w:rsidRPr="002D2D7B">
        <w:rPr>
          <w:rStyle w:val="FootnoteReference"/>
          <w:rFonts w:ascii="Arial" w:hAnsi="Arial" w:cs="Arial"/>
          <w:sz w:val="20"/>
          <w:szCs w:val="20"/>
        </w:rPr>
        <w:footnoteReference w:id="26"/>
      </w:r>
      <w:r w:rsidRPr="002D2D7B">
        <w:rPr>
          <w:rFonts w:ascii="Arial" w:hAnsi="Arial" w:cs="Arial"/>
          <w:sz w:val="20"/>
          <w:szCs w:val="20"/>
        </w:rPr>
        <w:t xml:space="preserve"> </w:t>
      </w:r>
      <w:r>
        <w:rPr>
          <w:rFonts w:ascii="Arial" w:hAnsi="Arial" w:cs="Arial"/>
          <w:sz w:val="20"/>
          <w:szCs w:val="20"/>
        </w:rPr>
        <w:t>Additionally, demand is driven</w:t>
      </w:r>
      <w:r w:rsidRPr="002D2D7B">
        <w:rPr>
          <w:rFonts w:ascii="Arial" w:hAnsi="Arial" w:cs="Arial"/>
          <w:sz w:val="20"/>
          <w:szCs w:val="20"/>
        </w:rPr>
        <w:t xml:space="preserve"> by </w:t>
      </w:r>
      <w:r>
        <w:rPr>
          <w:rFonts w:ascii="Arial" w:hAnsi="Arial" w:cs="Arial"/>
          <w:sz w:val="20"/>
          <w:szCs w:val="20"/>
        </w:rPr>
        <w:t>disease prevalence contributing to</w:t>
      </w:r>
      <w:r w:rsidRPr="002D2D7B">
        <w:rPr>
          <w:rFonts w:ascii="Arial" w:hAnsi="Arial" w:cs="Arial"/>
          <w:sz w:val="20"/>
          <w:szCs w:val="20"/>
        </w:rPr>
        <w:t xml:space="preserve"> joint damage. </w:t>
      </w:r>
      <w:r>
        <w:rPr>
          <w:rFonts w:ascii="Arial" w:hAnsi="Arial" w:cs="Arial"/>
          <w:sz w:val="20"/>
          <w:szCs w:val="20"/>
        </w:rPr>
        <w:t xml:space="preserve">First, </w:t>
      </w:r>
      <w:r w:rsidRPr="002D2D7B">
        <w:rPr>
          <w:rFonts w:ascii="Arial" w:hAnsi="Arial" w:cs="Arial"/>
          <w:sz w:val="20"/>
          <w:szCs w:val="20"/>
        </w:rPr>
        <w:t>arthritis</w:t>
      </w:r>
      <w:r>
        <w:rPr>
          <w:rFonts w:ascii="Arial" w:hAnsi="Arial" w:cs="Arial"/>
          <w:sz w:val="20"/>
          <w:szCs w:val="20"/>
        </w:rPr>
        <w:t xml:space="preserve"> is prevalent among </w:t>
      </w:r>
      <w:r w:rsidRPr="002D2D7B">
        <w:rPr>
          <w:rFonts w:ascii="Arial" w:hAnsi="Arial" w:cs="Arial"/>
          <w:sz w:val="20"/>
          <w:szCs w:val="20"/>
        </w:rPr>
        <w:t xml:space="preserve">older adults </w:t>
      </w:r>
      <w:proofErr w:type="gramStart"/>
      <w:r w:rsidRPr="002D2D7B">
        <w:rPr>
          <w:rFonts w:ascii="Arial" w:hAnsi="Arial" w:cs="Arial"/>
          <w:sz w:val="20"/>
          <w:szCs w:val="20"/>
        </w:rPr>
        <w:t>as a result of</w:t>
      </w:r>
      <w:proofErr w:type="gramEnd"/>
      <w:r w:rsidRPr="002D2D7B">
        <w:rPr>
          <w:rFonts w:ascii="Arial" w:hAnsi="Arial" w:cs="Arial"/>
          <w:sz w:val="20"/>
          <w:szCs w:val="20"/>
        </w:rPr>
        <w:t xml:space="preserve"> certain risk factors, including age, obesity, repetitive movements (e.g., repetitive knee bending), joint injury, and smoking.</w:t>
      </w:r>
      <w:r w:rsidRPr="002D2D7B">
        <w:rPr>
          <w:rStyle w:val="FootnoteReference"/>
          <w:rFonts w:ascii="Arial" w:hAnsi="Arial" w:cs="Arial"/>
          <w:sz w:val="20"/>
          <w:szCs w:val="20"/>
        </w:rPr>
        <w:footnoteReference w:id="27"/>
      </w:r>
      <w:r w:rsidRPr="002D2D7B">
        <w:rPr>
          <w:rFonts w:ascii="Arial" w:hAnsi="Arial" w:cs="Arial"/>
          <w:sz w:val="20"/>
          <w:szCs w:val="20"/>
        </w:rPr>
        <w:t xml:space="preserve"> </w:t>
      </w:r>
      <w:r>
        <w:rPr>
          <w:rFonts w:ascii="Arial" w:hAnsi="Arial" w:cs="Arial"/>
          <w:sz w:val="20"/>
          <w:szCs w:val="20"/>
        </w:rPr>
        <w:t>In 2012, n</w:t>
      </w:r>
      <w:r w:rsidRPr="002D2D7B">
        <w:rPr>
          <w:rFonts w:ascii="Arial" w:hAnsi="Arial" w:cs="Arial"/>
          <w:sz w:val="20"/>
          <w:szCs w:val="20"/>
        </w:rPr>
        <w:t xml:space="preserve">early one in four adults in the US </w:t>
      </w:r>
      <w:r>
        <w:rPr>
          <w:rFonts w:ascii="Arial" w:hAnsi="Arial" w:cs="Arial"/>
          <w:sz w:val="20"/>
          <w:szCs w:val="20"/>
        </w:rPr>
        <w:t>had</w:t>
      </w:r>
      <w:r w:rsidRPr="002D2D7B">
        <w:rPr>
          <w:rFonts w:ascii="Arial" w:hAnsi="Arial" w:cs="Arial"/>
          <w:sz w:val="20"/>
          <w:szCs w:val="20"/>
        </w:rPr>
        <w:t xml:space="preserve"> arthritis</w:t>
      </w:r>
      <w:r>
        <w:rPr>
          <w:rFonts w:ascii="Arial" w:hAnsi="Arial" w:cs="Arial"/>
          <w:sz w:val="20"/>
          <w:szCs w:val="20"/>
        </w:rPr>
        <w:t>, while almost 10%</w:t>
      </w:r>
      <w:r w:rsidRPr="002D2D7B">
        <w:rPr>
          <w:rFonts w:ascii="Arial" w:hAnsi="Arial" w:cs="Arial"/>
          <w:sz w:val="20"/>
          <w:szCs w:val="20"/>
        </w:rPr>
        <w:t xml:space="preserve"> of all adults in the US reported </w:t>
      </w:r>
      <w:r>
        <w:rPr>
          <w:rFonts w:ascii="Arial" w:hAnsi="Arial" w:cs="Arial"/>
          <w:sz w:val="20"/>
          <w:szCs w:val="20"/>
        </w:rPr>
        <w:t xml:space="preserve">at least one </w:t>
      </w:r>
      <w:r w:rsidRPr="002D2D7B">
        <w:rPr>
          <w:rFonts w:ascii="Arial" w:hAnsi="Arial" w:cs="Arial"/>
          <w:sz w:val="20"/>
          <w:szCs w:val="20"/>
        </w:rPr>
        <w:t>activity limitation</w:t>
      </w:r>
      <w:r>
        <w:rPr>
          <w:rFonts w:ascii="Arial" w:hAnsi="Arial" w:cs="Arial"/>
          <w:sz w:val="20"/>
          <w:szCs w:val="20"/>
        </w:rPr>
        <w:t xml:space="preserve"> in 2012. By 2040, </w:t>
      </w:r>
      <w:r w:rsidRPr="002D2D7B">
        <w:rPr>
          <w:rFonts w:ascii="Arial" w:hAnsi="Arial" w:cs="Arial"/>
          <w:color w:val="212121"/>
          <w:sz w:val="20"/>
          <w:szCs w:val="20"/>
          <w:shd w:val="clear" w:color="auto" w:fill="FFFFFF"/>
        </w:rPr>
        <w:t>11.4% of all adults</w:t>
      </w:r>
      <w:r>
        <w:rPr>
          <w:rFonts w:ascii="Arial" w:hAnsi="Arial" w:cs="Arial"/>
          <w:color w:val="212121"/>
          <w:sz w:val="20"/>
          <w:szCs w:val="20"/>
          <w:shd w:val="clear" w:color="auto" w:fill="FFFFFF"/>
        </w:rPr>
        <w:t xml:space="preserve"> are projected to experience at least one arthritis-related activity limitation, representing 34.6 million adults</w:t>
      </w:r>
      <w:r w:rsidRPr="002D2D7B">
        <w:rPr>
          <w:rFonts w:ascii="Arial" w:hAnsi="Arial" w:cs="Arial"/>
          <w:sz w:val="20"/>
          <w:szCs w:val="20"/>
        </w:rPr>
        <w:t>.</w:t>
      </w:r>
      <w:r w:rsidRPr="002D2D7B">
        <w:rPr>
          <w:rStyle w:val="FootnoteReference"/>
          <w:rFonts w:ascii="Arial" w:hAnsi="Arial" w:cs="Arial"/>
          <w:sz w:val="20"/>
          <w:szCs w:val="20"/>
        </w:rPr>
        <w:footnoteReference w:id="28"/>
      </w:r>
    </w:p>
    <w:p w14:paraId="2945CBA7" w14:textId="4C1F8F26" w:rsidR="00E06E7A" w:rsidRPr="008D22BF" w:rsidRDefault="00E06E7A" w:rsidP="00E93AD3">
      <w:pPr>
        <w:spacing w:after="0" w:line="257" w:lineRule="auto"/>
        <w:jc w:val="both"/>
      </w:pPr>
      <w:r>
        <w:rPr>
          <w:rFonts w:ascii="Arial" w:hAnsi="Arial" w:cs="Arial"/>
          <w:sz w:val="20"/>
          <w:szCs w:val="20"/>
        </w:rPr>
        <w:t xml:space="preserve">Another prevalent disease </w:t>
      </w:r>
      <w:r>
        <w:rPr>
          <w:rFonts w:ascii="Arial" w:hAnsi="Arial" w:cs="Arial"/>
          <w:color w:val="212121"/>
          <w:sz w:val="20"/>
          <w:szCs w:val="20"/>
          <w:shd w:val="clear" w:color="auto" w:fill="FFFFFF"/>
        </w:rPr>
        <w:t>linked to s</w:t>
      </w:r>
      <w:r w:rsidRPr="00FD730D">
        <w:rPr>
          <w:rFonts w:ascii="Arial" w:hAnsi="Arial" w:cs="Arial"/>
          <w:color w:val="212121"/>
          <w:sz w:val="20"/>
          <w:szCs w:val="20"/>
          <w:shd w:val="clear" w:color="auto" w:fill="FFFFFF"/>
        </w:rPr>
        <w:t>oft tissue damage and osteoarthritis</w:t>
      </w:r>
      <w:r>
        <w:rPr>
          <w:rFonts w:ascii="Arial" w:hAnsi="Arial" w:cs="Arial"/>
          <w:color w:val="212121"/>
          <w:sz w:val="20"/>
          <w:szCs w:val="20"/>
          <w:shd w:val="clear" w:color="auto" w:fill="FFFFFF"/>
        </w:rPr>
        <w:t xml:space="preserve"> is obesity</w:t>
      </w:r>
      <w:r w:rsidRPr="002D2D7B">
        <w:rPr>
          <w:rFonts w:ascii="Arial" w:hAnsi="Arial" w:cs="Arial"/>
          <w:color w:val="212121"/>
          <w:sz w:val="20"/>
          <w:szCs w:val="20"/>
          <w:shd w:val="clear" w:color="auto" w:fill="FFFFFF"/>
        </w:rPr>
        <w:t>.</w:t>
      </w:r>
      <w:r>
        <w:rPr>
          <w:rFonts w:ascii="Arial" w:hAnsi="Arial" w:cs="Arial"/>
          <w:color w:val="212121"/>
          <w:sz w:val="20"/>
          <w:szCs w:val="20"/>
          <w:shd w:val="clear" w:color="auto" w:fill="FFFFFF"/>
        </w:rPr>
        <w:t xml:space="preserve"> In Massachusetts, more than half of all adults are considered overweight, including 25% of all adults who are considered obese.</w:t>
      </w:r>
      <w:r>
        <w:rPr>
          <w:rStyle w:val="FootnoteReference"/>
          <w:rFonts w:ascii="Arial" w:hAnsi="Arial" w:cs="Arial"/>
          <w:color w:val="212121"/>
          <w:sz w:val="20"/>
          <w:szCs w:val="20"/>
          <w:shd w:val="clear" w:color="auto" w:fill="FFFFFF"/>
        </w:rPr>
        <w:footnoteReference w:id="29"/>
      </w:r>
      <w:r>
        <w:rPr>
          <w:rFonts w:ascii="Arial" w:hAnsi="Arial" w:cs="Arial"/>
          <w:color w:val="212121"/>
          <w:sz w:val="20"/>
          <w:szCs w:val="20"/>
          <w:shd w:val="clear" w:color="auto" w:fill="FFFFFF"/>
        </w:rPr>
        <w:t xml:space="preserve"> Individuals carrying excessive weight are 20 times more likely to need knee replacement surgery than individuals who are not overweight due to the increased pressure placed on the body’s joints.</w:t>
      </w:r>
      <w:r>
        <w:rPr>
          <w:rStyle w:val="FootnoteReference"/>
          <w:rFonts w:ascii="Arial" w:hAnsi="Arial" w:cs="Arial"/>
          <w:color w:val="212121"/>
          <w:sz w:val="20"/>
          <w:szCs w:val="20"/>
          <w:shd w:val="clear" w:color="auto" w:fill="FFFFFF"/>
        </w:rPr>
        <w:footnoteReference w:id="30"/>
      </w:r>
      <w:r>
        <w:rPr>
          <w:rFonts w:ascii="Arial" w:hAnsi="Arial" w:cs="Arial"/>
          <w:color w:val="212121"/>
          <w:sz w:val="20"/>
          <w:szCs w:val="20"/>
          <w:shd w:val="clear" w:color="auto" w:fill="FFFFFF"/>
        </w:rPr>
        <w:t xml:space="preserve"> As obesity rates in the US climbed in recent decades, so too have the number of TKA procedures for overweight individuals.</w:t>
      </w:r>
      <w:r>
        <w:rPr>
          <w:rStyle w:val="FootnoteReference"/>
          <w:rFonts w:ascii="Arial" w:hAnsi="Arial" w:cs="Arial"/>
          <w:color w:val="212121"/>
          <w:sz w:val="20"/>
          <w:szCs w:val="20"/>
          <w:shd w:val="clear" w:color="auto" w:fill="FFFFFF"/>
        </w:rPr>
        <w:footnoteReference w:id="31"/>
      </w:r>
      <w:r>
        <w:rPr>
          <w:rFonts w:ascii="Arial" w:hAnsi="Arial" w:cs="Arial"/>
          <w:color w:val="212121"/>
          <w:sz w:val="20"/>
          <w:szCs w:val="20"/>
          <w:shd w:val="clear" w:color="auto" w:fill="FFFFFF"/>
        </w:rPr>
        <w:t xml:space="preserve"> Based on current and projected incidence rates of arthritis and obesity, demand for orthopedic surgical services necessary to treat </w:t>
      </w:r>
      <w:r>
        <w:rPr>
          <w:rFonts w:ascii="Arial" w:hAnsi="Arial" w:cs="Arial"/>
          <w:color w:val="212121"/>
          <w:sz w:val="20"/>
          <w:szCs w:val="20"/>
          <w:shd w:val="clear" w:color="auto" w:fill="FFFFFF"/>
        </w:rPr>
        <w:lastRenderedPageBreak/>
        <w:t xml:space="preserve">joint-related issues is projected to increase over time. Furthermore, </w:t>
      </w:r>
      <w:proofErr w:type="gramStart"/>
      <w:r>
        <w:rPr>
          <w:rFonts w:ascii="Arial" w:hAnsi="Arial" w:cs="Arial"/>
          <w:color w:val="212121"/>
          <w:sz w:val="20"/>
          <w:szCs w:val="20"/>
          <w:shd w:val="clear" w:color="auto" w:fill="FFFFFF"/>
        </w:rPr>
        <w:t>the majority of</w:t>
      </w:r>
      <w:proofErr w:type="gramEnd"/>
      <w:r>
        <w:rPr>
          <w:rFonts w:ascii="Arial" w:hAnsi="Arial" w:cs="Arial"/>
          <w:color w:val="212121"/>
          <w:sz w:val="20"/>
          <w:szCs w:val="20"/>
          <w:shd w:val="clear" w:color="auto" w:fill="FFFFFF"/>
        </w:rPr>
        <w:t xml:space="preserve"> these surgeries are projected to be performed in the ASC setting since TJRs were approved for reimbursement by Medicare beginning in January 2021. </w:t>
      </w:r>
    </w:p>
    <w:p w14:paraId="34031CD6" w14:textId="77777777" w:rsidR="001A0A37" w:rsidRDefault="001A0A37" w:rsidP="00E06E7A">
      <w:pPr>
        <w:spacing w:after="0" w:line="240" w:lineRule="auto"/>
        <w:jc w:val="both"/>
        <w:rPr>
          <w:rFonts w:ascii="Arial" w:hAnsi="Arial" w:cs="Arial"/>
          <w:b/>
          <w:kern w:val="2"/>
        </w:rPr>
      </w:pPr>
    </w:p>
    <w:p w14:paraId="5E18135E" w14:textId="7AFF6CF0" w:rsidR="00E06E7A" w:rsidRDefault="00E06E7A" w:rsidP="00E93AD3">
      <w:pPr>
        <w:spacing w:before="120" w:after="120" w:line="240" w:lineRule="auto"/>
        <w:jc w:val="both"/>
        <w:rPr>
          <w:rFonts w:ascii="Arial" w:eastAsia="Arial" w:hAnsi="Arial" w:cs="Arial"/>
          <w:kern w:val="2"/>
          <w:u w:val="single"/>
        </w:rPr>
      </w:pPr>
      <w:proofErr w:type="gramStart"/>
      <w:r>
        <w:rPr>
          <w:rFonts w:ascii="Arial" w:hAnsi="Arial" w:cs="Arial"/>
          <w:b/>
          <w:kern w:val="2"/>
        </w:rPr>
        <w:t>F.1.b.ii</w:t>
      </w:r>
      <w:proofErr w:type="gramEnd"/>
      <w:r>
        <w:rPr>
          <w:rFonts w:ascii="Arial" w:hAnsi="Arial" w:cs="Arial"/>
          <w:b/>
          <w:kern w:val="2"/>
        </w:rPr>
        <w:tab/>
      </w:r>
      <w:r>
        <w:rPr>
          <w:rFonts w:ascii="Arial" w:hAnsi="Arial" w:cs="Arial"/>
          <w:kern w:val="2"/>
        </w:rPr>
        <w:tab/>
      </w:r>
      <w:bookmarkStart w:id="13" w:name="_Hlk91070060"/>
      <w:r>
        <w:rPr>
          <w:rFonts w:ascii="Arial" w:hAnsi="Arial" w:cs="Arial"/>
          <w:b/>
          <w:kern w:val="2"/>
          <w:u w:val="single"/>
        </w:rPr>
        <w:t>Public Health Value /Outcome-Oriented:</w:t>
      </w:r>
    </w:p>
    <w:p w14:paraId="5CABF6FB" w14:textId="77777777" w:rsidR="00E06E7A" w:rsidRDefault="00E06E7A" w:rsidP="00E06E7A">
      <w:pPr>
        <w:pStyle w:val="BodyText"/>
        <w:widowControl/>
        <w:spacing w:before="0"/>
        <w:ind w:left="1440"/>
        <w:jc w:val="both"/>
        <w:rPr>
          <w:rFonts w:ascii="Arial" w:hAnsi="Arial" w:cs="Arial"/>
          <w:b/>
          <w:kern w:val="2"/>
          <w:sz w:val="22"/>
          <w:szCs w:val="22"/>
        </w:rPr>
      </w:pPr>
      <w:r>
        <w:rPr>
          <w:rFonts w:ascii="Arial" w:hAnsi="Arial" w:cs="Arial"/>
          <w:b/>
          <w:kern w:val="2"/>
          <w:sz w:val="22"/>
          <w:szCs w:val="2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bookmarkEnd w:id="13"/>
    <w:p w14:paraId="4C2EE25C" w14:textId="76761C13" w:rsidR="00E06E7A" w:rsidRDefault="00E06E7A" w:rsidP="00E06E7A">
      <w:pPr>
        <w:pStyle w:val="BodyText"/>
        <w:widowControl/>
        <w:spacing w:before="240" w:after="120"/>
        <w:ind w:left="0"/>
        <w:jc w:val="both"/>
        <w:rPr>
          <w:rFonts w:ascii="Arial" w:eastAsiaTheme="minorHAnsi" w:hAnsi="Arial" w:cs="Arial"/>
          <w:sz w:val="20"/>
          <w:szCs w:val="20"/>
        </w:rPr>
      </w:pPr>
      <w:r w:rsidRPr="00E85B75">
        <w:rPr>
          <w:rFonts w:ascii="Arial" w:eastAsiaTheme="minorHAnsi" w:hAnsi="Arial" w:cs="Arial"/>
          <w:sz w:val="20"/>
          <w:szCs w:val="20"/>
        </w:rPr>
        <w:t xml:space="preserve">To assess the impact of the proposed Project, the Applicant </w:t>
      </w:r>
      <w:r>
        <w:rPr>
          <w:rFonts w:ascii="Arial" w:eastAsiaTheme="minorHAnsi" w:hAnsi="Arial" w:cs="Arial"/>
          <w:sz w:val="20"/>
          <w:szCs w:val="20"/>
        </w:rPr>
        <w:t>will report on the following measures of</w:t>
      </w:r>
      <w:r w:rsidRPr="00E85B75">
        <w:rPr>
          <w:rFonts w:ascii="Arial" w:eastAsiaTheme="minorHAnsi" w:hAnsi="Arial" w:cs="Arial"/>
          <w:sz w:val="20"/>
          <w:szCs w:val="20"/>
        </w:rPr>
        <w:t xml:space="preserve"> patient satisfaction and quality of care. The measures are discussed below and will be reported to DPH on an annual basis following implementation of the Proposed Project. </w:t>
      </w:r>
    </w:p>
    <w:p w14:paraId="3DAEC1D5" w14:textId="77777777" w:rsidR="00E06E7A" w:rsidRDefault="00E06E7A" w:rsidP="00E06E7A">
      <w:pPr>
        <w:pStyle w:val="ListParagraph"/>
        <w:numPr>
          <w:ilvl w:val="0"/>
          <w:numId w:val="5"/>
        </w:numPr>
        <w:spacing w:before="120" w:after="120" w:line="240" w:lineRule="auto"/>
        <w:contextualSpacing w:val="0"/>
        <w:jc w:val="both"/>
        <w:rPr>
          <w:rFonts w:ascii="Arial" w:hAnsi="Arial" w:cs="Arial"/>
          <w:sz w:val="20"/>
          <w:szCs w:val="20"/>
        </w:rPr>
      </w:pPr>
      <w:bookmarkStart w:id="14" w:name="_Hlk94022825"/>
      <w:r>
        <w:rPr>
          <w:rFonts w:ascii="Arial" w:hAnsi="Arial" w:cs="Arial"/>
          <w:b/>
          <w:bCs/>
          <w:sz w:val="20"/>
          <w:szCs w:val="20"/>
        </w:rPr>
        <w:t>Patient Satisfaction</w:t>
      </w:r>
      <w:r w:rsidRPr="00A11BAC">
        <w:rPr>
          <w:rFonts w:ascii="Arial" w:hAnsi="Arial" w:cs="Arial"/>
          <w:sz w:val="20"/>
          <w:szCs w:val="20"/>
        </w:rPr>
        <w:t xml:space="preserve">: </w:t>
      </w:r>
      <w:r>
        <w:rPr>
          <w:rFonts w:ascii="Arial" w:hAnsi="Arial" w:cs="Arial"/>
          <w:sz w:val="20"/>
          <w:szCs w:val="20"/>
        </w:rPr>
        <w:t xml:space="preserve">Patients that are satisfied with their care are more likely to seek additional treatment when necessary. </w:t>
      </w:r>
    </w:p>
    <w:p w14:paraId="744EDD1F" w14:textId="77777777" w:rsidR="00E06E7A" w:rsidRDefault="00E06E7A" w:rsidP="00E06E7A">
      <w:pPr>
        <w:pStyle w:val="Default"/>
        <w:spacing w:after="120"/>
        <w:ind w:left="1440"/>
        <w:rPr>
          <w:sz w:val="20"/>
          <w:szCs w:val="20"/>
        </w:rPr>
      </w:pPr>
      <w:r w:rsidRPr="00C26036">
        <w:rPr>
          <w:b/>
          <w:bCs/>
          <w:sz w:val="20"/>
          <w:szCs w:val="20"/>
        </w:rPr>
        <w:t xml:space="preserve">Measure: </w:t>
      </w:r>
      <w:r>
        <w:rPr>
          <w:sz w:val="20"/>
          <w:szCs w:val="20"/>
        </w:rPr>
        <w:t>Patient satisfaction scores will be used to determine the impact of the Proposed Project on patient experience.</w:t>
      </w:r>
    </w:p>
    <w:p w14:paraId="1085D8D0" w14:textId="363B1216" w:rsidR="00E06E7A" w:rsidRPr="00E04DCD" w:rsidRDefault="00E06E7A" w:rsidP="00DC5746">
      <w:pPr>
        <w:pStyle w:val="ListParagraph"/>
        <w:spacing w:after="120" w:line="240" w:lineRule="auto"/>
        <w:ind w:left="2160"/>
        <w:contextualSpacing w:val="0"/>
        <w:rPr>
          <w:rFonts w:ascii="Arial" w:hAnsi="Arial" w:cs="Arial"/>
          <w:sz w:val="20"/>
          <w:szCs w:val="20"/>
        </w:rPr>
      </w:pPr>
      <w:r w:rsidRPr="00E04DCD">
        <w:rPr>
          <w:rFonts w:ascii="Arial" w:hAnsi="Arial" w:cs="Arial"/>
          <w:sz w:val="20"/>
          <w:szCs w:val="20"/>
        </w:rPr>
        <w:t xml:space="preserve">Numerator = </w:t>
      </w:r>
      <w:r>
        <w:rPr>
          <w:rFonts w:ascii="Arial" w:hAnsi="Arial" w:cs="Arial"/>
          <w:sz w:val="20"/>
          <w:szCs w:val="20"/>
        </w:rPr>
        <w:t xml:space="preserve">Number of </w:t>
      </w:r>
      <w:r w:rsidR="00DC5746">
        <w:rPr>
          <w:rFonts w:ascii="Arial" w:hAnsi="Arial" w:cs="Arial"/>
          <w:sz w:val="20"/>
          <w:szCs w:val="20"/>
        </w:rPr>
        <w:t>top</w:t>
      </w:r>
      <w:r>
        <w:rPr>
          <w:rFonts w:ascii="Arial" w:hAnsi="Arial" w:cs="Arial"/>
          <w:sz w:val="20"/>
          <w:szCs w:val="20"/>
        </w:rPr>
        <w:t xml:space="preserve"> scores</w:t>
      </w:r>
      <w:r w:rsidR="00DC5746">
        <w:rPr>
          <w:rFonts w:ascii="Arial" w:hAnsi="Arial" w:cs="Arial"/>
          <w:sz w:val="20"/>
          <w:szCs w:val="20"/>
        </w:rPr>
        <w:t xml:space="preserve">, such as “likely to recommend” or “highly satisfied”. </w:t>
      </w:r>
    </w:p>
    <w:p w14:paraId="79DB626D" w14:textId="77777777" w:rsidR="00E06E7A" w:rsidRPr="00487DBD" w:rsidRDefault="00E06E7A" w:rsidP="00E06E7A">
      <w:pPr>
        <w:pStyle w:val="ListParagraph"/>
        <w:spacing w:after="120" w:line="240" w:lineRule="auto"/>
        <w:ind w:left="1440" w:firstLine="720"/>
        <w:contextualSpacing w:val="0"/>
        <w:rPr>
          <w:rFonts w:ascii="Arial" w:hAnsi="Arial" w:cs="Arial"/>
          <w:sz w:val="20"/>
          <w:szCs w:val="20"/>
        </w:rPr>
      </w:pPr>
      <w:r w:rsidRPr="00E04DCD">
        <w:rPr>
          <w:rFonts w:ascii="Arial" w:hAnsi="Arial" w:cs="Arial"/>
          <w:sz w:val="20"/>
          <w:szCs w:val="20"/>
        </w:rPr>
        <w:t xml:space="preserve">Denominator = </w:t>
      </w:r>
      <w:r>
        <w:rPr>
          <w:rFonts w:ascii="Arial" w:hAnsi="Arial" w:cs="Arial"/>
          <w:sz w:val="20"/>
          <w:szCs w:val="20"/>
        </w:rPr>
        <w:t xml:space="preserve">Total number of survey respondents  </w:t>
      </w:r>
    </w:p>
    <w:p w14:paraId="705BD8A5" w14:textId="77777777" w:rsidR="00E06E7A" w:rsidRDefault="00E06E7A" w:rsidP="00E06E7A">
      <w:pPr>
        <w:pStyle w:val="Default"/>
        <w:spacing w:after="120"/>
        <w:ind w:left="1440"/>
        <w:rPr>
          <w:sz w:val="20"/>
          <w:szCs w:val="20"/>
        </w:rPr>
      </w:pPr>
      <w:r>
        <w:rPr>
          <w:b/>
          <w:bCs/>
          <w:sz w:val="20"/>
          <w:szCs w:val="20"/>
        </w:rPr>
        <w:t xml:space="preserve">Projections: </w:t>
      </w:r>
      <w:r w:rsidRPr="006563D7">
        <w:rPr>
          <w:sz w:val="20"/>
          <w:szCs w:val="20"/>
        </w:rPr>
        <w:t xml:space="preserve">As the Proposed Project is to establish a new ASC, the Applicant will provide baseline measures and three years of projections following </w:t>
      </w:r>
      <w:r>
        <w:rPr>
          <w:sz w:val="20"/>
          <w:szCs w:val="20"/>
        </w:rPr>
        <w:t xml:space="preserve">the first fiscal </w:t>
      </w:r>
      <w:r w:rsidRPr="006563D7">
        <w:rPr>
          <w:sz w:val="20"/>
          <w:szCs w:val="20"/>
        </w:rPr>
        <w:t>year of operation.</w:t>
      </w:r>
    </w:p>
    <w:p w14:paraId="0E932542" w14:textId="6AB8CBEE" w:rsidR="00E06E7A" w:rsidRPr="0074255C" w:rsidRDefault="00E06E7A" w:rsidP="00E06E7A">
      <w:pPr>
        <w:pStyle w:val="Default"/>
        <w:spacing w:after="120"/>
        <w:ind w:left="1440"/>
        <w:rPr>
          <w:sz w:val="20"/>
          <w:szCs w:val="20"/>
        </w:rPr>
      </w:pPr>
      <w:r>
        <w:rPr>
          <w:b/>
          <w:bCs/>
          <w:sz w:val="20"/>
          <w:szCs w:val="20"/>
        </w:rPr>
        <w:t xml:space="preserve">Monitoring: </w:t>
      </w:r>
      <w:r>
        <w:rPr>
          <w:sz w:val="20"/>
          <w:szCs w:val="20"/>
        </w:rPr>
        <w:t>The ASC’s Administrator or their designee will review survey scores monthly</w:t>
      </w:r>
      <w:r w:rsidR="00DC5746">
        <w:rPr>
          <w:sz w:val="20"/>
          <w:szCs w:val="20"/>
        </w:rPr>
        <w:t xml:space="preserve"> a</w:t>
      </w:r>
      <w:r w:rsidR="00DC5746" w:rsidRPr="00DC5746">
        <w:rPr>
          <w:sz w:val="20"/>
          <w:szCs w:val="20"/>
        </w:rPr>
        <w:t>nd report quarterly to the governing board of the</w:t>
      </w:r>
      <w:r w:rsidR="00DC5746">
        <w:rPr>
          <w:sz w:val="20"/>
          <w:szCs w:val="20"/>
        </w:rPr>
        <w:t xml:space="preserve"> Applicant. </w:t>
      </w:r>
      <w:r>
        <w:rPr>
          <w:sz w:val="20"/>
          <w:szCs w:val="20"/>
        </w:rPr>
        <w:t xml:space="preserve"> </w:t>
      </w:r>
    </w:p>
    <w:p w14:paraId="3E091D6F" w14:textId="77777777" w:rsidR="00E06E7A" w:rsidRPr="00182163" w:rsidRDefault="00E06E7A" w:rsidP="00E06E7A">
      <w:pPr>
        <w:pStyle w:val="ListParagraph"/>
        <w:numPr>
          <w:ilvl w:val="0"/>
          <w:numId w:val="5"/>
        </w:numPr>
        <w:spacing w:before="120" w:after="120" w:line="240" w:lineRule="auto"/>
        <w:contextualSpacing w:val="0"/>
        <w:jc w:val="both"/>
        <w:rPr>
          <w:rFonts w:ascii="Arial" w:hAnsi="Arial" w:cs="Arial"/>
          <w:b/>
          <w:bCs/>
          <w:sz w:val="20"/>
          <w:szCs w:val="20"/>
        </w:rPr>
      </w:pPr>
      <w:r>
        <w:rPr>
          <w:rFonts w:ascii="Arial" w:hAnsi="Arial" w:cs="Arial"/>
          <w:b/>
          <w:bCs/>
          <w:sz w:val="20"/>
          <w:szCs w:val="20"/>
        </w:rPr>
        <w:t>Surgical Site Infection (“SSI”)</w:t>
      </w:r>
      <w:r w:rsidRPr="00A11BAC">
        <w:rPr>
          <w:rFonts w:ascii="Arial" w:hAnsi="Arial" w:cs="Arial"/>
          <w:b/>
          <w:bCs/>
          <w:sz w:val="20"/>
          <w:szCs w:val="20"/>
        </w:rPr>
        <w:t xml:space="preserve">: </w:t>
      </w:r>
      <w:r>
        <w:rPr>
          <w:rFonts w:ascii="Arial" w:hAnsi="Arial" w:cs="Arial"/>
          <w:sz w:val="20"/>
          <w:szCs w:val="20"/>
        </w:rPr>
        <w:t xml:space="preserve">This measure will monitor the rate at which the ASC’s patients develop surgical site infections and aims to reduce or eliminate such incidences. </w:t>
      </w:r>
    </w:p>
    <w:p w14:paraId="7EBAF799" w14:textId="77777777" w:rsidR="00E06E7A" w:rsidRDefault="00E06E7A" w:rsidP="00E06E7A">
      <w:pPr>
        <w:pStyle w:val="Default"/>
        <w:spacing w:after="120"/>
        <w:ind w:left="1440"/>
        <w:rPr>
          <w:sz w:val="20"/>
          <w:szCs w:val="20"/>
        </w:rPr>
      </w:pPr>
      <w:r w:rsidRPr="00C26036">
        <w:rPr>
          <w:b/>
          <w:bCs/>
          <w:sz w:val="20"/>
          <w:szCs w:val="20"/>
        </w:rPr>
        <w:t xml:space="preserve">Measure: </w:t>
      </w:r>
      <w:r>
        <w:rPr>
          <w:sz w:val="20"/>
          <w:szCs w:val="20"/>
        </w:rPr>
        <w:t xml:space="preserve">The percent of SSIs within 30 days of procedure. </w:t>
      </w:r>
    </w:p>
    <w:p w14:paraId="65B9A556" w14:textId="77777777" w:rsidR="00E06E7A" w:rsidRPr="00182163" w:rsidRDefault="00E06E7A" w:rsidP="00E06E7A">
      <w:pPr>
        <w:pStyle w:val="ListParagraph"/>
        <w:spacing w:after="120" w:line="240" w:lineRule="auto"/>
        <w:ind w:left="1440" w:firstLine="720"/>
        <w:contextualSpacing w:val="0"/>
        <w:rPr>
          <w:rFonts w:ascii="Arial" w:hAnsi="Arial" w:cs="Arial"/>
          <w:sz w:val="20"/>
          <w:szCs w:val="20"/>
        </w:rPr>
      </w:pPr>
      <w:r w:rsidRPr="00E04DCD">
        <w:rPr>
          <w:rFonts w:ascii="Arial" w:hAnsi="Arial" w:cs="Arial"/>
          <w:sz w:val="20"/>
          <w:szCs w:val="20"/>
        </w:rPr>
        <w:t xml:space="preserve">Numerator = </w:t>
      </w:r>
      <w:r>
        <w:rPr>
          <w:rFonts w:ascii="Arial" w:hAnsi="Arial" w:cs="Arial"/>
          <w:sz w:val="20"/>
          <w:szCs w:val="20"/>
        </w:rPr>
        <w:t>Number of SSIs</w:t>
      </w:r>
    </w:p>
    <w:p w14:paraId="1E08BEB8" w14:textId="77777777" w:rsidR="00E06E7A" w:rsidRPr="00487DBD" w:rsidRDefault="00E06E7A" w:rsidP="00E06E7A">
      <w:pPr>
        <w:pStyle w:val="ListParagraph"/>
        <w:spacing w:after="120" w:line="240" w:lineRule="auto"/>
        <w:ind w:left="1440" w:firstLine="720"/>
        <w:contextualSpacing w:val="0"/>
        <w:rPr>
          <w:rFonts w:ascii="Arial" w:hAnsi="Arial" w:cs="Arial"/>
          <w:sz w:val="20"/>
          <w:szCs w:val="20"/>
        </w:rPr>
      </w:pPr>
      <w:r w:rsidRPr="00E04DCD">
        <w:rPr>
          <w:rFonts w:ascii="Arial" w:hAnsi="Arial" w:cs="Arial"/>
          <w:sz w:val="20"/>
          <w:szCs w:val="20"/>
        </w:rPr>
        <w:t xml:space="preserve">Denominator = </w:t>
      </w:r>
      <w:r>
        <w:rPr>
          <w:rFonts w:ascii="Arial" w:hAnsi="Arial" w:cs="Arial"/>
          <w:sz w:val="20"/>
          <w:szCs w:val="20"/>
        </w:rPr>
        <w:t xml:space="preserve">Total number of procedures </w:t>
      </w:r>
    </w:p>
    <w:p w14:paraId="50895097" w14:textId="77777777" w:rsidR="00E06E7A" w:rsidRDefault="00E06E7A" w:rsidP="00E06E7A">
      <w:pPr>
        <w:pStyle w:val="Default"/>
        <w:spacing w:after="120"/>
        <w:ind w:left="1440"/>
        <w:rPr>
          <w:sz w:val="20"/>
          <w:szCs w:val="20"/>
        </w:rPr>
      </w:pPr>
      <w:r>
        <w:rPr>
          <w:b/>
          <w:bCs/>
          <w:sz w:val="20"/>
          <w:szCs w:val="20"/>
        </w:rPr>
        <w:t xml:space="preserve">Projections: </w:t>
      </w:r>
      <w:r w:rsidRPr="006563D7">
        <w:rPr>
          <w:sz w:val="20"/>
          <w:szCs w:val="20"/>
        </w:rPr>
        <w:t xml:space="preserve">As the Proposed Project is to establish a new ASC, the Applicant will provide baseline measures and three years of projections following </w:t>
      </w:r>
      <w:r>
        <w:rPr>
          <w:sz w:val="20"/>
          <w:szCs w:val="20"/>
        </w:rPr>
        <w:t xml:space="preserve">the first fiscal </w:t>
      </w:r>
      <w:r w:rsidRPr="006563D7">
        <w:rPr>
          <w:sz w:val="20"/>
          <w:szCs w:val="20"/>
        </w:rPr>
        <w:t>year of operation.</w:t>
      </w:r>
    </w:p>
    <w:p w14:paraId="3EE59017" w14:textId="3AE931FE" w:rsidR="00E06E7A" w:rsidRPr="0074255C" w:rsidRDefault="00E06E7A" w:rsidP="00DC5746">
      <w:pPr>
        <w:pStyle w:val="Default"/>
        <w:spacing w:after="120"/>
        <w:ind w:left="1440"/>
        <w:rPr>
          <w:sz w:val="20"/>
          <w:szCs w:val="20"/>
        </w:rPr>
      </w:pPr>
      <w:r>
        <w:rPr>
          <w:b/>
          <w:bCs/>
          <w:sz w:val="20"/>
          <w:szCs w:val="20"/>
        </w:rPr>
        <w:t xml:space="preserve">Monitoring: </w:t>
      </w:r>
      <w:r>
        <w:rPr>
          <w:sz w:val="20"/>
          <w:szCs w:val="20"/>
        </w:rPr>
        <w:t>The ASC’s Administrator or their designee will review the incidence of SSIs monthly</w:t>
      </w:r>
      <w:r w:rsidR="00DC5746">
        <w:rPr>
          <w:sz w:val="20"/>
          <w:szCs w:val="20"/>
        </w:rPr>
        <w:t xml:space="preserve"> a</w:t>
      </w:r>
      <w:r w:rsidR="00DC5746" w:rsidRPr="00DC5746">
        <w:rPr>
          <w:sz w:val="20"/>
          <w:szCs w:val="20"/>
        </w:rPr>
        <w:t>nd report quarterly to the governing board of the</w:t>
      </w:r>
      <w:r w:rsidR="00DC5746">
        <w:rPr>
          <w:sz w:val="20"/>
          <w:szCs w:val="20"/>
        </w:rPr>
        <w:t xml:space="preserve"> Applicant.  </w:t>
      </w:r>
    </w:p>
    <w:p w14:paraId="07D59707" w14:textId="77777777" w:rsidR="00E06E7A" w:rsidRPr="00182163" w:rsidRDefault="00E06E7A" w:rsidP="00E06E7A">
      <w:pPr>
        <w:pStyle w:val="ListParagraph"/>
        <w:numPr>
          <w:ilvl w:val="0"/>
          <w:numId w:val="5"/>
        </w:numPr>
        <w:spacing w:before="120" w:after="120" w:line="240" w:lineRule="auto"/>
        <w:contextualSpacing w:val="0"/>
        <w:jc w:val="both"/>
        <w:rPr>
          <w:rFonts w:ascii="Arial" w:hAnsi="Arial" w:cs="Arial"/>
          <w:b/>
          <w:bCs/>
          <w:sz w:val="20"/>
          <w:szCs w:val="20"/>
        </w:rPr>
      </w:pPr>
      <w:r>
        <w:rPr>
          <w:rFonts w:ascii="Arial" w:hAnsi="Arial" w:cs="Arial"/>
          <w:b/>
          <w:bCs/>
          <w:sz w:val="20"/>
          <w:szCs w:val="20"/>
        </w:rPr>
        <w:t>Fall Prevention</w:t>
      </w:r>
      <w:r w:rsidRPr="00A11BAC">
        <w:rPr>
          <w:rFonts w:ascii="Arial" w:hAnsi="Arial" w:cs="Arial"/>
          <w:b/>
          <w:bCs/>
          <w:sz w:val="20"/>
          <w:szCs w:val="20"/>
        </w:rPr>
        <w:t xml:space="preserve">: </w:t>
      </w:r>
      <w:r>
        <w:rPr>
          <w:rFonts w:ascii="Arial" w:hAnsi="Arial" w:cs="Arial"/>
          <w:sz w:val="20"/>
          <w:szCs w:val="20"/>
        </w:rPr>
        <w:t xml:space="preserve">This measure will monitor the number of patients who report a fall within 30 days of surgery and aims to reduce or eliminate such incidences. </w:t>
      </w:r>
      <w:bookmarkEnd w:id="14"/>
    </w:p>
    <w:p w14:paraId="280FA4C3" w14:textId="77777777" w:rsidR="00E06E7A" w:rsidRDefault="00E06E7A" w:rsidP="00E06E7A">
      <w:pPr>
        <w:pStyle w:val="Default"/>
        <w:spacing w:after="120"/>
        <w:ind w:left="1440"/>
        <w:rPr>
          <w:sz w:val="20"/>
          <w:szCs w:val="20"/>
        </w:rPr>
      </w:pPr>
      <w:r w:rsidRPr="00C26036">
        <w:rPr>
          <w:b/>
          <w:bCs/>
          <w:sz w:val="20"/>
          <w:szCs w:val="20"/>
        </w:rPr>
        <w:t xml:space="preserve">Measure: </w:t>
      </w:r>
      <w:r>
        <w:rPr>
          <w:sz w:val="20"/>
          <w:szCs w:val="20"/>
        </w:rPr>
        <w:t xml:space="preserve">The percentage of falls with injury 30 days of procedure. </w:t>
      </w:r>
    </w:p>
    <w:p w14:paraId="7B308FAC" w14:textId="77777777" w:rsidR="00E06E7A" w:rsidRPr="00182163" w:rsidRDefault="00E06E7A" w:rsidP="00E06E7A">
      <w:pPr>
        <w:pStyle w:val="ListParagraph"/>
        <w:spacing w:after="120" w:line="240" w:lineRule="auto"/>
        <w:ind w:left="1440" w:firstLine="720"/>
        <w:contextualSpacing w:val="0"/>
        <w:rPr>
          <w:rFonts w:ascii="Arial" w:hAnsi="Arial" w:cs="Arial"/>
          <w:sz w:val="20"/>
          <w:szCs w:val="20"/>
        </w:rPr>
      </w:pPr>
      <w:r w:rsidRPr="00E04DCD">
        <w:rPr>
          <w:rFonts w:ascii="Arial" w:hAnsi="Arial" w:cs="Arial"/>
          <w:sz w:val="20"/>
          <w:szCs w:val="20"/>
        </w:rPr>
        <w:t xml:space="preserve">Numerator = </w:t>
      </w:r>
      <w:r>
        <w:rPr>
          <w:rFonts w:ascii="Arial" w:hAnsi="Arial" w:cs="Arial"/>
          <w:sz w:val="20"/>
          <w:szCs w:val="20"/>
        </w:rPr>
        <w:t>Number of falls with injury</w:t>
      </w:r>
    </w:p>
    <w:p w14:paraId="1104BA97" w14:textId="77777777" w:rsidR="00E06E7A" w:rsidRPr="00487DBD" w:rsidRDefault="00E06E7A" w:rsidP="00E06E7A">
      <w:pPr>
        <w:pStyle w:val="ListParagraph"/>
        <w:spacing w:after="120" w:line="240" w:lineRule="auto"/>
        <w:ind w:left="1440" w:firstLine="720"/>
        <w:contextualSpacing w:val="0"/>
        <w:rPr>
          <w:rFonts w:ascii="Arial" w:hAnsi="Arial" w:cs="Arial"/>
          <w:sz w:val="20"/>
          <w:szCs w:val="20"/>
        </w:rPr>
      </w:pPr>
      <w:r w:rsidRPr="00E04DCD">
        <w:rPr>
          <w:rFonts w:ascii="Arial" w:hAnsi="Arial" w:cs="Arial"/>
          <w:sz w:val="20"/>
          <w:szCs w:val="20"/>
        </w:rPr>
        <w:t xml:space="preserve">Denominator = </w:t>
      </w:r>
      <w:r>
        <w:rPr>
          <w:rFonts w:ascii="Arial" w:hAnsi="Arial" w:cs="Arial"/>
          <w:sz w:val="20"/>
          <w:szCs w:val="20"/>
        </w:rPr>
        <w:t xml:space="preserve">Total number of procedures </w:t>
      </w:r>
    </w:p>
    <w:p w14:paraId="7D76E521" w14:textId="77777777" w:rsidR="00E06E7A" w:rsidRPr="00182163" w:rsidRDefault="00E06E7A" w:rsidP="00E06E7A">
      <w:pPr>
        <w:pStyle w:val="Default"/>
        <w:spacing w:after="120"/>
        <w:ind w:left="1440"/>
        <w:rPr>
          <w:b/>
          <w:bCs/>
          <w:sz w:val="20"/>
          <w:szCs w:val="20"/>
        </w:rPr>
      </w:pPr>
      <w:r>
        <w:rPr>
          <w:b/>
          <w:bCs/>
          <w:sz w:val="20"/>
          <w:szCs w:val="20"/>
        </w:rPr>
        <w:t xml:space="preserve">Projections: </w:t>
      </w:r>
      <w:r w:rsidRPr="006563D7">
        <w:rPr>
          <w:sz w:val="20"/>
          <w:szCs w:val="20"/>
        </w:rPr>
        <w:t xml:space="preserve">As the Proposed Project is to establish a new ASC, the Applicant will provide baseline measures and three years of projections following </w:t>
      </w:r>
      <w:r>
        <w:rPr>
          <w:sz w:val="20"/>
          <w:szCs w:val="20"/>
        </w:rPr>
        <w:t xml:space="preserve">the first fiscal </w:t>
      </w:r>
      <w:r w:rsidRPr="006563D7">
        <w:rPr>
          <w:sz w:val="20"/>
          <w:szCs w:val="20"/>
        </w:rPr>
        <w:t>year of operation.</w:t>
      </w:r>
    </w:p>
    <w:p w14:paraId="49960A37" w14:textId="77777777" w:rsidR="00DC5746" w:rsidRPr="0074255C" w:rsidRDefault="00E06E7A" w:rsidP="00DC5746">
      <w:pPr>
        <w:pStyle w:val="Default"/>
        <w:spacing w:after="120"/>
        <w:ind w:left="1440"/>
        <w:rPr>
          <w:sz w:val="20"/>
          <w:szCs w:val="20"/>
        </w:rPr>
      </w:pPr>
      <w:r>
        <w:rPr>
          <w:b/>
          <w:bCs/>
          <w:sz w:val="20"/>
          <w:szCs w:val="20"/>
        </w:rPr>
        <w:lastRenderedPageBreak/>
        <w:t xml:space="preserve">Monitoring: </w:t>
      </w:r>
      <w:r>
        <w:rPr>
          <w:sz w:val="20"/>
          <w:szCs w:val="20"/>
        </w:rPr>
        <w:t>The ASC’s Administrator or their designee will review fall reports monthly</w:t>
      </w:r>
      <w:r w:rsidR="00DC5746">
        <w:rPr>
          <w:sz w:val="20"/>
          <w:szCs w:val="20"/>
        </w:rPr>
        <w:t xml:space="preserve"> a</w:t>
      </w:r>
      <w:r w:rsidR="00DC5746" w:rsidRPr="00DC5746">
        <w:rPr>
          <w:sz w:val="20"/>
          <w:szCs w:val="20"/>
        </w:rPr>
        <w:t>nd report quarterly to the governing board of the</w:t>
      </w:r>
      <w:r w:rsidR="00DC5746">
        <w:rPr>
          <w:sz w:val="20"/>
          <w:szCs w:val="20"/>
        </w:rPr>
        <w:t xml:space="preserve"> Applicant.  </w:t>
      </w:r>
    </w:p>
    <w:p w14:paraId="3E408883" w14:textId="77777777" w:rsidR="00E06E7A" w:rsidRPr="0074255C" w:rsidRDefault="00E06E7A" w:rsidP="00E06E7A">
      <w:pPr>
        <w:pStyle w:val="Default"/>
        <w:numPr>
          <w:ilvl w:val="0"/>
          <w:numId w:val="5"/>
        </w:numPr>
        <w:spacing w:after="120"/>
        <w:rPr>
          <w:sz w:val="20"/>
          <w:szCs w:val="20"/>
        </w:rPr>
      </w:pPr>
      <w:r>
        <w:rPr>
          <w:b/>
          <w:bCs/>
          <w:sz w:val="20"/>
          <w:szCs w:val="20"/>
        </w:rPr>
        <w:t xml:space="preserve">Pre-Operative Time-Out: </w:t>
      </w:r>
      <w:r>
        <w:rPr>
          <w:sz w:val="20"/>
          <w:szCs w:val="20"/>
        </w:rPr>
        <w:t xml:space="preserve">This measure will monitor compliance with the surgical team’s performance of a time-out immediately prior to each procedure. </w:t>
      </w:r>
    </w:p>
    <w:p w14:paraId="4CC1DFC2" w14:textId="77777777" w:rsidR="00E06E7A" w:rsidRDefault="00E06E7A" w:rsidP="00E06E7A">
      <w:pPr>
        <w:pStyle w:val="Default"/>
        <w:spacing w:after="120"/>
        <w:ind w:left="720" w:firstLine="720"/>
        <w:rPr>
          <w:sz w:val="20"/>
          <w:szCs w:val="20"/>
        </w:rPr>
      </w:pPr>
      <w:r w:rsidRPr="00C26036">
        <w:rPr>
          <w:b/>
          <w:bCs/>
          <w:sz w:val="20"/>
          <w:szCs w:val="20"/>
        </w:rPr>
        <w:t xml:space="preserve">Measure: </w:t>
      </w:r>
      <w:r>
        <w:rPr>
          <w:sz w:val="20"/>
          <w:szCs w:val="20"/>
        </w:rPr>
        <w:t xml:space="preserve">The percentage of time-outs completed each month. </w:t>
      </w:r>
    </w:p>
    <w:p w14:paraId="44B1EAF8" w14:textId="77777777" w:rsidR="00E06E7A" w:rsidRPr="00E03F8A" w:rsidRDefault="00E06E7A" w:rsidP="00E06E7A">
      <w:pPr>
        <w:spacing w:after="120" w:line="240" w:lineRule="auto"/>
        <w:ind w:left="1440" w:firstLine="720"/>
        <w:rPr>
          <w:rFonts w:ascii="Arial" w:hAnsi="Arial" w:cs="Arial"/>
          <w:sz w:val="20"/>
          <w:szCs w:val="20"/>
        </w:rPr>
      </w:pPr>
      <w:r w:rsidRPr="00E03F8A">
        <w:rPr>
          <w:rFonts w:ascii="Arial" w:hAnsi="Arial" w:cs="Arial"/>
          <w:sz w:val="20"/>
          <w:szCs w:val="20"/>
        </w:rPr>
        <w:t xml:space="preserve">Numerator = Number of </w:t>
      </w:r>
      <w:r>
        <w:rPr>
          <w:rFonts w:ascii="Arial" w:hAnsi="Arial" w:cs="Arial"/>
          <w:sz w:val="20"/>
          <w:szCs w:val="20"/>
        </w:rPr>
        <w:t xml:space="preserve">time-outs completed </w:t>
      </w:r>
    </w:p>
    <w:p w14:paraId="78900F98" w14:textId="77777777" w:rsidR="00E06E7A" w:rsidRPr="00487DBD" w:rsidRDefault="00E06E7A" w:rsidP="00E06E7A">
      <w:pPr>
        <w:pStyle w:val="ListParagraph"/>
        <w:spacing w:after="120" w:line="240" w:lineRule="auto"/>
        <w:ind w:left="1440" w:firstLine="720"/>
        <w:contextualSpacing w:val="0"/>
        <w:rPr>
          <w:rFonts w:ascii="Arial" w:hAnsi="Arial" w:cs="Arial"/>
          <w:sz w:val="20"/>
          <w:szCs w:val="20"/>
        </w:rPr>
      </w:pPr>
      <w:r w:rsidRPr="00E04DCD">
        <w:rPr>
          <w:rFonts w:ascii="Arial" w:hAnsi="Arial" w:cs="Arial"/>
          <w:sz w:val="20"/>
          <w:szCs w:val="20"/>
        </w:rPr>
        <w:t xml:space="preserve">Denominator = </w:t>
      </w:r>
      <w:r>
        <w:rPr>
          <w:rFonts w:ascii="Arial" w:hAnsi="Arial" w:cs="Arial"/>
          <w:sz w:val="20"/>
          <w:szCs w:val="20"/>
        </w:rPr>
        <w:t xml:space="preserve">Total number of procedures </w:t>
      </w:r>
    </w:p>
    <w:p w14:paraId="49B342D0" w14:textId="77777777" w:rsidR="00E06E7A" w:rsidRPr="00182163" w:rsidRDefault="00E06E7A" w:rsidP="00E06E7A">
      <w:pPr>
        <w:pStyle w:val="Default"/>
        <w:spacing w:after="120"/>
        <w:ind w:left="1440"/>
        <w:rPr>
          <w:b/>
          <w:bCs/>
          <w:sz w:val="20"/>
          <w:szCs w:val="20"/>
        </w:rPr>
      </w:pPr>
      <w:r>
        <w:rPr>
          <w:b/>
          <w:bCs/>
          <w:sz w:val="20"/>
          <w:szCs w:val="20"/>
        </w:rPr>
        <w:t xml:space="preserve">Projections: </w:t>
      </w:r>
      <w:r w:rsidRPr="006563D7">
        <w:rPr>
          <w:sz w:val="20"/>
          <w:szCs w:val="20"/>
        </w:rPr>
        <w:t xml:space="preserve">As the Proposed Project is to establish a new ASC, the Applicant will provide baseline measures and three years of projections following </w:t>
      </w:r>
      <w:r>
        <w:rPr>
          <w:sz w:val="20"/>
          <w:szCs w:val="20"/>
        </w:rPr>
        <w:t xml:space="preserve">the first fiscal </w:t>
      </w:r>
      <w:r w:rsidRPr="006563D7">
        <w:rPr>
          <w:sz w:val="20"/>
          <w:szCs w:val="20"/>
        </w:rPr>
        <w:t>year of operation.</w:t>
      </w:r>
    </w:p>
    <w:p w14:paraId="50F05D58" w14:textId="77777777" w:rsidR="00A1435F" w:rsidRDefault="00E06E7A" w:rsidP="00DC5746">
      <w:pPr>
        <w:pStyle w:val="Default"/>
        <w:spacing w:after="120"/>
        <w:ind w:left="1440"/>
        <w:rPr>
          <w:sz w:val="20"/>
          <w:szCs w:val="20"/>
        </w:rPr>
      </w:pPr>
      <w:r>
        <w:rPr>
          <w:b/>
          <w:bCs/>
          <w:sz w:val="20"/>
          <w:szCs w:val="20"/>
        </w:rPr>
        <w:t xml:space="preserve">Monitoring: </w:t>
      </w:r>
      <w:r>
        <w:rPr>
          <w:sz w:val="20"/>
          <w:szCs w:val="20"/>
        </w:rPr>
        <w:t>The ASC’s Administrator or their designee will review time-out compliance monthly</w:t>
      </w:r>
      <w:r w:rsidR="00DC5746">
        <w:rPr>
          <w:sz w:val="20"/>
          <w:szCs w:val="20"/>
        </w:rPr>
        <w:t xml:space="preserve"> a</w:t>
      </w:r>
      <w:r w:rsidR="00DC5746" w:rsidRPr="00DC5746">
        <w:rPr>
          <w:sz w:val="20"/>
          <w:szCs w:val="20"/>
        </w:rPr>
        <w:t>nd report quarterly to the governing board of the</w:t>
      </w:r>
      <w:r w:rsidR="00DC5746">
        <w:rPr>
          <w:sz w:val="20"/>
          <w:szCs w:val="20"/>
        </w:rPr>
        <w:t xml:space="preserve"> Applicant. </w:t>
      </w:r>
    </w:p>
    <w:p w14:paraId="1A9FA56C" w14:textId="2A3BBDE2" w:rsidR="001A0A37" w:rsidRPr="00DC5746" w:rsidRDefault="00DC5746" w:rsidP="00DC5746">
      <w:pPr>
        <w:pStyle w:val="Default"/>
        <w:spacing w:after="120"/>
        <w:ind w:left="1440"/>
        <w:rPr>
          <w:sz w:val="20"/>
          <w:szCs w:val="20"/>
        </w:rPr>
      </w:pPr>
      <w:r>
        <w:rPr>
          <w:sz w:val="20"/>
          <w:szCs w:val="20"/>
        </w:rPr>
        <w:t xml:space="preserve"> </w:t>
      </w:r>
    </w:p>
    <w:p w14:paraId="169E71A2" w14:textId="61A1E373" w:rsidR="00E06E7A" w:rsidRPr="0044161E" w:rsidRDefault="00E06E7A" w:rsidP="00E06E7A">
      <w:pPr>
        <w:spacing w:after="120" w:line="240" w:lineRule="auto"/>
        <w:jc w:val="both"/>
        <w:rPr>
          <w:rFonts w:ascii="Arial" w:eastAsia="Arial" w:hAnsi="Arial" w:cs="Arial"/>
          <w:b/>
          <w:kern w:val="2"/>
        </w:rPr>
      </w:pPr>
      <w:r w:rsidRPr="0044161E">
        <w:rPr>
          <w:rFonts w:ascii="Arial" w:hAnsi="Arial" w:cs="Arial"/>
          <w:b/>
          <w:kern w:val="2"/>
        </w:rPr>
        <w:t>F1.b.iii</w:t>
      </w:r>
      <w:r w:rsidRPr="0044161E">
        <w:rPr>
          <w:rFonts w:ascii="Arial" w:hAnsi="Arial" w:cs="Arial"/>
          <w:b/>
          <w:kern w:val="2"/>
        </w:rPr>
        <w:tab/>
      </w:r>
      <w:r w:rsidRPr="0044161E">
        <w:rPr>
          <w:rFonts w:ascii="Arial" w:hAnsi="Arial" w:cs="Arial"/>
          <w:kern w:val="2"/>
        </w:rPr>
        <w:tab/>
      </w:r>
      <w:r w:rsidRPr="0044161E">
        <w:rPr>
          <w:rFonts w:ascii="Arial" w:hAnsi="Arial" w:cs="Arial"/>
          <w:b/>
          <w:kern w:val="2"/>
          <w:u w:val="single"/>
        </w:rPr>
        <w:t>Public Health Value /Health Equity-Focused:</w:t>
      </w:r>
    </w:p>
    <w:p w14:paraId="52E024D4" w14:textId="65D8C9DC" w:rsidR="001A0A37" w:rsidRPr="001A0A37" w:rsidRDefault="00E06E7A" w:rsidP="000C0FCC">
      <w:pPr>
        <w:pStyle w:val="BodyText"/>
        <w:widowControl/>
        <w:spacing w:before="0" w:after="240"/>
        <w:ind w:left="1440"/>
        <w:jc w:val="both"/>
        <w:rPr>
          <w:rFonts w:ascii="Arial" w:hAnsi="Arial" w:cs="Arial"/>
          <w:b/>
          <w:kern w:val="2"/>
          <w:sz w:val="22"/>
          <w:szCs w:val="22"/>
        </w:rPr>
      </w:pPr>
      <w:r w:rsidRPr="0044161E">
        <w:rPr>
          <w:rFonts w:ascii="Arial" w:hAnsi="Arial" w:cs="Arial"/>
          <w:b/>
          <w:kern w:val="2"/>
          <w:sz w:val="22"/>
          <w:szCs w:val="22"/>
        </w:rPr>
        <w:t xml:space="preserve">For Proposed Projects addressing health inequities identified within the Applicant's description of the Proposed Project's </w:t>
      </w:r>
      <w:proofErr w:type="spellStart"/>
      <w:r w:rsidRPr="0044161E">
        <w:rPr>
          <w:rFonts w:ascii="Arial" w:hAnsi="Arial" w:cs="Arial"/>
          <w:b/>
          <w:kern w:val="2"/>
          <w:sz w:val="22"/>
          <w:szCs w:val="22"/>
        </w:rPr>
        <w:t>need</w:t>
      </w:r>
      <w:r w:rsidRPr="0044161E">
        <w:rPr>
          <w:rFonts w:ascii="Arial" w:hAnsi="Arial" w:cs="Arial"/>
          <w:b/>
          <w:kern w:val="2"/>
          <w:sz w:val="22"/>
          <w:szCs w:val="22"/>
        </w:rPr>
        <w:softHyphen/>
        <w:t>base</w:t>
      </w:r>
      <w:proofErr w:type="spellEnd"/>
      <w:r w:rsidRPr="0044161E">
        <w:rPr>
          <w:rFonts w:ascii="Arial" w:hAnsi="Arial" w:cs="Arial"/>
          <w:b/>
          <w:kern w:val="2"/>
          <w:sz w:val="22"/>
          <w:szCs w:val="22"/>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EE279E9" w14:textId="77777777" w:rsidR="00E06E7A" w:rsidRPr="00221624" w:rsidRDefault="00E06E7A" w:rsidP="00E06E7A">
      <w:pPr>
        <w:spacing w:after="120" w:line="240" w:lineRule="auto"/>
        <w:jc w:val="both"/>
        <w:rPr>
          <w:rFonts w:ascii="Arial" w:hAnsi="Arial" w:cs="Arial"/>
          <w:sz w:val="20"/>
          <w:szCs w:val="20"/>
        </w:rPr>
      </w:pPr>
      <w:r w:rsidRPr="00371A28">
        <w:rPr>
          <w:rFonts w:ascii="Arial" w:hAnsi="Arial" w:cs="Arial"/>
          <w:sz w:val="20"/>
          <w:szCs w:val="20"/>
        </w:rPr>
        <w:t xml:space="preserve">As detailed throughout this </w:t>
      </w:r>
      <w:r>
        <w:rPr>
          <w:rFonts w:ascii="Arial" w:hAnsi="Arial" w:cs="Arial"/>
          <w:sz w:val="20"/>
          <w:szCs w:val="20"/>
        </w:rPr>
        <w:t>Application</w:t>
      </w:r>
      <w:r w:rsidRPr="00371A28">
        <w:rPr>
          <w:rFonts w:ascii="Arial" w:hAnsi="Arial" w:cs="Arial"/>
          <w:sz w:val="20"/>
          <w:szCs w:val="20"/>
        </w:rPr>
        <w:t xml:space="preserve">, the Proposed Project will increase access to </w:t>
      </w:r>
      <w:r>
        <w:rPr>
          <w:rFonts w:ascii="Arial" w:hAnsi="Arial" w:cs="Arial"/>
          <w:sz w:val="20"/>
          <w:szCs w:val="20"/>
        </w:rPr>
        <w:t xml:space="preserve">lower-cost, </w:t>
      </w:r>
      <w:r w:rsidRPr="00371A28">
        <w:rPr>
          <w:rFonts w:ascii="Arial" w:hAnsi="Arial" w:cs="Arial"/>
          <w:sz w:val="20"/>
          <w:szCs w:val="20"/>
        </w:rPr>
        <w:t xml:space="preserve">high quality </w:t>
      </w:r>
      <w:r>
        <w:rPr>
          <w:rFonts w:ascii="Arial" w:hAnsi="Arial" w:cs="Arial"/>
          <w:sz w:val="20"/>
          <w:szCs w:val="20"/>
        </w:rPr>
        <w:t>outpatient orthopedic surgery for</w:t>
      </w:r>
      <w:r w:rsidRPr="00371A28">
        <w:rPr>
          <w:rFonts w:ascii="Arial" w:hAnsi="Arial" w:cs="Arial"/>
          <w:sz w:val="20"/>
          <w:szCs w:val="20"/>
        </w:rPr>
        <w:t xml:space="preserve"> clinically appropriate patients in </w:t>
      </w:r>
      <w:r>
        <w:rPr>
          <w:rFonts w:ascii="Arial" w:hAnsi="Arial" w:cs="Arial"/>
          <w:sz w:val="20"/>
          <w:szCs w:val="20"/>
        </w:rPr>
        <w:t xml:space="preserve">the </w:t>
      </w:r>
      <w:r w:rsidRPr="001A5D7C">
        <w:rPr>
          <w:rFonts w:ascii="Arial" w:hAnsi="Arial" w:cs="Arial"/>
          <w:sz w:val="20"/>
          <w:szCs w:val="20"/>
        </w:rPr>
        <w:t>proposed service</w:t>
      </w:r>
      <w:r>
        <w:rPr>
          <w:rFonts w:ascii="Arial" w:hAnsi="Arial" w:cs="Arial"/>
          <w:sz w:val="20"/>
          <w:szCs w:val="20"/>
        </w:rPr>
        <w:t xml:space="preserve"> area</w:t>
      </w:r>
      <w:r w:rsidRPr="00371A28">
        <w:rPr>
          <w:rFonts w:ascii="Arial" w:hAnsi="Arial" w:cs="Arial"/>
          <w:sz w:val="20"/>
          <w:szCs w:val="20"/>
        </w:rPr>
        <w:t xml:space="preserve">. The ASC will not discriminate based on </w:t>
      </w:r>
      <w:r>
        <w:rPr>
          <w:rFonts w:ascii="Arial" w:hAnsi="Arial" w:cs="Arial"/>
          <w:sz w:val="20"/>
          <w:szCs w:val="20"/>
        </w:rPr>
        <w:t xml:space="preserve">age, race, ethnicity, gender/gender-identity, </w:t>
      </w:r>
      <w:r w:rsidRPr="00371A28">
        <w:rPr>
          <w:rFonts w:ascii="Arial" w:hAnsi="Arial" w:cs="Arial"/>
          <w:sz w:val="20"/>
          <w:szCs w:val="20"/>
        </w:rPr>
        <w:t xml:space="preserve">physical ability, sensory or speech limitations, or religious, </w:t>
      </w:r>
      <w:proofErr w:type="gramStart"/>
      <w:r w:rsidRPr="00371A28">
        <w:rPr>
          <w:rFonts w:ascii="Arial" w:hAnsi="Arial" w:cs="Arial"/>
          <w:sz w:val="20"/>
          <w:szCs w:val="20"/>
        </w:rPr>
        <w:t>spiritual</w:t>
      </w:r>
      <w:proofErr w:type="gramEnd"/>
      <w:r w:rsidRPr="00371A28">
        <w:rPr>
          <w:rFonts w:ascii="Arial" w:hAnsi="Arial" w:cs="Arial"/>
          <w:sz w:val="20"/>
          <w:szCs w:val="20"/>
        </w:rPr>
        <w:t xml:space="preserve"> and cultural beliefs</w:t>
      </w:r>
      <w:r>
        <w:rPr>
          <w:rFonts w:ascii="Arial" w:hAnsi="Arial" w:cs="Arial"/>
          <w:sz w:val="20"/>
          <w:szCs w:val="20"/>
        </w:rPr>
        <w:t xml:space="preserve">, nor a patient’s </w:t>
      </w:r>
      <w:r w:rsidRPr="00371A28">
        <w:rPr>
          <w:rFonts w:ascii="Arial" w:hAnsi="Arial" w:cs="Arial"/>
          <w:sz w:val="20"/>
          <w:szCs w:val="20"/>
        </w:rPr>
        <w:t>ability to pay or payer source</w:t>
      </w:r>
      <w:r>
        <w:rPr>
          <w:rFonts w:ascii="Arial" w:hAnsi="Arial" w:cs="Arial"/>
          <w:sz w:val="20"/>
          <w:szCs w:val="20"/>
        </w:rPr>
        <w:t xml:space="preserve">. </w:t>
      </w:r>
      <w:r w:rsidRPr="00371A28">
        <w:rPr>
          <w:rFonts w:ascii="Arial" w:hAnsi="Arial" w:cs="Arial"/>
          <w:sz w:val="20"/>
          <w:szCs w:val="20"/>
        </w:rPr>
        <w:t xml:space="preserve">The following </w:t>
      </w:r>
      <w:r>
        <w:rPr>
          <w:rFonts w:ascii="Arial" w:hAnsi="Arial" w:cs="Arial"/>
          <w:sz w:val="20"/>
          <w:szCs w:val="20"/>
        </w:rPr>
        <w:t>initiatives</w:t>
      </w:r>
      <w:r w:rsidRPr="00371A28">
        <w:rPr>
          <w:rFonts w:ascii="Arial" w:hAnsi="Arial" w:cs="Arial"/>
          <w:sz w:val="20"/>
          <w:szCs w:val="20"/>
        </w:rPr>
        <w:t xml:space="preserve"> will be implemented to facilitate equitable access to the ASC’s services.</w:t>
      </w:r>
    </w:p>
    <w:p w14:paraId="516BCF83" w14:textId="23BDCBE9" w:rsidR="00E06E7A" w:rsidRDefault="00E06E7A" w:rsidP="00E06E7A">
      <w:pPr>
        <w:spacing w:after="120" w:line="240" w:lineRule="auto"/>
        <w:jc w:val="both"/>
        <w:rPr>
          <w:rFonts w:ascii="Arial" w:hAnsi="Arial" w:cs="Arial"/>
          <w:sz w:val="20"/>
          <w:szCs w:val="20"/>
        </w:rPr>
      </w:pPr>
      <w:r>
        <w:rPr>
          <w:rFonts w:ascii="Arial" w:hAnsi="Arial" w:cs="Arial"/>
          <w:sz w:val="20"/>
          <w:szCs w:val="20"/>
        </w:rPr>
        <w:t>First, the facility will be physically accessible to all patients. In addition, t</w:t>
      </w:r>
      <w:r w:rsidRPr="008433DC">
        <w:rPr>
          <w:rFonts w:ascii="Arial" w:hAnsi="Arial" w:cs="Arial"/>
          <w:sz w:val="20"/>
          <w:szCs w:val="20"/>
        </w:rPr>
        <w:t xml:space="preserve">he </w:t>
      </w:r>
      <w:r>
        <w:rPr>
          <w:rFonts w:ascii="Arial" w:hAnsi="Arial" w:cs="Arial"/>
          <w:sz w:val="20"/>
          <w:szCs w:val="20"/>
        </w:rPr>
        <w:t xml:space="preserve">ASC </w:t>
      </w:r>
      <w:r w:rsidRPr="008433DC">
        <w:rPr>
          <w:rFonts w:ascii="Arial" w:hAnsi="Arial" w:cs="Arial"/>
          <w:sz w:val="20"/>
          <w:szCs w:val="20"/>
        </w:rPr>
        <w:t>will offer multiple tools to address language barriers</w:t>
      </w:r>
      <w:r>
        <w:rPr>
          <w:rFonts w:ascii="Arial" w:hAnsi="Arial" w:cs="Arial"/>
          <w:sz w:val="20"/>
          <w:szCs w:val="20"/>
        </w:rPr>
        <w:t xml:space="preserve"> </w:t>
      </w:r>
      <w:r w:rsidRPr="008433DC">
        <w:rPr>
          <w:rFonts w:ascii="Arial" w:hAnsi="Arial" w:cs="Arial"/>
          <w:sz w:val="20"/>
          <w:szCs w:val="20"/>
        </w:rPr>
        <w:t xml:space="preserve">and emotional barriers at the point of scheduling. A key component will be </w:t>
      </w:r>
      <w:r>
        <w:rPr>
          <w:rFonts w:ascii="Arial" w:hAnsi="Arial" w:cs="Arial"/>
          <w:sz w:val="20"/>
          <w:szCs w:val="20"/>
        </w:rPr>
        <w:t xml:space="preserve">translation and </w:t>
      </w:r>
      <w:r w:rsidRPr="008433DC">
        <w:rPr>
          <w:rFonts w:ascii="Arial" w:hAnsi="Arial" w:cs="Arial"/>
          <w:sz w:val="20"/>
          <w:szCs w:val="20"/>
        </w:rPr>
        <w:t xml:space="preserve">video interpretive services. This service will be available 24 hours per day, seven days per week. Deaf and hard of hearing patients will access the same high-quality services through </w:t>
      </w:r>
      <w:r>
        <w:rPr>
          <w:rFonts w:ascii="Arial" w:hAnsi="Arial" w:cs="Arial"/>
          <w:sz w:val="20"/>
          <w:szCs w:val="20"/>
        </w:rPr>
        <w:t xml:space="preserve">the interpreter service, </w:t>
      </w:r>
      <w:r w:rsidR="00B240D2" w:rsidRPr="00DC5746">
        <w:rPr>
          <w:rFonts w:ascii="Arial" w:hAnsi="Arial" w:cs="Arial"/>
          <w:sz w:val="20"/>
          <w:szCs w:val="20"/>
        </w:rPr>
        <w:t xml:space="preserve">via </w:t>
      </w:r>
      <w:proofErr w:type="spellStart"/>
      <w:r w:rsidR="006E5686" w:rsidRPr="00DC5746">
        <w:rPr>
          <w:rFonts w:ascii="Arial" w:hAnsi="Arial" w:cs="Arial"/>
          <w:sz w:val="20"/>
          <w:szCs w:val="20"/>
        </w:rPr>
        <w:t>Language</w:t>
      </w:r>
      <w:r w:rsidR="006E5686" w:rsidRPr="008433DC">
        <w:rPr>
          <w:rFonts w:ascii="Arial" w:hAnsi="Arial" w:cs="Arial"/>
          <w:sz w:val="20"/>
          <w:szCs w:val="20"/>
        </w:rPr>
        <w:t>Line</w:t>
      </w:r>
      <w:proofErr w:type="spellEnd"/>
      <w:r w:rsidRPr="008433DC">
        <w:rPr>
          <w:rFonts w:ascii="Arial" w:hAnsi="Arial" w:cs="Arial"/>
          <w:sz w:val="20"/>
          <w:szCs w:val="20"/>
        </w:rPr>
        <w:t>.</w:t>
      </w:r>
      <w:r w:rsidRPr="00FC2C01">
        <w:rPr>
          <w:rFonts w:ascii="Arial" w:hAnsi="Arial" w:cs="Arial"/>
          <w:sz w:val="20"/>
          <w:szCs w:val="20"/>
        </w:rPr>
        <w:t xml:space="preserve"> </w:t>
      </w:r>
      <w:r>
        <w:rPr>
          <w:rFonts w:ascii="Arial" w:hAnsi="Arial" w:cs="Arial"/>
          <w:sz w:val="20"/>
          <w:szCs w:val="20"/>
        </w:rPr>
        <w:t>Furthermore, t</w:t>
      </w:r>
      <w:r w:rsidRPr="008433DC">
        <w:rPr>
          <w:rFonts w:ascii="Arial" w:hAnsi="Arial" w:cs="Arial"/>
          <w:sz w:val="20"/>
          <w:szCs w:val="20"/>
        </w:rPr>
        <w:t xml:space="preserve">he </w:t>
      </w:r>
      <w:r>
        <w:rPr>
          <w:rFonts w:ascii="Arial" w:hAnsi="Arial" w:cs="Arial"/>
          <w:sz w:val="20"/>
          <w:szCs w:val="20"/>
        </w:rPr>
        <w:t xml:space="preserve">Applicant will employ a </w:t>
      </w:r>
      <w:r w:rsidRPr="008433DC">
        <w:rPr>
          <w:rFonts w:ascii="Arial" w:hAnsi="Arial" w:cs="Arial"/>
          <w:sz w:val="20"/>
          <w:szCs w:val="20"/>
        </w:rPr>
        <w:t xml:space="preserve">culturally </w:t>
      </w:r>
      <w:r>
        <w:rPr>
          <w:rFonts w:ascii="Arial" w:hAnsi="Arial" w:cs="Arial"/>
          <w:sz w:val="20"/>
          <w:szCs w:val="20"/>
        </w:rPr>
        <w:t xml:space="preserve">competent </w:t>
      </w:r>
      <w:r w:rsidRPr="008433DC">
        <w:rPr>
          <w:rFonts w:ascii="Arial" w:hAnsi="Arial" w:cs="Arial"/>
          <w:sz w:val="20"/>
          <w:szCs w:val="20"/>
        </w:rPr>
        <w:t xml:space="preserve">staff to ensure </w:t>
      </w:r>
      <w:r>
        <w:rPr>
          <w:rFonts w:ascii="Arial" w:hAnsi="Arial" w:cs="Arial"/>
          <w:sz w:val="20"/>
          <w:szCs w:val="20"/>
        </w:rPr>
        <w:t>each</w:t>
      </w:r>
      <w:r w:rsidRPr="008433DC">
        <w:rPr>
          <w:rFonts w:ascii="Arial" w:hAnsi="Arial" w:cs="Arial"/>
          <w:sz w:val="20"/>
          <w:szCs w:val="20"/>
        </w:rPr>
        <w:t xml:space="preserve"> patien</w:t>
      </w:r>
      <w:r>
        <w:rPr>
          <w:rFonts w:ascii="Arial" w:hAnsi="Arial" w:cs="Arial"/>
          <w:sz w:val="20"/>
          <w:szCs w:val="20"/>
        </w:rPr>
        <w:t>t’s</w:t>
      </w:r>
      <w:r w:rsidRPr="008433DC">
        <w:rPr>
          <w:rFonts w:ascii="Arial" w:hAnsi="Arial" w:cs="Arial"/>
          <w:sz w:val="20"/>
          <w:szCs w:val="20"/>
        </w:rPr>
        <w:t xml:space="preserve"> experience </w:t>
      </w:r>
      <w:r>
        <w:rPr>
          <w:rFonts w:ascii="Arial" w:hAnsi="Arial" w:cs="Arial"/>
          <w:sz w:val="20"/>
          <w:szCs w:val="20"/>
        </w:rPr>
        <w:t>meets their needs</w:t>
      </w:r>
      <w:r w:rsidRPr="008433DC">
        <w:rPr>
          <w:rFonts w:ascii="Arial" w:hAnsi="Arial" w:cs="Arial"/>
          <w:sz w:val="20"/>
          <w:szCs w:val="20"/>
        </w:rPr>
        <w:t>. Utilizing culturally competent staff recognize</w:t>
      </w:r>
      <w:r>
        <w:rPr>
          <w:rFonts w:ascii="Arial" w:hAnsi="Arial" w:cs="Arial"/>
          <w:sz w:val="20"/>
          <w:szCs w:val="20"/>
        </w:rPr>
        <w:t>s</w:t>
      </w:r>
      <w:r w:rsidRPr="008433DC">
        <w:rPr>
          <w:rFonts w:ascii="Arial" w:hAnsi="Arial" w:cs="Arial"/>
          <w:sz w:val="20"/>
          <w:szCs w:val="20"/>
        </w:rPr>
        <w:t xml:space="preserve"> the holistic needs</w:t>
      </w:r>
      <w:r>
        <w:rPr>
          <w:rFonts w:ascii="Arial" w:hAnsi="Arial" w:cs="Arial"/>
          <w:sz w:val="20"/>
          <w:szCs w:val="20"/>
        </w:rPr>
        <w:t xml:space="preserve"> of</w:t>
      </w:r>
      <w:r w:rsidRPr="008433DC">
        <w:rPr>
          <w:rFonts w:ascii="Arial" w:hAnsi="Arial" w:cs="Arial"/>
          <w:sz w:val="20"/>
          <w:szCs w:val="20"/>
        </w:rPr>
        <w:t xml:space="preserve"> patient</w:t>
      </w:r>
      <w:r>
        <w:rPr>
          <w:rFonts w:ascii="Arial" w:hAnsi="Arial" w:cs="Arial"/>
          <w:sz w:val="20"/>
          <w:szCs w:val="20"/>
        </w:rPr>
        <w:t>s</w:t>
      </w:r>
      <w:r w:rsidRPr="008433DC">
        <w:rPr>
          <w:rFonts w:ascii="Arial" w:hAnsi="Arial" w:cs="Arial"/>
          <w:sz w:val="20"/>
          <w:szCs w:val="20"/>
        </w:rPr>
        <w:t xml:space="preserve"> </w:t>
      </w:r>
      <w:r>
        <w:rPr>
          <w:rFonts w:ascii="Arial" w:hAnsi="Arial" w:cs="Arial"/>
          <w:sz w:val="20"/>
          <w:szCs w:val="20"/>
        </w:rPr>
        <w:t>throughout their encounter at the ASC</w:t>
      </w:r>
      <w:r w:rsidRPr="008433DC">
        <w:rPr>
          <w:rFonts w:ascii="Arial" w:hAnsi="Arial" w:cs="Arial"/>
          <w:sz w:val="20"/>
          <w:szCs w:val="20"/>
        </w:rPr>
        <w:t>.</w:t>
      </w:r>
    </w:p>
    <w:p w14:paraId="019296CE" w14:textId="7B1B6AB0" w:rsidR="001A0A37" w:rsidRPr="00DC5746" w:rsidRDefault="00E06E7A" w:rsidP="00E06E7A">
      <w:pPr>
        <w:autoSpaceDE w:val="0"/>
        <w:autoSpaceDN w:val="0"/>
        <w:adjustRightInd w:val="0"/>
        <w:spacing w:after="120" w:line="240" w:lineRule="auto"/>
        <w:jc w:val="both"/>
        <w:rPr>
          <w:rFonts w:ascii="Arial" w:eastAsia="Times New Roman" w:hAnsi="Arial" w:cs="Arial"/>
          <w:sz w:val="20"/>
          <w:szCs w:val="20"/>
        </w:rPr>
      </w:pPr>
      <w:r>
        <w:rPr>
          <w:rFonts w:ascii="Arial" w:hAnsi="Arial" w:cs="Arial"/>
          <w:sz w:val="20"/>
          <w:szCs w:val="20"/>
        </w:rPr>
        <w:t>Prior to each scheduled surgery, the patient will</w:t>
      </w:r>
      <w:r w:rsidRPr="008A36E0">
        <w:rPr>
          <w:rFonts w:ascii="Arial" w:eastAsia="Times New Roman" w:hAnsi="Arial" w:cs="Arial"/>
          <w:sz w:val="20"/>
          <w:szCs w:val="20"/>
        </w:rPr>
        <w:t xml:space="preserve"> </w:t>
      </w:r>
      <w:r>
        <w:rPr>
          <w:rFonts w:ascii="Arial" w:eastAsia="Times New Roman" w:hAnsi="Arial" w:cs="Arial"/>
          <w:sz w:val="20"/>
          <w:szCs w:val="20"/>
        </w:rPr>
        <w:t>be asked about their transportation arrangements to and from the facility for the day of surgery. Patients will be counseled on the need for an adult to accompany them home from surgery as they will not be able to drive after anesthesia</w:t>
      </w:r>
      <w:r w:rsidRPr="007C137B">
        <w:rPr>
          <w:rFonts w:ascii="Arial" w:eastAsia="Times New Roman" w:hAnsi="Arial" w:cs="Arial"/>
          <w:sz w:val="20"/>
          <w:szCs w:val="20"/>
        </w:rPr>
        <w:t xml:space="preserve">. When needed, patients will be provided </w:t>
      </w:r>
      <w:r>
        <w:rPr>
          <w:rFonts w:ascii="Arial" w:eastAsia="Times New Roman" w:hAnsi="Arial" w:cs="Arial"/>
          <w:sz w:val="20"/>
          <w:szCs w:val="20"/>
        </w:rPr>
        <w:t xml:space="preserve">with </w:t>
      </w:r>
      <w:r w:rsidRPr="007C137B">
        <w:rPr>
          <w:rFonts w:ascii="Arial" w:eastAsia="Times New Roman" w:hAnsi="Arial" w:cs="Arial"/>
          <w:sz w:val="20"/>
          <w:szCs w:val="20"/>
        </w:rPr>
        <w:t xml:space="preserve">referrals to potential community resources that may be able to assist with transportation, such as senior centers </w:t>
      </w:r>
      <w:r>
        <w:rPr>
          <w:rFonts w:ascii="Arial" w:eastAsia="Times New Roman" w:hAnsi="Arial" w:cs="Arial"/>
          <w:sz w:val="20"/>
          <w:szCs w:val="20"/>
        </w:rPr>
        <w:t>and</w:t>
      </w:r>
      <w:r w:rsidRPr="007C137B">
        <w:rPr>
          <w:rFonts w:ascii="Arial" w:eastAsia="Times New Roman" w:hAnsi="Arial" w:cs="Arial"/>
          <w:sz w:val="20"/>
          <w:szCs w:val="20"/>
        </w:rPr>
        <w:t xml:space="preserve"> house</w:t>
      </w:r>
      <w:r>
        <w:rPr>
          <w:rFonts w:ascii="Arial" w:eastAsia="Times New Roman" w:hAnsi="Arial" w:cs="Arial"/>
          <w:sz w:val="20"/>
          <w:szCs w:val="20"/>
        </w:rPr>
        <w:t>s</w:t>
      </w:r>
      <w:r w:rsidRPr="007C137B">
        <w:rPr>
          <w:rFonts w:ascii="Arial" w:eastAsia="Times New Roman" w:hAnsi="Arial" w:cs="Arial"/>
          <w:sz w:val="20"/>
          <w:szCs w:val="20"/>
        </w:rPr>
        <w:t xml:space="preserve"> of worship.</w:t>
      </w:r>
    </w:p>
    <w:p w14:paraId="68160ED7" w14:textId="77777777" w:rsidR="00E93AD3" w:rsidRDefault="00E93AD3" w:rsidP="00A1435F">
      <w:pPr>
        <w:pStyle w:val="BodyText"/>
        <w:widowControl/>
        <w:spacing w:before="0" w:after="120"/>
        <w:ind w:left="1440" w:hanging="1440"/>
        <w:jc w:val="both"/>
        <w:rPr>
          <w:rFonts w:ascii="Arial" w:hAnsi="Arial" w:cs="Arial"/>
          <w:b/>
          <w:kern w:val="2"/>
          <w:sz w:val="22"/>
          <w:szCs w:val="22"/>
        </w:rPr>
      </w:pPr>
    </w:p>
    <w:p w14:paraId="5012A2E0" w14:textId="00A8D593" w:rsidR="001A0A37" w:rsidRPr="00A1435F" w:rsidRDefault="00E06E7A" w:rsidP="000C0FCC">
      <w:pPr>
        <w:pStyle w:val="BodyText"/>
        <w:widowControl/>
        <w:spacing w:before="0" w:after="240"/>
        <w:ind w:left="1440" w:hanging="1440"/>
        <w:jc w:val="both"/>
        <w:rPr>
          <w:rFonts w:ascii="Arial" w:hAnsi="Arial" w:cs="Arial"/>
          <w:b/>
          <w:kern w:val="2"/>
          <w:sz w:val="22"/>
          <w:szCs w:val="22"/>
        </w:rPr>
      </w:pPr>
      <w:r w:rsidRPr="0044161E">
        <w:rPr>
          <w:rFonts w:ascii="Arial" w:hAnsi="Arial" w:cs="Arial"/>
          <w:b/>
          <w:kern w:val="2"/>
          <w:sz w:val="22"/>
          <w:szCs w:val="22"/>
        </w:rPr>
        <w:t>F1.</w:t>
      </w:r>
      <w:proofErr w:type="gramStart"/>
      <w:r w:rsidRPr="0044161E">
        <w:rPr>
          <w:rFonts w:ascii="Arial" w:hAnsi="Arial" w:cs="Arial"/>
          <w:b/>
          <w:kern w:val="2"/>
          <w:sz w:val="22"/>
          <w:szCs w:val="22"/>
        </w:rPr>
        <w:t>b.iv</w:t>
      </w:r>
      <w:proofErr w:type="gramEnd"/>
      <w:r w:rsidRPr="0044161E">
        <w:rPr>
          <w:rFonts w:ascii="Arial" w:hAnsi="Arial" w:cs="Arial"/>
          <w:b/>
          <w:kern w:val="2"/>
          <w:sz w:val="22"/>
          <w:szCs w:val="22"/>
        </w:rPr>
        <w:tab/>
        <w:t>Provide additional information to demonstrate that the Proposed Project will result in improved health outcomes and quality of life of the Applicant's existing Patient Panel, while providing reasonable assurances of health equity.</w:t>
      </w:r>
    </w:p>
    <w:p w14:paraId="5B7CB2C2" w14:textId="01CE31ED" w:rsidR="001A0A37" w:rsidRDefault="00E06E7A" w:rsidP="00E06E7A">
      <w:pPr>
        <w:pStyle w:val="BodyText"/>
        <w:widowControl/>
        <w:spacing w:before="0" w:after="120"/>
        <w:ind w:left="0"/>
        <w:jc w:val="both"/>
        <w:rPr>
          <w:rFonts w:ascii="Arial" w:hAnsi="Arial" w:cs="Arial"/>
          <w:kern w:val="2"/>
          <w:sz w:val="20"/>
          <w:szCs w:val="20"/>
        </w:rPr>
      </w:pPr>
      <w:r w:rsidRPr="00221624">
        <w:rPr>
          <w:rFonts w:ascii="Arial" w:hAnsi="Arial" w:cs="Arial"/>
          <w:kern w:val="2"/>
          <w:sz w:val="20"/>
          <w:szCs w:val="20"/>
        </w:rPr>
        <w:lastRenderedPageBreak/>
        <w:t xml:space="preserve">As described throughout this Application, including the above section, the Proposed Project will improve health outcomes and quality of life for </w:t>
      </w:r>
      <w:r>
        <w:rPr>
          <w:rFonts w:ascii="Arial" w:hAnsi="Arial" w:cs="Arial"/>
          <w:kern w:val="2"/>
          <w:sz w:val="20"/>
          <w:szCs w:val="20"/>
        </w:rPr>
        <w:t>the patient panel</w:t>
      </w:r>
      <w:r w:rsidRPr="00221624">
        <w:rPr>
          <w:rFonts w:ascii="Arial" w:hAnsi="Arial" w:cs="Arial"/>
          <w:kern w:val="2"/>
          <w:sz w:val="20"/>
          <w:szCs w:val="20"/>
        </w:rPr>
        <w:t xml:space="preserve"> by expanding </w:t>
      </w:r>
      <w:r>
        <w:rPr>
          <w:rFonts w:ascii="Arial" w:hAnsi="Arial" w:cs="Arial"/>
          <w:kern w:val="2"/>
          <w:sz w:val="20"/>
          <w:szCs w:val="20"/>
        </w:rPr>
        <w:t xml:space="preserve">local </w:t>
      </w:r>
      <w:r w:rsidRPr="00221624">
        <w:rPr>
          <w:rFonts w:ascii="Arial" w:hAnsi="Arial" w:cs="Arial"/>
          <w:kern w:val="2"/>
          <w:sz w:val="20"/>
          <w:szCs w:val="20"/>
        </w:rPr>
        <w:t xml:space="preserve">access to </w:t>
      </w:r>
      <w:r>
        <w:rPr>
          <w:rFonts w:ascii="Arial" w:hAnsi="Arial" w:cs="Arial"/>
          <w:kern w:val="2"/>
          <w:sz w:val="20"/>
          <w:szCs w:val="20"/>
        </w:rPr>
        <w:t>high-quality outpatient orthopedic surgery in a lower cost setting. The Applicant</w:t>
      </w:r>
      <w:r w:rsidRPr="00221624">
        <w:rPr>
          <w:rFonts w:ascii="Arial" w:hAnsi="Arial" w:cs="Arial"/>
          <w:kern w:val="2"/>
          <w:sz w:val="20"/>
          <w:szCs w:val="20"/>
        </w:rPr>
        <w:t xml:space="preserve"> is committed to promoting health equity and</w:t>
      </w:r>
      <w:r>
        <w:rPr>
          <w:rFonts w:ascii="Arial" w:hAnsi="Arial" w:cs="Arial"/>
          <w:kern w:val="2"/>
          <w:sz w:val="20"/>
          <w:szCs w:val="20"/>
        </w:rPr>
        <w:t xml:space="preserve"> will work</w:t>
      </w:r>
      <w:r w:rsidRPr="00221624">
        <w:rPr>
          <w:rFonts w:ascii="Arial" w:hAnsi="Arial" w:cs="Arial"/>
          <w:kern w:val="2"/>
          <w:sz w:val="20"/>
          <w:szCs w:val="20"/>
        </w:rPr>
        <w:t xml:space="preserve"> </w:t>
      </w:r>
      <w:r w:rsidR="009802FA">
        <w:rPr>
          <w:rFonts w:ascii="Arial" w:hAnsi="Arial" w:cs="Arial"/>
          <w:kern w:val="2"/>
          <w:sz w:val="20"/>
          <w:szCs w:val="20"/>
        </w:rPr>
        <w:t xml:space="preserve">to </w:t>
      </w:r>
      <w:r w:rsidRPr="00221624">
        <w:rPr>
          <w:rFonts w:ascii="Arial" w:hAnsi="Arial" w:cs="Arial"/>
          <w:kern w:val="2"/>
          <w:sz w:val="20"/>
          <w:szCs w:val="20"/>
        </w:rPr>
        <w:t xml:space="preserve">ensure </w:t>
      </w:r>
      <w:r>
        <w:rPr>
          <w:rFonts w:ascii="Arial" w:hAnsi="Arial" w:cs="Arial"/>
          <w:kern w:val="2"/>
          <w:sz w:val="20"/>
          <w:szCs w:val="20"/>
        </w:rPr>
        <w:t xml:space="preserve">the ASC’s </w:t>
      </w:r>
      <w:r w:rsidRPr="00221624">
        <w:rPr>
          <w:rFonts w:ascii="Arial" w:hAnsi="Arial" w:cs="Arial"/>
          <w:kern w:val="2"/>
          <w:sz w:val="20"/>
          <w:szCs w:val="20"/>
        </w:rPr>
        <w:t xml:space="preserve">services are accessible to all members of the community it serves.  </w:t>
      </w:r>
      <w:r>
        <w:rPr>
          <w:rFonts w:ascii="Arial" w:hAnsi="Arial" w:cs="Arial"/>
          <w:kern w:val="2"/>
          <w:sz w:val="20"/>
          <w:szCs w:val="20"/>
        </w:rPr>
        <w:t>T</w:t>
      </w:r>
      <w:r w:rsidRPr="00221624">
        <w:rPr>
          <w:rFonts w:ascii="Arial" w:hAnsi="Arial" w:cs="Arial"/>
          <w:kern w:val="2"/>
          <w:sz w:val="20"/>
          <w:szCs w:val="20"/>
        </w:rPr>
        <w:t xml:space="preserve">o that end, </w:t>
      </w:r>
      <w:r>
        <w:rPr>
          <w:rFonts w:ascii="Arial" w:hAnsi="Arial" w:cs="Arial"/>
          <w:kern w:val="2"/>
          <w:sz w:val="20"/>
          <w:szCs w:val="20"/>
        </w:rPr>
        <w:t xml:space="preserve">the Applicant </w:t>
      </w:r>
      <w:r w:rsidRPr="00221624">
        <w:rPr>
          <w:rFonts w:ascii="Arial" w:hAnsi="Arial" w:cs="Arial"/>
          <w:kern w:val="2"/>
          <w:sz w:val="20"/>
          <w:szCs w:val="20"/>
        </w:rPr>
        <w:t xml:space="preserve">will ensure patients can access </w:t>
      </w:r>
      <w:r>
        <w:rPr>
          <w:rFonts w:ascii="Arial" w:hAnsi="Arial" w:cs="Arial"/>
          <w:kern w:val="2"/>
          <w:sz w:val="20"/>
          <w:szCs w:val="20"/>
        </w:rPr>
        <w:t>its</w:t>
      </w:r>
      <w:r w:rsidRPr="00221624">
        <w:rPr>
          <w:rFonts w:ascii="Arial" w:hAnsi="Arial" w:cs="Arial"/>
          <w:kern w:val="2"/>
          <w:sz w:val="20"/>
          <w:szCs w:val="20"/>
        </w:rPr>
        <w:t xml:space="preserve"> services, can effectively communicate with their providers, and will be connected to services outside of the </w:t>
      </w:r>
      <w:r>
        <w:rPr>
          <w:rFonts w:ascii="Arial" w:hAnsi="Arial" w:cs="Arial"/>
          <w:kern w:val="2"/>
          <w:sz w:val="20"/>
          <w:szCs w:val="20"/>
        </w:rPr>
        <w:t>ASC</w:t>
      </w:r>
      <w:r w:rsidRPr="00221624">
        <w:rPr>
          <w:rFonts w:ascii="Arial" w:hAnsi="Arial" w:cs="Arial"/>
          <w:kern w:val="2"/>
          <w:sz w:val="20"/>
          <w:szCs w:val="20"/>
        </w:rPr>
        <w:t xml:space="preserve"> as required.</w:t>
      </w:r>
      <w:r w:rsidRPr="000F3829">
        <w:rPr>
          <w:rFonts w:ascii="Arial" w:hAnsi="Arial" w:cs="Arial"/>
          <w:kern w:val="2"/>
          <w:sz w:val="20"/>
          <w:szCs w:val="20"/>
        </w:rPr>
        <w:t xml:space="preserve"> </w:t>
      </w:r>
      <w:r>
        <w:rPr>
          <w:rFonts w:ascii="Arial" w:hAnsi="Arial" w:cs="Arial"/>
          <w:kern w:val="2"/>
          <w:sz w:val="20"/>
          <w:szCs w:val="20"/>
        </w:rPr>
        <w:t>As a result</w:t>
      </w:r>
      <w:r w:rsidRPr="00221624">
        <w:rPr>
          <w:rFonts w:ascii="Arial" w:hAnsi="Arial" w:cs="Arial"/>
          <w:kern w:val="2"/>
          <w:sz w:val="20"/>
          <w:szCs w:val="20"/>
        </w:rPr>
        <w:t xml:space="preserve">, the Applicant anticipates that the Proposed Project will result in improved patient experience and quality outcomes while promoting health equity.  </w:t>
      </w:r>
    </w:p>
    <w:p w14:paraId="5E5E0EC3" w14:textId="77777777" w:rsidR="000C0FCC" w:rsidRPr="00D91E44" w:rsidRDefault="000C0FCC" w:rsidP="00E06E7A">
      <w:pPr>
        <w:pStyle w:val="BodyText"/>
        <w:widowControl/>
        <w:spacing w:before="0" w:after="120"/>
        <w:ind w:left="0"/>
        <w:jc w:val="both"/>
        <w:rPr>
          <w:rFonts w:ascii="Arial" w:hAnsi="Arial" w:cs="Arial"/>
          <w:kern w:val="2"/>
          <w:sz w:val="20"/>
          <w:szCs w:val="20"/>
        </w:rPr>
      </w:pPr>
    </w:p>
    <w:p w14:paraId="64DB7107" w14:textId="577D20BB" w:rsidR="001A0A37" w:rsidRPr="00DC5746" w:rsidRDefault="00E06E7A" w:rsidP="000C0FCC">
      <w:pPr>
        <w:pStyle w:val="BodyText"/>
        <w:widowControl/>
        <w:spacing w:before="0" w:after="240"/>
        <w:ind w:left="1440" w:right="130" w:hanging="1440"/>
        <w:jc w:val="both"/>
        <w:rPr>
          <w:rFonts w:ascii="Arial" w:hAnsi="Arial" w:cs="Arial"/>
          <w:b/>
          <w:kern w:val="2"/>
          <w:sz w:val="22"/>
          <w:szCs w:val="22"/>
        </w:rPr>
      </w:pPr>
      <w:r w:rsidRPr="0044161E">
        <w:rPr>
          <w:rFonts w:ascii="Arial" w:hAnsi="Arial" w:cs="Arial"/>
          <w:b/>
          <w:kern w:val="2"/>
          <w:sz w:val="22"/>
          <w:szCs w:val="22"/>
        </w:rPr>
        <w:t>F1.c</w:t>
      </w:r>
      <w:r w:rsidRPr="0044161E">
        <w:rPr>
          <w:rFonts w:ascii="Arial" w:hAnsi="Arial" w:cs="Arial"/>
          <w:b/>
          <w:kern w:val="2"/>
          <w:sz w:val="22"/>
          <w:szCs w:val="22"/>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14A76AD1" w14:textId="7709A610" w:rsidR="00E06E7A" w:rsidRDefault="00E06E7A" w:rsidP="00E06E7A">
      <w:pPr>
        <w:autoSpaceDE w:val="0"/>
        <w:autoSpaceDN w:val="0"/>
        <w:adjustRightInd w:val="0"/>
        <w:spacing w:after="120" w:line="240" w:lineRule="auto"/>
        <w:jc w:val="both"/>
        <w:rPr>
          <w:rFonts w:ascii="Arial" w:eastAsia="Times New Roman" w:hAnsi="Arial" w:cs="Arial"/>
          <w:sz w:val="20"/>
          <w:szCs w:val="20"/>
        </w:rPr>
      </w:pPr>
      <w:r w:rsidRPr="007A413C">
        <w:rPr>
          <w:rFonts w:ascii="Arial" w:eastAsia="Times New Roman" w:hAnsi="Arial" w:cs="Arial"/>
          <w:sz w:val="20"/>
          <w:szCs w:val="20"/>
        </w:rPr>
        <w:t xml:space="preserve">The Proposed Project will improve care continuity and coordination of care for </w:t>
      </w:r>
      <w:r>
        <w:rPr>
          <w:rFonts w:ascii="Arial" w:eastAsia="Times New Roman" w:hAnsi="Arial" w:cs="Arial"/>
          <w:sz w:val="20"/>
          <w:szCs w:val="20"/>
        </w:rPr>
        <w:t xml:space="preserve">ASC </w:t>
      </w:r>
      <w:r w:rsidRPr="007A413C">
        <w:rPr>
          <w:rFonts w:ascii="Arial" w:eastAsia="Times New Roman" w:hAnsi="Arial" w:cs="Arial"/>
          <w:sz w:val="20"/>
          <w:szCs w:val="20"/>
        </w:rPr>
        <w:t xml:space="preserve">patients through procedures and processes to effectively identify and address </w:t>
      </w:r>
      <w:r>
        <w:rPr>
          <w:rFonts w:ascii="Arial" w:eastAsia="Times New Roman" w:hAnsi="Arial" w:cs="Arial"/>
          <w:sz w:val="20"/>
          <w:szCs w:val="20"/>
        </w:rPr>
        <w:t xml:space="preserve">individual </w:t>
      </w:r>
      <w:r w:rsidRPr="007A413C">
        <w:rPr>
          <w:rFonts w:ascii="Arial" w:eastAsia="Times New Roman" w:hAnsi="Arial" w:cs="Arial"/>
          <w:sz w:val="20"/>
          <w:szCs w:val="20"/>
        </w:rPr>
        <w:t xml:space="preserve">patient needs. First, all patients will complete </w:t>
      </w:r>
      <w:r>
        <w:rPr>
          <w:rFonts w:ascii="Arial" w:eastAsia="Times New Roman" w:hAnsi="Arial" w:cs="Arial"/>
          <w:sz w:val="20"/>
          <w:szCs w:val="20"/>
        </w:rPr>
        <w:t xml:space="preserve">a </w:t>
      </w:r>
      <w:r w:rsidRPr="007A413C">
        <w:rPr>
          <w:rFonts w:ascii="Arial" w:eastAsia="Times New Roman" w:hAnsi="Arial" w:cs="Arial"/>
          <w:sz w:val="20"/>
          <w:szCs w:val="20"/>
        </w:rPr>
        <w:t xml:space="preserve">pre-operative assessment with a Registered Nurse at the time of scheduling. During the assessment, </w:t>
      </w:r>
      <w:r>
        <w:rPr>
          <w:rFonts w:ascii="Arial" w:eastAsia="Times New Roman" w:hAnsi="Arial" w:cs="Arial"/>
          <w:sz w:val="20"/>
          <w:szCs w:val="20"/>
        </w:rPr>
        <w:t xml:space="preserve">the </w:t>
      </w:r>
      <w:r w:rsidRPr="007A413C">
        <w:rPr>
          <w:rFonts w:ascii="Arial" w:eastAsia="Times New Roman" w:hAnsi="Arial" w:cs="Arial"/>
          <w:sz w:val="20"/>
          <w:szCs w:val="20"/>
        </w:rPr>
        <w:t>patient</w:t>
      </w:r>
      <w:r>
        <w:rPr>
          <w:rFonts w:ascii="Arial" w:eastAsia="Times New Roman" w:hAnsi="Arial" w:cs="Arial"/>
          <w:sz w:val="20"/>
          <w:szCs w:val="20"/>
        </w:rPr>
        <w:t xml:space="preserve"> </w:t>
      </w:r>
      <w:r w:rsidRPr="007A413C">
        <w:rPr>
          <w:rFonts w:ascii="Arial" w:eastAsia="Times New Roman" w:hAnsi="Arial" w:cs="Arial"/>
          <w:sz w:val="20"/>
          <w:szCs w:val="20"/>
        </w:rPr>
        <w:t xml:space="preserve">will be asked about potential discharge barriers, </w:t>
      </w:r>
      <w:r w:rsidRPr="007A413C">
        <w:rPr>
          <w:rFonts w:ascii="Arial" w:hAnsi="Arial" w:cs="Arial"/>
          <w:sz w:val="20"/>
          <w:szCs w:val="20"/>
        </w:rPr>
        <w:t xml:space="preserve">ability to afford postoperative medications, and </w:t>
      </w:r>
      <w:r>
        <w:rPr>
          <w:rFonts w:ascii="Arial" w:hAnsi="Arial" w:cs="Arial"/>
          <w:sz w:val="20"/>
          <w:szCs w:val="20"/>
        </w:rPr>
        <w:t>access to t</w:t>
      </w:r>
      <w:r w:rsidRPr="007A413C">
        <w:rPr>
          <w:rFonts w:ascii="Arial" w:hAnsi="Arial" w:cs="Arial"/>
          <w:sz w:val="20"/>
          <w:szCs w:val="20"/>
        </w:rPr>
        <w:t xml:space="preserve">ransportation. All responses are </w:t>
      </w:r>
      <w:r>
        <w:rPr>
          <w:rFonts w:ascii="Arial" w:hAnsi="Arial" w:cs="Arial"/>
          <w:sz w:val="20"/>
          <w:szCs w:val="20"/>
        </w:rPr>
        <w:t xml:space="preserve">recorded </w:t>
      </w:r>
      <w:r w:rsidRPr="007A413C">
        <w:rPr>
          <w:rFonts w:ascii="Arial" w:hAnsi="Arial" w:cs="Arial"/>
          <w:sz w:val="20"/>
          <w:szCs w:val="20"/>
        </w:rPr>
        <w:t xml:space="preserve">within the patient’s electronic medical record. If the assessment </w:t>
      </w:r>
      <w:r w:rsidR="001033FC">
        <w:rPr>
          <w:rFonts w:ascii="Arial" w:hAnsi="Arial" w:cs="Arial"/>
          <w:sz w:val="20"/>
          <w:szCs w:val="20"/>
        </w:rPr>
        <w:t xml:space="preserve">identifies </w:t>
      </w:r>
      <w:r>
        <w:rPr>
          <w:rFonts w:ascii="Arial" w:hAnsi="Arial" w:cs="Arial"/>
          <w:sz w:val="20"/>
          <w:szCs w:val="20"/>
        </w:rPr>
        <w:t>specific</w:t>
      </w:r>
      <w:r w:rsidRPr="007A413C">
        <w:rPr>
          <w:rFonts w:ascii="Arial" w:hAnsi="Arial" w:cs="Arial"/>
          <w:sz w:val="20"/>
          <w:szCs w:val="20"/>
        </w:rPr>
        <w:t xml:space="preserve"> barriers to care, ASC staff will work with the patient to identify appropriate community resources </w:t>
      </w:r>
      <w:proofErr w:type="gramStart"/>
      <w:r w:rsidRPr="007A413C">
        <w:rPr>
          <w:rFonts w:ascii="Arial" w:hAnsi="Arial" w:cs="Arial"/>
          <w:sz w:val="20"/>
          <w:szCs w:val="20"/>
        </w:rPr>
        <w:t>through the use of</w:t>
      </w:r>
      <w:proofErr w:type="gramEnd"/>
      <w:r w:rsidRPr="007A413C">
        <w:rPr>
          <w:rFonts w:ascii="Arial" w:hAnsi="Arial" w:cs="Arial"/>
          <w:sz w:val="20"/>
          <w:szCs w:val="20"/>
        </w:rPr>
        <w:t xml:space="preserve"> a community resource directory. Additionally, all responses will be included with the discharge summary and shared with the patient’s primary care provider. </w:t>
      </w:r>
    </w:p>
    <w:p w14:paraId="75B99569" w14:textId="7C4533B7" w:rsidR="00E06E7A" w:rsidRPr="00A82849" w:rsidRDefault="00E06E7A" w:rsidP="00E06E7A">
      <w:pPr>
        <w:autoSpaceDE w:val="0"/>
        <w:autoSpaceDN w:val="0"/>
        <w:adjustRightInd w:val="0"/>
        <w:spacing w:after="120" w:line="240" w:lineRule="auto"/>
        <w:jc w:val="both"/>
        <w:rPr>
          <w:rFonts w:ascii="Arial" w:eastAsia="Times New Roman" w:hAnsi="Arial" w:cs="Arial"/>
          <w:sz w:val="20"/>
          <w:szCs w:val="20"/>
        </w:rPr>
      </w:pPr>
      <w:r w:rsidRPr="007A413C">
        <w:rPr>
          <w:rFonts w:ascii="Arial" w:eastAsia="Times New Roman" w:hAnsi="Arial" w:cs="Arial"/>
          <w:sz w:val="20"/>
          <w:szCs w:val="20"/>
        </w:rPr>
        <w:t>Next, the</w:t>
      </w:r>
      <w:r w:rsidRPr="007A413C">
        <w:rPr>
          <w:rFonts w:ascii="Arial" w:hAnsi="Arial" w:cs="Arial"/>
          <w:sz w:val="20"/>
          <w:szCs w:val="20"/>
        </w:rPr>
        <w:t xml:space="preserve"> ASC will ensure that each patient is screened </w:t>
      </w:r>
      <w:r w:rsidR="00A1435F">
        <w:rPr>
          <w:rFonts w:ascii="Arial" w:hAnsi="Arial" w:cs="Arial"/>
          <w:sz w:val="20"/>
          <w:szCs w:val="20"/>
        </w:rPr>
        <w:t xml:space="preserve">by a registered nurse </w:t>
      </w:r>
      <w:r w:rsidRPr="007A413C">
        <w:rPr>
          <w:rFonts w:ascii="Arial" w:hAnsi="Arial" w:cs="Arial"/>
          <w:sz w:val="20"/>
          <w:szCs w:val="20"/>
        </w:rPr>
        <w:t>for post-operative complications and experience</w:t>
      </w:r>
      <w:r>
        <w:rPr>
          <w:rFonts w:ascii="Arial" w:hAnsi="Arial" w:cs="Arial"/>
          <w:sz w:val="20"/>
          <w:szCs w:val="20"/>
        </w:rPr>
        <w:t xml:space="preserve"> within 24 hours after surgery.</w:t>
      </w:r>
      <w:r w:rsidRPr="007A413C">
        <w:rPr>
          <w:rFonts w:ascii="Arial" w:hAnsi="Arial" w:cs="Arial"/>
          <w:sz w:val="20"/>
          <w:szCs w:val="20"/>
        </w:rPr>
        <w:t xml:space="preserve"> </w:t>
      </w:r>
      <w:r>
        <w:rPr>
          <w:rFonts w:ascii="Arial" w:hAnsi="Arial" w:cs="Arial"/>
          <w:sz w:val="20"/>
          <w:szCs w:val="20"/>
        </w:rPr>
        <w:t xml:space="preserve">Concerns raised during the call will be documented in the patient’s medical record and </w:t>
      </w:r>
      <w:r w:rsidR="00A1435F">
        <w:rPr>
          <w:rFonts w:ascii="Arial" w:hAnsi="Arial" w:cs="Arial"/>
          <w:sz w:val="20"/>
          <w:szCs w:val="20"/>
        </w:rPr>
        <w:t>the patient’s primary care provide</w:t>
      </w:r>
      <w:r w:rsidR="00FB2035">
        <w:rPr>
          <w:rFonts w:ascii="Arial" w:hAnsi="Arial" w:cs="Arial"/>
          <w:sz w:val="20"/>
          <w:szCs w:val="20"/>
        </w:rPr>
        <w:t>r</w:t>
      </w:r>
      <w:r w:rsidR="00A1435F">
        <w:rPr>
          <w:rFonts w:ascii="Arial" w:hAnsi="Arial" w:cs="Arial"/>
          <w:sz w:val="20"/>
          <w:szCs w:val="20"/>
        </w:rPr>
        <w:t xml:space="preserve"> will be notified to maintain continuity of </w:t>
      </w:r>
      <w:r w:rsidR="00A1435F" w:rsidRPr="00A82849">
        <w:rPr>
          <w:rFonts w:ascii="Arial" w:hAnsi="Arial" w:cs="Arial"/>
          <w:sz w:val="20"/>
          <w:szCs w:val="20"/>
        </w:rPr>
        <w:t>care.</w:t>
      </w:r>
      <w:r w:rsidRPr="00A82849">
        <w:rPr>
          <w:rFonts w:ascii="Arial" w:hAnsi="Arial" w:cs="Arial"/>
          <w:sz w:val="20"/>
          <w:szCs w:val="20"/>
        </w:rPr>
        <w:t xml:space="preserve"> </w:t>
      </w:r>
      <w:r w:rsidR="00997771" w:rsidRPr="00197418">
        <w:rPr>
          <w:rFonts w:ascii="Arial" w:hAnsi="Arial" w:cs="Arial"/>
          <w:sz w:val="20"/>
          <w:szCs w:val="20"/>
        </w:rPr>
        <w:t>Furthermore, a</w:t>
      </w:r>
      <w:r w:rsidRPr="00197418">
        <w:rPr>
          <w:rFonts w:ascii="Arial" w:hAnsi="Arial" w:cs="Arial"/>
          <w:sz w:val="20"/>
          <w:szCs w:val="20"/>
        </w:rPr>
        <w:t xml:space="preserve">s part of the ASC’s quality improvement program, the ASC Administrator will review </w:t>
      </w:r>
      <w:r w:rsidR="00997771" w:rsidRPr="00197418">
        <w:rPr>
          <w:rFonts w:ascii="Arial" w:hAnsi="Arial" w:cs="Arial"/>
          <w:sz w:val="20"/>
          <w:szCs w:val="20"/>
        </w:rPr>
        <w:t xml:space="preserve">the ASC’s quality data </w:t>
      </w:r>
      <w:r w:rsidR="00833580" w:rsidRPr="00197418">
        <w:rPr>
          <w:rFonts w:ascii="Arial" w:hAnsi="Arial" w:cs="Arial"/>
          <w:sz w:val="20"/>
          <w:szCs w:val="20"/>
        </w:rPr>
        <w:t xml:space="preserve">on a </w:t>
      </w:r>
      <w:r w:rsidRPr="00197418">
        <w:rPr>
          <w:rFonts w:ascii="Arial" w:hAnsi="Arial" w:cs="Arial"/>
          <w:sz w:val="20"/>
          <w:szCs w:val="20"/>
        </w:rPr>
        <w:t xml:space="preserve">quarterly </w:t>
      </w:r>
      <w:r w:rsidR="00833580" w:rsidRPr="00197418">
        <w:rPr>
          <w:rFonts w:ascii="Arial" w:hAnsi="Arial" w:cs="Arial"/>
          <w:sz w:val="20"/>
          <w:szCs w:val="20"/>
        </w:rPr>
        <w:t xml:space="preserve">basis </w:t>
      </w:r>
      <w:r w:rsidRPr="00197418">
        <w:rPr>
          <w:rFonts w:ascii="Arial" w:hAnsi="Arial" w:cs="Arial"/>
          <w:sz w:val="20"/>
          <w:szCs w:val="20"/>
        </w:rPr>
        <w:t xml:space="preserve">with the </w:t>
      </w:r>
      <w:r w:rsidR="00833580" w:rsidRPr="00197418">
        <w:rPr>
          <w:rFonts w:ascii="Arial" w:hAnsi="Arial" w:cs="Arial"/>
          <w:sz w:val="20"/>
          <w:szCs w:val="20"/>
        </w:rPr>
        <w:t xml:space="preserve">ASC </w:t>
      </w:r>
      <w:r w:rsidRPr="00197418">
        <w:rPr>
          <w:rFonts w:ascii="Arial" w:hAnsi="Arial" w:cs="Arial"/>
          <w:sz w:val="20"/>
          <w:szCs w:val="20"/>
        </w:rPr>
        <w:t>governing board and quality oversight committee</w:t>
      </w:r>
      <w:r w:rsidR="00833580" w:rsidRPr="00197418">
        <w:rPr>
          <w:rFonts w:ascii="Arial" w:hAnsi="Arial" w:cs="Arial"/>
          <w:sz w:val="20"/>
          <w:szCs w:val="20"/>
        </w:rPr>
        <w:t xml:space="preserve"> in compliance with Medicare reporting requirements</w:t>
      </w:r>
      <w:r w:rsidRPr="00197418">
        <w:rPr>
          <w:rFonts w:ascii="Arial" w:hAnsi="Arial" w:cs="Arial"/>
          <w:sz w:val="20"/>
          <w:szCs w:val="20"/>
        </w:rPr>
        <w:t xml:space="preserve">. </w:t>
      </w:r>
    </w:p>
    <w:p w14:paraId="3CF6C880" w14:textId="44830583" w:rsidR="001A0A37" w:rsidRDefault="00E06E7A" w:rsidP="00E06E7A">
      <w:pPr>
        <w:jc w:val="both"/>
        <w:rPr>
          <w:rFonts w:ascii="Arial" w:hAnsi="Arial" w:cs="Arial"/>
          <w:bCs/>
          <w:kern w:val="2"/>
          <w:sz w:val="20"/>
          <w:szCs w:val="20"/>
        </w:rPr>
      </w:pPr>
      <w:r w:rsidRPr="00A82849">
        <w:rPr>
          <w:rFonts w:ascii="Arial" w:hAnsi="Arial" w:cs="Arial"/>
          <w:sz w:val="20"/>
          <w:szCs w:val="20"/>
        </w:rPr>
        <w:t xml:space="preserve">Lastly, the ASC will participate </w:t>
      </w:r>
      <w:r w:rsidRPr="00A82849">
        <w:rPr>
          <w:rFonts w:ascii="Arial" w:hAnsi="Arial" w:cs="Arial"/>
          <w:bCs/>
          <w:kern w:val="2"/>
          <w:sz w:val="20"/>
          <w:szCs w:val="20"/>
        </w:rPr>
        <w:t xml:space="preserve">in the </w:t>
      </w:r>
      <w:r w:rsidRPr="007A413C">
        <w:rPr>
          <w:rFonts w:ascii="Arial" w:hAnsi="Arial" w:cs="Arial"/>
          <w:bCs/>
          <w:kern w:val="2"/>
          <w:sz w:val="20"/>
          <w:szCs w:val="20"/>
        </w:rPr>
        <w:t xml:space="preserve">MassHealth ACO Program through </w:t>
      </w:r>
      <w:r>
        <w:rPr>
          <w:rFonts w:ascii="Arial" w:hAnsi="Arial" w:cs="Arial"/>
          <w:bCs/>
          <w:kern w:val="2"/>
          <w:sz w:val="20"/>
          <w:szCs w:val="20"/>
        </w:rPr>
        <w:t xml:space="preserve">BILHPN </w:t>
      </w:r>
      <w:r w:rsidRPr="007A413C">
        <w:rPr>
          <w:rFonts w:ascii="Arial" w:hAnsi="Arial" w:cs="Arial"/>
          <w:bCs/>
          <w:kern w:val="2"/>
          <w:sz w:val="20"/>
          <w:szCs w:val="20"/>
        </w:rPr>
        <w:t xml:space="preserve">and its clinically integrated network. In furtherance of the goals of the Program, </w:t>
      </w:r>
      <w:r>
        <w:rPr>
          <w:rFonts w:ascii="Arial" w:hAnsi="Arial" w:cs="Arial"/>
          <w:bCs/>
          <w:kern w:val="2"/>
          <w:sz w:val="20"/>
          <w:szCs w:val="20"/>
        </w:rPr>
        <w:t>BILHPN</w:t>
      </w:r>
      <w:r w:rsidRPr="007A413C">
        <w:rPr>
          <w:rFonts w:ascii="Arial" w:hAnsi="Arial" w:cs="Arial"/>
          <w:bCs/>
          <w:kern w:val="2"/>
          <w:sz w:val="20"/>
          <w:szCs w:val="20"/>
        </w:rPr>
        <w:t xml:space="preserve"> strives to increase access to high quality care for members who are more likely to have unmet Social Determinant of Health (“</w:t>
      </w:r>
      <w:proofErr w:type="spellStart"/>
      <w:r w:rsidRPr="007A413C">
        <w:rPr>
          <w:rFonts w:ascii="Arial" w:hAnsi="Arial" w:cs="Arial"/>
          <w:bCs/>
          <w:kern w:val="2"/>
          <w:sz w:val="20"/>
          <w:szCs w:val="20"/>
        </w:rPr>
        <w:t>SDoH</w:t>
      </w:r>
      <w:proofErr w:type="spellEnd"/>
      <w:r w:rsidRPr="007A413C">
        <w:rPr>
          <w:rFonts w:ascii="Arial" w:hAnsi="Arial" w:cs="Arial"/>
          <w:bCs/>
          <w:kern w:val="2"/>
          <w:sz w:val="20"/>
          <w:szCs w:val="20"/>
        </w:rPr>
        <w:t xml:space="preserve">”) needs than the commercially insured population.  A significant portion of </w:t>
      </w:r>
      <w:r>
        <w:rPr>
          <w:rFonts w:ascii="Arial" w:hAnsi="Arial" w:cs="Arial"/>
          <w:bCs/>
          <w:kern w:val="2"/>
          <w:sz w:val="20"/>
          <w:szCs w:val="20"/>
        </w:rPr>
        <w:t>BILHPN</w:t>
      </w:r>
      <w:r w:rsidRPr="007A413C">
        <w:rPr>
          <w:rFonts w:ascii="Arial" w:hAnsi="Arial" w:cs="Arial"/>
          <w:bCs/>
          <w:kern w:val="2"/>
          <w:sz w:val="20"/>
          <w:szCs w:val="20"/>
        </w:rPr>
        <w:t xml:space="preserve">’s efforts to improve health care are accomplished through care coordination. Specifically, </w:t>
      </w:r>
      <w:r>
        <w:rPr>
          <w:rFonts w:ascii="Arial" w:hAnsi="Arial" w:cs="Arial"/>
          <w:bCs/>
          <w:kern w:val="2"/>
          <w:sz w:val="20"/>
          <w:szCs w:val="20"/>
        </w:rPr>
        <w:t>BILHPN</w:t>
      </w:r>
      <w:r w:rsidRPr="007A413C">
        <w:rPr>
          <w:rFonts w:ascii="Arial" w:hAnsi="Arial" w:cs="Arial"/>
          <w:bCs/>
          <w:kern w:val="2"/>
          <w:sz w:val="20"/>
          <w:szCs w:val="20"/>
        </w:rPr>
        <w:t xml:space="preserve">’s data analysis and risk management tools help </w:t>
      </w:r>
      <w:r>
        <w:rPr>
          <w:rFonts w:ascii="Arial" w:hAnsi="Arial" w:cs="Arial"/>
          <w:bCs/>
          <w:kern w:val="2"/>
          <w:sz w:val="20"/>
          <w:szCs w:val="20"/>
        </w:rPr>
        <w:t xml:space="preserve">participating </w:t>
      </w:r>
      <w:r w:rsidRPr="007A413C">
        <w:rPr>
          <w:rFonts w:ascii="Arial" w:hAnsi="Arial" w:cs="Arial"/>
          <w:bCs/>
          <w:kern w:val="2"/>
          <w:sz w:val="20"/>
          <w:szCs w:val="20"/>
        </w:rPr>
        <w:t xml:space="preserve">primary care physicians monitor patients’ health and manage chronic conditions. Therefore, </w:t>
      </w:r>
      <w:r>
        <w:rPr>
          <w:rFonts w:ascii="Arial" w:hAnsi="Arial" w:cs="Arial"/>
          <w:bCs/>
          <w:kern w:val="2"/>
          <w:sz w:val="20"/>
          <w:szCs w:val="20"/>
        </w:rPr>
        <w:t>BILHPN</w:t>
      </w:r>
      <w:r w:rsidRPr="007A413C">
        <w:rPr>
          <w:rFonts w:ascii="Arial" w:hAnsi="Arial" w:cs="Arial"/>
          <w:bCs/>
          <w:kern w:val="2"/>
          <w:sz w:val="20"/>
          <w:szCs w:val="20"/>
        </w:rPr>
        <w:t xml:space="preserve"> patients who utilize the ASC’s services will </w:t>
      </w:r>
      <w:r>
        <w:rPr>
          <w:rFonts w:ascii="Arial" w:hAnsi="Arial" w:cs="Arial"/>
          <w:bCs/>
          <w:kern w:val="2"/>
          <w:sz w:val="20"/>
          <w:szCs w:val="20"/>
        </w:rPr>
        <w:t>benefit from</w:t>
      </w:r>
      <w:r w:rsidRPr="007A413C">
        <w:rPr>
          <w:rFonts w:ascii="Arial" w:hAnsi="Arial" w:cs="Arial"/>
          <w:bCs/>
          <w:kern w:val="2"/>
          <w:sz w:val="20"/>
          <w:szCs w:val="20"/>
        </w:rPr>
        <w:t xml:space="preserve"> the coordination of care efforts made possible through </w:t>
      </w:r>
      <w:r>
        <w:rPr>
          <w:rFonts w:ascii="Arial" w:hAnsi="Arial" w:cs="Arial"/>
          <w:bCs/>
          <w:kern w:val="2"/>
          <w:sz w:val="20"/>
          <w:szCs w:val="20"/>
        </w:rPr>
        <w:t>BILHPN</w:t>
      </w:r>
      <w:r w:rsidRPr="007A413C">
        <w:rPr>
          <w:rFonts w:ascii="Arial" w:hAnsi="Arial" w:cs="Arial"/>
          <w:bCs/>
          <w:kern w:val="2"/>
          <w:sz w:val="20"/>
          <w:szCs w:val="20"/>
        </w:rPr>
        <w:t xml:space="preserve">.  The linkages available to </w:t>
      </w:r>
      <w:r>
        <w:rPr>
          <w:rFonts w:ascii="Arial" w:hAnsi="Arial" w:cs="Arial"/>
          <w:bCs/>
          <w:kern w:val="2"/>
          <w:sz w:val="20"/>
          <w:szCs w:val="20"/>
        </w:rPr>
        <w:t>BILHPN</w:t>
      </w:r>
      <w:r w:rsidRPr="007A413C">
        <w:rPr>
          <w:rFonts w:ascii="Arial" w:hAnsi="Arial" w:cs="Arial"/>
          <w:bCs/>
          <w:kern w:val="2"/>
          <w:sz w:val="20"/>
          <w:szCs w:val="20"/>
        </w:rPr>
        <w:t xml:space="preserve"> members through participating provide</w:t>
      </w:r>
      <w:r>
        <w:rPr>
          <w:rFonts w:ascii="Arial" w:hAnsi="Arial" w:cs="Arial"/>
          <w:bCs/>
          <w:kern w:val="2"/>
          <w:sz w:val="20"/>
          <w:szCs w:val="20"/>
        </w:rPr>
        <w:t>r</w:t>
      </w:r>
      <w:r w:rsidRPr="007A413C">
        <w:rPr>
          <w:rFonts w:ascii="Arial" w:hAnsi="Arial" w:cs="Arial"/>
          <w:bCs/>
          <w:kern w:val="2"/>
          <w:sz w:val="20"/>
          <w:szCs w:val="20"/>
        </w:rPr>
        <w:t xml:space="preserve">s will continue to ensure their care is well-managed, organized, and </w:t>
      </w:r>
      <w:r>
        <w:rPr>
          <w:rFonts w:ascii="Arial" w:hAnsi="Arial" w:cs="Arial"/>
          <w:bCs/>
          <w:kern w:val="2"/>
          <w:sz w:val="20"/>
          <w:szCs w:val="20"/>
        </w:rPr>
        <w:t>facilitating</w:t>
      </w:r>
      <w:r w:rsidRPr="007A413C">
        <w:rPr>
          <w:rFonts w:ascii="Arial" w:hAnsi="Arial" w:cs="Arial"/>
          <w:bCs/>
          <w:kern w:val="2"/>
          <w:sz w:val="20"/>
          <w:szCs w:val="20"/>
        </w:rPr>
        <w:t xml:space="preserve"> improved health outcomes.</w:t>
      </w:r>
    </w:p>
    <w:p w14:paraId="717753B2" w14:textId="77777777" w:rsidR="003831D5" w:rsidRDefault="003831D5" w:rsidP="003831D5">
      <w:pPr>
        <w:spacing w:after="0" w:line="257" w:lineRule="auto"/>
        <w:jc w:val="both"/>
        <w:rPr>
          <w:rFonts w:ascii="Arial" w:hAnsi="Arial" w:cs="Arial"/>
          <w:bCs/>
          <w:kern w:val="2"/>
          <w:sz w:val="20"/>
          <w:szCs w:val="20"/>
        </w:rPr>
      </w:pPr>
    </w:p>
    <w:p w14:paraId="0E6C2BED" w14:textId="77777777" w:rsidR="00E06E7A" w:rsidRPr="0044161E" w:rsidRDefault="00E06E7A" w:rsidP="00E06E7A">
      <w:pPr>
        <w:spacing w:after="0" w:line="240" w:lineRule="auto"/>
        <w:ind w:left="1440" w:hanging="1440"/>
        <w:jc w:val="both"/>
        <w:rPr>
          <w:rFonts w:ascii="Arial" w:hAnsi="Arial" w:cs="Arial"/>
          <w:b/>
          <w:kern w:val="2"/>
        </w:rPr>
      </w:pPr>
      <w:r w:rsidRPr="0044161E">
        <w:rPr>
          <w:rFonts w:ascii="Arial" w:hAnsi="Arial" w:cs="Arial"/>
          <w:b/>
          <w:kern w:val="2"/>
        </w:rPr>
        <w:t>F</w:t>
      </w:r>
      <w:proofErr w:type="gramStart"/>
      <w:r w:rsidRPr="0044161E">
        <w:rPr>
          <w:rFonts w:ascii="Arial" w:hAnsi="Arial" w:cs="Arial"/>
          <w:b/>
          <w:kern w:val="2"/>
        </w:rPr>
        <w:t>1.d</w:t>
      </w:r>
      <w:proofErr w:type="gramEnd"/>
      <w:r w:rsidRPr="0044161E">
        <w:rPr>
          <w:rFonts w:ascii="Arial" w:hAnsi="Arial" w:cs="Arial"/>
          <w:b/>
          <w:kern w:val="2"/>
        </w:rPr>
        <w:tab/>
      </w:r>
      <w:bookmarkStart w:id="15" w:name="_Hlk5267844"/>
      <w:r w:rsidRPr="0044161E">
        <w:rPr>
          <w:rFonts w:ascii="Arial" w:hAnsi="Arial" w:cs="Arial"/>
          <w:b/>
          <w:kern w:val="2"/>
        </w:rPr>
        <w:t>Provide evidence of consultation, both prior to and after the Filing Date, with all Government Agencies with relevant licensure, certification, or other regulatory oversight of the Applicant or the Proposed Project</w:t>
      </w:r>
      <w:bookmarkEnd w:id="15"/>
      <w:r w:rsidRPr="0044161E">
        <w:rPr>
          <w:rFonts w:ascii="Arial" w:hAnsi="Arial" w:cs="Arial"/>
          <w:b/>
          <w:kern w:val="2"/>
        </w:rPr>
        <w:t>.</w:t>
      </w:r>
    </w:p>
    <w:p w14:paraId="66DDD4EC" w14:textId="77777777" w:rsidR="00E06E7A" w:rsidRDefault="00E06E7A" w:rsidP="00E06E7A">
      <w:pPr>
        <w:spacing w:after="0" w:line="240" w:lineRule="auto"/>
        <w:jc w:val="both"/>
        <w:rPr>
          <w:rFonts w:ascii="Arial" w:hAnsi="Arial" w:cs="Arial"/>
          <w:spacing w:val="-1"/>
        </w:rPr>
      </w:pPr>
    </w:p>
    <w:p w14:paraId="673E59EB" w14:textId="1932CEE2" w:rsidR="00E06E7A" w:rsidRDefault="00E06E7A" w:rsidP="00E06E7A">
      <w:pPr>
        <w:jc w:val="both"/>
        <w:rPr>
          <w:rFonts w:ascii="Arial" w:eastAsia="Arial" w:hAnsi="Arial" w:cs="Arial"/>
          <w:spacing w:val="-1"/>
          <w:sz w:val="20"/>
          <w:szCs w:val="20"/>
        </w:rPr>
      </w:pPr>
      <w:r w:rsidRPr="00E05D16">
        <w:rPr>
          <w:rFonts w:ascii="Arial" w:hAnsi="Arial" w:cs="Arial"/>
          <w:spacing w:val="-1"/>
          <w:sz w:val="20"/>
          <w:szCs w:val="20"/>
        </w:rPr>
        <w:t xml:space="preserve">The </w:t>
      </w:r>
      <w:r w:rsidRPr="00E05D16">
        <w:rPr>
          <w:rFonts w:ascii="Arial" w:hAnsi="Arial" w:cs="Arial"/>
          <w:spacing w:val="-2"/>
          <w:sz w:val="20"/>
          <w:szCs w:val="20"/>
        </w:rPr>
        <w:t>Applicant carried out a</w:t>
      </w:r>
      <w:r w:rsidRPr="00E05D16">
        <w:rPr>
          <w:rFonts w:ascii="Arial" w:hAnsi="Arial" w:cs="Arial"/>
          <w:spacing w:val="-5"/>
          <w:sz w:val="20"/>
          <w:szCs w:val="20"/>
        </w:rPr>
        <w:t xml:space="preserve"> </w:t>
      </w:r>
      <w:r w:rsidRPr="00E05D16">
        <w:rPr>
          <w:rFonts w:ascii="Arial" w:hAnsi="Arial" w:cs="Arial"/>
          <w:spacing w:val="-2"/>
          <w:sz w:val="20"/>
          <w:szCs w:val="20"/>
        </w:rPr>
        <w:t>diverse</w:t>
      </w:r>
      <w:r w:rsidRPr="00E05D16">
        <w:rPr>
          <w:rFonts w:ascii="Arial" w:hAnsi="Arial" w:cs="Arial"/>
          <w:spacing w:val="-6"/>
          <w:sz w:val="20"/>
          <w:szCs w:val="20"/>
        </w:rPr>
        <w:t xml:space="preserve"> </w:t>
      </w:r>
      <w:r w:rsidRPr="00E05D16">
        <w:rPr>
          <w:rFonts w:ascii="Arial" w:hAnsi="Arial" w:cs="Arial"/>
          <w:spacing w:val="-2"/>
          <w:sz w:val="20"/>
          <w:szCs w:val="20"/>
        </w:rPr>
        <w:t>consultative</w:t>
      </w:r>
      <w:r w:rsidRPr="00E05D16">
        <w:rPr>
          <w:rFonts w:ascii="Arial" w:hAnsi="Arial" w:cs="Arial"/>
          <w:spacing w:val="-6"/>
          <w:sz w:val="20"/>
          <w:szCs w:val="20"/>
        </w:rPr>
        <w:t xml:space="preserve"> </w:t>
      </w:r>
      <w:r w:rsidRPr="00E05D16">
        <w:rPr>
          <w:rFonts w:ascii="Arial" w:hAnsi="Arial" w:cs="Arial"/>
          <w:spacing w:val="-1"/>
          <w:sz w:val="20"/>
          <w:szCs w:val="20"/>
        </w:rPr>
        <w:t xml:space="preserve">process with individuals at various regulatory agencies and departments regarding the Proposed Projects. </w:t>
      </w:r>
      <w:r w:rsidRPr="00E05D16">
        <w:rPr>
          <w:rFonts w:ascii="Arial" w:eastAsia="Arial" w:hAnsi="Arial" w:cs="Arial"/>
          <w:spacing w:val="-1"/>
          <w:sz w:val="20"/>
          <w:szCs w:val="20"/>
        </w:rPr>
        <w:t>The following individuals and agencies are some of those consulted regarding this Project:</w:t>
      </w:r>
    </w:p>
    <w:p w14:paraId="0AA66804" w14:textId="77777777"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Dennis Renaud, Director, Determination of Need Program, DPH</w:t>
      </w:r>
    </w:p>
    <w:p w14:paraId="2CF12856" w14:textId="565C110A"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lastRenderedPageBreak/>
        <w:t>Elizabeth Kelly, Director, Bureau of Health Care Safety and Quality, DPH</w:t>
      </w:r>
    </w:p>
    <w:p w14:paraId="3AA53EA3" w14:textId="77777777"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Jennica Allen, Manager of Community Engagement Practices, Division of Community Health Planning Engagement, DPH</w:t>
      </w:r>
    </w:p>
    <w:p w14:paraId="7060D36C" w14:textId="77777777"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Elizabeth Maffei, Program Manager, Division of Community Health Planning Engagement, DPH</w:t>
      </w:r>
    </w:p>
    <w:p w14:paraId="4D9BB8C4" w14:textId="77777777"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Katelyn Teague, Specialist, Division of Community Health Planning Engagement, DPH</w:t>
      </w:r>
    </w:p>
    <w:p w14:paraId="6A0C0BA5" w14:textId="77777777"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Massachusetts Executive Office of Health and Human Services</w:t>
      </w:r>
    </w:p>
    <w:p w14:paraId="6B27ADFA" w14:textId="77777777"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Health Policy Commission</w:t>
      </w:r>
    </w:p>
    <w:p w14:paraId="6C4A4561" w14:textId="77777777" w:rsidR="00672B67" w:rsidRPr="00672B67" w:rsidRDefault="00672B67" w:rsidP="00672B67">
      <w:pPr>
        <w:pStyle w:val="ListParagraph"/>
        <w:numPr>
          <w:ilvl w:val="0"/>
          <w:numId w:val="8"/>
        </w:numPr>
        <w:autoSpaceDE w:val="0"/>
        <w:autoSpaceDN w:val="0"/>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Center for Health Information and Analysis</w:t>
      </w:r>
    </w:p>
    <w:p w14:paraId="78549A4A" w14:textId="77777777" w:rsidR="00672B67" w:rsidRPr="00672B67" w:rsidRDefault="00672B67" w:rsidP="00672B67">
      <w:pPr>
        <w:pStyle w:val="ListParagraph"/>
        <w:numPr>
          <w:ilvl w:val="0"/>
          <w:numId w:val="8"/>
        </w:numPr>
        <w:spacing w:after="0" w:line="240" w:lineRule="auto"/>
        <w:contextualSpacing w:val="0"/>
        <w:rPr>
          <w:rFonts w:ascii="Arial" w:eastAsia="Times New Roman" w:hAnsi="Arial" w:cs="Arial"/>
          <w:sz w:val="20"/>
          <w:szCs w:val="20"/>
        </w:rPr>
      </w:pPr>
      <w:r w:rsidRPr="00672B67">
        <w:rPr>
          <w:rFonts w:ascii="Arial" w:eastAsia="Times New Roman" w:hAnsi="Arial" w:cs="Arial"/>
          <w:sz w:val="20"/>
          <w:szCs w:val="20"/>
        </w:rPr>
        <w:t>The Centers for Medicare &amp; Medicaid Services</w:t>
      </w:r>
    </w:p>
    <w:p w14:paraId="5C054953" w14:textId="77777777" w:rsidR="00672B67" w:rsidRPr="00672B67" w:rsidRDefault="00672B67" w:rsidP="00E06E7A">
      <w:pPr>
        <w:jc w:val="both"/>
        <w:rPr>
          <w:rFonts w:ascii="Arial" w:eastAsia="Arial" w:hAnsi="Arial" w:cs="Arial"/>
          <w:spacing w:val="-1"/>
          <w:sz w:val="20"/>
          <w:szCs w:val="20"/>
        </w:rPr>
      </w:pPr>
    </w:p>
    <w:p w14:paraId="6613682A" w14:textId="77777777" w:rsidR="00E06E7A" w:rsidRPr="0044161E" w:rsidRDefault="00E06E7A" w:rsidP="00E06E7A">
      <w:pPr>
        <w:spacing w:after="0" w:line="240" w:lineRule="auto"/>
        <w:ind w:left="1440" w:hanging="1440"/>
        <w:jc w:val="both"/>
        <w:rPr>
          <w:rFonts w:ascii="Arial" w:hAnsi="Arial" w:cs="Arial"/>
          <w:b/>
          <w:kern w:val="2"/>
        </w:rPr>
      </w:pPr>
      <w:bookmarkStart w:id="16" w:name="_Hlk497463738"/>
      <w:r w:rsidRPr="0044161E">
        <w:rPr>
          <w:rFonts w:ascii="Arial" w:hAnsi="Arial" w:cs="Arial"/>
          <w:b/>
          <w:kern w:val="2"/>
        </w:rPr>
        <w:t>F1.</w:t>
      </w:r>
      <w:proofErr w:type="gramStart"/>
      <w:r w:rsidRPr="0044161E">
        <w:rPr>
          <w:rFonts w:ascii="Arial" w:hAnsi="Arial" w:cs="Arial"/>
          <w:b/>
          <w:kern w:val="2"/>
        </w:rPr>
        <w:t>e.i</w:t>
      </w:r>
      <w:bookmarkEnd w:id="16"/>
      <w:proofErr w:type="gramEnd"/>
      <w:r w:rsidRPr="0044161E">
        <w:rPr>
          <w:rFonts w:ascii="Arial" w:hAnsi="Arial" w:cs="Arial"/>
          <w:kern w:val="2"/>
        </w:rPr>
        <w:tab/>
      </w:r>
      <w:r w:rsidRPr="0044161E">
        <w:rPr>
          <w:rFonts w:ascii="Arial" w:hAnsi="Arial" w:cs="Arial"/>
          <w:b/>
          <w:kern w:val="2"/>
          <w:u w:val="single"/>
        </w:rPr>
        <w:t>Process for Determining Need/Evidence of Community Engagement:</w:t>
      </w:r>
      <w:r w:rsidRPr="0044161E">
        <w:rPr>
          <w:rFonts w:ascii="Arial" w:hAnsi="Arial" w:cs="Arial"/>
          <w:b/>
          <w:kern w:val="2"/>
        </w:rPr>
        <w:t xml:space="preserve"> </w:t>
      </w:r>
    </w:p>
    <w:p w14:paraId="118FF830" w14:textId="77777777" w:rsidR="00E06E7A" w:rsidRPr="0044161E" w:rsidRDefault="00E06E7A" w:rsidP="00E93AD3">
      <w:pPr>
        <w:spacing w:before="120" w:after="120" w:line="240" w:lineRule="auto"/>
        <w:ind w:left="1440"/>
        <w:jc w:val="both"/>
        <w:rPr>
          <w:rFonts w:ascii="Arial" w:hAnsi="Arial" w:cs="Arial"/>
          <w:b/>
          <w:kern w:val="2"/>
        </w:rPr>
      </w:pPr>
      <w:r w:rsidRPr="0044161E">
        <w:rPr>
          <w:rFonts w:ascii="Arial" w:hAnsi="Arial" w:cs="Arial"/>
          <w:b/>
          <w:kern w:val="2"/>
        </w:rPr>
        <w:t xml:space="preserve">For assistance in responding to this portion of the Application, Applicant is encouraged to review </w:t>
      </w:r>
      <w:r w:rsidRPr="0044161E">
        <w:rPr>
          <w:rFonts w:ascii="Arial" w:hAnsi="Arial" w:cs="Arial"/>
          <w:b/>
          <w:i/>
          <w:kern w:val="2"/>
        </w:rPr>
        <w:t xml:space="preserve">Community Engagement Standards for Community Health Planning Guideline. </w:t>
      </w:r>
      <w:r w:rsidRPr="0044161E">
        <w:rPr>
          <w:rFonts w:ascii="Arial" w:hAnsi="Arial" w:cs="Arial"/>
          <w:b/>
          <w:kern w:val="2"/>
        </w:rPr>
        <w:t>With respect to the existing Patient Panel, please describe the process through which Applicant determined the need for the Proposed Project.</w:t>
      </w:r>
    </w:p>
    <w:p w14:paraId="5B31169D" w14:textId="77777777" w:rsidR="00E06E7A" w:rsidRDefault="00E06E7A" w:rsidP="00E06E7A">
      <w:pPr>
        <w:spacing w:after="0" w:line="240" w:lineRule="auto"/>
        <w:ind w:left="1440" w:hanging="1440"/>
        <w:jc w:val="both"/>
        <w:rPr>
          <w:rFonts w:ascii="Arial" w:eastAsia="Arial" w:hAnsi="Arial" w:cs="Arial"/>
          <w:kern w:val="2"/>
        </w:rPr>
      </w:pPr>
    </w:p>
    <w:p w14:paraId="053D6253" w14:textId="77777777" w:rsidR="00E06E7A" w:rsidRDefault="00E06E7A" w:rsidP="00E06E7A">
      <w:pPr>
        <w:spacing w:after="0" w:line="240" w:lineRule="auto"/>
        <w:jc w:val="both"/>
        <w:rPr>
          <w:rFonts w:ascii="Arial" w:eastAsia="Arial" w:hAnsi="Arial" w:cs="Arial"/>
          <w:kern w:val="2"/>
          <w:sz w:val="20"/>
          <w:szCs w:val="20"/>
        </w:rPr>
      </w:pPr>
      <w:r w:rsidRPr="007F4A2A">
        <w:rPr>
          <w:rFonts w:ascii="Arial" w:eastAsia="Arial" w:hAnsi="Arial" w:cs="Arial"/>
          <w:kern w:val="2"/>
          <w:sz w:val="20"/>
          <w:szCs w:val="20"/>
        </w:rPr>
        <w:t xml:space="preserve">As more </w:t>
      </w:r>
      <w:r>
        <w:rPr>
          <w:rFonts w:ascii="Arial" w:eastAsia="Arial" w:hAnsi="Arial" w:cs="Arial"/>
          <w:kern w:val="2"/>
          <w:sz w:val="20"/>
          <w:szCs w:val="20"/>
        </w:rPr>
        <w:t>fully</w:t>
      </w:r>
      <w:r w:rsidRPr="007F4A2A">
        <w:rPr>
          <w:rFonts w:ascii="Arial" w:eastAsia="Arial" w:hAnsi="Arial" w:cs="Arial"/>
          <w:kern w:val="2"/>
          <w:sz w:val="20"/>
          <w:szCs w:val="20"/>
        </w:rPr>
        <w:t xml:space="preserve"> described in Section F1.</w:t>
      </w:r>
      <w:proofErr w:type="gramStart"/>
      <w:r w:rsidRPr="007F4A2A">
        <w:rPr>
          <w:rFonts w:ascii="Arial" w:eastAsia="Arial" w:hAnsi="Arial" w:cs="Arial"/>
          <w:kern w:val="2"/>
          <w:sz w:val="20"/>
          <w:szCs w:val="20"/>
        </w:rPr>
        <w:t>a.ii</w:t>
      </w:r>
      <w:proofErr w:type="gramEnd"/>
      <w:r w:rsidRPr="007F4A2A">
        <w:rPr>
          <w:rFonts w:ascii="Arial" w:eastAsia="Arial" w:hAnsi="Arial" w:cs="Arial"/>
          <w:kern w:val="2"/>
          <w:sz w:val="20"/>
          <w:szCs w:val="20"/>
        </w:rPr>
        <w:t xml:space="preserve">, the Applicant determined the need for the Proposed Project based on </w:t>
      </w:r>
      <w:r>
        <w:rPr>
          <w:rFonts w:ascii="Arial" w:eastAsia="Arial" w:hAnsi="Arial" w:cs="Arial"/>
          <w:kern w:val="2"/>
          <w:sz w:val="20"/>
          <w:szCs w:val="20"/>
        </w:rPr>
        <w:t xml:space="preserve">the historical surgical volume and projected demand for outpatient orthopedic surgery in the service area. Additionally, </w:t>
      </w:r>
      <w:r w:rsidRPr="007F4A2A">
        <w:rPr>
          <w:rFonts w:ascii="Arial" w:eastAsia="Arial" w:hAnsi="Arial" w:cs="Arial"/>
          <w:kern w:val="2"/>
          <w:sz w:val="20"/>
          <w:szCs w:val="20"/>
        </w:rPr>
        <w:t>the Applicant present</w:t>
      </w:r>
      <w:r>
        <w:rPr>
          <w:rFonts w:ascii="Arial" w:eastAsia="Arial" w:hAnsi="Arial" w:cs="Arial"/>
          <w:kern w:val="2"/>
          <w:sz w:val="20"/>
          <w:szCs w:val="20"/>
        </w:rPr>
        <w:t>ed the</w:t>
      </w:r>
      <w:r w:rsidRPr="007F4A2A">
        <w:rPr>
          <w:rFonts w:ascii="Arial" w:eastAsia="Arial" w:hAnsi="Arial" w:cs="Arial"/>
          <w:kern w:val="2"/>
          <w:sz w:val="20"/>
          <w:szCs w:val="20"/>
        </w:rPr>
        <w:t xml:space="preserve"> Proposed Project</w:t>
      </w:r>
      <w:r>
        <w:rPr>
          <w:rFonts w:ascii="Arial" w:eastAsia="Arial" w:hAnsi="Arial" w:cs="Arial"/>
          <w:kern w:val="2"/>
          <w:sz w:val="20"/>
          <w:szCs w:val="20"/>
        </w:rPr>
        <w:t xml:space="preserve"> to</w:t>
      </w:r>
      <w:r w:rsidRPr="007F4A2A">
        <w:rPr>
          <w:rFonts w:ascii="Arial" w:eastAsia="Arial" w:hAnsi="Arial" w:cs="Arial"/>
          <w:kern w:val="2"/>
          <w:sz w:val="20"/>
          <w:szCs w:val="20"/>
        </w:rPr>
        <w:t xml:space="preserve"> </w:t>
      </w:r>
      <w:r>
        <w:rPr>
          <w:rFonts w:ascii="Arial" w:eastAsia="Arial" w:hAnsi="Arial" w:cs="Arial"/>
          <w:kern w:val="2"/>
          <w:sz w:val="20"/>
          <w:szCs w:val="20"/>
        </w:rPr>
        <w:t xml:space="preserve">the community in </w:t>
      </w:r>
      <w:proofErr w:type="gramStart"/>
      <w:r>
        <w:rPr>
          <w:rFonts w:ascii="Arial" w:eastAsia="Arial" w:hAnsi="Arial" w:cs="Arial"/>
          <w:kern w:val="2"/>
          <w:sz w:val="20"/>
          <w:szCs w:val="20"/>
        </w:rPr>
        <w:t>a number of</w:t>
      </w:r>
      <w:proofErr w:type="gramEnd"/>
      <w:r>
        <w:rPr>
          <w:rFonts w:ascii="Arial" w:eastAsia="Arial" w:hAnsi="Arial" w:cs="Arial"/>
          <w:kern w:val="2"/>
          <w:sz w:val="20"/>
          <w:szCs w:val="20"/>
        </w:rPr>
        <w:t xml:space="preserve"> forums to</w:t>
      </w:r>
      <w:r w:rsidRPr="007F4A2A">
        <w:rPr>
          <w:rFonts w:ascii="Arial" w:eastAsia="Arial" w:hAnsi="Arial" w:cs="Arial"/>
          <w:kern w:val="2"/>
          <w:sz w:val="20"/>
          <w:szCs w:val="20"/>
        </w:rPr>
        <w:t xml:space="preserve"> </w:t>
      </w:r>
      <w:r>
        <w:rPr>
          <w:rFonts w:ascii="Arial" w:eastAsia="Arial" w:hAnsi="Arial" w:cs="Arial"/>
          <w:kern w:val="2"/>
          <w:sz w:val="20"/>
          <w:szCs w:val="20"/>
        </w:rPr>
        <w:t>engage</w:t>
      </w:r>
      <w:r w:rsidRPr="007F4A2A">
        <w:rPr>
          <w:rFonts w:ascii="Arial" w:eastAsia="Arial" w:hAnsi="Arial" w:cs="Arial"/>
          <w:kern w:val="2"/>
          <w:sz w:val="20"/>
          <w:szCs w:val="20"/>
        </w:rPr>
        <w:t xml:space="preserve"> </w:t>
      </w:r>
      <w:r>
        <w:rPr>
          <w:rFonts w:ascii="Arial" w:eastAsia="Arial" w:hAnsi="Arial" w:cs="Arial"/>
          <w:kern w:val="2"/>
          <w:sz w:val="20"/>
          <w:szCs w:val="20"/>
        </w:rPr>
        <w:t xml:space="preserve">the community and </w:t>
      </w:r>
      <w:r w:rsidRPr="007F4A2A">
        <w:rPr>
          <w:rFonts w:ascii="Arial" w:eastAsia="Arial" w:hAnsi="Arial" w:cs="Arial"/>
          <w:kern w:val="2"/>
          <w:sz w:val="20"/>
          <w:szCs w:val="20"/>
        </w:rPr>
        <w:t>solicit</w:t>
      </w:r>
      <w:r>
        <w:rPr>
          <w:rFonts w:ascii="Arial" w:eastAsia="Arial" w:hAnsi="Arial" w:cs="Arial"/>
          <w:kern w:val="2"/>
          <w:sz w:val="20"/>
          <w:szCs w:val="20"/>
        </w:rPr>
        <w:t xml:space="preserve"> their </w:t>
      </w:r>
      <w:r w:rsidRPr="007F4A2A">
        <w:rPr>
          <w:rFonts w:ascii="Arial" w:eastAsia="Arial" w:hAnsi="Arial" w:cs="Arial"/>
          <w:kern w:val="2"/>
          <w:sz w:val="20"/>
          <w:szCs w:val="20"/>
        </w:rPr>
        <w:t>feedback</w:t>
      </w:r>
      <w:r>
        <w:rPr>
          <w:rFonts w:ascii="Arial" w:eastAsia="Arial" w:hAnsi="Arial" w:cs="Arial"/>
          <w:kern w:val="2"/>
          <w:sz w:val="20"/>
          <w:szCs w:val="20"/>
        </w:rPr>
        <w:t xml:space="preserve"> </w:t>
      </w:r>
      <w:r w:rsidRPr="007F4A2A">
        <w:rPr>
          <w:rFonts w:ascii="Arial" w:eastAsia="Arial" w:hAnsi="Arial" w:cs="Arial"/>
          <w:kern w:val="2"/>
          <w:sz w:val="20"/>
          <w:szCs w:val="20"/>
        </w:rPr>
        <w:t xml:space="preserve">in </w:t>
      </w:r>
      <w:r>
        <w:rPr>
          <w:rFonts w:ascii="Arial" w:eastAsia="Arial" w:hAnsi="Arial" w:cs="Arial"/>
          <w:kern w:val="2"/>
          <w:sz w:val="20"/>
          <w:szCs w:val="20"/>
        </w:rPr>
        <w:t>the development of the Proposed Project.</w:t>
      </w:r>
    </w:p>
    <w:p w14:paraId="1EF1C31A" w14:textId="77777777" w:rsidR="00E06E7A" w:rsidRDefault="00E06E7A" w:rsidP="00E06E7A">
      <w:pPr>
        <w:spacing w:after="0" w:line="240" w:lineRule="auto"/>
        <w:jc w:val="both"/>
        <w:rPr>
          <w:rFonts w:ascii="Arial" w:eastAsia="Arial" w:hAnsi="Arial" w:cs="Arial"/>
          <w:kern w:val="2"/>
          <w:sz w:val="20"/>
          <w:szCs w:val="20"/>
        </w:rPr>
      </w:pPr>
    </w:p>
    <w:p w14:paraId="3BD671B8" w14:textId="77777777" w:rsidR="00E06E7A" w:rsidRDefault="00E06E7A" w:rsidP="00E06E7A">
      <w:pPr>
        <w:spacing w:after="0" w:line="240" w:lineRule="auto"/>
        <w:jc w:val="both"/>
        <w:rPr>
          <w:rFonts w:ascii="Arial" w:eastAsia="Arial" w:hAnsi="Arial" w:cs="Arial"/>
          <w:kern w:val="2"/>
          <w:sz w:val="20"/>
          <w:szCs w:val="20"/>
        </w:rPr>
      </w:pPr>
      <w:r>
        <w:rPr>
          <w:rFonts w:ascii="Arial" w:eastAsia="Arial" w:hAnsi="Arial" w:cs="Arial"/>
          <w:kern w:val="2"/>
          <w:sz w:val="20"/>
          <w:szCs w:val="20"/>
        </w:rPr>
        <w:t xml:space="preserve">During each of the presentations described below, attendees were educated on the Applicant’s proposed plans for the ASC, including the types of surgeries to be performed, the number of ORs, plans for patient experience improvement, and how the Proposed Project will meet the community’s current and future needs for orthopedic surgery. Following the presentation, attendees were able to share feedback and ask the presenters questions. </w:t>
      </w:r>
    </w:p>
    <w:p w14:paraId="2CD57F4E" w14:textId="77777777" w:rsidR="00E06E7A" w:rsidRDefault="00E06E7A" w:rsidP="00E06E7A">
      <w:pPr>
        <w:spacing w:after="0" w:line="240" w:lineRule="auto"/>
        <w:jc w:val="both"/>
        <w:rPr>
          <w:rFonts w:ascii="Arial" w:eastAsia="Arial" w:hAnsi="Arial" w:cs="Arial"/>
          <w:kern w:val="2"/>
          <w:sz w:val="20"/>
          <w:szCs w:val="20"/>
        </w:rPr>
      </w:pPr>
    </w:p>
    <w:p w14:paraId="1581968D" w14:textId="59693B7D" w:rsidR="00E06E7A" w:rsidRDefault="00E06E7A" w:rsidP="00E06E7A">
      <w:pPr>
        <w:rPr>
          <w:rFonts w:ascii="Arial" w:eastAsia="Arial" w:hAnsi="Arial" w:cs="Arial"/>
          <w:kern w:val="2"/>
          <w:sz w:val="20"/>
          <w:szCs w:val="20"/>
        </w:rPr>
      </w:pPr>
      <w:r w:rsidRPr="007F4A2A">
        <w:rPr>
          <w:rFonts w:ascii="Arial" w:eastAsia="Arial" w:hAnsi="Arial" w:cs="Arial"/>
          <w:kern w:val="2"/>
          <w:sz w:val="20"/>
          <w:szCs w:val="20"/>
        </w:rPr>
        <w:t xml:space="preserve">First, the Proposed Project was presented </w:t>
      </w:r>
      <w:r>
        <w:rPr>
          <w:rFonts w:ascii="Arial" w:eastAsia="Arial" w:hAnsi="Arial" w:cs="Arial"/>
          <w:kern w:val="2"/>
          <w:sz w:val="20"/>
          <w:szCs w:val="20"/>
        </w:rPr>
        <w:t xml:space="preserve">to BID Plymouth’s Community Benefits and Advisory Committee (“CBAC”) on May 17, 2022. The presentation was attended by seven (7) members of the CBAC and hosted by BID Plymouth’s President, Kevin </w:t>
      </w:r>
      <w:proofErr w:type="gramStart"/>
      <w:r>
        <w:rPr>
          <w:rFonts w:ascii="Arial" w:eastAsia="Arial" w:hAnsi="Arial" w:cs="Arial"/>
          <w:kern w:val="2"/>
          <w:sz w:val="20"/>
          <w:szCs w:val="20"/>
        </w:rPr>
        <w:t>Coughlin</w:t>
      </w:r>
      <w:proofErr w:type="gramEnd"/>
      <w:r>
        <w:rPr>
          <w:rFonts w:ascii="Arial" w:eastAsia="Arial" w:hAnsi="Arial" w:cs="Arial"/>
          <w:kern w:val="2"/>
          <w:sz w:val="20"/>
          <w:szCs w:val="20"/>
        </w:rPr>
        <w:t xml:space="preserve"> and Dr. Walter Stanwood from PBOA. </w:t>
      </w:r>
    </w:p>
    <w:p w14:paraId="27795014" w14:textId="77777777" w:rsidR="00E06E7A" w:rsidRPr="00696F41" w:rsidRDefault="00E06E7A" w:rsidP="00E06E7A">
      <w:pPr>
        <w:rPr>
          <w:rFonts w:ascii="Arial" w:eastAsia="Arial" w:hAnsi="Arial" w:cs="Arial"/>
          <w:kern w:val="2"/>
          <w:sz w:val="20"/>
          <w:szCs w:val="20"/>
        </w:rPr>
      </w:pPr>
      <w:r>
        <w:rPr>
          <w:rFonts w:ascii="Arial" w:eastAsia="Arial" w:hAnsi="Arial" w:cs="Arial"/>
          <w:kern w:val="2"/>
          <w:sz w:val="20"/>
          <w:szCs w:val="20"/>
        </w:rPr>
        <w:t xml:space="preserve">Next, Mr. Coughlin and Dr. Stanwood presented to BID Plymouth’s </w:t>
      </w:r>
      <w:r w:rsidRPr="003D0D2A">
        <w:rPr>
          <w:rFonts w:ascii="Arial" w:eastAsia="Arial" w:hAnsi="Arial" w:cs="Arial"/>
          <w:kern w:val="2"/>
          <w:sz w:val="20"/>
          <w:szCs w:val="20"/>
          <w:u w:val="single"/>
        </w:rPr>
        <w:t>Patient and Family Advisory Council</w:t>
      </w:r>
      <w:r>
        <w:rPr>
          <w:rFonts w:ascii="Arial" w:eastAsia="Arial" w:hAnsi="Arial" w:cs="Arial"/>
          <w:kern w:val="2"/>
          <w:sz w:val="20"/>
          <w:szCs w:val="20"/>
        </w:rPr>
        <w:t xml:space="preserve"> (“PFAC”) on June 8, 2022. The presentation was attended by seven (7) PFAC members.  </w:t>
      </w:r>
    </w:p>
    <w:p w14:paraId="7401D339" w14:textId="77777777" w:rsidR="00E06E7A" w:rsidRPr="0003020A" w:rsidRDefault="00E06E7A" w:rsidP="00E06E7A">
      <w:pPr>
        <w:rPr>
          <w:rFonts w:ascii="Arial" w:eastAsia="Arial" w:hAnsi="Arial" w:cs="Arial"/>
          <w:kern w:val="2"/>
          <w:sz w:val="20"/>
          <w:szCs w:val="20"/>
        </w:rPr>
      </w:pPr>
      <w:r>
        <w:rPr>
          <w:rFonts w:ascii="Arial" w:eastAsia="Arial" w:hAnsi="Arial" w:cs="Arial"/>
          <w:kern w:val="2"/>
          <w:sz w:val="20"/>
          <w:szCs w:val="20"/>
        </w:rPr>
        <w:t>Additionally</w:t>
      </w:r>
      <w:r w:rsidRPr="0003020A">
        <w:rPr>
          <w:rFonts w:ascii="Arial" w:eastAsia="Arial" w:hAnsi="Arial" w:cs="Arial"/>
          <w:kern w:val="2"/>
          <w:sz w:val="20"/>
          <w:szCs w:val="20"/>
        </w:rPr>
        <w:t xml:space="preserve">, </w:t>
      </w:r>
      <w:r>
        <w:rPr>
          <w:rFonts w:ascii="Arial" w:eastAsia="Arial" w:hAnsi="Arial" w:cs="Arial"/>
          <w:kern w:val="2"/>
          <w:sz w:val="20"/>
          <w:szCs w:val="20"/>
        </w:rPr>
        <w:t xml:space="preserve">the Proposed Project was presented at BID Plymouth’s </w:t>
      </w:r>
      <w:r w:rsidRPr="00E97BF1">
        <w:rPr>
          <w:rFonts w:ascii="Arial" w:eastAsia="Arial" w:hAnsi="Arial" w:cs="Arial"/>
          <w:kern w:val="2"/>
          <w:sz w:val="20"/>
          <w:szCs w:val="20"/>
          <w:u w:val="single"/>
        </w:rPr>
        <w:t>Annual Public Meeting</w:t>
      </w:r>
      <w:r w:rsidRPr="00E97BF1">
        <w:rPr>
          <w:rFonts w:ascii="Arial" w:eastAsia="Arial" w:hAnsi="Arial" w:cs="Arial"/>
          <w:kern w:val="2"/>
          <w:sz w:val="20"/>
          <w:szCs w:val="20"/>
        </w:rPr>
        <w:t xml:space="preserve"> </w:t>
      </w:r>
      <w:r>
        <w:rPr>
          <w:rFonts w:ascii="Arial" w:eastAsia="Arial" w:hAnsi="Arial" w:cs="Arial"/>
          <w:kern w:val="2"/>
          <w:sz w:val="20"/>
          <w:szCs w:val="20"/>
        </w:rPr>
        <w:t xml:space="preserve">on June 22, 2022, with 57 individuals from over 50 community organizations. The Proposed Project was widely publicized as an agenda item for the meeting through the Hospital’s extensive network and email listserv. </w:t>
      </w:r>
    </w:p>
    <w:p w14:paraId="765D649D" w14:textId="411ED924" w:rsidR="001A0A37" w:rsidRPr="004D3671" w:rsidRDefault="00E06E7A" w:rsidP="00E06E7A">
      <w:pPr>
        <w:spacing w:after="0" w:line="240" w:lineRule="auto"/>
        <w:rPr>
          <w:rFonts w:ascii="Arial" w:eastAsia="Arial" w:hAnsi="Arial" w:cs="Arial"/>
          <w:kern w:val="2"/>
          <w:sz w:val="20"/>
          <w:szCs w:val="20"/>
        </w:rPr>
      </w:pPr>
      <w:r w:rsidRPr="00A030CF">
        <w:rPr>
          <w:rFonts w:ascii="Arial" w:eastAsia="Arial" w:hAnsi="Arial" w:cs="Arial"/>
          <w:kern w:val="2"/>
          <w:sz w:val="20"/>
          <w:szCs w:val="20"/>
        </w:rPr>
        <w:t>Lastly, the Proposed Project was present</w:t>
      </w:r>
      <w:r>
        <w:rPr>
          <w:rFonts w:ascii="Arial" w:eastAsia="Arial" w:hAnsi="Arial" w:cs="Arial"/>
          <w:kern w:val="2"/>
          <w:sz w:val="20"/>
          <w:szCs w:val="20"/>
        </w:rPr>
        <w:t>ed</w:t>
      </w:r>
      <w:r w:rsidRPr="00A030CF">
        <w:rPr>
          <w:rFonts w:ascii="Arial" w:eastAsia="Arial" w:hAnsi="Arial" w:cs="Arial"/>
          <w:kern w:val="2"/>
          <w:sz w:val="20"/>
          <w:szCs w:val="20"/>
        </w:rPr>
        <w:t xml:space="preserve"> </w:t>
      </w:r>
      <w:r>
        <w:rPr>
          <w:rFonts w:ascii="Arial" w:eastAsia="Arial" w:hAnsi="Arial" w:cs="Arial"/>
          <w:kern w:val="2"/>
          <w:sz w:val="20"/>
          <w:szCs w:val="20"/>
        </w:rPr>
        <w:t xml:space="preserve">at BID-Plymouth’s </w:t>
      </w:r>
      <w:r>
        <w:rPr>
          <w:rFonts w:ascii="Arial" w:eastAsia="Arial" w:hAnsi="Arial" w:cs="Arial"/>
          <w:kern w:val="2"/>
          <w:sz w:val="20"/>
          <w:szCs w:val="20"/>
          <w:u w:val="single"/>
        </w:rPr>
        <w:t>Quarterly Legislative Breakfast</w:t>
      </w:r>
      <w:r>
        <w:rPr>
          <w:rFonts w:ascii="Arial" w:eastAsia="Arial" w:hAnsi="Arial" w:cs="Arial"/>
          <w:kern w:val="2"/>
          <w:sz w:val="20"/>
          <w:szCs w:val="20"/>
        </w:rPr>
        <w:t xml:space="preserve"> on</w:t>
      </w:r>
      <w:r w:rsidRPr="004D3671">
        <w:rPr>
          <w:rFonts w:ascii="Arial" w:eastAsia="Arial" w:hAnsi="Arial" w:cs="Arial"/>
          <w:kern w:val="2"/>
          <w:sz w:val="20"/>
          <w:szCs w:val="20"/>
        </w:rPr>
        <w:t xml:space="preserve"> </w:t>
      </w:r>
      <w:r>
        <w:rPr>
          <w:rFonts w:ascii="Arial" w:eastAsia="Arial" w:hAnsi="Arial" w:cs="Arial"/>
          <w:kern w:val="2"/>
          <w:sz w:val="20"/>
          <w:szCs w:val="20"/>
        </w:rPr>
        <w:t xml:space="preserve">June 22, 2022. State Senator Susan Moran and State Representatives Matthew Muratore, Kathleen </w:t>
      </w:r>
      <w:proofErr w:type="spellStart"/>
      <w:r>
        <w:rPr>
          <w:rFonts w:ascii="Arial" w:eastAsia="Arial" w:hAnsi="Arial" w:cs="Arial"/>
          <w:kern w:val="2"/>
          <w:sz w:val="20"/>
          <w:szCs w:val="20"/>
        </w:rPr>
        <w:t>LaNatra</w:t>
      </w:r>
      <w:proofErr w:type="spellEnd"/>
      <w:r>
        <w:rPr>
          <w:rFonts w:ascii="Arial" w:eastAsia="Arial" w:hAnsi="Arial" w:cs="Arial"/>
          <w:kern w:val="2"/>
          <w:sz w:val="20"/>
          <w:szCs w:val="20"/>
        </w:rPr>
        <w:t xml:space="preserve">, Joshua Cutler, Steven </w:t>
      </w:r>
      <w:proofErr w:type="spellStart"/>
      <w:r>
        <w:rPr>
          <w:rFonts w:ascii="Arial" w:eastAsia="Arial" w:hAnsi="Arial" w:cs="Arial"/>
          <w:kern w:val="2"/>
          <w:sz w:val="20"/>
          <w:szCs w:val="20"/>
        </w:rPr>
        <w:t>Xiarhos</w:t>
      </w:r>
      <w:proofErr w:type="spellEnd"/>
      <w:r>
        <w:rPr>
          <w:rFonts w:ascii="Arial" w:eastAsia="Arial" w:hAnsi="Arial" w:cs="Arial"/>
          <w:kern w:val="2"/>
          <w:sz w:val="20"/>
          <w:szCs w:val="20"/>
        </w:rPr>
        <w:t xml:space="preserve"> were in attendance. </w:t>
      </w:r>
    </w:p>
    <w:p w14:paraId="7E41BA25" w14:textId="77777777" w:rsidR="00E06E7A" w:rsidRPr="00921441" w:rsidRDefault="00E06E7A" w:rsidP="00E06E7A">
      <w:pPr>
        <w:spacing w:after="0" w:line="240" w:lineRule="auto"/>
        <w:jc w:val="both"/>
        <w:rPr>
          <w:rFonts w:ascii="Arial" w:eastAsia="Arial" w:hAnsi="Arial" w:cs="Arial"/>
          <w:kern w:val="2"/>
        </w:rPr>
      </w:pPr>
    </w:p>
    <w:p w14:paraId="3A8F25A9" w14:textId="77777777" w:rsidR="00E06E7A" w:rsidRPr="0044161E" w:rsidRDefault="00E06E7A" w:rsidP="00E06E7A">
      <w:pPr>
        <w:spacing w:after="0" w:line="240" w:lineRule="auto"/>
        <w:ind w:left="1440" w:hanging="1440"/>
        <w:jc w:val="both"/>
        <w:rPr>
          <w:rFonts w:ascii="Arial" w:hAnsi="Arial" w:cs="Arial"/>
          <w:b/>
          <w:kern w:val="2"/>
        </w:rPr>
      </w:pPr>
      <w:bookmarkStart w:id="17" w:name="_Hlk497463745"/>
      <w:r w:rsidRPr="0044161E">
        <w:rPr>
          <w:rFonts w:ascii="Arial" w:hAnsi="Arial" w:cs="Arial"/>
          <w:b/>
          <w:kern w:val="2"/>
        </w:rPr>
        <w:t>F1.</w:t>
      </w:r>
      <w:proofErr w:type="gramStart"/>
      <w:r w:rsidRPr="0044161E">
        <w:rPr>
          <w:rFonts w:ascii="Arial" w:hAnsi="Arial" w:cs="Arial"/>
          <w:b/>
          <w:kern w:val="2"/>
        </w:rPr>
        <w:t>e.ii</w:t>
      </w:r>
      <w:bookmarkEnd w:id="17"/>
      <w:proofErr w:type="gramEnd"/>
      <w:r w:rsidRPr="0044161E">
        <w:rPr>
          <w:rFonts w:ascii="Arial" w:hAnsi="Arial" w:cs="Arial"/>
          <w:b/>
          <w:kern w:val="2"/>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w:t>
      </w:r>
      <w:r w:rsidRPr="0044161E">
        <w:rPr>
          <w:rFonts w:ascii="Arial" w:hAnsi="Arial" w:cs="Arial"/>
          <w:b/>
          <w:kern w:val="2"/>
        </w:rPr>
        <w:lastRenderedPageBreak/>
        <w:t>contexts: Identification of Patient Panel Need; Design/selection of DoN Project in response to "Patient Panel" need; and Linking the Proposed Project to "Public Health Value".</w:t>
      </w:r>
    </w:p>
    <w:p w14:paraId="20A4A6ED" w14:textId="77777777" w:rsidR="00E06E7A" w:rsidRDefault="00E06E7A" w:rsidP="00E06E7A">
      <w:pPr>
        <w:spacing w:after="0" w:line="240" w:lineRule="auto"/>
        <w:ind w:left="1440" w:hanging="1440"/>
        <w:jc w:val="both"/>
        <w:rPr>
          <w:rFonts w:ascii="Arial" w:hAnsi="Arial" w:cs="Arial"/>
          <w:b/>
          <w:kern w:val="2"/>
        </w:rPr>
      </w:pPr>
    </w:p>
    <w:p w14:paraId="575D80B3" w14:textId="6D2C4062" w:rsidR="00E06E7A" w:rsidRDefault="00E06E7A" w:rsidP="009004FC">
      <w:pPr>
        <w:spacing w:after="0" w:line="240" w:lineRule="auto"/>
        <w:jc w:val="both"/>
        <w:rPr>
          <w:rFonts w:ascii="Arial" w:eastAsia="Arial" w:hAnsi="Arial" w:cs="Arial"/>
          <w:kern w:val="2"/>
          <w:sz w:val="20"/>
          <w:szCs w:val="20"/>
        </w:rPr>
      </w:pPr>
      <w:r w:rsidRPr="00F614B6">
        <w:rPr>
          <w:rFonts w:ascii="Arial" w:eastAsia="Arial" w:hAnsi="Arial" w:cs="Arial"/>
          <w:kern w:val="2"/>
          <w:sz w:val="20"/>
          <w:szCs w:val="20"/>
        </w:rPr>
        <w:t>For materials related to the activities</w:t>
      </w:r>
      <w:r>
        <w:rPr>
          <w:rFonts w:ascii="Arial" w:eastAsia="Arial" w:hAnsi="Arial" w:cs="Arial"/>
          <w:kern w:val="2"/>
          <w:sz w:val="20"/>
          <w:szCs w:val="20"/>
        </w:rPr>
        <w:t xml:space="preserve"> described in the previous section</w:t>
      </w:r>
      <w:r w:rsidRPr="00F614B6">
        <w:rPr>
          <w:rFonts w:ascii="Arial" w:eastAsia="Arial" w:hAnsi="Arial" w:cs="Arial"/>
          <w:kern w:val="2"/>
          <w:sz w:val="20"/>
          <w:szCs w:val="20"/>
        </w:rPr>
        <w:t xml:space="preserve">, please refer to Appendix 3, which includes </w:t>
      </w:r>
      <w:r>
        <w:rPr>
          <w:rFonts w:ascii="Arial" w:eastAsia="Arial" w:hAnsi="Arial" w:cs="Arial"/>
          <w:kern w:val="2"/>
          <w:sz w:val="20"/>
          <w:szCs w:val="20"/>
        </w:rPr>
        <w:t xml:space="preserve">copies of the </w:t>
      </w:r>
      <w:r w:rsidRPr="007B0FB0">
        <w:rPr>
          <w:rFonts w:ascii="Arial" w:eastAsia="Arial" w:hAnsi="Arial" w:cs="Arial"/>
          <w:kern w:val="2"/>
          <w:sz w:val="20"/>
          <w:szCs w:val="20"/>
        </w:rPr>
        <w:t xml:space="preserve">presentations. In addition, the Applicant published a legal notice for the Proposed Project in </w:t>
      </w:r>
      <w:r w:rsidR="00997771" w:rsidRPr="007B0FB0">
        <w:rPr>
          <w:rFonts w:ascii="Arial" w:eastAsia="Arial" w:hAnsi="Arial" w:cs="Arial"/>
          <w:kern w:val="2"/>
          <w:sz w:val="20"/>
          <w:szCs w:val="20"/>
        </w:rPr>
        <w:t xml:space="preserve">the </w:t>
      </w:r>
      <w:r w:rsidR="00834CCE" w:rsidRPr="00541F6A">
        <w:rPr>
          <w:rFonts w:ascii="Arial" w:eastAsia="Arial" w:hAnsi="Arial" w:cs="Arial"/>
          <w:kern w:val="2"/>
          <w:sz w:val="20"/>
          <w:szCs w:val="20"/>
        </w:rPr>
        <w:t>Old Colony Memorial</w:t>
      </w:r>
      <w:r w:rsidRPr="007B0FB0">
        <w:rPr>
          <w:rFonts w:ascii="Arial" w:eastAsia="Arial" w:hAnsi="Arial" w:cs="Arial"/>
          <w:kern w:val="2"/>
          <w:sz w:val="20"/>
          <w:szCs w:val="20"/>
        </w:rPr>
        <w:t xml:space="preserve"> on </w:t>
      </w:r>
      <w:r w:rsidR="00CA1DD3">
        <w:rPr>
          <w:rFonts w:ascii="Arial" w:eastAsia="Arial" w:hAnsi="Arial" w:cs="Arial"/>
          <w:kern w:val="2"/>
          <w:sz w:val="20"/>
          <w:szCs w:val="20"/>
        </w:rPr>
        <w:t>October 5</w:t>
      </w:r>
      <w:r w:rsidR="00834CCE" w:rsidRPr="00541F6A">
        <w:rPr>
          <w:rFonts w:ascii="Arial" w:eastAsia="Arial" w:hAnsi="Arial" w:cs="Arial"/>
          <w:kern w:val="2"/>
          <w:sz w:val="20"/>
          <w:szCs w:val="20"/>
        </w:rPr>
        <w:t xml:space="preserve">, </w:t>
      </w:r>
      <w:proofErr w:type="gramStart"/>
      <w:r w:rsidR="00834CCE" w:rsidRPr="00541F6A">
        <w:rPr>
          <w:rFonts w:ascii="Arial" w:eastAsia="Arial" w:hAnsi="Arial" w:cs="Arial"/>
          <w:kern w:val="2"/>
          <w:sz w:val="20"/>
          <w:szCs w:val="20"/>
        </w:rPr>
        <w:t>2023</w:t>
      </w:r>
      <w:proofErr w:type="gramEnd"/>
      <w:r w:rsidRPr="007B0FB0">
        <w:rPr>
          <w:rFonts w:ascii="Arial" w:eastAsia="Arial" w:hAnsi="Arial" w:cs="Arial"/>
          <w:kern w:val="2"/>
          <w:sz w:val="20"/>
          <w:szCs w:val="20"/>
        </w:rPr>
        <w:t xml:space="preserve"> </w:t>
      </w:r>
      <w:r w:rsidR="001F6310" w:rsidRPr="007B0FB0">
        <w:rPr>
          <w:rFonts w:ascii="Arial" w:eastAsia="Arial" w:hAnsi="Arial" w:cs="Arial"/>
          <w:kern w:val="2"/>
          <w:sz w:val="20"/>
          <w:szCs w:val="20"/>
        </w:rPr>
        <w:t>and</w:t>
      </w:r>
      <w:r w:rsidRPr="007B0FB0">
        <w:rPr>
          <w:rFonts w:ascii="Arial" w:eastAsia="Arial" w:hAnsi="Arial" w:cs="Arial"/>
          <w:kern w:val="2"/>
          <w:sz w:val="20"/>
          <w:szCs w:val="20"/>
        </w:rPr>
        <w:t xml:space="preserve"> posted a copy of the legal notice prominently on BID Plymouth’s and PBOA’s websites.</w:t>
      </w:r>
    </w:p>
    <w:p w14:paraId="7BD6C81D" w14:textId="77777777" w:rsidR="001A0A37" w:rsidRPr="009004FC" w:rsidRDefault="001A0A37" w:rsidP="009004FC">
      <w:pPr>
        <w:spacing w:after="0" w:line="240" w:lineRule="auto"/>
        <w:jc w:val="both"/>
        <w:rPr>
          <w:rFonts w:ascii="Arial" w:eastAsia="Arial" w:hAnsi="Arial" w:cs="Arial"/>
          <w:kern w:val="2"/>
          <w:sz w:val="20"/>
          <w:szCs w:val="20"/>
        </w:rPr>
      </w:pPr>
    </w:p>
    <w:p w14:paraId="451F38C4" w14:textId="77777777" w:rsidR="009004FC" w:rsidRPr="0044161E" w:rsidRDefault="009004FC" w:rsidP="009004FC">
      <w:pPr>
        <w:tabs>
          <w:tab w:val="left" w:pos="1440"/>
        </w:tabs>
        <w:autoSpaceDE w:val="0"/>
        <w:autoSpaceDN w:val="0"/>
        <w:adjustRightInd w:val="0"/>
        <w:spacing w:before="120" w:after="120" w:line="240" w:lineRule="auto"/>
        <w:ind w:left="1440" w:hanging="1440"/>
        <w:jc w:val="both"/>
        <w:rPr>
          <w:rFonts w:ascii="Arial" w:hAnsi="Arial" w:cs="Arial"/>
          <w:b/>
        </w:rPr>
      </w:pPr>
      <w:r w:rsidRPr="0044161E">
        <w:rPr>
          <w:rFonts w:ascii="Arial" w:hAnsi="Arial" w:cs="Arial"/>
          <w:b/>
        </w:rPr>
        <w:t>F2.a.</w:t>
      </w:r>
      <w:r w:rsidRPr="0044161E">
        <w:rPr>
          <w:rFonts w:ascii="Arial" w:hAnsi="Arial" w:cs="Arial"/>
          <w:b/>
        </w:rPr>
        <w:tab/>
      </w:r>
      <w:bookmarkStart w:id="18" w:name="_Hlk485381179"/>
      <w:bookmarkStart w:id="19" w:name="_Hlk496861717"/>
      <w:r w:rsidRPr="0044161E">
        <w:rPr>
          <w:rFonts w:ascii="Arial" w:hAnsi="Arial" w:cs="Arial"/>
          <w:b/>
          <w:u w:val="single"/>
        </w:rPr>
        <w:t>Cost Containment:</w:t>
      </w:r>
      <w:r w:rsidRPr="0044161E">
        <w:rPr>
          <w:rFonts w:ascii="Arial" w:hAnsi="Arial" w:cs="Arial"/>
          <w:b/>
        </w:rPr>
        <w:t xml:space="preserve"> </w:t>
      </w:r>
    </w:p>
    <w:p w14:paraId="087DC83C" w14:textId="482B5313" w:rsidR="001A0A37" w:rsidRPr="00DC5746" w:rsidRDefault="009004FC" w:rsidP="00DC5746">
      <w:pPr>
        <w:tabs>
          <w:tab w:val="left" w:pos="1440"/>
        </w:tabs>
        <w:autoSpaceDE w:val="0"/>
        <w:autoSpaceDN w:val="0"/>
        <w:adjustRightInd w:val="0"/>
        <w:spacing w:before="120" w:after="120" w:line="240" w:lineRule="auto"/>
        <w:ind w:left="1440" w:hanging="1440"/>
        <w:jc w:val="both"/>
        <w:rPr>
          <w:rFonts w:ascii="Arial" w:hAnsi="Arial" w:cs="Arial"/>
          <w:b/>
          <w:kern w:val="2"/>
        </w:rPr>
      </w:pPr>
      <w:r w:rsidRPr="0044161E">
        <w:rPr>
          <w:rFonts w:ascii="Arial" w:hAnsi="Arial" w:cs="Arial"/>
          <w:b/>
        </w:rPr>
        <w:tab/>
      </w:r>
      <w:r w:rsidRPr="0044161E">
        <w:rPr>
          <w:rFonts w:ascii="Arial" w:hAnsi="Arial" w:cs="Arial"/>
          <w:b/>
          <w:kern w:val="2"/>
        </w:rPr>
        <w:t>Using objective data, please describe, for each new or expanded service, how the Proposed Project will meaningfully contribute to the Commonwealth's goals for cost containment.</w:t>
      </w:r>
      <w:bookmarkEnd w:id="18"/>
    </w:p>
    <w:p w14:paraId="575FE88C" w14:textId="03E20631" w:rsidR="009004FC" w:rsidRDefault="009004FC" w:rsidP="009004FC">
      <w:pPr>
        <w:spacing w:before="120" w:after="120" w:line="240" w:lineRule="auto"/>
        <w:jc w:val="both"/>
        <w:rPr>
          <w:rFonts w:ascii="Arial" w:hAnsi="Arial" w:cs="Arial"/>
          <w:sz w:val="20"/>
          <w:szCs w:val="20"/>
        </w:rPr>
      </w:pPr>
      <w:r w:rsidRPr="001A4535">
        <w:rPr>
          <w:rFonts w:ascii="Arial" w:hAnsi="Arial" w:cs="Arial"/>
          <w:sz w:val="20"/>
          <w:szCs w:val="20"/>
        </w:rPr>
        <w:t xml:space="preserve">The Proposed Project will meaningfully contribute to The Commonwealth’s goals for cost </w:t>
      </w:r>
      <w:r>
        <w:rPr>
          <w:rFonts w:ascii="Arial" w:hAnsi="Arial" w:cs="Arial"/>
          <w:sz w:val="20"/>
          <w:szCs w:val="20"/>
        </w:rPr>
        <w:t xml:space="preserve">containment </w:t>
      </w:r>
      <w:r w:rsidRPr="001A4535">
        <w:rPr>
          <w:rFonts w:ascii="Arial" w:hAnsi="Arial" w:cs="Arial"/>
          <w:sz w:val="20"/>
          <w:szCs w:val="20"/>
        </w:rPr>
        <w:t xml:space="preserve">by providing </w:t>
      </w:r>
      <w:r>
        <w:rPr>
          <w:rFonts w:ascii="Arial" w:hAnsi="Arial" w:cs="Arial"/>
          <w:sz w:val="20"/>
          <w:szCs w:val="20"/>
        </w:rPr>
        <w:t xml:space="preserve">high-quality </w:t>
      </w:r>
      <w:r w:rsidRPr="001A4535">
        <w:rPr>
          <w:rFonts w:ascii="Arial" w:hAnsi="Arial" w:cs="Arial"/>
          <w:sz w:val="20"/>
          <w:szCs w:val="20"/>
        </w:rPr>
        <w:t>care in a lower</w:t>
      </w:r>
      <w:r>
        <w:rPr>
          <w:rFonts w:ascii="Arial" w:hAnsi="Arial" w:cs="Arial"/>
          <w:sz w:val="20"/>
          <w:szCs w:val="20"/>
        </w:rPr>
        <w:t xml:space="preserve"> cost</w:t>
      </w:r>
      <w:r w:rsidRPr="001A4535">
        <w:rPr>
          <w:rFonts w:ascii="Arial" w:hAnsi="Arial" w:cs="Arial"/>
          <w:sz w:val="20"/>
          <w:szCs w:val="20"/>
        </w:rPr>
        <w:t xml:space="preserve"> setting</w:t>
      </w:r>
      <w:r>
        <w:rPr>
          <w:rFonts w:ascii="Arial" w:hAnsi="Arial" w:cs="Arial"/>
          <w:sz w:val="20"/>
          <w:szCs w:val="20"/>
        </w:rPr>
        <w:t xml:space="preserve"> than currently available in the community</w:t>
      </w:r>
      <w:r w:rsidRPr="001A4535">
        <w:rPr>
          <w:rFonts w:ascii="Arial" w:hAnsi="Arial" w:cs="Arial"/>
          <w:sz w:val="20"/>
          <w:szCs w:val="20"/>
        </w:rPr>
        <w:t xml:space="preserve">. The Proposed Project </w:t>
      </w:r>
      <w:r>
        <w:rPr>
          <w:rFonts w:ascii="Arial" w:hAnsi="Arial" w:cs="Arial"/>
          <w:sz w:val="20"/>
          <w:szCs w:val="20"/>
        </w:rPr>
        <w:t xml:space="preserve">will </w:t>
      </w:r>
      <w:r w:rsidRPr="001A4535">
        <w:rPr>
          <w:rFonts w:ascii="Arial" w:hAnsi="Arial" w:cs="Arial"/>
          <w:sz w:val="20"/>
          <w:szCs w:val="20"/>
        </w:rPr>
        <w:t>meet</w:t>
      </w:r>
      <w:r>
        <w:rPr>
          <w:rFonts w:ascii="Arial" w:hAnsi="Arial" w:cs="Arial"/>
          <w:sz w:val="20"/>
          <w:szCs w:val="20"/>
        </w:rPr>
        <w:t xml:space="preserve"> </w:t>
      </w:r>
      <w:r w:rsidRPr="001A4535">
        <w:rPr>
          <w:rFonts w:ascii="Arial" w:hAnsi="Arial" w:cs="Arial"/>
          <w:sz w:val="20"/>
          <w:szCs w:val="20"/>
        </w:rPr>
        <w:t>these goals by</w:t>
      </w:r>
      <w:r>
        <w:rPr>
          <w:rFonts w:ascii="Arial" w:hAnsi="Arial" w:cs="Arial"/>
          <w:sz w:val="20"/>
          <w:szCs w:val="20"/>
        </w:rPr>
        <w:t xml:space="preserve"> establishing a freestanding ASC and shifting clinically appropriate cases from BID Plymouth and its affiliate hospitals to the ASC.</w:t>
      </w:r>
      <w:r w:rsidRPr="001A4535">
        <w:rPr>
          <w:rFonts w:ascii="Arial" w:hAnsi="Arial" w:cs="Arial"/>
          <w:sz w:val="20"/>
          <w:szCs w:val="20"/>
        </w:rPr>
        <w:t xml:space="preserve"> As previously discussed in F1.b.1, </w:t>
      </w:r>
      <w:r w:rsidRPr="001A4535">
        <w:rPr>
          <w:rFonts w:ascii="Arial" w:eastAsia="Times New Roman" w:hAnsi="Arial" w:cs="Arial"/>
          <w:kern w:val="2"/>
          <w:sz w:val="20"/>
          <w:szCs w:val="20"/>
        </w:rPr>
        <w:t xml:space="preserve">reimbursement rates for procedures performed in ASCs are </w:t>
      </w:r>
      <w:r>
        <w:rPr>
          <w:rFonts w:ascii="Arial" w:eastAsia="Times New Roman" w:hAnsi="Arial" w:cs="Arial"/>
          <w:kern w:val="2"/>
          <w:sz w:val="20"/>
          <w:szCs w:val="20"/>
        </w:rPr>
        <w:t>approximately 60% of the rate for the same</w:t>
      </w:r>
      <w:r w:rsidRPr="001A4535">
        <w:rPr>
          <w:rFonts w:ascii="Arial" w:eastAsia="Times New Roman" w:hAnsi="Arial" w:cs="Arial"/>
          <w:kern w:val="2"/>
          <w:sz w:val="20"/>
          <w:szCs w:val="20"/>
        </w:rPr>
        <w:t xml:space="preserve"> </w:t>
      </w:r>
      <w:r w:rsidR="00C64204">
        <w:rPr>
          <w:rFonts w:ascii="Arial" w:eastAsia="Times New Roman" w:hAnsi="Arial" w:cs="Arial"/>
          <w:kern w:val="2"/>
          <w:sz w:val="20"/>
          <w:szCs w:val="20"/>
        </w:rPr>
        <w:t xml:space="preserve">outpatient </w:t>
      </w:r>
      <w:r w:rsidRPr="001A4535">
        <w:rPr>
          <w:rFonts w:ascii="Arial" w:eastAsia="Times New Roman" w:hAnsi="Arial" w:cs="Arial"/>
          <w:kern w:val="2"/>
          <w:sz w:val="20"/>
          <w:szCs w:val="20"/>
        </w:rPr>
        <w:t xml:space="preserve">procedures performed in </w:t>
      </w:r>
      <w:r w:rsidR="00C64204">
        <w:rPr>
          <w:rFonts w:ascii="Arial" w:eastAsia="Times New Roman" w:hAnsi="Arial" w:cs="Arial"/>
          <w:kern w:val="2"/>
          <w:sz w:val="20"/>
          <w:szCs w:val="20"/>
        </w:rPr>
        <w:t>a hospital setting</w:t>
      </w:r>
      <w:r w:rsidRPr="001A4535">
        <w:rPr>
          <w:rFonts w:ascii="Arial" w:eastAsia="Times New Roman" w:hAnsi="Arial" w:cs="Arial"/>
          <w:kern w:val="2"/>
          <w:sz w:val="20"/>
          <w:szCs w:val="20"/>
        </w:rPr>
        <w:t>.</w:t>
      </w:r>
      <w:r w:rsidRPr="001A4535">
        <w:rPr>
          <w:rStyle w:val="FootnoteReference"/>
          <w:rFonts w:ascii="Arial" w:eastAsia="Times New Roman" w:hAnsi="Arial" w:cs="Arial"/>
          <w:kern w:val="2"/>
          <w:sz w:val="20"/>
          <w:szCs w:val="20"/>
        </w:rPr>
        <w:footnoteReference w:id="32"/>
      </w:r>
      <w:r w:rsidRPr="001A4535">
        <w:rPr>
          <w:rFonts w:ascii="Arial" w:eastAsia="Times New Roman" w:hAnsi="Arial" w:cs="Arial"/>
          <w:kern w:val="2"/>
          <w:sz w:val="20"/>
          <w:szCs w:val="20"/>
        </w:rPr>
        <w:t xml:space="preserve"> </w:t>
      </w:r>
      <w:r>
        <w:rPr>
          <w:rFonts w:ascii="Arial" w:eastAsia="Times New Roman" w:hAnsi="Arial" w:cs="Arial"/>
          <w:kern w:val="2"/>
          <w:sz w:val="20"/>
          <w:szCs w:val="20"/>
        </w:rPr>
        <w:t xml:space="preserve">Through </w:t>
      </w:r>
      <w:r w:rsidRPr="001A4535">
        <w:rPr>
          <w:rFonts w:ascii="Arial" w:eastAsia="Times New Roman" w:hAnsi="Arial" w:cs="Arial"/>
          <w:kern w:val="2"/>
          <w:sz w:val="20"/>
          <w:szCs w:val="20"/>
        </w:rPr>
        <w:t xml:space="preserve">the Proposed Project, patients will </w:t>
      </w:r>
      <w:r>
        <w:rPr>
          <w:rFonts w:ascii="Arial" w:eastAsia="Times New Roman" w:hAnsi="Arial" w:cs="Arial"/>
          <w:kern w:val="2"/>
          <w:sz w:val="20"/>
          <w:szCs w:val="20"/>
        </w:rPr>
        <w:t>be able to</w:t>
      </w:r>
      <w:r w:rsidRPr="001A4535">
        <w:rPr>
          <w:rFonts w:ascii="Arial" w:eastAsia="Times New Roman" w:hAnsi="Arial" w:cs="Arial"/>
          <w:kern w:val="2"/>
          <w:sz w:val="20"/>
          <w:szCs w:val="20"/>
        </w:rPr>
        <w:t xml:space="preserve"> access high-quality surgical services </w:t>
      </w:r>
      <w:r>
        <w:rPr>
          <w:rFonts w:ascii="Arial" w:eastAsia="Times New Roman" w:hAnsi="Arial" w:cs="Arial"/>
          <w:kern w:val="2"/>
          <w:sz w:val="20"/>
          <w:szCs w:val="20"/>
        </w:rPr>
        <w:t>in a lower cost setting in their community</w:t>
      </w:r>
      <w:r w:rsidRPr="001A4535">
        <w:rPr>
          <w:rFonts w:ascii="Arial" w:eastAsia="Times New Roman" w:hAnsi="Arial" w:cs="Arial"/>
          <w:kern w:val="2"/>
          <w:sz w:val="20"/>
          <w:szCs w:val="20"/>
        </w:rPr>
        <w:t xml:space="preserve">. </w:t>
      </w:r>
      <w:r w:rsidRPr="001A4535">
        <w:rPr>
          <w:rFonts w:ascii="Arial" w:hAnsi="Arial" w:cs="Arial"/>
          <w:sz w:val="20"/>
          <w:szCs w:val="20"/>
        </w:rPr>
        <w:t xml:space="preserve">Accordingly, the Proposed Project will reduce </w:t>
      </w:r>
      <w:r>
        <w:rPr>
          <w:rFonts w:ascii="Arial" w:hAnsi="Arial" w:cs="Arial"/>
          <w:sz w:val="20"/>
          <w:szCs w:val="20"/>
        </w:rPr>
        <w:t xml:space="preserve">health care spending in furtherance of </w:t>
      </w:r>
      <w:r w:rsidRPr="001A4535">
        <w:rPr>
          <w:rFonts w:ascii="Arial" w:hAnsi="Arial" w:cs="Arial"/>
          <w:sz w:val="20"/>
          <w:szCs w:val="20"/>
        </w:rPr>
        <w:t>The Commonwealth</w:t>
      </w:r>
      <w:bookmarkEnd w:id="19"/>
      <w:r>
        <w:rPr>
          <w:rFonts w:ascii="Arial" w:hAnsi="Arial" w:cs="Arial"/>
          <w:sz w:val="20"/>
          <w:szCs w:val="20"/>
        </w:rPr>
        <w:t xml:space="preserve">’s cost containment goals. </w:t>
      </w:r>
    </w:p>
    <w:p w14:paraId="156924CB" w14:textId="77777777" w:rsidR="009004FC" w:rsidRPr="0044161E" w:rsidRDefault="009004FC" w:rsidP="009004FC">
      <w:pPr>
        <w:tabs>
          <w:tab w:val="left" w:pos="1440"/>
        </w:tabs>
        <w:autoSpaceDE w:val="0"/>
        <w:autoSpaceDN w:val="0"/>
        <w:adjustRightInd w:val="0"/>
        <w:spacing w:before="240" w:after="120" w:line="240" w:lineRule="auto"/>
        <w:jc w:val="both"/>
        <w:rPr>
          <w:rFonts w:ascii="Arial" w:hAnsi="Arial" w:cs="Arial"/>
          <w:b/>
          <w:kern w:val="2"/>
        </w:rPr>
      </w:pPr>
      <w:r w:rsidRPr="0044161E">
        <w:rPr>
          <w:rFonts w:ascii="Arial" w:hAnsi="Arial" w:cs="Arial"/>
          <w:b/>
          <w:kern w:val="2"/>
        </w:rPr>
        <w:t>F2.b.</w:t>
      </w:r>
      <w:r w:rsidRPr="0044161E">
        <w:rPr>
          <w:rFonts w:ascii="Arial" w:hAnsi="Arial" w:cs="Arial"/>
          <w:b/>
          <w:kern w:val="2"/>
        </w:rPr>
        <w:tab/>
      </w:r>
      <w:r w:rsidRPr="0044161E">
        <w:rPr>
          <w:rFonts w:ascii="Arial" w:hAnsi="Arial" w:cs="Arial"/>
          <w:b/>
          <w:kern w:val="2"/>
          <w:u w:val="single"/>
        </w:rPr>
        <w:t>Public Health Outcomes:</w:t>
      </w:r>
      <w:r w:rsidRPr="0044161E">
        <w:rPr>
          <w:rFonts w:ascii="Arial" w:hAnsi="Arial" w:cs="Arial"/>
          <w:b/>
          <w:kern w:val="2"/>
        </w:rPr>
        <w:t xml:space="preserve"> </w:t>
      </w:r>
    </w:p>
    <w:p w14:paraId="567DDAB5" w14:textId="5E1AE0B4" w:rsidR="001A0A37" w:rsidRPr="00DC5746" w:rsidRDefault="009004FC" w:rsidP="00DC5746">
      <w:pPr>
        <w:tabs>
          <w:tab w:val="left" w:pos="1440"/>
        </w:tabs>
        <w:autoSpaceDE w:val="0"/>
        <w:autoSpaceDN w:val="0"/>
        <w:adjustRightInd w:val="0"/>
        <w:spacing w:before="120" w:after="120" w:line="240" w:lineRule="auto"/>
        <w:ind w:left="1440" w:hanging="1440"/>
        <w:jc w:val="both"/>
        <w:rPr>
          <w:rFonts w:ascii="Arial" w:hAnsi="Arial" w:cs="Arial"/>
          <w:b/>
          <w:kern w:val="2"/>
        </w:rPr>
      </w:pPr>
      <w:r w:rsidRPr="0044161E">
        <w:rPr>
          <w:rFonts w:ascii="Arial" w:hAnsi="Arial" w:cs="Arial"/>
          <w:b/>
          <w:kern w:val="2"/>
        </w:rPr>
        <w:tab/>
        <w:t>Describe, as relevant, for each new or expanded service, how the Proposed Project will improve public health outcomes.</w:t>
      </w:r>
    </w:p>
    <w:p w14:paraId="02C2B18E" w14:textId="6DF3E58E" w:rsidR="0044161E" w:rsidRDefault="009004FC" w:rsidP="009004FC">
      <w:pPr>
        <w:tabs>
          <w:tab w:val="left" w:pos="1440"/>
          <w:tab w:val="left" w:pos="5736"/>
        </w:tabs>
        <w:autoSpaceDE w:val="0"/>
        <w:autoSpaceDN w:val="0"/>
        <w:adjustRightInd w:val="0"/>
        <w:spacing w:before="120" w:after="120" w:line="240" w:lineRule="auto"/>
        <w:jc w:val="both"/>
        <w:rPr>
          <w:rFonts w:ascii="Arial" w:hAnsi="Arial" w:cs="Arial"/>
          <w:kern w:val="2"/>
          <w:sz w:val="20"/>
          <w:szCs w:val="20"/>
        </w:rPr>
      </w:pPr>
      <w:r w:rsidRPr="001A4535">
        <w:rPr>
          <w:rFonts w:ascii="Arial" w:hAnsi="Arial" w:cs="Arial"/>
          <w:kern w:val="2"/>
          <w:sz w:val="20"/>
          <w:szCs w:val="20"/>
        </w:rPr>
        <w:t xml:space="preserve">The Proposed Project will improve public health outcomes by </w:t>
      </w:r>
      <w:r>
        <w:rPr>
          <w:rFonts w:ascii="Arial" w:hAnsi="Arial" w:cs="Arial"/>
          <w:kern w:val="2"/>
          <w:sz w:val="20"/>
          <w:szCs w:val="20"/>
        </w:rPr>
        <w:t xml:space="preserve">providing access to affordable and convenient outpatient </w:t>
      </w:r>
      <w:r w:rsidRPr="001A4535">
        <w:rPr>
          <w:rFonts w:ascii="Arial" w:hAnsi="Arial" w:cs="Arial"/>
          <w:kern w:val="2"/>
          <w:sz w:val="20"/>
          <w:szCs w:val="20"/>
        </w:rPr>
        <w:t xml:space="preserve">orthopedic surgery. </w:t>
      </w:r>
      <w:r>
        <w:rPr>
          <w:rFonts w:ascii="Arial" w:hAnsi="Arial" w:cs="Arial"/>
          <w:kern w:val="2"/>
          <w:sz w:val="20"/>
          <w:szCs w:val="20"/>
        </w:rPr>
        <w:t xml:space="preserve">First, the proposed ASC will provide capacity for more surgeries to be performed in the community. As a result, patients will experience improved convenience through local access to ASC care with shorter wait times for scheduling procedures in a non-hospital-based setting. This local, timely access will contribute to improved patient experience and satisfaction. Moreover, the cost of surgery at the ASC will be significantly lower than if the same procedure were performed at the Hospital, which is currently the local access point for outpatient orthopedic surgery for patients in the Plymouth service area. As discussed previously, </w:t>
      </w:r>
      <w:r w:rsidR="00AD3831">
        <w:rPr>
          <w:rFonts w:ascii="Arial" w:hAnsi="Arial" w:cs="Arial"/>
          <w:kern w:val="2"/>
          <w:sz w:val="20"/>
          <w:szCs w:val="20"/>
        </w:rPr>
        <w:t>approximately 9</w:t>
      </w:r>
      <w:r>
        <w:rPr>
          <w:rFonts w:ascii="Arial" w:hAnsi="Arial" w:cs="Arial"/>
          <w:kern w:val="2"/>
          <w:sz w:val="20"/>
          <w:szCs w:val="20"/>
        </w:rPr>
        <w:t xml:space="preserve">% of adults delay or avoid care altogether because of the cost of care. By reducing costs through the provision of care in a freestanding ASC, the Proposed Project seeks to expand access to patients of all financial means, limiting the impact that cost of care plays in the patient’s decision to receive necessary care. To that end, the Proposed Project will </w:t>
      </w:r>
      <w:r w:rsidRPr="008B3CB9">
        <w:rPr>
          <w:rFonts w:ascii="Arial" w:hAnsi="Arial" w:cs="Arial"/>
          <w:kern w:val="2"/>
          <w:sz w:val="20"/>
          <w:szCs w:val="20"/>
        </w:rPr>
        <w:t>improve health outcomes</w:t>
      </w:r>
      <w:r>
        <w:rPr>
          <w:rFonts w:ascii="Arial" w:hAnsi="Arial" w:cs="Arial"/>
          <w:kern w:val="2"/>
          <w:sz w:val="20"/>
          <w:szCs w:val="20"/>
        </w:rPr>
        <w:t xml:space="preserve">, patient satisfaction, </w:t>
      </w:r>
      <w:r w:rsidRPr="008B3CB9">
        <w:rPr>
          <w:rFonts w:ascii="Arial" w:hAnsi="Arial" w:cs="Arial"/>
          <w:kern w:val="2"/>
          <w:sz w:val="20"/>
          <w:szCs w:val="20"/>
        </w:rPr>
        <w:t xml:space="preserve">and quality of life by providing timely access to </w:t>
      </w:r>
      <w:r>
        <w:rPr>
          <w:rFonts w:ascii="Arial" w:hAnsi="Arial" w:cs="Arial"/>
          <w:kern w:val="2"/>
          <w:sz w:val="20"/>
          <w:szCs w:val="20"/>
        </w:rPr>
        <w:t xml:space="preserve">outpatient </w:t>
      </w:r>
      <w:r w:rsidRPr="008B3CB9">
        <w:rPr>
          <w:rFonts w:ascii="Arial" w:hAnsi="Arial" w:cs="Arial"/>
          <w:kern w:val="2"/>
          <w:sz w:val="20"/>
          <w:szCs w:val="20"/>
        </w:rPr>
        <w:t xml:space="preserve">orthopedic surgery </w:t>
      </w:r>
      <w:r>
        <w:rPr>
          <w:rFonts w:ascii="Arial" w:hAnsi="Arial" w:cs="Arial"/>
          <w:kern w:val="2"/>
          <w:sz w:val="20"/>
          <w:szCs w:val="20"/>
        </w:rPr>
        <w:t xml:space="preserve">in a lower-cost setting.  </w:t>
      </w:r>
    </w:p>
    <w:p w14:paraId="4F617912" w14:textId="77777777" w:rsidR="009004FC" w:rsidRPr="0044161E" w:rsidRDefault="009004FC" w:rsidP="009004FC">
      <w:pPr>
        <w:tabs>
          <w:tab w:val="left" w:pos="1440"/>
        </w:tabs>
        <w:autoSpaceDE w:val="0"/>
        <w:autoSpaceDN w:val="0"/>
        <w:adjustRightInd w:val="0"/>
        <w:spacing w:before="240" w:after="120" w:line="240" w:lineRule="auto"/>
        <w:jc w:val="both"/>
        <w:rPr>
          <w:rFonts w:ascii="Arial" w:hAnsi="Arial" w:cs="Arial"/>
          <w:b/>
          <w:kern w:val="2"/>
        </w:rPr>
      </w:pPr>
      <w:r w:rsidRPr="0044161E">
        <w:rPr>
          <w:rFonts w:ascii="Arial" w:hAnsi="Arial" w:cs="Arial"/>
          <w:b/>
          <w:kern w:val="2"/>
        </w:rPr>
        <w:t>F2.c.</w:t>
      </w:r>
      <w:r w:rsidRPr="0044161E">
        <w:rPr>
          <w:rFonts w:ascii="Arial" w:hAnsi="Arial" w:cs="Arial"/>
          <w:b/>
          <w:kern w:val="2"/>
        </w:rPr>
        <w:tab/>
      </w:r>
      <w:r w:rsidRPr="0044161E">
        <w:rPr>
          <w:rFonts w:ascii="Arial" w:hAnsi="Arial" w:cs="Arial"/>
          <w:b/>
          <w:kern w:val="2"/>
          <w:u w:val="single"/>
        </w:rPr>
        <w:t>Delivery System Transformation:</w:t>
      </w:r>
      <w:r w:rsidRPr="0044161E">
        <w:rPr>
          <w:rFonts w:ascii="Arial" w:hAnsi="Arial" w:cs="Arial"/>
          <w:b/>
          <w:kern w:val="2"/>
        </w:rPr>
        <w:t xml:space="preserve"> </w:t>
      </w:r>
    </w:p>
    <w:p w14:paraId="696E7D8E" w14:textId="6B40ABD5" w:rsidR="009004FC" w:rsidRPr="0044161E" w:rsidRDefault="009004FC" w:rsidP="000C0FCC">
      <w:pPr>
        <w:tabs>
          <w:tab w:val="left" w:pos="1440"/>
        </w:tabs>
        <w:autoSpaceDE w:val="0"/>
        <w:autoSpaceDN w:val="0"/>
        <w:adjustRightInd w:val="0"/>
        <w:spacing w:before="120" w:after="240" w:line="240" w:lineRule="auto"/>
        <w:ind w:left="1440" w:hanging="1440"/>
        <w:jc w:val="both"/>
        <w:rPr>
          <w:rFonts w:ascii="Arial" w:hAnsi="Arial" w:cs="Arial"/>
          <w:b/>
          <w:kern w:val="2"/>
        </w:rPr>
      </w:pPr>
      <w:r w:rsidRPr="0044161E">
        <w:rPr>
          <w:rFonts w:ascii="Arial" w:hAnsi="Arial" w:cs="Arial"/>
          <w:b/>
          <w:kern w:val="2"/>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64FA26B5" w14:textId="5112ECFF" w:rsidR="001A0A37" w:rsidRDefault="009004FC" w:rsidP="009004FC">
      <w:pPr>
        <w:spacing w:before="120" w:after="120" w:line="240" w:lineRule="auto"/>
        <w:jc w:val="both"/>
        <w:rPr>
          <w:rFonts w:ascii="Arial" w:hAnsi="Arial" w:cs="Arial"/>
          <w:kern w:val="2"/>
          <w:sz w:val="20"/>
          <w:szCs w:val="20"/>
        </w:rPr>
      </w:pPr>
      <w:r w:rsidRPr="005A430C">
        <w:rPr>
          <w:rFonts w:ascii="Arial" w:hAnsi="Arial" w:cs="Arial"/>
          <w:kern w:val="2"/>
          <w:sz w:val="20"/>
          <w:szCs w:val="20"/>
        </w:rPr>
        <w:lastRenderedPageBreak/>
        <w:t xml:space="preserve">The Applicant will work with patients and primary care providers to ensure patients are </w:t>
      </w:r>
      <w:r>
        <w:rPr>
          <w:rFonts w:ascii="Arial" w:hAnsi="Arial" w:cs="Arial"/>
          <w:kern w:val="2"/>
          <w:sz w:val="20"/>
          <w:szCs w:val="20"/>
        </w:rPr>
        <w:t>li</w:t>
      </w:r>
      <w:r w:rsidR="00C662DA">
        <w:rPr>
          <w:rFonts w:ascii="Arial" w:hAnsi="Arial" w:cs="Arial"/>
          <w:kern w:val="2"/>
          <w:sz w:val="20"/>
          <w:szCs w:val="20"/>
        </w:rPr>
        <w:t>n</w:t>
      </w:r>
      <w:r>
        <w:rPr>
          <w:rFonts w:ascii="Arial" w:hAnsi="Arial" w:cs="Arial"/>
          <w:kern w:val="2"/>
          <w:sz w:val="20"/>
          <w:szCs w:val="20"/>
        </w:rPr>
        <w:t>ked to social service organizations</w:t>
      </w:r>
      <w:r w:rsidRPr="005A430C">
        <w:rPr>
          <w:rFonts w:ascii="Arial" w:hAnsi="Arial" w:cs="Arial"/>
          <w:kern w:val="2"/>
          <w:sz w:val="20"/>
          <w:szCs w:val="20"/>
        </w:rPr>
        <w:t xml:space="preserve"> as needed. If concerns around social determinants of health are identified or suspected during pre-procedure screenings and appointments, staff will provide the patient with referral resources and notify the patient’s primary care provider as appropriate to encourage necessary follow-up.</w:t>
      </w:r>
      <w:r>
        <w:rPr>
          <w:rFonts w:ascii="Arial" w:hAnsi="Arial" w:cs="Arial"/>
          <w:kern w:val="2"/>
          <w:sz w:val="20"/>
          <w:szCs w:val="20"/>
        </w:rPr>
        <w:t xml:space="preserve"> </w:t>
      </w:r>
      <w:r w:rsidRPr="009A1C9E">
        <w:rPr>
          <w:rFonts w:ascii="Arial" w:hAnsi="Arial" w:cs="Arial"/>
          <w:kern w:val="2"/>
          <w:sz w:val="20"/>
          <w:szCs w:val="20"/>
        </w:rPr>
        <w:t xml:space="preserve"> </w:t>
      </w:r>
    </w:p>
    <w:p w14:paraId="1FC8A006" w14:textId="77777777" w:rsidR="00E93AD3" w:rsidRDefault="00E93AD3" w:rsidP="009004FC">
      <w:pPr>
        <w:tabs>
          <w:tab w:val="left" w:pos="1440"/>
        </w:tabs>
        <w:autoSpaceDE w:val="0"/>
        <w:autoSpaceDN w:val="0"/>
        <w:adjustRightInd w:val="0"/>
        <w:spacing w:after="0" w:line="240" w:lineRule="auto"/>
        <w:jc w:val="both"/>
        <w:rPr>
          <w:rFonts w:ascii="Arial" w:hAnsi="Arial" w:cs="Arial"/>
          <w:b/>
          <w:kern w:val="2"/>
        </w:rPr>
      </w:pPr>
      <w:bookmarkStart w:id="20" w:name="_Hlk109311960"/>
    </w:p>
    <w:p w14:paraId="6DC187C0" w14:textId="6369E6FE" w:rsidR="009004FC" w:rsidRPr="001A0A37" w:rsidRDefault="009004FC" w:rsidP="009004FC">
      <w:pPr>
        <w:tabs>
          <w:tab w:val="left" w:pos="1440"/>
        </w:tabs>
        <w:autoSpaceDE w:val="0"/>
        <w:autoSpaceDN w:val="0"/>
        <w:adjustRightInd w:val="0"/>
        <w:spacing w:after="0" w:line="240" w:lineRule="auto"/>
        <w:jc w:val="both"/>
        <w:rPr>
          <w:rFonts w:ascii="Arial" w:hAnsi="Arial" w:cs="Arial"/>
          <w:b/>
          <w:kern w:val="2"/>
        </w:rPr>
      </w:pPr>
      <w:r w:rsidRPr="001A0A37">
        <w:rPr>
          <w:rFonts w:ascii="Arial" w:hAnsi="Arial" w:cs="Arial"/>
          <w:b/>
          <w:kern w:val="2"/>
        </w:rPr>
        <w:t>Factor 5: Relative Merit</w:t>
      </w:r>
    </w:p>
    <w:p w14:paraId="3481C27E" w14:textId="77777777" w:rsidR="009004FC" w:rsidRPr="001A0A37" w:rsidRDefault="009004FC" w:rsidP="009004FC">
      <w:pPr>
        <w:tabs>
          <w:tab w:val="left" w:pos="1440"/>
        </w:tabs>
        <w:autoSpaceDE w:val="0"/>
        <w:autoSpaceDN w:val="0"/>
        <w:adjustRightInd w:val="0"/>
        <w:spacing w:after="0" w:line="240" w:lineRule="auto"/>
        <w:ind w:left="1440" w:hanging="1440"/>
        <w:jc w:val="both"/>
        <w:rPr>
          <w:rFonts w:ascii="Arial" w:hAnsi="Arial" w:cs="Arial"/>
          <w:b/>
          <w:kern w:val="2"/>
        </w:rPr>
      </w:pPr>
    </w:p>
    <w:p w14:paraId="710F2B6B" w14:textId="77777777" w:rsidR="009004FC" w:rsidRPr="001A0A37" w:rsidRDefault="009004FC" w:rsidP="009004FC">
      <w:pPr>
        <w:tabs>
          <w:tab w:val="left" w:pos="1440"/>
        </w:tabs>
        <w:autoSpaceDE w:val="0"/>
        <w:autoSpaceDN w:val="0"/>
        <w:adjustRightInd w:val="0"/>
        <w:spacing w:after="0" w:line="240" w:lineRule="auto"/>
        <w:ind w:left="1440" w:hanging="1440"/>
        <w:jc w:val="both"/>
        <w:rPr>
          <w:rFonts w:ascii="Arial" w:hAnsi="Arial" w:cs="Arial"/>
          <w:b/>
          <w:kern w:val="2"/>
        </w:rPr>
      </w:pPr>
      <w:r w:rsidRPr="001A0A37">
        <w:rPr>
          <w:rFonts w:ascii="Arial" w:hAnsi="Arial" w:cs="Arial"/>
          <w:b/>
          <w:kern w:val="2"/>
        </w:rPr>
        <w:t>F5.</w:t>
      </w:r>
      <w:proofErr w:type="gramStart"/>
      <w:r w:rsidRPr="001A0A37">
        <w:rPr>
          <w:rFonts w:ascii="Arial" w:hAnsi="Arial" w:cs="Arial"/>
          <w:b/>
          <w:kern w:val="2"/>
        </w:rPr>
        <w:t>a.i</w:t>
      </w:r>
      <w:proofErr w:type="gramEnd"/>
      <w:r w:rsidRPr="001A0A37">
        <w:rPr>
          <w:rFonts w:ascii="Arial" w:hAnsi="Arial" w:cs="Arial"/>
          <w:b/>
          <w:kern w:val="2"/>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1A0A37">
        <w:rPr>
          <w:rFonts w:ascii="Arial" w:hAnsi="Arial" w:cs="Arial"/>
          <w:b/>
          <w:kern w:val="2"/>
        </w:rPr>
        <w:t>take into account</w:t>
      </w:r>
      <w:proofErr w:type="gramEnd"/>
      <w:r w:rsidRPr="001A0A37">
        <w:rPr>
          <w:rFonts w:ascii="Arial" w:hAnsi="Arial" w:cs="Arial"/>
          <w:b/>
          <w:kern w:val="2"/>
        </w:rPr>
        <w:t>, at a minimum, the quality, efficiency, and capital and operating costs of the Proposed Project relative to potential alternatives or substitutes, including alternative evidence-based strategies and public health interventions.</w:t>
      </w:r>
    </w:p>
    <w:p w14:paraId="6E01AB4B" w14:textId="77777777" w:rsidR="009004FC" w:rsidRPr="00D17C32" w:rsidRDefault="009004FC" w:rsidP="009004FC">
      <w:pPr>
        <w:pStyle w:val="ListParagraph"/>
        <w:tabs>
          <w:tab w:val="left" w:pos="1440"/>
        </w:tabs>
        <w:autoSpaceDE w:val="0"/>
        <w:autoSpaceDN w:val="0"/>
        <w:adjustRightInd w:val="0"/>
        <w:spacing w:after="0" w:line="240" w:lineRule="auto"/>
        <w:jc w:val="both"/>
        <w:rPr>
          <w:rFonts w:ascii="Arial" w:hAnsi="Arial" w:cs="Arial"/>
          <w:kern w:val="2"/>
          <w:sz w:val="20"/>
          <w:szCs w:val="20"/>
          <w:u w:val="single"/>
        </w:rPr>
      </w:pPr>
    </w:p>
    <w:p w14:paraId="393E13E8" w14:textId="48A81A26" w:rsidR="009004FC" w:rsidRPr="00F41F03" w:rsidRDefault="009004FC" w:rsidP="00F41F03">
      <w:pPr>
        <w:tabs>
          <w:tab w:val="left" w:pos="720"/>
        </w:tabs>
        <w:autoSpaceDE w:val="0"/>
        <w:autoSpaceDN w:val="0"/>
        <w:adjustRightInd w:val="0"/>
        <w:spacing w:after="120" w:line="240" w:lineRule="auto"/>
        <w:jc w:val="both"/>
        <w:rPr>
          <w:rFonts w:ascii="Arial" w:hAnsi="Arial" w:cs="Arial"/>
          <w:bCs/>
          <w:kern w:val="2"/>
          <w:sz w:val="20"/>
          <w:szCs w:val="20"/>
        </w:rPr>
      </w:pPr>
      <w:r w:rsidRPr="00D17C32">
        <w:rPr>
          <w:rFonts w:ascii="Arial" w:hAnsi="Arial" w:cs="Arial"/>
          <w:b/>
          <w:kern w:val="2"/>
          <w:sz w:val="20"/>
          <w:szCs w:val="20"/>
        </w:rPr>
        <w:t xml:space="preserve">Proposal: </w:t>
      </w:r>
      <w:r>
        <w:rPr>
          <w:rFonts w:ascii="Arial" w:hAnsi="Arial" w:cs="Arial"/>
          <w:bCs/>
          <w:kern w:val="2"/>
          <w:sz w:val="20"/>
          <w:szCs w:val="20"/>
        </w:rPr>
        <w:t xml:space="preserve">The Proposed Project seeks to create a freestanding, single-specialty orthopedic ASC in Plymouth, Massachusetts. </w:t>
      </w:r>
    </w:p>
    <w:p w14:paraId="00116260" w14:textId="74000057" w:rsidR="009004FC" w:rsidRPr="00F41F03" w:rsidRDefault="009004FC" w:rsidP="00F41F03">
      <w:pPr>
        <w:tabs>
          <w:tab w:val="left" w:pos="720"/>
        </w:tabs>
        <w:autoSpaceDE w:val="0"/>
        <w:autoSpaceDN w:val="0"/>
        <w:adjustRightInd w:val="0"/>
        <w:spacing w:after="120" w:line="240" w:lineRule="auto"/>
        <w:ind w:left="720"/>
        <w:jc w:val="both"/>
        <w:rPr>
          <w:rFonts w:ascii="Arial" w:hAnsi="Arial" w:cs="Arial"/>
          <w:bCs/>
          <w:kern w:val="2"/>
          <w:sz w:val="20"/>
          <w:szCs w:val="20"/>
        </w:rPr>
      </w:pPr>
      <w:r w:rsidRPr="00D17C32">
        <w:rPr>
          <w:rFonts w:ascii="Arial" w:hAnsi="Arial" w:cs="Arial"/>
          <w:b/>
          <w:kern w:val="2"/>
          <w:sz w:val="20"/>
          <w:szCs w:val="20"/>
        </w:rPr>
        <w:t xml:space="preserve">Quality: </w:t>
      </w:r>
      <w:r>
        <w:rPr>
          <w:rFonts w:ascii="Arial" w:hAnsi="Arial" w:cs="Arial"/>
          <w:bCs/>
          <w:kern w:val="2"/>
          <w:sz w:val="20"/>
          <w:szCs w:val="20"/>
        </w:rPr>
        <w:t xml:space="preserve">The Proposed Project will improve quality of care through improved access to outpatient orthopedic surgery. The Applicant anticipates that with lower costs as well as improved convenience, more individuals will seek and receive necessary care. Furthermore, the proposed ASC will greatly reduce wait times, further improving access as well as patient satisfaction. Accordingly, the Applicant believes that the proposed ASC will provide patients with high-quality care within their community. </w:t>
      </w:r>
    </w:p>
    <w:p w14:paraId="7C5485EC" w14:textId="3F19EFF5" w:rsidR="009004FC" w:rsidRPr="00F41F03" w:rsidRDefault="009004FC" w:rsidP="00F41F03">
      <w:pPr>
        <w:tabs>
          <w:tab w:val="left" w:pos="720"/>
        </w:tabs>
        <w:autoSpaceDE w:val="0"/>
        <w:autoSpaceDN w:val="0"/>
        <w:adjustRightInd w:val="0"/>
        <w:spacing w:after="120" w:line="240" w:lineRule="auto"/>
        <w:ind w:left="720" w:hanging="720"/>
        <w:jc w:val="both"/>
        <w:rPr>
          <w:rFonts w:ascii="Arial" w:hAnsi="Arial" w:cs="Arial"/>
          <w:bCs/>
          <w:kern w:val="2"/>
          <w:sz w:val="20"/>
          <w:szCs w:val="20"/>
        </w:rPr>
      </w:pPr>
      <w:r>
        <w:rPr>
          <w:rFonts w:ascii="Arial" w:hAnsi="Arial" w:cs="Arial"/>
          <w:b/>
          <w:kern w:val="2"/>
          <w:sz w:val="20"/>
          <w:szCs w:val="20"/>
        </w:rPr>
        <w:tab/>
      </w:r>
      <w:r w:rsidRPr="00D17C32">
        <w:rPr>
          <w:rFonts w:ascii="Arial" w:hAnsi="Arial" w:cs="Arial"/>
          <w:b/>
          <w:kern w:val="2"/>
          <w:sz w:val="20"/>
          <w:szCs w:val="20"/>
        </w:rPr>
        <w:t>Efficiency:</w:t>
      </w:r>
      <w:r>
        <w:rPr>
          <w:rFonts w:ascii="Arial" w:hAnsi="Arial" w:cs="Arial"/>
          <w:b/>
          <w:kern w:val="2"/>
          <w:sz w:val="20"/>
          <w:szCs w:val="20"/>
        </w:rPr>
        <w:t xml:space="preserve"> </w:t>
      </w:r>
      <w:r>
        <w:rPr>
          <w:rFonts w:ascii="Arial" w:hAnsi="Arial" w:cs="Arial"/>
          <w:bCs/>
          <w:kern w:val="2"/>
          <w:sz w:val="20"/>
          <w:szCs w:val="20"/>
        </w:rPr>
        <w:t xml:space="preserve">As a single-specialty orthopedic ASC, the Applicant will maximize clinical and operational efficiencies </w:t>
      </w:r>
      <w:proofErr w:type="gramStart"/>
      <w:r>
        <w:rPr>
          <w:rFonts w:ascii="Arial" w:hAnsi="Arial" w:cs="Arial"/>
          <w:bCs/>
          <w:kern w:val="2"/>
          <w:sz w:val="20"/>
          <w:szCs w:val="20"/>
        </w:rPr>
        <w:t>through the use of</w:t>
      </w:r>
      <w:proofErr w:type="gramEnd"/>
      <w:r>
        <w:rPr>
          <w:rFonts w:ascii="Arial" w:hAnsi="Arial" w:cs="Arial"/>
          <w:bCs/>
          <w:kern w:val="2"/>
          <w:sz w:val="20"/>
          <w:szCs w:val="20"/>
        </w:rPr>
        <w:t xml:space="preserve"> dedicated staff, streamlined overhead costs, and reduced scheduling disruptions when compared to hospital-based surgery. </w:t>
      </w:r>
    </w:p>
    <w:p w14:paraId="695A5C24" w14:textId="1A83DBF2" w:rsidR="009004FC" w:rsidRPr="00DC5746" w:rsidRDefault="009004FC" w:rsidP="00F41F03">
      <w:pPr>
        <w:autoSpaceDE w:val="0"/>
        <w:autoSpaceDN w:val="0"/>
        <w:adjustRightInd w:val="0"/>
        <w:spacing w:after="120" w:line="240" w:lineRule="auto"/>
        <w:ind w:firstLine="720"/>
        <w:jc w:val="both"/>
      </w:pPr>
      <w:r w:rsidRPr="00DC5746">
        <w:rPr>
          <w:rFonts w:ascii="Arial" w:hAnsi="Arial" w:cs="Arial"/>
          <w:b/>
          <w:kern w:val="2"/>
          <w:sz w:val="20"/>
          <w:szCs w:val="20"/>
        </w:rPr>
        <w:t>Capital Expense:</w:t>
      </w:r>
      <w:r w:rsidR="00DC5746" w:rsidRPr="00DC5746">
        <w:t xml:space="preserve"> $</w:t>
      </w:r>
      <w:r w:rsidR="00DC5746" w:rsidRPr="00DC5746">
        <w:rPr>
          <w:rFonts w:ascii="Arial" w:hAnsi="Arial" w:cs="Arial"/>
          <w:bCs/>
          <w:kern w:val="2"/>
          <w:sz w:val="20"/>
          <w:szCs w:val="20"/>
        </w:rPr>
        <w:t>16,349,011.00</w:t>
      </w:r>
    </w:p>
    <w:p w14:paraId="3C18BA8C" w14:textId="4047FC94" w:rsidR="009004FC" w:rsidRDefault="009004FC" w:rsidP="00F41F03">
      <w:pPr>
        <w:tabs>
          <w:tab w:val="left" w:pos="720"/>
        </w:tabs>
        <w:autoSpaceDE w:val="0"/>
        <w:autoSpaceDN w:val="0"/>
        <w:adjustRightInd w:val="0"/>
        <w:spacing w:after="120" w:line="240" w:lineRule="auto"/>
        <w:jc w:val="both"/>
        <w:rPr>
          <w:rFonts w:ascii="Arial" w:hAnsi="Arial" w:cs="Arial"/>
          <w:bCs/>
          <w:kern w:val="2"/>
          <w:sz w:val="20"/>
          <w:szCs w:val="20"/>
        </w:rPr>
      </w:pPr>
      <w:r>
        <w:rPr>
          <w:rFonts w:ascii="Arial" w:hAnsi="Arial" w:cs="Arial"/>
          <w:b/>
          <w:kern w:val="2"/>
          <w:sz w:val="20"/>
          <w:szCs w:val="20"/>
        </w:rPr>
        <w:tab/>
      </w:r>
      <w:r w:rsidRPr="00197418">
        <w:rPr>
          <w:rFonts w:ascii="Arial" w:hAnsi="Arial" w:cs="Arial"/>
          <w:b/>
          <w:kern w:val="2"/>
          <w:sz w:val="20"/>
          <w:szCs w:val="20"/>
        </w:rPr>
        <w:t>Operating Costs:</w:t>
      </w:r>
      <w:r w:rsidRPr="00197418">
        <w:rPr>
          <w:rFonts w:ascii="Arial" w:hAnsi="Arial" w:cs="Arial"/>
          <w:bCs/>
          <w:kern w:val="2"/>
          <w:sz w:val="20"/>
          <w:szCs w:val="20"/>
        </w:rPr>
        <w:t xml:space="preserve"> </w:t>
      </w:r>
      <w:r w:rsidR="00A82849" w:rsidRPr="00A82849">
        <w:rPr>
          <w:rFonts w:ascii="Arial" w:hAnsi="Arial" w:cs="Arial"/>
          <w:bCs/>
          <w:kern w:val="2"/>
          <w:sz w:val="20"/>
          <w:szCs w:val="20"/>
        </w:rPr>
        <w:t>$</w:t>
      </w:r>
      <w:r w:rsidR="00557F2C">
        <w:rPr>
          <w:rFonts w:ascii="Arial" w:hAnsi="Arial" w:cs="Arial"/>
          <w:bCs/>
          <w:kern w:val="2"/>
          <w:sz w:val="20"/>
          <w:szCs w:val="20"/>
        </w:rPr>
        <w:t>17,092,929</w:t>
      </w:r>
    </w:p>
    <w:p w14:paraId="12AAAE62" w14:textId="77777777" w:rsidR="001A0A37" w:rsidRPr="00F41F03" w:rsidRDefault="001A0A37" w:rsidP="000C0FCC">
      <w:pPr>
        <w:tabs>
          <w:tab w:val="left" w:pos="720"/>
        </w:tabs>
        <w:autoSpaceDE w:val="0"/>
        <w:autoSpaceDN w:val="0"/>
        <w:adjustRightInd w:val="0"/>
        <w:spacing w:after="0" w:line="240" w:lineRule="auto"/>
        <w:jc w:val="both"/>
        <w:rPr>
          <w:rFonts w:ascii="Arial" w:hAnsi="Arial" w:cs="Arial"/>
          <w:bCs/>
          <w:kern w:val="2"/>
          <w:sz w:val="20"/>
          <w:szCs w:val="20"/>
        </w:rPr>
      </w:pPr>
    </w:p>
    <w:p w14:paraId="0E3CE0EE" w14:textId="1DAAE279" w:rsidR="009004FC" w:rsidRPr="00D17C32" w:rsidRDefault="009004FC" w:rsidP="00F41F03">
      <w:pPr>
        <w:tabs>
          <w:tab w:val="left" w:pos="720"/>
        </w:tabs>
        <w:autoSpaceDE w:val="0"/>
        <w:autoSpaceDN w:val="0"/>
        <w:adjustRightInd w:val="0"/>
        <w:spacing w:after="120" w:line="240" w:lineRule="auto"/>
        <w:jc w:val="both"/>
        <w:rPr>
          <w:rFonts w:ascii="Arial" w:hAnsi="Arial" w:cs="Arial"/>
          <w:kern w:val="2"/>
          <w:sz w:val="20"/>
          <w:szCs w:val="20"/>
        </w:rPr>
      </w:pPr>
      <w:r w:rsidRPr="00D17C32">
        <w:rPr>
          <w:rFonts w:ascii="Arial" w:hAnsi="Arial" w:cs="Arial"/>
          <w:b/>
          <w:kern w:val="2"/>
          <w:sz w:val="20"/>
          <w:szCs w:val="20"/>
        </w:rPr>
        <w:t>Alternative Proposal:</w:t>
      </w:r>
      <w:r>
        <w:rPr>
          <w:rFonts w:ascii="Arial" w:hAnsi="Arial" w:cs="Arial"/>
          <w:kern w:val="2"/>
          <w:sz w:val="20"/>
          <w:szCs w:val="20"/>
        </w:rPr>
        <w:t xml:space="preserve"> An alternative to the Proposed Project would be for outpatient orthopedic surgery to continue to be performed at BID Plymouth. </w:t>
      </w:r>
    </w:p>
    <w:p w14:paraId="6A04231D" w14:textId="3FBEFBCC" w:rsidR="009004FC" w:rsidRPr="00F41F03" w:rsidRDefault="009004FC" w:rsidP="00F41F03">
      <w:pPr>
        <w:tabs>
          <w:tab w:val="left" w:pos="720"/>
        </w:tabs>
        <w:autoSpaceDE w:val="0"/>
        <w:autoSpaceDN w:val="0"/>
        <w:adjustRightInd w:val="0"/>
        <w:spacing w:after="120" w:line="240" w:lineRule="auto"/>
        <w:ind w:left="720" w:hanging="720"/>
        <w:jc w:val="both"/>
        <w:rPr>
          <w:rFonts w:ascii="Arial" w:hAnsi="Arial" w:cs="Arial"/>
          <w:kern w:val="2"/>
          <w:sz w:val="20"/>
          <w:szCs w:val="20"/>
        </w:rPr>
      </w:pPr>
      <w:r>
        <w:rPr>
          <w:rFonts w:ascii="Arial" w:hAnsi="Arial" w:cs="Arial"/>
          <w:b/>
          <w:kern w:val="2"/>
          <w:sz w:val="20"/>
          <w:szCs w:val="20"/>
        </w:rPr>
        <w:tab/>
      </w:r>
      <w:r w:rsidRPr="00D17C32">
        <w:rPr>
          <w:rFonts w:ascii="Arial" w:hAnsi="Arial" w:cs="Arial"/>
          <w:b/>
          <w:kern w:val="2"/>
          <w:sz w:val="20"/>
          <w:szCs w:val="20"/>
        </w:rPr>
        <w:t xml:space="preserve">Alternative Quality: </w:t>
      </w:r>
      <w:r>
        <w:rPr>
          <w:rFonts w:ascii="Arial" w:hAnsi="Arial" w:cs="Arial"/>
          <w:bCs/>
          <w:kern w:val="2"/>
          <w:sz w:val="20"/>
          <w:szCs w:val="20"/>
        </w:rPr>
        <w:t xml:space="preserve">Quality of care under this alternative is not inferior, but patient satisfaction may be lower in the hospital-setting due to scheduling delays as well as higher costs.   </w:t>
      </w:r>
    </w:p>
    <w:p w14:paraId="6A212867" w14:textId="1CCE91A9" w:rsidR="009004FC" w:rsidRPr="00F41F03" w:rsidRDefault="009004FC" w:rsidP="00F41F03">
      <w:pPr>
        <w:tabs>
          <w:tab w:val="left" w:pos="720"/>
        </w:tabs>
        <w:autoSpaceDE w:val="0"/>
        <w:autoSpaceDN w:val="0"/>
        <w:adjustRightInd w:val="0"/>
        <w:spacing w:after="120" w:line="240" w:lineRule="auto"/>
        <w:ind w:left="720"/>
        <w:jc w:val="both"/>
        <w:rPr>
          <w:rFonts w:ascii="Arial" w:eastAsia="Calibri" w:hAnsi="Arial" w:cs="Arial"/>
          <w:bCs/>
          <w:sz w:val="20"/>
          <w:szCs w:val="20"/>
        </w:rPr>
      </w:pPr>
      <w:r w:rsidRPr="00D17C32">
        <w:rPr>
          <w:rFonts w:ascii="Arial" w:hAnsi="Arial" w:cs="Arial"/>
          <w:b/>
          <w:kern w:val="2"/>
          <w:sz w:val="20"/>
          <w:szCs w:val="20"/>
        </w:rPr>
        <w:t xml:space="preserve">Alternative Efficiency: </w:t>
      </w:r>
      <w:r>
        <w:rPr>
          <w:rFonts w:ascii="Arial" w:hAnsi="Arial" w:cs="Arial"/>
          <w:bCs/>
          <w:kern w:val="2"/>
          <w:sz w:val="20"/>
          <w:szCs w:val="20"/>
        </w:rPr>
        <w:t xml:space="preserve">Under this alternative, operational efficiency cannot be maximized because BID Plymouth’s operating rooms will continue to be used for outpatient, inpatient, and emergency surgeries, as well as for a range of specialties. </w:t>
      </w:r>
    </w:p>
    <w:p w14:paraId="4EBAD787" w14:textId="55AEEFE1" w:rsidR="009004FC" w:rsidRPr="00F41F03" w:rsidRDefault="009004FC" w:rsidP="00CA1DD3">
      <w:pPr>
        <w:tabs>
          <w:tab w:val="left" w:pos="720"/>
        </w:tabs>
        <w:autoSpaceDE w:val="0"/>
        <w:autoSpaceDN w:val="0"/>
        <w:adjustRightInd w:val="0"/>
        <w:spacing w:after="120" w:line="240" w:lineRule="auto"/>
        <w:ind w:left="720" w:hanging="360"/>
        <w:jc w:val="both"/>
        <w:rPr>
          <w:rFonts w:ascii="Arial" w:hAnsi="Arial" w:cs="Arial"/>
          <w:bCs/>
          <w:kern w:val="2"/>
          <w:sz w:val="20"/>
          <w:szCs w:val="20"/>
        </w:rPr>
      </w:pPr>
      <w:r>
        <w:rPr>
          <w:rFonts w:ascii="Arial" w:hAnsi="Arial" w:cs="Arial"/>
          <w:b/>
          <w:kern w:val="2"/>
          <w:sz w:val="20"/>
          <w:szCs w:val="20"/>
        </w:rPr>
        <w:tab/>
      </w:r>
      <w:r w:rsidRPr="00D17C32">
        <w:rPr>
          <w:rFonts w:ascii="Arial" w:hAnsi="Arial" w:cs="Arial"/>
          <w:b/>
          <w:kern w:val="2"/>
          <w:sz w:val="20"/>
          <w:szCs w:val="20"/>
        </w:rPr>
        <w:t xml:space="preserve">Alternative Capital Expenses: </w:t>
      </w:r>
      <w:r>
        <w:rPr>
          <w:rFonts w:ascii="Arial" w:hAnsi="Arial" w:cs="Arial"/>
          <w:bCs/>
          <w:kern w:val="2"/>
          <w:sz w:val="20"/>
          <w:szCs w:val="20"/>
        </w:rPr>
        <w:t xml:space="preserve">There are no capital expenses associated with this alternative. </w:t>
      </w:r>
    </w:p>
    <w:p w14:paraId="3EC5CB90" w14:textId="35E33C0C" w:rsidR="009004FC" w:rsidRPr="001A0A37" w:rsidRDefault="009004FC" w:rsidP="001A0A37">
      <w:pPr>
        <w:autoSpaceDE w:val="0"/>
        <w:autoSpaceDN w:val="0"/>
        <w:adjustRightInd w:val="0"/>
        <w:spacing w:after="120" w:line="240" w:lineRule="auto"/>
        <w:ind w:hanging="360"/>
        <w:jc w:val="both"/>
        <w:rPr>
          <w:rFonts w:ascii="Arial" w:hAnsi="Arial" w:cs="Arial"/>
          <w:bCs/>
          <w:kern w:val="2"/>
          <w:sz w:val="20"/>
          <w:szCs w:val="20"/>
        </w:rPr>
      </w:pPr>
      <w:r w:rsidRPr="00D17C32">
        <w:rPr>
          <w:rFonts w:ascii="Arial" w:hAnsi="Arial" w:cs="Arial"/>
          <w:b/>
          <w:kern w:val="2"/>
          <w:sz w:val="20"/>
          <w:szCs w:val="20"/>
        </w:rPr>
        <w:tab/>
      </w:r>
      <w:r>
        <w:rPr>
          <w:rFonts w:ascii="Arial" w:hAnsi="Arial" w:cs="Arial"/>
          <w:b/>
          <w:kern w:val="2"/>
          <w:sz w:val="20"/>
          <w:szCs w:val="20"/>
        </w:rPr>
        <w:tab/>
      </w:r>
      <w:r w:rsidRPr="00D17C32">
        <w:rPr>
          <w:rFonts w:ascii="Arial" w:hAnsi="Arial" w:cs="Arial"/>
          <w:b/>
          <w:kern w:val="2"/>
          <w:sz w:val="20"/>
          <w:szCs w:val="20"/>
        </w:rPr>
        <w:t xml:space="preserve">Alternative Operating Costs: </w:t>
      </w:r>
      <w:r>
        <w:rPr>
          <w:rFonts w:ascii="Arial" w:hAnsi="Arial" w:cs="Arial"/>
          <w:bCs/>
          <w:kern w:val="2"/>
          <w:sz w:val="20"/>
          <w:szCs w:val="20"/>
        </w:rPr>
        <w:t>Operating costs would not change under this alternative.</w:t>
      </w:r>
      <w:bookmarkEnd w:id="20"/>
    </w:p>
    <w:sectPr w:rsidR="009004FC" w:rsidRPr="001A0A37" w:rsidSect="00A86F5D">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7899" w14:textId="77777777" w:rsidR="00A86F5D" w:rsidRDefault="00A86F5D" w:rsidP="00DF4E11">
      <w:pPr>
        <w:spacing w:after="0" w:line="240" w:lineRule="auto"/>
      </w:pPr>
      <w:r>
        <w:separator/>
      </w:r>
    </w:p>
  </w:endnote>
  <w:endnote w:type="continuationSeparator" w:id="0">
    <w:p w14:paraId="560AC986" w14:textId="77777777" w:rsidR="00A86F5D" w:rsidRDefault="00A86F5D" w:rsidP="00DF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21664"/>
      <w:docPartObj>
        <w:docPartGallery w:val="Page Numbers (Bottom of Page)"/>
        <w:docPartUnique/>
      </w:docPartObj>
    </w:sdtPr>
    <w:sdtEndPr>
      <w:rPr>
        <w:noProof/>
      </w:rPr>
    </w:sdtEndPr>
    <w:sdtContent>
      <w:p w14:paraId="364E721E" w14:textId="584E5738" w:rsidR="00BA34E1" w:rsidRDefault="00BA34E1">
        <w:pPr>
          <w:pStyle w:val="Footer"/>
          <w:jc w:val="right"/>
        </w:pPr>
        <w:r>
          <w:fldChar w:fldCharType="begin"/>
        </w:r>
        <w:r>
          <w:instrText xml:space="preserve"> PAGE   \* MERGEFORMAT </w:instrText>
        </w:r>
        <w:r>
          <w:fldChar w:fldCharType="separate"/>
        </w:r>
        <w:r w:rsidR="00181427">
          <w:rPr>
            <w:noProof/>
          </w:rPr>
          <w:t>19</w:t>
        </w:r>
        <w:r>
          <w:rPr>
            <w:noProof/>
          </w:rPr>
          <w:fldChar w:fldCharType="end"/>
        </w:r>
      </w:p>
    </w:sdtContent>
  </w:sdt>
  <w:p w14:paraId="434D2306" w14:textId="77777777" w:rsidR="00BA34E1" w:rsidRDefault="00BA3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6B8A" w14:textId="77777777" w:rsidR="00A86F5D" w:rsidRDefault="00A86F5D" w:rsidP="00DF4E11">
      <w:pPr>
        <w:spacing w:after="0" w:line="240" w:lineRule="auto"/>
      </w:pPr>
      <w:r>
        <w:separator/>
      </w:r>
    </w:p>
  </w:footnote>
  <w:footnote w:type="continuationSeparator" w:id="0">
    <w:p w14:paraId="355261CA" w14:textId="77777777" w:rsidR="00A86F5D" w:rsidRDefault="00A86F5D" w:rsidP="00DF4E11">
      <w:pPr>
        <w:spacing w:after="0" w:line="240" w:lineRule="auto"/>
      </w:pPr>
      <w:r>
        <w:continuationSeparator/>
      </w:r>
    </w:p>
  </w:footnote>
  <w:footnote w:id="1">
    <w:p w14:paraId="12EF3582" w14:textId="77777777" w:rsidR="00BA34E1" w:rsidRDefault="00BA34E1" w:rsidP="00DF4E11">
      <w:pPr>
        <w:pStyle w:val="FootnoteText"/>
        <w:jc w:val="both"/>
        <w:rPr>
          <w:rFonts w:ascii="Arial" w:hAnsi="Arial" w:cs="Arial"/>
          <w:sz w:val="18"/>
          <w:szCs w:val="18"/>
        </w:rPr>
      </w:pPr>
      <w:r>
        <w:rPr>
          <w:rStyle w:val="FootnoteReference"/>
        </w:rPr>
        <w:footnoteRef/>
      </w:r>
      <w:r>
        <w:t xml:space="preserve"> </w:t>
      </w:r>
      <w:r>
        <w:rPr>
          <w:rFonts w:ascii="Arial" w:hAnsi="Arial" w:cs="Arial"/>
          <w:sz w:val="18"/>
          <w:szCs w:val="18"/>
        </w:rPr>
        <w:t xml:space="preserve">BILH also includes </w:t>
      </w:r>
      <w:r>
        <w:rPr>
          <w:rFonts w:ascii="Arial" w:eastAsia="Times New Roman" w:hAnsi="Arial" w:cs="Arial"/>
          <w:kern w:val="2"/>
          <w:sz w:val="18"/>
          <w:szCs w:val="18"/>
        </w:rPr>
        <w:t>Addison Gilbert Hospital; Anna Jaques Hospital; Beth Israel Deaconess Medical Center; Beth Israel Deaconess Hospital-Milton; Beth Israel Deaconess Hospital-Needham; Beverly Hospital; Lahey Hospital &amp; Medical Center; Mount Auburn Hospital; New England Baptist Hospital; and Winchester Hospital.</w:t>
      </w:r>
    </w:p>
  </w:footnote>
  <w:footnote w:id="2">
    <w:p w14:paraId="5B22EC23" w14:textId="77777777" w:rsidR="00E74C94" w:rsidRPr="00541F6A" w:rsidRDefault="00E74C94" w:rsidP="00E74C94">
      <w:pPr>
        <w:pStyle w:val="FootnoteText"/>
        <w:rPr>
          <w:rFonts w:ascii="Arial" w:hAnsi="Arial" w:cs="Arial"/>
          <w:sz w:val="18"/>
          <w:szCs w:val="18"/>
        </w:rPr>
      </w:pPr>
      <w:r w:rsidRPr="00541F6A">
        <w:rPr>
          <w:rStyle w:val="FootnoteReference"/>
          <w:rFonts w:ascii="Arial" w:hAnsi="Arial" w:cs="Arial"/>
          <w:sz w:val="18"/>
          <w:szCs w:val="18"/>
        </w:rPr>
        <w:footnoteRef/>
      </w:r>
      <w:r w:rsidRPr="00541F6A">
        <w:rPr>
          <w:rFonts w:ascii="Arial" w:hAnsi="Arial" w:cs="Arial"/>
          <w:sz w:val="18"/>
          <w:szCs w:val="18"/>
        </w:rPr>
        <w:t xml:space="preserve"> For confidentiality, “Female” includes patients whose gender is other or unknown.</w:t>
      </w:r>
    </w:p>
  </w:footnote>
  <w:footnote w:id="3">
    <w:p w14:paraId="65C9CF15" w14:textId="77777777" w:rsidR="00E74C94" w:rsidRPr="00541F6A" w:rsidRDefault="00E74C94" w:rsidP="00E74C94">
      <w:pPr>
        <w:pStyle w:val="FootnoteText"/>
        <w:rPr>
          <w:rFonts w:ascii="Arial" w:hAnsi="Arial" w:cs="Arial"/>
          <w:sz w:val="18"/>
          <w:szCs w:val="18"/>
        </w:rPr>
      </w:pPr>
      <w:r w:rsidRPr="00541F6A">
        <w:rPr>
          <w:rStyle w:val="FootnoteReference"/>
          <w:rFonts w:ascii="Arial" w:hAnsi="Arial" w:cs="Arial"/>
          <w:sz w:val="18"/>
          <w:szCs w:val="18"/>
        </w:rPr>
        <w:footnoteRef/>
      </w:r>
      <w:r w:rsidRPr="00541F6A">
        <w:rPr>
          <w:rFonts w:ascii="Arial" w:hAnsi="Arial" w:cs="Arial"/>
          <w:sz w:val="18"/>
          <w:szCs w:val="18"/>
        </w:rPr>
        <w:t xml:space="preserve"> “Other” is a choice for patients to select if they do not feel that their race/ethnicity is reflected in the list of choices.</w:t>
      </w:r>
    </w:p>
  </w:footnote>
  <w:footnote w:id="4">
    <w:p w14:paraId="0A1A46B4" w14:textId="77777777" w:rsidR="00E74C94" w:rsidRDefault="00E74C94" w:rsidP="00E74C94">
      <w:pPr>
        <w:pStyle w:val="FootnoteText"/>
      </w:pPr>
      <w:r>
        <w:rPr>
          <w:rStyle w:val="FootnoteReference"/>
        </w:rPr>
        <w:footnoteRef/>
      </w:r>
      <w:r>
        <w:t xml:space="preserve"> </w:t>
      </w:r>
      <w:r w:rsidRPr="00541F6A">
        <w:rPr>
          <w:rFonts w:ascii="Arial" w:hAnsi="Arial" w:cs="Arial"/>
          <w:sz w:val="18"/>
          <w:szCs w:val="18"/>
        </w:rPr>
        <w:t xml:space="preserve">Due to how Ethnicity data is pulled and the timing of when FY22 data was pulled, a discrepancy exists between the patient totals for Ethnicity and overall patients. </w:t>
      </w:r>
    </w:p>
  </w:footnote>
  <w:footnote w:id="5">
    <w:p w14:paraId="2D171459" w14:textId="77777777" w:rsidR="00E74C94" w:rsidRDefault="00E74C94" w:rsidP="00E74C94">
      <w:pPr>
        <w:pStyle w:val="FootnoteText"/>
      </w:pPr>
      <w:r w:rsidRPr="00541F6A">
        <w:rPr>
          <w:rStyle w:val="FootnoteReference"/>
          <w:rFonts w:ascii="Arial" w:hAnsi="Arial" w:cs="Arial"/>
          <w:sz w:val="18"/>
          <w:szCs w:val="18"/>
        </w:rPr>
        <w:footnoteRef/>
      </w:r>
      <w:r w:rsidRPr="00541F6A">
        <w:rPr>
          <w:rFonts w:ascii="Arial" w:hAnsi="Arial" w:cs="Arial"/>
          <w:sz w:val="18"/>
          <w:szCs w:val="18"/>
        </w:rPr>
        <w:t xml:space="preserve"> Includes self-pay, health safety net, and liability is coverage other than worker’s comp for an injury event.</w:t>
      </w:r>
    </w:p>
  </w:footnote>
  <w:footnote w:id="6">
    <w:p w14:paraId="09503D4C" w14:textId="0552F9D9" w:rsidR="00DF212C" w:rsidRPr="00541F6A" w:rsidRDefault="00DF212C" w:rsidP="00DF212C">
      <w:pPr>
        <w:pStyle w:val="FootnoteText"/>
        <w:rPr>
          <w:rFonts w:ascii="Arial" w:hAnsi="Arial" w:cs="Arial"/>
          <w:sz w:val="18"/>
          <w:szCs w:val="18"/>
        </w:rPr>
      </w:pPr>
      <w:r w:rsidRPr="00541F6A">
        <w:rPr>
          <w:rStyle w:val="FootnoteReference"/>
          <w:rFonts w:ascii="Arial" w:hAnsi="Arial" w:cs="Arial"/>
          <w:sz w:val="18"/>
          <w:szCs w:val="18"/>
        </w:rPr>
        <w:footnoteRef/>
      </w:r>
      <w:r w:rsidRPr="00541F6A">
        <w:rPr>
          <w:rFonts w:ascii="Arial" w:hAnsi="Arial" w:cs="Arial"/>
          <w:sz w:val="18"/>
          <w:szCs w:val="18"/>
        </w:rPr>
        <w:t xml:space="preserve"> For confidentiality, “Other” includes all races not separately listed</w:t>
      </w:r>
      <w:r w:rsidR="006061CC">
        <w:rPr>
          <w:rFonts w:ascii="Arial" w:hAnsi="Arial" w:cs="Arial"/>
          <w:sz w:val="18"/>
          <w:szCs w:val="18"/>
        </w:rPr>
        <w:t xml:space="preserve"> and/or other categories</w:t>
      </w:r>
      <w:r w:rsidRPr="00541F6A">
        <w:rPr>
          <w:rFonts w:ascii="Arial" w:hAnsi="Arial" w:cs="Arial"/>
          <w:sz w:val="18"/>
          <w:szCs w:val="18"/>
        </w:rPr>
        <w:t>.</w:t>
      </w:r>
    </w:p>
  </w:footnote>
  <w:footnote w:id="7">
    <w:p w14:paraId="415F727C" w14:textId="56A87637" w:rsidR="001C1F19" w:rsidRPr="00541F6A" w:rsidRDefault="001C1F19">
      <w:pPr>
        <w:pStyle w:val="FootnoteText"/>
        <w:rPr>
          <w:rFonts w:ascii="Arial" w:hAnsi="Arial" w:cs="Arial"/>
          <w:sz w:val="18"/>
          <w:szCs w:val="18"/>
        </w:rPr>
      </w:pPr>
      <w:r w:rsidRPr="00541F6A">
        <w:rPr>
          <w:rStyle w:val="FootnoteReference"/>
          <w:rFonts w:ascii="Arial" w:hAnsi="Arial" w:cs="Arial"/>
          <w:sz w:val="18"/>
          <w:szCs w:val="18"/>
        </w:rPr>
        <w:footnoteRef/>
      </w:r>
      <w:r w:rsidRPr="00541F6A">
        <w:rPr>
          <w:rFonts w:ascii="Arial" w:hAnsi="Arial" w:cs="Arial"/>
          <w:sz w:val="18"/>
          <w:szCs w:val="18"/>
        </w:rPr>
        <w:t xml:space="preserve"> PBOA’s fiscal year follows the calendar year. </w:t>
      </w:r>
    </w:p>
  </w:footnote>
  <w:footnote w:id="8">
    <w:p w14:paraId="71684317" w14:textId="77777777" w:rsidR="00652AE2" w:rsidRPr="00541F6A" w:rsidRDefault="00652AE2" w:rsidP="00652AE2">
      <w:pPr>
        <w:pStyle w:val="FootnoteText"/>
        <w:rPr>
          <w:rFonts w:ascii="Arial" w:hAnsi="Arial" w:cs="Arial"/>
          <w:sz w:val="18"/>
          <w:szCs w:val="18"/>
        </w:rPr>
      </w:pPr>
      <w:r w:rsidRPr="00541F6A">
        <w:rPr>
          <w:rStyle w:val="FootnoteReference"/>
          <w:rFonts w:ascii="Arial" w:hAnsi="Arial" w:cs="Arial"/>
          <w:sz w:val="18"/>
          <w:szCs w:val="18"/>
        </w:rPr>
        <w:footnoteRef/>
      </w:r>
      <w:r w:rsidRPr="00541F6A">
        <w:rPr>
          <w:rFonts w:ascii="Arial" w:hAnsi="Arial" w:cs="Arial"/>
          <w:sz w:val="18"/>
          <w:szCs w:val="18"/>
        </w:rPr>
        <w:t xml:space="preserve"> To ensure patient privacy, the notation “&lt;11” has been used in any instance where the patient count is less than 11 individuals. Those patients have been included in another </w:t>
      </w:r>
      <w:proofErr w:type="gramStart"/>
      <w:r w:rsidRPr="00541F6A">
        <w:rPr>
          <w:rFonts w:ascii="Arial" w:hAnsi="Arial" w:cs="Arial"/>
          <w:sz w:val="18"/>
          <w:szCs w:val="18"/>
        </w:rPr>
        <w:t>category</w:t>
      </w:r>
      <w:proofErr w:type="gramEnd"/>
      <w:r w:rsidRPr="00541F6A">
        <w:rPr>
          <w:rFonts w:ascii="Arial" w:hAnsi="Arial" w:cs="Arial"/>
          <w:sz w:val="18"/>
          <w:szCs w:val="18"/>
        </w:rPr>
        <w:t xml:space="preserve"> so the total number of patients remains accurate but patient privacy is maintained. </w:t>
      </w:r>
    </w:p>
  </w:footnote>
  <w:footnote w:id="9">
    <w:p w14:paraId="2B2290B3" w14:textId="77777777" w:rsidR="00652AE2" w:rsidRPr="00541F6A" w:rsidRDefault="00652AE2" w:rsidP="00652AE2">
      <w:pPr>
        <w:pStyle w:val="FootnoteText"/>
        <w:rPr>
          <w:rFonts w:ascii="Arial" w:hAnsi="Arial" w:cs="Arial"/>
          <w:sz w:val="18"/>
          <w:szCs w:val="18"/>
        </w:rPr>
      </w:pPr>
      <w:r w:rsidRPr="00541F6A">
        <w:rPr>
          <w:rStyle w:val="FootnoteReference"/>
          <w:rFonts w:ascii="Arial" w:hAnsi="Arial" w:cs="Arial"/>
          <w:sz w:val="18"/>
          <w:szCs w:val="18"/>
        </w:rPr>
        <w:footnoteRef/>
      </w:r>
      <w:r w:rsidRPr="00541F6A">
        <w:rPr>
          <w:rFonts w:ascii="Arial" w:hAnsi="Arial" w:cs="Arial"/>
          <w:sz w:val="18"/>
          <w:szCs w:val="18"/>
        </w:rPr>
        <w:t xml:space="preserve"> For confidentiality, “Other” includes all races not separately listed. </w:t>
      </w:r>
    </w:p>
  </w:footnote>
  <w:footnote w:id="10">
    <w:p w14:paraId="1D1F4A41" w14:textId="77777777" w:rsidR="00652AE2" w:rsidRDefault="00652AE2" w:rsidP="00DF212C">
      <w:pPr>
        <w:pStyle w:val="FootnoteText"/>
      </w:pPr>
      <w:r w:rsidRPr="00541F6A">
        <w:rPr>
          <w:rStyle w:val="FootnoteReference"/>
          <w:rFonts w:ascii="Arial" w:hAnsi="Arial" w:cs="Arial"/>
          <w:sz w:val="18"/>
          <w:szCs w:val="18"/>
        </w:rPr>
        <w:footnoteRef/>
      </w:r>
      <w:r w:rsidRPr="00541F6A">
        <w:rPr>
          <w:rFonts w:ascii="Arial" w:hAnsi="Arial" w:cs="Arial"/>
          <w:sz w:val="18"/>
          <w:szCs w:val="18"/>
        </w:rPr>
        <w:t xml:space="preserve"> Payer mix is based on total patient encounters.</w:t>
      </w:r>
      <w:r>
        <w:t xml:space="preserve"> </w:t>
      </w:r>
    </w:p>
  </w:footnote>
  <w:footnote w:id="11">
    <w:p w14:paraId="133909D9" w14:textId="20E1FA3F" w:rsidR="00BA34E1" w:rsidRPr="009F1E1A" w:rsidRDefault="00BA34E1" w:rsidP="00E06E7A">
      <w:pPr>
        <w:pStyle w:val="FootnoteText"/>
        <w:rPr>
          <w:rFonts w:ascii="Arial" w:hAnsi="Arial" w:cs="Arial"/>
          <w:sz w:val="18"/>
          <w:szCs w:val="18"/>
        </w:rPr>
      </w:pPr>
      <w:r w:rsidRPr="00541F6A">
        <w:rPr>
          <w:rStyle w:val="FootnoteReference"/>
          <w:rFonts w:ascii="Arial" w:hAnsi="Arial" w:cs="Arial"/>
          <w:sz w:val="18"/>
          <w:szCs w:val="18"/>
        </w:rPr>
        <w:footnoteRef/>
      </w:r>
      <w:r w:rsidR="009F1E1A">
        <w:rPr>
          <w:rFonts w:ascii="Arial" w:hAnsi="Arial" w:cs="Arial"/>
          <w:sz w:val="18"/>
          <w:szCs w:val="18"/>
        </w:rPr>
        <w:t xml:space="preserve"> </w:t>
      </w:r>
      <w:hyperlink r:id="rId1" w:history="1">
        <w:r w:rsidR="009F1E1A" w:rsidRPr="00DD7A59">
          <w:rPr>
            <w:rStyle w:val="Hyperlink"/>
            <w:rFonts w:ascii="Arial" w:hAnsi="Arial" w:cs="Arial"/>
            <w:i/>
            <w:iCs/>
            <w:color w:val="auto"/>
            <w:sz w:val="18"/>
            <w:szCs w:val="18"/>
            <w:u w:val="none"/>
          </w:rPr>
          <w:t>Reducing Medicare Costs by Migrating Volume from Hospital Outpatient Departments to Ambulatory Surgical Centers</w:t>
        </w:r>
      </w:hyperlink>
      <w:r w:rsidR="009F1E1A" w:rsidRPr="00DD7A59">
        <w:rPr>
          <w:rFonts w:ascii="Arial" w:hAnsi="Arial" w:cs="Arial"/>
          <w:sz w:val="18"/>
          <w:szCs w:val="18"/>
        </w:rPr>
        <w:t xml:space="preserve">, Advancing </w:t>
      </w:r>
      <w:r w:rsidR="009F1E1A">
        <w:rPr>
          <w:rFonts w:ascii="Arial" w:hAnsi="Arial" w:cs="Arial"/>
          <w:sz w:val="18"/>
          <w:szCs w:val="18"/>
        </w:rPr>
        <w:t>Surgical Care</w:t>
      </w:r>
      <w:r w:rsidRPr="00541F6A">
        <w:rPr>
          <w:rFonts w:ascii="Arial" w:hAnsi="Arial" w:cs="Arial"/>
          <w:sz w:val="18"/>
          <w:szCs w:val="18"/>
        </w:rPr>
        <w:t xml:space="preserve"> </w:t>
      </w:r>
      <w:r w:rsidR="009F1E1A">
        <w:rPr>
          <w:rFonts w:ascii="Arial" w:hAnsi="Arial" w:cs="Arial"/>
          <w:sz w:val="18"/>
          <w:szCs w:val="18"/>
        </w:rPr>
        <w:t xml:space="preserve">(Released October 2020), </w:t>
      </w:r>
      <w:hyperlink r:id="rId2" w:history="1">
        <w:r w:rsidR="00DD7A59" w:rsidRPr="00D65406">
          <w:rPr>
            <w:rStyle w:val="Hyperlink"/>
            <w:rFonts w:ascii="Arial" w:hAnsi="Arial" w:cs="Arial"/>
            <w:sz w:val="18"/>
            <w:szCs w:val="18"/>
          </w:rPr>
          <w:t>https://www.advancingsurgicalcare.com/reducinghealthcarecosts/costsavings/reducing-medicare-costs</w:t>
        </w:r>
      </w:hyperlink>
      <w:r w:rsidR="00DD7A59">
        <w:rPr>
          <w:rFonts w:ascii="Arial" w:hAnsi="Arial" w:cs="Arial"/>
          <w:sz w:val="18"/>
          <w:szCs w:val="18"/>
        </w:rPr>
        <w:t xml:space="preserve"> </w:t>
      </w:r>
      <w:r w:rsidR="009F1E1A">
        <w:rPr>
          <w:rFonts w:ascii="Arial" w:hAnsi="Arial" w:cs="Arial"/>
          <w:sz w:val="18"/>
          <w:szCs w:val="18"/>
        </w:rPr>
        <w:t>.</w:t>
      </w:r>
      <w:r w:rsidRPr="009F1E1A">
        <w:rPr>
          <w:rFonts w:ascii="Arial" w:hAnsi="Arial" w:cs="Arial"/>
          <w:sz w:val="18"/>
          <w:szCs w:val="18"/>
        </w:rPr>
        <w:t xml:space="preserve"> </w:t>
      </w:r>
    </w:p>
  </w:footnote>
  <w:footnote w:id="12">
    <w:p w14:paraId="0E3B73B8" w14:textId="6127C115" w:rsidR="00BA34E1" w:rsidRDefault="00BA34E1" w:rsidP="00E06E7A">
      <w:pPr>
        <w:pStyle w:val="FootnoteText"/>
        <w:rPr>
          <w:rFonts w:ascii="Arial" w:hAnsi="Arial" w:cs="Arial"/>
          <w:sz w:val="16"/>
          <w:szCs w:val="16"/>
        </w:rPr>
      </w:pPr>
      <w:r w:rsidRPr="009F1E1A">
        <w:rPr>
          <w:rStyle w:val="FootnoteReference"/>
          <w:rFonts w:ascii="Arial" w:hAnsi="Arial" w:cs="Arial"/>
          <w:sz w:val="18"/>
          <w:szCs w:val="18"/>
        </w:rPr>
        <w:footnoteRef/>
      </w:r>
      <w:r w:rsidRPr="009F1E1A">
        <w:rPr>
          <w:rFonts w:ascii="Arial" w:hAnsi="Arial" w:cs="Arial"/>
          <w:sz w:val="18"/>
          <w:szCs w:val="18"/>
        </w:rPr>
        <w:t xml:space="preserve"> </w:t>
      </w:r>
      <w:r w:rsidR="009F1E1A">
        <w:rPr>
          <w:rFonts w:ascii="Arial" w:hAnsi="Arial" w:cs="Arial"/>
          <w:sz w:val="18"/>
          <w:szCs w:val="18"/>
        </w:rPr>
        <w:t xml:space="preserve">Relin Yang et al., </w:t>
      </w:r>
      <w:hyperlink r:id="rId3" w:history="1">
        <w:r w:rsidR="009F1E1A" w:rsidRPr="009346E5">
          <w:rPr>
            <w:rStyle w:val="Hyperlink"/>
            <w:rFonts w:ascii="Arial" w:hAnsi="Arial" w:cs="Arial"/>
            <w:i/>
            <w:iCs/>
            <w:color w:val="auto"/>
            <w:sz w:val="18"/>
            <w:szCs w:val="18"/>
            <w:u w:val="none"/>
          </w:rPr>
          <w:t>Unique Aspects of the Elderly Surgical Population</w:t>
        </w:r>
      </w:hyperlink>
      <w:r w:rsidR="009F1E1A" w:rsidRPr="009346E5">
        <w:rPr>
          <w:rFonts w:ascii="Arial" w:hAnsi="Arial" w:cs="Arial"/>
          <w:sz w:val="18"/>
          <w:szCs w:val="18"/>
        </w:rPr>
        <w:t xml:space="preserve">, PubMed </w:t>
      </w:r>
      <w:r w:rsidR="009F1E1A">
        <w:rPr>
          <w:rFonts w:ascii="Arial" w:hAnsi="Arial" w:cs="Arial"/>
          <w:sz w:val="18"/>
          <w:szCs w:val="18"/>
        </w:rPr>
        <w:t xml:space="preserve">(Mar. 2011), </w:t>
      </w:r>
      <w:hyperlink r:id="rId4" w:history="1">
        <w:r w:rsidR="009346E5" w:rsidRPr="00D65406">
          <w:rPr>
            <w:rStyle w:val="Hyperlink"/>
            <w:rFonts w:ascii="Arial" w:hAnsi="Arial" w:cs="Arial"/>
            <w:sz w:val="18"/>
            <w:szCs w:val="18"/>
          </w:rPr>
          <w:t>https://www.ncbi.nlm.nih.gov/pmc/articles/PMC3597305/</w:t>
        </w:r>
      </w:hyperlink>
      <w:r w:rsidR="009346E5">
        <w:rPr>
          <w:rFonts w:ascii="Arial" w:hAnsi="Arial" w:cs="Arial"/>
          <w:sz w:val="18"/>
          <w:szCs w:val="18"/>
        </w:rPr>
        <w:t xml:space="preserve"> </w:t>
      </w:r>
      <w:r w:rsidR="009F1E1A">
        <w:rPr>
          <w:rFonts w:ascii="Arial" w:hAnsi="Arial" w:cs="Arial"/>
          <w:sz w:val="18"/>
          <w:szCs w:val="18"/>
        </w:rPr>
        <w:t>.</w:t>
      </w:r>
    </w:p>
  </w:footnote>
  <w:footnote w:id="13">
    <w:p w14:paraId="5E86994D" w14:textId="17BE5713" w:rsidR="00E6391F" w:rsidRPr="00541F6A" w:rsidRDefault="00E6391F">
      <w:pPr>
        <w:pStyle w:val="FootnoteText"/>
        <w:rPr>
          <w:rFonts w:ascii="Arial" w:hAnsi="Arial" w:cs="Arial"/>
          <w:sz w:val="18"/>
          <w:szCs w:val="18"/>
        </w:rPr>
      </w:pPr>
      <w:r w:rsidRPr="00541F6A">
        <w:rPr>
          <w:rStyle w:val="FootnoteReference"/>
          <w:rFonts w:ascii="Arial" w:hAnsi="Arial" w:cs="Arial"/>
          <w:sz w:val="18"/>
          <w:szCs w:val="18"/>
        </w:rPr>
        <w:footnoteRef/>
      </w:r>
      <w:r w:rsidRPr="00541F6A">
        <w:rPr>
          <w:rFonts w:ascii="Arial" w:hAnsi="Arial" w:cs="Arial"/>
          <w:sz w:val="18"/>
          <w:szCs w:val="18"/>
        </w:rPr>
        <w:t xml:space="preserve"> </w:t>
      </w:r>
      <w:r w:rsidR="00AA0F14" w:rsidRPr="00541F6A">
        <w:rPr>
          <w:rFonts w:ascii="Arial" w:hAnsi="Arial" w:cs="Arial"/>
          <w:sz w:val="18"/>
          <w:szCs w:val="18"/>
        </w:rPr>
        <w:t>FY22 actuals were not available at</w:t>
      </w:r>
      <w:r w:rsidRPr="00541F6A">
        <w:rPr>
          <w:rFonts w:ascii="Arial" w:hAnsi="Arial" w:cs="Arial"/>
          <w:sz w:val="18"/>
          <w:szCs w:val="18"/>
        </w:rPr>
        <w:t xml:space="preserve"> the time </w:t>
      </w:r>
      <w:r w:rsidR="00AA0F14" w:rsidRPr="00541F6A">
        <w:rPr>
          <w:rFonts w:ascii="Arial" w:hAnsi="Arial" w:cs="Arial"/>
          <w:sz w:val="18"/>
          <w:szCs w:val="18"/>
        </w:rPr>
        <w:t xml:space="preserve">the Applicant determined projections for the Proposed Project and therefore annualized data was used. As a result, the Applicant projected only 76% of cases would shift. This figure was relied upon in the Applicant’s proforma and financial feasibility study. However, FY22 actuals show a higher percentage of appropriate cases that can be shifted from BID Plymouth to the proposed ASC. </w:t>
      </w:r>
    </w:p>
  </w:footnote>
  <w:footnote w:id="14">
    <w:p w14:paraId="2C220C9C" w14:textId="0EB40788" w:rsidR="00BA34E1" w:rsidRPr="0064688A" w:rsidRDefault="00BA34E1" w:rsidP="00E06E7A">
      <w:pPr>
        <w:pStyle w:val="FootnoteText"/>
        <w:rPr>
          <w:rFonts w:ascii="Arial" w:hAnsi="Arial" w:cs="Arial"/>
          <w:sz w:val="18"/>
          <w:szCs w:val="18"/>
        </w:rPr>
      </w:pPr>
      <w:r w:rsidRPr="009F1E1A">
        <w:rPr>
          <w:rStyle w:val="FootnoteReference"/>
          <w:rFonts w:ascii="Arial" w:hAnsi="Arial" w:cs="Arial"/>
          <w:sz w:val="18"/>
          <w:szCs w:val="18"/>
        </w:rPr>
        <w:footnoteRef/>
      </w:r>
      <w:r w:rsidRPr="009F1E1A">
        <w:rPr>
          <w:rFonts w:ascii="Arial" w:hAnsi="Arial" w:cs="Arial"/>
          <w:sz w:val="18"/>
          <w:szCs w:val="18"/>
        </w:rPr>
        <w:t xml:space="preserve"> </w:t>
      </w:r>
      <w:hyperlink r:id="rId5" w:history="1">
        <w:r w:rsidR="009F1E1A" w:rsidRPr="00C65F2F">
          <w:rPr>
            <w:rStyle w:val="Hyperlink"/>
            <w:rFonts w:ascii="Arial" w:hAnsi="Arial" w:cs="Arial"/>
            <w:i/>
            <w:iCs/>
            <w:color w:val="auto"/>
            <w:sz w:val="18"/>
            <w:szCs w:val="18"/>
            <w:u w:val="none"/>
          </w:rPr>
          <w:t>Medical Cost Savings</w:t>
        </w:r>
        <w:r w:rsidR="009F1E1A" w:rsidRPr="00C65F2F">
          <w:rPr>
            <w:rStyle w:val="Hyperlink"/>
            <w:rFonts w:ascii="Arial" w:hAnsi="Arial" w:cs="Arial"/>
            <w:color w:val="auto"/>
            <w:sz w:val="18"/>
            <w:szCs w:val="18"/>
            <w:u w:val="none"/>
          </w:rPr>
          <w:t>,</w:t>
        </w:r>
      </w:hyperlink>
      <w:r w:rsidR="009F1E1A" w:rsidRPr="00C65F2F">
        <w:rPr>
          <w:rFonts w:ascii="Arial" w:hAnsi="Arial" w:cs="Arial"/>
          <w:sz w:val="18"/>
          <w:szCs w:val="18"/>
        </w:rPr>
        <w:t xml:space="preserve"> Advanced </w:t>
      </w:r>
      <w:r w:rsidR="009F1E1A" w:rsidRPr="009F1E1A">
        <w:rPr>
          <w:rFonts w:ascii="Arial" w:hAnsi="Arial" w:cs="Arial"/>
          <w:sz w:val="18"/>
          <w:szCs w:val="18"/>
        </w:rPr>
        <w:t xml:space="preserve">Surgical Care, </w:t>
      </w:r>
      <w:hyperlink r:id="rId6" w:history="1">
        <w:r w:rsidR="00C65F2F" w:rsidRPr="00D65406">
          <w:rPr>
            <w:rStyle w:val="Hyperlink"/>
            <w:rFonts w:ascii="Arial" w:hAnsi="Arial" w:cs="Arial"/>
            <w:sz w:val="18"/>
            <w:szCs w:val="18"/>
          </w:rPr>
          <w:t>https://www.ascassociation.org/advancingsurgicalcare/reducinghealthcarecosts/costsavings</w:t>
        </w:r>
      </w:hyperlink>
      <w:r w:rsidR="00C65F2F">
        <w:rPr>
          <w:rFonts w:ascii="Arial" w:hAnsi="Arial" w:cs="Arial"/>
          <w:sz w:val="18"/>
          <w:szCs w:val="18"/>
        </w:rPr>
        <w:t xml:space="preserve"> </w:t>
      </w:r>
      <w:r w:rsidRPr="009F1E1A">
        <w:rPr>
          <w:rFonts w:ascii="Arial" w:hAnsi="Arial" w:cs="Arial"/>
          <w:sz w:val="18"/>
          <w:szCs w:val="18"/>
        </w:rPr>
        <w:t xml:space="preserve"> </w:t>
      </w:r>
      <w:r w:rsidR="009F1E1A" w:rsidRPr="009F1E1A">
        <w:rPr>
          <w:rFonts w:ascii="Arial" w:hAnsi="Arial" w:cs="Arial"/>
          <w:sz w:val="18"/>
          <w:szCs w:val="18"/>
        </w:rPr>
        <w:t>(last visited Feb. 17, 2023).</w:t>
      </w:r>
    </w:p>
  </w:footnote>
  <w:footnote w:id="15">
    <w:p w14:paraId="314A87E7" w14:textId="3B988984" w:rsidR="00BA34E1" w:rsidRPr="0064688A" w:rsidRDefault="00BA34E1" w:rsidP="00E06E7A">
      <w:pPr>
        <w:pStyle w:val="FootnoteText"/>
        <w:rPr>
          <w:rFonts w:ascii="Arial" w:hAnsi="Arial" w:cs="Arial"/>
          <w:i/>
          <w:iCs/>
          <w:sz w:val="18"/>
          <w:szCs w:val="18"/>
        </w:rPr>
      </w:pPr>
      <w:r w:rsidRPr="0064688A">
        <w:rPr>
          <w:rStyle w:val="FootnoteReference"/>
          <w:rFonts w:ascii="Arial" w:hAnsi="Arial" w:cs="Arial"/>
          <w:sz w:val="18"/>
          <w:szCs w:val="18"/>
        </w:rPr>
        <w:footnoteRef/>
      </w:r>
      <w:r w:rsidRPr="0064688A">
        <w:rPr>
          <w:rFonts w:ascii="Arial" w:hAnsi="Arial" w:cs="Arial"/>
          <w:i/>
          <w:iCs/>
          <w:sz w:val="18"/>
          <w:szCs w:val="18"/>
        </w:rPr>
        <w:t xml:space="preserve"> </w:t>
      </w:r>
      <w:r w:rsidRPr="0064688A">
        <w:rPr>
          <w:rFonts w:ascii="Arial" w:hAnsi="Arial" w:cs="Arial"/>
          <w:i/>
          <w:iCs/>
          <w:color w:val="292929"/>
          <w:sz w:val="18"/>
          <w:szCs w:val="18"/>
          <w:shd w:val="clear" w:color="auto" w:fill="FFFFFF"/>
        </w:rPr>
        <w:t>Id</w:t>
      </w:r>
      <w:r w:rsidRPr="0064688A">
        <w:rPr>
          <w:rFonts w:ascii="Arial" w:hAnsi="Arial" w:cs="Arial"/>
          <w:color w:val="292929"/>
          <w:sz w:val="18"/>
          <w:szCs w:val="18"/>
          <w:shd w:val="clear" w:color="auto" w:fill="FFFFFF"/>
        </w:rPr>
        <w:t>.</w:t>
      </w:r>
      <w:r w:rsidRPr="0064688A">
        <w:rPr>
          <w:rFonts w:ascii="Arial" w:hAnsi="Arial" w:cs="Arial"/>
          <w:i/>
          <w:iCs/>
          <w:sz w:val="18"/>
          <w:szCs w:val="18"/>
        </w:rPr>
        <w:t xml:space="preserve"> </w:t>
      </w:r>
    </w:p>
  </w:footnote>
  <w:footnote w:id="16">
    <w:p w14:paraId="134C6A7C" w14:textId="1330A023" w:rsidR="00BA34E1" w:rsidRPr="0064688A" w:rsidRDefault="00BA34E1" w:rsidP="00E06E7A">
      <w:pPr>
        <w:pStyle w:val="FootnoteText"/>
        <w:rPr>
          <w:rFonts w:ascii="Arial" w:hAnsi="Arial" w:cs="Arial"/>
          <w:sz w:val="18"/>
          <w:szCs w:val="18"/>
        </w:rPr>
      </w:pPr>
      <w:r w:rsidRPr="00F2046F">
        <w:rPr>
          <w:rStyle w:val="FootnoteReference"/>
          <w:rFonts w:ascii="Arial" w:hAnsi="Arial" w:cs="Arial"/>
          <w:sz w:val="18"/>
          <w:szCs w:val="18"/>
        </w:rPr>
        <w:footnoteRef/>
      </w:r>
      <w:r w:rsidR="009F1E1A" w:rsidRPr="00F2046F">
        <w:rPr>
          <w:rFonts w:ascii="Arial" w:hAnsi="Arial" w:cs="Arial"/>
          <w:sz w:val="18"/>
          <w:szCs w:val="18"/>
        </w:rPr>
        <w:t xml:space="preserve"> Advanced</w:t>
      </w:r>
      <w:r w:rsidR="009F1E1A">
        <w:rPr>
          <w:rFonts w:ascii="Arial" w:hAnsi="Arial" w:cs="Arial"/>
          <w:sz w:val="18"/>
          <w:szCs w:val="18"/>
        </w:rPr>
        <w:t xml:space="preserve"> Surgical Care, </w:t>
      </w:r>
      <w:r w:rsidR="009F1E1A" w:rsidRPr="009F1E1A">
        <w:rPr>
          <w:rFonts w:ascii="Arial" w:hAnsi="Arial" w:cs="Arial"/>
          <w:i/>
          <w:iCs/>
          <w:sz w:val="18"/>
          <w:szCs w:val="18"/>
        </w:rPr>
        <w:t>supra</w:t>
      </w:r>
      <w:r w:rsidR="009F1E1A">
        <w:rPr>
          <w:rFonts w:ascii="Arial" w:hAnsi="Arial" w:cs="Arial"/>
          <w:sz w:val="18"/>
          <w:szCs w:val="18"/>
        </w:rPr>
        <w:t xml:space="preserve"> note 11. </w:t>
      </w:r>
    </w:p>
  </w:footnote>
  <w:footnote w:id="17">
    <w:p w14:paraId="759DC80C" w14:textId="77777777" w:rsidR="00BA34E1" w:rsidRPr="0064688A" w:rsidRDefault="00BA34E1" w:rsidP="00E06E7A">
      <w:pPr>
        <w:pStyle w:val="FootnoteText"/>
        <w:rPr>
          <w:rFonts w:ascii="Arial" w:hAnsi="Arial" w:cs="Arial"/>
          <w:sz w:val="18"/>
          <w:szCs w:val="18"/>
        </w:rPr>
      </w:pPr>
      <w:r w:rsidRPr="0064688A">
        <w:rPr>
          <w:rStyle w:val="FootnoteReference"/>
          <w:rFonts w:ascii="Arial" w:hAnsi="Arial" w:cs="Arial"/>
          <w:sz w:val="18"/>
          <w:szCs w:val="18"/>
        </w:rPr>
        <w:footnoteRef/>
      </w:r>
      <w:r w:rsidRPr="0064688A">
        <w:rPr>
          <w:rFonts w:ascii="Arial" w:hAnsi="Arial" w:cs="Arial"/>
          <w:sz w:val="18"/>
          <w:szCs w:val="18"/>
        </w:rPr>
        <w:t xml:space="preserve"> For example, E</w:t>
      </w:r>
      <w:r w:rsidRPr="0064688A">
        <w:rPr>
          <w:rFonts w:ascii="Arial" w:hAnsi="Arial" w:cs="Arial"/>
          <w:color w:val="292929"/>
          <w:sz w:val="18"/>
          <w:szCs w:val="18"/>
          <w:shd w:val="clear" w:color="auto" w:fill="FFFFFF"/>
        </w:rPr>
        <w:t>mpire BlueCross BlueShield in New York </w:t>
      </w:r>
      <w:r w:rsidRPr="0064688A">
        <w:rPr>
          <w:rFonts w:ascii="Arial" w:hAnsi="Arial" w:cs="Arial"/>
          <w:sz w:val="18"/>
          <w:szCs w:val="18"/>
        </w:rPr>
        <w:t>now</w:t>
      </w:r>
      <w:r w:rsidRPr="0064688A">
        <w:rPr>
          <w:rFonts w:ascii="Arial" w:hAnsi="Arial" w:cs="Arial"/>
          <w:color w:val="292929"/>
          <w:sz w:val="18"/>
          <w:szCs w:val="18"/>
          <w:shd w:val="clear" w:color="auto" w:fill="FFFFFF"/>
        </w:rPr>
        <w:t xml:space="preserve"> requires medical necessity review for certain procedures if they're performed in a hospital outpatient setting instead of an ASC. Medicare indirectly incentivizes outpatient surgery through penalties for excessive hospital readmissions. </w:t>
      </w:r>
    </w:p>
  </w:footnote>
  <w:footnote w:id="18">
    <w:p w14:paraId="4D7AEC10" w14:textId="1ABBC241" w:rsidR="00BA34E1" w:rsidRPr="007B1147" w:rsidRDefault="00BA34E1" w:rsidP="00083991">
      <w:pPr>
        <w:pStyle w:val="FootnoteText"/>
        <w:rPr>
          <w:rFonts w:ascii="Arial" w:hAnsi="Arial" w:cs="Arial"/>
          <w:sz w:val="16"/>
          <w:szCs w:val="16"/>
        </w:rPr>
      </w:pPr>
      <w:r w:rsidRPr="0064688A">
        <w:rPr>
          <w:rStyle w:val="FootnoteReference"/>
          <w:rFonts w:ascii="Arial" w:hAnsi="Arial" w:cs="Arial"/>
          <w:sz w:val="18"/>
          <w:szCs w:val="18"/>
        </w:rPr>
        <w:footnoteRef/>
      </w:r>
      <w:r w:rsidRPr="0064688A">
        <w:rPr>
          <w:rFonts w:ascii="Arial" w:hAnsi="Arial" w:cs="Arial"/>
          <w:sz w:val="18"/>
          <w:szCs w:val="18"/>
        </w:rPr>
        <w:t xml:space="preserve"> </w:t>
      </w:r>
      <w:hyperlink r:id="rId7" w:history="1">
        <w:r w:rsidR="009F1E1A" w:rsidRPr="00351BC8">
          <w:rPr>
            <w:rStyle w:val="Hyperlink"/>
            <w:rFonts w:ascii="Arial" w:hAnsi="Arial" w:cs="Arial"/>
            <w:i/>
            <w:iCs/>
            <w:color w:val="auto"/>
            <w:sz w:val="18"/>
            <w:szCs w:val="18"/>
            <w:u w:val="none"/>
          </w:rPr>
          <w:t>ASCs Projected to take 68% of Orthopedic surgeries by mid-decade</w:t>
        </w:r>
        <w:r w:rsidR="009F1E1A" w:rsidRPr="00351BC8">
          <w:rPr>
            <w:rStyle w:val="Hyperlink"/>
            <w:rFonts w:ascii="Arial" w:hAnsi="Arial" w:cs="Arial"/>
            <w:color w:val="auto"/>
            <w:sz w:val="18"/>
            <w:szCs w:val="18"/>
            <w:u w:val="none"/>
          </w:rPr>
          <w:t>,</w:t>
        </w:r>
      </w:hyperlink>
      <w:r w:rsidR="009F1E1A" w:rsidRPr="00351BC8">
        <w:rPr>
          <w:rFonts w:ascii="Arial" w:hAnsi="Arial" w:cs="Arial"/>
          <w:sz w:val="18"/>
          <w:szCs w:val="18"/>
        </w:rPr>
        <w:t xml:space="preserve"> Becker’s </w:t>
      </w:r>
      <w:r w:rsidR="009F1E1A" w:rsidRPr="009F1E1A">
        <w:rPr>
          <w:rFonts w:ascii="Arial" w:hAnsi="Arial" w:cs="Arial"/>
          <w:sz w:val="18"/>
          <w:szCs w:val="18"/>
        </w:rPr>
        <w:t xml:space="preserve">ASC Review (Oct. 22, 2020), </w:t>
      </w:r>
      <w:hyperlink r:id="rId8" w:history="1">
        <w:r w:rsidR="00351BC8" w:rsidRPr="00D65406">
          <w:rPr>
            <w:rStyle w:val="Hyperlink"/>
            <w:rFonts w:ascii="Arial" w:hAnsi="Arial" w:cs="Arial"/>
            <w:sz w:val="18"/>
            <w:szCs w:val="18"/>
          </w:rPr>
          <w:t>https://www.beckersasc.com/orthopedics-tjr/ascs-projected-to-take-68-of-orthopedic-surgeries-by-mid-decade-5-insights.html</w:t>
        </w:r>
      </w:hyperlink>
      <w:r w:rsidR="00351BC8">
        <w:rPr>
          <w:rFonts w:ascii="Arial" w:hAnsi="Arial" w:cs="Arial"/>
          <w:sz w:val="18"/>
          <w:szCs w:val="18"/>
        </w:rPr>
        <w:t xml:space="preserve"> </w:t>
      </w:r>
      <w:r w:rsidR="009F1E1A" w:rsidRPr="009F1E1A">
        <w:rPr>
          <w:rFonts w:ascii="Arial" w:hAnsi="Arial" w:cs="Arial"/>
          <w:sz w:val="18"/>
          <w:szCs w:val="18"/>
        </w:rPr>
        <w:t>.</w:t>
      </w:r>
      <w:r w:rsidRPr="007B1147">
        <w:rPr>
          <w:rFonts w:ascii="Arial" w:hAnsi="Arial" w:cs="Arial"/>
          <w:sz w:val="16"/>
          <w:szCs w:val="16"/>
        </w:rPr>
        <w:t xml:space="preserve"> </w:t>
      </w:r>
    </w:p>
  </w:footnote>
  <w:footnote w:id="19">
    <w:p w14:paraId="75A28FB2" w14:textId="7AB27A58" w:rsidR="00BA34E1" w:rsidRPr="006F1FA5" w:rsidRDefault="00BA34E1" w:rsidP="00E06E7A">
      <w:pPr>
        <w:pStyle w:val="FootnoteText"/>
        <w:rPr>
          <w:rFonts w:ascii="Arial" w:hAnsi="Arial" w:cs="Arial"/>
          <w:sz w:val="18"/>
          <w:szCs w:val="18"/>
        </w:rPr>
      </w:pPr>
      <w:r w:rsidRPr="0064688A">
        <w:rPr>
          <w:rStyle w:val="FootnoteReference"/>
          <w:rFonts w:ascii="Arial" w:hAnsi="Arial" w:cs="Arial"/>
          <w:sz w:val="18"/>
          <w:szCs w:val="18"/>
        </w:rPr>
        <w:footnoteRef/>
      </w:r>
      <w:r w:rsidRPr="0064688A">
        <w:rPr>
          <w:rFonts w:ascii="Arial" w:hAnsi="Arial" w:cs="Arial"/>
          <w:sz w:val="18"/>
          <w:szCs w:val="18"/>
        </w:rPr>
        <w:t xml:space="preserve"> </w:t>
      </w:r>
      <w:r w:rsidRPr="00022D04">
        <w:rPr>
          <w:rFonts w:ascii="Arial" w:hAnsi="Arial" w:cs="Arial"/>
          <w:sz w:val="18"/>
          <w:szCs w:val="18"/>
        </w:rPr>
        <w:t>Louis Levitt</w:t>
      </w:r>
      <w:r w:rsidR="009F1E1A" w:rsidRPr="00022D04">
        <w:rPr>
          <w:rFonts w:ascii="Arial" w:hAnsi="Arial" w:cs="Arial"/>
          <w:sz w:val="18"/>
          <w:szCs w:val="18"/>
        </w:rPr>
        <w:t>,</w:t>
      </w:r>
      <w:r w:rsidRPr="00022D04">
        <w:rPr>
          <w:rFonts w:ascii="Arial" w:hAnsi="Arial" w:cs="Arial"/>
          <w:sz w:val="18"/>
          <w:szCs w:val="18"/>
        </w:rPr>
        <w:t xml:space="preserve"> </w:t>
      </w:r>
      <w:hyperlink r:id="rId9" w:history="1">
        <w:r w:rsidRPr="00022D04">
          <w:rPr>
            <w:rStyle w:val="Hyperlink"/>
            <w:rFonts w:ascii="Arial" w:hAnsi="Arial" w:cs="Arial"/>
            <w:i/>
            <w:color w:val="auto"/>
            <w:sz w:val="18"/>
            <w:szCs w:val="18"/>
            <w:u w:val="none"/>
          </w:rPr>
          <w:t>The Benefits of Outpatient Surgical Centers</w:t>
        </w:r>
        <w:r w:rsidRPr="00022D04">
          <w:rPr>
            <w:rStyle w:val="Hyperlink"/>
            <w:rFonts w:ascii="Arial" w:hAnsi="Arial" w:cs="Arial"/>
            <w:color w:val="auto"/>
            <w:sz w:val="18"/>
            <w:szCs w:val="18"/>
            <w:u w:val="none"/>
          </w:rPr>
          <w:t>.</w:t>
        </w:r>
      </w:hyperlink>
      <w:r w:rsidRPr="0064688A">
        <w:rPr>
          <w:rFonts w:ascii="Arial" w:hAnsi="Arial" w:cs="Arial"/>
          <w:sz w:val="18"/>
          <w:szCs w:val="18"/>
        </w:rPr>
        <w:t xml:space="preserve"> The Centers for Advanced Orthopedics </w:t>
      </w:r>
      <w:r w:rsidR="009F1E1A">
        <w:rPr>
          <w:rFonts w:ascii="Arial" w:hAnsi="Arial" w:cs="Arial"/>
          <w:sz w:val="18"/>
          <w:szCs w:val="18"/>
        </w:rPr>
        <w:t>(</w:t>
      </w:r>
      <w:r w:rsidRPr="0064688A">
        <w:rPr>
          <w:rFonts w:ascii="Arial" w:hAnsi="Arial" w:cs="Arial"/>
          <w:sz w:val="18"/>
          <w:szCs w:val="18"/>
        </w:rPr>
        <w:t>Jun</w:t>
      </w:r>
      <w:r w:rsidR="009F1E1A">
        <w:rPr>
          <w:rFonts w:ascii="Arial" w:hAnsi="Arial" w:cs="Arial"/>
          <w:sz w:val="18"/>
          <w:szCs w:val="18"/>
        </w:rPr>
        <w:t>. 15,</w:t>
      </w:r>
      <w:r w:rsidRPr="0064688A">
        <w:rPr>
          <w:rFonts w:ascii="Arial" w:hAnsi="Arial" w:cs="Arial"/>
          <w:sz w:val="18"/>
          <w:szCs w:val="18"/>
        </w:rPr>
        <w:t xml:space="preserve"> 2017</w:t>
      </w:r>
      <w:r w:rsidR="009F1E1A">
        <w:rPr>
          <w:rFonts w:ascii="Arial" w:hAnsi="Arial" w:cs="Arial"/>
          <w:sz w:val="18"/>
          <w:szCs w:val="18"/>
        </w:rPr>
        <w:t>),</w:t>
      </w:r>
      <w:r w:rsidRPr="0064688A">
        <w:rPr>
          <w:rFonts w:ascii="Arial" w:hAnsi="Arial" w:cs="Arial"/>
          <w:sz w:val="18"/>
          <w:szCs w:val="18"/>
        </w:rPr>
        <w:t xml:space="preserve"> </w:t>
      </w:r>
      <w:hyperlink r:id="rId10" w:history="1">
        <w:r w:rsidR="00B722A0" w:rsidRPr="00D65406">
          <w:rPr>
            <w:rStyle w:val="Hyperlink"/>
            <w:rFonts w:ascii="Arial" w:hAnsi="Arial" w:cs="Arial"/>
            <w:sz w:val="18"/>
            <w:szCs w:val="18"/>
          </w:rPr>
          <w:t>https://www.cfaortho.com/media/news/2017/06/the-benefits-of-outpatient-surgical-centers</w:t>
        </w:r>
      </w:hyperlink>
      <w:r w:rsidR="00B722A0">
        <w:rPr>
          <w:rFonts w:ascii="Arial" w:hAnsi="Arial" w:cs="Arial"/>
          <w:sz w:val="18"/>
          <w:szCs w:val="18"/>
        </w:rPr>
        <w:t xml:space="preserve"> </w:t>
      </w:r>
      <w:r w:rsidR="009F1E1A" w:rsidRPr="00F2046F">
        <w:rPr>
          <w:rStyle w:val="Hyperlink"/>
          <w:rFonts w:ascii="Arial" w:hAnsi="Arial" w:cs="Arial"/>
          <w:color w:val="auto"/>
          <w:sz w:val="18"/>
          <w:szCs w:val="18"/>
          <w:u w:val="none"/>
        </w:rPr>
        <w:t>;</w:t>
      </w:r>
      <w:r w:rsidR="00F2046F" w:rsidRPr="00F2046F">
        <w:rPr>
          <w:rStyle w:val="Hyperlink"/>
          <w:rFonts w:ascii="Arial" w:hAnsi="Arial" w:cs="Arial"/>
          <w:color w:val="auto"/>
          <w:sz w:val="18"/>
          <w:szCs w:val="18"/>
          <w:u w:val="none"/>
        </w:rPr>
        <w:t xml:space="preserve"> </w:t>
      </w:r>
      <w:r w:rsidR="00F2046F">
        <w:rPr>
          <w:rStyle w:val="Hyperlink"/>
          <w:rFonts w:ascii="Arial" w:hAnsi="Arial" w:cs="Arial"/>
          <w:color w:val="auto"/>
          <w:sz w:val="18"/>
          <w:szCs w:val="18"/>
          <w:u w:val="none"/>
        </w:rPr>
        <w:t xml:space="preserve">Michael Barbella, </w:t>
      </w:r>
      <w:hyperlink r:id="rId11" w:history="1">
        <w:r w:rsidR="00F2046F" w:rsidRPr="00022D04">
          <w:rPr>
            <w:rStyle w:val="Hyperlink"/>
            <w:rFonts w:ascii="Arial" w:hAnsi="Arial" w:cs="Arial"/>
            <w:i/>
            <w:iCs/>
            <w:color w:val="auto"/>
            <w:sz w:val="18"/>
            <w:szCs w:val="18"/>
            <w:u w:val="none"/>
          </w:rPr>
          <w:t>The ABCs of ASC Cost Savings</w:t>
        </w:r>
      </w:hyperlink>
      <w:r w:rsidR="00F2046F" w:rsidRPr="00022D04">
        <w:rPr>
          <w:rStyle w:val="Hyperlink"/>
          <w:rFonts w:ascii="Arial" w:hAnsi="Arial" w:cs="Arial"/>
          <w:i/>
          <w:iCs/>
          <w:color w:val="auto"/>
          <w:sz w:val="18"/>
          <w:szCs w:val="18"/>
          <w:u w:val="none"/>
        </w:rPr>
        <w:t xml:space="preserve">, </w:t>
      </w:r>
      <w:r w:rsidR="00F2046F" w:rsidRPr="00022D04">
        <w:rPr>
          <w:rStyle w:val="Hyperlink"/>
          <w:rFonts w:ascii="Arial" w:hAnsi="Arial" w:cs="Arial"/>
          <w:color w:val="auto"/>
          <w:sz w:val="18"/>
          <w:szCs w:val="18"/>
          <w:u w:val="none"/>
        </w:rPr>
        <w:t xml:space="preserve">Orthopedic </w:t>
      </w:r>
      <w:r w:rsidR="00F2046F" w:rsidRPr="00F2046F">
        <w:rPr>
          <w:rStyle w:val="Hyperlink"/>
          <w:rFonts w:ascii="Arial" w:hAnsi="Arial" w:cs="Arial"/>
          <w:color w:val="auto"/>
          <w:sz w:val="18"/>
          <w:szCs w:val="18"/>
          <w:u w:val="none"/>
        </w:rPr>
        <w:t xml:space="preserve">Design </w:t>
      </w:r>
      <w:r w:rsidR="00F2046F">
        <w:rPr>
          <w:rStyle w:val="Hyperlink"/>
          <w:rFonts w:ascii="Arial" w:hAnsi="Arial" w:cs="Arial"/>
          <w:color w:val="auto"/>
          <w:sz w:val="18"/>
          <w:szCs w:val="18"/>
          <w:u w:val="none"/>
        </w:rPr>
        <w:t>&amp;</w:t>
      </w:r>
      <w:r w:rsidR="00F2046F" w:rsidRPr="00F2046F">
        <w:rPr>
          <w:rStyle w:val="Hyperlink"/>
          <w:rFonts w:ascii="Arial" w:hAnsi="Arial" w:cs="Arial"/>
          <w:color w:val="auto"/>
          <w:sz w:val="18"/>
          <w:szCs w:val="18"/>
          <w:u w:val="none"/>
        </w:rPr>
        <w:t xml:space="preserve"> Technology (Mar. 22, 2017), </w:t>
      </w:r>
      <w:hyperlink r:id="rId12" w:history="1">
        <w:r w:rsidR="00E63CD6" w:rsidRPr="00D65406">
          <w:rPr>
            <w:rStyle w:val="Hyperlink"/>
            <w:rFonts w:ascii="Arial" w:hAnsi="Arial" w:cs="Arial"/>
            <w:sz w:val="18"/>
            <w:szCs w:val="18"/>
          </w:rPr>
          <w:t>https://www.odtmag.com/issues/2017-03-01/view_columns/the-abcs-of-asc-cost-savings/</w:t>
        </w:r>
      </w:hyperlink>
      <w:r w:rsidR="00E63CD6">
        <w:rPr>
          <w:rFonts w:ascii="Arial" w:hAnsi="Arial" w:cs="Arial"/>
          <w:sz w:val="18"/>
          <w:szCs w:val="18"/>
        </w:rPr>
        <w:t xml:space="preserve"> </w:t>
      </w:r>
      <w:r w:rsidR="006F1FA5">
        <w:rPr>
          <w:rStyle w:val="Hyperlink"/>
          <w:rFonts w:ascii="Arial" w:hAnsi="Arial" w:cs="Arial"/>
          <w:sz w:val="18"/>
          <w:szCs w:val="18"/>
          <w:u w:val="none"/>
        </w:rPr>
        <w:t>.</w:t>
      </w:r>
    </w:p>
  </w:footnote>
  <w:footnote w:id="20">
    <w:p w14:paraId="786F8B2F" w14:textId="26AAF991" w:rsidR="00BA34E1" w:rsidRPr="0064688A" w:rsidRDefault="00BA34E1" w:rsidP="00E06E7A">
      <w:pPr>
        <w:pStyle w:val="FootnoteText"/>
        <w:rPr>
          <w:rFonts w:ascii="Arial" w:hAnsi="Arial" w:cs="Arial"/>
          <w:color w:val="FF0000"/>
          <w:sz w:val="18"/>
          <w:szCs w:val="18"/>
        </w:rPr>
      </w:pPr>
      <w:r w:rsidRPr="0064688A">
        <w:rPr>
          <w:rStyle w:val="FootnoteReference"/>
          <w:rFonts w:ascii="Arial" w:hAnsi="Arial" w:cs="Arial"/>
          <w:sz w:val="18"/>
          <w:szCs w:val="18"/>
        </w:rPr>
        <w:footnoteRef/>
      </w:r>
      <w:r w:rsidRPr="0064688A">
        <w:rPr>
          <w:rFonts w:ascii="Arial" w:hAnsi="Arial" w:cs="Arial"/>
          <w:sz w:val="18"/>
          <w:szCs w:val="18"/>
        </w:rPr>
        <w:t xml:space="preserve"> Dennis C. Crawford et al., </w:t>
      </w:r>
      <w:hyperlink r:id="rId13" w:history="1">
        <w:r w:rsidRPr="002F1913">
          <w:rPr>
            <w:rStyle w:val="Hyperlink"/>
            <w:rFonts w:ascii="Arial" w:hAnsi="Arial" w:cs="Arial"/>
            <w:i/>
            <w:color w:val="auto"/>
            <w:sz w:val="18"/>
            <w:szCs w:val="18"/>
            <w:u w:val="none"/>
          </w:rPr>
          <w:t>Clinical and Cost Implications of Inpatient Versus Outpatient Orthopedic Surgeries: A Systematic Review of the Published Literature</w:t>
        </w:r>
      </w:hyperlink>
      <w:r w:rsidRPr="002F1913">
        <w:rPr>
          <w:rFonts w:ascii="Arial" w:hAnsi="Arial" w:cs="Arial"/>
          <w:sz w:val="18"/>
          <w:szCs w:val="18"/>
        </w:rPr>
        <w:t xml:space="preserve">, 7 </w:t>
      </w:r>
      <w:r w:rsidRPr="002F1913">
        <w:rPr>
          <w:rFonts w:ascii="Arial" w:hAnsi="Arial" w:cs="Arial"/>
          <w:smallCaps/>
          <w:sz w:val="18"/>
          <w:szCs w:val="18"/>
        </w:rPr>
        <w:t xml:space="preserve">Orthopedic </w:t>
      </w:r>
      <w:r w:rsidRPr="0064688A">
        <w:rPr>
          <w:rFonts w:ascii="Arial" w:hAnsi="Arial" w:cs="Arial"/>
          <w:smallCaps/>
          <w:sz w:val="18"/>
          <w:szCs w:val="18"/>
        </w:rPr>
        <w:t>Review</w:t>
      </w:r>
      <w:r w:rsidRPr="0064688A">
        <w:rPr>
          <w:rFonts w:ascii="Arial" w:hAnsi="Arial" w:cs="Arial"/>
          <w:sz w:val="18"/>
          <w:szCs w:val="18"/>
        </w:rPr>
        <w:t xml:space="preserve"> 116 (2015), </w:t>
      </w:r>
      <w:hyperlink r:id="rId14" w:history="1">
        <w:r w:rsidR="00C30853" w:rsidRPr="00D65406">
          <w:rPr>
            <w:rStyle w:val="Hyperlink"/>
            <w:rFonts w:ascii="Arial" w:hAnsi="Arial" w:cs="Arial"/>
            <w:sz w:val="18"/>
            <w:szCs w:val="18"/>
          </w:rPr>
          <w:t>https://www.ncbi.nlm.nih.gov/pmc/articles/PMC4703913/pdf/or-2015-4-6177.pdf</w:t>
        </w:r>
      </w:hyperlink>
      <w:r w:rsidR="00C30853">
        <w:rPr>
          <w:rFonts w:ascii="Arial" w:hAnsi="Arial" w:cs="Arial"/>
          <w:sz w:val="18"/>
          <w:szCs w:val="18"/>
        </w:rPr>
        <w:t xml:space="preserve"> </w:t>
      </w:r>
      <w:r w:rsidRPr="009F1E1A">
        <w:rPr>
          <w:rStyle w:val="Hyperlink"/>
          <w:rFonts w:ascii="Arial" w:hAnsi="Arial" w:cs="Arial"/>
          <w:color w:val="auto"/>
          <w:sz w:val="18"/>
          <w:szCs w:val="18"/>
          <w:u w:val="none"/>
        </w:rPr>
        <w:t>;</w:t>
      </w:r>
      <w:r w:rsidRPr="0064688A">
        <w:rPr>
          <w:rStyle w:val="Hyperlink"/>
          <w:rFonts w:ascii="Arial" w:hAnsi="Arial" w:cs="Arial"/>
          <w:sz w:val="18"/>
          <w:szCs w:val="18"/>
        </w:rPr>
        <w:t xml:space="preserve"> </w:t>
      </w:r>
      <w:r w:rsidRPr="0064688A">
        <w:rPr>
          <w:rFonts w:ascii="Arial" w:hAnsi="Arial" w:cs="Arial"/>
          <w:sz w:val="18"/>
          <w:szCs w:val="18"/>
        </w:rPr>
        <w:t xml:space="preserve">David Cook et al., </w:t>
      </w:r>
      <w:hyperlink r:id="rId15" w:history="1">
        <w:r w:rsidRPr="007B4B69">
          <w:rPr>
            <w:rStyle w:val="Hyperlink"/>
            <w:rFonts w:ascii="Arial" w:hAnsi="Arial" w:cs="Arial"/>
            <w:i/>
            <w:color w:val="auto"/>
            <w:sz w:val="18"/>
            <w:szCs w:val="18"/>
            <w:u w:val="none"/>
          </w:rPr>
          <w:t>From ‘Solution Shop’ Model to ‘Focused Factor’ In Hospital Surgery: Increasing Care Value and Predictability</w:t>
        </w:r>
      </w:hyperlink>
      <w:r w:rsidRPr="007B4B69">
        <w:rPr>
          <w:rFonts w:ascii="Arial" w:hAnsi="Arial" w:cs="Arial"/>
          <w:sz w:val="18"/>
          <w:szCs w:val="18"/>
        </w:rPr>
        <w:t xml:space="preserve">, 33 </w:t>
      </w:r>
      <w:r w:rsidRPr="0064688A">
        <w:rPr>
          <w:rFonts w:ascii="Arial" w:hAnsi="Arial" w:cs="Arial"/>
          <w:smallCaps/>
          <w:sz w:val="18"/>
          <w:szCs w:val="18"/>
        </w:rPr>
        <w:t>Health Affairs</w:t>
      </w:r>
      <w:r w:rsidRPr="0064688A">
        <w:rPr>
          <w:rFonts w:ascii="Arial" w:hAnsi="Arial" w:cs="Arial"/>
          <w:sz w:val="18"/>
          <w:szCs w:val="18"/>
        </w:rPr>
        <w:t xml:space="preserve"> 746 (2014), </w:t>
      </w:r>
      <w:hyperlink r:id="rId16" w:history="1">
        <w:r w:rsidR="007B4B69" w:rsidRPr="00D65406">
          <w:rPr>
            <w:rStyle w:val="Hyperlink"/>
            <w:rFonts w:ascii="Arial" w:hAnsi="Arial" w:cs="Arial"/>
            <w:sz w:val="18"/>
            <w:szCs w:val="18"/>
          </w:rPr>
          <w:t>https://www.healthaffairs.org/doi/pdf/10.1377/hlthaff.2013.1266</w:t>
        </w:r>
      </w:hyperlink>
      <w:r w:rsidR="007B4B69">
        <w:rPr>
          <w:rFonts w:ascii="Arial" w:hAnsi="Arial" w:cs="Arial"/>
          <w:sz w:val="18"/>
          <w:szCs w:val="18"/>
        </w:rPr>
        <w:t xml:space="preserve"> </w:t>
      </w:r>
      <w:r w:rsidR="009F1E1A" w:rsidRPr="009F1E1A">
        <w:rPr>
          <w:rStyle w:val="Hyperlink"/>
          <w:rFonts w:ascii="Arial" w:hAnsi="Arial" w:cs="Arial"/>
          <w:color w:val="auto"/>
          <w:sz w:val="18"/>
          <w:szCs w:val="18"/>
          <w:u w:val="none"/>
        </w:rPr>
        <w:t>.</w:t>
      </w:r>
    </w:p>
  </w:footnote>
  <w:footnote w:id="21">
    <w:p w14:paraId="6A3B7D16" w14:textId="25CECA45" w:rsidR="00BA34E1" w:rsidRPr="0064688A" w:rsidRDefault="00BA34E1" w:rsidP="00E06E7A">
      <w:pPr>
        <w:pStyle w:val="FootnoteText"/>
        <w:rPr>
          <w:rFonts w:ascii="Arial" w:hAnsi="Arial" w:cs="Arial"/>
          <w:sz w:val="18"/>
          <w:szCs w:val="18"/>
        </w:rPr>
      </w:pPr>
      <w:r w:rsidRPr="0064688A">
        <w:rPr>
          <w:rStyle w:val="FootnoteReference"/>
          <w:rFonts w:ascii="Arial" w:hAnsi="Arial" w:cs="Arial"/>
          <w:sz w:val="18"/>
          <w:szCs w:val="18"/>
        </w:rPr>
        <w:footnoteRef/>
      </w:r>
      <w:r w:rsidRPr="0064688A">
        <w:rPr>
          <w:rFonts w:ascii="Arial" w:hAnsi="Arial" w:cs="Arial"/>
          <w:sz w:val="18"/>
          <w:szCs w:val="18"/>
        </w:rPr>
        <w:t xml:space="preserve"> </w:t>
      </w:r>
      <w:r w:rsidR="009F1E1A">
        <w:rPr>
          <w:rFonts w:ascii="Arial" w:hAnsi="Arial" w:cs="Arial"/>
          <w:sz w:val="18"/>
          <w:szCs w:val="18"/>
        </w:rPr>
        <w:t xml:space="preserve">Advanced Surgical Care, </w:t>
      </w:r>
      <w:proofErr w:type="gramStart"/>
      <w:r w:rsidRPr="0064688A">
        <w:rPr>
          <w:rFonts w:ascii="Arial" w:hAnsi="Arial" w:cs="Arial"/>
          <w:i/>
          <w:iCs/>
          <w:sz w:val="18"/>
          <w:szCs w:val="18"/>
        </w:rPr>
        <w:t>Supra</w:t>
      </w:r>
      <w:proofErr w:type="gramEnd"/>
      <w:r w:rsidRPr="0064688A">
        <w:rPr>
          <w:rFonts w:ascii="Arial" w:hAnsi="Arial" w:cs="Arial"/>
          <w:i/>
          <w:iCs/>
          <w:sz w:val="18"/>
          <w:szCs w:val="18"/>
        </w:rPr>
        <w:t xml:space="preserve"> note 11</w:t>
      </w:r>
      <w:r w:rsidRPr="0064688A">
        <w:rPr>
          <w:rFonts w:ascii="Arial" w:hAnsi="Arial" w:cs="Arial"/>
          <w:sz w:val="18"/>
          <w:szCs w:val="18"/>
        </w:rPr>
        <w:t xml:space="preserve">. </w:t>
      </w:r>
    </w:p>
  </w:footnote>
  <w:footnote w:id="22">
    <w:p w14:paraId="32F2CBD4" w14:textId="738A7374" w:rsidR="00BA34E1" w:rsidRPr="009F1E1A" w:rsidRDefault="00BA34E1">
      <w:pPr>
        <w:pStyle w:val="FootnoteText"/>
        <w:rPr>
          <w:rFonts w:ascii="Arial" w:hAnsi="Arial" w:cs="Arial"/>
          <w:sz w:val="18"/>
          <w:szCs w:val="18"/>
        </w:rPr>
      </w:pPr>
      <w:r w:rsidRPr="009F1E1A">
        <w:rPr>
          <w:rStyle w:val="FootnoteReference"/>
          <w:rFonts w:ascii="Arial" w:hAnsi="Arial" w:cs="Arial"/>
          <w:sz w:val="18"/>
          <w:szCs w:val="18"/>
        </w:rPr>
        <w:footnoteRef/>
      </w:r>
      <w:r w:rsidRPr="009F1E1A">
        <w:rPr>
          <w:rFonts w:ascii="Arial" w:hAnsi="Arial" w:cs="Arial"/>
          <w:sz w:val="18"/>
          <w:szCs w:val="18"/>
        </w:rPr>
        <w:t xml:space="preserve"> </w:t>
      </w:r>
      <w:hyperlink r:id="rId17" w:history="1">
        <w:r w:rsidRPr="00A850F6">
          <w:rPr>
            <w:rStyle w:val="Hyperlink"/>
            <w:rFonts w:ascii="Arial" w:hAnsi="Arial" w:cs="Arial"/>
            <w:i/>
            <w:iCs/>
            <w:color w:val="auto"/>
            <w:sz w:val="18"/>
            <w:szCs w:val="18"/>
            <w:u w:val="none"/>
          </w:rPr>
          <w:t>Procedure Price Lookup</w:t>
        </w:r>
      </w:hyperlink>
      <w:r w:rsidRPr="00A850F6">
        <w:rPr>
          <w:rFonts w:ascii="Arial" w:hAnsi="Arial" w:cs="Arial"/>
          <w:sz w:val="18"/>
          <w:szCs w:val="18"/>
        </w:rPr>
        <w:t xml:space="preserve">, </w:t>
      </w:r>
      <w:r w:rsidR="009F1E1A" w:rsidRPr="00A850F6">
        <w:rPr>
          <w:rFonts w:ascii="Arial" w:hAnsi="Arial" w:cs="Arial"/>
          <w:sz w:val="18"/>
          <w:szCs w:val="18"/>
        </w:rPr>
        <w:t>Medicare</w:t>
      </w:r>
      <w:r w:rsidR="009F1E1A" w:rsidRPr="009F1E1A">
        <w:rPr>
          <w:rFonts w:ascii="Arial" w:hAnsi="Arial" w:cs="Arial"/>
          <w:sz w:val="18"/>
          <w:szCs w:val="18"/>
        </w:rPr>
        <w:t>.gov,</w:t>
      </w:r>
      <w:r w:rsidRPr="009F1E1A">
        <w:rPr>
          <w:rFonts w:ascii="Arial" w:hAnsi="Arial" w:cs="Arial"/>
          <w:i/>
          <w:iCs/>
          <w:sz w:val="18"/>
          <w:szCs w:val="18"/>
        </w:rPr>
        <w:t xml:space="preserve"> </w:t>
      </w:r>
      <w:hyperlink r:id="rId18" w:history="1">
        <w:r w:rsidR="00A850F6" w:rsidRPr="00D65406">
          <w:rPr>
            <w:rStyle w:val="Hyperlink"/>
            <w:rFonts w:ascii="Arial" w:hAnsi="Arial" w:cs="Arial"/>
            <w:i/>
            <w:iCs/>
            <w:sz w:val="18"/>
            <w:szCs w:val="18"/>
          </w:rPr>
          <w:t>https://www.medicare.gov/procedure-price-lookup/</w:t>
        </w:r>
      </w:hyperlink>
      <w:r w:rsidR="00A850F6">
        <w:rPr>
          <w:rFonts w:ascii="Arial" w:hAnsi="Arial" w:cs="Arial"/>
          <w:i/>
          <w:iCs/>
          <w:sz w:val="18"/>
          <w:szCs w:val="18"/>
        </w:rPr>
        <w:t xml:space="preserve"> </w:t>
      </w:r>
      <w:r w:rsidRPr="009F1E1A">
        <w:rPr>
          <w:rFonts w:ascii="Arial" w:hAnsi="Arial" w:cs="Arial"/>
          <w:i/>
          <w:iCs/>
          <w:sz w:val="18"/>
          <w:szCs w:val="18"/>
        </w:rPr>
        <w:t xml:space="preserve"> </w:t>
      </w:r>
      <w:r w:rsidR="009F1E1A" w:rsidRPr="009F1E1A">
        <w:rPr>
          <w:rFonts w:ascii="Arial" w:hAnsi="Arial" w:cs="Arial"/>
          <w:sz w:val="18"/>
          <w:szCs w:val="18"/>
        </w:rPr>
        <w:t>(last visited Feb.23, 2023).</w:t>
      </w:r>
      <w:r w:rsidR="00CA1DD3">
        <w:rPr>
          <w:rFonts w:ascii="Arial" w:hAnsi="Arial" w:cs="Arial"/>
          <w:sz w:val="18"/>
          <w:szCs w:val="18"/>
        </w:rPr>
        <w:t xml:space="preserve"> Totals reflect US average. </w:t>
      </w:r>
    </w:p>
  </w:footnote>
  <w:footnote w:id="23">
    <w:p w14:paraId="073AAE4E" w14:textId="1C897C14" w:rsidR="00BA34E1" w:rsidRPr="009F1E1A" w:rsidRDefault="00BA34E1" w:rsidP="00E06E7A">
      <w:pPr>
        <w:pStyle w:val="FootnoteText"/>
        <w:rPr>
          <w:rFonts w:ascii="Arial" w:hAnsi="Arial" w:cs="Arial"/>
          <w:sz w:val="18"/>
          <w:szCs w:val="18"/>
        </w:rPr>
      </w:pPr>
      <w:r w:rsidRPr="009F1E1A">
        <w:rPr>
          <w:rStyle w:val="FootnoteReference"/>
          <w:rFonts w:ascii="Arial" w:hAnsi="Arial" w:cs="Arial"/>
          <w:sz w:val="18"/>
          <w:szCs w:val="18"/>
        </w:rPr>
        <w:footnoteRef/>
      </w:r>
      <w:r w:rsidR="009F1E1A" w:rsidRPr="009F1E1A">
        <w:rPr>
          <w:rFonts w:ascii="Arial" w:hAnsi="Arial" w:cs="Arial"/>
          <w:sz w:val="18"/>
          <w:szCs w:val="18"/>
        </w:rPr>
        <w:t xml:space="preserve"> Shameek Rakshit et al., </w:t>
      </w:r>
      <w:hyperlink r:id="rId19" w:history="1">
        <w:r w:rsidR="009F1E1A" w:rsidRPr="00724C94">
          <w:rPr>
            <w:rStyle w:val="Hyperlink"/>
            <w:rFonts w:ascii="Arial" w:hAnsi="Arial" w:cs="Arial"/>
            <w:i/>
            <w:iCs/>
            <w:color w:val="auto"/>
            <w:sz w:val="18"/>
            <w:szCs w:val="18"/>
            <w:u w:val="none"/>
          </w:rPr>
          <w:t>How does Cost affect access to healthcare?</w:t>
        </w:r>
        <w:r w:rsidR="009F1E1A" w:rsidRPr="00724C94">
          <w:rPr>
            <w:rStyle w:val="Hyperlink"/>
            <w:rFonts w:ascii="Arial" w:hAnsi="Arial" w:cs="Arial"/>
            <w:color w:val="auto"/>
            <w:sz w:val="18"/>
            <w:szCs w:val="18"/>
            <w:u w:val="none"/>
          </w:rPr>
          <w:t>,</w:t>
        </w:r>
      </w:hyperlink>
      <w:r w:rsidRPr="00724C94">
        <w:rPr>
          <w:rFonts w:ascii="Arial" w:hAnsi="Arial" w:cs="Arial"/>
          <w:sz w:val="18"/>
          <w:szCs w:val="18"/>
        </w:rPr>
        <w:t xml:space="preserve"> </w:t>
      </w:r>
      <w:r w:rsidR="009F1E1A" w:rsidRPr="00724C94">
        <w:rPr>
          <w:rFonts w:ascii="Arial" w:hAnsi="Arial" w:cs="Arial"/>
          <w:sz w:val="18"/>
          <w:szCs w:val="18"/>
        </w:rPr>
        <w:t>Peterson</w:t>
      </w:r>
      <w:r w:rsidR="009F1E1A" w:rsidRPr="009F1E1A">
        <w:rPr>
          <w:rFonts w:ascii="Arial" w:hAnsi="Arial" w:cs="Arial"/>
          <w:sz w:val="18"/>
          <w:szCs w:val="18"/>
        </w:rPr>
        <w:t xml:space="preserve">-KFF: Access &amp; Affordability </w:t>
      </w:r>
      <w:r w:rsidR="009F1E1A" w:rsidRPr="006F1FA5">
        <w:t xml:space="preserve">(Jan. 30, 2023), </w:t>
      </w:r>
      <w:hyperlink r:id="rId20" w:history="1">
        <w:r w:rsidR="00724C94" w:rsidRPr="00D65406">
          <w:rPr>
            <w:rStyle w:val="Hyperlink"/>
            <w:rFonts w:ascii="Arial" w:hAnsi="Arial" w:cs="Arial"/>
            <w:sz w:val="18"/>
            <w:szCs w:val="18"/>
          </w:rPr>
          <w:t>https://www.healthsystemtracker.org/chart-collection/cost-affect-access-care/</w:t>
        </w:r>
      </w:hyperlink>
      <w:r w:rsidR="00724C94">
        <w:rPr>
          <w:rFonts w:ascii="Arial" w:hAnsi="Arial" w:cs="Arial"/>
          <w:sz w:val="18"/>
          <w:szCs w:val="18"/>
        </w:rPr>
        <w:t xml:space="preserve"> </w:t>
      </w:r>
      <w:r w:rsidR="006F1FA5">
        <w:rPr>
          <w:rFonts w:ascii="Arial" w:hAnsi="Arial" w:cs="Arial"/>
          <w:sz w:val="18"/>
          <w:szCs w:val="18"/>
        </w:rPr>
        <w:t>.</w:t>
      </w:r>
    </w:p>
  </w:footnote>
  <w:footnote w:id="24">
    <w:p w14:paraId="713D9CBB" w14:textId="77777777" w:rsidR="00BA34E1" w:rsidRPr="009F1E1A" w:rsidRDefault="00BA34E1" w:rsidP="00E06E7A">
      <w:pPr>
        <w:pStyle w:val="FootnoteText"/>
        <w:rPr>
          <w:rFonts w:ascii="Arial" w:hAnsi="Arial" w:cs="Arial"/>
          <w:i/>
          <w:iCs/>
          <w:sz w:val="18"/>
          <w:szCs w:val="18"/>
          <w:highlight w:val="yellow"/>
        </w:rPr>
      </w:pPr>
      <w:r w:rsidRPr="009F1E1A">
        <w:rPr>
          <w:rStyle w:val="FootnoteReference"/>
          <w:rFonts w:ascii="Arial" w:hAnsi="Arial" w:cs="Arial"/>
          <w:sz w:val="18"/>
          <w:szCs w:val="18"/>
        </w:rPr>
        <w:footnoteRef/>
      </w:r>
      <w:r w:rsidRPr="009F1E1A">
        <w:rPr>
          <w:rFonts w:ascii="Arial" w:hAnsi="Arial" w:cs="Arial"/>
          <w:sz w:val="18"/>
          <w:szCs w:val="18"/>
        </w:rPr>
        <w:t xml:space="preserve"> </w:t>
      </w:r>
      <w:r w:rsidRPr="009F1E1A">
        <w:rPr>
          <w:rFonts w:ascii="Arial" w:hAnsi="Arial" w:cs="Arial"/>
          <w:i/>
          <w:iCs/>
          <w:sz w:val="18"/>
          <w:szCs w:val="18"/>
        </w:rPr>
        <w:t xml:space="preserve">Id. </w:t>
      </w:r>
    </w:p>
  </w:footnote>
  <w:footnote w:id="25">
    <w:p w14:paraId="63B2AD30" w14:textId="1309A6FB" w:rsidR="00BA34E1" w:rsidRPr="009F1E1A" w:rsidRDefault="00BA34E1" w:rsidP="00E06E7A">
      <w:pPr>
        <w:pStyle w:val="FootnoteText"/>
        <w:rPr>
          <w:rFonts w:ascii="Arial" w:hAnsi="Arial" w:cs="Arial"/>
          <w:sz w:val="18"/>
          <w:szCs w:val="18"/>
          <w:highlight w:val="yellow"/>
        </w:rPr>
      </w:pPr>
      <w:r w:rsidRPr="009F1E1A">
        <w:rPr>
          <w:rStyle w:val="FootnoteReference"/>
          <w:rFonts w:ascii="Arial" w:hAnsi="Arial" w:cs="Arial"/>
          <w:sz w:val="18"/>
          <w:szCs w:val="18"/>
        </w:rPr>
        <w:footnoteRef/>
      </w:r>
      <w:r w:rsidRPr="009F1E1A">
        <w:rPr>
          <w:rFonts w:ascii="Arial" w:hAnsi="Arial" w:cs="Arial"/>
          <w:sz w:val="18"/>
          <w:szCs w:val="18"/>
        </w:rPr>
        <w:t xml:space="preserve"> </w:t>
      </w:r>
      <w:r w:rsidR="009F1E1A" w:rsidRPr="009F1E1A">
        <w:rPr>
          <w:rFonts w:ascii="Arial" w:hAnsi="Arial" w:cs="Arial"/>
          <w:sz w:val="18"/>
          <w:szCs w:val="18"/>
        </w:rPr>
        <w:t xml:space="preserve">Les Masterson, </w:t>
      </w:r>
      <w:hyperlink r:id="rId21" w:anchor=":~:text=NRC%20Health's%20Market%20Insights%20surveyed,quality%20of%20care%20(35%25" w:history="1">
        <w:r w:rsidR="009F1E1A" w:rsidRPr="001969D3">
          <w:rPr>
            <w:rStyle w:val="Hyperlink"/>
            <w:rFonts w:ascii="Arial" w:hAnsi="Arial" w:cs="Arial"/>
            <w:i/>
            <w:iCs/>
            <w:color w:val="auto"/>
            <w:sz w:val="18"/>
            <w:szCs w:val="18"/>
            <w:u w:val="none"/>
          </w:rPr>
          <w:t>Convenience more important to patients than quality of care, survey finds</w:t>
        </w:r>
      </w:hyperlink>
      <w:r w:rsidR="009F1E1A" w:rsidRPr="001969D3">
        <w:rPr>
          <w:rFonts w:ascii="Arial" w:hAnsi="Arial" w:cs="Arial"/>
          <w:sz w:val="18"/>
          <w:szCs w:val="18"/>
        </w:rPr>
        <w:t xml:space="preserve">, Healthcare </w:t>
      </w:r>
      <w:r w:rsidR="009F1E1A" w:rsidRPr="009F1E1A">
        <w:rPr>
          <w:rFonts w:ascii="Arial" w:hAnsi="Arial" w:cs="Arial"/>
          <w:sz w:val="18"/>
          <w:szCs w:val="18"/>
        </w:rPr>
        <w:t xml:space="preserve">Dive (Jan. 7, 2019), </w:t>
      </w:r>
      <w:hyperlink r:id="rId22" w:history="1">
        <w:r w:rsidR="001969D3" w:rsidRPr="00D65406">
          <w:rPr>
            <w:rStyle w:val="Hyperlink"/>
            <w:rFonts w:ascii="Arial" w:hAnsi="Arial" w:cs="Arial"/>
            <w:sz w:val="18"/>
            <w:szCs w:val="18"/>
          </w:rPr>
          <w:t>https://www.healthcaredive.com/news/convenience-more-important-to-patients-than-quality-of-care-survey-finds/545365/#:~:text=NRC%20Health's%20Market%20Insights%20surveyed,quality%20of%20care%20(35%25</w:t>
        </w:r>
      </w:hyperlink>
      <w:r w:rsidR="001969D3">
        <w:rPr>
          <w:rFonts w:ascii="Arial" w:hAnsi="Arial" w:cs="Arial"/>
          <w:sz w:val="18"/>
          <w:szCs w:val="18"/>
        </w:rPr>
        <w:t xml:space="preserve"> </w:t>
      </w:r>
      <w:r w:rsidR="009F1E1A" w:rsidRPr="006F1FA5">
        <w:rPr>
          <w:rFonts w:ascii="Arial" w:hAnsi="Arial" w:cs="Arial"/>
          <w:sz w:val="18"/>
          <w:szCs w:val="18"/>
        </w:rPr>
        <w:t>)</w:t>
      </w:r>
      <w:r w:rsidRPr="009F1E1A">
        <w:rPr>
          <w:rFonts w:ascii="Arial" w:hAnsi="Arial" w:cs="Arial"/>
          <w:sz w:val="18"/>
          <w:szCs w:val="18"/>
        </w:rPr>
        <w:t xml:space="preserve">. </w:t>
      </w:r>
    </w:p>
  </w:footnote>
  <w:footnote w:id="26">
    <w:p w14:paraId="58AB02FF" w14:textId="52D1F021" w:rsidR="00BA34E1" w:rsidRPr="009F1E1A" w:rsidRDefault="00BA34E1" w:rsidP="00E06E7A">
      <w:pPr>
        <w:spacing w:after="0" w:line="240" w:lineRule="auto"/>
        <w:rPr>
          <w:rFonts w:ascii="Arial" w:hAnsi="Arial" w:cs="Arial"/>
          <w:sz w:val="18"/>
          <w:szCs w:val="18"/>
          <w:highlight w:val="yellow"/>
        </w:rPr>
      </w:pPr>
      <w:r w:rsidRPr="009F1E1A">
        <w:rPr>
          <w:rStyle w:val="FootnoteReference"/>
          <w:rFonts w:ascii="Arial" w:hAnsi="Arial" w:cs="Arial"/>
          <w:sz w:val="18"/>
          <w:szCs w:val="18"/>
        </w:rPr>
        <w:footnoteRef/>
      </w:r>
      <w:r w:rsidRPr="009F1E1A">
        <w:rPr>
          <w:rFonts w:ascii="Arial" w:hAnsi="Arial" w:cs="Arial"/>
          <w:sz w:val="18"/>
          <w:szCs w:val="18"/>
        </w:rPr>
        <w:t xml:space="preserve"> </w:t>
      </w:r>
      <w:hyperlink r:id="rId23" w:history="1">
        <w:r w:rsidR="009F1E1A" w:rsidRPr="001969D3">
          <w:rPr>
            <w:rStyle w:val="Hyperlink"/>
            <w:rFonts w:ascii="Arial" w:hAnsi="Arial" w:cs="Arial"/>
            <w:i/>
            <w:iCs/>
            <w:color w:val="auto"/>
            <w:sz w:val="18"/>
            <w:szCs w:val="18"/>
            <w:u w:val="none"/>
          </w:rPr>
          <w:t>Latest ASC Data Highlight Ambulatory Surgical Trends</w:t>
        </w:r>
      </w:hyperlink>
      <w:r w:rsidR="009F1E1A" w:rsidRPr="001969D3">
        <w:rPr>
          <w:rFonts w:ascii="Arial" w:hAnsi="Arial" w:cs="Arial"/>
          <w:sz w:val="18"/>
          <w:szCs w:val="18"/>
        </w:rPr>
        <w:t xml:space="preserve">, Relias </w:t>
      </w:r>
      <w:r w:rsidR="009F1E1A" w:rsidRPr="009F1E1A">
        <w:rPr>
          <w:rFonts w:ascii="Arial" w:hAnsi="Arial" w:cs="Arial"/>
          <w:sz w:val="18"/>
          <w:szCs w:val="18"/>
        </w:rPr>
        <w:t xml:space="preserve">Media (Jun. 1, 2017), </w:t>
      </w:r>
      <w:hyperlink r:id="rId24" w:history="1">
        <w:r w:rsidR="001969D3" w:rsidRPr="00D65406">
          <w:rPr>
            <w:rStyle w:val="Hyperlink"/>
            <w:rFonts w:ascii="Arial" w:hAnsi="Arial" w:cs="Arial"/>
            <w:sz w:val="18"/>
            <w:szCs w:val="18"/>
          </w:rPr>
          <w:t>https://www.reliasmedia.com/articles/140663-latest-asc-data-highlight-ambulatory-surgical-trends</w:t>
        </w:r>
      </w:hyperlink>
      <w:r w:rsidR="001969D3">
        <w:rPr>
          <w:rFonts w:ascii="Arial" w:hAnsi="Arial" w:cs="Arial"/>
          <w:sz w:val="18"/>
          <w:szCs w:val="18"/>
        </w:rPr>
        <w:t xml:space="preserve"> </w:t>
      </w:r>
      <w:r w:rsidRPr="00F2046F">
        <w:rPr>
          <w:rFonts w:ascii="Arial" w:hAnsi="Arial" w:cs="Arial"/>
          <w:sz w:val="18"/>
          <w:szCs w:val="18"/>
        </w:rPr>
        <w:t>; In 2010, patients over the age of 65 represented 33% of all ASC cases, while an additional 39% of patients were in the 45-64 age group.</w:t>
      </w:r>
      <w:r w:rsidRPr="00F2046F">
        <w:rPr>
          <w:rStyle w:val="FootnoteReference"/>
          <w:rFonts w:ascii="Arial" w:hAnsi="Arial" w:cs="Arial"/>
          <w:sz w:val="18"/>
          <w:szCs w:val="18"/>
        </w:rPr>
        <w:t xml:space="preserve"> </w:t>
      </w:r>
      <w:r w:rsidRPr="00F2046F">
        <w:rPr>
          <w:rFonts w:ascii="Arial" w:hAnsi="Arial" w:cs="Arial"/>
          <w:sz w:val="18"/>
          <w:szCs w:val="18"/>
        </w:rPr>
        <w:t>In total, adults over the age of 45 comprised 72% of all ASCs patients.</w:t>
      </w:r>
    </w:p>
  </w:footnote>
  <w:footnote w:id="27">
    <w:p w14:paraId="339ED471" w14:textId="2D7D00A0" w:rsidR="00BA34E1" w:rsidRPr="009F1E1A" w:rsidRDefault="00BA34E1" w:rsidP="00E06E7A">
      <w:pPr>
        <w:pStyle w:val="FootnoteText"/>
        <w:rPr>
          <w:rFonts w:ascii="Arial" w:hAnsi="Arial" w:cs="Arial"/>
          <w:sz w:val="18"/>
          <w:szCs w:val="18"/>
          <w:highlight w:val="yellow"/>
        </w:rPr>
      </w:pPr>
      <w:r w:rsidRPr="009F1E1A">
        <w:rPr>
          <w:rStyle w:val="FootnoteReference"/>
          <w:rFonts w:ascii="Arial" w:hAnsi="Arial" w:cs="Arial"/>
          <w:sz w:val="18"/>
          <w:szCs w:val="18"/>
        </w:rPr>
        <w:footnoteRef/>
      </w:r>
      <w:r w:rsidRPr="009F1E1A">
        <w:rPr>
          <w:rFonts w:ascii="Arial" w:hAnsi="Arial" w:cs="Arial"/>
          <w:sz w:val="18"/>
          <w:szCs w:val="18"/>
        </w:rPr>
        <w:t xml:space="preserve"> </w:t>
      </w:r>
      <w:hyperlink r:id="rId25" w:history="1">
        <w:r w:rsidR="009F1E1A" w:rsidRPr="001969D3">
          <w:rPr>
            <w:rStyle w:val="Hyperlink"/>
            <w:rFonts w:ascii="Arial" w:hAnsi="Arial" w:cs="Arial"/>
            <w:i/>
            <w:iCs/>
            <w:color w:val="auto"/>
            <w:sz w:val="18"/>
            <w:szCs w:val="18"/>
            <w:u w:val="none"/>
          </w:rPr>
          <w:t>Arthritis</w:t>
        </w:r>
        <w:r w:rsidR="009F1E1A" w:rsidRPr="001969D3">
          <w:rPr>
            <w:rStyle w:val="Hyperlink"/>
            <w:rFonts w:ascii="Arial" w:hAnsi="Arial" w:cs="Arial"/>
            <w:color w:val="auto"/>
            <w:sz w:val="18"/>
            <w:szCs w:val="18"/>
            <w:u w:val="none"/>
          </w:rPr>
          <w:t xml:space="preserve"> </w:t>
        </w:r>
        <w:r w:rsidR="009F1E1A" w:rsidRPr="001969D3">
          <w:rPr>
            <w:rStyle w:val="Hyperlink"/>
            <w:rFonts w:ascii="Arial" w:hAnsi="Arial" w:cs="Arial"/>
            <w:i/>
            <w:iCs/>
            <w:color w:val="auto"/>
            <w:sz w:val="18"/>
            <w:szCs w:val="18"/>
            <w:u w:val="none"/>
          </w:rPr>
          <w:t>Risk Factors</w:t>
        </w:r>
      </w:hyperlink>
      <w:r w:rsidR="009F1E1A" w:rsidRPr="001969D3">
        <w:rPr>
          <w:rFonts w:ascii="Arial" w:hAnsi="Arial" w:cs="Arial"/>
          <w:sz w:val="18"/>
          <w:szCs w:val="18"/>
        </w:rPr>
        <w:t xml:space="preserve">, Centers </w:t>
      </w:r>
      <w:r w:rsidR="009F1E1A" w:rsidRPr="009F1E1A">
        <w:rPr>
          <w:rFonts w:ascii="Arial" w:hAnsi="Arial" w:cs="Arial"/>
          <w:sz w:val="18"/>
          <w:szCs w:val="18"/>
        </w:rPr>
        <w:t xml:space="preserve">for Disease Control and Prevention: Arthritis, </w:t>
      </w:r>
      <w:hyperlink r:id="rId26" w:history="1">
        <w:r w:rsidR="001969D3" w:rsidRPr="00D65406">
          <w:rPr>
            <w:rStyle w:val="Hyperlink"/>
            <w:rFonts w:ascii="Arial" w:hAnsi="Arial" w:cs="Arial"/>
            <w:sz w:val="18"/>
            <w:szCs w:val="18"/>
          </w:rPr>
          <w:t>https://www.cdc.gov/arthritis/basics/risk-factors.htm</w:t>
        </w:r>
      </w:hyperlink>
      <w:r w:rsidR="001969D3">
        <w:rPr>
          <w:rFonts w:ascii="Arial" w:hAnsi="Arial" w:cs="Arial"/>
          <w:sz w:val="18"/>
          <w:szCs w:val="18"/>
        </w:rPr>
        <w:t xml:space="preserve"> </w:t>
      </w:r>
      <w:r w:rsidRPr="009F1E1A">
        <w:rPr>
          <w:rFonts w:ascii="Arial" w:hAnsi="Arial" w:cs="Arial"/>
          <w:sz w:val="18"/>
          <w:szCs w:val="18"/>
        </w:rPr>
        <w:t xml:space="preserve"> </w:t>
      </w:r>
      <w:r w:rsidR="009F1E1A" w:rsidRPr="009F1E1A">
        <w:rPr>
          <w:rFonts w:ascii="Arial" w:hAnsi="Arial" w:cs="Arial"/>
          <w:sz w:val="18"/>
          <w:szCs w:val="18"/>
        </w:rPr>
        <w:t>(last reviewed Apr. 16, 2021).</w:t>
      </w:r>
    </w:p>
  </w:footnote>
  <w:footnote w:id="28">
    <w:p w14:paraId="6F48CACA" w14:textId="238BDCBD" w:rsidR="00BA34E1" w:rsidRPr="00F2046F" w:rsidRDefault="00BA34E1" w:rsidP="00E06E7A">
      <w:pPr>
        <w:pStyle w:val="FootnoteText"/>
        <w:rPr>
          <w:rFonts w:ascii="Arial" w:hAnsi="Arial" w:cs="Arial"/>
          <w:sz w:val="18"/>
          <w:szCs w:val="18"/>
          <w:highlight w:val="yellow"/>
        </w:rPr>
      </w:pPr>
      <w:r w:rsidRPr="00F2046F">
        <w:rPr>
          <w:rStyle w:val="FootnoteReference"/>
          <w:rFonts w:ascii="Arial" w:hAnsi="Arial" w:cs="Arial"/>
          <w:sz w:val="18"/>
          <w:szCs w:val="18"/>
        </w:rPr>
        <w:footnoteRef/>
      </w:r>
      <w:r w:rsidRPr="00F2046F">
        <w:rPr>
          <w:rFonts w:ascii="Arial" w:hAnsi="Arial" w:cs="Arial"/>
          <w:i/>
          <w:iCs/>
          <w:sz w:val="18"/>
          <w:szCs w:val="18"/>
        </w:rPr>
        <w:t xml:space="preserve"> </w:t>
      </w:r>
      <w:r w:rsidR="00F2046F" w:rsidRPr="00F2046F">
        <w:rPr>
          <w:rFonts w:ascii="Arial" w:hAnsi="Arial" w:cs="Arial"/>
          <w:i/>
          <w:iCs/>
          <w:sz w:val="18"/>
          <w:szCs w:val="18"/>
        </w:rPr>
        <w:t>Id.</w:t>
      </w:r>
      <w:r w:rsidR="00F2046F" w:rsidRPr="00F2046F">
        <w:rPr>
          <w:rFonts w:ascii="Arial" w:hAnsi="Arial" w:cs="Arial"/>
          <w:sz w:val="18"/>
          <w:szCs w:val="18"/>
        </w:rPr>
        <w:t>;</w:t>
      </w:r>
      <w:r w:rsidR="00F2046F" w:rsidRPr="00F2046F">
        <w:rPr>
          <w:rFonts w:ascii="Arial" w:hAnsi="Arial" w:cs="Arial"/>
          <w:i/>
          <w:iCs/>
          <w:sz w:val="18"/>
          <w:szCs w:val="18"/>
        </w:rPr>
        <w:t xml:space="preserve"> </w:t>
      </w:r>
      <w:r w:rsidR="00F2046F" w:rsidRPr="00F2046F">
        <w:rPr>
          <w:rFonts w:ascii="Arial" w:hAnsi="Arial" w:cs="Arial"/>
          <w:sz w:val="18"/>
          <w:szCs w:val="18"/>
        </w:rPr>
        <w:t xml:space="preserve">Jennifer M. Hootman et al., </w:t>
      </w:r>
      <w:hyperlink r:id="rId27" w:history="1">
        <w:r w:rsidRPr="008E5B6E">
          <w:rPr>
            <w:rStyle w:val="Hyperlink"/>
            <w:rFonts w:ascii="Arial" w:hAnsi="Arial" w:cs="Arial"/>
            <w:i/>
            <w:iCs/>
            <w:color w:val="auto"/>
            <w:sz w:val="18"/>
            <w:szCs w:val="18"/>
            <w:u w:val="none"/>
          </w:rPr>
          <w:t>Updated Projected Prevalence of Self-Reported Doctor-Diagnosed Arthritis and Arthritis-Attributable Activity Limitation Among US Adults, 2015-2040</w:t>
        </w:r>
      </w:hyperlink>
      <w:r w:rsidR="00F2046F" w:rsidRPr="008E5B6E">
        <w:rPr>
          <w:rFonts w:ascii="Arial" w:hAnsi="Arial" w:cs="Arial"/>
          <w:sz w:val="18"/>
          <w:szCs w:val="18"/>
        </w:rPr>
        <w:t>, PubMed</w:t>
      </w:r>
      <w:r w:rsidR="00F2046F" w:rsidRPr="00F2046F">
        <w:rPr>
          <w:rFonts w:ascii="Arial" w:hAnsi="Arial" w:cs="Arial"/>
          <w:sz w:val="18"/>
          <w:szCs w:val="18"/>
        </w:rPr>
        <w:t xml:space="preserve">, </w:t>
      </w:r>
      <w:r w:rsidRPr="00F2046F">
        <w:rPr>
          <w:rFonts w:ascii="Arial" w:hAnsi="Arial" w:cs="Arial"/>
          <w:i/>
          <w:iCs/>
          <w:sz w:val="18"/>
          <w:szCs w:val="18"/>
        </w:rPr>
        <w:t xml:space="preserve"> </w:t>
      </w:r>
      <w:hyperlink r:id="rId28" w:history="1">
        <w:r w:rsidR="008E5B6E" w:rsidRPr="00D65406">
          <w:rPr>
            <w:rStyle w:val="Hyperlink"/>
            <w:rFonts w:ascii="Arial" w:hAnsi="Arial" w:cs="Arial"/>
            <w:sz w:val="18"/>
            <w:szCs w:val="18"/>
          </w:rPr>
          <w:t>https://www.ncbi.nlm.nih.gov/pmc/articles/PMC6059375/</w:t>
        </w:r>
      </w:hyperlink>
      <w:r w:rsidR="008E5B6E">
        <w:rPr>
          <w:rFonts w:ascii="Arial" w:hAnsi="Arial" w:cs="Arial"/>
          <w:sz w:val="18"/>
          <w:szCs w:val="18"/>
        </w:rPr>
        <w:t xml:space="preserve"> </w:t>
      </w:r>
      <w:r w:rsidR="00F2046F" w:rsidRPr="00F2046F">
        <w:rPr>
          <w:rFonts w:ascii="Arial" w:hAnsi="Arial" w:cs="Arial"/>
          <w:sz w:val="18"/>
          <w:szCs w:val="18"/>
        </w:rPr>
        <w:t xml:space="preserve"> </w:t>
      </w:r>
      <w:r w:rsidR="00F2046F">
        <w:rPr>
          <w:rFonts w:ascii="Arial" w:hAnsi="Arial" w:cs="Arial"/>
          <w:sz w:val="18"/>
          <w:szCs w:val="18"/>
        </w:rPr>
        <w:t>(last visited Feb. 17, 2023).</w:t>
      </w:r>
    </w:p>
  </w:footnote>
  <w:footnote w:id="29">
    <w:p w14:paraId="56989C1F" w14:textId="63E1ED6F" w:rsidR="00BA34E1" w:rsidRPr="00F2046F" w:rsidRDefault="00BA34E1" w:rsidP="00E06E7A">
      <w:pPr>
        <w:pStyle w:val="FootnoteText"/>
        <w:rPr>
          <w:rFonts w:ascii="Arial" w:hAnsi="Arial" w:cs="Arial"/>
          <w:sz w:val="18"/>
          <w:szCs w:val="18"/>
        </w:rPr>
      </w:pPr>
      <w:r w:rsidRPr="00F2046F">
        <w:rPr>
          <w:rStyle w:val="FootnoteReference"/>
          <w:rFonts w:ascii="Arial" w:hAnsi="Arial" w:cs="Arial"/>
          <w:sz w:val="18"/>
          <w:szCs w:val="18"/>
        </w:rPr>
        <w:footnoteRef/>
      </w:r>
      <w:r w:rsidRPr="00F2046F">
        <w:rPr>
          <w:rFonts w:ascii="Arial" w:hAnsi="Arial" w:cs="Arial"/>
          <w:sz w:val="18"/>
          <w:szCs w:val="18"/>
        </w:rPr>
        <w:t xml:space="preserve"> </w:t>
      </w:r>
      <w:hyperlink r:id="rId29" w:history="1">
        <w:r w:rsidR="00F2046F" w:rsidRPr="00431B08">
          <w:rPr>
            <w:rStyle w:val="Hyperlink"/>
            <w:rFonts w:ascii="Arial" w:hAnsi="Arial" w:cs="Arial"/>
            <w:i/>
            <w:iCs/>
            <w:color w:val="auto"/>
            <w:sz w:val="18"/>
            <w:szCs w:val="18"/>
            <w:u w:val="none"/>
          </w:rPr>
          <w:t>Massachusetts Obesity Statistics</w:t>
        </w:r>
      </w:hyperlink>
      <w:r w:rsidR="00F2046F" w:rsidRPr="00431B08">
        <w:rPr>
          <w:rFonts w:ascii="Arial" w:hAnsi="Arial" w:cs="Arial"/>
          <w:sz w:val="18"/>
          <w:szCs w:val="18"/>
        </w:rPr>
        <w:t xml:space="preserve">, </w:t>
      </w:r>
      <w:r w:rsidR="00F2046F" w:rsidRPr="00F2046F">
        <w:rPr>
          <w:rFonts w:ascii="Arial" w:hAnsi="Arial" w:cs="Arial"/>
          <w:sz w:val="18"/>
          <w:szCs w:val="18"/>
        </w:rPr>
        <w:t xml:space="preserve">Mass.gov, </w:t>
      </w:r>
      <w:hyperlink r:id="rId30" w:history="1">
        <w:r w:rsidR="008E5B6E" w:rsidRPr="00D65406">
          <w:rPr>
            <w:rStyle w:val="Hyperlink"/>
            <w:rFonts w:ascii="Arial" w:hAnsi="Arial" w:cs="Arial"/>
            <w:sz w:val="18"/>
            <w:szCs w:val="18"/>
          </w:rPr>
          <w:t>https://www.mass.gov/service-details/massachusetts-obesity-statistics</w:t>
        </w:r>
      </w:hyperlink>
      <w:r w:rsidR="008E5B6E">
        <w:rPr>
          <w:rFonts w:ascii="Arial" w:hAnsi="Arial" w:cs="Arial"/>
          <w:sz w:val="18"/>
          <w:szCs w:val="18"/>
        </w:rPr>
        <w:t xml:space="preserve"> </w:t>
      </w:r>
      <w:r w:rsidR="00F2046F" w:rsidRPr="00F2046F">
        <w:rPr>
          <w:rStyle w:val="Hyperlink"/>
          <w:rFonts w:ascii="Arial" w:hAnsi="Arial" w:cs="Arial"/>
          <w:color w:val="auto"/>
          <w:sz w:val="18"/>
          <w:szCs w:val="18"/>
          <w:u w:val="none"/>
        </w:rPr>
        <w:t xml:space="preserve"> (last visited Feb. 17, 2023)</w:t>
      </w:r>
      <w:r w:rsidRPr="00F2046F">
        <w:rPr>
          <w:rFonts w:ascii="Arial" w:hAnsi="Arial" w:cs="Arial"/>
          <w:sz w:val="18"/>
          <w:szCs w:val="18"/>
        </w:rPr>
        <w:t xml:space="preserve">; </w:t>
      </w:r>
      <w:hyperlink r:id="rId31" w:history="1">
        <w:r w:rsidR="00F2046F" w:rsidRPr="00431B08">
          <w:rPr>
            <w:rStyle w:val="Hyperlink"/>
            <w:rFonts w:ascii="Arial" w:hAnsi="Arial" w:cs="Arial"/>
            <w:i/>
            <w:iCs/>
            <w:color w:val="auto"/>
            <w:sz w:val="18"/>
            <w:szCs w:val="18"/>
            <w:u w:val="none"/>
          </w:rPr>
          <w:t>Obesity</w:t>
        </w:r>
      </w:hyperlink>
      <w:r w:rsidR="00F2046F" w:rsidRPr="00431B08">
        <w:rPr>
          <w:rFonts w:ascii="Arial" w:hAnsi="Arial" w:cs="Arial"/>
          <w:sz w:val="18"/>
          <w:szCs w:val="18"/>
        </w:rPr>
        <w:t xml:space="preserve">, </w:t>
      </w:r>
      <w:r w:rsidR="00F2046F" w:rsidRPr="00F2046F">
        <w:rPr>
          <w:rFonts w:ascii="Arial" w:hAnsi="Arial" w:cs="Arial"/>
          <w:sz w:val="18"/>
          <w:szCs w:val="18"/>
        </w:rPr>
        <w:t xml:space="preserve">America’s Health Rankings: Annual Report, </w:t>
      </w:r>
      <w:hyperlink r:id="rId32" w:history="1">
        <w:r w:rsidR="00431B08" w:rsidRPr="00D65406">
          <w:rPr>
            <w:rStyle w:val="Hyperlink"/>
            <w:rFonts w:ascii="Arial" w:hAnsi="Arial" w:cs="Arial"/>
            <w:sz w:val="18"/>
            <w:szCs w:val="18"/>
          </w:rPr>
          <w:t>https://www.americashealthrankings.org/explore/annual/measure/Obesity/state/MA</w:t>
        </w:r>
      </w:hyperlink>
      <w:r w:rsidR="00431B08">
        <w:rPr>
          <w:rFonts w:ascii="Arial" w:hAnsi="Arial" w:cs="Arial"/>
          <w:sz w:val="18"/>
          <w:szCs w:val="18"/>
        </w:rPr>
        <w:t xml:space="preserve"> </w:t>
      </w:r>
      <w:r w:rsidRPr="00F2046F">
        <w:rPr>
          <w:rFonts w:ascii="Arial" w:hAnsi="Arial" w:cs="Arial"/>
          <w:sz w:val="18"/>
          <w:szCs w:val="18"/>
        </w:rPr>
        <w:t xml:space="preserve"> </w:t>
      </w:r>
      <w:r w:rsidR="00F2046F" w:rsidRPr="00F2046F">
        <w:rPr>
          <w:rFonts w:ascii="Arial" w:hAnsi="Arial" w:cs="Arial"/>
          <w:sz w:val="18"/>
          <w:szCs w:val="18"/>
        </w:rPr>
        <w:t>(last visited Feb. 17, 2023).</w:t>
      </w:r>
    </w:p>
  </w:footnote>
  <w:footnote w:id="30">
    <w:p w14:paraId="37AA2B1A" w14:textId="3CFAC0B4" w:rsidR="00BA34E1" w:rsidRPr="0064688A" w:rsidRDefault="00BA34E1" w:rsidP="00E06E7A">
      <w:pPr>
        <w:pStyle w:val="FootnoteText"/>
        <w:rPr>
          <w:rFonts w:ascii="Arial" w:hAnsi="Arial" w:cs="Arial"/>
          <w:sz w:val="18"/>
          <w:szCs w:val="18"/>
        </w:rPr>
      </w:pPr>
      <w:r w:rsidRPr="00F2046F">
        <w:rPr>
          <w:rStyle w:val="FootnoteReference"/>
          <w:rFonts w:ascii="Arial" w:hAnsi="Arial" w:cs="Arial"/>
          <w:sz w:val="18"/>
          <w:szCs w:val="18"/>
        </w:rPr>
        <w:footnoteRef/>
      </w:r>
      <w:r w:rsidRPr="00F2046F">
        <w:rPr>
          <w:rFonts w:ascii="Arial" w:hAnsi="Arial" w:cs="Arial"/>
          <w:sz w:val="18"/>
          <w:szCs w:val="18"/>
        </w:rPr>
        <w:t xml:space="preserve"> </w:t>
      </w:r>
      <w:hyperlink r:id="rId33" w:history="1">
        <w:r w:rsidRPr="00EC2140">
          <w:rPr>
            <w:rStyle w:val="Hyperlink"/>
            <w:rFonts w:ascii="Arial" w:hAnsi="Arial" w:cs="Arial"/>
            <w:i/>
            <w:iCs/>
            <w:color w:val="auto"/>
            <w:sz w:val="18"/>
            <w:szCs w:val="18"/>
            <w:u w:val="none"/>
          </w:rPr>
          <w:t>The Impact of Obesity on Bone and Joint Health</w:t>
        </w:r>
      </w:hyperlink>
      <w:r w:rsidRPr="00EC2140">
        <w:rPr>
          <w:rFonts w:ascii="Arial" w:hAnsi="Arial" w:cs="Arial"/>
          <w:sz w:val="18"/>
          <w:szCs w:val="18"/>
        </w:rPr>
        <w:t xml:space="preserve">, AAOS </w:t>
      </w:r>
      <w:r w:rsidRPr="00F2046F">
        <w:rPr>
          <w:rFonts w:ascii="Arial" w:hAnsi="Arial" w:cs="Arial"/>
          <w:sz w:val="18"/>
          <w:szCs w:val="18"/>
        </w:rPr>
        <w:t xml:space="preserve">Position Statement, </w:t>
      </w:r>
      <w:r w:rsidR="00F2046F" w:rsidRPr="00F2046F">
        <w:rPr>
          <w:rFonts w:ascii="Arial" w:hAnsi="Arial" w:cs="Arial"/>
          <w:sz w:val="18"/>
          <w:szCs w:val="18"/>
        </w:rPr>
        <w:t>(</w:t>
      </w:r>
      <w:r w:rsidRPr="00F2046F">
        <w:rPr>
          <w:rFonts w:ascii="Arial" w:hAnsi="Arial" w:cs="Arial"/>
          <w:sz w:val="18"/>
          <w:szCs w:val="18"/>
        </w:rPr>
        <w:t>Mar</w:t>
      </w:r>
      <w:r w:rsidR="00F2046F" w:rsidRPr="00F2046F">
        <w:rPr>
          <w:rFonts w:ascii="Arial" w:hAnsi="Arial" w:cs="Arial"/>
          <w:sz w:val="18"/>
          <w:szCs w:val="18"/>
        </w:rPr>
        <w:t>.</w:t>
      </w:r>
      <w:r w:rsidRPr="00F2046F">
        <w:rPr>
          <w:rFonts w:ascii="Arial" w:hAnsi="Arial" w:cs="Arial"/>
          <w:sz w:val="18"/>
          <w:szCs w:val="18"/>
        </w:rPr>
        <w:t xml:space="preserve"> 2015</w:t>
      </w:r>
      <w:r w:rsidR="00F2046F" w:rsidRPr="00F2046F">
        <w:rPr>
          <w:rFonts w:ascii="Arial" w:hAnsi="Arial" w:cs="Arial"/>
          <w:sz w:val="18"/>
          <w:szCs w:val="18"/>
        </w:rPr>
        <w:t xml:space="preserve">), </w:t>
      </w:r>
      <w:hyperlink r:id="rId34" w:history="1">
        <w:r w:rsidR="00EC2140" w:rsidRPr="00D65406">
          <w:rPr>
            <w:rStyle w:val="Hyperlink"/>
            <w:rFonts w:ascii="Arial" w:hAnsi="Arial" w:cs="Arial"/>
            <w:sz w:val="18"/>
            <w:szCs w:val="18"/>
          </w:rPr>
          <w:t>https://www.aaos.org/contentassets/1cd7f41417ec4dd4b5c4c48532183b96/1184-the-impact-of-obesity-on-bone-and-joint-health1.pdf</w:t>
        </w:r>
      </w:hyperlink>
      <w:r w:rsidR="00EC2140">
        <w:rPr>
          <w:rFonts w:ascii="Arial" w:hAnsi="Arial" w:cs="Arial"/>
          <w:sz w:val="18"/>
          <w:szCs w:val="18"/>
        </w:rPr>
        <w:t xml:space="preserve"> </w:t>
      </w:r>
      <w:r w:rsidR="00F2046F">
        <w:rPr>
          <w:rFonts w:ascii="Arial" w:hAnsi="Arial" w:cs="Arial"/>
          <w:sz w:val="18"/>
          <w:szCs w:val="18"/>
        </w:rPr>
        <w:t xml:space="preserve"> </w:t>
      </w:r>
    </w:p>
  </w:footnote>
  <w:footnote w:id="31">
    <w:p w14:paraId="1644561F" w14:textId="77777777" w:rsidR="00BA34E1" w:rsidRDefault="00BA34E1" w:rsidP="00E06E7A">
      <w:pPr>
        <w:pStyle w:val="FootnoteText"/>
      </w:pPr>
      <w:r w:rsidRPr="0064688A">
        <w:rPr>
          <w:rStyle w:val="FootnoteReference"/>
          <w:rFonts w:ascii="Arial" w:hAnsi="Arial" w:cs="Arial"/>
          <w:sz w:val="18"/>
          <w:szCs w:val="18"/>
        </w:rPr>
        <w:footnoteRef/>
      </w:r>
      <w:r w:rsidRPr="0064688A">
        <w:rPr>
          <w:rFonts w:ascii="Arial" w:hAnsi="Arial" w:cs="Arial"/>
          <w:sz w:val="18"/>
          <w:szCs w:val="18"/>
        </w:rPr>
        <w:t xml:space="preserve"> </w:t>
      </w:r>
      <w:r w:rsidRPr="0064688A">
        <w:rPr>
          <w:rFonts w:ascii="Arial" w:hAnsi="Arial" w:cs="Arial"/>
          <w:i/>
          <w:iCs/>
          <w:sz w:val="18"/>
          <w:szCs w:val="18"/>
        </w:rPr>
        <w:t xml:space="preserve">Id. </w:t>
      </w:r>
      <w:r w:rsidRPr="0064688A">
        <w:rPr>
          <w:rFonts w:ascii="Arial" w:hAnsi="Arial" w:cs="Arial"/>
          <w:sz w:val="18"/>
          <w:szCs w:val="18"/>
        </w:rPr>
        <w:t>The number of TKA procedures performed on obese patients doubled between 2002 and 2009.</w:t>
      </w:r>
    </w:p>
  </w:footnote>
  <w:footnote w:id="32">
    <w:p w14:paraId="2774A69D" w14:textId="1F08D382" w:rsidR="00BA34E1" w:rsidRPr="0064688A" w:rsidRDefault="00BA34E1" w:rsidP="009004FC">
      <w:pPr>
        <w:pStyle w:val="FootnoteText"/>
        <w:rPr>
          <w:rFonts w:ascii="Arial" w:hAnsi="Arial" w:cs="Arial"/>
          <w:sz w:val="18"/>
          <w:szCs w:val="18"/>
        </w:rPr>
      </w:pPr>
      <w:r w:rsidRPr="0064688A">
        <w:rPr>
          <w:rStyle w:val="FootnoteReference"/>
          <w:rFonts w:ascii="Arial" w:hAnsi="Arial" w:cs="Arial"/>
          <w:sz w:val="18"/>
          <w:szCs w:val="18"/>
        </w:rPr>
        <w:footnoteRef/>
      </w:r>
      <w:r w:rsidRPr="0064688A">
        <w:rPr>
          <w:rFonts w:ascii="Arial" w:hAnsi="Arial" w:cs="Arial"/>
          <w:sz w:val="18"/>
          <w:szCs w:val="18"/>
        </w:rPr>
        <w:t xml:space="preserve"> Levitt</w:t>
      </w:r>
      <w:r w:rsidR="009F1E1A">
        <w:rPr>
          <w:rFonts w:ascii="Arial" w:hAnsi="Arial" w:cs="Arial"/>
          <w:sz w:val="18"/>
          <w:szCs w:val="18"/>
        </w:rPr>
        <w:t xml:space="preserve">, </w:t>
      </w:r>
      <w:r w:rsidR="009F1E1A" w:rsidRPr="009F1E1A">
        <w:rPr>
          <w:rFonts w:ascii="Arial" w:hAnsi="Arial" w:cs="Arial"/>
          <w:i/>
          <w:iCs/>
          <w:sz w:val="18"/>
          <w:szCs w:val="18"/>
        </w:rPr>
        <w:t>supra</w:t>
      </w:r>
      <w:r w:rsidR="009F1E1A">
        <w:rPr>
          <w:rFonts w:ascii="Arial" w:hAnsi="Arial" w:cs="Arial"/>
          <w:sz w:val="18"/>
          <w:szCs w:val="18"/>
        </w:rPr>
        <w:t xml:space="preserve"> note 19.</w:t>
      </w:r>
      <w:r w:rsidRPr="0064688A">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F2C37"/>
    <w:multiLevelType w:val="hybridMultilevel"/>
    <w:tmpl w:val="3A06892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2234AB"/>
    <w:multiLevelType w:val="hybridMultilevel"/>
    <w:tmpl w:val="9F16B97C"/>
    <w:lvl w:ilvl="0" w:tplc="058AD040">
      <w:numFmt w:val="bullet"/>
      <w:lvlText w:val="-"/>
      <w:lvlJc w:val="left"/>
      <w:pPr>
        <w:ind w:left="720" w:hanging="360"/>
      </w:pPr>
      <w:rPr>
        <w:rFonts w:ascii="Calibri Light" w:eastAsia="Verdan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64546"/>
    <w:multiLevelType w:val="hybridMultilevel"/>
    <w:tmpl w:val="10E0D910"/>
    <w:lvl w:ilvl="0" w:tplc="0D40BE5A">
      <w:start w:val="1"/>
      <w:numFmt w:val="decimal"/>
      <w:lvlText w:val="%1."/>
      <w:lvlJc w:val="left"/>
      <w:pPr>
        <w:ind w:left="720" w:hanging="360"/>
      </w:pPr>
      <w:rPr>
        <w:b/>
        <w:bCs/>
      </w:rPr>
    </w:lvl>
    <w:lvl w:ilvl="1" w:tplc="CB22587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EF148EE0">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B7080"/>
    <w:multiLevelType w:val="hybridMultilevel"/>
    <w:tmpl w:val="57200316"/>
    <w:lvl w:ilvl="0" w:tplc="57061260">
      <w:numFmt w:val="bullet"/>
      <w:lvlText w:val="•"/>
      <w:lvlJc w:val="left"/>
      <w:pPr>
        <w:ind w:left="720" w:hanging="360"/>
      </w:pPr>
      <w:rPr>
        <w:rFonts w:ascii="SymbolMT" w:eastAsia="Calibri"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A75B8"/>
    <w:multiLevelType w:val="hybridMultilevel"/>
    <w:tmpl w:val="E75C4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1790">
    <w:abstractNumId w:val="2"/>
  </w:num>
  <w:num w:numId="2" w16cid:durableId="1629892136">
    <w:abstractNumId w:val="0"/>
  </w:num>
  <w:num w:numId="3" w16cid:durableId="1165824453">
    <w:abstractNumId w:val="7"/>
  </w:num>
  <w:num w:numId="4" w16cid:durableId="92480296">
    <w:abstractNumId w:val="3"/>
  </w:num>
  <w:num w:numId="5" w16cid:durableId="708259633">
    <w:abstractNumId w:val="4"/>
  </w:num>
  <w:num w:numId="6" w16cid:durableId="188488512">
    <w:abstractNumId w:val="6"/>
  </w:num>
  <w:num w:numId="7" w16cid:durableId="1043216083">
    <w:abstractNumId w:val="1"/>
  </w:num>
  <w:num w:numId="8" w16cid:durableId="1299603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6B"/>
    <w:rsid w:val="00021DFF"/>
    <w:rsid w:val="00022D04"/>
    <w:rsid w:val="00054FF7"/>
    <w:rsid w:val="00081335"/>
    <w:rsid w:val="0008245E"/>
    <w:rsid w:val="00083991"/>
    <w:rsid w:val="000B7513"/>
    <w:rsid w:val="000C0FCC"/>
    <w:rsid w:val="000C453C"/>
    <w:rsid w:val="000D237C"/>
    <w:rsid w:val="001033FC"/>
    <w:rsid w:val="00104354"/>
    <w:rsid w:val="00104993"/>
    <w:rsid w:val="00146D8C"/>
    <w:rsid w:val="001512A0"/>
    <w:rsid w:val="00181427"/>
    <w:rsid w:val="001969D3"/>
    <w:rsid w:val="00197418"/>
    <w:rsid w:val="001A0A37"/>
    <w:rsid w:val="001A2600"/>
    <w:rsid w:val="001A5E22"/>
    <w:rsid w:val="001C1F19"/>
    <w:rsid w:val="001C3D89"/>
    <w:rsid w:val="001F6310"/>
    <w:rsid w:val="002330E4"/>
    <w:rsid w:val="002425A7"/>
    <w:rsid w:val="00242E0A"/>
    <w:rsid w:val="0024678B"/>
    <w:rsid w:val="002528A5"/>
    <w:rsid w:val="00255F3A"/>
    <w:rsid w:val="00270458"/>
    <w:rsid w:val="00297BC3"/>
    <w:rsid w:val="002A09FD"/>
    <w:rsid w:val="002B7B01"/>
    <w:rsid w:val="002C71A6"/>
    <w:rsid w:val="002F1913"/>
    <w:rsid w:val="00300C8D"/>
    <w:rsid w:val="0030245D"/>
    <w:rsid w:val="0034081B"/>
    <w:rsid w:val="003416B3"/>
    <w:rsid w:val="00351BC8"/>
    <w:rsid w:val="003831D5"/>
    <w:rsid w:val="003C0DE2"/>
    <w:rsid w:val="003F0D1E"/>
    <w:rsid w:val="004059B8"/>
    <w:rsid w:val="00406D64"/>
    <w:rsid w:val="004314D8"/>
    <w:rsid w:val="00431B08"/>
    <w:rsid w:val="0044161E"/>
    <w:rsid w:val="004624C5"/>
    <w:rsid w:val="004655F0"/>
    <w:rsid w:val="004710A0"/>
    <w:rsid w:val="004B60DC"/>
    <w:rsid w:val="004C6F05"/>
    <w:rsid w:val="004E2572"/>
    <w:rsid w:val="0050199B"/>
    <w:rsid w:val="00513584"/>
    <w:rsid w:val="00515617"/>
    <w:rsid w:val="00535C87"/>
    <w:rsid w:val="00541F6A"/>
    <w:rsid w:val="00557F2C"/>
    <w:rsid w:val="005842F1"/>
    <w:rsid w:val="005B04E3"/>
    <w:rsid w:val="005D3897"/>
    <w:rsid w:val="005E0E04"/>
    <w:rsid w:val="005F07E5"/>
    <w:rsid w:val="006061CC"/>
    <w:rsid w:val="0064688A"/>
    <w:rsid w:val="00652AE2"/>
    <w:rsid w:val="00672B67"/>
    <w:rsid w:val="006879E7"/>
    <w:rsid w:val="006A31E1"/>
    <w:rsid w:val="006E5686"/>
    <w:rsid w:val="006E63FD"/>
    <w:rsid w:val="006F1FA5"/>
    <w:rsid w:val="0072064C"/>
    <w:rsid w:val="00724C94"/>
    <w:rsid w:val="00730CFC"/>
    <w:rsid w:val="00751C6B"/>
    <w:rsid w:val="0075282A"/>
    <w:rsid w:val="007625C5"/>
    <w:rsid w:val="00762CE9"/>
    <w:rsid w:val="00796032"/>
    <w:rsid w:val="007A323F"/>
    <w:rsid w:val="007B0FB0"/>
    <w:rsid w:val="007B4B69"/>
    <w:rsid w:val="007C0BC0"/>
    <w:rsid w:val="007D4D40"/>
    <w:rsid w:val="00833580"/>
    <w:rsid w:val="00834CCE"/>
    <w:rsid w:val="00854480"/>
    <w:rsid w:val="008610B7"/>
    <w:rsid w:val="00880E6D"/>
    <w:rsid w:val="00883B2D"/>
    <w:rsid w:val="00894B30"/>
    <w:rsid w:val="008B7E8E"/>
    <w:rsid w:val="008E42C4"/>
    <w:rsid w:val="008E5B6E"/>
    <w:rsid w:val="009004FC"/>
    <w:rsid w:val="009346E5"/>
    <w:rsid w:val="00942795"/>
    <w:rsid w:val="00950ACC"/>
    <w:rsid w:val="009573C0"/>
    <w:rsid w:val="009802FA"/>
    <w:rsid w:val="00997771"/>
    <w:rsid w:val="009F1E1A"/>
    <w:rsid w:val="009F3647"/>
    <w:rsid w:val="00A0336B"/>
    <w:rsid w:val="00A1435F"/>
    <w:rsid w:val="00A236CA"/>
    <w:rsid w:val="00A45B5D"/>
    <w:rsid w:val="00A469AC"/>
    <w:rsid w:val="00A46E55"/>
    <w:rsid w:val="00A52CA1"/>
    <w:rsid w:val="00A74291"/>
    <w:rsid w:val="00A82849"/>
    <w:rsid w:val="00A850F6"/>
    <w:rsid w:val="00A86F5D"/>
    <w:rsid w:val="00AA0F14"/>
    <w:rsid w:val="00AB0371"/>
    <w:rsid w:val="00AC0CA4"/>
    <w:rsid w:val="00AC7B04"/>
    <w:rsid w:val="00AD3831"/>
    <w:rsid w:val="00B024CC"/>
    <w:rsid w:val="00B240D2"/>
    <w:rsid w:val="00B24D21"/>
    <w:rsid w:val="00B30785"/>
    <w:rsid w:val="00B62D33"/>
    <w:rsid w:val="00B722A0"/>
    <w:rsid w:val="00B86411"/>
    <w:rsid w:val="00BA03CB"/>
    <w:rsid w:val="00BA34E1"/>
    <w:rsid w:val="00BA586B"/>
    <w:rsid w:val="00BB6904"/>
    <w:rsid w:val="00BB6EBD"/>
    <w:rsid w:val="00BD4D6D"/>
    <w:rsid w:val="00BE487E"/>
    <w:rsid w:val="00C15FD1"/>
    <w:rsid w:val="00C30853"/>
    <w:rsid w:val="00C313EA"/>
    <w:rsid w:val="00C31B08"/>
    <w:rsid w:val="00C43DCC"/>
    <w:rsid w:val="00C50734"/>
    <w:rsid w:val="00C64204"/>
    <w:rsid w:val="00C65F2F"/>
    <w:rsid w:val="00C662DA"/>
    <w:rsid w:val="00C93458"/>
    <w:rsid w:val="00CA1DD3"/>
    <w:rsid w:val="00CF6B3C"/>
    <w:rsid w:val="00D06784"/>
    <w:rsid w:val="00D23DDE"/>
    <w:rsid w:val="00D606AD"/>
    <w:rsid w:val="00D80A13"/>
    <w:rsid w:val="00D82559"/>
    <w:rsid w:val="00D968A6"/>
    <w:rsid w:val="00D96B1A"/>
    <w:rsid w:val="00DA0BB2"/>
    <w:rsid w:val="00DC265D"/>
    <w:rsid w:val="00DC5746"/>
    <w:rsid w:val="00DD7A59"/>
    <w:rsid w:val="00DF1680"/>
    <w:rsid w:val="00DF212C"/>
    <w:rsid w:val="00DF3FA6"/>
    <w:rsid w:val="00DF4E11"/>
    <w:rsid w:val="00DF6953"/>
    <w:rsid w:val="00E06E7A"/>
    <w:rsid w:val="00E11979"/>
    <w:rsid w:val="00E61546"/>
    <w:rsid w:val="00E6391F"/>
    <w:rsid w:val="00E63CD6"/>
    <w:rsid w:val="00E651D5"/>
    <w:rsid w:val="00E74C94"/>
    <w:rsid w:val="00E93AD3"/>
    <w:rsid w:val="00EA491A"/>
    <w:rsid w:val="00EC2140"/>
    <w:rsid w:val="00ED14D5"/>
    <w:rsid w:val="00ED7246"/>
    <w:rsid w:val="00EE2DAA"/>
    <w:rsid w:val="00EE78CE"/>
    <w:rsid w:val="00F2046F"/>
    <w:rsid w:val="00F20ED2"/>
    <w:rsid w:val="00F32861"/>
    <w:rsid w:val="00F41F03"/>
    <w:rsid w:val="00F61F03"/>
    <w:rsid w:val="00F83B1A"/>
    <w:rsid w:val="00F84A36"/>
    <w:rsid w:val="00FB2035"/>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BF76E"/>
  <w15:chartTrackingRefBased/>
  <w15:docId w15:val="{3AD2B9EE-5364-45BA-AD49-1688960D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11"/>
    <w:pPr>
      <w:spacing w:line="256" w:lineRule="auto"/>
    </w:pPr>
    <w:rPr>
      <w:rFonts w:eastAsiaTheme="minorHAnsi"/>
    </w:rPr>
  </w:style>
  <w:style w:type="paragraph" w:styleId="Heading1">
    <w:name w:val="heading 1"/>
    <w:basedOn w:val="Normal"/>
    <w:next w:val="Normal"/>
    <w:link w:val="Heading1Char"/>
    <w:uiPriority w:val="1"/>
    <w:qFormat/>
    <w:rsid w:val="00C31B08"/>
    <w:pPr>
      <w:spacing w:after="240" w:line="240" w:lineRule="auto"/>
      <w:outlineLvl w:val="0"/>
    </w:pPr>
    <w:rPr>
      <w:rFonts w:ascii="Times New Roman" w:eastAsia="Times New Roman" w:hAnsi="Times New Roman" w:cs="Times New Roman"/>
      <w:snapToGrid w:val="0"/>
      <w:sz w:val="24"/>
      <w:szCs w:val="24"/>
    </w:rPr>
  </w:style>
  <w:style w:type="paragraph" w:styleId="Heading2">
    <w:name w:val="heading 2"/>
    <w:basedOn w:val="Normal"/>
    <w:next w:val="Normal"/>
    <w:link w:val="Heading2Char"/>
    <w:uiPriority w:val="1"/>
    <w:qFormat/>
    <w:rsid w:val="00C31B08"/>
    <w:pPr>
      <w:spacing w:after="240" w:line="240" w:lineRule="auto"/>
      <w:outlineLvl w:val="1"/>
    </w:pPr>
    <w:rPr>
      <w:rFonts w:ascii="Times New Roman" w:eastAsia="Times New Roman" w:hAnsi="Times New Roman" w:cs="Times New Roman"/>
      <w:snapToGrid w:val="0"/>
      <w:sz w:val="24"/>
      <w:szCs w:val="24"/>
    </w:rPr>
  </w:style>
  <w:style w:type="paragraph" w:styleId="Heading3">
    <w:name w:val="heading 3"/>
    <w:basedOn w:val="Normal"/>
    <w:next w:val="Normal"/>
    <w:link w:val="Heading3Char"/>
    <w:uiPriority w:val="1"/>
    <w:qFormat/>
    <w:rsid w:val="00C31B08"/>
    <w:pPr>
      <w:spacing w:after="240" w:line="240" w:lineRule="auto"/>
      <w:outlineLvl w:val="2"/>
    </w:pPr>
    <w:rPr>
      <w:rFonts w:ascii="Times New Roman" w:eastAsia="Times New Roman" w:hAnsi="Times New Roman" w:cs="Times New Roman"/>
      <w:snapToGrid w:val="0"/>
      <w:sz w:val="24"/>
      <w:szCs w:val="24"/>
    </w:rPr>
  </w:style>
  <w:style w:type="paragraph" w:styleId="Heading4">
    <w:name w:val="heading 4"/>
    <w:basedOn w:val="Normal"/>
    <w:next w:val="Normal"/>
    <w:link w:val="Heading4Char"/>
    <w:uiPriority w:val="1"/>
    <w:qFormat/>
    <w:rsid w:val="00C31B08"/>
    <w:pPr>
      <w:spacing w:after="240" w:line="240" w:lineRule="auto"/>
      <w:outlineLvl w:val="3"/>
    </w:pPr>
    <w:rPr>
      <w:rFonts w:ascii="Times New Roman" w:eastAsia="Times New Roman" w:hAnsi="Times New Roman" w:cs="Times New Roman"/>
      <w:snapToGrid w:val="0"/>
      <w:sz w:val="24"/>
      <w:szCs w:val="24"/>
    </w:rPr>
  </w:style>
  <w:style w:type="paragraph" w:styleId="Heading5">
    <w:name w:val="heading 5"/>
    <w:basedOn w:val="Normal"/>
    <w:next w:val="Normal"/>
    <w:link w:val="Heading5Char"/>
    <w:uiPriority w:val="1"/>
    <w:qFormat/>
    <w:rsid w:val="00C31B08"/>
    <w:pPr>
      <w:spacing w:after="240" w:line="240" w:lineRule="auto"/>
      <w:outlineLvl w:val="4"/>
    </w:pPr>
    <w:rPr>
      <w:rFonts w:ascii="Times New Roman" w:eastAsia="Times New Roman" w:hAnsi="Times New Roman" w:cs="Times New Roman"/>
      <w:snapToGrid w:val="0"/>
      <w:sz w:val="24"/>
      <w:szCs w:val="24"/>
    </w:rPr>
  </w:style>
  <w:style w:type="paragraph" w:styleId="Heading6">
    <w:name w:val="heading 6"/>
    <w:basedOn w:val="Normal"/>
    <w:next w:val="Normal"/>
    <w:link w:val="Heading6Char"/>
    <w:uiPriority w:val="1"/>
    <w:qFormat/>
    <w:rsid w:val="00C31B08"/>
    <w:pPr>
      <w:tabs>
        <w:tab w:val="num" w:pos="2160"/>
      </w:tabs>
      <w:spacing w:after="240" w:line="240" w:lineRule="auto"/>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uiPriority w:val="1"/>
    <w:qFormat/>
    <w:rsid w:val="00C31B08"/>
    <w:pPr>
      <w:tabs>
        <w:tab w:val="num" w:pos="2520"/>
      </w:tabs>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1"/>
    <w:qFormat/>
    <w:rsid w:val="00C31B08"/>
    <w:pPr>
      <w:tabs>
        <w:tab w:val="num" w:pos="2880"/>
      </w:tabs>
      <w:spacing w:after="240" w:line="240" w:lineRule="auto"/>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1"/>
    <w:qFormat/>
    <w:rsid w:val="00C31B08"/>
    <w:pPr>
      <w:tabs>
        <w:tab w:val="num" w:pos="3240"/>
      </w:tabs>
      <w:spacing w:after="240"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uppressAutoHyphens/>
      <w:spacing w:after="240" w:line="240" w:lineRule="auto"/>
      <w:ind w:firstLine="720"/>
    </w:pPr>
    <w:rPr>
      <w:rFonts w:ascii="Times New Roman" w:eastAsia="Times New Roman" w:hAnsi="Times New Roman" w:cs="Times New Roman"/>
      <w:sz w:val="24"/>
      <w:szCs w:val="24"/>
    </w:rPr>
  </w:style>
  <w:style w:type="paragraph" w:customStyle="1" w:styleId="HBbd">
    <w:name w:val="HBbd"/>
    <w:basedOn w:val="Normal"/>
    <w:uiPriority w:val="1"/>
    <w:qFormat/>
    <w:rsid w:val="00C31B08"/>
    <w:pPr>
      <w:suppressAutoHyphens/>
      <w:spacing w:after="0" w:line="480" w:lineRule="auto"/>
      <w:ind w:firstLine="720"/>
    </w:pPr>
    <w:rPr>
      <w:rFonts w:ascii="Times New Roman" w:eastAsia="Times New Roman" w:hAnsi="Times New Roman" w:cs="Times New Roman"/>
      <w:sz w:val="24"/>
      <w:szCs w:val="24"/>
    </w:rPr>
  </w:style>
  <w:style w:type="paragraph" w:customStyle="1" w:styleId="HBbj">
    <w:name w:val="HBbj"/>
    <w:basedOn w:val="Normal"/>
    <w:uiPriority w:val="1"/>
    <w:qFormat/>
    <w:rsid w:val="00C31B08"/>
    <w:pPr>
      <w:suppressAutoHyphens/>
      <w:spacing w:after="240" w:line="240" w:lineRule="auto"/>
      <w:ind w:firstLine="720"/>
      <w:jc w:val="both"/>
    </w:pPr>
    <w:rPr>
      <w:rFonts w:ascii="Times New Roman" w:eastAsia="Times New Roman" w:hAnsi="Times New Roman" w:cs="Times New Roman"/>
      <w:sz w:val="24"/>
      <w:szCs w:val="24"/>
    </w:rPr>
  </w:style>
  <w:style w:type="paragraph" w:customStyle="1" w:styleId="HBbjd">
    <w:name w:val="HBbjd"/>
    <w:basedOn w:val="Normal"/>
    <w:uiPriority w:val="1"/>
    <w:qFormat/>
    <w:rsid w:val="00C31B08"/>
    <w:pPr>
      <w:suppressAutoHyphens/>
      <w:spacing w:after="0" w:line="480" w:lineRule="auto"/>
      <w:ind w:firstLine="720"/>
      <w:jc w:val="both"/>
    </w:pPr>
    <w:rPr>
      <w:rFonts w:ascii="Times New Roman" w:eastAsia="Times New Roman" w:hAnsi="Times New Roman" w:cs="Times New Roman"/>
      <w:sz w:val="24"/>
      <w:szCs w:val="24"/>
    </w:rPr>
  </w:style>
  <w:style w:type="paragraph" w:customStyle="1" w:styleId="HBbl">
    <w:name w:val="HBbl"/>
    <w:basedOn w:val="Normal"/>
    <w:uiPriority w:val="1"/>
    <w:qFormat/>
    <w:rsid w:val="00C31B08"/>
    <w:pPr>
      <w:suppressAutoHyphens/>
      <w:spacing w:after="240" w:line="240" w:lineRule="auto"/>
    </w:pPr>
    <w:rPr>
      <w:rFonts w:ascii="Times New Roman" w:eastAsia="Times New Roman" w:hAnsi="Times New Roman" w:cs="Times New Roman"/>
      <w:sz w:val="24"/>
      <w:szCs w:val="24"/>
    </w:rPr>
  </w:style>
  <w:style w:type="paragraph" w:customStyle="1" w:styleId="HBbl1">
    <w:name w:val="HBbl1"/>
    <w:basedOn w:val="Normal"/>
    <w:uiPriority w:val="1"/>
    <w:qFormat/>
    <w:rsid w:val="00C31B08"/>
    <w:pPr>
      <w:suppressAutoHyphens/>
      <w:spacing w:after="240" w:line="240" w:lineRule="auto"/>
      <w:ind w:left="720"/>
    </w:pPr>
    <w:rPr>
      <w:rFonts w:ascii="Times New Roman" w:eastAsia="Times New Roman" w:hAnsi="Times New Roman" w:cs="Times New Roman"/>
      <w:sz w:val="24"/>
      <w:szCs w:val="24"/>
    </w:rPr>
  </w:style>
  <w:style w:type="paragraph" w:customStyle="1" w:styleId="HBbl1d">
    <w:name w:val="HBbl1d"/>
    <w:basedOn w:val="Normal"/>
    <w:uiPriority w:val="1"/>
    <w:qFormat/>
    <w:rsid w:val="00C31B08"/>
    <w:pPr>
      <w:suppressAutoHyphens/>
      <w:spacing w:after="0" w:line="480" w:lineRule="auto"/>
      <w:ind w:left="720"/>
    </w:pPr>
    <w:rPr>
      <w:rFonts w:ascii="Times New Roman" w:eastAsia="Times New Roman" w:hAnsi="Times New Roman" w:cs="Times New Roman"/>
      <w:sz w:val="24"/>
      <w:szCs w:val="24"/>
    </w:rPr>
  </w:style>
  <w:style w:type="paragraph" w:customStyle="1" w:styleId="HBbl1j">
    <w:name w:val="HBbl1j"/>
    <w:basedOn w:val="Normal"/>
    <w:uiPriority w:val="1"/>
    <w:qFormat/>
    <w:rsid w:val="00C31B08"/>
    <w:pPr>
      <w:suppressAutoHyphens/>
      <w:spacing w:after="240" w:line="240" w:lineRule="auto"/>
      <w:ind w:left="720"/>
      <w:jc w:val="both"/>
    </w:pPr>
    <w:rPr>
      <w:rFonts w:ascii="Times New Roman" w:eastAsia="Times New Roman" w:hAnsi="Times New Roman" w:cs="Times New Roman"/>
      <w:sz w:val="24"/>
      <w:szCs w:val="24"/>
    </w:rPr>
  </w:style>
  <w:style w:type="paragraph" w:customStyle="1" w:styleId="HBbl1jD">
    <w:name w:val="HBbl1jD"/>
    <w:basedOn w:val="Normal"/>
    <w:uiPriority w:val="1"/>
    <w:qFormat/>
    <w:rsid w:val="00C31B08"/>
    <w:pPr>
      <w:suppressAutoHyphens/>
      <w:spacing w:after="0" w:line="480" w:lineRule="auto"/>
      <w:ind w:left="720"/>
      <w:jc w:val="both"/>
    </w:pPr>
    <w:rPr>
      <w:rFonts w:ascii="Times New Roman" w:eastAsia="Times New Roman" w:hAnsi="Times New Roman" w:cs="Times New Roman"/>
      <w:sz w:val="24"/>
      <w:szCs w:val="24"/>
    </w:rPr>
  </w:style>
  <w:style w:type="paragraph" w:customStyle="1" w:styleId="HBbld">
    <w:name w:val="HBbld"/>
    <w:basedOn w:val="Normal"/>
    <w:uiPriority w:val="1"/>
    <w:qFormat/>
    <w:rsid w:val="00C31B08"/>
    <w:pPr>
      <w:suppressAutoHyphens/>
      <w:spacing w:after="0" w:line="480" w:lineRule="auto"/>
    </w:pPr>
    <w:rPr>
      <w:rFonts w:ascii="Times New Roman" w:eastAsia="Times New Roman" w:hAnsi="Times New Roman" w:cs="Times New Roman"/>
      <w:sz w:val="24"/>
      <w:szCs w:val="24"/>
    </w:rPr>
  </w:style>
  <w:style w:type="paragraph" w:customStyle="1" w:styleId="HBblj">
    <w:name w:val="HBblj"/>
    <w:basedOn w:val="Normal"/>
    <w:uiPriority w:val="1"/>
    <w:qFormat/>
    <w:rsid w:val="00C31B08"/>
    <w:pPr>
      <w:suppressAutoHyphens/>
      <w:spacing w:after="240" w:line="240" w:lineRule="auto"/>
      <w:jc w:val="both"/>
    </w:pPr>
    <w:rPr>
      <w:rFonts w:ascii="Times New Roman" w:eastAsia="Times New Roman" w:hAnsi="Times New Roman" w:cs="Times New Roman"/>
      <w:sz w:val="24"/>
      <w:szCs w:val="24"/>
    </w:rPr>
  </w:style>
  <w:style w:type="paragraph" w:customStyle="1" w:styleId="HBbljd">
    <w:name w:val="HBbljd"/>
    <w:basedOn w:val="Normal"/>
    <w:uiPriority w:val="1"/>
    <w:qFormat/>
    <w:rsid w:val="00C31B08"/>
    <w:pPr>
      <w:suppressAutoHyphens/>
      <w:spacing w:after="0" w:line="480" w:lineRule="auto"/>
      <w:jc w:val="both"/>
    </w:pPr>
    <w:rPr>
      <w:rFonts w:ascii="Times New Roman" w:eastAsia="Times New Roman" w:hAnsi="Times New Roman" w:cs="Times New Roman"/>
      <w:sz w:val="24"/>
      <w:szCs w:val="24"/>
    </w:rPr>
  </w:style>
  <w:style w:type="paragraph" w:customStyle="1" w:styleId="HBbul">
    <w:name w:val="HBbul"/>
    <w:basedOn w:val="Normal"/>
    <w:uiPriority w:val="1"/>
    <w:qFormat/>
    <w:rsid w:val="00C31B08"/>
    <w:pPr>
      <w:keepLines/>
      <w:numPr>
        <w:numId w:val="1"/>
      </w:numPr>
      <w:suppressAutoHyphens/>
      <w:spacing w:before="120" w:after="120" w:line="240" w:lineRule="auto"/>
    </w:pPr>
    <w:rPr>
      <w:rFonts w:ascii="Times New Roman" w:eastAsia="Times New Roman" w:hAnsi="Times New Roman" w:cs="Times New Roman"/>
      <w:sz w:val="18"/>
      <w:szCs w:val="24"/>
    </w:rPr>
  </w:style>
  <w:style w:type="paragraph" w:customStyle="1" w:styleId="HBh">
    <w:name w:val="HBh"/>
    <w:basedOn w:val="Normal"/>
    <w:uiPriority w:val="1"/>
    <w:qFormat/>
    <w:rsid w:val="00C31B08"/>
    <w:pPr>
      <w:suppressAutoHyphens/>
      <w:spacing w:after="240" w:line="240" w:lineRule="auto"/>
      <w:ind w:left="720" w:hanging="720"/>
    </w:pPr>
    <w:rPr>
      <w:rFonts w:ascii="Times New Roman" w:eastAsia="Times New Roman" w:hAnsi="Times New Roman" w:cs="Times New Roman"/>
      <w:sz w:val="24"/>
      <w:szCs w:val="24"/>
    </w:rPr>
  </w:style>
  <w:style w:type="paragraph" w:customStyle="1" w:styleId="HBhd">
    <w:name w:val="HBhd"/>
    <w:basedOn w:val="Normal"/>
    <w:uiPriority w:val="1"/>
    <w:qFormat/>
    <w:rsid w:val="00C31B08"/>
    <w:pPr>
      <w:suppressAutoHyphens/>
      <w:spacing w:after="0" w:line="480" w:lineRule="auto"/>
      <w:ind w:left="720" w:hanging="720"/>
    </w:pPr>
    <w:rPr>
      <w:rFonts w:ascii="Times New Roman" w:eastAsia="Times New Roman" w:hAnsi="Times New Roman" w:cs="Times New Roman"/>
      <w:sz w:val="24"/>
      <w:szCs w:val="24"/>
    </w:rPr>
  </w:style>
  <w:style w:type="paragraph" w:customStyle="1" w:styleId="HBq">
    <w:name w:val="HBq"/>
    <w:basedOn w:val="Normal"/>
    <w:uiPriority w:val="1"/>
    <w:qFormat/>
    <w:rsid w:val="00C31B08"/>
    <w:pPr>
      <w:suppressAutoHyphens/>
      <w:spacing w:after="240" w:line="240" w:lineRule="auto"/>
      <w:ind w:left="720" w:right="720"/>
    </w:pPr>
    <w:rPr>
      <w:rFonts w:ascii="Times New Roman" w:eastAsia="Times New Roman" w:hAnsi="Times New Roman" w:cs="Times New Roman"/>
      <w:sz w:val="24"/>
      <w:szCs w:val="24"/>
    </w:rPr>
  </w:style>
  <w:style w:type="paragraph" w:customStyle="1" w:styleId="HBqj">
    <w:name w:val="HBqj"/>
    <w:basedOn w:val="Normal"/>
    <w:uiPriority w:val="1"/>
    <w:qFormat/>
    <w:rsid w:val="00C31B08"/>
    <w:pPr>
      <w:suppressAutoHyphens/>
      <w:spacing w:after="240" w:line="240" w:lineRule="auto"/>
      <w:ind w:left="720" w:right="720"/>
      <w:jc w:val="both"/>
    </w:pPr>
    <w:rPr>
      <w:rFonts w:ascii="Times New Roman" w:eastAsia="Times New Roman" w:hAnsi="Times New Roman" w:cs="Times New Roman"/>
      <w:sz w:val="24"/>
      <w:szCs w:val="24"/>
    </w:rPr>
  </w:style>
  <w:style w:type="paragraph" w:customStyle="1" w:styleId="HBsbul">
    <w:name w:val="HBsbul"/>
    <w:basedOn w:val="Normal"/>
    <w:uiPriority w:val="1"/>
    <w:qFormat/>
    <w:rsid w:val="00C31B08"/>
    <w:pPr>
      <w:numPr>
        <w:numId w:val="2"/>
      </w:numPr>
      <w:suppressAutoHyphens/>
      <w:spacing w:after="120" w:line="240" w:lineRule="auto"/>
    </w:pPr>
    <w:rPr>
      <w:rFonts w:ascii="Times New Roman" w:eastAsia="Times New Roman" w:hAnsi="Times New Roman" w:cs="Times New Roman"/>
      <w:sz w:val="18"/>
      <w:szCs w:val="24"/>
    </w:rPr>
  </w:style>
  <w:style w:type="paragraph" w:customStyle="1" w:styleId="HBsig">
    <w:name w:val="HBsig"/>
    <w:basedOn w:val="Normal"/>
    <w:uiPriority w:val="1"/>
    <w:qFormat/>
    <w:rsid w:val="00C31B08"/>
    <w:pPr>
      <w:keepNext/>
      <w:tabs>
        <w:tab w:val="right" w:pos="9216"/>
      </w:tabs>
      <w:suppressAutoHyphens/>
      <w:spacing w:after="0" w:line="240" w:lineRule="auto"/>
      <w:ind w:left="4320"/>
    </w:pPr>
    <w:rPr>
      <w:rFonts w:ascii="Times New Roman" w:eastAsia="Times New Roman" w:hAnsi="Times New Roman" w:cs="Times New Roman"/>
      <w:sz w:val="24"/>
      <w:szCs w:val="24"/>
    </w:rPr>
  </w:style>
  <w:style w:type="paragraph" w:customStyle="1" w:styleId="HBsl">
    <w:name w:val="HBsl"/>
    <w:basedOn w:val="Normal"/>
    <w:next w:val="HBb"/>
    <w:uiPriority w:val="1"/>
    <w:qFormat/>
    <w:rsid w:val="00C31B08"/>
    <w:pPr>
      <w:keepNext/>
      <w:suppressAutoHyphens/>
      <w:spacing w:after="240" w:line="240" w:lineRule="auto"/>
    </w:pPr>
    <w:rPr>
      <w:rFonts w:ascii="Times New Roman" w:eastAsia="Times New Roman" w:hAnsi="Times New Roman" w:cs="Times New Roman"/>
      <w:sz w:val="24"/>
      <w:szCs w:val="24"/>
      <w:u w:val="single"/>
    </w:rPr>
  </w:style>
  <w:style w:type="paragraph" w:customStyle="1" w:styleId="HBslb">
    <w:name w:val="HBslb"/>
    <w:basedOn w:val="Normal"/>
    <w:next w:val="Normal"/>
    <w:uiPriority w:val="1"/>
    <w:qFormat/>
    <w:rsid w:val="00C31B08"/>
    <w:pPr>
      <w:keepNext/>
      <w:spacing w:after="240" w:line="240" w:lineRule="auto"/>
      <w:outlineLvl w:val="1"/>
    </w:pPr>
    <w:rPr>
      <w:rFonts w:ascii="Times New Roman" w:eastAsia="Times New Roman" w:hAnsi="Times New Roman" w:cs="Times New Roman"/>
      <w:b/>
      <w:sz w:val="24"/>
      <w:szCs w:val="24"/>
      <w:u w:val="single"/>
    </w:rPr>
  </w:style>
  <w:style w:type="paragraph" w:customStyle="1" w:styleId="HBsn">
    <w:name w:val="HBsn"/>
    <w:basedOn w:val="Normal"/>
    <w:uiPriority w:val="1"/>
    <w:qFormat/>
    <w:rsid w:val="00C31B08"/>
    <w:pPr>
      <w:keepNext/>
      <w:suppressAutoHyphens/>
      <w:spacing w:before="960" w:after="240" w:line="240" w:lineRule="auto"/>
      <w:ind w:left="4320"/>
      <w:contextualSpacing/>
    </w:pPr>
    <w:rPr>
      <w:rFonts w:ascii="Times New Roman" w:eastAsia="Times New Roman" w:hAnsi="Times New Roman" w:cs="Times New Roman"/>
      <w:sz w:val="24"/>
      <w:szCs w:val="24"/>
    </w:rPr>
  </w:style>
  <w:style w:type="paragraph" w:customStyle="1" w:styleId="HBtb2">
    <w:name w:val="HBtb2"/>
    <w:basedOn w:val="Normal"/>
    <w:uiPriority w:val="1"/>
    <w:qFormat/>
    <w:rsid w:val="00C31B08"/>
    <w:pPr>
      <w:keepNext/>
      <w:suppressAutoHyphens/>
      <w:spacing w:after="240" w:line="240" w:lineRule="auto"/>
      <w:jc w:val="center"/>
      <w:outlineLvl w:val="0"/>
    </w:pPr>
    <w:rPr>
      <w:rFonts w:ascii="Times New Roman" w:eastAsia="Times New Roman" w:hAnsi="Times New Roman" w:cs="Times New Roman"/>
      <w:b/>
      <w:sz w:val="24"/>
      <w:szCs w:val="24"/>
    </w:rPr>
  </w:style>
  <w:style w:type="paragraph" w:customStyle="1" w:styleId="HBtbu">
    <w:name w:val="HBtbu"/>
    <w:basedOn w:val="Normal"/>
    <w:uiPriority w:val="1"/>
    <w:qFormat/>
    <w:rsid w:val="00C31B08"/>
    <w:pPr>
      <w:keepNext/>
      <w:suppressAutoHyphens/>
      <w:spacing w:after="240" w:line="240" w:lineRule="auto"/>
      <w:jc w:val="center"/>
      <w:outlineLvl w:val="0"/>
    </w:pPr>
    <w:rPr>
      <w:rFonts w:ascii="Times New Roman" w:eastAsia="Times New Roman" w:hAnsi="Times New Roman" w:cs="Times New Roman"/>
      <w:b/>
      <w:sz w:val="24"/>
      <w:szCs w:val="24"/>
      <w:u w:val="single"/>
    </w:rPr>
  </w:style>
  <w:style w:type="paragraph" w:customStyle="1" w:styleId="HBtbu3">
    <w:name w:val="HBtbu3"/>
    <w:basedOn w:val="Normal"/>
    <w:uiPriority w:val="1"/>
    <w:qFormat/>
    <w:rsid w:val="00C31B08"/>
    <w:pPr>
      <w:keepNext/>
      <w:spacing w:after="480" w:line="240" w:lineRule="auto"/>
      <w:jc w:val="center"/>
      <w:outlineLvl w:val="0"/>
    </w:pPr>
    <w:rPr>
      <w:rFonts w:ascii="Times New Roman" w:eastAsia="Times New Roman" w:hAnsi="Times New Roman" w:cs="Times New Roman"/>
      <w:b/>
      <w:sz w:val="24"/>
      <w:szCs w:val="24"/>
      <w:u w:val="single"/>
    </w:rPr>
  </w:style>
  <w:style w:type="paragraph" w:customStyle="1" w:styleId="HBtu2">
    <w:name w:val="HBtu2"/>
    <w:basedOn w:val="Normal"/>
    <w:uiPriority w:val="1"/>
    <w:qFormat/>
    <w:rsid w:val="00C31B08"/>
    <w:pPr>
      <w:keepNext/>
      <w:suppressAutoHyphens/>
      <w:spacing w:after="240" w:line="240" w:lineRule="auto"/>
      <w:jc w:val="center"/>
      <w:outlineLvl w:val="0"/>
    </w:pPr>
    <w:rPr>
      <w:rFonts w:ascii="Times New Roman" w:eastAsia="Times New Roman" w:hAnsi="Times New Roman" w:cs="Times New Roman"/>
      <w:sz w:val="24"/>
      <w:szCs w:val="24"/>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pPr>
      <w:suppressAutoHyphens/>
      <w:spacing w:after="0" w:line="240" w:lineRule="auto"/>
    </w:pPr>
    <w:rPr>
      <w:rFonts w:ascii="Chiller" w:eastAsia="Times New Roman" w:hAnsi="Chiller" w:cs="Times New Roman"/>
      <w:color w:val="5F497A"/>
      <w:sz w:val="32"/>
      <w:szCs w:val="24"/>
    </w:rPr>
  </w:style>
  <w:style w:type="paragraph" w:styleId="Title">
    <w:name w:val="Title"/>
    <w:basedOn w:val="Normal"/>
    <w:link w:val="TitleChar"/>
    <w:uiPriority w:val="1"/>
    <w:qFormat/>
    <w:rsid w:val="00C31B08"/>
    <w:pPr>
      <w:suppressAutoHyphens/>
      <w:spacing w:before="240" w:after="60" w:line="240" w:lineRule="auto"/>
      <w:jc w:val="center"/>
      <w:outlineLvl w:val="0"/>
    </w:pPr>
    <w:rPr>
      <w:rFonts w:ascii="Times New Roman" w:eastAsia="Times New Roman" w:hAnsi="Times New Roman"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FootnoteText">
    <w:name w:val="footnote text"/>
    <w:basedOn w:val="Normal"/>
    <w:link w:val="FootnoteTextChar"/>
    <w:uiPriority w:val="99"/>
    <w:unhideWhenUsed/>
    <w:rsid w:val="00DF4E11"/>
    <w:pPr>
      <w:spacing w:after="0" w:line="240" w:lineRule="auto"/>
    </w:pPr>
    <w:rPr>
      <w:sz w:val="20"/>
      <w:szCs w:val="20"/>
    </w:rPr>
  </w:style>
  <w:style w:type="character" w:customStyle="1" w:styleId="FootnoteTextChar">
    <w:name w:val="Footnote Text Char"/>
    <w:basedOn w:val="DefaultParagraphFont"/>
    <w:link w:val="FootnoteText"/>
    <w:uiPriority w:val="99"/>
    <w:rsid w:val="00DF4E11"/>
    <w:rPr>
      <w:rFonts w:eastAsiaTheme="minorHAnsi"/>
      <w:sz w:val="20"/>
      <w:szCs w:val="20"/>
    </w:rPr>
  </w:style>
  <w:style w:type="character" w:styleId="FootnoteReference">
    <w:name w:val="footnote reference"/>
    <w:basedOn w:val="DefaultParagraphFont"/>
    <w:uiPriority w:val="99"/>
    <w:unhideWhenUsed/>
    <w:rsid w:val="00DF4E11"/>
    <w:rPr>
      <w:vertAlign w:val="superscript"/>
    </w:rPr>
  </w:style>
  <w:style w:type="paragraph" w:styleId="ListParagraph">
    <w:name w:val="List Paragraph"/>
    <w:basedOn w:val="Normal"/>
    <w:link w:val="ListParagraphChar"/>
    <w:uiPriority w:val="34"/>
    <w:qFormat/>
    <w:rsid w:val="00E06E7A"/>
    <w:pPr>
      <w:spacing w:line="259" w:lineRule="auto"/>
      <w:ind w:left="720"/>
      <w:contextualSpacing/>
    </w:pPr>
  </w:style>
  <w:style w:type="character" w:customStyle="1" w:styleId="FootnoteTextChar1">
    <w:name w:val="Footnote Text Char1"/>
    <w:basedOn w:val="DefaultParagraphFont"/>
    <w:uiPriority w:val="99"/>
    <w:rsid w:val="00E06E7A"/>
    <w:rPr>
      <w:rFonts w:eastAsiaTheme="minorHAnsi"/>
      <w:sz w:val="20"/>
      <w:szCs w:val="20"/>
    </w:rPr>
  </w:style>
  <w:style w:type="character" w:customStyle="1" w:styleId="ListParagraphChar">
    <w:name w:val="List Paragraph Char"/>
    <w:basedOn w:val="DefaultParagraphFont"/>
    <w:link w:val="ListParagraph"/>
    <w:uiPriority w:val="34"/>
    <w:rsid w:val="00E06E7A"/>
    <w:rPr>
      <w:rFonts w:eastAsiaTheme="minorHAnsi"/>
    </w:rPr>
  </w:style>
  <w:style w:type="character" w:styleId="CommentReference">
    <w:name w:val="annotation reference"/>
    <w:basedOn w:val="DefaultParagraphFont"/>
    <w:uiPriority w:val="99"/>
    <w:semiHidden/>
    <w:unhideWhenUsed/>
    <w:rsid w:val="00E06E7A"/>
    <w:rPr>
      <w:sz w:val="16"/>
      <w:szCs w:val="16"/>
    </w:rPr>
  </w:style>
  <w:style w:type="paragraph" w:styleId="CommentText">
    <w:name w:val="annotation text"/>
    <w:basedOn w:val="Normal"/>
    <w:link w:val="CommentTextChar"/>
    <w:uiPriority w:val="99"/>
    <w:unhideWhenUsed/>
    <w:rsid w:val="00E06E7A"/>
    <w:pPr>
      <w:spacing w:line="240" w:lineRule="auto"/>
    </w:pPr>
    <w:rPr>
      <w:sz w:val="20"/>
      <w:szCs w:val="20"/>
    </w:rPr>
  </w:style>
  <w:style w:type="character" w:customStyle="1" w:styleId="CommentTextChar">
    <w:name w:val="Comment Text Char"/>
    <w:basedOn w:val="DefaultParagraphFont"/>
    <w:link w:val="CommentText"/>
    <w:uiPriority w:val="99"/>
    <w:rsid w:val="00E06E7A"/>
    <w:rPr>
      <w:rFonts w:eastAsiaTheme="minorHAnsi"/>
      <w:sz w:val="20"/>
      <w:szCs w:val="20"/>
    </w:rPr>
  </w:style>
  <w:style w:type="paragraph" w:styleId="Header">
    <w:name w:val="header"/>
    <w:basedOn w:val="Normal"/>
    <w:link w:val="HeaderChar"/>
    <w:uiPriority w:val="99"/>
    <w:unhideWhenUsed/>
    <w:rsid w:val="00E0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7A"/>
    <w:rPr>
      <w:rFonts w:eastAsiaTheme="minorHAnsi"/>
    </w:rPr>
  </w:style>
  <w:style w:type="paragraph" w:styleId="Footer">
    <w:name w:val="footer"/>
    <w:basedOn w:val="Normal"/>
    <w:link w:val="FooterChar"/>
    <w:uiPriority w:val="99"/>
    <w:unhideWhenUsed/>
    <w:rsid w:val="00E0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7A"/>
    <w:rPr>
      <w:rFonts w:eastAsiaTheme="minorHAnsi"/>
    </w:rPr>
  </w:style>
  <w:style w:type="table" w:styleId="TableGrid">
    <w:name w:val="Table Grid"/>
    <w:basedOn w:val="TableNormal"/>
    <w:uiPriority w:val="39"/>
    <w:rsid w:val="00E0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E7A"/>
    <w:rPr>
      <w:color w:val="0563C1"/>
      <w:u w:val="single"/>
    </w:rPr>
  </w:style>
  <w:style w:type="paragraph" w:customStyle="1" w:styleId="xmsonormal">
    <w:name w:val="x_msonormal"/>
    <w:basedOn w:val="Normal"/>
    <w:rsid w:val="00E06E7A"/>
    <w:pPr>
      <w:spacing w:after="0" w:line="240" w:lineRule="auto"/>
    </w:pPr>
    <w:rPr>
      <w:rFonts w:ascii="Calibri" w:hAnsi="Calibri" w:cs="Calibri"/>
    </w:rPr>
  </w:style>
  <w:style w:type="paragraph" w:styleId="BodyText">
    <w:name w:val="Body Text"/>
    <w:basedOn w:val="Normal"/>
    <w:link w:val="BodyTextChar"/>
    <w:uiPriority w:val="1"/>
    <w:qFormat/>
    <w:rsid w:val="00E06E7A"/>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E06E7A"/>
    <w:rPr>
      <w:rFonts w:ascii="Times New Roman" w:hAnsi="Times New Roman"/>
      <w:sz w:val="19"/>
      <w:szCs w:val="19"/>
    </w:rPr>
  </w:style>
  <w:style w:type="paragraph" w:customStyle="1" w:styleId="Default">
    <w:name w:val="Default"/>
    <w:rsid w:val="00E06E7A"/>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D14D5"/>
    <w:rPr>
      <w:b/>
      <w:bCs/>
    </w:rPr>
  </w:style>
  <w:style w:type="character" w:customStyle="1" w:styleId="CommentSubjectChar">
    <w:name w:val="Comment Subject Char"/>
    <w:basedOn w:val="CommentTextChar"/>
    <w:link w:val="CommentSubject"/>
    <w:uiPriority w:val="99"/>
    <w:semiHidden/>
    <w:rsid w:val="00ED14D5"/>
    <w:rPr>
      <w:rFonts w:eastAsiaTheme="minorHAnsi"/>
      <w:b/>
      <w:bCs/>
      <w:sz w:val="20"/>
      <w:szCs w:val="20"/>
    </w:rPr>
  </w:style>
  <w:style w:type="paragraph" w:styleId="Revision">
    <w:name w:val="Revision"/>
    <w:hidden/>
    <w:uiPriority w:val="99"/>
    <w:semiHidden/>
    <w:rsid w:val="006E63FD"/>
    <w:pPr>
      <w:spacing w:after="0" w:line="240" w:lineRule="auto"/>
    </w:pPr>
    <w:rPr>
      <w:rFonts w:eastAsiaTheme="minorHAnsi"/>
    </w:rPr>
  </w:style>
  <w:style w:type="paragraph" w:styleId="BalloonText">
    <w:name w:val="Balloon Text"/>
    <w:basedOn w:val="Normal"/>
    <w:link w:val="BalloonTextChar"/>
    <w:uiPriority w:val="99"/>
    <w:semiHidden/>
    <w:unhideWhenUsed/>
    <w:rsid w:val="00ED7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46"/>
    <w:rPr>
      <w:rFonts w:ascii="Segoe UI" w:eastAsiaTheme="minorHAnsi" w:hAnsi="Segoe UI" w:cs="Segoe UI"/>
      <w:sz w:val="18"/>
      <w:szCs w:val="18"/>
    </w:rPr>
  </w:style>
  <w:style w:type="character" w:customStyle="1" w:styleId="UnresolvedMention1">
    <w:name w:val="Unresolved Mention1"/>
    <w:basedOn w:val="DefaultParagraphFont"/>
    <w:uiPriority w:val="99"/>
    <w:semiHidden/>
    <w:unhideWhenUsed/>
    <w:rsid w:val="00F83B1A"/>
    <w:rPr>
      <w:color w:val="605E5C"/>
      <w:shd w:val="clear" w:color="auto" w:fill="E1DFDD"/>
    </w:rPr>
  </w:style>
  <w:style w:type="character" w:styleId="FollowedHyperlink">
    <w:name w:val="FollowedHyperlink"/>
    <w:basedOn w:val="DefaultParagraphFont"/>
    <w:uiPriority w:val="99"/>
    <w:semiHidden/>
    <w:unhideWhenUsed/>
    <w:rsid w:val="00F61F03"/>
    <w:rPr>
      <w:color w:val="954F72" w:themeColor="followedHyperlink"/>
      <w:u w:val="single"/>
    </w:rPr>
  </w:style>
  <w:style w:type="character" w:styleId="UnresolvedMention">
    <w:name w:val="Unresolved Mention"/>
    <w:basedOn w:val="DefaultParagraphFont"/>
    <w:uiPriority w:val="99"/>
    <w:semiHidden/>
    <w:unhideWhenUsed/>
    <w:rsid w:val="009F1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354">
      <w:bodyDiv w:val="1"/>
      <w:marLeft w:val="0"/>
      <w:marRight w:val="0"/>
      <w:marTop w:val="0"/>
      <w:marBottom w:val="0"/>
      <w:divBdr>
        <w:top w:val="none" w:sz="0" w:space="0" w:color="auto"/>
        <w:left w:val="none" w:sz="0" w:space="0" w:color="auto"/>
        <w:bottom w:val="none" w:sz="0" w:space="0" w:color="auto"/>
        <w:right w:val="none" w:sz="0" w:space="0" w:color="auto"/>
      </w:divBdr>
    </w:div>
    <w:div w:id="64690687">
      <w:bodyDiv w:val="1"/>
      <w:marLeft w:val="0"/>
      <w:marRight w:val="0"/>
      <w:marTop w:val="0"/>
      <w:marBottom w:val="0"/>
      <w:divBdr>
        <w:top w:val="none" w:sz="0" w:space="0" w:color="auto"/>
        <w:left w:val="none" w:sz="0" w:space="0" w:color="auto"/>
        <w:bottom w:val="none" w:sz="0" w:space="0" w:color="auto"/>
        <w:right w:val="none" w:sz="0" w:space="0" w:color="auto"/>
      </w:divBdr>
    </w:div>
    <w:div w:id="315230715">
      <w:bodyDiv w:val="1"/>
      <w:marLeft w:val="0"/>
      <w:marRight w:val="0"/>
      <w:marTop w:val="0"/>
      <w:marBottom w:val="0"/>
      <w:divBdr>
        <w:top w:val="none" w:sz="0" w:space="0" w:color="auto"/>
        <w:left w:val="none" w:sz="0" w:space="0" w:color="auto"/>
        <w:bottom w:val="none" w:sz="0" w:space="0" w:color="auto"/>
        <w:right w:val="none" w:sz="0" w:space="0" w:color="auto"/>
      </w:divBdr>
    </w:div>
    <w:div w:id="647249979">
      <w:bodyDiv w:val="1"/>
      <w:marLeft w:val="0"/>
      <w:marRight w:val="0"/>
      <w:marTop w:val="0"/>
      <w:marBottom w:val="0"/>
      <w:divBdr>
        <w:top w:val="none" w:sz="0" w:space="0" w:color="auto"/>
        <w:left w:val="none" w:sz="0" w:space="0" w:color="auto"/>
        <w:bottom w:val="none" w:sz="0" w:space="0" w:color="auto"/>
        <w:right w:val="none" w:sz="0" w:space="0" w:color="auto"/>
      </w:divBdr>
    </w:div>
    <w:div w:id="702900375">
      <w:bodyDiv w:val="1"/>
      <w:marLeft w:val="0"/>
      <w:marRight w:val="0"/>
      <w:marTop w:val="0"/>
      <w:marBottom w:val="0"/>
      <w:divBdr>
        <w:top w:val="none" w:sz="0" w:space="0" w:color="auto"/>
        <w:left w:val="none" w:sz="0" w:space="0" w:color="auto"/>
        <w:bottom w:val="none" w:sz="0" w:space="0" w:color="auto"/>
        <w:right w:val="none" w:sz="0" w:space="0" w:color="auto"/>
      </w:divBdr>
    </w:div>
    <w:div w:id="916207978">
      <w:bodyDiv w:val="1"/>
      <w:marLeft w:val="0"/>
      <w:marRight w:val="0"/>
      <w:marTop w:val="0"/>
      <w:marBottom w:val="0"/>
      <w:divBdr>
        <w:top w:val="none" w:sz="0" w:space="0" w:color="auto"/>
        <w:left w:val="none" w:sz="0" w:space="0" w:color="auto"/>
        <w:bottom w:val="none" w:sz="0" w:space="0" w:color="auto"/>
        <w:right w:val="none" w:sz="0" w:space="0" w:color="auto"/>
      </w:divBdr>
    </w:div>
    <w:div w:id="940913821">
      <w:bodyDiv w:val="1"/>
      <w:marLeft w:val="0"/>
      <w:marRight w:val="0"/>
      <w:marTop w:val="0"/>
      <w:marBottom w:val="0"/>
      <w:divBdr>
        <w:top w:val="none" w:sz="0" w:space="0" w:color="auto"/>
        <w:left w:val="none" w:sz="0" w:space="0" w:color="auto"/>
        <w:bottom w:val="none" w:sz="0" w:space="0" w:color="auto"/>
        <w:right w:val="none" w:sz="0" w:space="0" w:color="auto"/>
      </w:divBdr>
    </w:div>
    <w:div w:id="1133327847">
      <w:bodyDiv w:val="1"/>
      <w:marLeft w:val="0"/>
      <w:marRight w:val="0"/>
      <w:marTop w:val="0"/>
      <w:marBottom w:val="0"/>
      <w:divBdr>
        <w:top w:val="none" w:sz="0" w:space="0" w:color="auto"/>
        <w:left w:val="none" w:sz="0" w:space="0" w:color="auto"/>
        <w:bottom w:val="none" w:sz="0" w:space="0" w:color="auto"/>
        <w:right w:val="none" w:sz="0" w:space="0" w:color="auto"/>
      </w:divBdr>
    </w:div>
    <w:div w:id="1429810656">
      <w:bodyDiv w:val="1"/>
      <w:marLeft w:val="0"/>
      <w:marRight w:val="0"/>
      <w:marTop w:val="0"/>
      <w:marBottom w:val="0"/>
      <w:divBdr>
        <w:top w:val="none" w:sz="0" w:space="0" w:color="auto"/>
        <w:left w:val="none" w:sz="0" w:space="0" w:color="auto"/>
        <w:bottom w:val="none" w:sz="0" w:space="0" w:color="auto"/>
        <w:right w:val="none" w:sz="0" w:space="0" w:color="auto"/>
      </w:divBdr>
    </w:div>
    <w:div w:id="1667244606">
      <w:bodyDiv w:val="1"/>
      <w:marLeft w:val="0"/>
      <w:marRight w:val="0"/>
      <w:marTop w:val="0"/>
      <w:marBottom w:val="0"/>
      <w:divBdr>
        <w:top w:val="none" w:sz="0" w:space="0" w:color="auto"/>
        <w:left w:val="none" w:sz="0" w:space="0" w:color="auto"/>
        <w:bottom w:val="none" w:sz="0" w:space="0" w:color="auto"/>
        <w:right w:val="none" w:sz="0" w:space="0" w:color="auto"/>
      </w:divBdr>
    </w:div>
    <w:div w:id="1796681031">
      <w:bodyDiv w:val="1"/>
      <w:marLeft w:val="0"/>
      <w:marRight w:val="0"/>
      <w:marTop w:val="0"/>
      <w:marBottom w:val="0"/>
      <w:divBdr>
        <w:top w:val="none" w:sz="0" w:space="0" w:color="auto"/>
        <w:left w:val="none" w:sz="0" w:space="0" w:color="auto"/>
        <w:bottom w:val="none" w:sz="0" w:space="0" w:color="auto"/>
        <w:right w:val="none" w:sz="0" w:space="0" w:color="auto"/>
      </w:divBdr>
    </w:div>
    <w:div w:id="1853181693">
      <w:bodyDiv w:val="1"/>
      <w:marLeft w:val="0"/>
      <w:marRight w:val="0"/>
      <w:marTop w:val="0"/>
      <w:marBottom w:val="0"/>
      <w:divBdr>
        <w:top w:val="none" w:sz="0" w:space="0" w:color="auto"/>
        <w:left w:val="none" w:sz="0" w:space="0" w:color="auto"/>
        <w:bottom w:val="none" w:sz="0" w:space="0" w:color="auto"/>
        <w:right w:val="none" w:sz="0" w:space="0" w:color="auto"/>
      </w:divBdr>
    </w:div>
    <w:div w:id="1925257686">
      <w:bodyDiv w:val="1"/>
      <w:marLeft w:val="0"/>
      <w:marRight w:val="0"/>
      <w:marTop w:val="0"/>
      <w:marBottom w:val="0"/>
      <w:divBdr>
        <w:top w:val="none" w:sz="0" w:space="0" w:color="auto"/>
        <w:left w:val="none" w:sz="0" w:space="0" w:color="auto"/>
        <w:bottom w:val="none" w:sz="0" w:space="0" w:color="auto"/>
        <w:right w:val="none" w:sz="0" w:space="0" w:color="auto"/>
      </w:divBdr>
    </w:div>
    <w:div w:id="1978949867">
      <w:bodyDiv w:val="1"/>
      <w:marLeft w:val="0"/>
      <w:marRight w:val="0"/>
      <w:marTop w:val="0"/>
      <w:marBottom w:val="0"/>
      <w:divBdr>
        <w:top w:val="none" w:sz="0" w:space="0" w:color="auto"/>
        <w:left w:val="none" w:sz="0" w:space="0" w:color="auto"/>
        <w:bottom w:val="none" w:sz="0" w:space="0" w:color="auto"/>
        <w:right w:val="none" w:sz="0" w:space="0" w:color="auto"/>
      </w:divBdr>
    </w:div>
    <w:div w:id="20762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ncbi.nlm.nih.gov/pmc/articles/PMC4703913/pdf/or-2015-4-6177.pdf" TargetMode="External"/><Relationship Id="rId18" Type="http://schemas.openxmlformats.org/officeDocument/2006/relationships/hyperlink" Target="https://www.medicare.gov/procedure-price-lookup/" TargetMode="External"/><Relationship Id="rId26" Type="http://schemas.openxmlformats.org/officeDocument/2006/relationships/hyperlink" Target="https://www.cdc.gov/arthritis/basics/risk-factors.htm" TargetMode="External"/><Relationship Id="rId3" Type="http://schemas.openxmlformats.org/officeDocument/2006/relationships/hyperlink" Target="https://www.ncbi.nlm.nih.gov/pmc/articles/PMC3597305/" TargetMode="External"/><Relationship Id="rId21" Type="http://schemas.openxmlformats.org/officeDocument/2006/relationships/hyperlink" Target="https://www.healthcaredive.com/news/convenience-more-important-to-patients-than-quality-of-care-survey-finds/545365/" TargetMode="External"/><Relationship Id="rId34" Type="http://schemas.openxmlformats.org/officeDocument/2006/relationships/hyperlink" Target="https://www.aaos.org/contentassets/1cd7f41417ec4dd4b5c4c48532183b96/1184-the-impact-of-obesity-on-bone-and-joint-health1.pdf" TargetMode="External"/><Relationship Id="rId7" Type="http://schemas.openxmlformats.org/officeDocument/2006/relationships/hyperlink" Target="https://www.beckersasc.com/orthopedics-tjr/ascs-projected-to-take-68-of-orthopedic-surgeries-by-mid-decade-5-insights.html" TargetMode="External"/><Relationship Id="rId12" Type="http://schemas.openxmlformats.org/officeDocument/2006/relationships/hyperlink" Target="https://www.odtmag.com/issues/2017-03-01/view_columns/the-abcs-of-asc-cost-savings/" TargetMode="External"/><Relationship Id="rId17" Type="http://schemas.openxmlformats.org/officeDocument/2006/relationships/hyperlink" Target="https://www.medicare.gov/procedure-price-lookup/" TargetMode="External"/><Relationship Id="rId25" Type="http://schemas.openxmlformats.org/officeDocument/2006/relationships/hyperlink" Target="https://www.cdc.gov/arthritis/basics/risk-factors.htm" TargetMode="External"/><Relationship Id="rId33" Type="http://schemas.openxmlformats.org/officeDocument/2006/relationships/hyperlink" Target="https://www.aaos.org/contentassets/1cd7f41417ec4dd4b5c4c48532183b96/1184-the-impact-of-obesity-on-bone-and-joint-health1.pdf" TargetMode="External"/><Relationship Id="rId2" Type="http://schemas.openxmlformats.org/officeDocument/2006/relationships/hyperlink" Target="https://www.advancingsurgicalcare.com/reducinghealthcarecosts/costsavings/reducing-medicare-costs" TargetMode="External"/><Relationship Id="rId16" Type="http://schemas.openxmlformats.org/officeDocument/2006/relationships/hyperlink" Target="https://www.healthaffairs.org/doi/pdf/10.1377/hlthaff.2013.1266" TargetMode="External"/><Relationship Id="rId20" Type="http://schemas.openxmlformats.org/officeDocument/2006/relationships/hyperlink" Target="https://www.healthsystemtracker.org/chart-collection/cost-affect-access-care/" TargetMode="External"/><Relationship Id="rId29" Type="http://schemas.openxmlformats.org/officeDocument/2006/relationships/hyperlink" Target="https://www.mass.gov/service-details/massachusetts-obesity-statistics" TargetMode="External"/><Relationship Id="rId1" Type="http://schemas.openxmlformats.org/officeDocument/2006/relationships/hyperlink" Target="https://www.advancingsurgicalcare.com/reducinghealthcarecosts/costsavings/reducing-medicare-costs" TargetMode="External"/><Relationship Id="rId6" Type="http://schemas.openxmlformats.org/officeDocument/2006/relationships/hyperlink" Target="https://www.ascassociation.org/advancingsurgicalcare/reducinghealthcarecosts/costsavings" TargetMode="External"/><Relationship Id="rId11" Type="http://schemas.openxmlformats.org/officeDocument/2006/relationships/hyperlink" Target="https://www.odtmag.com/issues/2017-03-01/view_columns/the-abcs-of-asc-cost-savings/" TargetMode="External"/><Relationship Id="rId24" Type="http://schemas.openxmlformats.org/officeDocument/2006/relationships/hyperlink" Target="https://www.reliasmedia.com/articles/140663-latest-asc-data-highlight-ambulatory-surgical-trends" TargetMode="External"/><Relationship Id="rId32" Type="http://schemas.openxmlformats.org/officeDocument/2006/relationships/hyperlink" Target="https://www.americashealthrankings.org/explore/annual/measure/Obesity/state/MA" TargetMode="External"/><Relationship Id="rId5" Type="http://schemas.openxmlformats.org/officeDocument/2006/relationships/hyperlink" Target="https://www.ascassociation.org/advancingsurgicalcare/reducinghealthcarecosts/costsavings" TargetMode="External"/><Relationship Id="rId15" Type="http://schemas.openxmlformats.org/officeDocument/2006/relationships/hyperlink" Target="https://www.healthaffairs.org/doi/pdf/10.1377/hlthaff.2013.1266" TargetMode="External"/><Relationship Id="rId23" Type="http://schemas.openxmlformats.org/officeDocument/2006/relationships/hyperlink" Target="https://www.reliasmedia.com/articles/140663-latest-asc-data-highlight-ambulatory-surgical-trends" TargetMode="External"/><Relationship Id="rId28" Type="http://schemas.openxmlformats.org/officeDocument/2006/relationships/hyperlink" Target="https://www.ncbi.nlm.nih.gov/pmc/articles/PMC6059375/" TargetMode="External"/><Relationship Id="rId10" Type="http://schemas.openxmlformats.org/officeDocument/2006/relationships/hyperlink" Target="https://www.cfaortho.com/media/news/2017/06/the-benefits-of-outpatient-surgical-centers" TargetMode="External"/><Relationship Id="rId19" Type="http://schemas.openxmlformats.org/officeDocument/2006/relationships/hyperlink" Target="https://www.healthsystemtracker.org/chart-collection/cost-affect-access-care/" TargetMode="External"/><Relationship Id="rId31" Type="http://schemas.openxmlformats.org/officeDocument/2006/relationships/hyperlink" Target="https://www.americashealthrankings.org/explore/annual/measure/Obesity/state/MA" TargetMode="External"/><Relationship Id="rId4" Type="http://schemas.openxmlformats.org/officeDocument/2006/relationships/hyperlink" Target="https://www.ncbi.nlm.nih.gov/pmc/articles/PMC3597305/" TargetMode="External"/><Relationship Id="rId9" Type="http://schemas.openxmlformats.org/officeDocument/2006/relationships/hyperlink" Target="https://www.cfaortho.com/media/news/2017/06/the-benefits-of-outpatient-surgical-centers" TargetMode="External"/><Relationship Id="rId14" Type="http://schemas.openxmlformats.org/officeDocument/2006/relationships/hyperlink" Target="https://www.ncbi.nlm.nih.gov/pmc/articles/PMC4703913/pdf/or-2015-4-6177.pdf" TargetMode="External"/><Relationship Id="rId22" Type="http://schemas.openxmlformats.org/officeDocument/2006/relationships/hyperlink" Target="https://www.healthcaredive.com/news/convenience-more-important-to-patients-than-quality-of-care-survey-finds/545365/#:~:text=NRC%20Health's%20Market%20Insights%20surveyed,quality%20of%20care%20(35%25" TargetMode="External"/><Relationship Id="rId27" Type="http://schemas.openxmlformats.org/officeDocument/2006/relationships/hyperlink" Target="https://www.ncbi.nlm.nih.gov/pmc/articles/PMC6059375/" TargetMode="External"/><Relationship Id="rId30" Type="http://schemas.openxmlformats.org/officeDocument/2006/relationships/hyperlink" Target="https://www.mass.gov/service-details/massachusetts-obesity-statistics" TargetMode="External"/><Relationship Id="rId8" Type="http://schemas.openxmlformats.org/officeDocument/2006/relationships/hyperlink" Target="https://www.beckersasc.com/orthopedics-tjr/ascs-projected-to-take-68-of-orthopedic-surgeries-by-mid-decade-5-insigh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3DB61-C829-487F-98CD-BAF0E95E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18</Pages>
  <Words>7542</Words>
  <Characters>42996</Characters>
  <Application>Microsoft Office Word</Application>
  <DocSecurity>0</DocSecurity>
  <Lines>358</Lines>
  <Paragraphs>100</Paragraphs>
  <ScaleCrop>false</ScaleCrop>
  <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24</cp:revision>
  <dcterms:created xsi:type="dcterms:W3CDTF">2024-01-03T17:27:00Z</dcterms:created>
  <dcterms:modified xsi:type="dcterms:W3CDTF">2024-01-10T12:35:00Z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