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A3E2" w14:textId="77777777" w:rsidR="00927F44" w:rsidRPr="00A81160" w:rsidRDefault="00927F44" w:rsidP="00927F44">
      <w:pPr>
        <w:jc w:val="center"/>
        <w:rPr>
          <w:b/>
          <w:bCs/>
          <w:sz w:val="32"/>
          <w:szCs w:val="32"/>
        </w:rPr>
      </w:pPr>
      <w:bookmarkStart w:id="0" w:name="_Hlk146910751"/>
      <w:r w:rsidRPr="00A81160">
        <w:rPr>
          <w:b/>
          <w:bCs/>
          <w:sz w:val="32"/>
          <w:szCs w:val="32"/>
        </w:rPr>
        <w:t>Boston Outpatient Surgical Suites, LLC</w:t>
      </w:r>
    </w:p>
    <w:p w14:paraId="3FC20066" w14:textId="77777777" w:rsidR="00927F44" w:rsidRPr="00A81160" w:rsidRDefault="00927F44" w:rsidP="00927F44">
      <w:pPr>
        <w:jc w:val="center"/>
        <w:rPr>
          <w:b/>
          <w:bCs/>
        </w:rPr>
      </w:pPr>
      <w:r w:rsidRPr="00A81160">
        <w:rPr>
          <w:b/>
          <w:bCs/>
        </w:rPr>
        <w:t>DoN Application # BOSS-22051213-AS</w:t>
      </w:r>
    </w:p>
    <w:p w14:paraId="10962718" w14:textId="77777777" w:rsidR="00927F44" w:rsidRDefault="00927F44" w:rsidP="00927F44">
      <w:pPr>
        <w:jc w:val="center"/>
      </w:pPr>
    </w:p>
    <w:p w14:paraId="6B66759E" w14:textId="77777777" w:rsidR="00927F44" w:rsidRDefault="00927F44" w:rsidP="00927F44">
      <w:pPr>
        <w:jc w:val="center"/>
      </w:pPr>
      <w:r>
        <w:t>Application for Determination of Need</w:t>
      </w:r>
    </w:p>
    <w:p w14:paraId="54BB2D8D" w14:textId="77777777" w:rsidR="00964A51" w:rsidRDefault="00964A51" w:rsidP="00964A51">
      <w:pPr>
        <w:jc w:val="center"/>
      </w:pPr>
      <w:r>
        <w:t xml:space="preserve">for Transfer of Site, Substantial Capital Expenditure </w:t>
      </w:r>
      <w:r w:rsidRPr="008C2481">
        <w:t xml:space="preserve">and </w:t>
      </w:r>
      <w:r>
        <w:t>S</w:t>
      </w:r>
      <w:r w:rsidRPr="008C2481">
        <w:t xml:space="preserve">ubstantial </w:t>
      </w:r>
      <w:r>
        <w:t>C</w:t>
      </w:r>
      <w:r w:rsidRPr="008C2481">
        <w:t xml:space="preserve">hange in </w:t>
      </w:r>
      <w:r>
        <w:t>S</w:t>
      </w:r>
      <w:r w:rsidRPr="008C2481">
        <w:t>ervice</w:t>
      </w:r>
    </w:p>
    <w:p w14:paraId="2BCF5D81" w14:textId="77777777" w:rsidR="000B13A1" w:rsidRDefault="00D72C6D" w:rsidP="00927F44">
      <w:pPr>
        <w:jc w:val="center"/>
      </w:pPr>
      <w:r>
        <w:t>November 21</w:t>
      </w:r>
      <w:r w:rsidR="00927F44">
        <w:t xml:space="preserve">, </w:t>
      </w:r>
      <w:r w:rsidR="000B13A1">
        <w:t>2023</w:t>
      </w:r>
      <w:r w:rsidR="00D71E32">
        <w:t xml:space="preserve"> </w:t>
      </w:r>
    </w:p>
    <w:p w14:paraId="4D42EB30" w14:textId="77777777" w:rsidR="00B725B3" w:rsidRDefault="00B725B3" w:rsidP="00B725B3">
      <w:pPr>
        <w:jc w:val="center"/>
      </w:pPr>
    </w:p>
    <w:p w14:paraId="1B457BAA" w14:textId="77777777" w:rsidR="00B725B3" w:rsidRPr="006630F8" w:rsidRDefault="006630F8" w:rsidP="00B725B3">
      <w:pPr>
        <w:jc w:val="center"/>
        <w:rPr>
          <w:b/>
          <w:bCs/>
          <w:u w:val="single"/>
        </w:rPr>
      </w:pPr>
      <w:r w:rsidRPr="006630F8">
        <w:rPr>
          <w:b/>
          <w:bCs/>
          <w:u w:val="single"/>
        </w:rPr>
        <w:t>NARRATIVE</w:t>
      </w:r>
    </w:p>
    <w:p w14:paraId="53A5D976" w14:textId="77777777" w:rsidR="00B725B3" w:rsidRPr="006630F8" w:rsidRDefault="001D704D" w:rsidP="00B725B3">
      <w:pPr>
        <w:pStyle w:val="Heading1"/>
        <w:spacing w:after="0"/>
        <w:ind w:left="-5"/>
        <w:jc w:val="center"/>
        <w:rPr>
          <w:b w:val="0"/>
          <w:bCs/>
        </w:rPr>
      </w:pPr>
      <w:r w:rsidRPr="006630F8">
        <w:rPr>
          <w:b w:val="0"/>
          <w:bCs/>
          <w:u w:val="none"/>
        </w:rPr>
        <w:t xml:space="preserve">Additional narrative related to sections 1, 2, 8 and </w:t>
      </w:r>
      <w:r w:rsidR="00AB70F9">
        <w:rPr>
          <w:b w:val="0"/>
          <w:bCs/>
          <w:u w:val="none"/>
        </w:rPr>
        <w:t>13 (</w:t>
      </w:r>
      <w:r w:rsidRPr="006630F8">
        <w:rPr>
          <w:b w:val="0"/>
          <w:bCs/>
          <w:u w:val="none"/>
        </w:rPr>
        <w:t>Factor</w:t>
      </w:r>
      <w:r w:rsidR="00AB70F9">
        <w:rPr>
          <w:b w:val="0"/>
          <w:bCs/>
          <w:u w:val="none"/>
        </w:rPr>
        <w:t>s</w:t>
      </w:r>
      <w:r w:rsidRPr="006630F8">
        <w:rPr>
          <w:b w:val="0"/>
          <w:bCs/>
          <w:u w:val="none"/>
        </w:rPr>
        <w:t xml:space="preserve"> </w:t>
      </w:r>
      <w:r w:rsidR="006630F8">
        <w:rPr>
          <w:b w:val="0"/>
          <w:bCs/>
          <w:u w:val="none"/>
        </w:rPr>
        <w:t>1</w:t>
      </w:r>
      <w:r w:rsidR="005A1371">
        <w:rPr>
          <w:b w:val="0"/>
          <w:bCs/>
          <w:u w:val="none"/>
        </w:rPr>
        <w:t>,</w:t>
      </w:r>
      <w:r w:rsidR="00AB70F9">
        <w:rPr>
          <w:b w:val="0"/>
          <w:bCs/>
          <w:u w:val="none"/>
        </w:rPr>
        <w:t xml:space="preserve"> </w:t>
      </w:r>
      <w:r w:rsidR="005A1371">
        <w:rPr>
          <w:b w:val="0"/>
          <w:bCs/>
          <w:u w:val="none"/>
        </w:rPr>
        <w:t xml:space="preserve">2, 4, 5, </w:t>
      </w:r>
      <w:r w:rsidR="006630F8">
        <w:rPr>
          <w:b w:val="0"/>
          <w:bCs/>
          <w:u w:val="none"/>
        </w:rPr>
        <w:t>6</w:t>
      </w:r>
      <w:r w:rsidR="00AB70F9">
        <w:rPr>
          <w:b w:val="0"/>
          <w:bCs/>
          <w:u w:val="none"/>
        </w:rPr>
        <w:t xml:space="preserve">) </w:t>
      </w:r>
      <w:r w:rsidRPr="006630F8">
        <w:rPr>
          <w:b w:val="0"/>
          <w:bCs/>
          <w:u w:val="none"/>
        </w:rPr>
        <w:t xml:space="preserve">of </w:t>
      </w:r>
      <w:r w:rsidR="00AB70F9">
        <w:rPr>
          <w:b w:val="0"/>
          <w:bCs/>
          <w:u w:val="none"/>
        </w:rPr>
        <w:t xml:space="preserve">the </w:t>
      </w:r>
      <w:r w:rsidRPr="006630F8">
        <w:rPr>
          <w:b w:val="0"/>
          <w:bCs/>
          <w:u w:val="none"/>
        </w:rPr>
        <w:t>Application</w:t>
      </w:r>
      <w:r w:rsidR="005A1371">
        <w:rPr>
          <w:b w:val="0"/>
          <w:bCs/>
          <w:u w:val="none"/>
        </w:rPr>
        <w:t xml:space="preserve"> Form</w:t>
      </w:r>
      <w:r w:rsidRPr="006630F8">
        <w:rPr>
          <w:b w:val="0"/>
          <w:bCs/>
          <w:u w:val="none"/>
        </w:rPr>
        <w:t>.</w:t>
      </w:r>
    </w:p>
    <w:p w14:paraId="1C946042" w14:textId="77777777" w:rsidR="00B725B3" w:rsidRDefault="00B725B3" w:rsidP="00B725B3"/>
    <w:p w14:paraId="033D7608" w14:textId="77777777" w:rsidR="00B725B3" w:rsidRPr="00EB7C7C" w:rsidRDefault="001D704D" w:rsidP="00B725B3">
      <w:pPr>
        <w:numPr>
          <w:ilvl w:val="0"/>
          <w:numId w:val="1"/>
        </w:numPr>
        <w:ind w:left="713" w:right="310" w:hanging="360"/>
        <w:rPr>
          <w:b/>
          <w:bCs/>
        </w:rPr>
      </w:pPr>
      <w:r w:rsidRPr="00EB7C7C">
        <w:rPr>
          <w:b/>
          <w:bCs/>
        </w:rPr>
        <w:t>About the Applicant</w:t>
      </w:r>
    </w:p>
    <w:p w14:paraId="67E5D144" w14:textId="77777777" w:rsidR="00B725B3" w:rsidRDefault="00B725B3" w:rsidP="00B725B3"/>
    <w:p w14:paraId="769A1F07" w14:textId="77777777" w:rsidR="00B725B3" w:rsidRDefault="001D704D" w:rsidP="00B725B3">
      <w:pPr>
        <w:ind w:left="1450" w:right="619"/>
      </w:pPr>
      <w:r>
        <w:t xml:space="preserve">Boston Out-Patient Surgical Suites, LLC </w:t>
      </w:r>
      <w:r w:rsidRPr="009B7D04">
        <w:t>(</w:t>
      </w:r>
      <w:r>
        <w:t xml:space="preserve">the </w:t>
      </w:r>
      <w:r w:rsidRPr="009B7D04">
        <w:t xml:space="preserve">“Applicant”), </w:t>
      </w:r>
      <w:r>
        <w:t>is a for-profit Tennessee limited liability company that owns and operates an ambulatory surgery center, currently l</w:t>
      </w:r>
      <w:r w:rsidRPr="009B7D04">
        <w:t xml:space="preserve">ocated at </w:t>
      </w:r>
      <w:r>
        <w:t xml:space="preserve">840 Winter Street, Waltham, MA 02451.   The Applicant </w:t>
      </w:r>
      <w:r w:rsidRPr="00786323">
        <w:t>has</w:t>
      </w:r>
      <w:r>
        <w:t xml:space="preserve"> been performing </w:t>
      </w:r>
      <w:r w:rsidRPr="00C25560">
        <w:t xml:space="preserve">same day </w:t>
      </w:r>
      <w:r>
        <w:t>surgery</w:t>
      </w:r>
      <w:r w:rsidRPr="00C25560">
        <w:t xml:space="preserve"> </w:t>
      </w:r>
      <w:r>
        <w:t xml:space="preserve">(orthopedic, spine, podiatry, general surgery) </w:t>
      </w:r>
      <w:r w:rsidRPr="00E96244">
        <w:t>and pain management procedures</w:t>
      </w:r>
      <w:r>
        <w:t xml:space="preserve"> since 2004 at its current </w:t>
      </w:r>
      <w:r w:rsidR="00761CF1">
        <w:t>site and</w:t>
      </w:r>
      <w:r>
        <w:t xml:space="preserve"> has been licensed by the Massachusetts Department of Public Health since 2009.  </w:t>
      </w:r>
      <w:r w:rsidRPr="003B3B27">
        <w:t xml:space="preserve">Current ownership consists </w:t>
      </w:r>
      <w:proofErr w:type="gramStart"/>
      <w:r w:rsidRPr="003B3B27">
        <w:t>of  Am</w:t>
      </w:r>
      <w:r>
        <w:t>S</w:t>
      </w:r>
      <w:r w:rsidRPr="003B3B27">
        <w:t>urg</w:t>
      </w:r>
      <w:proofErr w:type="gramEnd"/>
      <w:r>
        <w:t xml:space="preserve"> Holdings, LLC (“AmSurg”),</w:t>
      </w:r>
      <w:r w:rsidRPr="003B3B27">
        <w:t xml:space="preserve"> which owns 51% of </w:t>
      </w:r>
      <w:r>
        <w:t>the Applicant,</w:t>
      </w:r>
      <w:r w:rsidRPr="003B3B27">
        <w:t xml:space="preserve"> Atrius</w:t>
      </w:r>
      <w:r>
        <w:t xml:space="preserve"> Health (“Atrius”), </w:t>
      </w:r>
      <w:r w:rsidRPr="003B3B27">
        <w:t xml:space="preserve">which </w:t>
      </w:r>
      <w:r>
        <w:t>owns</w:t>
      </w:r>
      <w:r w:rsidRPr="003B3B27">
        <w:t xml:space="preserve"> 10% </w:t>
      </w:r>
      <w:r>
        <w:t xml:space="preserve">of the Applicant, </w:t>
      </w:r>
      <w:r w:rsidR="00EE5568">
        <w:t xml:space="preserve">BOSS Holdings, LLC (“Holdings”), which owns </w:t>
      </w:r>
      <w:r w:rsidR="00EE5568" w:rsidRPr="003B3B27">
        <w:t>3</w:t>
      </w:r>
      <w:r w:rsidR="003B5FF1">
        <w:t>8</w:t>
      </w:r>
      <w:r w:rsidR="00EE5568" w:rsidRPr="003B3B27">
        <w:t xml:space="preserve">% of </w:t>
      </w:r>
      <w:r w:rsidR="00EE5568">
        <w:t>the Applicant, and Dr. Brian McKeon, who owns the remaining 1% of the Applicant.</w:t>
      </w:r>
      <w:r>
        <w:t xml:space="preserve"> </w:t>
      </w:r>
      <w:r w:rsidRPr="003B3B27">
        <w:t>The Applicant anticipates that</w:t>
      </w:r>
      <w:r>
        <w:t xml:space="preserve"> in connection with the commencement of operations of the new ambulatory surgery center, Holdings or its affiliate would acquire Atrius’s 10% ownership interest in the Applicant and Holdings or its affiliate would acquire a 26% ownership interest in Applicant from AmSurg, resulting in Holdings and its affiliate owning a 75% ownership interest in the Applicant and AmSurg owning a 25% interest. </w:t>
      </w:r>
      <w:r w:rsidR="00753DFC">
        <w:t xml:space="preserve"> The aggregate shift in ownership interests contemplated will total 36%.</w:t>
      </w:r>
    </w:p>
    <w:p w14:paraId="11A55405" w14:textId="77777777" w:rsidR="00B725B3" w:rsidRDefault="00B725B3" w:rsidP="00B725B3">
      <w:pPr>
        <w:tabs>
          <w:tab w:val="center" w:pos="899"/>
          <w:tab w:val="center" w:pos="5245"/>
        </w:tabs>
        <w:spacing w:after="0" w:line="259" w:lineRule="auto"/>
        <w:ind w:left="713" w:right="0" w:firstLine="0"/>
        <w:rPr>
          <w:color w:val="FF0000"/>
        </w:rPr>
      </w:pPr>
    </w:p>
    <w:p w14:paraId="0E94FCB1" w14:textId="77777777" w:rsidR="00B725B3" w:rsidRPr="00EB7C7C" w:rsidRDefault="001D704D" w:rsidP="00B725B3">
      <w:pPr>
        <w:numPr>
          <w:ilvl w:val="0"/>
          <w:numId w:val="1"/>
        </w:numPr>
        <w:ind w:left="713" w:right="310" w:hanging="360"/>
        <w:rPr>
          <w:b/>
          <w:bCs/>
        </w:rPr>
      </w:pPr>
      <w:r w:rsidRPr="00EB7C7C">
        <w:rPr>
          <w:b/>
          <w:bCs/>
        </w:rPr>
        <w:t xml:space="preserve">Project Description </w:t>
      </w:r>
    </w:p>
    <w:p w14:paraId="04AEC09C" w14:textId="77777777" w:rsidR="00B725B3" w:rsidRDefault="001D704D" w:rsidP="00B725B3">
      <w:pPr>
        <w:spacing w:after="0" w:line="259" w:lineRule="auto"/>
        <w:ind w:left="720" w:right="0" w:firstLine="0"/>
      </w:pPr>
      <w:r>
        <w:t xml:space="preserve"> </w:t>
      </w:r>
    </w:p>
    <w:p w14:paraId="3F1FDDE4" w14:textId="77777777" w:rsidR="00B725B3" w:rsidRDefault="001D704D" w:rsidP="00B725B3">
      <w:pPr>
        <w:tabs>
          <w:tab w:val="center" w:pos="872"/>
          <w:tab w:val="center" w:pos="4066"/>
        </w:tabs>
        <w:ind w:left="0" w:right="0" w:firstLine="0"/>
      </w:pPr>
      <w:r>
        <w:rPr>
          <w:sz w:val="22"/>
        </w:rPr>
        <w:tab/>
      </w:r>
      <w:r>
        <w:t xml:space="preserve">2.1 </w:t>
      </w:r>
      <w:r>
        <w:tab/>
        <w:t xml:space="preserve">Provide a Brief Description of the Scope of the Project </w:t>
      </w:r>
    </w:p>
    <w:p w14:paraId="449036AA" w14:textId="77777777" w:rsidR="00B725B3" w:rsidRDefault="001D704D" w:rsidP="00B725B3">
      <w:pPr>
        <w:spacing w:after="0" w:line="259" w:lineRule="auto"/>
        <w:ind w:left="1440" w:right="0" w:firstLine="0"/>
      </w:pPr>
      <w:r>
        <w:t xml:space="preserve"> </w:t>
      </w:r>
    </w:p>
    <w:p w14:paraId="6B8DF27E" w14:textId="77777777" w:rsidR="00B725B3" w:rsidRDefault="001D704D" w:rsidP="00B725B3">
      <w:pPr>
        <w:ind w:left="1450" w:right="619"/>
      </w:pPr>
      <w:r>
        <w:t xml:space="preserve">The </w:t>
      </w:r>
      <w:r w:rsidRPr="009B7D04">
        <w:t xml:space="preserve">Applicant </w:t>
      </w:r>
      <w:r>
        <w:t>operates a multi-specialty ambulatory surgery center, currently l</w:t>
      </w:r>
      <w:r w:rsidRPr="009B7D04">
        <w:t xml:space="preserve">ocated at </w:t>
      </w:r>
      <w:r>
        <w:t xml:space="preserve">840 Winter Street, Waltham, MA, 02451.  </w:t>
      </w:r>
      <w:proofErr w:type="gramStart"/>
      <w:r>
        <w:t>Applicant</w:t>
      </w:r>
      <w:proofErr w:type="gramEnd"/>
      <w:r>
        <w:t xml:space="preserve"> is filing this application for a Notice of Determination of Need (“DoN”) with the Massachusetts Department of Public Health (the “Department”) for a transfer of site, substantial capital expenditure</w:t>
      </w:r>
      <w:r w:rsidRPr="008C2481">
        <w:t xml:space="preserve"> and substantial change in service</w:t>
      </w:r>
      <w:r>
        <w:t>. The Applicant proposes to relocate its existing surgery center approximately 3 miles from the current location to leased space at</w:t>
      </w:r>
      <w:r w:rsidRPr="009B7D04">
        <w:t xml:space="preserve"> </w:t>
      </w:r>
      <w:r>
        <w:t xml:space="preserve">71 Border Rd, Waltham, MA </w:t>
      </w:r>
      <w:proofErr w:type="gramStart"/>
      <w:r>
        <w:t xml:space="preserve">02451 </w:t>
      </w:r>
      <w:r w:rsidRPr="009B7D04">
        <w:t>.</w:t>
      </w:r>
      <w:proofErr w:type="gramEnd"/>
      <w:r>
        <w:t xml:space="preserve"> The proposed new center will be in a newly constructed state of the art facility, will encompass approximately </w:t>
      </w:r>
      <w:r w:rsidR="00B1399E">
        <w:t>38,453</w:t>
      </w:r>
      <w:r>
        <w:t xml:space="preserve"> gross square feet of space, and will be able to accommodate the Applicant’s proposed expansion to eight operating rooms, thirty pre/post procedure beds and adequate administrative, sterilization and storage capacity to support the proposed operating room capacity </w:t>
      </w:r>
      <w:r w:rsidRPr="009B7D04">
        <w:t>(“Proposed Project”</w:t>
      </w:r>
      <w:r>
        <w:t xml:space="preserve"> or “Project”</w:t>
      </w:r>
      <w:r w:rsidRPr="009B7D04">
        <w:t>)</w:t>
      </w:r>
      <w:r>
        <w:t xml:space="preserve">.  </w:t>
      </w:r>
    </w:p>
    <w:p w14:paraId="3F9CCAB4" w14:textId="77777777" w:rsidR="00B725B3" w:rsidRDefault="00B725B3" w:rsidP="00B725B3">
      <w:pPr>
        <w:ind w:left="0" w:right="619" w:firstLine="0"/>
      </w:pPr>
    </w:p>
    <w:p w14:paraId="7D1929D6" w14:textId="77777777" w:rsidR="00B725B3" w:rsidRDefault="001D704D" w:rsidP="00B725B3">
      <w:pPr>
        <w:ind w:left="1450" w:right="619"/>
      </w:pPr>
      <w:r>
        <w:lastRenderedPageBreak/>
        <w:t xml:space="preserve">The building where the Applicant is currently located, at 840 Winter Street, has recently been sold and the Applicant has been notified that its </w:t>
      </w:r>
      <w:r w:rsidRPr="009B7D04">
        <w:t xml:space="preserve">lease will </w:t>
      </w:r>
      <w:r>
        <w:t>expire</w:t>
      </w:r>
      <w:r w:rsidRPr="009B7D04">
        <w:t>, without renewal rights, in May 202</w:t>
      </w:r>
      <w:r w:rsidR="00F922FF">
        <w:t>5</w:t>
      </w:r>
      <w:r>
        <w:t xml:space="preserve">. The impending expiration of the lease </w:t>
      </w:r>
      <w:proofErr w:type="gramStart"/>
      <w:r>
        <w:t>for  the</w:t>
      </w:r>
      <w:proofErr w:type="gramEnd"/>
      <w:r>
        <w:t xml:space="preserve"> current location necessitates action to ensure that the current and future ambulatory surgery care needs of the local patient population will continue to be met.  </w:t>
      </w:r>
    </w:p>
    <w:p w14:paraId="4966FDC3" w14:textId="77777777" w:rsidR="00B725B3" w:rsidRDefault="00B725B3" w:rsidP="00B725B3">
      <w:pPr>
        <w:ind w:left="1450" w:right="619"/>
      </w:pPr>
    </w:p>
    <w:p w14:paraId="0F2207F8" w14:textId="77777777" w:rsidR="00B725B3" w:rsidRDefault="001D704D" w:rsidP="00B725B3">
      <w:pPr>
        <w:ind w:left="1450" w:right="619"/>
      </w:pPr>
      <w:r>
        <w:t>The Project, with its expanded capacity, in addition to addressing current and projected increased patient demand, (i) will increase efficiency by accommodating additional physician block ti</w:t>
      </w:r>
      <w:r w:rsidRPr="00D5631C">
        <w:t>me</w:t>
      </w:r>
      <w:r>
        <w:rPr>
          <w:rStyle w:val="FootnoteReference"/>
        </w:rPr>
        <w:footnoteReference w:id="1"/>
      </w:r>
      <w:r w:rsidRPr="00D5631C">
        <w:t xml:space="preserve">, (ii) </w:t>
      </w:r>
      <w:r>
        <w:t xml:space="preserve">will facilitate the Applicant keeping pace with </w:t>
      </w:r>
      <w:r w:rsidRPr="00D5631C">
        <w:t>the current industry trends toward more complex surgeries</w:t>
      </w:r>
      <w:r>
        <w:t xml:space="preserve"> performed in an ambulatory setting</w:t>
      </w:r>
      <w:r w:rsidRPr="00D5631C">
        <w:t xml:space="preserve">, which require longer operating room (OR) time per procedure, and (iii) </w:t>
      </w:r>
      <w:r>
        <w:t xml:space="preserve">will accommodate </w:t>
      </w:r>
      <w:r w:rsidRPr="00D5631C">
        <w:t>potentially longer post-operative recovery time.</w:t>
      </w:r>
      <w:r>
        <w:t xml:space="preserve"> The specialized equipment needed to perform these procedures and meet patient demand </w:t>
      </w:r>
      <w:proofErr w:type="gramStart"/>
      <w:r>
        <w:t>require</w:t>
      </w:r>
      <w:proofErr w:type="gramEnd"/>
      <w:r>
        <w:t xml:space="preserve"> greater OR size.  </w:t>
      </w:r>
    </w:p>
    <w:p w14:paraId="27987EAD" w14:textId="77777777" w:rsidR="00B725B3" w:rsidRDefault="001D704D" w:rsidP="00B725B3">
      <w:pPr>
        <w:spacing w:after="0" w:line="259" w:lineRule="auto"/>
        <w:ind w:left="1440" w:right="0" w:firstLine="0"/>
      </w:pPr>
      <w:r>
        <w:t xml:space="preserve"> </w:t>
      </w:r>
    </w:p>
    <w:p w14:paraId="20407490" w14:textId="77777777" w:rsidR="00B725B3" w:rsidRDefault="001D704D" w:rsidP="00B725B3">
      <w:pPr>
        <w:ind w:left="1450" w:right="619"/>
      </w:pPr>
      <w:r>
        <w:t>The relocation and expansion of Applicant’s ambulatory surgery center in Waltham will provide patients with improved access to convenient, state-of-the-art outpatient surgical services. The location of the Project, within three miles of the existing Applicant location, is superior in its accessibility and convenience for patients and employees</w:t>
      </w:r>
      <w:r w:rsidR="002A0345">
        <w:t xml:space="preserve"> as demonstrated in the following section 8. Transfer of Site:  Primary Service Area Towns Served and Patient Access</w:t>
      </w:r>
      <w:r>
        <w:t xml:space="preserve">. </w:t>
      </w:r>
    </w:p>
    <w:p w14:paraId="63C47740" w14:textId="77777777" w:rsidR="00D41280" w:rsidRDefault="00D41280" w:rsidP="00B725B3">
      <w:pPr>
        <w:ind w:left="1450" w:right="619"/>
      </w:pPr>
    </w:p>
    <w:p w14:paraId="031FC246" w14:textId="77777777" w:rsidR="00D41280" w:rsidRDefault="001D704D" w:rsidP="00D41280">
      <w:pPr>
        <w:numPr>
          <w:ilvl w:val="0"/>
          <w:numId w:val="3"/>
        </w:numPr>
        <w:spacing w:after="0" w:line="259" w:lineRule="auto"/>
        <w:ind w:right="0" w:hanging="360"/>
        <w:rPr>
          <w:b/>
          <w:bCs/>
        </w:rPr>
      </w:pPr>
      <w:r w:rsidRPr="00EB7C7C">
        <w:rPr>
          <w:b/>
          <w:bCs/>
        </w:rPr>
        <w:t xml:space="preserve">Transfer of Site </w:t>
      </w:r>
    </w:p>
    <w:p w14:paraId="746C99BE" w14:textId="77777777" w:rsidR="00D41280" w:rsidRPr="00D41280" w:rsidRDefault="00D41280" w:rsidP="00D41280">
      <w:pPr>
        <w:spacing w:after="0" w:line="259" w:lineRule="auto"/>
        <w:ind w:left="345" w:right="0" w:firstLine="0"/>
        <w:rPr>
          <w:b/>
          <w:bCs/>
        </w:rPr>
      </w:pPr>
    </w:p>
    <w:p w14:paraId="05531593" w14:textId="77777777" w:rsidR="00B725B3" w:rsidRPr="00D41280" w:rsidRDefault="00D41280" w:rsidP="00D41280">
      <w:pPr>
        <w:tabs>
          <w:tab w:val="left" w:pos="720"/>
          <w:tab w:val="center" w:pos="872"/>
          <w:tab w:val="left" w:pos="1440"/>
          <w:tab w:val="center" w:pos="4066"/>
        </w:tabs>
        <w:ind w:left="0" w:right="0" w:firstLine="0"/>
      </w:pPr>
      <w:r>
        <w:tab/>
      </w:r>
      <w:r w:rsidR="00CD175F" w:rsidRPr="00CD175F">
        <w:t xml:space="preserve">8.4 </w:t>
      </w:r>
      <w:r>
        <w:tab/>
      </w:r>
      <w:r w:rsidR="000444B9">
        <w:t>C</w:t>
      </w:r>
      <w:r w:rsidR="00CD175F" w:rsidRPr="00CD175F">
        <w:t>ompare the scope of the project for each element below</w:t>
      </w:r>
      <w:r>
        <w:t>.</w:t>
      </w:r>
    </w:p>
    <w:p w14:paraId="5F6F6312" w14:textId="77777777" w:rsidR="00B725B3" w:rsidRDefault="00B725B3" w:rsidP="00B725B3">
      <w:pPr>
        <w:spacing w:after="0" w:line="259" w:lineRule="auto"/>
        <w:ind w:right="0"/>
      </w:pPr>
    </w:p>
    <w:p w14:paraId="4F388BFF" w14:textId="77777777" w:rsidR="00B725B3" w:rsidRPr="00BB7972" w:rsidRDefault="001D704D" w:rsidP="00B725B3">
      <w:pPr>
        <w:ind w:left="1440" w:right="710" w:firstLine="0"/>
        <w:rPr>
          <w:u w:val="single"/>
        </w:rPr>
      </w:pPr>
      <w:r w:rsidRPr="00BB7972">
        <w:rPr>
          <w:u w:val="single"/>
        </w:rPr>
        <w:t>Primary Service Area Towns Served:</w:t>
      </w:r>
    </w:p>
    <w:p w14:paraId="475F830A" w14:textId="77777777" w:rsidR="00B725B3" w:rsidRDefault="00B725B3" w:rsidP="00B725B3">
      <w:pPr>
        <w:ind w:left="1440" w:right="710" w:firstLine="0"/>
      </w:pPr>
    </w:p>
    <w:p w14:paraId="3632E276" w14:textId="77777777" w:rsidR="00B725B3" w:rsidRDefault="001D704D" w:rsidP="00B725B3">
      <w:pPr>
        <w:ind w:left="1440" w:right="710" w:firstLine="0"/>
      </w:pPr>
      <w:r>
        <w:t xml:space="preserve">76% of the Applicant's patients reside in 5 Massachusetts counties:  Middlesex (35%), Norfolk (15%), Suffolk (10%), Plymouth (9%) and Essex (7%) – Applicant’s Primary Service Area. </w:t>
      </w:r>
      <w:r w:rsidR="008872A7">
        <w:t>17</w:t>
      </w:r>
      <w:r>
        <w:t xml:space="preserve">% of the Applicant's patients travel from other counties in Massachusetts and </w:t>
      </w:r>
      <w:r w:rsidR="008872A7">
        <w:t>7</w:t>
      </w:r>
      <w:r>
        <w:t xml:space="preserve">% of its patients travel from other states, including outside of New England.   20% of the Applicant's patients live in the following communities:  Cambridge (4%), Waltham (2%), Somerville (2%), Boston (2%), Medford (2%), Watertown (2%), Arlington (2%), West Roxbury (2%), Quincy (1%), Brockton (1%), and Natick (1%) based on 2023 patient data.  </w:t>
      </w:r>
    </w:p>
    <w:p w14:paraId="59269BD0" w14:textId="77777777" w:rsidR="00B725B3" w:rsidRDefault="00B725B3" w:rsidP="00B725B3">
      <w:pPr>
        <w:ind w:left="1440" w:right="710" w:firstLine="0"/>
      </w:pPr>
    </w:p>
    <w:p w14:paraId="39345753" w14:textId="77777777" w:rsidR="00B725B3" w:rsidRDefault="001D704D" w:rsidP="00B725B3">
      <w:pPr>
        <w:ind w:left="1440" w:right="710" w:firstLine="0"/>
      </w:pPr>
      <w:r>
        <w:t>Because the Applicant's proposed site is located 3 miles from its current site, the Applicant does not anticipate the Transfer of Site to result in any changes to its current Primary Service Area.</w:t>
      </w:r>
    </w:p>
    <w:p w14:paraId="2806E00C" w14:textId="77777777" w:rsidR="00B725B3" w:rsidRDefault="00B725B3" w:rsidP="00B725B3">
      <w:pPr>
        <w:ind w:left="1440" w:right="710" w:firstLine="0"/>
      </w:pPr>
    </w:p>
    <w:p w14:paraId="2ACDFE7B" w14:textId="77777777" w:rsidR="00B725B3" w:rsidRPr="00BB7972" w:rsidRDefault="001D704D" w:rsidP="00B725B3">
      <w:pPr>
        <w:ind w:left="1440" w:right="710" w:firstLine="0"/>
        <w:rPr>
          <w:u w:val="single"/>
        </w:rPr>
      </w:pPr>
      <w:r w:rsidRPr="00BB7972">
        <w:rPr>
          <w:u w:val="single"/>
        </w:rPr>
        <w:t>Patient Population (Demographics):</w:t>
      </w:r>
    </w:p>
    <w:p w14:paraId="3BA89185" w14:textId="77777777" w:rsidR="00B725B3" w:rsidRDefault="00B725B3" w:rsidP="00B725B3">
      <w:pPr>
        <w:ind w:left="1440" w:right="710" w:firstLine="0"/>
      </w:pPr>
    </w:p>
    <w:p w14:paraId="4CE3772E" w14:textId="77777777" w:rsidR="00B725B3" w:rsidRDefault="001D704D" w:rsidP="00B725B3">
      <w:pPr>
        <w:ind w:left="1440" w:right="710" w:firstLine="0"/>
      </w:pPr>
      <w:r>
        <w:t xml:space="preserve">Please see </w:t>
      </w:r>
      <w:proofErr w:type="gramStart"/>
      <w:r>
        <w:t>the Factor</w:t>
      </w:r>
      <w:proofErr w:type="gramEnd"/>
      <w:r>
        <w:t xml:space="preserve"> 1 Narrative F1.a.1. for data detailing patient population demographics.</w:t>
      </w:r>
    </w:p>
    <w:p w14:paraId="4D5FEDB6" w14:textId="77777777" w:rsidR="00B725B3" w:rsidRDefault="00B725B3" w:rsidP="00B725B3">
      <w:pPr>
        <w:ind w:left="1440" w:right="710" w:firstLine="0"/>
      </w:pPr>
    </w:p>
    <w:p w14:paraId="742F3C53" w14:textId="77777777" w:rsidR="006B0963" w:rsidRDefault="006B0963" w:rsidP="00B725B3">
      <w:pPr>
        <w:ind w:left="1440" w:right="710" w:firstLine="0"/>
      </w:pPr>
    </w:p>
    <w:p w14:paraId="532A3ADB" w14:textId="77777777" w:rsidR="00B725B3" w:rsidRPr="00BB7972" w:rsidRDefault="001D704D" w:rsidP="00B725B3">
      <w:pPr>
        <w:ind w:left="1440" w:right="710" w:firstLine="0"/>
        <w:rPr>
          <w:u w:val="single"/>
        </w:rPr>
      </w:pPr>
      <w:r w:rsidRPr="00BB7972">
        <w:rPr>
          <w:u w:val="single"/>
        </w:rPr>
        <w:t xml:space="preserve">Patient </w:t>
      </w:r>
      <w:r>
        <w:rPr>
          <w:u w:val="single"/>
        </w:rPr>
        <w:t>Access</w:t>
      </w:r>
      <w:r w:rsidRPr="00BB7972">
        <w:rPr>
          <w:u w:val="single"/>
        </w:rPr>
        <w:t>:</w:t>
      </w:r>
    </w:p>
    <w:p w14:paraId="1620C365" w14:textId="77777777" w:rsidR="00B725B3" w:rsidRDefault="00B725B3" w:rsidP="00B725B3">
      <w:pPr>
        <w:ind w:left="1530" w:right="710" w:firstLine="0"/>
      </w:pPr>
    </w:p>
    <w:p w14:paraId="01F4B962" w14:textId="77777777" w:rsidR="00B725B3" w:rsidRDefault="001D704D" w:rsidP="00B725B3">
      <w:pPr>
        <w:ind w:left="1460" w:right="619"/>
      </w:pPr>
      <w:r>
        <w:t xml:space="preserve">The Applicant's proposed site in Waltham will be 3 miles from its current site and easily accessible from major highways including Routes 95, 90, 2 and 3.  The Proposed Project will be easily accessible from the </w:t>
      </w:r>
      <w:r w:rsidR="00494440">
        <w:t xml:space="preserve">large enclosed free </w:t>
      </w:r>
      <w:r>
        <w:t>parking lot, and the waiting room will be comfortable for patients and their friends and family.</w:t>
      </w:r>
      <w:r w:rsidR="009D4EF6">
        <w:t xml:space="preserve">  </w:t>
      </w:r>
      <w:r w:rsidR="009D4EF6" w:rsidRPr="009D4EF6">
        <w:t>The facility will feature a large, comfortable waiting room with workspaces, semi-private areas, and a café for patient family members to enjoy while their loved one</w:t>
      </w:r>
      <w:r w:rsidR="009D4EF6">
        <w:t>s</w:t>
      </w:r>
      <w:r w:rsidR="009D4EF6" w:rsidRPr="009D4EF6">
        <w:t xml:space="preserve"> undergo their surgical procedure.</w:t>
      </w:r>
    </w:p>
    <w:p w14:paraId="2478A737" w14:textId="77777777" w:rsidR="00B725B3" w:rsidRDefault="00B725B3" w:rsidP="00B725B3">
      <w:pPr>
        <w:ind w:left="1460" w:right="619"/>
      </w:pPr>
    </w:p>
    <w:p w14:paraId="43B3AED1" w14:textId="77777777" w:rsidR="00B725B3" w:rsidRDefault="001D704D" w:rsidP="00B725B3">
      <w:pPr>
        <w:ind w:left="1460" w:right="619"/>
      </w:pPr>
      <w:r>
        <w:t xml:space="preserve">Patient wait times and access to timely outpatient surgeries will be improved with the Applicant's Transfer of Site and expansion of service from 3 operating rooms </w:t>
      </w:r>
      <w:r w:rsidR="00A82985">
        <w:t xml:space="preserve">and one procedure room </w:t>
      </w:r>
      <w:r>
        <w:t>at its current site to 8 operating rooms at its future site.</w:t>
      </w:r>
    </w:p>
    <w:p w14:paraId="5F465D7E" w14:textId="77777777" w:rsidR="00B725B3" w:rsidRDefault="00B725B3" w:rsidP="00B725B3">
      <w:pPr>
        <w:ind w:left="705" w:right="0" w:firstLine="0"/>
      </w:pPr>
    </w:p>
    <w:p w14:paraId="297D9540" w14:textId="77777777" w:rsidR="00B725B3" w:rsidRPr="00BB7972" w:rsidRDefault="001D704D" w:rsidP="00B725B3">
      <w:pPr>
        <w:ind w:left="1440" w:right="710" w:firstLine="0"/>
        <w:rPr>
          <w:u w:val="single"/>
        </w:rPr>
      </w:pPr>
      <w:r>
        <w:rPr>
          <w:u w:val="single"/>
        </w:rPr>
        <w:t>Impact on Price</w:t>
      </w:r>
      <w:r w:rsidRPr="00BB7972">
        <w:rPr>
          <w:u w:val="single"/>
        </w:rPr>
        <w:t>:</w:t>
      </w:r>
    </w:p>
    <w:p w14:paraId="51D36FFF" w14:textId="77777777" w:rsidR="00B725B3" w:rsidRDefault="00B725B3" w:rsidP="00B725B3">
      <w:pPr>
        <w:ind w:left="1530" w:right="710" w:firstLine="0"/>
      </w:pPr>
    </w:p>
    <w:p w14:paraId="377C68DF" w14:textId="77777777" w:rsidR="00B725B3" w:rsidRDefault="001D704D" w:rsidP="00B725B3">
      <w:pPr>
        <w:ind w:left="1460" w:right="619"/>
      </w:pPr>
      <w:r>
        <w:t xml:space="preserve">The Applicant does not anticipate an adverse impact on price </w:t>
      </w:r>
      <w:proofErr w:type="gramStart"/>
      <w:r>
        <w:t>as a result of</w:t>
      </w:r>
      <w:proofErr w:type="gramEnd"/>
      <w:r>
        <w:t xml:space="preserve"> its Transfer of Site.  The Applicant will continue to be reimbursed based on its existing payor contracts and existing free-standing ASC fee schedules.</w:t>
      </w:r>
    </w:p>
    <w:p w14:paraId="3AD007AE" w14:textId="77777777" w:rsidR="00B725B3" w:rsidRDefault="00B725B3" w:rsidP="00B725B3">
      <w:pPr>
        <w:ind w:left="1460" w:right="619"/>
      </w:pPr>
    </w:p>
    <w:p w14:paraId="59C381CA" w14:textId="77777777" w:rsidR="00B725B3" w:rsidRPr="00BB7972" w:rsidRDefault="001D704D" w:rsidP="00B725B3">
      <w:pPr>
        <w:ind w:left="1440" w:right="710" w:firstLine="0"/>
        <w:rPr>
          <w:u w:val="single"/>
        </w:rPr>
      </w:pPr>
      <w:r>
        <w:rPr>
          <w:u w:val="single"/>
        </w:rPr>
        <w:t>Total Medical Expenditure</w:t>
      </w:r>
      <w:r w:rsidRPr="00BB7972">
        <w:rPr>
          <w:u w:val="single"/>
        </w:rPr>
        <w:t>:</w:t>
      </w:r>
    </w:p>
    <w:p w14:paraId="3C570B95" w14:textId="77777777" w:rsidR="00B725B3" w:rsidRDefault="00B725B3" w:rsidP="00B725B3">
      <w:pPr>
        <w:ind w:left="1530" w:right="710" w:firstLine="0"/>
      </w:pPr>
    </w:p>
    <w:p w14:paraId="72642DDD" w14:textId="77777777" w:rsidR="00B725B3" w:rsidRDefault="001D704D" w:rsidP="00B725B3">
      <w:pPr>
        <w:ind w:left="1460" w:right="619"/>
      </w:pPr>
      <w:r>
        <w:t xml:space="preserve">The Applicant does not anticipate an adverse impact on medical expenditures </w:t>
      </w:r>
      <w:proofErr w:type="gramStart"/>
      <w:r>
        <w:t>as a result of</w:t>
      </w:r>
      <w:proofErr w:type="gramEnd"/>
      <w:r>
        <w:t xml:space="preserve"> its Transfer of Site. </w:t>
      </w:r>
      <w:r w:rsidR="003A7838">
        <w:t xml:space="preserve">As noted above, the Applicant will continue to be reimbursed based on its existing payor contracts and existing free-standing ASC fee schedules. </w:t>
      </w:r>
      <w:r>
        <w:t xml:space="preserve"> As a free-standing ASC, the Applicant is a lower cost option for patients than hospital outpatient surgery departments (HOPDs); therefore, the Applicant anticipates that Total Medical Expenditure for patients will decrease as more surgeries shift from HOPDs to free-standing ASCs. </w:t>
      </w:r>
    </w:p>
    <w:p w14:paraId="08407638" w14:textId="77777777" w:rsidR="00B725B3" w:rsidRDefault="00B725B3" w:rsidP="00B725B3">
      <w:pPr>
        <w:ind w:left="1460" w:right="619"/>
      </w:pPr>
    </w:p>
    <w:p w14:paraId="2C03EA6F" w14:textId="77777777" w:rsidR="00B725B3" w:rsidRPr="00BB7972" w:rsidRDefault="001D704D" w:rsidP="00B725B3">
      <w:pPr>
        <w:ind w:left="1440" w:right="710" w:firstLine="0"/>
        <w:rPr>
          <w:u w:val="single"/>
        </w:rPr>
      </w:pPr>
      <w:r>
        <w:rPr>
          <w:u w:val="single"/>
        </w:rPr>
        <w:t>Provider Costs</w:t>
      </w:r>
      <w:r w:rsidRPr="00BB7972">
        <w:rPr>
          <w:u w:val="single"/>
        </w:rPr>
        <w:t>:</w:t>
      </w:r>
    </w:p>
    <w:p w14:paraId="2D455E9F" w14:textId="77777777" w:rsidR="00B725B3" w:rsidRDefault="00B725B3" w:rsidP="00B725B3">
      <w:pPr>
        <w:ind w:left="1530" w:right="710" w:firstLine="0"/>
      </w:pPr>
    </w:p>
    <w:p w14:paraId="594BB960" w14:textId="77777777" w:rsidR="00B725B3" w:rsidRDefault="001D704D" w:rsidP="00B725B3">
      <w:pPr>
        <w:ind w:left="1460" w:right="619"/>
      </w:pPr>
      <w:r>
        <w:t xml:space="preserve">The Applicant does not anticipate an adverse impact on provider costs </w:t>
      </w:r>
      <w:proofErr w:type="gramStart"/>
      <w:r>
        <w:t>as a result of</w:t>
      </w:r>
      <w:proofErr w:type="gramEnd"/>
      <w:r>
        <w:t xml:space="preserve"> its Transfer of Site.  The payor contracts for the providers performing surgical procedures at the Applicant will not change </w:t>
      </w:r>
      <w:proofErr w:type="gramStart"/>
      <w:r>
        <w:t>as a result of</w:t>
      </w:r>
      <w:proofErr w:type="gramEnd"/>
      <w:r>
        <w:t xml:space="preserve"> the Applicant’s Transfer of Site.</w:t>
      </w:r>
    </w:p>
    <w:p w14:paraId="491379E2" w14:textId="77777777" w:rsidR="00B725B3" w:rsidRDefault="00B725B3" w:rsidP="00B725B3">
      <w:pPr>
        <w:ind w:left="705" w:right="0" w:firstLine="0"/>
      </w:pPr>
    </w:p>
    <w:p w14:paraId="0B379D0F" w14:textId="77777777" w:rsidR="00B725B3" w:rsidRPr="00BB7972" w:rsidRDefault="001D704D" w:rsidP="00B725B3">
      <w:pPr>
        <w:ind w:left="1440" w:right="710" w:firstLine="0"/>
        <w:rPr>
          <w:u w:val="single"/>
        </w:rPr>
      </w:pPr>
      <w:r>
        <w:rPr>
          <w:u w:val="single"/>
        </w:rPr>
        <w:t>Description</w:t>
      </w:r>
      <w:r w:rsidRPr="00BB7972">
        <w:rPr>
          <w:u w:val="single"/>
        </w:rPr>
        <w:t>:</w:t>
      </w:r>
    </w:p>
    <w:p w14:paraId="6F9106A3" w14:textId="77777777" w:rsidR="00B725B3" w:rsidRDefault="00B725B3" w:rsidP="00B725B3">
      <w:pPr>
        <w:ind w:left="1530" w:right="710" w:firstLine="0"/>
      </w:pPr>
    </w:p>
    <w:p w14:paraId="29B89247" w14:textId="77777777" w:rsidR="00B725B3" w:rsidRDefault="001D704D" w:rsidP="00B725B3">
      <w:pPr>
        <w:ind w:left="1450" w:right="619"/>
      </w:pPr>
      <w:r w:rsidRPr="00823935">
        <w:t>The Applicant</w:t>
      </w:r>
      <w:r>
        <w:t>’</w:t>
      </w:r>
      <w:r w:rsidRPr="00823935">
        <w:t xml:space="preserve">s current free-standing ASC </w:t>
      </w:r>
      <w:r>
        <w:t xml:space="preserve">site </w:t>
      </w:r>
      <w:r w:rsidRPr="00823935">
        <w:t xml:space="preserve">encompasses approximately </w:t>
      </w:r>
      <w:r>
        <w:t>9,300 gross</w:t>
      </w:r>
      <w:r w:rsidRPr="002245A7">
        <w:t xml:space="preserve"> square feet</w:t>
      </w:r>
      <w:r w:rsidRPr="00823935">
        <w:t xml:space="preserve"> including:  3 operating rooms, 1 procedure room, </w:t>
      </w:r>
      <w:r w:rsidRPr="004A66FA">
        <w:t xml:space="preserve">17 </w:t>
      </w:r>
      <w:r w:rsidRPr="00823935">
        <w:t xml:space="preserve">pre/post procedure beds, space for administrative, sterilization, storage and patient waiting area.  </w:t>
      </w:r>
      <w:r>
        <w:t>The Applicant’s proposed free-standing ASC site will be in a newly constructed state of the art facility, encompassing approximately 3</w:t>
      </w:r>
      <w:r w:rsidR="002245A7">
        <w:t>8,453</w:t>
      </w:r>
      <w:r>
        <w:t xml:space="preserve"> gross square feet and will be able to accommodate the Applicant’s proposed expansion to eight operating </w:t>
      </w:r>
      <w:proofErr w:type="gramStart"/>
      <w:r>
        <w:t>rooms ,</w:t>
      </w:r>
      <w:proofErr w:type="gramEnd"/>
      <w:r>
        <w:t xml:space="preserve"> thirty pre/post procedure beds </w:t>
      </w:r>
      <w:r>
        <w:lastRenderedPageBreak/>
        <w:t xml:space="preserve">and adequate administrative, sterilization and storage capacity to support the proposed operating room capacity.  </w:t>
      </w:r>
    </w:p>
    <w:p w14:paraId="28D07966" w14:textId="77777777" w:rsidR="00B725B3" w:rsidRDefault="00B725B3" w:rsidP="00327A1E">
      <w:pPr>
        <w:spacing w:after="0" w:line="240" w:lineRule="auto"/>
        <w:ind w:left="0" w:right="0" w:firstLine="0"/>
        <w:rPr>
          <w:b/>
          <w:bCs/>
        </w:rPr>
      </w:pPr>
    </w:p>
    <w:p w14:paraId="60CDFC18" w14:textId="77777777" w:rsidR="00B725B3" w:rsidRPr="00AC6E29" w:rsidRDefault="001D704D" w:rsidP="00B725B3">
      <w:pPr>
        <w:spacing w:after="0" w:line="259" w:lineRule="auto"/>
        <w:ind w:left="345" w:right="0" w:firstLine="0"/>
        <w:rPr>
          <w:b/>
          <w:bCs/>
        </w:rPr>
      </w:pPr>
      <w:r>
        <w:rPr>
          <w:b/>
          <w:bCs/>
        </w:rPr>
        <w:t xml:space="preserve">13.  The Factors: </w:t>
      </w:r>
    </w:p>
    <w:p w14:paraId="594D0DD8" w14:textId="77777777" w:rsidR="00B725B3" w:rsidRDefault="00B725B3" w:rsidP="00B725B3">
      <w:pPr>
        <w:spacing w:after="0" w:line="259" w:lineRule="auto"/>
        <w:ind w:left="0" w:right="0" w:firstLine="0"/>
      </w:pPr>
    </w:p>
    <w:p w14:paraId="7C18EB3C" w14:textId="77777777" w:rsidR="00B725B3" w:rsidRDefault="001D704D" w:rsidP="00B725B3">
      <w:pPr>
        <w:pStyle w:val="Heading1"/>
        <w:tabs>
          <w:tab w:val="center" w:pos="811"/>
          <w:tab w:val="center" w:pos="5913"/>
        </w:tabs>
        <w:ind w:left="720" w:firstLine="0"/>
      </w:pPr>
      <w:r>
        <w:rPr>
          <w:b w:val="0"/>
          <w:sz w:val="22"/>
          <w:u w:val="none"/>
        </w:rPr>
        <w:tab/>
      </w:r>
      <w:r>
        <w:t>FACTOR 1: Applicant Patient Panel Need, Public Health Values and Operational Objectives</w:t>
      </w:r>
      <w:r>
        <w:rPr>
          <w:u w:val="none"/>
        </w:rPr>
        <w:t xml:space="preserve"> </w:t>
      </w:r>
    </w:p>
    <w:p w14:paraId="63055FD8" w14:textId="77777777" w:rsidR="00B725B3" w:rsidRDefault="001D704D" w:rsidP="00B725B3">
      <w:pPr>
        <w:spacing w:after="0" w:line="259" w:lineRule="auto"/>
        <w:ind w:left="0" w:right="0" w:firstLine="0"/>
      </w:pPr>
      <w:r>
        <w:t xml:space="preserve"> </w:t>
      </w:r>
    </w:p>
    <w:p w14:paraId="603AD5D5" w14:textId="77777777" w:rsidR="00B725B3" w:rsidRPr="009E0F37" w:rsidRDefault="001D704D" w:rsidP="00B725B3">
      <w:pPr>
        <w:pStyle w:val="Heading2"/>
        <w:spacing w:after="3"/>
        <w:ind w:left="1450"/>
        <w:rPr>
          <w:rFonts w:ascii="Calibri" w:hAnsi="Calibri" w:cs="Calibri"/>
          <w:b/>
          <w:bCs/>
          <w:color w:val="000000"/>
          <w:sz w:val="24"/>
          <w:szCs w:val="24"/>
        </w:rPr>
      </w:pPr>
      <w:r w:rsidRPr="009E0F37">
        <w:rPr>
          <w:rFonts w:ascii="Calibri" w:hAnsi="Calibri" w:cs="Calibri"/>
          <w:b/>
          <w:bCs/>
          <w:color w:val="000000"/>
          <w:sz w:val="24"/>
          <w:szCs w:val="24"/>
          <w:u w:val="single" w:color="000000"/>
        </w:rPr>
        <w:t>F1.a.i Patient Panel</w:t>
      </w:r>
      <w:r w:rsidRPr="009E0F37">
        <w:rPr>
          <w:rFonts w:ascii="Calibri" w:hAnsi="Calibri" w:cs="Calibri"/>
          <w:b/>
          <w:bCs/>
          <w:color w:val="000000"/>
          <w:sz w:val="24"/>
          <w:szCs w:val="24"/>
        </w:rPr>
        <w:t xml:space="preserve"> </w:t>
      </w:r>
    </w:p>
    <w:p w14:paraId="4C2A2997" w14:textId="77777777" w:rsidR="00B725B3" w:rsidRDefault="001D704D" w:rsidP="00B725B3">
      <w:pPr>
        <w:spacing w:after="0" w:line="259" w:lineRule="auto"/>
        <w:ind w:left="0" w:right="0" w:firstLine="0"/>
      </w:pPr>
      <w:r>
        <w:t xml:space="preserve"> </w:t>
      </w:r>
    </w:p>
    <w:p w14:paraId="088A5E33" w14:textId="77777777" w:rsidR="00B725B3" w:rsidRDefault="001D704D" w:rsidP="00B725B3">
      <w:pPr>
        <w:spacing w:after="41" w:line="236" w:lineRule="auto"/>
        <w:ind w:left="1460" w:right="583"/>
      </w:pPr>
      <w:r>
        <w:rPr>
          <w:b/>
          <w:i/>
          <w:sz w:val="20"/>
        </w:rPr>
        <w:t xml:space="preserve">Describe your existing Patient Panel, including incidence or prevalence of disease or </w:t>
      </w:r>
      <w:r w:rsidRPr="00B26BC4">
        <w:rPr>
          <w:b/>
          <w:i/>
          <w:sz w:val="20"/>
        </w:rPr>
        <w:t>behavioral risk factors, acuity mix, noted health disparities,</w:t>
      </w:r>
      <w:r>
        <w:rPr>
          <w:b/>
          <w:i/>
          <w:sz w:val="20"/>
        </w:rPr>
        <w:t xml:space="preserve"> geographic breakdown expressed in zip codes or other appropriate measure, demographics including age, gender and sexual identity, race, ethnicity, socioeconomic status, and other priority populations relevant to the Applicant’s existing patient panel and payer mix. </w:t>
      </w:r>
    </w:p>
    <w:p w14:paraId="3F4C83EC" w14:textId="77777777" w:rsidR="00B725B3" w:rsidRDefault="001D704D" w:rsidP="00B725B3">
      <w:pPr>
        <w:spacing w:after="0" w:line="259" w:lineRule="auto"/>
        <w:ind w:left="2160" w:right="0" w:firstLine="0"/>
      </w:pPr>
      <w:r>
        <w:t xml:space="preserve"> </w:t>
      </w:r>
    </w:p>
    <w:p w14:paraId="756DD3D1" w14:textId="77777777" w:rsidR="00B725B3" w:rsidRDefault="001D704D" w:rsidP="00B725B3">
      <w:pPr>
        <w:ind w:left="1470" w:right="619"/>
      </w:pPr>
      <w:r>
        <w:t xml:space="preserve">The Applicant has been performing </w:t>
      </w:r>
      <w:r w:rsidRPr="00C25560">
        <w:t xml:space="preserve">same day </w:t>
      </w:r>
      <w:r>
        <w:t>surgery</w:t>
      </w:r>
      <w:r w:rsidRPr="00C25560">
        <w:t xml:space="preserve"> </w:t>
      </w:r>
      <w:r>
        <w:t xml:space="preserve">(orthopedic, spine, podiatry, general surgery) </w:t>
      </w:r>
      <w:r w:rsidRPr="00E96244">
        <w:t>and pain management procedures</w:t>
      </w:r>
      <w:r>
        <w:t xml:space="preserve"> since 2004 at its current site and became licensed by the Massachusetts Department of Public Health in 2009.  Same day surgeries </w:t>
      </w:r>
      <w:r w:rsidRPr="00E96244">
        <w:t xml:space="preserve">require more care </w:t>
      </w:r>
      <w:r>
        <w:t xml:space="preserve">and complexity </w:t>
      </w:r>
      <w:r w:rsidRPr="00E96244">
        <w:t>than offered in a typic</w:t>
      </w:r>
      <w:r>
        <w:t xml:space="preserve">al doctor’s office, but do not require an overnight hospital stay.  </w:t>
      </w:r>
    </w:p>
    <w:p w14:paraId="1163E606" w14:textId="77777777" w:rsidR="00B725B3" w:rsidRDefault="001D704D" w:rsidP="00B725B3">
      <w:pPr>
        <w:spacing w:after="0" w:line="259" w:lineRule="auto"/>
        <w:ind w:left="1475" w:right="0" w:firstLine="0"/>
      </w:pPr>
      <w:r>
        <w:t xml:space="preserve"> </w:t>
      </w:r>
    </w:p>
    <w:p w14:paraId="407C39A3" w14:textId="77777777" w:rsidR="00B725B3" w:rsidRDefault="001D704D" w:rsidP="00B725B3">
      <w:pPr>
        <w:ind w:left="1470" w:right="619"/>
      </w:pPr>
      <w:r>
        <w:t>The current patient panel data used in this application is derived from patients who have</w:t>
      </w:r>
      <w:r w:rsidR="004C519B">
        <w:t xml:space="preserve"> </w:t>
      </w:r>
      <w:r>
        <w:t xml:space="preserve">received care at the Applicant’s current facility from 2019 through June 2023.  In addition to patient panel </w:t>
      </w:r>
      <w:r w:rsidRPr="003E541F">
        <w:t xml:space="preserve">data, the Applicant relies upon demographic and service line specific demand projections, which </w:t>
      </w:r>
      <w:r>
        <w:t xml:space="preserve">support the </w:t>
      </w:r>
      <w:r w:rsidRPr="003E541F">
        <w:t>need for ambulatory surgical services in the Applicant’s Primary Service Area (“PSA”).</w:t>
      </w:r>
      <w:r>
        <w:t xml:space="preserve">  The Applicant defines its Primary Service Area as the 5 Massachusetts counties in which 76% of the Applicant’s patients reside:  Middlesex, Norfolk, Suffolk, Plymouth, and Essex counties.</w:t>
      </w:r>
    </w:p>
    <w:p w14:paraId="78BC0AA9" w14:textId="77777777" w:rsidR="00B725B3" w:rsidRDefault="001D704D" w:rsidP="00B725B3">
      <w:pPr>
        <w:spacing w:after="0" w:line="259" w:lineRule="auto"/>
        <w:ind w:left="1475" w:right="0" w:firstLine="0"/>
      </w:pPr>
      <w:r>
        <w:t xml:space="preserve"> </w:t>
      </w:r>
    </w:p>
    <w:p w14:paraId="60F1FD8A" w14:textId="77777777" w:rsidR="00B725B3" w:rsidRDefault="001D704D" w:rsidP="00B725B3">
      <w:pPr>
        <w:spacing w:after="0" w:line="259" w:lineRule="auto"/>
        <w:ind w:left="1440" w:right="0" w:firstLine="0"/>
      </w:pPr>
      <w:r>
        <w:rPr>
          <w:i/>
          <w:u w:val="single" w:color="000000"/>
        </w:rPr>
        <w:t>Patient Panel Information</w:t>
      </w:r>
      <w:r>
        <w:t xml:space="preserve"> </w:t>
      </w:r>
    </w:p>
    <w:p w14:paraId="3E98729F" w14:textId="77777777" w:rsidR="00B725B3" w:rsidRDefault="001D704D" w:rsidP="00B725B3">
      <w:pPr>
        <w:spacing w:after="0" w:line="259" w:lineRule="auto"/>
        <w:ind w:left="2160" w:right="0" w:firstLine="0"/>
      </w:pPr>
      <w:r>
        <w:t xml:space="preserve"> </w:t>
      </w:r>
    </w:p>
    <w:p w14:paraId="79720F48" w14:textId="77777777" w:rsidR="00B725B3" w:rsidRDefault="001D704D" w:rsidP="00B725B3">
      <w:pPr>
        <w:ind w:left="1450" w:right="619"/>
      </w:pPr>
      <w:r>
        <w:rPr>
          <w:u w:val="single" w:color="000000"/>
        </w:rPr>
        <w:t>Historical Patient Volume.</w:t>
      </w:r>
      <w:r>
        <w:t xml:space="preserve"> Surgeons on the medical staff at Applicant’s facility had remarkably high surgical volumes and were consistently productive until the onset of the COVID-19 pandemic in 2020.  Since that time, patient utilization has been recovering and increasing steadily with orthopedic surgical cases increasing </w:t>
      </w:r>
      <w:r w:rsidRPr="009E5A18">
        <w:t xml:space="preserve">15% from 2020 to 2023. </w:t>
      </w:r>
    </w:p>
    <w:p w14:paraId="27C12EF9" w14:textId="77777777" w:rsidR="00B725B3" w:rsidRDefault="001D704D" w:rsidP="00B725B3">
      <w:pPr>
        <w:spacing w:after="0" w:line="259" w:lineRule="auto"/>
        <w:ind w:left="2940" w:right="0" w:firstLine="0"/>
      </w:pPr>
      <w:r>
        <w:t xml:space="preserve"> </w:t>
      </w:r>
    </w:p>
    <w:p w14:paraId="3933DD00" w14:textId="77777777" w:rsidR="00B725B3" w:rsidRDefault="001D704D" w:rsidP="00B725B3">
      <w:pPr>
        <w:ind w:left="1450" w:right="619"/>
      </w:pPr>
      <w:r>
        <w:t xml:space="preserve">The </w:t>
      </w:r>
      <w:r w:rsidRPr="00B2725A">
        <w:t>Applicant</w:t>
      </w:r>
      <w:r>
        <w:t xml:space="preserve"> is currently experiencing pent up demand and</w:t>
      </w:r>
      <w:r w:rsidRPr="00B2725A">
        <w:t xml:space="preserve"> </w:t>
      </w:r>
      <w:r>
        <w:t>has received numerous requests from surgeons affiliated with Holdings for increased access to surgical time, as well as interest from new Surgeons and a Pain Specialist requesting privileges when more block time becomes available.  The Applicant is currently not able to meet the increased patient demand because of capacity constraints, resulting in longer wait times for patients to schedule their surgeries and pain procedures.  Longer wait times negatively impact patient satisfaction as well as patients’ quality of life, because</w:t>
      </w:r>
      <w:r w:rsidR="00A3725C">
        <w:t xml:space="preserve"> </w:t>
      </w:r>
      <w:r>
        <w:t>many patients endure pain as they wait for their surgeries to treat their orthopedic injuries.</w:t>
      </w:r>
    </w:p>
    <w:p w14:paraId="15B21AF9" w14:textId="77777777" w:rsidR="00B725B3" w:rsidRDefault="001D704D" w:rsidP="00B725B3">
      <w:pPr>
        <w:spacing w:after="0" w:line="259" w:lineRule="auto"/>
        <w:ind w:left="2160" w:right="0" w:firstLine="0"/>
      </w:pPr>
      <w:r>
        <w:t xml:space="preserve"> </w:t>
      </w:r>
    </w:p>
    <w:p w14:paraId="6CC1915B" w14:textId="77777777" w:rsidR="00B725B3" w:rsidRDefault="001D704D" w:rsidP="00B725B3">
      <w:pPr>
        <w:ind w:left="1460" w:right="619"/>
      </w:pPr>
      <w:r>
        <w:rPr>
          <w:u w:val="single" w:color="000000"/>
        </w:rPr>
        <w:lastRenderedPageBreak/>
        <w:t xml:space="preserve">Patient </w:t>
      </w:r>
      <w:r w:rsidR="00AC2CED">
        <w:rPr>
          <w:u w:val="single" w:color="000000"/>
        </w:rPr>
        <w:t xml:space="preserve">Gender </w:t>
      </w:r>
      <w:r>
        <w:rPr>
          <w:u w:val="single" w:color="000000"/>
        </w:rPr>
        <w:t xml:space="preserve">and </w:t>
      </w:r>
      <w:r w:rsidR="00AC2CED">
        <w:rPr>
          <w:u w:val="single" w:color="000000"/>
        </w:rPr>
        <w:t>Age</w:t>
      </w:r>
      <w:r>
        <w:rPr>
          <w:u w:val="single" w:color="000000"/>
        </w:rPr>
        <w:t>.</w:t>
      </w:r>
      <w:r>
        <w:t xml:space="preserve">  In 2023, approximately 42% and 58% of </w:t>
      </w:r>
      <w:proofErr w:type="gramStart"/>
      <w:r>
        <w:t>the  Applicant’s</w:t>
      </w:r>
      <w:proofErr w:type="gramEnd"/>
      <w:r>
        <w:t xml:space="preserve"> patients are female and male, respectively.   </w:t>
      </w:r>
    </w:p>
    <w:p w14:paraId="58F23429" w14:textId="77777777" w:rsidR="008A7DF1" w:rsidRDefault="008A7DF1" w:rsidP="008A7DF1">
      <w:pPr>
        <w:ind w:left="1460" w:right="619"/>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720"/>
        <w:gridCol w:w="720"/>
        <w:gridCol w:w="720"/>
        <w:gridCol w:w="720"/>
        <w:gridCol w:w="720"/>
        <w:gridCol w:w="720"/>
        <w:gridCol w:w="1080"/>
        <w:gridCol w:w="1080"/>
      </w:tblGrid>
      <w:tr w:rsidR="00922DDE" w14:paraId="368ADB68" w14:textId="77777777" w:rsidTr="008E4326">
        <w:trPr>
          <w:cantSplit/>
          <w:tblHeader/>
        </w:trPr>
        <w:tc>
          <w:tcPr>
            <w:tcW w:w="1638" w:type="dxa"/>
            <w:shd w:val="clear" w:color="auto" w:fill="DEEAF6"/>
          </w:tcPr>
          <w:p w14:paraId="5EC7FC82" w14:textId="77777777" w:rsidR="008A7DF1" w:rsidRPr="001D704D" w:rsidRDefault="008A7DF1" w:rsidP="001D704D">
            <w:pPr>
              <w:ind w:left="0" w:right="-72" w:firstLine="0"/>
              <w:rPr>
                <w:b/>
                <w:bCs/>
                <w:sz w:val="16"/>
                <w:szCs w:val="16"/>
              </w:rPr>
            </w:pPr>
            <w:r w:rsidRPr="001D704D">
              <w:rPr>
                <w:b/>
                <w:bCs/>
                <w:sz w:val="16"/>
                <w:szCs w:val="16"/>
              </w:rPr>
              <w:t>Patient Gender</w:t>
            </w:r>
          </w:p>
        </w:tc>
        <w:tc>
          <w:tcPr>
            <w:tcW w:w="720" w:type="dxa"/>
            <w:shd w:val="clear" w:color="auto" w:fill="DEEAF6"/>
          </w:tcPr>
          <w:p w14:paraId="392EEB7B" w14:textId="77777777" w:rsidR="008A7DF1" w:rsidRPr="001D704D" w:rsidRDefault="008A7DF1" w:rsidP="001D704D">
            <w:pPr>
              <w:ind w:left="0" w:right="-203" w:firstLine="0"/>
              <w:rPr>
                <w:b/>
                <w:bCs/>
                <w:sz w:val="16"/>
                <w:szCs w:val="16"/>
              </w:rPr>
            </w:pPr>
            <w:r w:rsidRPr="001D704D">
              <w:rPr>
                <w:b/>
                <w:bCs/>
                <w:sz w:val="16"/>
                <w:szCs w:val="16"/>
              </w:rPr>
              <w:t>2019</w:t>
            </w:r>
          </w:p>
          <w:p w14:paraId="580CA8DF" w14:textId="77777777" w:rsidR="008A7DF1" w:rsidRPr="001D704D" w:rsidRDefault="008A7DF1" w:rsidP="001D704D">
            <w:pPr>
              <w:ind w:left="0" w:right="-203" w:firstLine="0"/>
              <w:rPr>
                <w:b/>
                <w:bCs/>
                <w:sz w:val="16"/>
                <w:szCs w:val="16"/>
              </w:rPr>
            </w:pPr>
            <w:r w:rsidRPr="001D704D">
              <w:rPr>
                <w:b/>
                <w:bCs/>
                <w:sz w:val="16"/>
                <w:szCs w:val="16"/>
              </w:rPr>
              <w:t xml:space="preserve"># </w:t>
            </w:r>
          </w:p>
          <w:p w14:paraId="78B74F05" w14:textId="77777777" w:rsidR="008A7DF1" w:rsidRPr="001D704D" w:rsidRDefault="008A7DF1" w:rsidP="001D704D">
            <w:pPr>
              <w:ind w:left="0" w:right="-203" w:firstLine="0"/>
              <w:rPr>
                <w:b/>
                <w:bCs/>
                <w:sz w:val="16"/>
                <w:szCs w:val="16"/>
              </w:rPr>
            </w:pPr>
            <w:r w:rsidRPr="001D704D">
              <w:rPr>
                <w:b/>
                <w:bCs/>
                <w:sz w:val="16"/>
                <w:szCs w:val="16"/>
              </w:rPr>
              <w:t>Patients</w:t>
            </w:r>
          </w:p>
        </w:tc>
        <w:tc>
          <w:tcPr>
            <w:tcW w:w="720" w:type="dxa"/>
            <w:shd w:val="clear" w:color="auto" w:fill="DEEAF6"/>
          </w:tcPr>
          <w:p w14:paraId="2B5F751E" w14:textId="77777777" w:rsidR="008A7DF1" w:rsidRPr="001D704D" w:rsidRDefault="008A7DF1" w:rsidP="001D704D">
            <w:pPr>
              <w:ind w:left="0" w:right="-203" w:firstLine="0"/>
              <w:rPr>
                <w:b/>
                <w:bCs/>
                <w:sz w:val="16"/>
                <w:szCs w:val="16"/>
              </w:rPr>
            </w:pPr>
            <w:r w:rsidRPr="001D704D">
              <w:rPr>
                <w:b/>
                <w:bCs/>
                <w:sz w:val="16"/>
                <w:szCs w:val="16"/>
              </w:rPr>
              <w:t>2019</w:t>
            </w:r>
          </w:p>
          <w:p w14:paraId="081CD4F2" w14:textId="77777777" w:rsidR="008A7DF1" w:rsidRPr="001D704D" w:rsidRDefault="008A7DF1" w:rsidP="001D704D">
            <w:pPr>
              <w:ind w:left="0" w:right="-203" w:firstLine="0"/>
              <w:rPr>
                <w:b/>
                <w:bCs/>
                <w:sz w:val="16"/>
                <w:szCs w:val="16"/>
              </w:rPr>
            </w:pPr>
            <w:r w:rsidRPr="001D704D">
              <w:rPr>
                <w:b/>
                <w:bCs/>
                <w:sz w:val="16"/>
                <w:szCs w:val="16"/>
              </w:rPr>
              <w:t xml:space="preserve">% </w:t>
            </w:r>
          </w:p>
          <w:p w14:paraId="5522019C" w14:textId="77777777" w:rsidR="008A7DF1" w:rsidRPr="001D704D" w:rsidRDefault="008A7DF1" w:rsidP="001D704D">
            <w:pPr>
              <w:ind w:left="0" w:right="-203" w:firstLine="0"/>
              <w:rPr>
                <w:b/>
                <w:bCs/>
                <w:sz w:val="16"/>
                <w:szCs w:val="16"/>
              </w:rPr>
            </w:pPr>
            <w:r w:rsidRPr="001D704D">
              <w:rPr>
                <w:b/>
                <w:bCs/>
                <w:sz w:val="16"/>
                <w:szCs w:val="16"/>
              </w:rPr>
              <w:t>Patients</w:t>
            </w:r>
          </w:p>
        </w:tc>
        <w:tc>
          <w:tcPr>
            <w:tcW w:w="720" w:type="dxa"/>
            <w:shd w:val="clear" w:color="auto" w:fill="DEEAF6"/>
          </w:tcPr>
          <w:p w14:paraId="14A49245" w14:textId="77777777" w:rsidR="008A7DF1" w:rsidRPr="001D704D" w:rsidRDefault="008A7DF1" w:rsidP="001D704D">
            <w:pPr>
              <w:ind w:left="0" w:right="-203" w:firstLine="0"/>
              <w:rPr>
                <w:b/>
                <w:bCs/>
                <w:sz w:val="16"/>
                <w:szCs w:val="16"/>
              </w:rPr>
            </w:pPr>
            <w:r w:rsidRPr="001D704D">
              <w:rPr>
                <w:b/>
                <w:bCs/>
                <w:sz w:val="16"/>
                <w:szCs w:val="16"/>
              </w:rPr>
              <w:t>2020</w:t>
            </w:r>
          </w:p>
          <w:p w14:paraId="088C1751" w14:textId="77777777" w:rsidR="008A7DF1" w:rsidRPr="001D704D" w:rsidRDefault="008A7DF1" w:rsidP="001D704D">
            <w:pPr>
              <w:ind w:left="0" w:right="-203" w:firstLine="0"/>
              <w:rPr>
                <w:b/>
                <w:bCs/>
                <w:sz w:val="16"/>
                <w:szCs w:val="16"/>
              </w:rPr>
            </w:pPr>
            <w:r w:rsidRPr="001D704D">
              <w:rPr>
                <w:b/>
                <w:bCs/>
                <w:sz w:val="16"/>
                <w:szCs w:val="16"/>
              </w:rPr>
              <w:t xml:space="preserve"># </w:t>
            </w:r>
          </w:p>
          <w:p w14:paraId="01674563" w14:textId="77777777" w:rsidR="008A7DF1" w:rsidRPr="001D704D" w:rsidRDefault="008A7DF1" w:rsidP="001D704D">
            <w:pPr>
              <w:ind w:left="0" w:right="-203" w:firstLine="0"/>
              <w:rPr>
                <w:b/>
                <w:bCs/>
                <w:sz w:val="16"/>
                <w:szCs w:val="16"/>
              </w:rPr>
            </w:pPr>
            <w:r w:rsidRPr="001D704D">
              <w:rPr>
                <w:b/>
                <w:bCs/>
                <w:sz w:val="16"/>
                <w:szCs w:val="16"/>
              </w:rPr>
              <w:t>Patients</w:t>
            </w:r>
          </w:p>
        </w:tc>
        <w:tc>
          <w:tcPr>
            <w:tcW w:w="720" w:type="dxa"/>
            <w:shd w:val="clear" w:color="auto" w:fill="DEEAF6"/>
          </w:tcPr>
          <w:p w14:paraId="71DD9AF6" w14:textId="77777777" w:rsidR="008A7DF1" w:rsidRPr="001D704D" w:rsidRDefault="008A7DF1" w:rsidP="001D704D">
            <w:pPr>
              <w:ind w:left="0" w:right="-203" w:firstLine="0"/>
              <w:rPr>
                <w:b/>
                <w:bCs/>
                <w:sz w:val="16"/>
                <w:szCs w:val="16"/>
              </w:rPr>
            </w:pPr>
            <w:r w:rsidRPr="001D704D">
              <w:rPr>
                <w:b/>
                <w:bCs/>
                <w:sz w:val="16"/>
                <w:szCs w:val="16"/>
              </w:rPr>
              <w:t>2020</w:t>
            </w:r>
          </w:p>
          <w:p w14:paraId="5D8ED1D1" w14:textId="77777777" w:rsidR="008A7DF1" w:rsidRPr="001D704D" w:rsidRDefault="008A7DF1" w:rsidP="001D704D">
            <w:pPr>
              <w:ind w:left="0" w:right="-203" w:firstLine="0"/>
              <w:rPr>
                <w:b/>
                <w:bCs/>
                <w:sz w:val="16"/>
                <w:szCs w:val="16"/>
              </w:rPr>
            </w:pPr>
            <w:r w:rsidRPr="001D704D">
              <w:rPr>
                <w:b/>
                <w:bCs/>
                <w:sz w:val="16"/>
                <w:szCs w:val="16"/>
              </w:rPr>
              <w:t xml:space="preserve">% </w:t>
            </w:r>
          </w:p>
          <w:p w14:paraId="4B142D72" w14:textId="77777777" w:rsidR="008A7DF1" w:rsidRPr="001D704D" w:rsidRDefault="008A7DF1" w:rsidP="001D704D">
            <w:pPr>
              <w:ind w:left="0" w:right="-203" w:firstLine="0"/>
              <w:rPr>
                <w:b/>
                <w:bCs/>
                <w:sz w:val="16"/>
                <w:szCs w:val="16"/>
              </w:rPr>
            </w:pPr>
            <w:r w:rsidRPr="001D704D">
              <w:rPr>
                <w:b/>
                <w:bCs/>
                <w:sz w:val="16"/>
                <w:szCs w:val="16"/>
              </w:rPr>
              <w:t>Patients</w:t>
            </w:r>
          </w:p>
        </w:tc>
        <w:tc>
          <w:tcPr>
            <w:tcW w:w="720" w:type="dxa"/>
            <w:shd w:val="clear" w:color="auto" w:fill="DEEAF6"/>
          </w:tcPr>
          <w:p w14:paraId="6020452E" w14:textId="77777777" w:rsidR="008A7DF1" w:rsidRPr="001D704D" w:rsidRDefault="008A7DF1" w:rsidP="001D704D">
            <w:pPr>
              <w:ind w:left="0" w:right="-203" w:firstLine="0"/>
              <w:rPr>
                <w:b/>
                <w:bCs/>
                <w:sz w:val="16"/>
                <w:szCs w:val="16"/>
              </w:rPr>
            </w:pPr>
            <w:r w:rsidRPr="001D704D">
              <w:rPr>
                <w:b/>
                <w:bCs/>
                <w:sz w:val="16"/>
                <w:szCs w:val="16"/>
              </w:rPr>
              <w:t>2021</w:t>
            </w:r>
          </w:p>
          <w:p w14:paraId="510ADC96" w14:textId="77777777" w:rsidR="008A7DF1" w:rsidRPr="001D704D" w:rsidRDefault="008A7DF1" w:rsidP="001D704D">
            <w:pPr>
              <w:ind w:left="0" w:right="-203" w:firstLine="0"/>
              <w:rPr>
                <w:b/>
                <w:bCs/>
                <w:sz w:val="16"/>
                <w:szCs w:val="16"/>
              </w:rPr>
            </w:pPr>
            <w:r w:rsidRPr="001D704D">
              <w:rPr>
                <w:b/>
                <w:bCs/>
                <w:sz w:val="16"/>
                <w:szCs w:val="16"/>
              </w:rPr>
              <w:t xml:space="preserve"># </w:t>
            </w:r>
          </w:p>
          <w:p w14:paraId="28BD4F65" w14:textId="77777777" w:rsidR="008A7DF1" w:rsidRPr="001D704D" w:rsidRDefault="008A7DF1" w:rsidP="001D704D">
            <w:pPr>
              <w:ind w:left="0" w:right="-203" w:firstLine="0"/>
              <w:rPr>
                <w:b/>
                <w:bCs/>
                <w:sz w:val="16"/>
                <w:szCs w:val="16"/>
              </w:rPr>
            </w:pPr>
            <w:r w:rsidRPr="001D704D">
              <w:rPr>
                <w:b/>
                <w:bCs/>
                <w:sz w:val="16"/>
                <w:szCs w:val="16"/>
              </w:rPr>
              <w:t>Patients</w:t>
            </w:r>
          </w:p>
        </w:tc>
        <w:tc>
          <w:tcPr>
            <w:tcW w:w="720" w:type="dxa"/>
            <w:shd w:val="clear" w:color="auto" w:fill="DEEAF6"/>
          </w:tcPr>
          <w:p w14:paraId="019B948F" w14:textId="77777777" w:rsidR="008A7DF1" w:rsidRPr="001D704D" w:rsidRDefault="008A7DF1" w:rsidP="001D704D">
            <w:pPr>
              <w:ind w:left="0" w:right="-203" w:firstLine="0"/>
              <w:rPr>
                <w:b/>
                <w:bCs/>
                <w:sz w:val="16"/>
                <w:szCs w:val="16"/>
              </w:rPr>
            </w:pPr>
            <w:r w:rsidRPr="001D704D">
              <w:rPr>
                <w:b/>
                <w:bCs/>
                <w:sz w:val="16"/>
                <w:szCs w:val="16"/>
              </w:rPr>
              <w:t>2021</w:t>
            </w:r>
          </w:p>
          <w:p w14:paraId="489EF4A3" w14:textId="77777777" w:rsidR="008A7DF1" w:rsidRPr="001D704D" w:rsidRDefault="008A7DF1" w:rsidP="001D704D">
            <w:pPr>
              <w:ind w:left="0" w:right="-283" w:firstLine="0"/>
              <w:rPr>
                <w:b/>
                <w:bCs/>
                <w:sz w:val="16"/>
                <w:szCs w:val="16"/>
              </w:rPr>
            </w:pPr>
            <w:r w:rsidRPr="001D704D">
              <w:rPr>
                <w:b/>
                <w:bCs/>
                <w:sz w:val="16"/>
                <w:szCs w:val="16"/>
              </w:rPr>
              <w:t xml:space="preserve">% </w:t>
            </w:r>
          </w:p>
          <w:p w14:paraId="151BDE05" w14:textId="77777777" w:rsidR="008A7DF1" w:rsidRPr="001D704D" w:rsidRDefault="008A7DF1" w:rsidP="001D704D">
            <w:pPr>
              <w:ind w:left="0" w:right="-283" w:firstLine="0"/>
              <w:rPr>
                <w:b/>
                <w:bCs/>
                <w:sz w:val="16"/>
                <w:szCs w:val="16"/>
              </w:rPr>
            </w:pPr>
            <w:r w:rsidRPr="001D704D">
              <w:rPr>
                <w:b/>
                <w:bCs/>
                <w:sz w:val="16"/>
                <w:szCs w:val="16"/>
              </w:rPr>
              <w:t>Patients</w:t>
            </w:r>
          </w:p>
        </w:tc>
        <w:tc>
          <w:tcPr>
            <w:tcW w:w="720" w:type="dxa"/>
            <w:shd w:val="clear" w:color="auto" w:fill="DEEAF6"/>
          </w:tcPr>
          <w:p w14:paraId="69212BB9" w14:textId="77777777" w:rsidR="008A7DF1" w:rsidRPr="001D704D" w:rsidRDefault="008A7DF1" w:rsidP="001D704D">
            <w:pPr>
              <w:ind w:left="0" w:right="-203" w:firstLine="0"/>
              <w:rPr>
                <w:b/>
                <w:bCs/>
                <w:sz w:val="16"/>
                <w:szCs w:val="16"/>
              </w:rPr>
            </w:pPr>
            <w:r w:rsidRPr="001D704D">
              <w:rPr>
                <w:b/>
                <w:bCs/>
                <w:sz w:val="16"/>
                <w:szCs w:val="16"/>
              </w:rPr>
              <w:t>2022</w:t>
            </w:r>
          </w:p>
          <w:p w14:paraId="3897441B" w14:textId="77777777" w:rsidR="008A7DF1" w:rsidRPr="001D704D" w:rsidRDefault="008A7DF1" w:rsidP="001D704D">
            <w:pPr>
              <w:ind w:left="0" w:right="-203" w:firstLine="0"/>
              <w:rPr>
                <w:b/>
                <w:bCs/>
                <w:sz w:val="16"/>
                <w:szCs w:val="16"/>
              </w:rPr>
            </w:pPr>
            <w:r w:rsidRPr="001D704D">
              <w:rPr>
                <w:b/>
                <w:bCs/>
                <w:sz w:val="16"/>
                <w:szCs w:val="16"/>
              </w:rPr>
              <w:t xml:space="preserve"># </w:t>
            </w:r>
          </w:p>
          <w:p w14:paraId="1E1C88DE" w14:textId="77777777" w:rsidR="008A7DF1" w:rsidRPr="001D704D" w:rsidRDefault="008A7DF1" w:rsidP="001D704D">
            <w:pPr>
              <w:ind w:left="0" w:right="-203" w:firstLine="0"/>
              <w:rPr>
                <w:b/>
                <w:bCs/>
                <w:sz w:val="16"/>
                <w:szCs w:val="16"/>
              </w:rPr>
            </w:pPr>
            <w:r w:rsidRPr="001D704D">
              <w:rPr>
                <w:b/>
                <w:bCs/>
                <w:sz w:val="16"/>
                <w:szCs w:val="16"/>
              </w:rPr>
              <w:t>Patients</w:t>
            </w:r>
          </w:p>
        </w:tc>
        <w:tc>
          <w:tcPr>
            <w:tcW w:w="720" w:type="dxa"/>
            <w:shd w:val="clear" w:color="auto" w:fill="DEEAF6"/>
          </w:tcPr>
          <w:p w14:paraId="47BB63F2" w14:textId="77777777" w:rsidR="008A7DF1" w:rsidRPr="001D704D" w:rsidRDefault="008A7DF1" w:rsidP="001D704D">
            <w:pPr>
              <w:ind w:left="0" w:right="-203" w:firstLine="0"/>
              <w:rPr>
                <w:b/>
                <w:bCs/>
                <w:sz w:val="16"/>
                <w:szCs w:val="16"/>
              </w:rPr>
            </w:pPr>
            <w:r w:rsidRPr="001D704D">
              <w:rPr>
                <w:b/>
                <w:bCs/>
                <w:sz w:val="16"/>
                <w:szCs w:val="16"/>
              </w:rPr>
              <w:t>2022</w:t>
            </w:r>
          </w:p>
          <w:p w14:paraId="7AF616B3" w14:textId="77777777" w:rsidR="008A7DF1" w:rsidRPr="001D704D" w:rsidRDefault="008A7DF1" w:rsidP="001D704D">
            <w:pPr>
              <w:ind w:left="0" w:right="-203" w:firstLine="0"/>
              <w:rPr>
                <w:b/>
                <w:bCs/>
                <w:sz w:val="16"/>
                <w:szCs w:val="16"/>
              </w:rPr>
            </w:pPr>
            <w:r w:rsidRPr="001D704D">
              <w:rPr>
                <w:b/>
                <w:bCs/>
                <w:sz w:val="16"/>
                <w:szCs w:val="16"/>
              </w:rPr>
              <w:t xml:space="preserve">% </w:t>
            </w:r>
          </w:p>
          <w:p w14:paraId="4DD1BE6C" w14:textId="77777777" w:rsidR="008A7DF1" w:rsidRPr="001D704D" w:rsidRDefault="008A7DF1" w:rsidP="001D704D">
            <w:pPr>
              <w:ind w:left="0" w:right="-203" w:firstLine="0"/>
              <w:rPr>
                <w:b/>
                <w:bCs/>
                <w:sz w:val="16"/>
                <w:szCs w:val="16"/>
              </w:rPr>
            </w:pPr>
            <w:r w:rsidRPr="001D704D">
              <w:rPr>
                <w:b/>
                <w:bCs/>
                <w:sz w:val="16"/>
                <w:szCs w:val="16"/>
              </w:rPr>
              <w:t>Patients</w:t>
            </w:r>
          </w:p>
        </w:tc>
        <w:tc>
          <w:tcPr>
            <w:tcW w:w="1080" w:type="dxa"/>
            <w:shd w:val="clear" w:color="auto" w:fill="DEEAF6"/>
          </w:tcPr>
          <w:p w14:paraId="02831692" w14:textId="77777777" w:rsidR="008A7DF1" w:rsidRPr="001D704D" w:rsidRDefault="008A7DF1"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7A0590A3" w14:textId="77777777" w:rsidR="008A7DF1" w:rsidRPr="001D704D" w:rsidRDefault="008A7DF1" w:rsidP="001D704D">
            <w:pPr>
              <w:ind w:left="0" w:right="-233" w:firstLine="0"/>
              <w:rPr>
                <w:b/>
                <w:bCs/>
                <w:sz w:val="16"/>
                <w:szCs w:val="16"/>
              </w:rPr>
            </w:pPr>
            <w:r w:rsidRPr="001D704D">
              <w:rPr>
                <w:b/>
                <w:bCs/>
                <w:sz w:val="16"/>
                <w:szCs w:val="16"/>
              </w:rPr>
              <w:t># Patients</w:t>
            </w:r>
          </w:p>
        </w:tc>
        <w:tc>
          <w:tcPr>
            <w:tcW w:w="1080" w:type="dxa"/>
            <w:shd w:val="clear" w:color="auto" w:fill="DEEAF6"/>
          </w:tcPr>
          <w:p w14:paraId="428AC6DC" w14:textId="77777777" w:rsidR="008A7DF1" w:rsidRPr="001D704D" w:rsidRDefault="008A7DF1"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67AA29E8" w14:textId="77777777" w:rsidR="008A7DF1" w:rsidRDefault="008A7DF1" w:rsidP="001D704D">
            <w:pPr>
              <w:ind w:left="0" w:right="-203" w:firstLine="0"/>
              <w:rPr>
                <w:b/>
                <w:bCs/>
                <w:sz w:val="16"/>
                <w:szCs w:val="16"/>
              </w:rPr>
            </w:pPr>
            <w:r w:rsidRPr="001D704D">
              <w:rPr>
                <w:b/>
                <w:bCs/>
                <w:sz w:val="16"/>
                <w:szCs w:val="16"/>
              </w:rPr>
              <w:t>% Patients</w:t>
            </w:r>
          </w:p>
          <w:p w14:paraId="29970397" w14:textId="77777777" w:rsidR="008E4326" w:rsidRPr="008E4326" w:rsidRDefault="008E4326" w:rsidP="008E4326">
            <w:pPr>
              <w:rPr>
                <w:sz w:val="16"/>
                <w:szCs w:val="16"/>
              </w:rPr>
            </w:pPr>
          </w:p>
          <w:p w14:paraId="60FBCA40" w14:textId="77777777" w:rsidR="008E4326" w:rsidRPr="008E4326" w:rsidRDefault="008E4326" w:rsidP="008E4326">
            <w:pPr>
              <w:rPr>
                <w:sz w:val="16"/>
                <w:szCs w:val="16"/>
              </w:rPr>
            </w:pPr>
          </w:p>
        </w:tc>
      </w:tr>
      <w:tr w:rsidR="00922DDE" w14:paraId="4E34CB70" w14:textId="77777777" w:rsidTr="008E4326">
        <w:trPr>
          <w:cantSplit/>
        </w:trPr>
        <w:tc>
          <w:tcPr>
            <w:tcW w:w="1638" w:type="dxa"/>
            <w:shd w:val="clear" w:color="auto" w:fill="auto"/>
          </w:tcPr>
          <w:p w14:paraId="080FFCAD" w14:textId="77777777" w:rsidR="008A7DF1" w:rsidRPr="001D704D" w:rsidRDefault="008A7DF1" w:rsidP="001D704D">
            <w:pPr>
              <w:ind w:left="0" w:right="619" w:firstLine="0"/>
              <w:rPr>
                <w:sz w:val="16"/>
                <w:szCs w:val="16"/>
              </w:rPr>
            </w:pPr>
            <w:r w:rsidRPr="001D704D">
              <w:rPr>
                <w:sz w:val="16"/>
                <w:szCs w:val="16"/>
              </w:rPr>
              <w:t>Female</w:t>
            </w:r>
          </w:p>
        </w:tc>
        <w:tc>
          <w:tcPr>
            <w:tcW w:w="720" w:type="dxa"/>
            <w:shd w:val="clear" w:color="auto" w:fill="auto"/>
          </w:tcPr>
          <w:p w14:paraId="685D2ECB" w14:textId="77777777" w:rsidR="008A7DF1" w:rsidRPr="001D704D" w:rsidRDefault="00292FB8" w:rsidP="001D704D">
            <w:pPr>
              <w:ind w:left="0" w:right="-72" w:firstLine="0"/>
              <w:jc w:val="center"/>
              <w:rPr>
                <w:sz w:val="16"/>
                <w:szCs w:val="16"/>
              </w:rPr>
            </w:pPr>
            <w:r w:rsidRPr="001D704D">
              <w:rPr>
                <w:sz w:val="16"/>
                <w:szCs w:val="16"/>
              </w:rPr>
              <w:t>1,550</w:t>
            </w:r>
          </w:p>
        </w:tc>
        <w:tc>
          <w:tcPr>
            <w:tcW w:w="720" w:type="dxa"/>
            <w:shd w:val="clear" w:color="auto" w:fill="auto"/>
          </w:tcPr>
          <w:p w14:paraId="59D9198E" w14:textId="77777777" w:rsidR="008A7DF1" w:rsidRPr="001D704D" w:rsidRDefault="00292FB8" w:rsidP="001D704D">
            <w:pPr>
              <w:ind w:left="0" w:right="-72" w:firstLine="0"/>
              <w:jc w:val="center"/>
              <w:rPr>
                <w:sz w:val="16"/>
                <w:szCs w:val="16"/>
              </w:rPr>
            </w:pPr>
            <w:r w:rsidRPr="001D704D">
              <w:rPr>
                <w:sz w:val="16"/>
                <w:szCs w:val="16"/>
              </w:rPr>
              <w:t>43</w:t>
            </w:r>
            <w:r w:rsidR="008A7DF1" w:rsidRPr="001D704D">
              <w:rPr>
                <w:sz w:val="16"/>
                <w:szCs w:val="16"/>
              </w:rPr>
              <w:t>%</w:t>
            </w:r>
          </w:p>
        </w:tc>
        <w:tc>
          <w:tcPr>
            <w:tcW w:w="720" w:type="dxa"/>
            <w:shd w:val="clear" w:color="auto" w:fill="auto"/>
          </w:tcPr>
          <w:p w14:paraId="78B6476E" w14:textId="77777777" w:rsidR="008A7DF1" w:rsidRPr="001D704D" w:rsidRDefault="00292FB8" w:rsidP="001D704D">
            <w:pPr>
              <w:ind w:left="0" w:right="-72" w:firstLine="0"/>
              <w:jc w:val="center"/>
              <w:rPr>
                <w:sz w:val="16"/>
                <w:szCs w:val="16"/>
              </w:rPr>
            </w:pPr>
            <w:r w:rsidRPr="001D704D">
              <w:rPr>
                <w:sz w:val="16"/>
                <w:szCs w:val="16"/>
              </w:rPr>
              <w:t>1,361</w:t>
            </w:r>
          </w:p>
        </w:tc>
        <w:tc>
          <w:tcPr>
            <w:tcW w:w="720" w:type="dxa"/>
            <w:shd w:val="clear" w:color="auto" w:fill="auto"/>
          </w:tcPr>
          <w:p w14:paraId="03DF47EB" w14:textId="77777777" w:rsidR="008A7DF1" w:rsidRPr="001D704D" w:rsidRDefault="00292FB8" w:rsidP="001D704D">
            <w:pPr>
              <w:ind w:left="0" w:right="-72" w:firstLine="0"/>
              <w:jc w:val="center"/>
              <w:rPr>
                <w:sz w:val="16"/>
                <w:szCs w:val="16"/>
              </w:rPr>
            </w:pPr>
            <w:r w:rsidRPr="001D704D">
              <w:rPr>
                <w:sz w:val="16"/>
                <w:szCs w:val="16"/>
              </w:rPr>
              <w:t>42</w:t>
            </w:r>
            <w:r w:rsidR="008A7DF1" w:rsidRPr="001D704D">
              <w:rPr>
                <w:sz w:val="16"/>
                <w:szCs w:val="16"/>
              </w:rPr>
              <w:t>%</w:t>
            </w:r>
          </w:p>
        </w:tc>
        <w:tc>
          <w:tcPr>
            <w:tcW w:w="720" w:type="dxa"/>
            <w:shd w:val="clear" w:color="auto" w:fill="auto"/>
          </w:tcPr>
          <w:p w14:paraId="27D6A6B7" w14:textId="77777777" w:rsidR="008A7DF1" w:rsidRPr="001D704D" w:rsidRDefault="00292FB8" w:rsidP="001D704D">
            <w:pPr>
              <w:ind w:left="0" w:right="-72" w:firstLine="0"/>
              <w:jc w:val="center"/>
              <w:rPr>
                <w:sz w:val="16"/>
                <w:szCs w:val="16"/>
              </w:rPr>
            </w:pPr>
            <w:r w:rsidRPr="001D704D">
              <w:rPr>
                <w:sz w:val="16"/>
                <w:szCs w:val="16"/>
              </w:rPr>
              <w:t>1,147</w:t>
            </w:r>
          </w:p>
        </w:tc>
        <w:tc>
          <w:tcPr>
            <w:tcW w:w="720" w:type="dxa"/>
            <w:shd w:val="clear" w:color="auto" w:fill="auto"/>
          </w:tcPr>
          <w:p w14:paraId="70C671A0" w14:textId="77777777" w:rsidR="008A7DF1" w:rsidRPr="001D704D" w:rsidRDefault="00292FB8" w:rsidP="001D704D">
            <w:pPr>
              <w:ind w:left="0" w:right="-72" w:firstLine="0"/>
              <w:jc w:val="center"/>
              <w:rPr>
                <w:sz w:val="16"/>
                <w:szCs w:val="16"/>
              </w:rPr>
            </w:pPr>
            <w:r w:rsidRPr="001D704D">
              <w:rPr>
                <w:sz w:val="16"/>
                <w:szCs w:val="16"/>
              </w:rPr>
              <w:t>42</w:t>
            </w:r>
            <w:r w:rsidR="008A7DF1" w:rsidRPr="001D704D">
              <w:rPr>
                <w:sz w:val="16"/>
                <w:szCs w:val="16"/>
              </w:rPr>
              <w:t>%</w:t>
            </w:r>
          </w:p>
        </w:tc>
        <w:tc>
          <w:tcPr>
            <w:tcW w:w="720" w:type="dxa"/>
            <w:shd w:val="clear" w:color="auto" w:fill="auto"/>
          </w:tcPr>
          <w:p w14:paraId="0801FB58" w14:textId="77777777" w:rsidR="008A7DF1" w:rsidRPr="001D704D" w:rsidRDefault="00292FB8" w:rsidP="001D704D">
            <w:pPr>
              <w:ind w:left="0" w:right="-72" w:firstLine="0"/>
              <w:jc w:val="center"/>
              <w:rPr>
                <w:sz w:val="16"/>
                <w:szCs w:val="16"/>
              </w:rPr>
            </w:pPr>
            <w:r w:rsidRPr="001D704D">
              <w:rPr>
                <w:sz w:val="16"/>
                <w:szCs w:val="16"/>
              </w:rPr>
              <w:t>1,302</w:t>
            </w:r>
          </w:p>
        </w:tc>
        <w:tc>
          <w:tcPr>
            <w:tcW w:w="720" w:type="dxa"/>
            <w:shd w:val="clear" w:color="auto" w:fill="auto"/>
          </w:tcPr>
          <w:p w14:paraId="4F1407F4" w14:textId="77777777" w:rsidR="008A7DF1" w:rsidRPr="001D704D" w:rsidRDefault="00292FB8" w:rsidP="001D704D">
            <w:pPr>
              <w:ind w:left="0" w:right="-72" w:firstLine="0"/>
              <w:jc w:val="center"/>
              <w:rPr>
                <w:sz w:val="16"/>
                <w:szCs w:val="16"/>
              </w:rPr>
            </w:pPr>
            <w:r w:rsidRPr="001D704D">
              <w:rPr>
                <w:sz w:val="16"/>
                <w:szCs w:val="16"/>
              </w:rPr>
              <w:t>40</w:t>
            </w:r>
            <w:r w:rsidR="008A7DF1" w:rsidRPr="001D704D">
              <w:rPr>
                <w:sz w:val="16"/>
                <w:szCs w:val="16"/>
              </w:rPr>
              <w:t>%</w:t>
            </w:r>
          </w:p>
        </w:tc>
        <w:tc>
          <w:tcPr>
            <w:tcW w:w="1080" w:type="dxa"/>
            <w:shd w:val="clear" w:color="auto" w:fill="auto"/>
          </w:tcPr>
          <w:p w14:paraId="4E820331" w14:textId="77777777" w:rsidR="008A7DF1" w:rsidRPr="001D704D" w:rsidRDefault="00292FB8" w:rsidP="001D704D">
            <w:pPr>
              <w:ind w:left="0" w:right="-72" w:firstLine="0"/>
              <w:jc w:val="center"/>
              <w:rPr>
                <w:sz w:val="16"/>
                <w:szCs w:val="16"/>
              </w:rPr>
            </w:pPr>
            <w:r w:rsidRPr="001D704D">
              <w:rPr>
                <w:sz w:val="16"/>
                <w:szCs w:val="16"/>
              </w:rPr>
              <w:t>1,456</w:t>
            </w:r>
          </w:p>
        </w:tc>
        <w:tc>
          <w:tcPr>
            <w:tcW w:w="1080" w:type="dxa"/>
            <w:shd w:val="clear" w:color="auto" w:fill="auto"/>
          </w:tcPr>
          <w:p w14:paraId="6CC149B0" w14:textId="77777777" w:rsidR="008A7DF1" w:rsidRPr="001D704D" w:rsidRDefault="00292FB8" w:rsidP="001D704D">
            <w:pPr>
              <w:ind w:left="0" w:right="-203" w:firstLine="0"/>
              <w:jc w:val="center"/>
              <w:rPr>
                <w:sz w:val="16"/>
                <w:szCs w:val="16"/>
              </w:rPr>
            </w:pPr>
            <w:r w:rsidRPr="001D704D">
              <w:rPr>
                <w:sz w:val="16"/>
                <w:szCs w:val="16"/>
              </w:rPr>
              <w:t>42</w:t>
            </w:r>
            <w:r w:rsidR="008A7DF1" w:rsidRPr="001D704D">
              <w:rPr>
                <w:sz w:val="16"/>
                <w:szCs w:val="16"/>
              </w:rPr>
              <w:t>%</w:t>
            </w:r>
          </w:p>
        </w:tc>
      </w:tr>
      <w:tr w:rsidR="008A7DF1" w14:paraId="2D6C4AAF" w14:textId="77777777" w:rsidTr="008E4326">
        <w:trPr>
          <w:cantSplit/>
        </w:trPr>
        <w:tc>
          <w:tcPr>
            <w:tcW w:w="1638" w:type="dxa"/>
            <w:shd w:val="clear" w:color="auto" w:fill="auto"/>
          </w:tcPr>
          <w:p w14:paraId="5A6D741C" w14:textId="77777777" w:rsidR="008A7DF1" w:rsidRPr="001D704D" w:rsidRDefault="008A7DF1" w:rsidP="001D704D">
            <w:pPr>
              <w:ind w:left="0" w:right="-252" w:firstLine="0"/>
              <w:rPr>
                <w:sz w:val="16"/>
                <w:szCs w:val="16"/>
              </w:rPr>
            </w:pPr>
            <w:r w:rsidRPr="001D704D">
              <w:rPr>
                <w:sz w:val="16"/>
                <w:szCs w:val="16"/>
              </w:rPr>
              <w:t>Male</w:t>
            </w:r>
          </w:p>
        </w:tc>
        <w:tc>
          <w:tcPr>
            <w:tcW w:w="720" w:type="dxa"/>
            <w:shd w:val="clear" w:color="auto" w:fill="auto"/>
          </w:tcPr>
          <w:p w14:paraId="340C29A5" w14:textId="77777777" w:rsidR="008A7DF1" w:rsidRPr="001D704D" w:rsidRDefault="00292FB8" w:rsidP="001D704D">
            <w:pPr>
              <w:ind w:left="0" w:right="-72" w:firstLine="0"/>
              <w:jc w:val="center"/>
              <w:rPr>
                <w:sz w:val="16"/>
                <w:szCs w:val="16"/>
              </w:rPr>
            </w:pPr>
            <w:r w:rsidRPr="001D704D">
              <w:rPr>
                <w:sz w:val="16"/>
                <w:szCs w:val="16"/>
              </w:rPr>
              <w:t>2,068</w:t>
            </w:r>
          </w:p>
        </w:tc>
        <w:tc>
          <w:tcPr>
            <w:tcW w:w="720" w:type="dxa"/>
            <w:shd w:val="clear" w:color="auto" w:fill="auto"/>
          </w:tcPr>
          <w:p w14:paraId="51A65FC1" w14:textId="77777777" w:rsidR="008A7DF1" w:rsidRPr="001D704D" w:rsidRDefault="00292FB8" w:rsidP="001D704D">
            <w:pPr>
              <w:ind w:left="0" w:right="-72" w:firstLine="0"/>
              <w:jc w:val="center"/>
              <w:rPr>
                <w:sz w:val="16"/>
                <w:szCs w:val="16"/>
              </w:rPr>
            </w:pPr>
            <w:r w:rsidRPr="001D704D">
              <w:rPr>
                <w:sz w:val="16"/>
                <w:szCs w:val="16"/>
              </w:rPr>
              <w:t>57</w:t>
            </w:r>
            <w:r w:rsidR="008A7DF1" w:rsidRPr="001D704D">
              <w:rPr>
                <w:sz w:val="16"/>
                <w:szCs w:val="16"/>
              </w:rPr>
              <w:t>%</w:t>
            </w:r>
          </w:p>
        </w:tc>
        <w:tc>
          <w:tcPr>
            <w:tcW w:w="720" w:type="dxa"/>
            <w:shd w:val="clear" w:color="auto" w:fill="auto"/>
          </w:tcPr>
          <w:p w14:paraId="76B44D85" w14:textId="77777777" w:rsidR="008A7DF1" w:rsidRPr="001D704D" w:rsidRDefault="00292FB8" w:rsidP="001D704D">
            <w:pPr>
              <w:ind w:left="0" w:right="-72" w:firstLine="0"/>
              <w:jc w:val="center"/>
              <w:rPr>
                <w:sz w:val="16"/>
                <w:szCs w:val="16"/>
              </w:rPr>
            </w:pPr>
            <w:r w:rsidRPr="001D704D">
              <w:rPr>
                <w:sz w:val="16"/>
                <w:szCs w:val="16"/>
              </w:rPr>
              <w:t>1,860</w:t>
            </w:r>
          </w:p>
        </w:tc>
        <w:tc>
          <w:tcPr>
            <w:tcW w:w="720" w:type="dxa"/>
            <w:shd w:val="clear" w:color="auto" w:fill="auto"/>
          </w:tcPr>
          <w:p w14:paraId="7E0EE26C" w14:textId="77777777" w:rsidR="008A7DF1" w:rsidRPr="001D704D" w:rsidRDefault="00292FB8" w:rsidP="001D704D">
            <w:pPr>
              <w:ind w:left="0" w:right="-72" w:firstLine="0"/>
              <w:jc w:val="center"/>
              <w:rPr>
                <w:sz w:val="16"/>
                <w:szCs w:val="16"/>
              </w:rPr>
            </w:pPr>
            <w:r w:rsidRPr="001D704D">
              <w:rPr>
                <w:sz w:val="16"/>
                <w:szCs w:val="16"/>
              </w:rPr>
              <w:t>58</w:t>
            </w:r>
            <w:r w:rsidR="008A7DF1" w:rsidRPr="001D704D">
              <w:rPr>
                <w:sz w:val="16"/>
                <w:szCs w:val="16"/>
              </w:rPr>
              <w:t>%</w:t>
            </w:r>
          </w:p>
        </w:tc>
        <w:tc>
          <w:tcPr>
            <w:tcW w:w="720" w:type="dxa"/>
            <w:shd w:val="clear" w:color="auto" w:fill="auto"/>
          </w:tcPr>
          <w:p w14:paraId="1C1133DC" w14:textId="77777777" w:rsidR="008A7DF1" w:rsidRPr="001D704D" w:rsidRDefault="00292FB8" w:rsidP="001D704D">
            <w:pPr>
              <w:ind w:left="0" w:right="-72" w:firstLine="0"/>
              <w:jc w:val="center"/>
              <w:rPr>
                <w:sz w:val="16"/>
                <w:szCs w:val="16"/>
              </w:rPr>
            </w:pPr>
            <w:r w:rsidRPr="001D704D">
              <w:rPr>
                <w:sz w:val="16"/>
                <w:szCs w:val="16"/>
              </w:rPr>
              <w:t>1,571</w:t>
            </w:r>
          </w:p>
        </w:tc>
        <w:tc>
          <w:tcPr>
            <w:tcW w:w="720" w:type="dxa"/>
            <w:shd w:val="clear" w:color="auto" w:fill="auto"/>
          </w:tcPr>
          <w:p w14:paraId="5AFF44AE" w14:textId="77777777" w:rsidR="008A7DF1" w:rsidRPr="001D704D" w:rsidRDefault="00292FB8" w:rsidP="001D704D">
            <w:pPr>
              <w:ind w:left="0" w:right="-72" w:firstLine="0"/>
              <w:jc w:val="center"/>
              <w:rPr>
                <w:sz w:val="16"/>
                <w:szCs w:val="16"/>
              </w:rPr>
            </w:pPr>
            <w:r w:rsidRPr="001D704D">
              <w:rPr>
                <w:sz w:val="16"/>
                <w:szCs w:val="16"/>
              </w:rPr>
              <w:t>58</w:t>
            </w:r>
            <w:r w:rsidR="008A7DF1" w:rsidRPr="001D704D">
              <w:rPr>
                <w:sz w:val="16"/>
                <w:szCs w:val="16"/>
              </w:rPr>
              <w:t>%</w:t>
            </w:r>
          </w:p>
        </w:tc>
        <w:tc>
          <w:tcPr>
            <w:tcW w:w="720" w:type="dxa"/>
            <w:shd w:val="clear" w:color="auto" w:fill="auto"/>
          </w:tcPr>
          <w:p w14:paraId="0DFAA52D" w14:textId="77777777" w:rsidR="008A7DF1" w:rsidRPr="001D704D" w:rsidRDefault="00292FB8" w:rsidP="001D704D">
            <w:pPr>
              <w:ind w:left="0" w:right="-72" w:firstLine="0"/>
              <w:jc w:val="center"/>
              <w:rPr>
                <w:sz w:val="16"/>
                <w:szCs w:val="16"/>
              </w:rPr>
            </w:pPr>
            <w:r w:rsidRPr="001D704D">
              <w:rPr>
                <w:sz w:val="16"/>
                <w:szCs w:val="16"/>
              </w:rPr>
              <w:t>1,937</w:t>
            </w:r>
          </w:p>
        </w:tc>
        <w:tc>
          <w:tcPr>
            <w:tcW w:w="720" w:type="dxa"/>
            <w:shd w:val="clear" w:color="auto" w:fill="auto"/>
          </w:tcPr>
          <w:p w14:paraId="639F5A48" w14:textId="77777777" w:rsidR="008A7DF1" w:rsidRPr="001D704D" w:rsidRDefault="00292FB8" w:rsidP="001D704D">
            <w:pPr>
              <w:ind w:left="0" w:right="-72" w:firstLine="0"/>
              <w:jc w:val="center"/>
              <w:rPr>
                <w:sz w:val="16"/>
                <w:szCs w:val="16"/>
              </w:rPr>
            </w:pPr>
            <w:r w:rsidRPr="001D704D">
              <w:rPr>
                <w:sz w:val="16"/>
                <w:szCs w:val="16"/>
              </w:rPr>
              <w:t>60</w:t>
            </w:r>
            <w:r w:rsidR="008A7DF1" w:rsidRPr="001D704D">
              <w:rPr>
                <w:sz w:val="16"/>
                <w:szCs w:val="16"/>
              </w:rPr>
              <w:t>%</w:t>
            </w:r>
          </w:p>
        </w:tc>
        <w:tc>
          <w:tcPr>
            <w:tcW w:w="1080" w:type="dxa"/>
            <w:shd w:val="clear" w:color="auto" w:fill="auto"/>
          </w:tcPr>
          <w:p w14:paraId="73575911" w14:textId="77777777" w:rsidR="008A7DF1" w:rsidRPr="001D704D" w:rsidRDefault="00292FB8" w:rsidP="001D704D">
            <w:pPr>
              <w:ind w:left="0" w:right="-72" w:firstLine="0"/>
              <w:jc w:val="center"/>
              <w:rPr>
                <w:sz w:val="16"/>
                <w:szCs w:val="16"/>
              </w:rPr>
            </w:pPr>
            <w:r w:rsidRPr="001D704D">
              <w:rPr>
                <w:sz w:val="16"/>
                <w:szCs w:val="16"/>
              </w:rPr>
              <w:t>1,976</w:t>
            </w:r>
          </w:p>
        </w:tc>
        <w:tc>
          <w:tcPr>
            <w:tcW w:w="1080" w:type="dxa"/>
            <w:shd w:val="clear" w:color="auto" w:fill="auto"/>
          </w:tcPr>
          <w:p w14:paraId="7900C401" w14:textId="77777777" w:rsidR="008A7DF1" w:rsidRPr="001D704D" w:rsidRDefault="00292FB8" w:rsidP="001D704D">
            <w:pPr>
              <w:ind w:left="0" w:right="-203" w:firstLine="0"/>
              <w:jc w:val="center"/>
              <w:rPr>
                <w:sz w:val="16"/>
                <w:szCs w:val="16"/>
              </w:rPr>
            </w:pPr>
            <w:r w:rsidRPr="001D704D">
              <w:rPr>
                <w:sz w:val="16"/>
                <w:szCs w:val="16"/>
              </w:rPr>
              <w:t>58</w:t>
            </w:r>
            <w:r w:rsidR="008A7DF1" w:rsidRPr="001D704D">
              <w:rPr>
                <w:sz w:val="16"/>
                <w:szCs w:val="16"/>
              </w:rPr>
              <w:t>%</w:t>
            </w:r>
          </w:p>
        </w:tc>
      </w:tr>
      <w:tr w:rsidR="00922DDE" w14:paraId="16FB2ACF" w14:textId="77777777" w:rsidTr="008E4326">
        <w:trPr>
          <w:cantSplit/>
        </w:trPr>
        <w:tc>
          <w:tcPr>
            <w:tcW w:w="1638" w:type="dxa"/>
            <w:tcBorders>
              <w:bottom w:val="single" w:sz="4" w:space="0" w:color="auto"/>
            </w:tcBorders>
            <w:shd w:val="clear" w:color="auto" w:fill="auto"/>
          </w:tcPr>
          <w:p w14:paraId="2E79D9D7" w14:textId="77777777" w:rsidR="008A7DF1" w:rsidRPr="001D704D" w:rsidRDefault="008A7DF1" w:rsidP="001D704D">
            <w:pPr>
              <w:ind w:left="0" w:right="-252" w:firstLine="0"/>
              <w:rPr>
                <w:sz w:val="16"/>
                <w:szCs w:val="16"/>
              </w:rPr>
            </w:pPr>
            <w:r w:rsidRPr="001D704D">
              <w:rPr>
                <w:sz w:val="16"/>
                <w:szCs w:val="16"/>
              </w:rPr>
              <w:t>Unspecified</w:t>
            </w:r>
          </w:p>
        </w:tc>
        <w:tc>
          <w:tcPr>
            <w:tcW w:w="720" w:type="dxa"/>
            <w:tcBorders>
              <w:bottom w:val="single" w:sz="4" w:space="0" w:color="auto"/>
            </w:tcBorders>
            <w:shd w:val="clear" w:color="auto" w:fill="auto"/>
          </w:tcPr>
          <w:p w14:paraId="13A6E4C6" w14:textId="77777777" w:rsidR="008A7DF1" w:rsidRPr="001D704D" w:rsidRDefault="00292FB8" w:rsidP="001D704D">
            <w:pPr>
              <w:ind w:left="0" w:right="-72" w:firstLine="0"/>
              <w:jc w:val="center"/>
              <w:rPr>
                <w:sz w:val="16"/>
                <w:szCs w:val="16"/>
              </w:rPr>
            </w:pPr>
            <w:r w:rsidRPr="001D704D">
              <w:rPr>
                <w:sz w:val="16"/>
                <w:szCs w:val="16"/>
              </w:rPr>
              <w:t>0</w:t>
            </w:r>
          </w:p>
        </w:tc>
        <w:tc>
          <w:tcPr>
            <w:tcW w:w="720" w:type="dxa"/>
            <w:tcBorders>
              <w:bottom w:val="single" w:sz="4" w:space="0" w:color="auto"/>
            </w:tcBorders>
            <w:shd w:val="clear" w:color="auto" w:fill="auto"/>
          </w:tcPr>
          <w:p w14:paraId="04A34757" w14:textId="77777777" w:rsidR="008A7DF1" w:rsidRPr="001D704D" w:rsidRDefault="00292FB8" w:rsidP="001D704D">
            <w:pPr>
              <w:ind w:left="0" w:right="-72" w:firstLine="0"/>
              <w:jc w:val="center"/>
              <w:rPr>
                <w:sz w:val="16"/>
                <w:szCs w:val="16"/>
              </w:rPr>
            </w:pPr>
            <w:r w:rsidRPr="001D704D">
              <w:rPr>
                <w:sz w:val="16"/>
                <w:szCs w:val="16"/>
              </w:rPr>
              <w:t>0</w:t>
            </w:r>
            <w:r w:rsidR="008A7DF1" w:rsidRPr="001D704D">
              <w:rPr>
                <w:sz w:val="16"/>
                <w:szCs w:val="16"/>
              </w:rPr>
              <w:t>%</w:t>
            </w:r>
          </w:p>
        </w:tc>
        <w:tc>
          <w:tcPr>
            <w:tcW w:w="720" w:type="dxa"/>
            <w:tcBorders>
              <w:bottom w:val="single" w:sz="4" w:space="0" w:color="auto"/>
            </w:tcBorders>
            <w:shd w:val="clear" w:color="auto" w:fill="auto"/>
          </w:tcPr>
          <w:p w14:paraId="06F48C0E" w14:textId="77777777" w:rsidR="008A7DF1" w:rsidRPr="001D704D" w:rsidRDefault="00292FB8" w:rsidP="001D704D">
            <w:pPr>
              <w:ind w:left="0" w:right="-72" w:firstLine="0"/>
              <w:jc w:val="center"/>
              <w:rPr>
                <w:sz w:val="16"/>
                <w:szCs w:val="16"/>
              </w:rPr>
            </w:pPr>
            <w:r w:rsidRPr="001D704D">
              <w:rPr>
                <w:sz w:val="16"/>
                <w:szCs w:val="16"/>
              </w:rPr>
              <w:t>0</w:t>
            </w:r>
          </w:p>
        </w:tc>
        <w:tc>
          <w:tcPr>
            <w:tcW w:w="720" w:type="dxa"/>
            <w:tcBorders>
              <w:bottom w:val="single" w:sz="4" w:space="0" w:color="auto"/>
            </w:tcBorders>
            <w:shd w:val="clear" w:color="auto" w:fill="auto"/>
          </w:tcPr>
          <w:p w14:paraId="6EADB872" w14:textId="77777777" w:rsidR="008A7DF1" w:rsidRPr="001D704D" w:rsidRDefault="00292FB8" w:rsidP="001D704D">
            <w:pPr>
              <w:ind w:left="0" w:right="-72" w:firstLine="0"/>
              <w:jc w:val="center"/>
              <w:rPr>
                <w:sz w:val="16"/>
                <w:szCs w:val="16"/>
              </w:rPr>
            </w:pPr>
            <w:r w:rsidRPr="001D704D">
              <w:rPr>
                <w:sz w:val="16"/>
                <w:szCs w:val="16"/>
              </w:rPr>
              <w:t>0</w:t>
            </w:r>
            <w:r w:rsidR="008A7DF1" w:rsidRPr="001D704D">
              <w:rPr>
                <w:sz w:val="16"/>
                <w:szCs w:val="16"/>
              </w:rPr>
              <w:t>%</w:t>
            </w:r>
          </w:p>
        </w:tc>
        <w:tc>
          <w:tcPr>
            <w:tcW w:w="720" w:type="dxa"/>
            <w:tcBorders>
              <w:bottom w:val="single" w:sz="4" w:space="0" w:color="auto"/>
            </w:tcBorders>
            <w:shd w:val="clear" w:color="auto" w:fill="auto"/>
          </w:tcPr>
          <w:p w14:paraId="1989D292" w14:textId="77777777" w:rsidR="008A7DF1" w:rsidRPr="001D704D" w:rsidRDefault="00292FB8" w:rsidP="001D704D">
            <w:pPr>
              <w:ind w:left="0" w:right="-72" w:firstLine="0"/>
              <w:jc w:val="center"/>
              <w:rPr>
                <w:sz w:val="16"/>
                <w:szCs w:val="16"/>
              </w:rPr>
            </w:pPr>
            <w:r w:rsidRPr="001D704D">
              <w:rPr>
                <w:sz w:val="16"/>
                <w:szCs w:val="16"/>
              </w:rPr>
              <w:t>1</w:t>
            </w:r>
          </w:p>
        </w:tc>
        <w:tc>
          <w:tcPr>
            <w:tcW w:w="720" w:type="dxa"/>
            <w:tcBorders>
              <w:bottom w:val="single" w:sz="4" w:space="0" w:color="auto"/>
            </w:tcBorders>
            <w:shd w:val="clear" w:color="auto" w:fill="auto"/>
          </w:tcPr>
          <w:p w14:paraId="575FE6E8" w14:textId="77777777" w:rsidR="008A7DF1" w:rsidRPr="001D704D" w:rsidRDefault="00292FB8" w:rsidP="001D704D">
            <w:pPr>
              <w:ind w:left="0" w:right="-72" w:firstLine="0"/>
              <w:jc w:val="center"/>
              <w:rPr>
                <w:sz w:val="16"/>
                <w:szCs w:val="16"/>
              </w:rPr>
            </w:pPr>
            <w:r w:rsidRPr="001D704D">
              <w:rPr>
                <w:sz w:val="16"/>
                <w:szCs w:val="16"/>
              </w:rPr>
              <w:t>0</w:t>
            </w:r>
            <w:r w:rsidR="008A7DF1" w:rsidRPr="001D704D">
              <w:rPr>
                <w:sz w:val="16"/>
                <w:szCs w:val="16"/>
              </w:rPr>
              <w:t>%</w:t>
            </w:r>
          </w:p>
        </w:tc>
        <w:tc>
          <w:tcPr>
            <w:tcW w:w="720" w:type="dxa"/>
            <w:tcBorders>
              <w:bottom w:val="single" w:sz="4" w:space="0" w:color="auto"/>
            </w:tcBorders>
            <w:shd w:val="clear" w:color="auto" w:fill="auto"/>
          </w:tcPr>
          <w:p w14:paraId="152A3125" w14:textId="77777777" w:rsidR="008A7DF1" w:rsidRPr="001D704D" w:rsidRDefault="00292FB8" w:rsidP="001D704D">
            <w:pPr>
              <w:ind w:left="0" w:right="-72" w:firstLine="0"/>
              <w:jc w:val="center"/>
              <w:rPr>
                <w:sz w:val="16"/>
                <w:szCs w:val="16"/>
              </w:rPr>
            </w:pPr>
            <w:r w:rsidRPr="001D704D">
              <w:rPr>
                <w:sz w:val="16"/>
                <w:szCs w:val="16"/>
              </w:rPr>
              <w:t>0</w:t>
            </w:r>
          </w:p>
        </w:tc>
        <w:tc>
          <w:tcPr>
            <w:tcW w:w="720" w:type="dxa"/>
            <w:tcBorders>
              <w:bottom w:val="single" w:sz="4" w:space="0" w:color="auto"/>
            </w:tcBorders>
            <w:shd w:val="clear" w:color="auto" w:fill="auto"/>
          </w:tcPr>
          <w:p w14:paraId="0EAC0A46" w14:textId="77777777" w:rsidR="008A7DF1" w:rsidRPr="001D704D" w:rsidRDefault="00292FB8" w:rsidP="001D704D">
            <w:pPr>
              <w:ind w:left="0" w:right="-72" w:firstLine="0"/>
              <w:jc w:val="center"/>
              <w:rPr>
                <w:sz w:val="16"/>
                <w:szCs w:val="16"/>
              </w:rPr>
            </w:pPr>
            <w:r w:rsidRPr="001D704D">
              <w:rPr>
                <w:sz w:val="16"/>
                <w:szCs w:val="16"/>
              </w:rPr>
              <w:t>0</w:t>
            </w:r>
            <w:r w:rsidR="008A7DF1" w:rsidRPr="001D704D">
              <w:rPr>
                <w:sz w:val="16"/>
                <w:szCs w:val="16"/>
              </w:rPr>
              <w:t>%</w:t>
            </w:r>
          </w:p>
        </w:tc>
        <w:tc>
          <w:tcPr>
            <w:tcW w:w="1080" w:type="dxa"/>
            <w:tcBorders>
              <w:bottom w:val="single" w:sz="4" w:space="0" w:color="auto"/>
            </w:tcBorders>
            <w:shd w:val="clear" w:color="auto" w:fill="auto"/>
          </w:tcPr>
          <w:p w14:paraId="7912CAE3" w14:textId="77777777" w:rsidR="008A7DF1" w:rsidRPr="001D704D" w:rsidRDefault="00292FB8" w:rsidP="001D704D">
            <w:pPr>
              <w:ind w:left="0" w:right="-72" w:firstLine="0"/>
              <w:jc w:val="center"/>
              <w:rPr>
                <w:sz w:val="16"/>
                <w:szCs w:val="16"/>
              </w:rPr>
            </w:pPr>
            <w:r w:rsidRPr="001D704D">
              <w:rPr>
                <w:sz w:val="16"/>
                <w:szCs w:val="16"/>
              </w:rPr>
              <w:t>0</w:t>
            </w:r>
          </w:p>
        </w:tc>
        <w:tc>
          <w:tcPr>
            <w:tcW w:w="1080" w:type="dxa"/>
            <w:tcBorders>
              <w:bottom w:val="single" w:sz="4" w:space="0" w:color="auto"/>
            </w:tcBorders>
            <w:shd w:val="clear" w:color="auto" w:fill="auto"/>
          </w:tcPr>
          <w:p w14:paraId="60FE4DCA" w14:textId="77777777" w:rsidR="008A7DF1" w:rsidRPr="001D704D" w:rsidRDefault="00292FB8" w:rsidP="001D704D">
            <w:pPr>
              <w:ind w:left="0" w:right="-203" w:firstLine="0"/>
              <w:jc w:val="center"/>
              <w:rPr>
                <w:sz w:val="16"/>
                <w:szCs w:val="16"/>
              </w:rPr>
            </w:pPr>
            <w:r w:rsidRPr="001D704D">
              <w:rPr>
                <w:sz w:val="16"/>
                <w:szCs w:val="16"/>
              </w:rPr>
              <w:t>0</w:t>
            </w:r>
            <w:r w:rsidR="008A7DF1" w:rsidRPr="001D704D">
              <w:rPr>
                <w:sz w:val="16"/>
                <w:szCs w:val="16"/>
              </w:rPr>
              <w:t>%</w:t>
            </w:r>
          </w:p>
        </w:tc>
      </w:tr>
      <w:tr w:rsidR="008A7DF1" w:rsidRPr="001D704D" w14:paraId="1A20D564" w14:textId="77777777" w:rsidTr="008E4326">
        <w:trPr>
          <w:cantSplit/>
        </w:trPr>
        <w:tc>
          <w:tcPr>
            <w:tcW w:w="1638" w:type="dxa"/>
            <w:shd w:val="clear" w:color="auto" w:fill="DEEAF6"/>
          </w:tcPr>
          <w:p w14:paraId="3CA5F44E" w14:textId="77777777" w:rsidR="008A7DF1" w:rsidRPr="001D704D" w:rsidRDefault="008A7DF1" w:rsidP="001D704D">
            <w:pPr>
              <w:ind w:left="0" w:right="-72" w:firstLine="0"/>
              <w:rPr>
                <w:b/>
                <w:bCs/>
                <w:sz w:val="16"/>
                <w:szCs w:val="16"/>
              </w:rPr>
            </w:pPr>
            <w:r w:rsidRPr="001D704D">
              <w:rPr>
                <w:b/>
                <w:bCs/>
                <w:sz w:val="16"/>
                <w:szCs w:val="16"/>
              </w:rPr>
              <w:t>Grand Total</w:t>
            </w:r>
          </w:p>
        </w:tc>
        <w:tc>
          <w:tcPr>
            <w:tcW w:w="720" w:type="dxa"/>
            <w:shd w:val="clear" w:color="auto" w:fill="DEEAF6"/>
          </w:tcPr>
          <w:p w14:paraId="459A3B83" w14:textId="77777777" w:rsidR="008A7DF1" w:rsidRPr="001D704D" w:rsidRDefault="00292FB8" w:rsidP="001D704D">
            <w:pPr>
              <w:ind w:left="0" w:right="-72" w:firstLine="0"/>
              <w:jc w:val="center"/>
              <w:rPr>
                <w:b/>
                <w:bCs/>
                <w:sz w:val="16"/>
                <w:szCs w:val="16"/>
              </w:rPr>
            </w:pPr>
            <w:r w:rsidRPr="001D704D">
              <w:rPr>
                <w:b/>
                <w:bCs/>
                <w:sz w:val="16"/>
                <w:szCs w:val="16"/>
              </w:rPr>
              <w:t>3,618</w:t>
            </w:r>
          </w:p>
        </w:tc>
        <w:tc>
          <w:tcPr>
            <w:tcW w:w="720" w:type="dxa"/>
            <w:shd w:val="clear" w:color="auto" w:fill="DEEAF6"/>
          </w:tcPr>
          <w:p w14:paraId="48E9EF00" w14:textId="77777777" w:rsidR="008A7DF1" w:rsidRPr="001D704D" w:rsidRDefault="008A7DF1"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5182A7BE" w14:textId="77777777" w:rsidR="008A7DF1" w:rsidRPr="001D704D" w:rsidRDefault="00292FB8" w:rsidP="001D704D">
            <w:pPr>
              <w:ind w:left="0" w:right="-72" w:firstLine="0"/>
              <w:jc w:val="center"/>
              <w:rPr>
                <w:b/>
                <w:bCs/>
                <w:sz w:val="16"/>
                <w:szCs w:val="16"/>
              </w:rPr>
            </w:pPr>
            <w:r w:rsidRPr="001D704D">
              <w:rPr>
                <w:b/>
                <w:bCs/>
                <w:sz w:val="16"/>
                <w:szCs w:val="16"/>
              </w:rPr>
              <w:t>3,221</w:t>
            </w:r>
          </w:p>
        </w:tc>
        <w:tc>
          <w:tcPr>
            <w:tcW w:w="720" w:type="dxa"/>
            <w:shd w:val="clear" w:color="auto" w:fill="DEEAF6"/>
          </w:tcPr>
          <w:p w14:paraId="1C6A0E93" w14:textId="77777777" w:rsidR="008A7DF1" w:rsidRPr="001D704D" w:rsidRDefault="008A7DF1"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2BBDDC1E" w14:textId="77777777" w:rsidR="008A7DF1" w:rsidRPr="001D704D" w:rsidRDefault="00292FB8" w:rsidP="001D704D">
            <w:pPr>
              <w:ind w:left="0" w:right="-72" w:firstLine="0"/>
              <w:jc w:val="center"/>
              <w:rPr>
                <w:b/>
                <w:bCs/>
                <w:sz w:val="16"/>
                <w:szCs w:val="16"/>
              </w:rPr>
            </w:pPr>
            <w:r w:rsidRPr="001D704D">
              <w:rPr>
                <w:b/>
                <w:bCs/>
                <w:sz w:val="16"/>
                <w:szCs w:val="16"/>
              </w:rPr>
              <w:t>2,719</w:t>
            </w:r>
          </w:p>
        </w:tc>
        <w:tc>
          <w:tcPr>
            <w:tcW w:w="720" w:type="dxa"/>
            <w:shd w:val="clear" w:color="auto" w:fill="DEEAF6"/>
          </w:tcPr>
          <w:p w14:paraId="2DB24603" w14:textId="77777777" w:rsidR="008A7DF1" w:rsidRPr="001D704D" w:rsidRDefault="008A7DF1"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2B34B623" w14:textId="77777777" w:rsidR="008A7DF1" w:rsidRPr="001D704D" w:rsidRDefault="008A7DF1" w:rsidP="001D704D">
            <w:pPr>
              <w:ind w:left="0" w:right="-72" w:firstLine="0"/>
              <w:jc w:val="center"/>
              <w:rPr>
                <w:b/>
                <w:bCs/>
                <w:sz w:val="16"/>
                <w:szCs w:val="16"/>
              </w:rPr>
            </w:pPr>
            <w:r w:rsidRPr="001D704D">
              <w:rPr>
                <w:b/>
                <w:bCs/>
                <w:sz w:val="16"/>
                <w:szCs w:val="16"/>
              </w:rPr>
              <w:t>3,</w:t>
            </w:r>
            <w:r w:rsidR="00292FB8" w:rsidRPr="001D704D">
              <w:rPr>
                <w:b/>
                <w:bCs/>
                <w:sz w:val="16"/>
                <w:szCs w:val="16"/>
              </w:rPr>
              <w:t>239</w:t>
            </w:r>
          </w:p>
        </w:tc>
        <w:tc>
          <w:tcPr>
            <w:tcW w:w="720" w:type="dxa"/>
            <w:shd w:val="clear" w:color="auto" w:fill="DEEAF6"/>
          </w:tcPr>
          <w:p w14:paraId="203C1669" w14:textId="77777777" w:rsidR="008A7DF1" w:rsidRPr="001D704D" w:rsidRDefault="008A7DF1" w:rsidP="001D704D">
            <w:pPr>
              <w:ind w:left="0" w:right="-72" w:firstLine="0"/>
              <w:jc w:val="center"/>
              <w:rPr>
                <w:b/>
                <w:bCs/>
                <w:sz w:val="16"/>
                <w:szCs w:val="16"/>
              </w:rPr>
            </w:pPr>
            <w:r w:rsidRPr="001D704D">
              <w:rPr>
                <w:b/>
                <w:bCs/>
                <w:sz w:val="16"/>
                <w:szCs w:val="16"/>
              </w:rPr>
              <w:t>100%</w:t>
            </w:r>
          </w:p>
        </w:tc>
        <w:tc>
          <w:tcPr>
            <w:tcW w:w="1080" w:type="dxa"/>
            <w:shd w:val="clear" w:color="auto" w:fill="DEEAF6"/>
          </w:tcPr>
          <w:p w14:paraId="3C348EBD" w14:textId="77777777" w:rsidR="008A7DF1" w:rsidRPr="001D704D" w:rsidRDefault="008A7DF1" w:rsidP="001D704D">
            <w:pPr>
              <w:ind w:left="0" w:right="-72" w:firstLine="0"/>
              <w:jc w:val="center"/>
              <w:rPr>
                <w:b/>
                <w:bCs/>
                <w:sz w:val="16"/>
                <w:szCs w:val="16"/>
              </w:rPr>
            </w:pPr>
            <w:r w:rsidRPr="001D704D">
              <w:rPr>
                <w:b/>
                <w:bCs/>
                <w:sz w:val="16"/>
                <w:szCs w:val="16"/>
              </w:rPr>
              <w:t>3,4</w:t>
            </w:r>
            <w:r w:rsidR="00292FB8" w:rsidRPr="001D704D">
              <w:rPr>
                <w:b/>
                <w:bCs/>
                <w:sz w:val="16"/>
                <w:szCs w:val="16"/>
              </w:rPr>
              <w:t>32</w:t>
            </w:r>
          </w:p>
        </w:tc>
        <w:tc>
          <w:tcPr>
            <w:tcW w:w="1080" w:type="dxa"/>
            <w:shd w:val="clear" w:color="auto" w:fill="DEEAF6"/>
          </w:tcPr>
          <w:p w14:paraId="4754C545" w14:textId="77777777" w:rsidR="008A7DF1" w:rsidRPr="001D704D" w:rsidRDefault="008A7DF1" w:rsidP="001D704D">
            <w:pPr>
              <w:ind w:left="0" w:right="-72" w:firstLine="0"/>
              <w:jc w:val="center"/>
              <w:rPr>
                <w:b/>
                <w:bCs/>
                <w:sz w:val="16"/>
                <w:szCs w:val="16"/>
              </w:rPr>
            </w:pPr>
            <w:r w:rsidRPr="001D704D">
              <w:rPr>
                <w:b/>
                <w:bCs/>
                <w:sz w:val="16"/>
                <w:szCs w:val="16"/>
              </w:rPr>
              <w:t>100%</w:t>
            </w:r>
          </w:p>
        </w:tc>
      </w:tr>
    </w:tbl>
    <w:p w14:paraId="78A71153" w14:textId="77777777" w:rsidR="008A7DF1" w:rsidRDefault="008A7DF1" w:rsidP="008A7DF1">
      <w:pPr>
        <w:ind w:left="1460" w:right="619"/>
      </w:pPr>
    </w:p>
    <w:p w14:paraId="3C509F9A" w14:textId="77777777" w:rsidR="00B725B3" w:rsidRDefault="001D704D" w:rsidP="00B725B3">
      <w:pPr>
        <w:ind w:left="1450" w:right="619"/>
      </w:pPr>
      <w:r>
        <w:t>In 2023, nearly 70% of the Applicant’s patients were aged 45+, reflecting the anticipated growth in procedures from the 45-64 population.  This population will require more outpatient procedures as they age</w:t>
      </w:r>
      <w:r>
        <w:rPr>
          <w:rStyle w:val="FootnoteReference"/>
        </w:rPr>
        <w:footnoteReference w:id="2"/>
      </w:r>
      <w:r>
        <w:t xml:space="preserve">. Of the remaining patients, approximately 30% were aged 18-44 and 1% were &lt;18 years old. </w:t>
      </w:r>
    </w:p>
    <w:p w14:paraId="7C07B9EC" w14:textId="77777777" w:rsidR="00AC2CED" w:rsidRDefault="00AC2CED" w:rsidP="00AC2CED">
      <w:pPr>
        <w:ind w:left="1460" w:right="619"/>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720"/>
        <w:gridCol w:w="720"/>
        <w:gridCol w:w="720"/>
        <w:gridCol w:w="720"/>
        <w:gridCol w:w="720"/>
        <w:gridCol w:w="720"/>
        <w:gridCol w:w="1080"/>
        <w:gridCol w:w="1080"/>
      </w:tblGrid>
      <w:tr w:rsidR="00AC2CED" w14:paraId="5A88EA25" w14:textId="77777777" w:rsidTr="008E4326">
        <w:trPr>
          <w:cantSplit/>
          <w:tblHeader/>
        </w:trPr>
        <w:tc>
          <w:tcPr>
            <w:tcW w:w="1638" w:type="dxa"/>
            <w:shd w:val="clear" w:color="auto" w:fill="DEEAF6"/>
          </w:tcPr>
          <w:p w14:paraId="4F7490EA" w14:textId="77777777" w:rsidR="00AC2CED" w:rsidRPr="001D704D" w:rsidRDefault="00AC2CED" w:rsidP="001D704D">
            <w:pPr>
              <w:ind w:left="0" w:right="-72" w:firstLine="0"/>
              <w:rPr>
                <w:b/>
                <w:bCs/>
                <w:sz w:val="16"/>
                <w:szCs w:val="16"/>
              </w:rPr>
            </w:pPr>
            <w:r w:rsidRPr="001D704D">
              <w:rPr>
                <w:b/>
                <w:bCs/>
                <w:sz w:val="16"/>
                <w:szCs w:val="16"/>
              </w:rPr>
              <w:t xml:space="preserve">Patient </w:t>
            </w:r>
            <w:r w:rsidR="001B03D3" w:rsidRPr="001D704D">
              <w:rPr>
                <w:b/>
                <w:bCs/>
                <w:sz w:val="16"/>
                <w:szCs w:val="16"/>
              </w:rPr>
              <w:t>Age</w:t>
            </w:r>
          </w:p>
        </w:tc>
        <w:tc>
          <w:tcPr>
            <w:tcW w:w="720" w:type="dxa"/>
            <w:shd w:val="clear" w:color="auto" w:fill="DEEAF6"/>
          </w:tcPr>
          <w:p w14:paraId="45E8365A" w14:textId="77777777" w:rsidR="00AC2CED" w:rsidRPr="001D704D" w:rsidRDefault="00AC2CED" w:rsidP="001D704D">
            <w:pPr>
              <w:ind w:left="0" w:right="-203" w:firstLine="0"/>
              <w:rPr>
                <w:b/>
                <w:bCs/>
                <w:sz w:val="16"/>
                <w:szCs w:val="16"/>
              </w:rPr>
            </w:pPr>
            <w:r w:rsidRPr="001D704D">
              <w:rPr>
                <w:b/>
                <w:bCs/>
                <w:sz w:val="16"/>
                <w:szCs w:val="16"/>
              </w:rPr>
              <w:t>2019</w:t>
            </w:r>
          </w:p>
          <w:p w14:paraId="7879F043" w14:textId="77777777" w:rsidR="00AC2CED" w:rsidRPr="001D704D" w:rsidRDefault="00AC2CED" w:rsidP="001D704D">
            <w:pPr>
              <w:ind w:left="0" w:right="-203" w:firstLine="0"/>
              <w:rPr>
                <w:b/>
                <w:bCs/>
                <w:sz w:val="16"/>
                <w:szCs w:val="16"/>
              </w:rPr>
            </w:pPr>
            <w:r w:rsidRPr="001D704D">
              <w:rPr>
                <w:b/>
                <w:bCs/>
                <w:sz w:val="16"/>
                <w:szCs w:val="16"/>
              </w:rPr>
              <w:t xml:space="preserve"># </w:t>
            </w:r>
          </w:p>
          <w:p w14:paraId="790324CF" w14:textId="77777777" w:rsidR="00AC2CED" w:rsidRPr="001D704D" w:rsidRDefault="00AC2CED" w:rsidP="001D704D">
            <w:pPr>
              <w:ind w:left="0" w:right="-203" w:firstLine="0"/>
              <w:rPr>
                <w:b/>
                <w:bCs/>
                <w:sz w:val="16"/>
                <w:szCs w:val="16"/>
              </w:rPr>
            </w:pPr>
            <w:r w:rsidRPr="001D704D">
              <w:rPr>
                <w:b/>
                <w:bCs/>
                <w:sz w:val="16"/>
                <w:szCs w:val="16"/>
              </w:rPr>
              <w:t>Patients</w:t>
            </w:r>
          </w:p>
        </w:tc>
        <w:tc>
          <w:tcPr>
            <w:tcW w:w="720" w:type="dxa"/>
            <w:shd w:val="clear" w:color="auto" w:fill="DEEAF6"/>
          </w:tcPr>
          <w:p w14:paraId="08A81DC0" w14:textId="77777777" w:rsidR="00AC2CED" w:rsidRPr="001D704D" w:rsidRDefault="00AC2CED" w:rsidP="001D704D">
            <w:pPr>
              <w:ind w:left="0" w:right="-203" w:firstLine="0"/>
              <w:rPr>
                <w:b/>
                <w:bCs/>
                <w:sz w:val="16"/>
                <w:szCs w:val="16"/>
              </w:rPr>
            </w:pPr>
            <w:r w:rsidRPr="001D704D">
              <w:rPr>
                <w:b/>
                <w:bCs/>
                <w:sz w:val="16"/>
                <w:szCs w:val="16"/>
              </w:rPr>
              <w:t>2019</w:t>
            </w:r>
          </w:p>
          <w:p w14:paraId="348A0EAA" w14:textId="77777777" w:rsidR="00AC2CED" w:rsidRPr="001D704D" w:rsidRDefault="00AC2CED" w:rsidP="001D704D">
            <w:pPr>
              <w:ind w:left="0" w:right="-203" w:firstLine="0"/>
              <w:rPr>
                <w:b/>
                <w:bCs/>
                <w:sz w:val="16"/>
                <w:szCs w:val="16"/>
              </w:rPr>
            </w:pPr>
            <w:r w:rsidRPr="001D704D">
              <w:rPr>
                <w:b/>
                <w:bCs/>
                <w:sz w:val="16"/>
                <w:szCs w:val="16"/>
              </w:rPr>
              <w:t xml:space="preserve">% </w:t>
            </w:r>
          </w:p>
          <w:p w14:paraId="2F616747" w14:textId="77777777" w:rsidR="00AC2CED" w:rsidRPr="001D704D" w:rsidRDefault="00AC2CED" w:rsidP="001D704D">
            <w:pPr>
              <w:ind w:left="0" w:right="-203" w:firstLine="0"/>
              <w:rPr>
                <w:b/>
                <w:bCs/>
                <w:sz w:val="16"/>
                <w:szCs w:val="16"/>
              </w:rPr>
            </w:pPr>
            <w:r w:rsidRPr="001D704D">
              <w:rPr>
                <w:b/>
                <w:bCs/>
                <w:sz w:val="16"/>
                <w:szCs w:val="16"/>
              </w:rPr>
              <w:t>Patients</w:t>
            </w:r>
          </w:p>
        </w:tc>
        <w:tc>
          <w:tcPr>
            <w:tcW w:w="720" w:type="dxa"/>
            <w:shd w:val="clear" w:color="auto" w:fill="DEEAF6"/>
          </w:tcPr>
          <w:p w14:paraId="46C3C843" w14:textId="77777777" w:rsidR="00AC2CED" w:rsidRPr="001D704D" w:rsidRDefault="00AC2CED" w:rsidP="001D704D">
            <w:pPr>
              <w:ind w:left="0" w:right="-203" w:firstLine="0"/>
              <w:rPr>
                <w:b/>
                <w:bCs/>
                <w:sz w:val="16"/>
                <w:szCs w:val="16"/>
              </w:rPr>
            </w:pPr>
            <w:r w:rsidRPr="001D704D">
              <w:rPr>
                <w:b/>
                <w:bCs/>
                <w:sz w:val="16"/>
                <w:szCs w:val="16"/>
              </w:rPr>
              <w:t>2020</w:t>
            </w:r>
          </w:p>
          <w:p w14:paraId="5FE69864" w14:textId="77777777" w:rsidR="00AC2CED" w:rsidRPr="001D704D" w:rsidRDefault="00AC2CED" w:rsidP="001D704D">
            <w:pPr>
              <w:ind w:left="0" w:right="-203" w:firstLine="0"/>
              <w:rPr>
                <w:b/>
                <w:bCs/>
                <w:sz w:val="16"/>
                <w:szCs w:val="16"/>
              </w:rPr>
            </w:pPr>
            <w:r w:rsidRPr="001D704D">
              <w:rPr>
                <w:b/>
                <w:bCs/>
                <w:sz w:val="16"/>
                <w:szCs w:val="16"/>
              </w:rPr>
              <w:t xml:space="preserve"># </w:t>
            </w:r>
          </w:p>
          <w:p w14:paraId="2C711D4E" w14:textId="77777777" w:rsidR="00AC2CED" w:rsidRPr="001D704D" w:rsidRDefault="00AC2CED" w:rsidP="001D704D">
            <w:pPr>
              <w:ind w:left="0" w:right="-203" w:firstLine="0"/>
              <w:rPr>
                <w:b/>
                <w:bCs/>
                <w:sz w:val="16"/>
                <w:szCs w:val="16"/>
              </w:rPr>
            </w:pPr>
            <w:r w:rsidRPr="001D704D">
              <w:rPr>
                <w:b/>
                <w:bCs/>
                <w:sz w:val="16"/>
                <w:szCs w:val="16"/>
              </w:rPr>
              <w:t>Patients</w:t>
            </w:r>
          </w:p>
        </w:tc>
        <w:tc>
          <w:tcPr>
            <w:tcW w:w="720" w:type="dxa"/>
            <w:shd w:val="clear" w:color="auto" w:fill="DEEAF6"/>
          </w:tcPr>
          <w:p w14:paraId="0A7DFF2C" w14:textId="77777777" w:rsidR="00AC2CED" w:rsidRPr="001D704D" w:rsidRDefault="00AC2CED" w:rsidP="001D704D">
            <w:pPr>
              <w:ind w:left="0" w:right="-203" w:firstLine="0"/>
              <w:rPr>
                <w:b/>
                <w:bCs/>
                <w:sz w:val="16"/>
                <w:szCs w:val="16"/>
              </w:rPr>
            </w:pPr>
            <w:r w:rsidRPr="001D704D">
              <w:rPr>
                <w:b/>
                <w:bCs/>
                <w:sz w:val="16"/>
                <w:szCs w:val="16"/>
              </w:rPr>
              <w:t>2020</w:t>
            </w:r>
          </w:p>
          <w:p w14:paraId="1EB2F98D" w14:textId="77777777" w:rsidR="00AC2CED" w:rsidRPr="001D704D" w:rsidRDefault="00AC2CED" w:rsidP="001D704D">
            <w:pPr>
              <w:ind w:left="0" w:right="-203" w:firstLine="0"/>
              <w:rPr>
                <w:b/>
                <w:bCs/>
                <w:sz w:val="16"/>
                <w:szCs w:val="16"/>
              </w:rPr>
            </w:pPr>
            <w:r w:rsidRPr="001D704D">
              <w:rPr>
                <w:b/>
                <w:bCs/>
                <w:sz w:val="16"/>
                <w:szCs w:val="16"/>
              </w:rPr>
              <w:t xml:space="preserve">% </w:t>
            </w:r>
          </w:p>
          <w:p w14:paraId="531C6366" w14:textId="77777777" w:rsidR="00AC2CED" w:rsidRPr="001D704D" w:rsidRDefault="00AC2CED" w:rsidP="001D704D">
            <w:pPr>
              <w:ind w:left="0" w:right="-203" w:firstLine="0"/>
              <w:rPr>
                <w:b/>
                <w:bCs/>
                <w:sz w:val="16"/>
                <w:szCs w:val="16"/>
              </w:rPr>
            </w:pPr>
            <w:r w:rsidRPr="001D704D">
              <w:rPr>
                <w:b/>
                <w:bCs/>
                <w:sz w:val="16"/>
                <w:szCs w:val="16"/>
              </w:rPr>
              <w:t>Patients</w:t>
            </w:r>
          </w:p>
        </w:tc>
        <w:tc>
          <w:tcPr>
            <w:tcW w:w="720" w:type="dxa"/>
            <w:shd w:val="clear" w:color="auto" w:fill="DEEAF6"/>
          </w:tcPr>
          <w:p w14:paraId="031E1D58" w14:textId="77777777" w:rsidR="00AC2CED" w:rsidRPr="001D704D" w:rsidRDefault="00AC2CED" w:rsidP="001D704D">
            <w:pPr>
              <w:ind w:left="0" w:right="-203" w:firstLine="0"/>
              <w:rPr>
                <w:b/>
                <w:bCs/>
                <w:sz w:val="16"/>
                <w:szCs w:val="16"/>
              </w:rPr>
            </w:pPr>
            <w:r w:rsidRPr="001D704D">
              <w:rPr>
                <w:b/>
                <w:bCs/>
                <w:sz w:val="16"/>
                <w:szCs w:val="16"/>
              </w:rPr>
              <w:t>2021</w:t>
            </w:r>
          </w:p>
          <w:p w14:paraId="355871EA" w14:textId="77777777" w:rsidR="00AC2CED" w:rsidRPr="001D704D" w:rsidRDefault="00AC2CED" w:rsidP="001D704D">
            <w:pPr>
              <w:ind w:left="0" w:right="-203" w:firstLine="0"/>
              <w:rPr>
                <w:b/>
                <w:bCs/>
                <w:sz w:val="16"/>
                <w:szCs w:val="16"/>
              </w:rPr>
            </w:pPr>
            <w:r w:rsidRPr="001D704D">
              <w:rPr>
                <w:b/>
                <w:bCs/>
                <w:sz w:val="16"/>
                <w:szCs w:val="16"/>
              </w:rPr>
              <w:t xml:space="preserve"># </w:t>
            </w:r>
          </w:p>
          <w:p w14:paraId="1D16F9A6" w14:textId="77777777" w:rsidR="00AC2CED" w:rsidRPr="001D704D" w:rsidRDefault="00AC2CED" w:rsidP="001D704D">
            <w:pPr>
              <w:ind w:left="0" w:right="-203" w:firstLine="0"/>
              <w:rPr>
                <w:b/>
                <w:bCs/>
                <w:sz w:val="16"/>
                <w:szCs w:val="16"/>
              </w:rPr>
            </w:pPr>
            <w:r w:rsidRPr="001D704D">
              <w:rPr>
                <w:b/>
                <w:bCs/>
                <w:sz w:val="16"/>
                <w:szCs w:val="16"/>
              </w:rPr>
              <w:t>Patients</w:t>
            </w:r>
          </w:p>
        </w:tc>
        <w:tc>
          <w:tcPr>
            <w:tcW w:w="720" w:type="dxa"/>
            <w:shd w:val="clear" w:color="auto" w:fill="DEEAF6"/>
          </w:tcPr>
          <w:p w14:paraId="15742568" w14:textId="77777777" w:rsidR="00AC2CED" w:rsidRPr="001D704D" w:rsidRDefault="00AC2CED" w:rsidP="001D704D">
            <w:pPr>
              <w:ind w:left="0" w:right="-203" w:firstLine="0"/>
              <w:rPr>
                <w:b/>
                <w:bCs/>
                <w:sz w:val="16"/>
                <w:szCs w:val="16"/>
              </w:rPr>
            </w:pPr>
            <w:r w:rsidRPr="001D704D">
              <w:rPr>
                <w:b/>
                <w:bCs/>
                <w:sz w:val="16"/>
                <w:szCs w:val="16"/>
              </w:rPr>
              <w:t>2021</w:t>
            </w:r>
          </w:p>
          <w:p w14:paraId="23CBC0ED" w14:textId="77777777" w:rsidR="00AC2CED" w:rsidRPr="001D704D" w:rsidRDefault="00AC2CED" w:rsidP="001D704D">
            <w:pPr>
              <w:ind w:left="0" w:right="-283" w:firstLine="0"/>
              <w:rPr>
                <w:b/>
                <w:bCs/>
                <w:sz w:val="16"/>
                <w:szCs w:val="16"/>
              </w:rPr>
            </w:pPr>
            <w:r w:rsidRPr="001D704D">
              <w:rPr>
                <w:b/>
                <w:bCs/>
                <w:sz w:val="16"/>
                <w:szCs w:val="16"/>
              </w:rPr>
              <w:t xml:space="preserve">% </w:t>
            </w:r>
          </w:p>
          <w:p w14:paraId="5AB51C23" w14:textId="77777777" w:rsidR="00AC2CED" w:rsidRPr="001D704D" w:rsidRDefault="00AC2CED" w:rsidP="001D704D">
            <w:pPr>
              <w:ind w:left="0" w:right="-283" w:firstLine="0"/>
              <w:rPr>
                <w:b/>
                <w:bCs/>
                <w:sz w:val="16"/>
                <w:szCs w:val="16"/>
              </w:rPr>
            </w:pPr>
            <w:r w:rsidRPr="001D704D">
              <w:rPr>
                <w:b/>
                <w:bCs/>
                <w:sz w:val="16"/>
                <w:szCs w:val="16"/>
              </w:rPr>
              <w:t>Patients</w:t>
            </w:r>
          </w:p>
        </w:tc>
        <w:tc>
          <w:tcPr>
            <w:tcW w:w="720" w:type="dxa"/>
            <w:shd w:val="clear" w:color="auto" w:fill="DEEAF6"/>
          </w:tcPr>
          <w:p w14:paraId="710554F6" w14:textId="77777777" w:rsidR="00AC2CED" w:rsidRPr="001D704D" w:rsidRDefault="00AC2CED" w:rsidP="001D704D">
            <w:pPr>
              <w:ind w:left="0" w:right="-203" w:firstLine="0"/>
              <w:rPr>
                <w:b/>
                <w:bCs/>
                <w:sz w:val="16"/>
                <w:szCs w:val="16"/>
              </w:rPr>
            </w:pPr>
            <w:r w:rsidRPr="001D704D">
              <w:rPr>
                <w:b/>
                <w:bCs/>
                <w:sz w:val="16"/>
                <w:szCs w:val="16"/>
              </w:rPr>
              <w:t>2022</w:t>
            </w:r>
          </w:p>
          <w:p w14:paraId="749950EF" w14:textId="77777777" w:rsidR="00AC2CED" w:rsidRPr="001D704D" w:rsidRDefault="00AC2CED" w:rsidP="001D704D">
            <w:pPr>
              <w:ind w:left="0" w:right="-203" w:firstLine="0"/>
              <w:rPr>
                <w:b/>
                <w:bCs/>
                <w:sz w:val="16"/>
                <w:szCs w:val="16"/>
              </w:rPr>
            </w:pPr>
            <w:r w:rsidRPr="001D704D">
              <w:rPr>
                <w:b/>
                <w:bCs/>
                <w:sz w:val="16"/>
                <w:szCs w:val="16"/>
              </w:rPr>
              <w:t xml:space="preserve"># </w:t>
            </w:r>
          </w:p>
          <w:p w14:paraId="38C2CC7F" w14:textId="77777777" w:rsidR="00AC2CED" w:rsidRPr="001D704D" w:rsidRDefault="00AC2CED" w:rsidP="001D704D">
            <w:pPr>
              <w:ind w:left="0" w:right="-203" w:firstLine="0"/>
              <w:rPr>
                <w:b/>
                <w:bCs/>
                <w:sz w:val="16"/>
                <w:szCs w:val="16"/>
              </w:rPr>
            </w:pPr>
            <w:r w:rsidRPr="001D704D">
              <w:rPr>
                <w:b/>
                <w:bCs/>
                <w:sz w:val="16"/>
                <w:szCs w:val="16"/>
              </w:rPr>
              <w:t>Patients</w:t>
            </w:r>
          </w:p>
        </w:tc>
        <w:tc>
          <w:tcPr>
            <w:tcW w:w="720" w:type="dxa"/>
            <w:shd w:val="clear" w:color="auto" w:fill="DEEAF6"/>
          </w:tcPr>
          <w:p w14:paraId="242BFEBA" w14:textId="77777777" w:rsidR="00AC2CED" w:rsidRPr="001D704D" w:rsidRDefault="00AC2CED" w:rsidP="001D704D">
            <w:pPr>
              <w:ind w:left="0" w:right="-203" w:firstLine="0"/>
              <w:rPr>
                <w:b/>
                <w:bCs/>
                <w:sz w:val="16"/>
                <w:szCs w:val="16"/>
              </w:rPr>
            </w:pPr>
            <w:r w:rsidRPr="001D704D">
              <w:rPr>
                <w:b/>
                <w:bCs/>
                <w:sz w:val="16"/>
                <w:szCs w:val="16"/>
              </w:rPr>
              <w:t>2022</w:t>
            </w:r>
          </w:p>
          <w:p w14:paraId="46D7F033" w14:textId="77777777" w:rsidR="00AC2CED" w:rsidRPr="001D704D" w:rsidRDefault="00AC2CED" w:rsidP="001D704D">
            <w:pPr>
              <w:ind w:left="0" w:right="-203" w:firstLine="0"/>
              <w:rPr>
                <w:b/>
                <w:bCs/>
                <w:sz w:val="16"/>
                <w:szCs w:val="16"/>
              </w:rPr>
            </w:pPr>
            <w:r w:rsidRPr="001D704D">
              <w:rPr>
                <w:b/>
                <w:bCs/>
                <w:sz w:val="16"/>
                <w:szCs w:val="16"/>
              </w:rPr>
              <w:t xml:space="preserve">% </w:t>
            </w:r>
          </w:p>
          <w:p w14:paraId="6526AB11" w14:textId="77777777" w:rsidR="00AC2CED" w:rsidRPr="001D704D" w:rsidRDefault="00AC2CED" w:rsidP="001D704D">
            <w:pPr>
              <w:ind w:left="0" w:right="-203" w:firstLine="0"/>
              <w:rPr>
                <w:b/>
                <w:bCs/>
                <w:sz w:val="16"/>
                <w:szCs w:val="16"/>
              </w:rPr>
            </w:pPr>
            <w:r w:rsidRPr="001D704D">
              <w:rPr>
                <w:b/>
                <w:bCs/>
                <w:sz w:val="16"/>
                <w:szCs w:val="16"/>
              </w:rPr>
              <w:t>Patients</w:t>
            </w:r>
          </w:p>
        </w:tc>
        <w:tc>
          <w:tcPr>
            <w:tcW w:w="1080" w:type="dxa"/>
            <w:shd w:val="clear" w:color="auto" w:fill="DEEAF6"/>
          </w:tcPr>
          <w:p w14:paraId="177DA383" w14:textId="77777777" w:rsidR="00AC2CED" w:rsidRPr="001D704D" w:rsidRDefault="00AC2CED"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49F6A77D" w14:textId="77777777" w:rsidR="00AC2CED" w:rsidRPr="001D704D" w:rsidRDefault="00AC2CED" w:rsidP="001D704D">
            <w:pPr>
              <w:ind w:left="0" w:right="-233" w:firstLine="0"/>
              <w:rPr>
                <w:b/>
                <w:bCs/>
                <w:sz w:val="16"/>
                <w:szCs w:val="16"/>
              </w:rPr>
            </w:pPr>
            <w:r w:rsidRPr="001D704D">
              <w:rPr>
                <w:b/>
                <w:bCs/>
                <w:sz w:val="16"/>
                <w:szCs w:val="16"/>
              </w:rPr>
              <w:t># Patients</w:t>
            </w:r>
          </w:p>
        </w:tc>
        <w:tc>
          <w:tcPr>
            <w:tcW w:w="1080" w:type="dxa"/>
            <w:shd w:val="clear" w:color="auto" w:fill="DEEAF6"/>
          </w:tcPr>
          <w:p w14:paraId="16844A84" w14:textId="77777777" w:rsidR="00AC2CED" w:rsidRPr="001D704D" w:rsidRDefault="00AC2CED"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6C2B7734" w14:textId="77777777" w:rsidR="00AC2CED" w:rsidRPr="001D704D" w:rsidRDefault="00AC2CED" w:rsidP="001D704D">
            <w:pPr>
              <w:ind w:left="0" w:right="-203" w:firstLine="0"/>
              <w:rPr>
                <w:b/>
                <w:bCs/>
                <w:sz w:val="16"/>
                <w:szCs w:val="16"/>
              </w:rPr>
            </w:pPr>
            <w:r w:rsidRPr="001D704D">
              <w:rPr>
                <w:b/>
                <w:bCs/>
                <w:sz w:val="16"/>
                <w:szCs w:val="16"/>
              </w:rPr>
              <w:t>% Patients</w:t>
            </w:r>
          </w:p>
        </w:tc>
      </w:tr>
      <w:tr w:rsidR="00AC2CED" w14:paraId="4492D90D" w14:textId="77777777" w:rsidTr="008E4326">
        <w:trPr>
          <w:cantSplit/>
        </w:trPr>
        <w:tc>
          <w:tcPr>
            <w:tcW w:w="1638" w:type="dxa"/>
            <w:shd w:val="clear" w:color="auto" w:fill="auto"/>
          </w:tcPr>
          <w:p w14:paraId="518B68C7" w14:textId="77777777" w:rsidR="00AC2CED" w:rsidRPr="001D704D" w:rsidRDefault="001B03D3" w:rsidP="001D704D">
            <w:pPr>
              <w:ind w:left="0" w:right="619" w:firstLine="0"/>
              <w:rPr>
                <w:sz w:val="16"/>
                <w:szCs w:val="16"/>
              </w:rPr>
            </w:pPr>
            <w:r w:rsidRPr="001D704D">
              <w:rPr>
                <w:sz w:val="16"/>
                <w:szCs w:val="16"/>
              </w:rPr>
              <w:t>&lt; 18</w:t>
            </w:r>
          </w:p>
        </w:tc>
        <w:tc>
          <w:tcPr>
            <w:tcW w:w="720" w:type="dxa"/>
            <w:shd w:val="clear" w:color="auto" w:fill="auto"/>
          </w:tcPr>
          <w:p w14:paraId="6C3F843D" w14:textId="77777777" w:rsidR="00AC2CED" w:rsidRPr="001D704D" w:rsidRDefault="001B03D3" w:rsidP="001D704D">
            <w:pPr>
              <w:ind w:left="0" w:right="-72" w:firstLine="0"/>
              <w:jc w:val="center"/>
              <w:rPr>
                <w:sz w:val="16"/>
                <w:szCs w:val="16"/>
              </w:rPr>
            </w:pPr>
            <w:r w:rsidRPr="001D704D">
              <w:rPr>
                <w:sz w:val="16"/>
                <w:szCs w:val="16"/>
              </w:rPr>
              <w:t>30</w:t>
            </w:r>
          </w:p>
        </w:tc>
        <w:tc>
          <w:tcPr>
            <w:tcW w:w="720" w:type="dxa"/>
            <w:shd w:val="clear" w:color="auto" w:fill="auto"/>
          </w:tcPr>
          <w:p w14:paraId="5BC11238" w14:textId="77777777" w:rsidR="00AC2CED" w:rsidRPr="001D704D" w:rsidRDefault="001B03D3" w:rsidP="001D704D">
            <w:pPr>
              <w:ind w:left="0" w:right="-72" w:firstLine="0"/>
              <w:jc w:val="center"/>
              <w:rPr>
                <w:sz w:val="16"/>
                <w:szCs w:val="16"/>
              </w:rPr>
            </w:pPr>
            <w:r w:rsidRPr="001D704D">
              <w:rPr>
                <w:sz w:val="16"/>
                <w:szCs w:val="16"/>
              </w:rPr>
              <w:t>1</w:t>
            </w:r>
            <w:r w:rsidR="00AC2CED" w:rsidRPr="001D704D">
              <w:rPr>
                <w:sz w:val="16"/>
                <w:szCs w:val="16"/>
              </w:rPr>
              <w:t>%</w:t>
            </w:r>
          </w:p>
        </w:tc>
        <w:tc>
          <w:tcPr>
            <w:tcW w:w="720" w:type="dxa"/>
            <w:shd w:val="clear" w:color="auto" w:fill="auto"/>
          </w:tcPr>
          <w:p w14:paraId="18E4C424" w14:textId="77777777" w:rsidR="00AC2CED" w:rsidRPr="001D704D" w:rsidRDefault="001B03D3" w:rsidP="001D704D">
            <w:pPr>
              <w:ind w:left="0" w:right="-72" w:firstLine="0"/>
              <w:jc w:val="center"/>
              <w:rPr>
                <w:sz w:val="16"/>
                <w:szCs w:val="16"/>
              </w:rPr>
            </w:pPr>
            <w:r w:rsidRPr="001D704D">
              <w:rPr>
                <w:sz w:val="16"/>
                <w:szCs w:val="16"/>
              </w:rPr>
              <w:t>26</w:t>
            </w:r>
          </w:p>
        </w:tc>
        <w:tc>
          <w:tcPr>
            <w:tcW w:w="720" w:type="dxa"/>
            <w:shd w:val="clear" w:color="auto" w:fill="auto"/>
          </w:tcPr>
          <w:p w14:paraId="1B454BBB" w14:textId="77777777" w:rsidR="00AC2CED" w:rsidRPr="001D704D" w:rsidRDefault="001B03D3" w:rsidP="001D704D">
            <w:pPr>
              <w:ind w:left="0" w:right="-72" w:firstLine="0"/>
              <w:jc w:val="center"/>
              <w:rPr>
                <w:sz w:val="16"/>
                <w:szCs w:val="16"/>
              </w:rPr>
            </w:pPr>
            <w:r w:rsidRPr="001D704D">
              <w:rPr>
                <w:sz w:val="16"/>
                <w:szCs w:val="16"/>
              </w:rPr>
              <w:t>1</w:t>
            </w:r>
            <w:r w:rsidR="00AC2CED" w:rsidRPr="001D704D">
              <w:rPr>
                <w:sz w:val="16"/>
                <w:szCs w:val="16"/>
              </w:rPr>
              <w:t>%</w:t>
            </w:r>
          </w:p>
        </w:tc>
        <w:tc>
          <w:tcPr>
            <w:tcW w:w="720" w:type="dxa"/>
            <w:shd w:val="clear" w:color="auto" w:fill="auto"/>
          </w:tcPr>
          <w:p w14:paraId="4C7716AE" w14:textId="77777777" w:rsidR="00AC2CED" w:rsidRPr="001D704D" w:rsidRDefault="002B3688" w:rsidP="001D704D">
            <w:pPr>
              <w:ind w:left="0" w:right="-72" w:firstLine="0"/>
              <w:jc w:val="center"/>
              <w:rPr>
                <w:sz w:val="16"/>
                <w:szCs w:val="16"/>
              </w:rPr>
            </w:pPr>
            <w:r w:rsidRPr="001D704D">
              <w:rPr>
                <w:sz w:val="16"/>
                <w:szCs w:val="16"/>
              </w:rPr>
              <w:t>35</w:t>
            </w:r>
          </w:p>
        </w:tc>
        <w:tc>
          <w:tcPr>
            <w:tcW w:w="720" w:type="dxa"/>
            <w:shd w:val="clear" w:color="auto" w:fill="auto"/>
          </w:tcPr>
          <w:p w14:paraId="0FADF192" w14:textId="77777777" w:rsidR="00AC2CED" w:rsidRPr="001D704D" w:rsidRDefault="002B3688" w:rsidP="001D704D">
            <w:pPr>
              <w:ind w:left="0" w:right="-72" w:firstLine="0"/>
              <w:jc w:val="center"/>
              <w:rPr>
                <w:sz w:val="16"/>
                <w:szCs w:val="16"/>
              </w:rPr>
            </w:pPr>
            <w:r w:rsidRPr="001D704D">
              <w:rPr>
                <w:sz w:val="16"/>
                <w:szCs w:val="16"/>
              </w:rPr>
              <w:t>1</w:t>
            </w:r>
            <w:r w:rsidR="00AC2CED" w:rsidRPr="001D704D">
              <w:rPr>
                <w:sz w:val="16"/>
                <w:szCs w:val="16"/>
              </w:rPr>
              <w:t>%</w:t>
            </w:r>
          </w:p>
        </w:tc>
        <w:tc>
          <w:tcPr>
            <w:tcW w:w="720" w:type="dxa"/>
            <w:shd w:val="clear" w:color="auto" w:fill="auto"/>
          </w:tcPr>
          <w:p w14:paraId="1F193825" w14:textId="77777777" w:rsidR="00E87073" w:rsidRPr="001D704D" w:rsidRDefault="00E87073" w:rsidP="001D704D">
            <w:pPr>
              <w:ind w:left="0" w:right="-72" w:firstLine="0"/>
              <w:jc w:val="center"/>
              <w:rPr>
                <w:sz w:val="16"/>
                <w:szCs w:val="16"/>
              </w:rPr>
            </w:pPr>
            <w:r w:rsidRPr="001D704D">
              <w:rPr>
                <w:sz w:val="16"/>
                <w:szCs w:val="16"/>
              </w:rPr>
              <w:t>44</w:t>
            </w:r>
          </w:p>
        </w:tc>
        <w:tc>
          <w:tcPr>
            <w:tcW w:w="720" w:type="dxa"/>
            <w:shd w:val="clear" w:color="auto" w:fill="auto"/>
          </w:tcPr>
          <w:p w14:paraId="258BAF92" w14:textId="77777777" w:rsidR="00AC2CED" w:rsidRPr="001D704D" w:rsidRDefault="00E87073" w:rsidP="001D704D">
            <w:pPr>
              <w:ind w:left="0" w:right="-72" w:firstLine="0"/>
              <w:jc w:val="center"/>
              <w:rPr>
                <w:sz w:val="16"/>
                <w:szCs w:val="16"/>
              </w:rPr>
            </w:pPr>
            <w:r w:rsidRPr="001D704D">
              <w:rPr>
                <w:sz w:val="16"/>
                <w:szCs w:val="16"/>
              </w:rPr>
              <w:t>1</w:t>
            </w:r>
            <w:r w:rsidR="00AC2CED" w:rsidRPr="001D704D">
              <w:rPr>
                <w:sz w:val="16"/>
                <w:szCs w:val="16"/>
              </w:rPr>
              <w:t>%</w:t>
            </w:r>
          </w:p>
        </w:tc>
        <w:tc>
          <w:tcPr>
            <w:tcW w:w="1080" w:type="dxa"/>
            <w:shd w:val="clear" w:color="auto" w:fill="auto"/>
          </w:tcPr>
          <w:p w14:paraId="7ADB3C7E" w14:textId="77777777" w:rsidR="00AC2CED" w:rsidRPr="001D704D" w:rsidRDefault="00E87073" w:rsidP="001D704D">
            <w:pPr>
              <w:ind w:left="0" w:right="-72" w:firstLine="0"/>
              <w:jc w:val="center"/>
              <w:rPr>
                <w:sz w:val="16"/>
                <w:szCs w:val="16"/>
              </w:rPr>
            </w:pPr>
            <w:r w:rsidRPr="001D704D">
              <w:rPr>
                <w:sz w:val="16"/>
                <w:szCs w:val="16"/>
              </w:rPr>
              <w:t>46</w:t>
            </w:r>
          </w:p>
        </w:tc>
        <w:tc>
          <w:tcPr>
            <w:tcW w:w="1080" w:type="dxa"/>
            <w:shd w:val="clear" w:color="auto" w:fill="auto"/>
          </w:tcPr>
          <w:p w14:paraId="47ACA06A" w14:textId="77777777" w:rsidR="00AC2CED" w:rsidRPr="001D704D" w:rsidRDefault="00E87073" w:rsidP="001D704D">
            <w:pPr>
              <w:ind w:left="0" w:right="-203" w:firstLine="0"/>
              <w:jc w:val="center"/>
              <w:rPr>
                <w:sz w:val="16"/>
                <w:szCs w:val="16"/>
              </w:rPr>
            </w:pPr>
            <w:r w:rsidRPr="001D704D">
              <w:rPr>
                <w:sz w:val="16"/>
                <w:szCs w:val="16"/>
              </w:rPr>
              <w:t>1</w:t>
            </w:r>
            <w:r w:rsidR="00AC2CED" w:rsidRPr="001D704D">
              <w:rPr>
                <w:sz w:val="16"/>
                <w:szCs w:val="16"/>
              </w:rPr>
              <w:t>%</w:t>
            </w:r>
          </w:p>
        </w:tc>
      </w:tr>
      <w:tr w:rsidR="00AC2CED" w14:paraId="1E6742DA" w14:textId="77777777" w:rsidTr="008E4326">
        <w:trPr>
          <w:cantSplit/>
        </w:trPr>
        <w:tc>
          <w:tcPr>
            <w:tcW w:w="1638" w:type="dxa"/>
            <w:shd w:val="clear" w:color="auto" w:fill="auto"/>
          </w:tcPr>
          <w:p w14:paraId="509D99B2" w14:textId="77777777" w:rsidR="00AC2CED" w:rsidRPr="001D704D" w:rsidRDefault="001B03D3" w:rsidP="001D704D">
            <w:pPr>
              <w:ind w:left="0" w:right="-252" w:firstLine="0"/>
              <w:rPr>
                <w:sz w:val="16"/>
                <w:szCs w:val="16"/>
              </w:rPr>
            </w:pPr>
            <w:r w:rsidRPr="001D704D">
              <w:rPr>
                <w:sz w:val="16"/>
                <w:szCs w:val="16"/>
              </w:rPr>
              <w:t>18-44</w:t>
            </w:r>
          </w:p>
        </w:tc>
        <w:tc>
          <w:tcPr>
            <w:tcW w:w="720" w:type="dxa"/>
            <w:shd w:val="clear" w:color="auto" w:fill="auto"/>
          </w:tcPr>
          <w:p w14:paraId="491E1090" w14:textId="77777777" w:rsidR="00AC2CED" w:rsidRPr="001D704D" w:rsidRDefault="001B03D3" w:rsidP="001D704D">
            <w:pPr>
              <w:ind w:left="0" w:right="-72" w:firstLine="0"/>
              <w:jc w:val="center"/>
              <w:rPr>
                <w:sz w:val="16"/>
                <w:szCs w:val="16"/>
              </w:rPr>
            </w:pPr>
            <w:r w:rsidRPr="001D704D">
              <w:rPr>
                <w:sz w:val="16"/>
                <w:szCs w:val="16"/>
              </w:rPr>
              <w:t>941</w:t>
            </w:r>
          </w:p>
        </w:tc>
        <w:tc>
          <w:tcPr>
            <w:tcW w:w="720" w:type="dxa"/>
            <w:shd w:val="clear" w:color="auto" w:fill="auto"/>
          </w:tcPr>
          <w:p w14:paraId="216E486B" w14:textId="77777777" w:rsidR="00AC2CED" w:rsidRPr="001D704D" w:rsidRDefault="001B03D3" w:rsidP="001D704D">
            <w:pPr>
              <w:ind w:left="0" w:right="-72" w:firstLine="0"/>
              <w:jc w:val="center"/>
              <w:rPr>
                <w:sz w:val="16"/>
                <w:szCs w:val="16"/>
              </w:rPr>
            </w:pPr>
            <w:r w:rsidRPr="001D704D">
              <w:rPr>
                <w:sz w:val="16"/>
                <w:szCs w:val="16"/>
              </w:rPr>
              <w:t>26</w:t>
            </w:r>
            <w:r w:rsidR="00AC2CED" w:rsidRPr="001D704D">
              <w:rPr>
                <w:sz w:val="16"/>
                <w:szCs w:val="16"/>
              </w:rPr>
              <w:t>%</w:t>
            </w:r>
          </w:p>
        </w:tc>
        <w:tc>
          <w:tcPr>
            <w:tcW w:w="720" w:type="dxa"/>
            <w:shd w:val="clear" w:color="auto" w:fill="auto"/>
          </w:tcPr>
          <w:p w14:paraId="1EDCFE20" w14:textId="77777777" w:rsidR="00AC2CED" w:rsidRPr="001D704D" w:rsidRDefault="001B03D3" w:rsidP="001D704D">
            <w:pPr>
              <w:ind w:left="0" w:right="-72" w:firstLine="0"/>
              <w:jc w:val="center"/>
              <w:rPr>
                <w:sz w:val="16"/>
                <w:szCs w:val="16"/>
              </w:rPr>
            </w:pPr>
            <w:r w:rsidRPr="001D704D">
              <w:rPr>
                <w:sz w:val="16"/>
                <w:szCs w:val="16"/>
              </w:rPr>
              <w:t>800</w:t>
            </w:r>
          </w:p>
        </w:tc>
        <w:tc>
          <w:tcPr>
            <w:tcW w:w="720" w:type="dxa"/>
            <w:shd w:val="clear" w:color="auto" w:fill="auto"/>
          </w:tcPr>
          <w:p w14:paraId="1F0DCF85" w14:textId="77777777" w:rsidR="00AC2CED" w:rsidRPr="001D704D" w:rsidRDefault="001B03D3" w:rsidP="001D704D">
            <w:pPr>
              <w:ind w:left="0" w:right="-72" w:firstLine="0"/>
              <w:jc w:val="center"/>
              <w:rPr>
                <w:sz w:val="16"/>
                <w:szCs w:val="16"/>
              </w:rPr>
            </w:pPr>
            <w:r w:rsidRPr="001D704D">
              <w:rPr>
                <w:sz w:val="16"/>
                <w:szCs w:val="16"/>
              </w:rPr>
              <w:t>25</w:t>
            </w:r>
            <w:r w:rsidR="00AC2CED" w:rsidRPr="001D704D">
              <w:rPr>
                <w:sz w:val="16"/>
                <w:szCs w:val="16"/>
              </w:rPr>
              <w:t>%</w:t>
            </w:r>
          </w:p>
        </w:tc>
        <w:tc>
          <w:tcPr>
            <w:tcW w:w="720" w:type="dxa"/>
            <w:shd w:val="clear" w:color="auto" w:fill="auto"/>
          </w:tcPr>
          <w:p w14:paraId="6FDED623" w14:textId="77777777" w:rsidR="00AC2CED" w:rsidRPr="001D704D" w:rsidRDefault="002B3688" w:rsidP="001D704D">
            <w:pPr>
              <w:ind w:left="0" w:right="-72" w:firstLine="0"/>
              <w:jc w:val="center"/>
              <w:rPr>
                <w:sz w:val="16"/>
                <w:szCs w:val="16"/>
              </w:rPr>
            </w:pPr>
            <w:r w:rsidRPr="001D704D">
              <w:rPr>
                <w:sz w:val="16"/>
                <w:szCs w:val="16"/>
              </w:rPr>
              <w:t>837</w:t>
            </w:r>
          </w:p>
        </w:tc>
        <w:tc>
          <w:tcPr>
            <w:tcW w:w="720" w:type="dxa"/>
            <w:shd w:val="clear" w:color="auto" w:fill="auto"/>
          </w:tcPr>
          <w:p w14:paraId="52C9FF17" w14:textId="77777777" w:rsidR="00AC2CED" w:rsidRPr="001D704D" w:rsidRDefault="002B3688" w:rsidP="001D704D">
            <w:pPr>
              <w:ind w:left="0" w:right="-72" w:firstLine="0"/>
              <w:jc w:val="center"/>
              <w:rPr>
                <w:sz w:val="16"/>
                <w:szCs w:val="16"/>
              </w:rPr>
            </w:pPr>
            <w:r w:rsidRPr="001D704D">
              <w:rPr>
                <w:sz w:val="16"/>
                <w:szCs w:val="16"/>
              </w:rPr>
              <w:t>31</w:t>
            </w:r>
            <w:r w:rsidR="00AC2CED" w:rsidRPr="001D704D">
              <w:rPr>
                <w:sz w:val="16"/>
                <w:szCs w:val="16"/>
              </w:rPr>
              <w:t>%</w:t>
            </w:r>
          </w:p>
        </w:tc>
        <w:tc>
          <w:tcPr>
            <w:tcW w:w="720" w:type="dxa"/>
            <w:shd w:val="clear" w:color="auto" w:fill="auto"/>
          </w:tcPr>
          <w:p w14:paraId="2A4BF14B" w14:textId="77777777" w:rsidR="00AC2CED" w:rsidRPr="001D704D" w:rsidRDefault="00E87073" w:rsidP="001D704D">
            <w:pPr>
              <w:ind w:left="0" w:right="-72" w:firstLine="0"/>
              <w:jc w:val="center"/>
              <w:rPr>
                <w:sz w:val="16"/>
                <w:szCs w:val="16"/>
              </w:rPr>
            </w:pPr>
            <w:r w:rsidRPr="001D704D">
              <w:rPr>
                <w:sz w:val="16"/>
                <w:szCs w:val="16"/>
              </w:rPr>
              <w:t>963</w:t>
            </w:r>
          </w:p>
        </w:tc>
        <w:tc>
          <w:tcPr>
            <w:tcW w:w="720" w:type="dxa"/>
            <w:shd w:val="clear" w:color="auto" w:fill="auto"/>
          </w:tcPr>
          <w:p w14:paraId="3E749F37" w14:textId="77777777" w:rsidR="00AC2CED" w:rsidRPr="001D704D" w:rsidRDefault="00E87073" w:rsidP="001D704D">
            <w:pPr>
              <w:ind w:left="0" w:right="-72" w:firstLine="0"/>
              <w:jc w:val="center"/>
              <w:rPr>
                <w:sz w:val="16"/>
                <w:szCs w:val="16"/>
              </w:rPr>
            </w:pPr>
            <w:r w:rsidRPr="001D704D">
              <w:rPr>
                <w:sz w:val="16"/>
                <w:szCs w:val="16"/>
              </w:rPr>
              <w:t>3</w:t>
            </w:r>
            <w:r w:rsidR="00AC2CED" w:rsidRPr="001D704D">
              <w:rPr>
                <w:sz w:val="16"/>
                <w:szCs w:val="16"/>
              </w:rPr>
              <w:t>0%</w:t>
            </w:r>
          </w:p>
        </w:tc>
        <w:tc>
          <w:tcPr>
            <w:tcW w:w="1080" w:type="dxa"/>
            <w:shd w:val="clear" w:color="auto" w:fill="auto"/>
          </w:tcPr>
          <w:p w14:paraId="1B0CDA13" w14:textId="77777777" w:rsidR="00AC2CED" w:rsidRPr="001D704D" w:rsidRDefault="00E87073" w:rsidP="001D704D">
            <w:pPr>
              <w:ind w:left="0" w:right="-72" w:firstLine="0"/>
              <w:jc w:val="center"/>
              <w:rPr>
                <w:sz w:val="16"/>
                <w:szCs w:val="16"/>
              </w:rPr>
            </w:pPr>
            <w:r w:rsidRPr="001D704D">
              <w:rPr>
                <w:sz w:val="16"/>
                <w:szCs w:val="16"/>
              </w:rPr>
              <w:t>1,032</w:t>
            </w:r>
          </w:p>
        </w:tc>
        <w:tc>
          <w:tcPr>
            <w:tcW w:w="1080" w:type="dxa"/>
            <w:shd w:val="clear" w:color="auto" w:fill="auto"/>
          </w:tcPr>
          <w:p w14:paraId="5716BD41" w14:textId="77777777" w:rsidR="00AC2CED" w:rsidRPr="001D704D" w:rsidRDefault="00E87073" w:rsidP="001D704D">
            <w:pPr>
              <w:ind w:left="0" w:right="-203" w:firstLine="0"/>
              <w:jc w:val="center"/>
              <w:rPr>
                <w:sz w:val="16"/>
                <w:szCs w:val="16"/>
              </w:rPr>
            </w:pPr>
            <w:r w:rsidRPr="001D704D">
              <w:rPr>
                <w:sz w:val="16"/>
                <w:szCs w:val="16"/>
              </w:rPr>
              <w:t>30</w:t>
            </w:r>
            <w:r w:rsidR="00AC2CED" w:rsidRPr="001D704D">
              <w:rPr>
                <w:sz w:val="16"/>
                <w:szCs w:val="16"/>
              </w:rPr>
              <w:t>%</w:t>
            </w:r>
          </w:p>
        </w:tc>
      </w:tr>
      <w:tr w:rsidR="001B03D3" w14:paraId="5807C971" w14:textId="77777777" w:rsidTr="008E4326">
        <w:trPr>
          <w:cantSplit/>
        </w:trPr>
        <w:tc>
          <w:tcPr>
            <w:tcW w:w="1638" w:type="dxa"/>
            <w:tcBorders>
              <w:bottom w:val="single" w:sz="4" w:space="0" w:color="auto"/>
            </w:tcBorders>
            <w:shd w:val="clear" w:color="auto" w:fill="auto"/>
          </w:tcPr>
          <w:p w14:paraId="7A7C6FAC" w14:textId="77777777" w:rsidR="001B03D3" w:rsidRPr="001D704D" w:rsidRDefault="001B03D3" w:rsidP="001D704D">
            <w:pPr>
              <w:ind w:left="0" w:right="-252" w:firstLine="0"/>
              <w:rPr>
                <w:sz w:val="16"/>
                <w:szCs w:val="16"/>
              </w:rPr>
            </w:pPr>
            <w:r w:rsidRPr="001D704D">
              <w:rPr>
                <w:sz w:val="16"/>
                <w:szCs w:val="16"/>
              </w:rPr>
              <w:t>45-64</w:t>
            </w:r>
          </w:p>
        </w:tc>
        <w:tc>
          <w:tcPr>
            <w:tcW w:w="720" w:type="dxa"/>
            <w:tcBorders>
              <w:bottom w:val="single" w:sz="4" w:space="0" w:color="auto"/>
            </w:tcBorders>
            <w:shd w:val="clear" w:color="auto" w:fill="auto"/>
          </w:tcPr>
          <w:p w14:paraId="12D50875" w14:textId="77777777" w:rsidR="001B03D3" w:rsidRPr="001D704D" w:rsidRDefault="001B03D3" w:rsidP="001D704D">
            <w:pPr>
              <w:ind w:left="0" w:right="-72" w:firstLine="0"/>
              <w:jc w:val="center"/>
              <w:rPr>
                <w:sz w:val="16"/>
                <w:szCs w:val="16"/>
              </w:rPr>
            </w:pPr>
            <w:r w:rsidRPr="001D704D">
              <w:rPr>
                <w:sz w:val="16"/>
                <w:szCs w:val="16"/>
              </w:rPr>
              <w:t>1,757</w:t>
            </w:r>
          </w:p>
        </w:tc>
        <w:tc>
          <w:tcPr>
            <w:tcW w:w="720" w:type="dxa"/>
            <w:tcBorders>
              <w:bottom w:val="single" w:sz="4" w:space="0" w:color="auto"/>
            </w:tcBorders>
            <w:shd w:val="clear" w:color="auto" w:fill="auto"/>
          </w:tcPr>
          <w:p w14:paraId="11B2246F" w14:textId="77777777" w:rsidR="001B03D3" w:rsidRPr="001D704D" w:rsidRDefault="001B03D3" w:rsidP="001D704D">
            <w:pPr>
              <w:ind w:left="0" w:right="-72" w:firstLine="0"/>
              <w:jc w:val="center"/>
              <w:rPr>
                <w:sz w:val="16"/>
                <w:szCs w:val="16"/>
              </w:rPr>
            </w:pPr>
            <w:r w:rsidRPr="001D704D">
              <w:rPr>
                <w:sz w:val="16"/>
                <w:szCs w:val="16"/>
              </w:rPr>
              <w:t>49%</w:t>
            </w:r>
          </w:p>
        </w:tc>
        <w:tc>
          <w:tcPr>
            <w:tcW w:w="720" w:type="dxa"/>
            <w:tcBorders>
              <w:bottom w:val="single" w:sz="4" w:space="0" w:color="auto"/>
            </w:tcBorders>
            <w:shd w:val="clear" w:color="auto" w:fill="auto"/>
          </w:tcPr>
          <w:p w14:paraId="7A2C6514" w14:textId="77777777" w:rsidR="001B03D3" w:rsidRPr="001D704D" w:rsidRDefault="001B03D3" w:rsidP="001D704D">
            <w:pPr>
              <w:ind w:left="0" w:right="-72" w:firstLine="0"/>
              <w:jc w:val="center"/>
              <w:rPr>
                <w:sz w:val="16"/>
                <w:szCs w:val="16"/>
              </w:rPr>
            </w:pPr>
            <w:r w:rsidRPr="001D704D">
              <w:rPr>
                <w:sz w:val="16"/>
                <w:szCs w:val="16"/>
              </w:rPr>
              <w:t>1,603</w:t>
            </w:r>
          </w:p>
        </w:tc>
        <w:tc>
          <w:tcPr>
            <w:tcW w:w="720" w:type="dxa"/>
            <w:tcBorders>
              <w:bottom w:val="single" w:sz="4" w:space="0" w:color="auto"/>
            </w:tcBorders>
            <w:shd w:val="clear" w:color="auto" w:fill="auto"/>
          </w:tcPr>
          <w:p w14:paraId="142E974C" w14:textId="77777777" w:rsidR="001B03D3" w:rsidRPr="001D704D" w:rsidRDefault="001B03D3" w:rsidP="001D704D">
            <w:pPr>
              <w:ind w:left="0" w:right="-72" w:firstLine="0"/>
              <w:jc w:val="center"/>
              <w:rPr>
                <w:sz w:val="16"/>
                <w:szCs w:val="16"/>
              </w:rPr>
            </w:pPr>
            <w:r w:rsidRPr="001D704D">
              <w:rPr>
                <w:sz w:val="16"/>
                <w:szCs w:val="16"/>
              </w:rPr>
              <w:t>50%</w:t>
            </w:r>
          </w:p>
        </w:tc>
        <w:tc>
          <w:tcPr>
            <w:tcW w:w="720" w:type="dxa"/>
            <w:tcBorders>
              <w:bottom w:val="single" w:sz="4" w:space="0" w:color="auto"/>
            </w:tcBorders>
            <w:shd w:val="clear" w:color="auto" w:fill="auto"/>
          </w:tcPr>
          <w:p w14:paraId="5A6EE8CB" w14:textId="77777777" w:rsidR="001B03D3" w:rsidRPr="001D704D" w:rsidRDefault="002B3688" w:rsidP="001D704D">
            <w:pPr>
              <w:ind w:left="0" w:right="-72" w:firstLine="0"/>
              <w:jc w:val="center"/>
              <w:rPr>
                <w:sz w:val="16"/>
                <w:szCs w:val="16"/>
              </w:rPr>
            </w:pPr>
            <w:r w:rsidRPr="001D704D">
              <w:rPr>
                <w:sz w:val="16"/>
                <w:szCs w:val="16"/>
              </w:rPr>
              <w:t>1,290</w:t>
            </w:r>
          </w:p>
        </w:tc>
        <w:tc>
          <w:tcPr>
            <w:tcW w:w="720" w:type="dxa"/>
            <w:tcBorders>
              <w:bottom w:val="single" w:sz="4" w:space="0" w:color="auto"/>
            </w:tcBorders>
            <w:shd w:val="clear" w:color="auto" w:fill="auto"/>
          </w:tcPr>
          <w:p w14:paraId="6BE597B3" w14:textId="77777777" w:rsidR="001B03D3" w:rsidRPr="001D704D" w:rsidRDefault="002B3688" w:rsidP="001D704D">
            <w:pPr>
              <w:ind w:left="0" w:right="-72" w:firstLine="0"/>
              <w:jc w:val="center"/>
              <w:rPr>
                <w:sz w:val="16"/>
                <w:szCs w:val="16"/>
              </w:rPr>
            </w:pPr>
            <w:r w:rsidRPr="001D704D">
              <w:rPr>
                <w:sz w:val="16"/>
                <w:szCs w:val="16"/>
              </w:rPr>
              <w:t>47</w:t>
            </w:r>
            <w:r w:rsidR="001B03D3" w:rsidRPr="001D704D">
              <w:rPr>
                <w:sz w:val="16"/>
                <w:szCs w:val="16"/>
              </w:rPr>
              <w:t>%</w:t>
            </w:r>
          </w:p>
        </w:tc>
        <w:tc>
          <w:tcPr>
            <w:tcW w:w="720" w:type="dxa"/>
            <w:tcBorders>
              <w:bottom w:val="single" w:sz="4" w:space="0" w:color="auto"/>
            </w:tcBorders>
            <w:shd w:val="clear" w:color="auto" w:fill="auto"/>
          </w:tcPr>
          <w:p w14:paraId="61F993B4" w14:textId="77777777" w:rsidR="001B03D3" w:rsidRPr="001D704D" w:rsidRDefault="00E87073" w:rsidP="001D704D">
            <w:pPr>
              <w:ind w:left="0" w:right="-72" w:firstLine="0"/>
              <w:jc w:val="center"/>
              <w:rPr>
                <w:sz w:val="16"/>
                <w:szCs w:val="16"/>
              </w:rPr>
            </w:pPr>
            <w:r w:rsidRPr="001D704D">
              <w:rPr>
                <w:sz w:val="16"/>
                <w:szCs w:val="16"/>
              </w:rPr>
              <w:t>1,496</w:t>
            </w:r>
          </w:p>
        </w:tc>
        <w:tc>
          <w:tcPr>
            <w:tcW w:w="720" w:type="dxa"/>
            <w:tcBorders>
              <w:bottom w:val="single" w:sz="4" w:space="0" w:color="auto"/>
            </w:tcBorders>
            <w:shd w:val="clear" w:color="auto" w:fill="auto"/>
          </w:tcPr>
          <w:p w14:paraId="3EA44CF6" w14:textId="77777777" w:rsidR="001B03D3" w:rsidRPr="001D704D" w:rsidRDefault="00E87073" w:rsidP="001D704D">
            <w:pPr>
              <w:ind w:left="0" w:right="-72" w:firstLine="0"/>
              <w:jc w:val="center"/>
              <w:rPr>
                <w:sz w:val="16"/>
                <w:szCs w:val="16"/>
              </w:rPr>
            </w:pPr>
            <w:r w:rsidRPr="001D704D">
              <w:rPr>
                <w:sz w:val="16"/>
                <w:szCs w:val="16"/>
              </w:rPr>
              <w:t>46</w:t>
            </w:r>
            <w:r w:rsidR="001B03D3" w:rsidRPr="001D704D">
              <w:rPr>
                <w:sz w:val="16"/>
                <w:szCs w:val="16"/>
              </w:rPr>
              <w:t>%</w:t>
            </w:r>
          </w:p>
        </w:tc>
        <w:tc>
          <w:tcPr>
            <w:tcW w:w="1080" w:type="dxa"/>
            <w:tcBorders>
              <w:bottom w:val="single" w:sz="4" w:space="0" w:color="auto"/>
            </w:tcBorders>
            <w:shd w:val="clear" w:color="auto" w:fill="auto"/>
          </w:tcPr>
          <w:p w14:paraId="40295AC6" w14:textId="77777777" w:rsidR="001B03D3" w:rsidRPr="001D704D" w:rsidRDefault="00E87073" w:rsidP="001D704D">
            <w:pPr>
              <w:ind w:left="0" w:right="-72" w:firstLine="0"/>
              <w:jc w:val="center"/>
              <w:rPr>
                <w:sz w:val="16"/>
                <w:szCs w:val="16"/>
              </w:rPr>
            </w:pPr>
            <w:r w:rsidRPr="001D704D">
              <w:rPr>
                <w:sz w:val="16"/>
                <w:szCs w:val="16"/>
              </w:rPr>
              <w:t>1,618</w:t>
            </w:r>
          </w:p>
        </w:tc>
        <w:tc>
          <w:tcPr>
            <w:tcW w:w="1080" w:type="dxa"/>
            <w:tcBorders>
              <w:bottom w:val="single" w:sz="4" w:space="0" w:color="auto"/>
            </w:tcBorders>
            <w:shd w:val="clear" w:color="auto" w:fill="auto"/>
          </w:tcPr>
          <w:p w14:paraId="0D8C3CDE" w14:textId="77777777" w:rsidR="001B03D3" w:rsidRPr="001D704D" w:rsidRDefault="00E87073" w:rsidP="001D704D">
            <w:pPr>
              <w:ind w:left="0" w:right="-203" w:firstLine="0"/>
              <w:jc w:val="center"/>
              <w:rPr>
                <w:sz w:val="16"/>
                <w:szCs w:val="16"/>
              </w:rPr>
            </w:pPr>
            <w:r w:rsidRPr="001D704D">
              <w:rPr>
                <w:sz w:val="16"/>
                <w:szCs w:val="16"/>
              </w:rPr>
              <w:t>47</w:t>
            </w:r>
            <w:r w:rsidR="001B03D3" w:rsidRPr="001D704D">
              <w:rPr>
                <w:sz w:val="16"/>
                <w:szCs w:val="16"/>
              </w:rPr>
              <w:t>%</w:t>
            </w:r>
          </w:p>
        </w:tc>
      </w:tr>
      <w:tr w:rsidR="001B03D3" w14:paraId="42D28EC1" w14:textId="77777777" w:rsidTr="008E4326">
        <w:trPr>
          <w:cantSplit/>
        </w:trPr>
        <w:tc>
          <w:tcPr>
            <w:tcW w:w="1638" w:type="dxa"/>
            <w:tcBorders>
              <w:bottom w:val="single" w:sz="4" w:space="0" w:color="auto"/>
            </w:tcBorders>
            <w:shd w:val="clear" w:color="auto" w:fill="auto"/>
          </w:tcPr>
          <w:p w14:paraId="3DC7E81D" w14:textId="77777777" w:rsidR="001B03D3" w:rsidRPr="001D704D" w:rsidRDefault="001B03D3" w:rsidP="001D704D">
            <w:pPr>
              <w:ind w:left="0" w:right="-252" w:firstLine="0"/>
              <w:rPr>
                <w:sz w:val="16"/>
                <w:szCs w:val="16"/>
              </w:rPr>
            </w:pPr>
            <w:r w:rsidRPr="001D704D">
              <w:rPr>
                <w:sz w:val="16"/>
                <w:szCs w:val="16"/>
              </w:rPr>
              <w:t>65+</w:t>
            </w:r>
          </w:p>
        </w:tc>
        <w:tc>
          <w:tcPr>
            <w:tcW w:w="720" w:type="dxa"/>
            <w:tcBorders>
              <w:bottom w:val="single" w:sz="4" w:space="0" w:color="auto"/>
            </w:tcBorders>
            <w:shd w:val="clear" w:color="auto" w:fill="auto"/>
          </w:tcPr>
          <w:p w14:paraId="3920883D" w14:textId="77777777" w:rsidR="001B03D3" w:rsidRPr="001D704D" w:rsidRDefault="001B03D3" w:rsidP="001D704D">
            <w:pPr>
              <w:ind w:left="0" w:right="-72" w:firstLine="0"/>
              <w:jc w:val="center"/>
              <w:rPr>
                <w:sz w:val="16"/>
                <w:szCs w:val="16"/>
              </w:rPr>
            </w:pPr>
            <w:r w:rsidRPr="001D704D">
              <w:rPr>
                <w:sz w:val="16"/>
                <w:szCs w:val="16"/>
              </w:rPr>
              <w:t>890</w:t>
            </w:r>
          </w:p>
        </w:tc>
        <w:tc>
          <w:tcPr>
            <w:tcW w:w="720" w:type="dxa"/>
            <w:tcBorders>
              <w:bottom w:val="single" w:sz="4" w:space="0" w:color="auto"/>
            </w:tcBorders>
            <w:shd w:val="clear" w:color="auto" w:fill="auto"/>
          </w:tcPr>
          <w:p w14:paraId="30174E9F" w14:textId="77777777" w:rsidR="001B03D3" w:rsidRPr="001D704D" w:rsidRDefault="001B03D3" w:rsidP="001D704D">
            <w:pPr>
              <w:ind w:left="0" w:right="-72" w:firstLine="0"/>
              <w:jc w:val="center"/>
              <w:rPr>
                <w:sz w:val="16"/>
                <w:szCs w:val="16"/>
              </w:rPr>
            </w:pPr>
            <w:r w:rsidRPr="001D704D">
              <w:rPr>
                <w:sz w:val="16"/>
                <w:szCs w:val="16"/>
              </w:rPr>
              <w:t>25%</w:t>
            </w:r>
          </w:p>
        </w:tc>
        <w:tc>
          <w:tcPr>
            <w:tcW w:w="720" w:type="dxa"/>
            <w:tcBorders>
              <w:bottom w:val="single" w:sz="4" w:space="0" w:color="auto"/>
            </w:tcBorders>
            <w:shd w:val="clear" w:color="auto" w:fill="auto"/>
          </w:tcPr>
          <w:p w14:paraId="09300806" w14:textId="77777777" w:rsidR="001B03D3" w:rsidRPr="001D704D" w:rsidRDefault="001B03D3" w:rsidP="001D704D">
            <w:pPr>
              <w:ind w:left="0" w:right="-72" w:firstLine="0"/>
              <w:jc w:val="center"/>
              <w:rPr>
                <w:sz w:val="16"/>
                <w:szCs w:val="16"/>
              </w:rPr>
            </w:pPr>
            <w:r w:rsidRPr="001D704D">
              <w:rPr>
                <w:sz w:val="16"/>
                <w:szCs w:val="16"/>
              </w:rPr>
              <w:t>792</w:t>
            </w:r>
          </w:p>
        </w:tc>
        <w:tc>
          <w:tcPr>
            <w:tcW w:w="720" w:type="dxa"/>
            <w:tcBorders>
              <w:bottom w:val="single" w:sz="4" w:space="0" w:color="auto"/>
            </w:tcBorders>
            <w:shd w:val="clear" w:color="auto" w:fill="auto"/>
          </w:tcPr>
          <w:p w14:paraId="12B094FD" w14:textId="77777777" w:rsidR="001B03D3" w:rsidRPr="001D704D" w:rsidRDefault="001B03D3" w:rsidP="001D704D">
            <w:pPr>
              <w:ind w:left="0" w:right="-72" w:firstLine="0"/>
              <w:jc w:val="center"/>
              <w:rPr>
                <w:sz w:val="16"/>
                <w:szCs w:val="16"/>
              </w:rPr>
            </w:pPr>
            <w:r w:rsidRPr="001D704D">
              <w:rPr>
                <w:sz w:val="16"/>
                <w:szCs w:val="16"/>
              </w:rPr>
              <w:t>25%</w:t>
            </w:r>
          </w:p>
        </w:tc>
        <w:tc>
          <w:tcPr>
            <w:tcW w:w="720" w:type="dxa"/>
            <w:tcBorders>
              <w:bottom w:val="single" w:sz="4" w:space="0" w:color="auto"/>
            </w:tcBorders>
            <w:shd w:val="clear" w:color="auto" w:fill="auto"/>
          </w:tcPr>
          <w:p w14:paraId="1B507A57" w14:textId="77777777" w:rsidR="001B03D3" w:rsidRPr="001D704D" w:rsidRDefault="002B3688" w:rsidP="001D704D">
            <w:pPr>
              <w:ind w:left="0" w:right="-72" w:firstLine="0"/>
              <w:jc w:val="center"/>
              <w:rPr>
                <w:sz w:val="16"/>
                <w:szCs w:val="16"/>
              </w:rPr>
            </w:pPr>
            <w:r w:rsidRPr="001D704D">
              <w:rPr>
                <w:sz w:val="16"/>
                <w:szCs w:val="16"/>
              </w:rPr>
              <w:t>557</w:t>
            </w:r>
          </w:p>
        </w:tc>
        <w:tc>
          <w:tcPr>
            <w:tcW w:w="720" w:type="dxa"/>
            <w:tcBorders>
              <w:bottom w:val="single" w:sz="4" w:space="0" w:color="auto"/>
            </w:tcBorders>
            <w:shd w:val="clear" w:color="auto" w:fill="auto"/>
          </w:tcPr>
          <w:p w14:paraId="79721991" w14:textId="77777777" w:rsidR="001B03D3" w:rsidRPr="001D704D" w:rsidRDefault="002B3688" w:rsidP="001D704D">
            <w:pPr>
              <w:ind w:left="0" w:right="-72" w:firstLine="0"/>
              <w:jc w:val="center"/>
              <w:rPr>
                <w:sz w:val="16"/>
                <w:szCs w:val="16"/>
              </w:rPr>
            </w:pPr>
            <w:r w:rsidRPr="001D704D">
              <w:rPr>
                <w:sz w:val="16"/>
                <w:szCs w:val="16"/>
              </w:rPr>
              <w:t>2</w:t>
            </w:r>
            <w:r w:rsidR="001B03D3" w:rsidRPr="001D704D">
              <w:rPr>
                <w:sz w:val="16"/>
                <w:szCs w:val="16"/>
              </w:rPr>
              <w:t>0%</w:t>
            </w:r>
          </w:p>
        </w:tc>
        <w:tc>
          <w:tcPr>
            <w:tcW w:w="720" w:type="dxa"/>
            <w:tcBorders>
              <w:bottom w:val="single" w:sz="4" w:space="0" w:color="auto"/>
            </w:tcBorders>
            <w:shd w:val="clear" w:color="auto" w:fill="auto"/>
          </w:tcPr>
          <w:p w14:paraId="294BD832" w14:textId="77777777" w:rsidR="001B03D3" w:rsidRPr="001D704D" w:rsidRDefault="00E87073" w:rsidP="001D704D">
            <w:pPr>
              <w:ind w:left="0" w:right="-72" w:firstLine="0"/>
              <w:jc w:val="center"/>
              <w:rPr>
                <w:sz w:val="16"/>
                <w:szCs w:val="16"/>
              </w:rPr>
            </w:pPr>
            <w:r w:rsidRPr="001D704D">
              <w:rPr>
                <w:sz w:val="16"/>
                <w:szCs w:val="16"/>
              </w:rPr>
              <w:t>736</w:t>
            </w:r>
          </w:p>
        </w:tc>
        <w:tc>
          <w:tcPr>
            <w:tcW w:w="720" w:type="dxa"/>
            <w:tcBorders>
              <w:bottom w:val="single" w:sz="4" w:space="0" w:color="auto"/>
            </w:tcBorders>
            <w:shd w:val="clear" w:color="auto" w:fill="auto"/>
          </w:tcPr>
          <w:p w14:paraId="5DB1CE34" w14:textId="77777777" w:rsidR="001B03D3" w:rsidRPr="001D704D" w:rsidRDefault="00E87073" w:rsidP="001D704D">
            <w:pPr>
              <w:ind w:left="0" w:right="-72" w:firstLine="0"/>
              <w:jc w:val="center"/>
              <w:rPr>
                <w:sz w:val="16"/>
                <w:szCs w:val="16"/>
              </w:rPr>
            </w:pPr>
            <w:r w:rsidRPr="001D704D">
              <w:rPr>
                <w:sz w:val="16"/>
                <w:szCs w:val="16"/>
              </w:rPr>
              <w:t>23</w:t>
            </w:r>
            <w:r w:rsidR="001B03D3" w:rsidRPr="001D704D">
              <w:rPr>
                <w:sz w:val="16"/>
                <w:szCs w:val="16"/>
              </w:rPr>
              <w:t>%</w:t>
            </w:r>
          </w:p>
        </w:tc>
        <w:tc>
          <w:tcPr>
            <w:tcW w:w="1080" w:type="dxa"/>
            <w:tcBorders>
              <w:bottom w:val="single" w:sz="4" w:space="0" w:color="auto"/>
            </w:tcBorders>
            <w:shd w:val="clear" w:color="auto" w:fill="auto"/>
          </w:tcPr>
          <w:p w14:paraId="09408B25" w14:textId="77777777" w:rsidR="001B03D3" w:rsidRPr="001D704D" w:rsidRDefault="00E87073" w:rsidP="001D704D">
            <w:pPr>
              <w:ind w:left="0" w:right="-72" w:firstLine="0"/>
              <w:jc w:val="center"/>
              <w:rPr>
                <w:sz w:val="16"/>
                <w:szCs w:val="16"/>
              </w:rPr>
            </w:pPr>
            <w:r w:rsidRPr="001D704D">
              <w:rPr>
                <w:sz w:val="16"/>
                <w:szCs w:val="16"/>
              </w:rPr>
              <w:t>736</w:t>
            </w:r>
          </w:p>
        </w:tc>
        <w:tc>
          <w:tcPr>
            <w:tcW w:w="1080" w:type="dxa"/>
            <w:tcBorders>
              <w:bottom w:val="single" w:sz="4" w:space="0" w:color="auto"/>
            </w:tcBorders>
            <w:shd w:val="clear" w:color="auto" w:fill="auto"/>
          </w:tcPr>
          <w:p w14:paraId="0C26AD49" w14:textId="77777777" w:rsidR="001B03D3" w:rsidRPr="001D704D" w:rsidRDefault="00E87073" w:rsidP="001D704D">
            <w:pPr>
              <w:ind w:left="0" w:right="-203" w:firstLine="0"/>
              <w:jc w:val="center"/>
              <w:rPr>
                <w:sz w:val="16"/>
                <w:szCs w:val="16"/>
              </w:rPr>
            </w:pPr>
            <w:r w:rsidRPr="001D704D">
              <w:rPr>
                <w:sz w:val="16"/>
                <w:szCs w:val="16"/>
              </w:rPr>
              <w:t>21</w:t>
            </w:r>
            <w:r w:rsidR="001B03D3" w:rsidRPr="001D704D">
              <w:rPr>
                <w:sz w:val="16"/>
                <w:szCs w:val="16"/>
              </w:rPr>
              <w:t>%</w:t>
            </w:r>
          </w:p>
        </w:tc>
      </w:tr>
      <w:tr w:rsidR="001B03D3" w:rsidRPr="001D704D" w14:paraId="53DDB4DB" w14:textId="77777777" w:rsidTr="008E4326">
        <w:trPr>
          <w:cantSplit/>
        </w:trPr>
        <w:tc>
          <w:tcPr>
            <w:tcW w:w="1638" w:type="dxa"/>
            <w:shd w:val="clear" w:color="auto" w:fill="DEEAF6"/>
          </w:tcPr>
          <w:p w14:paraId="22BB55A9" w14:textId="77777777" w:rsidR="001B03D3" w:rsidRPr="001D704D" w:rsidRDefault="001B03D3" w:rsidP="001D704D">
            <w:pPr>
              <w:ind w:left="0" w:right="-72" w:firstLine="0"/>
              <w:rPr>
                <w:b/>
                <w:bCs/>
                <w:sz w:val="16"/>
                <w:szCs w:val="16"/>
              </w:rPr>
            </w:pPr>
            <w:r w:rsidRPr="001D704D">
              <w:rPr>
                <w:b/>
                <w:bCs/>
                <w:sz w:val="16"/>
                <w:szCs w:val="16"/>
              </w:rPr>
              <w:t>Grand Total</w:t>
            </w:r>
          </w:p>
        </w:tc>
        <w:tc>
          <w:tcPr>
            <w:tcW w:w="720" w:type="dxa"/>
            <w:shd w:val="clear" w:color="auto" w:fill="DEEAF6"/>
          </w:tcPr>
          <w:p w14:paraId="07D1FC2E" w14:textId="77777777" w:rsidR="001B03D3" w:rsidRPr="001D704D" w:rsidRDefault="001B03D3" w:rsidP="001D704D">
            <w:pPr>
              <w:ind w:left="0" w:right="-72" w:firstLine="0"/>
              <w:jc w:val="center"/>
              <w:rPr>
                <w:b/>
                <w:bCs/>
                <w:sz w:val="16"/>
                <w:szCs w:val="16"/>
              </w:rPr>
            </w:pPr>
            <w:r w:rsidRPr="001D704D">
              <w:rPr>
                <w:b/>
                <w:bCs/>
                <w:sz w:val="16"/>
                <w:szCs w:val="16"/>
              </w:rPr>
              <w:t>3,618</w:t>
            </w:r>
          </w:p>
        </w:tc>
        <w:tc>
          <w:tcPr>
            <w:tcW w:w="720" w:type="dxa"/>
            <w:shd w:val="clear" w:color="auto" w:fill="DEEAF6"/>
          </w:tcPr>
          <w:p w14:paraId="1DC424A3" w14:textId="77777777" w:rsidR="001B03D3" w:rsidRPr="001D704D" w:rsidRDefault="001B03D3"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08BE5656" w14:textId="77777777" w:rsidR="001B03D3" w:rsidRPr="001D704D" w:rsidRDefault="001B03D3" w:rsidP="001D704D">
            <w:pPr>
              <w:ind w:left="0" w:right="-72" w:firstLine="0"/>
              <w:jc w:val="center"/>
              <w:rPr>
                <w:b/>
                <w:bCs/>
                <w:sz w:val="16"/>
                <w:szCs w:val="16"/>
              </w:rPr>
            </w:pPr>
            <w:r w:rsidRPr="001D704D">
              <w:rPr>
                <w:b/>
                <w:bCs/>
                <w:sz w:val="16"/>
                <w:szCs w:val="16"/>
              </w:rPr>
              <w:t>3,221</w:t>
            </w:r>
          </w:p>
        </w:tc>
        <w:tc>
          <w:tcPr>
            <w:tcW w:w="720" w:type="dxa"/>
            <w:shd w:val="clear" w:color="auto" w:fill="DEEAF6"/>
          </w:tcPr>
          <w:p w14:paraId="0902E1E9" w14:textId="77777777" w:rsidR="001B03D3" w:rsidRPr="001D704D" w:rsidRDefault="001B03D3"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4EA151C1" w14:textId="77777777" w:rsidR="001B03D3" w:rsidRPr="001D704D" w:rsidRDefault="001B03D3" w:rsidP="001D704D">
            <w:pPr>
              <w:ind w:left="0" w:right="-72" w:firstLine="0"/>
              <w:jc w:val="center"/>
              <w:rPr>
                <w:b/>
                <w:bCs/>
                <w:sz w:val="16"/>
                <w:szCs w:val="16"/>
              </w:rPr>
            </w:pPr>
            <w:r w:rsidRPr="001D704D">
              <w:rPr>
                <w:b/>
                <w:bCs/>
                <w:sz w:val="16"/>
                <w:szCs w:val="16"/>
              </w:rPr>
              <w:t>2,719</w:t>
            </w:r>
          </w:p>
        </w:tc>
        <w:tc>
          <w:tcPr>
            <w:tcW w:w="720" w:type="dxa"/>
            <w:shd w:val="clear" w:color="auto" w:fill="DEEAF6"/>
          </w:tcPr>
          <w:p w14:paraId="1DCA361A" w14:textId="77777777" w:rsidR="001B03D3" w:rsidRPr="001D704D" w:rsidRDefault="001B03D3"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718A46E1" w14:textId="77777777" w:rsidR="001B03D3" w:rsidRPr="001D704D" w:rsidRDefault="001B03D3" w:rsidP="001D704D">
            <w:pPr>
              <w:ind w:left="0" w:right="-72" w:firstLine="0"/>
              <w:jc w:val="center"/>
              <w:rPr>
                <w:b/>
                <w:bCs/>
                <w:sz w:val="16"/>
                <w:szCs w:val="16"/>
              </w:rPr>
            </w:pPr>
            <w:r w:rsidRPr="001D704D">
              <w:rPr>
                <w:b/>
                <w:bCs/>
                <w:sz w:val="16"/>
                <w:szCs w:val="16"/>
              </w:rPr>
              <w:t>3,239</w:t>
            </w:r>
          </w:p>
        </w:tc>
        <w:tc>
          <w:tcPr>
            <w:tcW w:w="720" w:type="dxa"/>
            <w:shd w:val="clear" w:color="auto" w:fill="DEEAF6"/>
          </w:tcPr>
          <w:p w14:paraId="60CE11DC" w14:textId="77777777" w:rsidR="001B03D3" w:rsidRPr="001D704D" w:rsidRDefault="001B03D3" w:rsidP="001D704D">
            <w:pPr>
              <w:ind w:left="0" w:right="-72" w:firstLine="0"/>
              <w:jc w:val="center"/>
              <w:rPr>
                <w:b/>
                <w:bCs/>
                <w:sz w:val="16"/>
                <w:szCs w:val="16"/>
              </w:rPr>
            </w:pPr>
            <w:r w:rsidRPr="001D704D">
              <w:rPr>
                <w:b/>
                <w:bCs/>
                <w:sz w:val="16"/>
                <w:szCs w:val="16"/>
              </w:rPr>
              <w:t>100%</w:t>
            </w:r>
          </w:p>
        </w:tc>
        <w:tc>
          <w:tcPr>
            <w:tcW w:w="1080" w:type="dxa"/>
            <w:shd w:val="clear" w:color="auto" w:fill="DEEAF6"/>
          </w:tcPr>
          <w:p w14:paraId="5C9002F5" w14:textId="77777777" w:rsidR="001B03D3" w:rsidRPr="001D704D" w:rsidRDefault="001B03D3" w:rsidP="001D704D">
            <w:pPr>
              <w:ind w:left="0" w:right="-72" w:firstLine="0"/>
              <w:jc w:val="center"/>
              <w:rPr>
                <w:b/>
                <w:bCs/>
                <w:sz w:val="16"/>
                <w:szCs w:val="16"/>
              </w:rPr>
            </w:pPr>
            <w:r w:rsidRPr="001D704D">
              <w:rPr>
                <w:b/>
                <w:bCs/>
                <w:sz w:val="16"/>
                <w:szCs w:val="16"/>
              </w:rPr>
              <w:t>3,432</w:t>
            </w:r>
          </w:p>
        </w:tc>
        <w:tc>
          <w:tcPr>
            <w:tcW w:w="1080" w:type="dxa"/>
            <w:shd w:val="clear" w:color="auto" w:fill="DEEAF6"/>
          </w:tcPr>
          <w:p w14:paraId="1BCE4946" w14:textId="77777777" w:rsidR="001B03D3" w:rsidRPr="001D704D" w:rsidRDefault="001B03D3" w:rsidP="001D704D">
            <w:pPr>
              <w:ind w:left="0" w:right="-72" w:firstLine="0"/>
              <w:jc w:val="center"/>
              <w:rPr>
                <w:b/>
                <w:bCs/>
                <w:sz w:val="16"/>
                <w:szCs w:val="16"/>
              </w:rPr>
            </w:pPr>
            <w:r w:rsidRPr="001D704D">
              <w:rPr>
                <w:b/>
                <w:bCs/>
                <w:sz w:val="16"/>
                <w:szCs w:val="16"/>
              </w:rPr>
              <w:t>100%</w:t>
            </w:r>
          </w:p>
        </w:tc>
      </w:tr>
    </w:tbl>
    <w:p w14:paraId="7B7018C3" w14:textId="77777777" w:rsidR="00AC2CED" w:rsidRDefault="00AC2CED" w:rsidP="00AC2CED">
      <w:pPr>
        <w:ind w:left="1460" w:right="619"/>
      </w:pPr>
    </w:p>
    <w:p w14:paraId="1672DD90" w14:textId="77777777" w:rsidR="00B725B3" w:rsidRDefault="001D704D" w:rsidP="00B725B3">
      <w:pPr>
        <w:ind w:left="1450" w:right="619"/>
      </w:pPr>
      <w:r>
        <w:rPr>
          <w:u w:val="single" w:color="000000"/>
        </w:rPr>
        <w:t>Patient Origin.</w:t>
      </w:r>
      <w:r>
        <w:t xml:space="preserve">  The Applicant </w:t>
      </w:r>
      <w:proofErr w:type="gramStart"/>
      <w:r>
        <w:t>is located in</w:t>
      </w:r>
      <w:proofErr w:type="gramEnd"/>
      <w:r>
        <w:t xml:space="preserve"> Waltham, MA, within Middlesex County, and 35% of the Applicant’s 2023 patients reside in Middlesex County.  20% of the Applicant's patients live in the following communities:  Cambridge (4%), Waltham (2%), Somerville (2%), Boston (2%), Medford (2%), Watertown (2%), Arlington (2%), West Roxbury (2%), Quincy (1%), Brockton (1%), and Natick (1%) based on 2023 patient data.  Although the Applicant defines its Primary Service Area as the 5 Massachusetts counties in which 76% of the Applicant’s patients reside, </w:t>
      </w:r>
      <w:r w:rsidR="00A3725C">
        <w:t>17</w:t>
      </w:r>
      <w:r>
        <w:t xml:space="preserve">% of the Applicant's patients travel from other counties in Massachusetts and </w:t>
      </w:r>
      <w:r w:rsidR="00A3725C">
        <w:t>7</w:t>
      </w:r>
      <w:r>
        <w:t xml:space="preserve">% of its patients travel from other states, including outside of New England.  </w:t>
      </w:r>
    </w:p>
    <w:p w14:paraId="4FAAA65E" w14:textId="77777777" w:rsidR="007C7409" w:rsidRDefault="007C7409" w:rsidP="00B725B3">
      <w:pPr>
        <w:ind w:left="1450" w:right="619"/>
      </w:pP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080"/>
        <w:gridCol w:w="1080"/>
      </w:tblGrid>
      <w:tr w:rsidR="007C7409" w14:paraId="31697875" w14:textId="77777777" w:rsidTr="008E4326">
        <w:trPr>
          <w:cantSplit/>
          <w:tblHeader/>
        </w:trPr>
        <w:tc>
          <w:tcPr>
            <w:tcW w:w="1638" w:type="dxa"/>
            <w:shd w:val="clear" w:color="auto" w:fill="DEEAF6"/>
          </w:tcPr>
          <w:p w14:paraId="60BD41CF" w14:textId="77777777" w:rsidR="007C7409" w:rsidRPr="001D704D" w:rsidRDefault="007C7409" w:rsidP="001D704D">
            <w:pPr>
              <w:ind w:left="0" w:right="-72" w:firstLine="0"/>
              <w:rPr>
                <w:b/>
                <w:bCs/>
                <w:sz w:val="16"/>
                <w:szCs w:val="16"/>
              </w:rPr>
            </w:pPr>
            <w:r w:rsidRPr="001D704D">
              <w:rPr>
                <w:b/>
                <w:bCs/>
                <w:sz w:val="16"/>
                <w:szCs w:val="16"/>
              </w:rPr>
              <w:t xml:space="preserve">Patient Origin </w:t>
            </w:r>
            <w:r w:rsidR="00BD5436" w:rsidRPr="001D704D">
              <w:rPr>
                <w:b/>
                <w:bCs/>
                <w:sz w:val="16"/>
                <w:szCs w:val="16"/>
              </w:rPr>
              <w:t>by</w:t>
            </w:r>
            <w:r w:rsidRPr="001D704D">
              <w:rPr>
                <w:b/>
                <w:bCs/>
                <w:sz w:val="16"/>
                <w:szCs w:val="16"/>
              </w:rPr>
              <w:t xml:space="preserve"> County</w:t>
            </w:r>
          </w:p>
        </w:tc>
        <w:tc>
          <w:tcPr>
            <w:tcW w:w="1080" w:type="dxa"/>
            <w:shd w:val="clear" w:color="auto" w:fill="DEEAF6"/>
          </w:tcPr>
          <w:p w14:paraId="57927DFC" w14:textId="77777777" w:rsidR="007C7409" w:rsidRPr="001D704D" w:rsidRDefault="007C7409"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29F819F2" w14:textId="77777777" w:rsidR="007C7409" w:rsidRPr="001D704D" w:rsidRDefault="007C7409" w:rsidP="001D704D">
            <w:pPr>
              <w:ind w:left="0" w:right="-233" w:firstLine="0"/>
              <w:rPr>
                <w:b/>
                <w:bCs/>
                <w:sz w:val="16"/>
                <w:szCs w:val="16"/>
              </w:rPr>
            </w:pPr>
            <w:r w:rsidRPr="001D704D">
              <w:rPr>
                <w:b/>
                <w:bCs/>
                <w:sz w:val="16"/>
                <w:szCs w:val="16"/>
              </w:rPr>
              <w:t># Patients</w:t>
            </w:r>
          </w:p>
        </w:tc>
        <w:tc>
          <w:tcPr>
            <w:tcW w:w="1080" w:type="dxa"/>
            <w:shd w:val="clear" w:color="auto" w:fill="DEEAF6"/>
          </w:tcPr>
          <w:p w14:paraId="2E0813E2" w14:textId="77777777" w:rsidR="007C7409" w:rsidRPr="001D704D" w:rsidRDefault="007C7409"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06EF9D12" w14:textId="77777777" w:rsidR="007C7409" w:rsidRPr="001D704D" w:rsidRDefault="007C7409" w:rsidP="001D704D">
            <w:pPr>
              <w:ind w:left="0" w:right="-203" w:firstLine="0"/>
              <w:rPr>
                <w:b/>
                <w:bCs/>
                <w:sz w:val="16"/>
                <w:szCs w:val="16"/>
              </w:rPr>
            </w:pPr>
            <w:r w:rsidRPr="001D704D">
              <w:rPr>
                <w:b/>
                <w:bCs/>
                <w:sz w:val="16"/>
                <w:szCs w:val="16"/>
              </w:rPr>
              <w:t>% Patients</w:t>
            </w:r>
          </w:p>
        </w:tc>
      </w:tr>
      <w:tr w:rsidR="007C7409" w14:paraId="68BC8D74" w14:textId="77777777" w:rsidTr="008E4326">
        <w:trPr>
          <w:cantSplit/>
        </w:trPr>
        <w:tc>
          <w:tcPr>
            <w:tcW w:w="1638" w:type="dxa"/>
            <w:shd w:val="clear" w:color="auto" w:fill="auto"/>
          </w:tcPr>
          <w:p w14:paraId="363EEDD5" w14:textId="77777777" w:rsidR="007C7409" w:rsidRPr="001D704D" w:rsidRDefault="007C7409" w:rsidP="001D704D">
            <w:pPr>
              <w:ind w:left="0" w:right="619" w:firstLine="0"/>
              <w:rPr>
                <w:sz w:val="16"/>
                <w:szCs w:val="16"/>
              </w:rPr>
            </w:pPr>
            <w:r w:rsidRPr="001D704D">
              <w:rPr>
                <w:sz w:val="16"/>
                <w:szCs w:val="16"/>
              </w:rPr>
              <w:t>Middlesex</w:t>
            </w:r>
          </w:p>
        </w:tc>
        <w:tc>
          <w:tcPr>
            <w:tcW w:w="1080" w:type="dxa"/>
            <w:shd w:val="clear" w:color="auto" w:fill="auto"/>
          </w:tcPr>
          <w:p w14:paraId="2736C93D" w14:textId="77777777" w:rsidR="007C7409" w:rsidRPr="001D704D" w:rsidRDefault="007C7409" w:rsidP="001D704D">
            <w:pPr>
              <w:ind w:left="0" w:right="-72" w:firstLine="0"/>
              <w:jc w:val="center"/>
              <w:rPr>
                <w:sz w:val="16"/>
                <w:szCs w:val="16"/>
              </w:rPr>
            </w:pPr>
            <w:r w:rsidRPr="001D704D">
              <w:rPr>
                <w:sz w:val="16"/>
                <w:szCs w:val="16"/>
              </w:rPr>
              <w:t>1,214</w:t>
            </w:r>
          </w:p>
        </w:tc>
        <w:tc>
          <w:tcPr>
            <w:tcW w:w="1080" w:type="dxa"/>
            <w:shd w:val="clear" w:color="auto" w:fill="auto"/>
          </w:tcPr>
          <w:p w14:paraId="7BD30039" w14:textId="77777777" w:rsidR="007C7409" w:rsidRPr="001D704D" w:rsidRDefault="007C7409" w:rsidP="001D704D">
            <w:pPr>
              <w:ind w:left="0" w:right="-203" w:firstLine="0"/>
              <w:jc w:val="center"/>
              <w:rPr>
                <w:sz w:val="16"/>
                <w:szCs w:val="16"/>
              </w:rPr>
            </w:pPr>
            <w:r w:rsidRPr="001D704D">
              <w:rPr>
                <w:sz w:val="16"/>
                <w:szCs w:val="16"/>
              </w:rPr>
              <w:t>35%</w:t>
            </w:r>
          </w:p>
        </w:tc>
      </w:tr>
      <w:tr w:rsidR="007C7409" w14:paraId="0C6E60AC" w14:textId="77777777" w:rsidTr="008E4326">
        <w:trPr>
          <w:cantSplit/>
        </w:trPr>
        <w:tc>
          <w:tcPr>
            <w:tcW w:w="1638" w:type="dxa"/>
            <w:shd w:val="clear" w:color="auto" w:fill="auto"/>
          </w:tcPr>
          <w:p w14:paraId="248B99FF" w14:textId="77777777" w:rsidR="007C7409" w:rsidRPr="001D704D" w:rsidRDefault="007C7409" w:rsidP="001D704D">
            <w:pPr>
              <w:ind w:left="0" w:right="-252" w:firstLine="0"/>
              <w:rPr>
                <w:sz w:val="16"/>
                <w:szCs w:val="16"/>
              </w:rPr>
            </w:pPr>
            <w:r w:rsidRPr="001D704D">
              <w:rPr>
                <w:sz w:val="16"/>
                <w:szCs w:val="16"/>
              </w:rPr>
              <w:t>Norfolk</w:t>
            </w:r>
          </w:p>
        </w:tc>
        <w:tc>
          <w:tcPr>
            <w:tcW w:w="1080" w:type="dxa"/>
            <w:shd w:val="clear" w:color="auto" w:fill="auto"/>
          </w:tcPr>
          <w:p w14:paraId="1A9F92F9" w14:textId="77777777" w:rsidR="007C7409" w:rsidRPr="001D704D" w:rsidRDefault="007C7409" w:rsidP="001D704D">
            <w:pPr>
              <w:ind w:left="0" w:right="-72" w:firstLine="0"/>
              <w:jc w:val="center"/>
              <w:rPr>
                <w:sz w:val="16"/>
                <w:szCs w:val="16"/>
              </w:rPr>
            </w:pPr>
            <w:r w:rsidRPr="001D704D">
              <w:rPr>
                <w:sz w:val="16"/>
                <w:szCs w:val="16"/>
              </w:rPr>
              <w:t>530</w:t>
            </w:r>
          </w:p>
        </w:tc>
        <w:tc>
          <w:tcPr>
            <w:tcW w:w="1080" w:type="dxa"/>
            <w:shd w:val="clear" w:color="auto" w:fill="auto"/>
          </w:tcPr>
          <w:p w14:paraId="76D60AEF" w14:textId="77777777" w:rsidR="007C7409" w:rsidRPr="001D704D" w:rsidRDefault="007C7409" w:rsidP="001D704D">
            <w:pPr>
              <w:ind w:left="0" w:right="-203" w:firstLine="0"/>
              <w:jc w:val="center"/>
              <w:rPr>
                <w:sz w:val="16"/>
                <w:szCs w:val="16"/>
              </w:rPr>
            </w:pPr>
            <w:r w:rsidRPr="001D704D">
              <w:rPr>
                <w:sz w:val="16"/>
                <w:szCs w:val="16"/>
              </w:rPr>
              <w:t>15%</w:t>
            </w:r>
          </w:p>
        </w:tc>
      </w:tr>
      <w:tr w:rsidR="007C7409" w14:paraId="71D296EA" w14:textId="77777777" w:rsidTr="008E4326">
        <w:trPr>
          <w:cantSplit/>
        </w:trPr>
        <w:tc>
          <w:tcPr>
            <w:tcW w:w="1638" w:type="dxa"/>
            <w:tcBorders>
              <w:bottom w:val="single" w:sz="4" w:space="0" w:color="auto"/>
            </w:tcBorders>
            <w:shd w:val="clear" w:color="auto" w:fill="auto"/>
          </w:tcPr>
          <w:p w14:paraId="017F650E" w14:textId="77777777" w:rsidR="007C7409" w:rsidRPr="001D704D" w:rsidRDefault="007C7409" w:rsidP="001D704D">
            <w:pPr>
              <w:ind w:left="0" w:right="-252" w:firstLine="0"/>
              <w:rPr>
                <w:sz w:val="16"/>
                <w:szCs w:val="16"/>
              </w:rPr>
            </w:pPr>
            <w:r w:rsidRPr="001D704D">
              <w:rPr>
                <w:sz w:val="16"/>
                <w:szCs w:val="16"/>
              </w:rPr>
              <w:t>Suffolk</w:t>
            </w:r>
          </w:p>
        </w:tc>
        <w:tc>
          <w:tcPr>
            <w:tcW w:w="1080" w:type="dxa"/>
            <w:tcBorders>
              <w:bottom w:val="single" w:sz="4" w:space="0" w:color="auto"/>
            </w:tcBorders>
            <w:shd w:val="clear" w:color="auto" w:fill="auto"/>
          </w:tcPr>
          <w:p w14:paraId="0F5470E7" w14:textId="77777777" w:rsidR="007C7409" w:rsidRPr="001D704D" w:rsidRDefault="007C7409" w:rsidP="001D704D">
            <w:pPr>
              <w:ind w:left="0" w:right="-72" w:firstLine="0"/>
              <w:jc w:val="center"/>
              <w:rPr>
                <w:sz w:val="16"/>
                <w:szCs w:val="16"/>
              </w:rPr>
            </w:pPr>
            <w:r w:rsidRPr="001D704D">
              <w:rPr>
                <w:sz w:val="16"/>
                <w:szCs w:val="16"/>
              </w:rPr>
              <w:t>334</w:t>
            </w:r>
          </w:p>
        </w:tc>
        <w:tc>
          <w:tcPr>
            <w:tcW w:w="1080" w:type="dxa"/>
            <w:tcBorders>
              <w:bottom w:val="single" w:sz="4" w:space="0" w:color="auto"/>
            </w:tcBorders>
            <w:shd w:val="clear" w:color="auto" w:fill="auto"/>
          </w:tcPr>
          <w:p w14:paraId="357C04D8" w14:textId="77777777" w:rsidR="007C7409" w:rsidRPr="001D704D" w:rsidRDefault="007C7409" w:rsidP="001D704D">
            <w:pPr>
              <w:ind w:left="0" w:right="-203" w:firstLine="0"/>
              <w:jc w:val="center"/>
              <w:rPr>
                <w:sz w:val="16"/>
                <w:szCs w:val="16"/>
              </w:rPr>
            </w:pPr>
            <w:r w:rsidRPr="001D704D">
              <w:rPr>
                <w:sz w:val="16"/>
                <w:szCs w:val="16"/>
              </w:rPr>
              <w:t>10%</w:t>
            </w:r>
          </w:p>
        </w:tc>
      </w:tr>
      <w:tr w:rsidR="007C7409" w14:paraId="208D4007" w14:textId="77777777" w:rsidTr="008E4326">
        <w:trPr>
          <w:cantSplit/>
        </w:trPr>
        <w:tc>
          <w:tcPr>
            <w:tcW w:w="1638" w:type="dxa"/>
            <w:tcBorders>
              <w:bottom w:val="single" w:sz="4" w:space="0" w:color="auto"/>
            </w:tcBorders>
            <w:shd w:val="clear" w:color="auto" w:fill="auto"/>
          </w:tcPr>
          <w:p w14:paraId="36F47942" w14:textId="77777777" w:rsidR="007C7409" w:rsidRPr="001D704D" w:rsidRDefault="007C7409" w:rsidP="001D704D">
            <w:pPr>
              <w:ind w:left="0" w:right="-252" w:firstLine="0"/>
              <w:rPr>
                <w:sz w:val="16"/>
                <w:szCs w:val="16"/>
              </w:rPr>
            </w:pPr>
            <w:r w:rsidRPr="001D704D">
              <w:rPr>
                <w:sz w:val="16"/>
                <w:szCs w:val="16"/>
              </w:rPr>
              <w:t>Plymouth</w:t>
            </w:r>
          </w:p>
        </w:tc>
        <w:tc>
          <w:tcPr>
            <w:tcW w:w="1080" w:type="dxa"/>
            <w:tcBorders>
              <w:bottom w:val="single" w:sz="4" w:space="0" w:color="auto"/>
            </w:tcBorders>
            <w:shd w:val="clear" w:color="auto" w:fill="auto"/>
          </w:tcPr>
          <w:p w14:paraId="5BDCA254" w14:textId="77777777" w:rsidR="007C7409" w:rsidRPr="001D704D" w:rsidRDefault="007C7409" w:rsidP="001D704D">
            <w:pPr>
              <w:ind w:left="0" w:right="-72" w:firstLine="0"/>
              <w:jc w:val="center"/>
              <w:rPr>
                <w:sz w:val="16"/>
                <w:szCs w:val="16"/>
              </w:rPr>
            </w:pPr>
            <w:r w:rsidRPr="001D704D">
              <w:rPr>
                <w:sz w:val="16"/>
                <w:szCs w:val="16"/>
              </w:rPr>
              <w:t>302</w:t>
            </w:r>
          </w:p>
        </w:tc>
        <w:tc>
          <w:tcPr>
            <w:tcW w:w="1080" w:type="dxa"/>
            <w:tcBorders>
              <w:bottom w:val="single" w:sz="4" w:space="0" w:color="auto"/>
            </w:tcBorders>
            <w:shd w:val="clear" w:color="auto" w:fill="auto"/>
          </w:tcPr>
          <w:p w14:paraId="3A4C6A0D" w14:textId="77777777" w:rsidR="007C7409" w:rsidRPr="001D704D" w:rsidRDefault="007C7409" w:rsidP="001D704D">
            <w:pPr>
              <w:ind w:left="0" w:right="-203" w:firstLine="0"/>
              <w:jc w:val="center"/>
              <w:rPr>
                <w:sz w:val="16"/>
                <w:szCs w:val="16"/>
              </w:rPr>
            </w:pPr>
            <w:r w:rsidRPr="001D704D">
              <w:rPr>
                <w:sz w:val="16"/>
                <w:szCs w:val="16"/>
              </w:rPr>
              <w:t>9%</w:t>
            </w:r>
          </w:p>
        </w:tc>
      </w:tr>
      <w:tr w:rsidR="007C7409" w14:paraId="226A2CAD" w14:textId="77777777" w:rsidTr="008E4326">
        <w:trPr>
          <w:cantSplit/>
        </w:trPr>
        <w:tc>
          <w:tcPr>
            <w:tcW w:w="1638" w:type="dxa"/>
            <w:tcBorders>
              <w:bottom w:val="single" w:sz="4" w:space="0" w:color="auto"/>
            </w:tcBorders>
            <w:shd w:val="clear" w:color="auto" w:fill="auto"/>
          </w:tcPr>
          <w:p w14:paraId="65DE1512" w14:textId="77777777" w:rsidR="007C7409" w:rsidRPr="001D704D" w:rsidRDefault="007C7409" w:rsidP="001D704D">
            <w:pPr>
              <w:ind w:left="0" w:right="-252" w:firstLine="0"/>
              <w:rPr>
                <w:sz w:val="16"/>
                <w:szCs w:val="16"/>
              </w:rPr>
            </w:pPr>
            <w:r w:rsidRPr="001D704D">
              <w:rPr>
                <w:sz w:val="16"/>
                <w:szCs w:val="16"/>
              </w:rPr>
              <w:t>Essex</w:t>
            </w:r>
          </w:p>
        </w:tc>
        <w:tc>
          <w:tcPr>
            <w:tcW w:w="1080" w:type="dxa"/>
            <w:tcBorders>
              <w:bottom w:val="single" w:sz="4" w:space="0" w:color="auto"/>
            </w:tcBorders>
            <w:shd w:val="clear" w:color="auto" w:fill="auto"/>
          </w:tcPr>
          <w:p w14:paraId="13DB4D27" w14:textId="77777777" w:rsidR="007C7409" w:rsidRPr="001D704D" w:rsidRDefault="007C7409" w:rsidP="001D704D">
            <w:pPr>
              <w:ind w:left="0" w:right="-72" w:firstLine="0"/>
              <w:jc w:val="center"/>
              <w:rPr>
                <w:sz w:val="16"/>
                <w:szCs w:val="16"/>
              </w:rPr>
            </w:pPr>
            <w:r w:rsidRPr="001D704D">
              <w:rPr>
                <w:sz w:val="16"/>
                <w:szCs w:val="16"/>
              </w:rPr>
              <w:t>242</w:t>
            </w:r>
          </w:p>
        </w:tc>
        <w:tc>
          <w:tcPr>
            <w:tcW w:w="1080" w:type="dxa"/>
            <w:tcBorders>
              <w:bottom w:val="single" w:sz="4" w:space="0" w:color="auto"/>
            </w:tcBorders>
            <w:shd w:val="clear" w:color="auto" w:fill="auto"/>
          </w:tcPr>
          <w:p w14:paraId="5F2B7D13" w14:textId="77777777" w:rsidR="007C7409" w:rsidRPr="001D704D" w:rsidRDefault="007C7409" w:rsidP="001D704D">
            <w:pPr>
              <w:ind w:left="0" w:right="-203" w:firstLine="0"/>
              <w:jc w:val="center"/>
              <w:rPr>
                <w:sz w:val="16"/>
                <w:szCs w:val="16"/>
              </w:rPr>
            </w:pPr>
            <w:r w:rsidRPr="001D704D">
              <w:rPr>
                <w:sz w:val="16"/>
                <w:szCs w:val="16"/>
              </w:rPr>
              <w:t>7%</w:t>
            </w:r>
          </w:p>
        </w:tc>
      </w:tr>
      <w:tr w:rsidR="007C7409" w14:paraId="6ADC885B" w14:textId="77777777" w:rsidTr="008E4326">
        <w:trPr>
          <w:cantSplit/>
        </w:trPr>
        <w:tc>
          <w:tcPr>
            <w:tcW w:w="1638" w:type="dxa"/>
            <w:tcBorders>
              <w:bottom w:val="single" w:sz="4" w:space="0" w:color="auto"/>
            </w:tcBorders>
            <w:shd w:val="clear" w:color="auto" w:fill="auto"/>
          </w:tcPr>
          <w:p w14:paraId="5E40BC77" w14:textId="77777777" w:rsidR="007C7409" w:rsidRPr="001D704D" w:rsidRDefault="007C7409" w:rsidP="001D704D">
            <w:pPr>
              <w:ind w:left="0" w:right="-252" w:firstLine="0"/>
              <w:rPr>
                <w:sz w:val="16"/>
                <w:szCs w:val="16"/>
              </w:rPr>
            </w:pPr>
            <w:r w:rsidRPr="001D704D">
              <w:rPr>
                <w:sz w:val="16"/>
                <w:szCs w:val="16"/>
              </w:rPr>
              <w:t>Other MA counties</w:t>
            </w:r>
          </w:p>
        </w:tc>
        <w:tc>
          <w:tcPr>
            <w:tcW w:w="1080" w:type="dxa"/>
            <w:tcBorders>
              <w:bottom w:val="single" w:sz="4" w:space="0" w:color="auto"/>
            </w:tcBorders>
            <w:shd w:val="clear" w:color="auto" w:fill="auto"/>
          </w:tcPr>
          <w:p w14:paraId="748B1657" w14:textId="77777777" w:rsidR="007C7409" w:rsidRPr="001D704D" w:rsidRDefault="007C7409" w:rsidP="001D704D">
            <w:pPr>
              <w:ind w:left="0" w:right="-72" w:firstLine="0"/>
              <w:jc w:val="center"/>
              <w:rPr>
                <w:sz w:val="16"/>
                <w:szCs w:val="16"/>
              </w:rPr>
            </w:pPr>
            <w:r w:rsidRPr="001D704D">
              <w:rPr>
                <w:sz w:val="16"/>
                <w:szCs w:val="16"/>
              </w:rPr>
              <w:t>578</w:t>
            </w:r>
          </w:p>
        </w:tc>
        <w:tc>
          <w:tcPr>
            <w:tcW w:w="1080" w:type="dxa"/>
            <w:tcBorders>
              <w:bottom w:val="single" w:sz="4" w:space="0" w:color="auto"/>
            </w:tcBorders>
            <w:shd w:val="clear" w:color="auto" w:fill="auto"/>
          </w:tcPr>
          <w:p w14:paraId="16E50424" w14:textId="77777777" w:rsidR="007C7409" w:rsidRPr="001D704D" w:rsidRDefault="007C7409" w:rsidP="001D704D">
            <w:pPr>
              <w:ind w:left="0" w:right="-203" w:firstLine="0"/>
              <w:jc w:val="center"/>
              <w:rPr>
                <w:sz w:val="16"/>
                <w:szCs w:val="16"/>
              </w:rPr>
            </w:pPr>
            <w:r w:rsidRPr="001D704D">
              <w:rPr>
                <w:sz w:val="16"/>
                <w:szCs w:val="16"/>
              </w:rPr>
              <w:t>17%</w:t>
            </w:r>
          </w:p>
        </w:tc>
      </w:tr>
      <w:tr w:rsidR="007C7409" w14:paraId="2D0DE7BF" w14:textId="77777777" w:rsidTr="008E4326">
        <w:trPr>
          <w:cantSplit/>
        </w:trPr>
        <w:tc>
          <w:tcPr>
            <w:tcW w:w="1638" w:type="dxa"/>
            <w:tcBorders>
              <w:bottom w:val="single" w:sz="4" w:space="0" w:color="auto"/>
            </w:tcBorders>
            <w:shd w:val="clear" w:color="auto" w:fill="auto"/>
          </w:tcPr>
          <w:p w14:paraId="2967FC80" w14:textId="77777777" w:rsidR="007C7409" w:rsidRPr="001D704D" w:rsidRDefault="007C7409" w:rsidP="001D704D">
            <w:pPr>
              <w:ind w:left="0" w:right="-252" w:firstLine="0"/>
              <w:rPr>
                <w:sz w:val="16"/>
                <w:szCs w:val="16"/>
              </w:rPr>
            </w:pPr>
            <w:r w:rsidRPr="001D704D">
              <w:rPr>
                <w:sz w:val="16"/>
                <w:szCs w:val="16"/>
              </w:rPr>
              <w:t>Outside MA</w:t>
            </w:r>
          </w:p>
        </w:tc>
        <w:tc>
          <w:tcPr>
            <w:tcW w:w="1080" w:type="dxa"/>
            <w:tcBorders>
              <w:bottom w:val="single" w:sz="4" w:space="0" w:color="auto"/>
            </w:tcBorders>
            <w:shd w:val="clear" w:color="auto" w:fill="auto"/>
          </w:tcPr>
          <w:p w14:paraId="154E94A4" w14:textId="77777777" w:rsidR="007C7409" w:rsidRPr="001D704D" w:rsidRDefault="007C7409" w:rsidP="001D704D">
            <w:pPr>
              <w:ind w:left="0" w:right="-72" w:firstLine="0"/>
              <w:jc w:val="center"/>
              <w:rPr>
                <w:sz w:val="16"/>
                <w:szCs w:val="16"/>
              </w:rPr>
            </w:pPr>
            <w:r w:rsidRPr="001D704D">
              <w:rPr>
                <w:sz w:val="16"/>
                <w:szCs w:val="16"/>
              </w:rPr>
              <w:t>232</w:t>
            </w:r>
          </w:p>
        </w:tc>
        <w:tc>
          <w:tcPr>
            <w:tcW w:w="1080" w:type="dxa"/>
            <w:tcBorders>
              <w:bottom w:val="single" w:sz="4" w:space="0" w:color="auto"/>
            </w:tcBorders>
            <w:shd w:val="clear" w:color="auto" w:fill="auto"/>
          </w:tcPr>
          <w:p w14:paraId="02A91EC4" w14:textId="77777777" w:rsidR="007C7409" w:rsidRPr="001D704D" w:rsidRDefault="007C7409" w:rsidP="001D704D">
            <w:pPr>
              <w:ind w:left="0" w:right="-203" w:firstLine="0"/>
              <w:jc w:val="center"/>
              <w:rPr>
                <w:sz w:val="16"/>
                <w:szCs w:val="16"/>
              </w:rPr>
            </w:pPr>
            <w:r w:rsidRPr="001D704D">
              <w:rPr>
                <w:sz w:val="16"/>
                <w:szCs w:val="16"/>
              </w:rPr>
              <w:t>7%</w:t>
            </w:r>
          </w:p>
        </w:tc>
      </w:tr>
      <w:tr w:rsidR="007C7409" w:rsidRPr="001D704D" w14:paraId="28FD31CB" w14:textId="77777777" w:rsidTr="008E4326">
        <w:trPr>
          <w:cantSplit/>
        </w:trPr>
        <w:tc>
          <w:tcPr>
            <w:tcW w:w="1638" w:type="dxa"/>
            <w:shd w:val="clear" w:color="auto" w:fill="DEEAF6"/>
          </w:tcPr>
          <w:p w14:paraId="09805A1E" w14:textId="77777777" w:rsidR="007C7409" w:rsidRPr="001D704D" w:rsidRDefault="007C7409" w:rsidP="001D704D">
            <w:pPr>
              <w:ind w:left="0" w:right="-72" w:firstLine="0"/>
              <w:rPr>
                <w:b/>
                <w:bCs/>
                <w:sz w:val="16"/>
                <w:szCs w:val="16"/>
              </w:rPr>
            </w:pPr>
            <w:r w:rsidRPr="001D704D">
              <w:rPr>
                <w:b/>
                <w:bCs/>
                <w:sz w:val="16"/>
                <w:szCs w:val="16"/>
              </w:rPr>
              <w:t>Grand Total</w:t>
            </w:r>
          </w:p>
        </w:tc>
        <w:tc>
          <w:tcPr>
            <w:tcW w:w="1080" w:type="dxa"/>
            <w:shd w:val="clear" w:color="auto" w:fill="DEEAF6"/>
          </w:tcPr>
          <w:p w14:paraId="1C0DDF35" w14:textId="77777777" w:rsidR="007C7409" w:rsidRPr="001D704D" w:rsidRDefault="007C7409" w:rsidP="001D704D">
            <w:pPr>
              <w:ind w:left="0" w:right="-72" w:firstLine="0"/>
              <w:jc w:val="center"/>
              <w:rPr>
                <w:b/>
                <w:bCs/>
                <w:sz w:val="16"/>
                <w:szCs w:val="16"/>
              </w:rPr>
            </w:pPr>
            <w:r w:rsidRPr="001D704D">
              <w:rPr>
                <w:b/>
                <w:bCs/>
                <w:sz w:val="16"/>
                <w:szCs w:val="16"/>
              </w:rPr>
              <w:t>3,432</w:t>
            </w:r>
          </w:p>
        </w:tc>
        <w:tc>
          <w:tcPr>
            <w:tcW w:w="1080" w:type="dxa"/>
            <w:shd w:val="clear" w:color="auto" w:fill="DEEAF6"/>
          </w:tcPr>
          <w:p w14:paraId="5B38B178" w14:textId="77777777" w:rsidR="007C7409" w:rsidRPr="001D704D" w:rsidRDefault="007C7409" w:rsidP="001D704D">
            <w:pPr>
              <w:ind w:left="0" w:right="-72" w:firstLine="0"/>
              <w:jc w:val="center"/>
              <w:rPr>
                <w:b/>
                <w:bCs/>
                <w:sz w:val="16"/>
                <w:szCs w:val="16"/>
              </w:rPr>
            </w:pPr>
            <w:r w:rsidRPr="001D704D">
              <w:rPr>
                <w:b/>
                <w:bCs/>
                <w:sz w:val="16"/>
                <w:szCs w:val="16"/>
              </w:rPr>
              <w:t>100%</w:t>
            </w:r>
          </w:p>
        </w:tc>
      </w:tr>
    </w:tbl>
    <w:p w14:paraId="146C137D" w14:textId="77777777" w:rsidR="007C7409" w:rsidRDefault="007C7409" w:rsidP="007C7409">
      <w:pPr>
        <w:ind w:left="1460" w:right="619"/>
      </w:pPr>
    </w:p>
    <w:p w14:paraId="1134549E" w14:textId="77777777" w:rsidR="007C7409" w:rsidRDefault="007C7409" w:rsidP="007C7409">
      <w:pPr>
        <w:ind w:left="1460" w:right="619"/>
      </w:pPr>
    </w:p>
    <w:p w14:paraId="1F9ED956" w14:textId="77777777" w:rsidR="007C7409" w:rsidRDefault="007C7409" w:rsidP="007C7409">
      <w:pPr>
        <w:ind w:left="1460" w:right="619"/>
      </w:pPr>
    </w:p>
    <w:p w14:paraId="2C048AF7" w14:textId="77777777" w:rsidR="007C7409" w:rsidRDefault="007C7409" w:rsidP="007C7409">
      <w:pPr>
        <w:ind w:left="1460" w:right="619"/>
      </w:pPr>
    </w:p>
    <w:p w14:paraId="4553ED96" w14:textId="77777777" w:rsidR="007C7409" w:rsidRDefault="007C7409" w:rsidP="007C7409">
      <w:pPr>
        <w:ind w:left="1460" w:right="619"/>
      </w:pPr>
    </w:p>
    <w:p w14:paraId="3FCE74C0" w14:textId="77777777" w:rsidR="009D4A79" w:rsidRDefault="009D4A79" w:rsidP="00B725B3">
      <w:pPr>
        <w:ind w:left="1460" w:right="619"/>
      </w:pP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080"/>
      </w:tblGrid>
      <w:tr w:rsidR="00BD5436" w14:paraId="232C0DA0" w14:textId="77777777" w:rsidTr="008E4326">
        <w:trPr>
          <w:cantSplit/>
          <w:tblHeader/>
        </w:trPr>
        <w:tc>
          <w:tcPr>
            <w:tcW w:w="1638" w:type="dxa"/>
            <w:shd w:val="clear" w:color="auto" w:fill="DEEAF6"/>
          </w:tcPr>
          <w:p w14:paraId="6E61BABF" w14:textId="77777777" w:rsidR="00BD5436" w:rsidRPr="001D704D" w:rsidRDefault="00BD5436" w:rsidP="001D704D">
            <w:pPr>
              <w:ind w:left="0" w:right="-72" w:firstLine="0"/>
              <w:rPr>
                <w:b/>
                <w:bCs/>
                <w:sz w:val="16"/>
                <w:szCs w:val="16"/>
              </w:rPr>
            </w:pPr>
            <w:r w:rsidRPr="001D704D">
              <w:rPr>
                <w:b/>
                <w:bCs/>
                <w:sz w:val="16"/>
                <w:szCs w:val="16"/>
              </w:rPr>
              <w:t>Patient Origin by Town (top 20 %)</w:t>
            </w:r>
          </w:p>
        </w:tc>
        <w:tc>
          <w:tcPr>
            <w:tcW w:w="1080" w:type="dxa"/>
            <w:shd w:val="clear" w:color="auto" w:fill="DEEAF6"/>
          </w:tcPr>
          <w:p w14:paraId="364618CA" w14:textId="77777777" w:rsidR="00BD5436" w:rsidRPr="001D704D" w:rsidRDefault="00BD5436"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3A31CA56" w14:textId="77777777" w:rsidR="00BD5436" w:rsidRPr="001D704D" w:rsidRDefault="00BD5436" w:rsidP="001D704D">
            <w:pPr>
              <w:ind w:left="0" w:right="-203" w:firstLine="0"/>
              <w:rPr>
                <w:b/>
                <w:bCs/>
                <w:sz w:val="16"/>
                <w:szCs w:val="16"/>
              </w:rPr>
            </w:pPr>
            <w:r w:rsidRPr="001D704D">
              <w:rPr>
                <w:b/>
                <w:bCs/>
                <w:sz w:val="16"/>
                <w:szCs w:val="16"/>
              </w:rPr>
              <w:t>% Patients</w:t>
            </w:r>
          </w:p>
        </w:tc>
      </w:tr>
      <w:tr w:rsidR="00BD5436" w14:paraId="182C3FC5" w14:textId="77777777" w:rsidTr="008E4326">
        <w:trPr>
          <w:cantSplit/>
        </w:trPr>
        <w:tc>
          <w:tcPr>
            <w:tcW w:w="1638" w:type="dxa"/>
            <w:shd w:val="clear" w:color="auto" w:fill="auto"/>
          </w:tcPr>
          <w:p w14:paraId="6C13786E" w14:textId="77777777" w:rsidR="00BD5436" w:rsidRPr="001D704D" w:rsidRDefault="00BD5436" w:rsidP="001D704D">
            <w:pPr>
              <w:ind w:left="0" w:right="619" w:firstLine="0"/>
              <w:rPr>
                <w:sz w:val="16"/>
                <w:szCs w:val="16"/>
              </w:rPr>
            </w:pPr>
            <w:r w:rsidRPr="001D704D">
              <w:rPr>
                <w:sz w:val="16"/>
                <w:szCs w:val="16"/>
              </w:rPr>
              <w:t>Cambridge</w:t>
            </w:r>
          </w:p>
        </w:tc>
        <w:tc>
          <w:tcPr>
            <w:tcW w:w="1080" w:type="dxa"/>
            <w:shd w:val="clear" w:color="auto" w:fill="auto"/>
          </w:tcPr>
          <w:p w14:paraId="420014D6" w14:textId="77777777" w:rsidR="00BD5436" w:rsidRPr="001D704D" w:rsidRDefault="00BD5436" w:rsidP="001D704D">
            <w:pPr>
              <w:ind w:left="0" w:right="-203" w:firstLine="0"/>
              <w:jc w:val="center"/>
              <w:rPr>
                <w:sz w:val="16"/>
                <w:szCs w:val="16"/>
              </w:rPr>
            </w:pPr>
            <w:r w:rsidRPr="001D704D">
              <w:rPr>
                <w:sz w:val="16"/>
                <w:szCs w:val="16"/>
              </w:rPr>
              <w:t>4%</w:t>
            </w:r>
          </w:p>
        </w:tc>
      </w:tr>
      <w:tr w:rsidR="00BD5436" w14:paraId="50693D62" w14:textId="77777777" w:rsidTr="008E4326">
        <w:trPr>
          <w:cantSplit/>
        </w:trPr>
        <w:tc>
          <w:tcPr>
            <w:tcW w:w="1638" w:type="dxa"/>
            <w:shd w:val="clear" w:color="auto" w:fill="auto"/>
          </w:tcPr>
          <w:p w14:paraId="74971CDD" w14:textId="77777777" w:rsidR="00BD5436" w:rsidRPr="001D704D" w:rsidRDefault="00BD5436" w:rsidP="001D704D">
            <w:pPr>
              <w:ind w:left="0" w:right="-252" w:firstLine="0"/>
              <w:rPr>
                <w:sz w:val="16"/>
                <w:szCs w:val="16"/>
              </w:rPr>
            </w:pPr>
            <w:r w:rsidRPr="001D704D">
              <w:rPr>
                <w:sz w:val="16"/>
                <w:szCs w:val="16"/>
              </w:rPr>
              <w:t>Waltham</w:t>
            </w:r>
          </w:p>
        </w:tc>
        <w:tc>
          <w:tcPr>
            <w:tcW w:w="1080" w:type="dxa"/>
            <w:shd w:val="clear" w:color="auto" w:fill="auto"/>
          </w:tcPr>
          <w:p w14:paraId="643B423E"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40042F70" w14:textId="77777777" w:rsidTr="008E4326">
        <w:trPr>
          <w:cantSplit/>
        </w:trPr>
        <w:tc>
          <w:tcPr>
            <w:tcW w:w="1638" w:type="dxa"/>
            <w:tcBorders>
              <w:bottom w:val="single" w:sz="4" w:space="0" w:color="auto"/>
            </w:tcBorders>
            <w:shd w:val="clear" w:color="auto" w:fill="auto"/>
          </w:tcPr>
          <w:p w14:paraId="7064B1EA" w14:textId="77777777" w:rsidR="00BD5436" w:rsidRPr="001D704D" w:rsidRDefault="00BD5436" w:rsidP="001D704D">
            <w:pPr>
              <w:ind w:left="0" w:right="-252" w:firstLine="0"/>
              <w:rPr>
                <w:sz w:val="16"/>
                <w:szCs w:val="16"/>
              </w:rPr>
            </w:pPr>
            <w:r w:rsidRPr="001D704D">
              <w:rPr>
                <w:sz w:val="16"/>
                <w:szCs w:val="16"/>
              </w:rPr>
              <w:t>Somerville</w:t>
            </w:r>
          </w:p>
        </w:tc>
        <w:tc>
          <w:tcPr>
            <w:tcW w:w="1080" w:type="dxa"/>
            <w:tcBorders>
              <w:bottom w:val="single" w:sz="4" w:space="0" w:color="auto"/>
            </w:tcBorders>
            <w:shd w:val="clear" w:color="auto" w:fill="auto"/>
          </w:tcPr>
          <w:p w14:paraId="620A4BA0"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5FEE9F8D" w14:textId="77777777" w:rsidTr="008E4326">
        <w:trPr>
          <w:cantSplit/>
        </w:trPr>
        <w:tc>
          <w:tcPr>
            <w:tcW w:w="1638" w:type="dxa"/>
            <w:tcBorders>
              <w:bottom w:val="single" w:sz="4" w:space="0" w:color="auto"/>
            </w:tcBorders>
            <w:shd w:val="clear" w:color="auto" w:fill="auto"/>
          </w:tcPr>
          <w:p w14:paraId="7B9CAE41" w14:textId="77777777" w:rsidR="00BD5436" w:rsidRPr="001D704D" w:rsidRDefault="00BD5436" w:rsidP="001D704D">
            <w:pPr>
              <w:ind w:left="0" w:right="-252" w:firstLine="0"/>
              <w:rPr>
                <w:sz w:val="16"/>
                <w:szCs w:val="16"/>
              </w:rPr>
            </w:pPr>
            <w:r w:rsidRPr="001D704D">
              <w:rPr>
                <w:sz w:val="16"/>
                <w:szCs w:val="16"/>
              </w:rPr>
              <w:t>Boston</w:t>
            </w:r>
          </w:p>
        </w:tc>
        <w:tc>
          <w:tcPr>
            <w:tcW w:w="1080" w:type="dxa"/>
            <w:tcBorders>
              <w:bottom w:val="single" w:sz="4" w:space="0" w:color="auto"/>
            </w:tcBorders>
            <w:shd w:val="clear" w:color="auto" w:fill="auto"/>
          </w:tcPr>
          <w:p w14:paraId="44D5FA42"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200E1D44" w14:textId="77777777" w:rsidTr="008E4326">
        <w:trPr>
          <w:cantSplit/>
        </w:trPr>
        <w:tc>
          <w:tcPr>
            <w:tcW w:w="1638" w:type="dxa"/>
            <w:tcBorders>
              <w:bottom w:val="single" w:sz="4" w:space="0" w:color="auto"/>
            </w:tcBorders>
            <w:shd w:val="clear" w:color="auto" w:fill="auto"/>
          </w:tcPr>
          <w:p w14:paraId="606BBB70" w14:textId="77777777" w:rsidR="00BD5436" w:rsidRPr="001D704D" w:rsidRDefault="00BD5436" w:rsidP="001D704D">
            <w:pPr>
              <w:ind w:left="0" w:right="-252" w:firstLine="0"/>
              <w:rPr>
                <w:sz w:val="16"/>
                <w:szCs w:val="16"/>
              </w:rPr>
            </w:pPr>
            <w:r w:rsidRPr="001D704D">
              <w:rPr>
                <w:sz w:val="16"/>
                <w:szCs w:val="16"/>
              </w:rPr>
              <w:t>Medford</w:t>
            </w:r>
          </w:p>
        </w:tc>
        <w:tc>
          <w:tcPr>
            <w:tcW w:w="1080" w:type="dxa"/>
            <w:tcBorders>
              <w:bottom w:val="single" w:sz="4" w:space="0" w:color="auto"/>
            </w:tcBorders>
            <w:shd w:val="clear" w:color="auto" w:fill="auto"/>
          </w:tcPr>
          <w:p w14:paraId="2002A203"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19938418" w14:textId="77777777" w:rsidTr="008E4326">
        <w:trPr>
          <w:cantSplit/>
        </w:trPr>
        <w:tc>
          <w:tcPr>
            <w:tcW w:w="1638" w:type="dxa"/>
            <w:tcBorders>
              <w:bottom w:val="single" w:sz="4" w:space="0" w:color="auto"/>
            </w:tcBorders>
            <w:shd w:val="clear" w:color="auto" w:fill="auto"/>
          </w:tcPr>
          <w:p w14:paraId="58857AD1" w14:textId="77777777" w:rsidR="00BD5436" w:rsidRPr="001D704D" w:rsidRDefault="00BD5436" w:rsidP="001D704D">
            <w:pPr>
              <w:ind w:left="0" w:right="-252" w:firstLine="0"/>
              <w:rPr>
                <w:sz w:val="16"/>
                <w:szCs w:val="16"/>
              </w:rPr>
            </w:pPr>
            <w:r w:rsidRPr="001D704D">
              <w:rPr>
                <w:sz w:val="16"/>
                <w:szCs w:val="16"/>
              </w:rPr>
              <w:t>Watertown</w:t>
            </w:r>
          </w:p>
        </w:tc>
        <w:tc>
          <w:tcPr>
            <w:tcW w:w="1080" w:type="dxa"/>
            <w:tcBorders>
              <w:bottom w:val="single" w:sz="4" w:space="0" w:color="auto"/>
            </w:tcBorders>
            <w:shd w:val="clear" w:color="auto" w:fill="auto"/>
          </w:tcPr>
          <w:p w14:paraId="13C577D9"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29076191" w14:textId="77777777" w:rsidTr="008E4326">
        <w:trPr>
          <w:cantSplit/>
        </w:trPr>
        <w:tc>
          <w:tcPr>
            <w:tcW w:w="1638" w:type="dxa"/>
            <w:tcBorders>
              <w:bottom w:val="single" w:sz="4" w:space="0" w:color="auto"/>
            </w:tcBorders>
            <w:shd w:val="clear" w:color="auto" w:fill="auto"/>
          </w:tcPr>
          <w:p w14:paraId="4B3F5267" w14:textId="77777777" w:rsidR="00BD5436" w:rsidRPr="001D704D" w:rsidRDefault="00BD5436" w:rsidP="001D704D">
            <w:pPr>
              <w:ind w:left="0" w:right="-252" w:firstLine="0"/>
              <w:rPr>
                <w:sz w:val="16"/>
                <w:szCs w:val="16"/>
              </w:rPr>
            </w:pPr>
            <w:r w:rsidRPr="001D704D">
              <w:rPr>
                <w:sz w:val="16"/>
                <w:szCs w:val="16"/>
              </w:rPr>
              <w:t>Arlington</w:t>
            </w:r>
          </w:p>
        </w:tc>
        <w:tc>
          <w:tcPr>
            <w:tcW w:w="1080" w:type="dxa"/>
            <w:tcBorders>
              <w:bottom w:val="single" w:sz="4" w:space="0" w:color="auto"/>
            </w:tcBorders>
            <w:shd w:val="clear" w:color="auto" w:fill="auto"/>
          </w:tcPr>
          <w:p w14:paraId="57491069"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071C9D90" w14:textId="77777777" w:rsidTr="008E4326">
        <w:trPr>
          <w:cantSplit/>
        </w:trPr>
        <w:tc>
          <w:tcPr>
            <w:tcW w:w="1638" w:type="dxa"/>
            <w:tcBorders>
              <w:bottom w:val="single" w:sz="4" w:space="0" w:color="auto"/>
            </w:tcBorders>
            <w:shd w:val="clear" w:color="auto" w:fill="auto"/>
          </w:tcPr>
          <w:p w14:paraId="1B36ADDA" w14:textId="77777777" w:rsidR="00BD5436" w:rsidRPr="001D704D" w:rsidRDefault="00BD5436" w:rsidP="001D704D">
            <w:pPr>
              <w:ind w:left="0" w:right="-252" w:firstLine="0"/>
              <w:rPr>
                <w:sz w:val="16"/>
                <w:szCs w:val="16"/>
              </w:rPr>
            </w:pPr>
            <w:r w:rsidRPr="001D704D">
              <w:rPr>
                <w:sz w:val="16"/>
                <w:szCs w:val="16"/>
              </w:rPr>
              <w:t>West Roxbury</w:t>
            </w:r>
          </w:p>
        </w:tc>
        <w:tc>
          <w:tcPr>
            <w:tcW w:w="1080" w:type="dxa"/>
            <w:tcBorders>
              <w:bottom w:val="single" w:sz="4" w:space="0" w:color="auto"/>
            </w:tcBorders>
            <w:shd w:val="clear" w:color="auto" w:fill="auto"/>
          </w:tcPr>
          <w:p w14:paraId="1BB84430" w14:textId="77777777" w:rsidR="00BD5436" w:rsidRPr="001D704D" w:rsidRDefault="00BD5436" w:rsidP="001D704D">
            <w:pPr>
              <w:ind w:left="0" w:right="-203" w:firstLine="0"/>
              <w:jc w:val="center"/>
              <w:rPr>
                <w:sz w:val="16"/>
                <w:szCs w:val="16"/>
              </w:rPr>
            </w:pPr>
            <w:r w:rsidRPr="001D704D">
              <w:rPr>
                <w:sz w:val="16"/>
                <w:szCs w:val="16"/>
              </w:rPr>
              <w:t>2%</w:t>
            </w:r>
          </w:p>
        </w:tc>
      </w:tr>
      <w:tr w:rsidR="00BD5436" w14:paraId="1E8C74D2" w14:textId="77777777" w:rsidTr="008E4326">
        <w:trPr>
          <w:cantSplit/>
        </w:trPr>
        <w:tc>
          <w:tcPr>
            <w:tcW w:w="1638" w:type="dxa"/>
            <w:tcBorders>
              <w:bottom w:val="single" w:sz="4" w:space="0" w:color="auto"/>
            </w:tcBorders>
            <w:shd w:val="clear" w:color="auto" w:fill="auto"/>
          </w:tcPr>
          <w:p w14:paraId="6FD552A9" w14:textId="77777777" w:rsidR="00BD5436" w:rsidRPr="001D704D" w:rsidRDefault="00BD5436" w:rsidP="001D704D">
            <w:pPr>
              <w:ind w:left="0" w:right="-252" w:firstLine="0"/>
              <w:rPr>
                <w:sz w:val="16"/>
                <w:szCs w:val="16"/>
              </w:rPr>
            </w:pPr>
            <w:r w:rsidRPr="001D704D">
              <w:rPr>
                <w:sz w:val="16"/>
                <w:szCs w:val="16"/>
              </w:rPr>
              <w:t>Quincy</w:t>
            </w:r>
          </w:p>
        </w:tc>
        <w:tc>
          <w:tcPr>
            <w:tcW w:w="1080" w:type="dxa"/>
            <w:tcBorders>
              <w:bottom w:val="single" w:sz="4" w:space="0" w:color="auto"/>
            </w:tcBorders>
            <w:shd w:val="clear" w:color="auto" w:fill="auto"/>
          </w:tcPr>
          <w:p w14:paraId="65D103D2" w14:textId="77777777" w:rsidR="00BD5436" w:rsidRPr="001D704D" w:rsidRDefault="00BD5436" w:rsidP="001D704D">
            <w:pPr>
              <w:ind w:left="0" w:right="-203" w:firstLine="0"/>
              <w:jc w:val="center"/>
              <w:rPr>
                <w:sz w:val="16"/>
                <w:szCs w:val="16"/>
              </w:rPr>
            </w:pPr>
            <w:r w:rsidRPr="001D704D">
              <w:rPr>
                <w:sz w:val="16"/>
                <w:szCs w:val="16"/>
              </w:rPr>
              <w:t>1%</w:t>
            </w:r>
          </w:p>
        </w:tc>
      </w:tr>
      <w:tr w:rsidR="00BD5436" w14:paraId="55C0F0E0" w14:textId="77777777" w:rsidTr="008E4326">
        <w:trPr>
          <w:cantSplit/>
        </w:trPr>
        <w:tc>
          <w:tcPr>
            <w:tcW w:w="1638" w:type="dxa"/>
            <w:tcBorders>
              <w:bottom w:val="single" w:sz="4" w:space="0" w:color="auto"/>
            </w:tcBorders>
            <w:shd w:val="clear" w:color="auto" w:fill="auto"/>
          </w:tcPr>
          <w:p w14:paraId="0D6A547D" w14:textId="77777777" w:rsidR="00BD5436" w:rsidRPr="001D704D" w:rsidRDefault="00BD5436" w:rsidP="001D704D">
            <w:pPr>
              <w:ind w:left="0" w:right="-252" w:firstLine="0"/>
              <w:rPr>
                <w:sz w:val="16"/>
                <w:szCs w:val="16"/>
              </w:rPr>
            </w:pPr>
            <w:r w:rsidRPr="001D704D">
              <w:rPr>
                <w:sz w:val="16"/>
                <w:szCs w:val="16"/>
              </w:rPr>
              <w:t>Brockton</w:t>
            </w:r>
          </w:p>
        </w:tc>
        <w:tc>
          <w:tcPr>
            <w:tcW w:w="1080" w:type="dxa"/>
            <w:tcBorders>
              <w:bottom w:val="single" w:sz="4" w:space="0" w:color="auto"/>
            </w:tcBorders>
            <w:shd w:val="clear" w:color="auto" w:fill="auto"/>
          </w:tcPr>
          <w:p w14:paraId="4337FBBA" w14:textId="77777777" w:rsidR="00BD5436" w:rsidRPr="001D704D" w:rsidRDefault="00BD5436" w:rsidP="001D704D">
            <w:pPr>
              <w:ind w:left="0" w:right="-203" w:firstLine="0"/>
              <w:jc w:val="center"/>
              <w:rPr>
                <w:sz w:val="16"/>
                <w:szCs w:val="16"/>
              </w:rPr>
            </w:pPr>
            <w:r w:rsidRPr="001D704D">
              <w:rPr>
                <w:sz w:val="16"/>
                <w:szCs w:val="16"/>
              </w:rPr>
              <w:t>1%</w:t>
            </w:r>
          </w:p>
        </w:tc>
      </w:tr>
      <w:tr w:rsidR="00BD5436" w14:paraId="27BE3491" w14:textId="77777777" w:rsidTr="008E4326">
        <w:trPr>
          <w:cantSplit/>
        </w:trPr>
        <w:tc>
          <w:tcPr>
            <w:tcW w:w="1638" w:type="dxa"/>
            <w:tcBorders>
              <w:bottom w:val="single" w:sz="4" w:space="0" w:color="auto"/>
            </w:tcBorders>
            <w:shd w:val="clear" w:color="auto" w:fill="auto"/>
          </w:tcPr>
          <w:p w14:paraId="65E5A733" w14:textId="77777777" w:rsidR="00BD5436" w:rsidRPr="001D704D" w:rsidRDefault="00BD5436" w:rsidP="001D704D">
            <w:pPr>
              <w:ind w:left="0" w:right="-252" w:firstLine="0"/>
              <w:rPr>
                <w:sz w:val="16"/>
                <w:szCs w:val="16"/>
              </w:rPr>
            </w:pPr>
            <w:r w:rsidRPr="001D704D">
              <w:rPr>
                <w:sz w:val="16"/>
                <w:szCs w:val="16"/>
              </w:rPr>
              <w:t>Natick</w:t>
            </w:r>
          </w:p>
        </w:tc>
        <w:tc>
          <w:tcPr>
            <w:tcW w:w="1080" w:type="dxa"/>
            <w:tcBorders>
              <w:bottom w:val="single" w:sz="4" w:space="0" w:color="auto"/>
            </w:tcBorders>
            <w:shd w:val="clear" w:color="auto" w:fill="auto"/>
          </w:tcPr>
          <w:p w14:paraId="364C49F6" w14:textId="77777777" w:rsidR="00BD5436" w:rsidRPr="001D704D" w:rsidRDefault="00BD5436" w:rsidP="001D704D">
            <w:pPr>
              <w:ind w:left="0" w:right="-203" w:firstLine="0"/>
              <w:jc w:val="center"/>
              <w:rPr>
                <w:sz w:val="16"/>
                <w:szCs w:val="16"/>
              </w:rPr>
            </w:pPr>
            <w:r w:rsidRPr="001D704D">
              <w:rPr>
                <w:sz w:val="16"/>
                <w:szCs w:val="16"/>
              </w:rPr>
              <w:t>1%</w:t>
            </w:r>
          </w:p>
        </w:tc>
      </w:tr>
    </w:tbl>
    <w:p w14:paraId="46F35C1E" w14:textId="77777777" w:rsidR="00BD5436" w:rsidRDefault="00BD5436" w:rsidP="00BD5436">
      <w:pPr>
        <w:ind w:left="1460" w:right="619"/>
      </w:pPr>
    </w:p>
    <w:p w14:paraId="0121C2A5" w14:textId="77777777" w:rsidR="00B725B3" w:rsidRDefault="001D704D" w:rsidP="00B725B3">
      <w:pPr>
        <w:ind w:left="1460" w:right="619"/>
      </w:pPr>
      <w:r>
        <w:t xml:space="preserve">Surgeons performing procedures at Applicant’s facility draw patients from across Eastern Massachusetts (and throughout New England), which is reflective of the strong reputation of the Applicant’s medical staff in the industry, as well as their established relationships with surgery practices in Plymouth, Braintree, Dedham, Newton, Waltham, Boston, Cambridge, Somerville, Burlington, Peabody, and other communities. </w:t>
      </w:r>
      <w:r w:rsidRPr="00517E38">
        <w:t xml:space="preserve">Notably, </w:t>
      </w:r>
      <w:r w:rsidRPr="00955E3B">
        <w:t>the surgical practices in these areas are exhibiting capacity and OR block time constraints which negatively impact patient access</w:t>
      </w:r>
      <w:r>
        <w:t xml:space="preserve"> with longer wait times</w:t>
      </w:r>
      <w:r w:rsidRPr="00955E3B">
        <w:t>.</w:t>
      </w:r>
      <w:r w:rsidRPr="00517E38">
        <w:t xml:space="preserve"> </w:t>
      </w:r>
    </w:p>
    <w:p w14:paraId="0734DBF5" w14:textId="77777777" w:rsidR="00B725B3" w:rsidRDefault="00B725B3" w:rsidP="00B725B3">
      <w:pPr>
        <w:ind w:left="1460" w:right="619"/>
      </w:pPr>
    </w:p>
    <w:p w14:paraId="11E6F956" w14:textId="77777777" w:rsidR="00B725B3" w:rsidRDefault="001D704D" w:rsidP="00B725B3">
      <w:pPr>
        <w:ind w:left="1460" w:right="619"/>
      </w:pPr>
      <w:r>
        <w:t xml:space="preserve">The Applicant's </w:t>
      </w:r>
      <w:r w:rsidR="00E04BD1">
        <w:t xml:space="preserve">current site, </w:t>
      </w:r>
      <w:proofErr w:type="gramStart"/>
      <w:r w:rsidR="00E04BD1">
        <w:t>similar to</w:t>
      </w:r>
      <w:proofErr w:type="gramEnd"/>
      <w:r w:rsidR="00E04BD1">
        <w:t xml:space="preserve"> its future </w:t>
      </w:r>
      <w:r>
        <w:t>site in Waltham is easily accessible from major highways including Routes 95, 90, 2 and 3</w:t>
      </w:r>
      <w:r w:rsidR="00915C8C">
        <w:t xml:space="preserve"> and</w:t>
      </w:r>
      <w:r>
        <w:t xml:space="preserve"> will be proximate to most of the surgeons’ patient populations. </w:t>
      </w:r>
    </w:p>
    <w:p w14:paraId="64F8011D" w14:textId="77777777" w:rsidR="00B725B3" w:rsidRDefault="00B725B3" w:rsidP="00B725B3">
      <w:pPr>
        <w:spacing w:after="0" w:line="259" w:lineRule="auto"/>
        <w:ind w:left="0" w:right="0" w:firstLine="0"/>
      </w:pPr>
    </w:p>
    <w:p w14:paraId="194FA5D1" w14:textId="77777777" w:rsidR="00B725B3" w:rsidRDefault="001D704D" w:rsidP="00B725B3">
      <w:pPr>
        <w:ind w:left="1460" w:right="619"/>
      </w:pPr>
      <w:r>
        <w:rPr>
          <w:u w:val="single" w:color="000000"/>
        </w:rPr>
        <w:t>Payer Mix.</w:t>
      </w:r>
      <w:r>
        <w:t xml:space="preserve">  In the first 6 months of 2023, 74% of the Applicant's cases were paid by a commercial payer, 12% by Medicare, 13% by other insurance, and 1% by Medicaid, and self-pay. As noted above, it is anticipated that the Applicant's Medicare payer mix will increase gradually as patients in the 45-64 age cohort transition into Medicare coverage.  </w:t>
      </w:r>
      <w:r w:rsidRPr="00355981">
        <w:t xml:space="preserve">The </w:t>
      </w:r>
      <w:r>
        <w:t>Applicant</w:t>
      </w:r>
      <w:r w:rsidRPr="00355981">
        <w:t xml:space="preserve"> also anticipates an increase in Medicare and Medicaid payer mix with the addition of a pain management specialist who </w:t>
      </w:r>
      <w:r>
        <w:t>will</w:t>
      </w:r>
      <w:r w:rsidRPr="00355981">
        <w:t xml:space="preserve"> perform</w:t>
      </w:r>
      <w:r>
        <w:t xml:space="preserve"> </w:t>
      </w:r>
      <w:r w:rsidRPr="00355981">
        <w:t xml:space="preserve">procedures at the </w:t>
      </w:r>
      <w:r>
        <w:t>Proposed Project</w:t>
      </w:r>
      <w:r w:rsidRPr="00355981">
        <w:t xml:space="preserve"> </w:t>
      </w:r>
      <w:r>
        <w:t>location upon</w:t>
      </w:r>
      <w:r w:rsidRPr="00355981">
        <w:t xml:space="preserve"> </w:t>
      </w:r>
      <w:r>
        <w:t xml:space="preserve">its </w:t>
      </w:r>
      <w:r w:rsidRPr="00355981">
        <w:t>opening</w:t>
      </w:r>
      <w:r>
        <w:t xml:space="preserve"> and when additional block time is available</w:t>
      </w:r>
      <w:r w:rsidRPr="00355981">
        <w:t xml:space="preserve">.  35% of </w:t>
      </w:r>
      <w:r>
        <w:t>the pain management specialist’s</w:t>
      </w:r>
      <w:r w:rsidRPr="00355981">
        <w:t xml:space="preserve"> current patient panel are covered by government insurances (50% have Medicare, 45% have MassHealth/Medicaid and 5% </w:t>
      </w:r>
      <w:r>
        <w:t xml:space="preserve">have </w:t>
      </w:r>
      <w:r w:rsidRPr="00355981">
        <w:t>Tricar</w:t>
      </w:r>
      <w:r>
        <w:t>e</w:t>
      </w:r>
      <w:r w:rsidRPr="00355981">
        <w:t>).</w:t>
      </w:r>
    </w:p>
    <w:p w14:paraId="1F9910DA" w14:textId="77777777" w:rsidR="00D71E32" w:rsidRDefault="00D71E32" w:rsidP="00B725B3">
      <w:pPr>
        <w:ind w:left="1460" w:right="619"/>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630"/>
        <w:gridCol w:w="630"/>
        <w:gridCol w:w="630"/>
        <w:gridCol w:w="720"/>
        <w:gridCol w:w="720"/>
        <w:gridCol w:w="630"/>
        <w:gridCol w:w="1080"/>
        <w:gridCol w:w="1080"/>
      </w:tblGrid>
      <w:tr w:rsidR="00ED4660" w14:paraId="125489E3" w14:textId="77777777" w:rsidTr="008E4326">
        <w:trPr>
          <w:cantSplit/>
          <w:tblHeader/>
        </w:trPr>
        <w:tc>
          <w:tcPr>
            <w:tcW w:w="1638" w:type="dxa"/>
            <w:shd w:val="clear" w:color="auto" w:fill="DEEAF6"/>
          </w:tcPr>
          <w:p w14:paraId="4E285170" w14:textId="77777777" w:rsidR="00BD4FBC" w:rsidRPr="001D704D" w:rsidRDefault="00BD4FBC" w:rsidP="001D704D">
            <w:pPr>
              <w:ind w:left="0" w:right="-72" w:firstLine="0"/>
              <w:rPr>
                <w:b/>
                <w:bCs/>
                <w:sz w:val="16"/>
                <w:szCs w:val="16"/>
              </w:rPr>
            </w:pPr>
            <w:r w:rsidRPr="001D704D">
              <w:rPr>
                <w:b/>
                <w:bCs/>
                <w:sz w:val="16"/>
                <w:szCs w:val="16"/>
              </w:rPr>
              <w:t>Insurance type</w:t>
            </w:r>
          </w:p>
        </w:tc>
        <w:tc>
          <w:tcPr>
            <w:tcW w:w="720" w:type="dxa"/>
            <w:shd w:val="clear" w:color="auto" w:fill="DEEAF6"/>
          </w:tcPr>
          <w:p w14:paraId="7BC91225" w14:textId="77777777" w:rsidR="00BD4FBC" w:rsidRPr="001D704D" w:rsidRDefault="00BD4FBC" w:rsidP="001D704D">
            <w:pPr>
              <w:ind w:left="0" w:right="-203" w:firstLine="0"/>
              <w:rPr>
                <w:b/>
                <w:bCs/>
                <w:sz w:val="16"/>
                <w:szCs w:val="16"/>
              </w:rPr>
            </w:pPr>
            <w:r w:rsidRPr="001D704D">
              <w:rPr>
                <w:b/>
                <w:bCs/>
                <w:sz w:val="16"/>
                <w:szCs w:val="16"/>
              </w:rPr>
              <w:t>2019</w:t>
            </w:r>
          </w:p>
          <w:p w14:paraId="6BCA1B30" w14:textId="77777777" w:rsidR="00BD4FBC" w:rsidRPr="001D704D" w:rsidRDefault="00BD4FBC" w:rsidP="001D704D">
            <w:pPr>
              <w:ind w:left="0" w:right="-203" w:firstLine="0"/>
              <w:rPr>
                <w:b/>
                <w:bCs/>
                <w:sz w:val="16"/>
                <w:szCs w:val="16"/>
              </w:rPr>
            </w:pPr>
            <w:r w:rsidRPr="001D704D">
              <w:rPr>
                <w:b/>
                <w:bCs/>
                <w:sz w:val="16"/>
                <w:szCs w:val="16"/>
              </w:rPr>
              <w:t># Cases</w:t>
            </w:r>
          </w:p>
        </w:tc>
        <w:tc>
          <w:tcPr>
            <w:tcW w:w="720" w:type="dxa"/>
            <w:shd w:val="clear" w:color="auto" w:fill="DEEAF6"/>
          </w:tcPr>
          <w:p w14:paraId="4381E31E" w14:textId="77777777" w:rsidR="00BD4FBC" w:rsidRPr="001D704D" w:rsidRDefault="00BD4FBC" w:rsidP="001D704D">
            <w:pPr>
              <w:ind w:left="0" w:right="-203" w:firstLine="0"/>
              <w:rPr>
                <w:b/>
                <w:bCs/>
                <w:sz w:val="16"/>
                <w:szCs w:val="16"/>
              </w:rPr>
            </w:pPr>
            <w:r w:rsidRPr="001D704D">
              <w:rPr>
                <w:b/>
                <w:bCs/>
                <w:sz w:val="16"/>
                <w:szCs w:val="16"/>
              </w:rPr>
              <w:t>2019</w:t>
            </w:r>
          </w:p>
          <w:p w14:paraId="68F2D847" w14:textId="77777777" w:rsidR="00BD4FBC" w:rsidRPr="001D704D" w:rsidRDefault="00BD4FBC" w:rsidP="001D704D">
            <w:pPr>
              <w:ind w:left="0" w:right="-203" w:firstLine="0"/>
              <w:rPr>
                <w:b/>
                <w:bCs/>
                <w:sz w:val="16"/>
                <w:szCs w:val="16"/>
              </w:rPr>
            </w:pPr>
            <w:r w:rsidRPr="001D704D">
              <w:rPr>
                <w:b/>
                <w:bCs/>
                <w:sz w:val="16"/>
                <w:szCs w:val="16"/>
              </w:rPr>
              <w:t>% cases</w:t>
            </w:r>
          </w:p>
        </w:tc>
        <w:tc>
          <w:tcPr>
            <w:tcW w:w="630" w:type="dxa"/>
            <w:shd w:val="clear" w:color="auto" w:fill="DEEAF6"/>
          </w:tcPr>
          <w:p w14:paraId="47600897" w14:textId="77777777" w:rsidR="00BD4FBC" w:rsidRPr="001D704D" w:rsidRDefault="00BD4FBC" w:rsidP="001D704D">
            <w:pPr>
              <w:ind w:left="0" w:right="-203" w:firstLine="0"/>
              <w:rPr>
                <w:b/>
                <w:bCs/>
                <w:sz w:val="16"/>
                <w:szCs w:val="16"/>
              </w:rPr>
            </w:pPr>
            <w:r w:rsidRPr="001D704D">
              <w:rPr>
                <w:b/>
                <w:bCs/>
                <w:sz w:val="16"/>
                <w:szCs w:val="16"/>
              </w:rPr>
              <w:t>2020</w:t>
            </w:r>
          </w:p>
          <w:p w14:paraId="4A3658CE" w14:textId="77777777" w:rsidR="00BD4FBC" w:rsidRPr="001D704D" w:rsidRDefault="00BD4FBC" w:rsidP="001D704D">
            <w:pPr>
              <w:ind w:left="0" w:right="-203" w:firstLine="0"/>
              <w:rPr>
                <w:b/>
                <w:bCs/>
                <w:sz w:val="16"/>
                <w:szCs w:val="16"/>
              </w:rPr>
            </w:pPr>
            <w:r w:rsidRPr="001D704D">
              <w:rPr>
                <w:b/>
                <w:bCs/>
                <w:sz w:val="16"/>
                <w:szCs w:val="16"/>
              </w:rPr>
              <w:t># Cases</w:t>
            </w:r>
          </w:p>
        </w:tc>
        <w:tc>
          <w:tcPr>
            <w:tcW w:w="630" w:type="dxa"/>
            <w:shd w:val="clear" w:color="auto" w:fill="DEEAF6"/>
          </w:tcPr>
          <w:p w14:paraId="21F9A969" w14:textId="77777777" w:rsidR="00BD4FBC" w:rsidRPr="001D704D" w:rsidRDefault="00BD4FBC" w:rsidP="001D704D">
            <w:pPr>
              <w:ind w:left="0" w:right="-203" w:firstLine="0"/>
              <w:rPr>
                <w:b/>
                <w:bCs/>
                <w:sz w:val="16"/>
                <w:szCs w:val="16"/>
              </w:rPr>
            </w:pPr>
            <w:r w:rsidRPr="001D704D">
              <w:rPr>
                <w:b/>
                <w:bCs/>
                <w:sz w:val="16"/>
                <w:szCs w:val="16"/>
              </w:rPr>
              <w:t>2020</w:t>
            </w:r>
          </w:p>
          <w:p w14:paraId="01E4DB11" w14:textId="77777777" w:rsidR="00BD4FBC" w:rsidRPr="001D704D" w:rsidRDefault="00BD4FBC" w:rsidP="001D704D">
            <w:pPr>
              <w:ind w:left="0" w:right="-203" w:firstLine="0"/>
              <w:rPr>
                <w:b/>
                <w:bCs/>
                <w:sz w:val="16"/>
                <w:szCs w:val="16"/>
              </w:rPr>
            </w:pPr>
            <w:r w:rsidRPr="001D704D">
              <w:rPr>
                <w:b/>
                <w:bCs/>
                <w:sz w:val="16"/>
                <w:szCs w:val="16"/>
              </w:rPr>
              <w:t>% cases</w:t>
            </w:r>
          </w:p>
        </w:tc>
        <w:tc>
          <w:tcPr>
            <w:tcW w:w="630" w:type="dxa"/>
            <w:shd w:val="clear" w:color="auto" w:fill="DEEAF6"/>
          </w:tcPr>
          <w:p w14:paraId="43B4DE50" w14:textId="77777777" w:rsidR="00BD4FBC" w:rsidRPr="001D704D" w:rsidRDefault="00BD4FBC" w:rsidP="001D704D">
            <w:pPr>
              <w:ind w:left="0" w:right="-203" w:firstLine="0"/>
              <w:rPr>
                <w:b/>
                <w:bCs/>
                <w:sz w:val="16"/>
                <w:szCs w:val="16"/>
              </w:rPr>
            </w:pPr>
            <w:r w:rsidRPr="001D704D">
              <w:rPr>
                <w:b/>
                <w:bCs/>
                <w:sz w:val="16"/>
                <w:szCs w:val="16"/>
              </w:rPr>
              <w:t>2021</w:t>
            </w:r>
          </w:p>
          <w:p w14:paraId="0CC17351" w14:textId="77777777" w:rsidR="00BD4FBC" w:rsidRPr="001D704D" w:rsidRDefault="00BD4FBC" w:rsidP="001D704D">
            <w:pPr>
              <w:ind w:left="0" w:right="-203" w:firstLine="0"/>
              <w:rPr>
                <w:b/>
                <w:bCs/>
                <w:sz w:val="16"/>
                <w:szCs w:val="16"/>
              </w:rPr>
            </w:pPr>
            <w:r w:rsidRPr="001D704D">
              <w:rPr>
                <w:b/>
                <w:bCs/>
                <w:sz w:val="16"/>
                <w:szCs w:val="16"/>
              </w:rPr>
              <w:t># Cases</w:t>
            </w:r>
          </w:p>
        </w:tc>
        <w:tc>
          <w:tcPr>
            <w:tcW w:w="720" w:type="dxa"/>
            <w:shd w:val="clear" w:color="auto" w:fill="DEEAF6"/>
          </w:tcPr>
          <w:p w14:paraId="7471A325" w14:textId="77777777" w:rsidR="00BD4FBC" w:rsidRPr="001D704D" w:rsidRDefault="00BD4FBC" w:rsidP="001D704D">
            <w:pPr>
              <w:ind w:left="0" w:right="-203" w:firstLine="0"/>
              <w:rPr>
                <w:b/>
                <w:bCs/>
                <w:sz w:val="16"/>
                <w:szCs w:val="16"/>
              </w:rPr>
            </w:pPr>
            <w:r w:rsidRPr="001D704D">
              <w:rPr>
                <w:b/>
                <w:bCs/>
                <w:sz w:val="16"/>
                <w:szCs w:val="16"/>
              </w:rPr>
              <w:t>2021</w:t>
            </w:r>
          </w:p>
          <w:p w14:paraId="468CAF89" w14:textId="77777777" w:rsidR="00BD4FBC" w:rsidRPr="001D704D" w:rsidRDefault="00BD4FBC" w:rsidP="001D704D">
            <w:pPr>
              <w:ind w:left="0" w:right="-283" w:firstLine="0"/>
              <w:rPr>
                <w:b/>
                <w:bCs/>
                <w:sz w:val="16"/>
                <w:szCs w:val="16"/>
              </w:rPr>
            </w:pPr>
            <w:r w:rsidRPr="001D704D">
              <w:rPr>
                <w:b/>
                <w:bCs/>
                <w:sz w:val="16"/>
                <w:szCs w:val="16"/>
              </w:rPr>
              <w:t>% cases</w:t>
            </w:r>
          </w:p>
        </w:tc>
        <w:tc>
          <w:tcPr>
            <w:tcW w:w="720" w:type="dxa"/>
            <w:shd w:val="clear" w:color="auto" w:fill="DEEAF6"/>
          </w:tcPr>
          <w:p w14:paraId="1E370698" w14:textId="77777777" w:rsidR="00BD4FBC" w:rsidRPr="001D704D" w:rsidRDefault="00BD4FBC" w:rsidP="001D704D">
            <w:pPr>
              <w:ind w:left="0" w:right="-203" w:firstLine="0"/>
              <w:rPr>
                <w:b/>
                <w:bCs/>
                <w:sz w:val="16"/>
                <w:szCs w:val="16"/>
              </w:rPr>
            </w:pPr>
            <w:r w:rsidRPr="001D704D">
              <w:rPr>
                <w:b/>
                <w:bCs/>
                <w:sz w:val="16"/>
                <w:szCs w:val="16"/>
              </w:rPr>
              <w:t>2022</w:t>
            </w:r>
          </w:p>
          <w:p w14:paraId="4004B74E" w14:textId="77777777" w:rsidR="00BD4FBC" w:rsidRPr="001D704D" w:rsidRDefault="00BD4FBC" w:rsidP="001D704D">
            <w:pPr>
              <w:ind w:left="0" w:right="-203" w:firstLine="0"/>
              <w:rPr>
                <w:b/>
                <w:bCs/>
                <w:sz w:val="16"/>
                <w:szCs w:val="16"/>
              </w:rPr>
            </w:pPr>
            <w:r w:rsidRPr="001D704D">
              <w:rPr>
                <w:b/>
                <w:bCs/>
                <w:sz w:val="16"/>
                <w:szCs w:val="16"/>
              </w:rPr>
              <w:t># Cases</w:t>
            </w:r>
          </w:p>
        </w:tc>
        <w:tc>
          <w:tcPr>
            <w:tcW w:w="630" w:type="dxa"/>
            <w:shd w:val="clear" w:color="auto" w:fill="DEEAF6"/>
          </w:tcPr>
          <w:p w14:paraId="0FF90D1F" w14:textId="77777777" w:rsidR="00BD4FBC" w:rsidRPr="001D704D" w:rsidRDefault="00BD4FBC" w:rsidP="001D704D">
            <w:pPr>
              <w:ind w:left="0" w:right="-203" w:firstLine="0"/>
              <w:rPr>
                <w:b/>
                <w:bCs/>
                <w:sz w:val="16"/>
                <w:szCs w:val="16"/>
              </w:rPr>
            </w:pPr>
            <w:r w:rsidRPr="001D704D">
              <w:rPr>
                <w:b/>
                <w:bCs/>
                <w:sz w:val="16"/>
                <w:szCs w:val="16"/>
              </w:rPr>
              <w:t>2022</w:t>
            </w:r>
          </w:p>
          <w:p w14:paraId="6079134F" w14:textId="77777777" w:rsidR="00BD4FBC" w:rsidRPr="001D704D" w:rsidRDefault="00BD4FBC" w:rsidP="001D704D">
            <w:pPr>
              <w:ind w:left="0" w:right="-203" w:firstLine="0"/>
              <w:rPr>
                <w:b/>
                <w:bCs/>
                <w:sz w:val="16"/>
                <w:szCs w:val="16"/>
              </w:rPr>
            </w:pPr>
            <w:r w:rsidRPr="001D704D">
              <w:rPr>
                <w:b/>
                <w:bCs/>
                <w:sz w:val="16"/>
                <w:szCs w:val="16"/>
              </w:rPr>
              <w:t>% cases</w:t>
            </w:r>
          </w:p>
        </w:tc>
        <w:tc>
          <w:tcPr>
            <w:tcW w:w="1080" w:type="dxa"/>
            <w:shd w:val="clear" w:color="auto" w:fill="DEEAF6"/>
          </w:tcPr>
          <w:p w14:paraId="1FE6AE9E" w14:textId="77777777" w:rsidR="00BD4FBC" w:rsidRPr="001D704D" w:rsidRDefault="00BD4FBC"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6FC5B2F8" w14:textId="77777777" w:rsidR="00BD4FBC" w:rsidRPr="001D704D" w:rsidRDefault="00BD4FBC" w:rsidP="001D704D">
            <w:pPr>
              <w:ind w:left="0" w:right="-233" w:firstLine="0"/>
              <w:rPr>
                <w:b/>
                <w:bCs/>
                <w:sz w:val="16"/>
                <w:szCs w:val="16"/>
              </w:rPr>
            </w:pPr>
            <w:r w:rsidRPr="001D704D">
              <w:rPr>
                <w:b/>
                <w:bCs/>
                <w:sz w:val="16"/>
                <w:szCs w:val="16"/>
              </w:rPr>
              <w:t># Cases</w:t>
            </w:r>
          </w:p>
        </w:tc>
        <w:tc>
          <w:tcPr>
            <w:tcW w:w="1080" w:type="dxa"/>
            <w:shd w:val="clear" w:color="auto" w:fill="DEEAF6"/>
          </w:tcPr>
          <w:p w14:paraId="0E6FD08E" w14:textId="77777777" w:rsidR="00BD4FBC" w:rsidRPr="001D704D" w:rsidRDefault="00BD4FBC"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72A07FD2" w14:textId="77777777" w:rsidR="00BD4FBC" w:rsidRPr="001D704D" w:rsidRDefault="008A7DF1" w:rsidP="001D704D">
            <w:pPr>
              <w:ind w:left="0" w:right="-203" w:firstLine="0"/>
              <w:rPr>
                <w:b/>
                <w:bCs/>
                <w:sz w:val="16"/>
                <w:szCs w:val="16"/>
              </w:rPr>
            </w:pPr>
            <w:r w:rsidRPr="001D704D">
              <w:rPr>
                <w:b/>
                <w:bCs/>
                <w:sz w:val="16"/>
                <w:szCs w:val="16"/>
              </w:rPr>
              <w:t>%</w:t>
            </w:r>
            <w:r w:rsidR="00BD4FBC" w:rsidRPr="001D704D">
              <w:rPr>
                <w:b/>
                <w:bCs/>
                <w:sz w:val="16"/>
                <w:szCs w:val="16"/>
              </w:rPr>
              <w:t xml:space="preserve"> Cases</w:t>
            </w:r>
          </w:p>
        </w:tc>
      </w:tr>
      <w:tr w:rsidR="00052936" w14:paraId="25A26FAF" w14:textId="77777777" w:rsidTr="008E4326">
        <w:trPr>
          <w:cantSplit/>
        </w:trPr>
        <w:tc>
          <w:tcPr>
            <w:tcW w:w="1638" w:type="dxa"/>
            <w:shd w:val="clear" w:color="auto" w:fill="auto"/>
          </w:tcPr>
          <w:p w14:paraId="503A80D6" w14:textId="77777777" w:rsidR="00BD4FBC" w:rsidRPr="001D704D" w:rsidRDefault="00BD4FBC" w:rsidP="001D704D">
            <w:pPr>
              <w:ind w:left="0" w:right="619" w:firstLine="0"/>
              <w:rPr>
                <w:sz w:val="16"/>
                <w:szCs w:val="16"/>
              </w:rPr>
            </w:pPr>
            <w:r w:rsidRPr="001D704D">
              <w:rPr>
                <w:sz w:val="16"/>
                <w:szCs w:val="16"/>
              </w:rPr>
              <w:t>Commercial</w:t>
            </w:r>
          </w:p>
        </w:tc>
        <w:tc>
          <w:tcPr>
            <w:tcW w:w="720" w:type="dxa"/>
            <w:shd w:val="clear" w:color="auto" w:fill="auto"/>
          </w:tcPr>
          <w:p w14:paraId="6F6D747F" w14:textId="77777777" w:rsidR="00BD4FBC" w:rsidRPr="001D704D" w:rsidRDefault="00BD4FBC" w:rsidP="001D704D">
            <w:pPr>
              <w:ind w:left="0" w:right="-72" w:firstLine="0"/>
              <w:jc w:val="center"/>
              <w:rPr>
                <w:sz w:val="16"/>
                <w:szCs w:val="16"/>
              </w:rPr>
            </w:pPr>
            <w:r w:rsidRPr="001D704D">
              <w:rPr>
                <w:sz w:val="16"/>
                <w:szCs w:val="16"/>
              </w:rPr>
              <w:t>3,166</w:t>
            </w:r>
          </w:p>
        </w:tc>
        <w:tc>
          <w:tcPr>
            <w:tcW w:w="720" w:type="dxa"/>
            <w:shd w:val="clear" w:color="auto" w:fill="auto"/>
          </w:tcPr>
          <w:p w14:paraId="551B1569" w14:textId="77777777" w:rsidR="00BD4FBC" w:rsidRPr="001D704D" w:rsidRDefault="00BD4FBC" w:rsidP="001D704D">
            <w:pPr>
              <w:ind w:left="0" w:right="-72" w:firstLine="0"/>
              <w:jc w:val="center"/>
              <w:rPr>
                <w:sz w:val="16"/>
                <w:szCs w:val="16"/>
              </w:rPr>
            </w:pPr>
            <w:r w:rsidRPr="001D704D">
              <w:rPr>
                <w:sz w:val="16"/>
                <w:szCs w:val="16"/>
              </w:rPr>
              <w:t>66.0%</w:t>
            </w:r>
          </w:p>
        </w:tc>
        <w:tc>
          <w:tcPr>
            <w:tcW w:w="630" w:type="dxa"/>
            <w:shd w:val="clear" w:color="auto" w:fill="auto"/>
          </w:tcPr>
          <w:p w14:paraId="0B113EEE" w14:textId="77777777" w:rsidR="00BD4FBC" w:rsidRPr="001D704D" w:rsidRDefault="00AE201D" w:rsidP="001D704D">
            <w:pPr>
              <w:ind w:left="0" w:right="-72" w:firstLine="0"/>
              <w:jc w:val="center"/>
              <w:rPr>
                <w:sz w:val="16"/>
                <w:szCs w:val="16"/>
              </w:rPr>
            </w:pPr>
            <w:r w:rsidRPr="001D704D">
              <w:rPr>
                <w:sz w:val="16"/>
                <w:szCs w:val="16"/>
              </w:rPr>
              <w:t>2,470</w:t>
            </w:r>
          </w:p>
        </w:tc>
        <w:tc>
          <w:tcPr>
            <w:tcW w:w="630" w:type="dxa"/>
            <w:shd w:val="clear" w:color="auto" w:fill="auto"/>
          </w:tcPr>
          <w:p w14:paraId="2FA7E583" w14:textId="77777777" w:rsidR="00BD4FBC" w:rsidRPr="001D704D" w:rsidRDefault="00BD4FBC" w:rsidP="001D704D">
            <w:pPr>
              <w:ind w:left="0" w:right="-72" w:firstLine="0"/>
              <w:jc w:val="center"/>
              <w:rPr>
                <w:sz w:val="16"/>
                <w:szCs w:val="16"/>
              </w:rPr>
            </w:pPr>
            <w:r w:rsidRPr="001D704D">
              <w:rPr>
                <w:sz w:val="16"/>
                <w:szCs w:val="16"/>
              </w:rPr>
              <w:t>66.</w:t>
            </w:r>
            <w:r w:rsidR="00AE201D" w:rsidRPr="001D704D">
              <w:rPr>
                <w:sz w:val="16"/>
                <w:szCs w:val="16"/>
              </w:rPr>
              <w:t>6</w:t>
            </w:r>
            <w:r w:rsidRPr="001D704D">
              <w:rPr>
                <w:sz w:val="16"/>
                <w:szCs w:val="16"/>
              </w:rPr>
              <w:t>%</w:t>
            </w:r>
          </w:p>
        </w:tc>
        <w:tc>
          <w:tcPr>
            <w:tcW w:w="630" w:type="dxa"/>
            <w:shd w:val="clear" w:color="auto" w:fill="auto"/>
          </w:tcPr>
          <w:p w14:paraId="571C9D24" w14:textId="77777777" w:rsidR="00BD4FBC" w:rsidRPr="001D704D" w:rsidRDefault="00EF0A58" w:rsidP="001D704D">
            <w:pPr>
              <w:ind w:left="0" w:right="-72" w:firstLine="0"/>
              <w:jc w:val="center"/>
              <w:rPr>
                <w:sz w:val="16"/>
                <w:szCs w:val="16"/>
              </w:rPr>
            </w:pPr>
            <w:r w:rsidRPr="001D704D">
              <w:rPr>
                <w:sz w:val="16"/>
                <w:szCs w:val="16"/>
              </w:rPr>
              <w:t>2,470</w:t>
            </w:r>
          </w:p>
        </w:tc>
        <w:tc>
          <w:tcPr>
            <w:tcW w:w="720" w:type="dxa"/>
            <w:shd w:val="clear" w:color="auto" w:fill="auto"/>
          </w:tcPr>
          <w:p w14:paraId="7FC56403" w14:textId="77777777" w:rsidR="00BD4FBC" w:rsidRPr="001D704D" w:rsidRDefault="00EF0A58" w:rsidP="001D704D">
            <w:pPr>
              <w:ind w:left="0" w:right="-72" w:firstLine="0"/>
              <w:jc w:val="center"/>
              <w:rPr>
                <w:sz w:val="16"/>
                <w:szCs w:val="16"/>
              </w:rPr>
            </w:pPr>
            <w:r w:rsidRPr="001D704D">
              <w:rPr>
                <w:sz w:val="16"/>
                <w:szCs w:val="16"/>
              </w:rPr>
              <w:t>73.7</w:t>
            </w:r>
            <w:r w:rsidR="00BD4FBC" w:rsidRPr="001D704D">
              <w:rPr>
                <w:sz w:val="16"/>
                <w:szCs w:val="16"/>
              </w:rPr>
              <w:t>%</w:t>
            </w:r>
          </w:p>
        </w:tc>
        <w:tc>
          <w:tcPr>
            <w:tcW w:w="720" w:type="dxa"/>
            <w:shd w:val="clear" w:color="auto" w:fill="auto"/>
          </w:tcPr>
          <w:p w14:paraId="529AC38C" w14:textId="77777777" w:rsidR="00BD4FBC" w:rsidRPr="001D704D" w:rsidRDefault="00EF0A58" w:rsidP="001D704D">
            <w:pPr>
              <w:ind w:left="0" w:right="-72" w:firstLine="0"/>
              <w:jc w:val="center"/>
              <w:rPr>
                <w:sz w:val="16"/>
                <w:szCs w:val="16"/>
              </w:rPr>
            </w:pPr>
            <w:r w:rsidRPr="001D704D">
              <w:rPr>
                <w:sz w:val="16"/>
                <w:szCs w:val="16"/>
              </w:rPr>
              <w:t>2,510</w:t>
            </w:r>
          </w:p>
        </w:tc>
        <w:tc>
          <w:tcPr>
            <w:tcW w:w="630" w:type="dxa"/>
            <w:shd w:val="clear" w:color="auto" w:fill="auto"/>
          </w:tcPr>
          <w:p w14:paraId="164CA076" w14:textId="77777777" w:rsidR="00BD4FBC" w:rsidRPr="001D704D" w:rsidRDefault="0085675C" w:rsidP="001D704D">
            <w:pPr>
              <w:ind w:left="0" w:right="-72" w:firstLine="0"/>
              <w:jc w:val="center"/>
              <w:rPr>
                <w:sz w:val="16"/>
                <w:szCs w:val="16"/>
              </w:rPr>
            </w:pPr>
            <w:r w:rsidRPr="001D704D">
              <w:rPr>
                <w:sz w:val="16"/>
                <w:szCs w:val="16"/>
              </w:rPr>
              <w:t>75.6</w:t>
            </w:r>
            <w:r w:rsidR="00BD4FBC" w:rsidRPr="001D704D">
              <w:rPr>
                <w:sz w:val="16"/>
                <w:szCs w:val="16"/>
              </w:rPr>
              <w:t>%</w:t>
            </w:r>
          </w:p>
        </w:tc>
        <w:tc>
          <w:tcPr>
            <w:tcW w:w="1080" w:type="dxa"/>
            <w:shd w:val="clear" w:color="auto" w:fill="auto"/>
          </w:tcPr>
          <w:p w14:paraId="14B4971A" w14:textId="77777777" w:rsidR="00BD4FBC" w:rsidRPr="001D704D" w:rsidRDefault="0085675C" w:rsidP="001D704D">
            <w:pPr>
              <w:ind w:left="0" w:right="-72" w:firstLine="0"/>
              <w:jc w:val="center"/>
              <w:rPr>
                <w:sz w:val="16"/>
                <w:szCs w:val="16"/>
              </w:rPr>
            </w:pPr>
            <w:r w:rsidRPr="001D704D">
              <w:rPr>
                <w:sz w:val="16"/>
                <w:szCs w:val="16"/>
              </w:rPr>
              <w:t>2,552</w:t>
            </w:r>
          </w:p>
        </w:tc>
        <w:tc>
          <w:tcPr>
            <w:tcW w:w="1080" w:type="dxa"/>
            <w:shd w:val="clear" w:color="auto" w:fill="auto"/>
          </w:tcPr>
          <w:p w14:paraId="6F1577D1" w14:textId="77777777" w:rsidR="00BD4FBC" w:rsidRPr="001D704D" w:rsidRDefault="0085675C" w:rsidP="001D704D">
            <w:pPr>
              <w:ind w:left="0" w:right="-203" w:firstLine="0"/>
              <w:jc w:val="center"/>
              <w:rPr>
                <w:sz w:val="16"/>
                <w:szCs w:val="16"/>
              </w:rPr>
            </w:pPr>
            <w:r w:rsidRPr="001D704D">
              <w:rPr>
                <w:sz w:val="16"/>
                <w:szCs w:val="16"/>
              </w:rPr>
              <w:t>73.5</w:t>
            </w:r>
            <w:r w:rsidR="00BD4FBC" w:rsidRPr="001D704D">
              <w:rPr>
                <w:sz w:val="16"/>
                <w:szCs w:val="16"/>
              </w:rPr>
              <w:t>%</w:t>
            </w:r>
          </w:p>
        </w:tc>
      </w:tr>
      <w:tr w:rsidR="00AE201D" w14:paraId="692C97FB" w14:textId="77777777" w:rsidTr="008E4326">
        <w:trPr>
          <w:cantSplit/>
        </w:trPr>
        <w:tc>
          <w:tcPr>
            <w:tcW w:w="1638" w:type="dxa"/>
            <w:shd w:val="clear" w:color="auto" w:fill="auto"/>
          </w:tcPr>
          <w:p w14:paraId="63A34FA2" w14:textId="77777777" w:rsidR="00AE201D" w:rsidRPr="001D704D" w:rsidRDefault="00AE201D" w:rsidP="001D704D">
            <w:pPr>
              <w:ind w:left="0" w:right="-252" w:firstLine="0"/>
              <w:rPr>
                <w:sz w:val="16"/>
                <w:szCs w:val="16"/>
              </w:rPr>
            </w:pPr>
            <w:r w:rsidRPr="001D704D">
              <w:rPr>
                <w:sz w:val="16"/>
                <w:szCs w:val="16"/>
              </w:rPr>
              <w:t>Medicare</w:t>
            </w:r>
          </w:p>
        </w:tc>
        <w:tc>
          <w:tcPr>
            <w:tcW w:w="720" w:type="dxa"/>
            <w:shd w:val="clear" w:color="auto" w:fill="auto"/>
          </w:tcPr>
          <w:p w14:paraId="0B32E980" w14:textId="77777777" w:rsidR="00AE201D" w:rsidRPr="001D704D" w:rsidRDefault="00AE201D" w:rsidP="001D704D">
            <w:pPr>
              <w:ind w:left="0" w:right="-72" w:firstLine="0"/>
              <w:jc w:val="center"/>
              <w:rPr>
                <w:sz w:val="16"/>
                <w:szCs w:val="16"/>
              </w:rPr>
            </w:pPr>
            <w:r w:rsidRPr="001D704D">
              <w:rPr>
                <w:sz w:val="16"/>
                <w:szCs w:val="16"/>
              </w:rPr>
              <w:t>886</w:t>
            </w:r>
          </w:p>
        </w:tc>
        <w:tc>
          <w:tcPr>
            <w:tcW w:w="720" w:type="dxa"/>
            <w:shd w:val="clear" w:color="auto" w:fill="auto"/>
          </w:tcPr>
          <w:p w14:paraId="3B347957" w14:textId="77777777" w:rsidR="00AE201D" w:rsidRPr="001D704D" w:rsidRDefault="00AE201D" w:rsidP="001D704D">
            <w:pPr>
              <w:ind w:left="0" w:right="-72" w:firstLine="0"/>
              <w:jc w:val="center"/>
              <w:rPr>
                <w:sz w:val="16"/>
                <w:szCs w:val="16"/>
              </w:rPr>
            </w:pPr>
            <w:r w:rsidRPr="001D704D">
              <w:rPr>
                <w:sz w:val="16"/>
                <w:szCs w:val="16"/>
              </w:rPr>
              <w:t>18.5%</w:t>
            </w:r>
          </w:p>
        </w:tc>
        <w:tc>
          <w:tcPr>
            <w:tcW w:w="630" w:type="dxa"/>
            <w:shd w:val="clear" w:color="auto" w:fill="auto"/>
          </w:tcPr>
          <w:p w14:paraId="671FCE07" w14:textId="77777777" w:rsidR="00AE201D" w:rsidRPr="001D704D" w:rsidRDefault="00AE201D" w:rsidP="001D704D">
            <w:pPr>
              <w:ind w:left="0" w:right="-72" w:firstLine="0"/>
              <w:jc w:val="center"/>
              <w:rPr>
                <w:sz w:val="16"/>
                <w:szCs w:val="16"/>
              </w:rPr>
            </w:pPr>
            <w:r w:rsidRPr="001D704D">
              <w:rPr>
                <w:sz w:val="16"/>
                <w:szCs w:val="16"/>
              </w:rPr>
              <w:t>668</w:t>
            </w:r>
          </w:p>
        </w:tc>
        <w:tc>
          <w:tcPr>
            <w:tcW w:w="630" w:type="dxa"/>
            <w:shd w:val="clear" w:color="auto" w:fill="auto"/>
          </w:tcPr>
          <w:p w14:paraId="4A2FD110" w14:textId="77777777" w:rsidR="00AE201D" w:rsidRPr="001D704D" w:rsidRDefault="00AE201D" w:rsidP="001D704D">
            <w:pPr>
              <w:ind w:left="0" w:right="-72" w:firstLine="0"/>
              <w:jc w:val="center"/>
              <w:rPr>
                <w:sz w:val="16"/>
                <w:szCs w:val="16"/>
              </w:rPr>
            </w:pPr>
            <w:r w:rsidRPr="001D704D">
              <w:rPr>
                <w:sz w:val="16"/>
                <w:szCs w:val="16"/>
              </w:rPr>
              <w:t>18.0%</w:t>
            </w:r>
          </w:p>
        </w:tc>
        <w:tc>
          <w:tcPr>
            <w:tcW w:w="630" w:type="dxa"/>
            <w:shd w:val="clear" w:color="auto" w:fill="auto"/>
          </w:tcPr>
          <w:p w14:paraId="27742995" w14:textId="77777777" w:rsidR="00AE201D" w:rsidRPr="001D704D" w:rsidRDefault="00EF0A58" w:rsidP="001D704D">
            <w:pPr>
              <w:ind w:left="0" w:right="-72" w:firstLine="0"/>
              <w:jc w:val="center"/>
              <w:rPr>
                <w:sz w:val="16"/>
                <w:szCs w:val="16"/>
              </w:rPr>
            </w:pPr>
            <w:r w:rsidRPr="001D704D">
              <w:rPr>
                <w:sz w:val="16"/>
                <w:szCs w:val="16"/>
              </w:rPr>
              <w:t>435</w:t>
            </w:r>
          </w:p>
        </w:tc>
        <w:tc>
          <w:tcPr>
            <w:tcW w:w="720" w:type="dxa"/>
            <w:shd w:val="clear" w:color="auto" w:fill="auto"/>
          </w:tcPr>
          <w:p w14:paraId="2E6BF9A5" w14:textId="77777777" w:rsidR="00AE201D" w:rsidRPr="001D704D" w:rsidRDefault="00EF0A58" w:rsidP="001D704D">
            <w:pPr>
              <w:ind w:left="0" w:right="-72" w:firstLine="0"/>
              <w:jc w:val="center"/>
              <w:rPr>
                <w:sz w:val="16"/>
                <w:szCs w:val="16"/>
              </w:rPr>
            </w:pPr>
            <w:r w:rsidRPr="001D704D">
              <w:rPr>
                <w:sz w:val="16"/>
                <w:szCs w:val="16"/>
              </w:rPr>
              <w:t>13.0%</w:t>
            </w:r>
          </w:p>
        </w:tc>
        <w:tc>
          <w:tcPr>
            <w:tcW w:w="720" w:type="dxa"/>
            <w:shd w:val="clear" w:color="auto" w:fill="auto"/>
          </w:tcPr>
          <w:p w14:paraId="7F54F179" w14:textId="77777777" w:rsidR="00AE201D" w:rsidRPr="001D704D" w:rsidRDefault="00EF0A58" w:rsidP="001D704D">
            <w:pPr>
              <w:ind w:left="0" w:right="-72" w:firstLine="0"/>
              <w:jc w:val="center"/>
              <w:rPr>
                <w:sz w:val="16"/>
                <w:szCs w:val="16"/>
              </w:rPr>
            </w:pPr>
            <w:r w:rsidRPr="001D704D">
              <w:rPr>
                <w:sz w:val="16"/>
                <w:szCs w:val="16"/>
              </w:rPr>
              <w:t>392</w:t>
            </w:r>
          </w:p>
        </w:tc>
        <w:tc>
          <w:tcPr>
            <w:tcW w:w="630" w:type="dxa"/>
            <w:shd w:val="clear" w:color="auto" w:fill="auto"/>
          </w:tcPr>
          <w:p w14:paraId="78C0BA8C" w14:textId="77777777" w:rsidR="00AE201D" w:rsidRPr="001D704D" w:rsidRDefault="0085675C" w:rsidP="001D704D">
            <w:pPr>
              <w:ind w:left="0" w:right="-72" w:firstLine="0"/>
              <w:jc w:val="center"/>
              <w:rPr>
                <w:sz w:val="16"/>
                <w:szCs w:val="16"/>
              </w:rPr>
            </w:pPr>
            <w:r w:rsidRPr="001D704D">
              <w:rPr>
                <w:sz w:val="16"/>
                <w:szCs w:val="16"/>
              </w:rPr>
              <w:t>11.8%</w:t>
            </w:r>
          </w:p>
        </w:tc>
        <w:tc>
          <w:tcPr>
            <w:tcW w:w="1080" w:type="dxa"/>
            <w:shd w:val="clear" w:color="auto" w:fill="auto"/>
          </w:tcPr>
          <w:p w14:paraId="14C175FD" w14:textId="77777777" w:rsidR="00AE201D" w:rsidRPr="001D704D" w:rsidRDefault="0085675C" w:rsidP="001D704D">
            <w:pPr>
              <w:ind w:left="0" w:right="-72" w:firstLine="0"/>
              <w:jc w:val="center"/>
              <w:rPr>
                <w:sz w:val="16"/>
                <w:szCs w:val="16"/>
              </w:rPr>
            </w:pPr>
            <w:r w:rsidRPr="001D704D">
              <w:rPr>
                <w:sz w:val="16"/>
                <w:szCs w:val="16"/>
              </w:rPr>
              <w:t>426</w:t>
            </w:r>
          </w:p>
        </w:tc>
        <w:tc>
          <w:tcPr>
            <w:tcW w:w="1080" w:type="dxa"/>
            <w:shd w:val="clear" w:color="auto" w:fill="auto"/>
          </w:tcPr>
          <w:p w14:paraId="5CD81864" w14:textId="77777777" w:rsidR="00AE201D" w:rsidRPr="001D704D" w:rsidRDefault="0085675C" w:rsidP="001D704D">
            <w:pPr>
              <w:ind w:left="0" w:right="-203" w:firstLine="0"/>
              <w:jc w:val="center"/>
              <w:rPr>
                <w:sz w:val="16"/>
                <w:szCs w:val="16"/>
              </w:rPr>
            </w:pPr>
            <w:r w:rsidRPr="001D704D">
              <w:rPr>
                <w:sz w:val="16"/>
                <w:szCs w:val="16"/>
              </w:rPr>
              <w:t>12.3%</w:t>
            </w:r>
          </w:p>
        </w:tc>
      </w:tr>
      <w:tr w:rsidR="00052936" w14:paraId="777EE8C3" w14:textId="77777777" w:rsidTr="008E4326">
        <w:trPr>
          <w:cantSplit/>
        </w:trPr>
        <w:tc>
          <w:tcPr>
            <w:tcW w:w="1638" w:type="dxa"/>
            <w:shd w:val="clear" w:color="auto" w:fill="auto"/>
          </w:tcPr>
          <w:p w14:paraId="6ECF6859" w14:textId="77777777" w:rsidR="00BD4FBC" w:rsidRPr="001D704D" w:rsidRDefault="00BD4FBC" w:rsidP="001D704D">
            <w:pPr>
              <w:ind w:left="0" w:right="-252" w:firstLine="0"/>
              <w:rPr>
                <w:sz w:val="16"/>
                <w:szCs w:val="16"/>
              </w:rPr>
            </w:pPr>
            <w:r w:rsidRPr="001D704D">
              <w:rPr>
                <w:sz w:val="16"/>
                <w:szCs w:val="16"/>
              </w:rPr>
              <w:t>VA/Workers Comp/Other/Self Pay</w:t>
            </w:r>
          </w:p>
        </w:tc>
        <w:tc>
          <w:tcPr>
            <w:tcW w:w="720" w:type="dxa"/>
            <w:shd w:val="clear" w:color="auto" w:fill="auto"/>
          </w:tcPr>
          <w:p w14:paraId="25E31B50" w14:textId="77777777" w:rsidR="00BD4FBC" w:rsidRPr="001D704D" w:rsidRDefault="00AE201D" w:rsidP="001D704D">
            <w:pPr>
              <w:ind w:left="0" w:right="-72" w:firstLine="0"/>
              <w:jc w:val="center"/>
              <w:rPr>
                <w:sz w:val="16"/>
                <w:szCs w:val="16"/>
              </w:rPr>
            </w:pPr>
            <w:r w:rsidRPr="001D704D">
              <w:rPr>
                <w:sz w:val="16"/>
                <w:szCs w:val="16"/>
              </w:rPr>
              <w:t>653</w:t>
            </w:r>
          </w:p>
        </w:tc>
        <w:tc>
          <w:tcPr>
            <w:tcW w:w="720" w:type="dxa"/>
            <w:shd w:val="clear" w:color="auto" w:fill="auto"/>
          </w:tcPr>
          <w:p w14:paraId="149BA501" w14:textId="77777777" w:rsidR="00BD4FBC" w:rsidRPr="001D704D" w:rsidRDefault="00AE201D" w:rsidP="001D704D">
            <w:pPr>
              <w:ind w:left="0" w:right="-72" w:firstLine="0"/>
              <w:jc w:val="center"/>
              <w:rPr>
                <w:sz w:val="16"/>
                <w:szCs w:val="16"/>
              </w:rPr>
            </w:pPr>
            <w:r w:rsidRPr="001D704D">
              <w:rPr>
                <w:sz w:val="16"/>
                <w:szCs w:val="16"/>
              </w:rPr>
              <w:t>13.6%</w:t>
            </w:r>
          </w:p>
        </w:tc>
        <w:tc>
          <w:tcPr>
            <w:tcW w:w="630" w:type="dxa"/>
            <w:shd w:val="clear" w:color="auto" w:fill="auto"/>
          </w:tcPr>
          <w:p w14:paraId="3215E225" w14:textId="77777777" w:rsidR="00BD4FBC" w:rsidRPr="001D704D" w:rsidRDefault="00AE201D" w:rsidP="001D704D">
            <w:pPr>
              <w:ind w:left="0" w:right="-72" w:firstLine="0"/>
              <w:jc w:val="center"/>
              <w:rPr>
                <w:sz w:val="16"/>
                <w:szCs w:val="16"/>
              </w:rPr>
            </w:pPr>
            <w:r w:rsidRPr="001D704D">
              <w:rPr>
                <w:sz w:val="16"/>
                <w:szCs w:val="16"/>
              </w:rPr>
              <w:t>486</w:t>
            </w:r>
          </w:p>
        </w:tc>
        <w:tc>
          <w:tcPr>
            <w:tcW w:w="630" w:type="dxa"/>
            <w:shd w:val="clear" w:color="auto" w:fill="auto"/>
          </w:tcPr>
          <w:p w14:paraId="0C91638F" w14:textId="77777777" w:rsidR="00BD4FBC" w:rsidRPr="001D704D" w:rsidRDefault="00AE201D" w:rsidP="001D704D">
            <w:pPr>
              <w:ind w:left="0" w:right="-72" w:firstLine="0"/>
              <w:jc w:val="center"/>
              <w:rPr>
                <w:sz w:val="16"/>
                <w:szCs w:val="16"/>
              </w:rPr>
            </w:pPr>
            <w:r w:rsidRPr="001D704D">
              <w:rPr>
                <w:sz w:val="16"/>
                <w:szCs w:val="16"/>
              </w:rPr>
              <w:t>13.1</w:t>
            </w:r>
            <w:r w:rsidR="00BD4FBC" w:rsidRPr="001D704D">
              <w:rPr>
                <w:sz w:val="16"/>
                <w:szCs w:val="16"/>
              </w:rPr>
              <w:t>%</w:t>
            </w:r>
          </w:p>
        </w:tc>
        <w:tc>
          <w:tcPr>
            <w:tcW w:w="630" w:type="dxa"/>
            <w:shd w:val="clear" w:color="auto" w:fill="auto"/>
          </w:tcPr>
          <w:p w14:paraId="40A52EAE" w14:textId="77777777" w:rsidR="00BD4FBC" w:rsidRPr="001D704D" w:rsidRDefault="00EF0A58" w:rsidP="001D704D">
            <w:pPr>
              <w:ind w:left="0" w:right="-72" w:firstLine="0"/>
              <w:jc w:val="center"/>
              <w:rPr>
                <w:sz w:val="16"/>
                <w:szCs w:val="16"/>
              </w:rPr>
            </w:pPr>
            <w:r w:rsidRPr="001D704D">
              <w:rPr>
                <w:sz w:val="16"/>
                <w:szCs w:val="16"/>
              </w:rPr>
              <w:t>412</w:t>
            </w:r>
          </w:p>
        </w:tc>
        <w:tc>
          <w:tcPr>
            <w:tcW w:w="720" w:type="dxa"/>
            <w:shd w:val="clear" w:color="auto" w:fill="auto"/>
          </w:tcPr>
          <w:p w14:paraId="1BFC98DD" w14:textId="77777777" w:rsidR="00BD4FBC" w:rsidRPr="001D704D" w:rsidRDefault="00EF0A58" w:rsidP="001D704D">
            <w:pPr>
              <w:ind w:left="0" w:right="-72" w:firstLine="0"/>
              <w:jc w:val="center"/>
              <w:rPr>
                <w:sz w:val="16"/>
                <w:szCs w:val="16"/>
              </w:rPr>
            </w:pPr>
            <w:r w:rsidRPr="001D704D">
              <w:rPr>
                <w:sz w:val="16"/>
                <w:szCs w:val="16"/>
              </w:rPr>
              <w:t>12.3</w:t>
            </w:r>
            <w:r w:rsidR="00BD4FBC" w:rsidRPr="001D704D">
              <w:rPr>
                <w:sz w:val="16"/>
                <w:szCs w:val="16"/>
              </w:rPr>
              <w:t>%</w:t>
            </w:r>
          </w:p>
        </w:tc>
        <w:tc>
          <w:tcPr>
            <w:tcW w:w="720" w:type="dxa"/>
            <w:shd w:val="clear" w:color="auto" w:fill="auto"/>
          </w:tcPr>
          <w:p w14:paraId="44810CFC" w14:textId="77777777" w:rsidR="00BD4FBC" w:rsidRPr="001D704D" w:rsidRDefault="00EF0A58" w:rsidP="001D704D">
            <w:pPr>
              <w:ind w:left="0" w:right="-72" w:firstLine="0"/>
              <w:jc w:val="center"/>
              <w:rPr>
                <w:sz w:val="16"/>
                <w:szCs w:val="16"/>
              </w:rPr>
            </w:pPr>
            <w:r w:rsidRPr="001D704D">
              <w:rPr>
                <w:sz w:val="16"/>
                <w:szCs w:val="16"/>
              </w:rPr>
              <w:t>405</w:t>
            </w:r>
          </w:p>
        </w:tc>
        <w:tc>
          <w:tcPr>
            <w:tcW w:w="630" w:type="dxa"/>
            <w:shd w:val="clear" w:color="auto" w:fill="auto"/>
          </w:tcPr>
          <w:p w14:paraId="25DBE9F4" w14:textId="77777777" w:rsidR="00BD4FBC" w:rsidRPr="001D704D" w:rsidRDefault="0085675C" w:rsidP="001D704D">
            <w:pPr>
              <w:ind w:left="0" w:right="-72" w:firstLine="0"/>
              <w:jc w:val="center"/>
              <w:rPr>
                <w:sz w:val="16"/>
                <w:szCs w:val="16"/>
              </w:rPr>
            </w:pPr>
            <w:r w:rsidRPr="001D704D">
              <w:rPr>
                <w:sz w:val="16"/>
                <w:szCs w:val="16"/>
              </w:rPr>
              <w:t>12.2</w:t>
            </w:r>
            <w:r w:rsidR="00BD4FBC" w:rsidRPr="001D704D">
              <w:rPr>
                <w:sz w:val="16"/>
                <w:szCs w:val="16"/>
              </w:rPr>
              <w:t>%</w:t>
            </w:r>
          </w:p>
        </w:tc>
        <w:tc>
          <w:tcPr>
            <w:tcW w:w="1080" w:type="dxa"/>
            <w:shd w:val="clear" w:color="auto" w:fill="auto"/>
          </w:tcPr>
          <w:p w14:paraId="00AAF748" w14:textId="77777777" w:rsidR="00BD4FBC" w:rsidRPr="001D704D" w:rsidRDefault="0085675C" w:rsidP="001D704D">
            <w:pPr>
              <w:ind w:left="0" w:right="-72" w:firstLine="0"/>
              <w:jc w:val="center"/>
              <w:rPr>
                <w:sz w:val="16"/>
                <w:szCs w:val="16"/>
              </w:rPr>
            </w:pPr>
            <w:r w:rsidRPr="001D704D">
              <w:rPr>
                <w:sz w:val="16"/>
                <w:szCs w:val="16"/>
              </w:rPr>
              <w:t>474</w:t>
            </w:r>
          </w:p>
        </w:tc>
        <w:tc>
          <w:tcPr>
            <w:tcW w:w="1080" w:type="dxa"/>
            <w:shd w:val="clear" w:color="auto" w:fill="auto"/>
          </w:tcPr>
          <w:p w14:paraId="39DD3D21" w14:textId="77777777" w:rsidR="00BD4FBC" w:rsidRPr="001D704D" w:rsidRDefault="0085675C" w:rsidP="001D704D">
            <w:pPr>
              <w:ind w:left="0" w:right="-203" w:firstLine="0"/>
              <w:jc w:val="center"/>
              <w:rPr>
                <w:sz w:val="16"/>
                <w:szCs w:val="16"/>
              </w:rPr>
            </w:pPr>
            <w:r w:rsidRPr="001D704D">
              <w:rPr>
                <w:sz w:val="16"/>
                <w:szCs w:val="16"/>
              </w:rPr>
              <w:t>13.7</w:t>
            </w:r>
            <w:r w:rsidR="00BD4FBC" w:rsidRPr="001D704D">
              <w:rPr>
                <w:sz w:val="16"/>
                <w:szCs w:val="16"/>
              </w:rPr>
              <w:t>%</w:t>
            </w:r>
          </w:p>
        </w:tc>
      </w:tr>
      <w:tr w:rsidR="00052936" w14:paraId="0DCDCB65" w14:textId="77777777" w:rsidTr="008E4326">
        <w:trPr>
          <w:cantSplit/>
        </w:trPr>
        <w:tc>
          <w:tcPr>
            <w:tcW w:w="1638" w:type="dxa"/>
            <w:tcBorders>
              <w:bottom w:val="single" w:sz="4" w:space="0" w:color="auto"/>
            </w:tcBorders>
            <w:shd w:val="clear" w:color="auto" w:fill="auto"/>
          </w:tcPr>
          <w:p w14:paraId="5AB47AF9" w14:textId="77777777" w:rsidR="00BD4FBC" w:rsidRPr="001D704D" w:rsidRDefault="00BD4FBC" w:rsidP="001D704D">
            <w:pPr>
              <w:ind w:left="0" w:right="619" w:firstLine="0"/>
              <w:rPr>
                <w:sz w:val="16"/>
                <w:szCs w:val="16"/>
              </w:rPr>
            </w:pPr>
            <w:r w:rsidRPr="001D704D">
              <w:rPr>
                <w:sz w:val="16"/>
                <w:szCs w:val="16"/>
              </w:rPr>
              <w:t>Medicaid</w:t>
            </w:r>
          </w:p>
        </w:tc>
        <w:tc>
          <w:tcPr>
            <w:tcW w:w="720" w:type="dxa"/>
            <w:tcBorders>
              <w:bottom w:val="single" w:sz="4" w:space="0" w:color="auto"/>
            </w:tcBorders>
            <w:shd w:val="clear" w:color="auto" w:fill="auto"/>
          </w:tcPr>
          <w:p w14:paraId="58DE7F4B" w14:textId="77777777" w:rsidR="00BD4FBC" w:rsidRPr="001D704D" w:rsidRDefault="00AE201D" w:rsidP="001D704D">
            <w:pPr>
              <w:ind w:left="0" w:right="-72" w:firstLine="0"/>
              <w:jc w:val="center"/>
              <w:rPr>
                <w:sz w:val="16"/>
                <w:szCs w:val="16"/>
              </w:rPr>
            </w:pPr>
            <w:r w:rsidRPr="001D704D">
              <w:rPr>
                <w:sz w:val="16"/>
                <w:szCs w:val="16"/>
              </w:rPr>
              <w:t>89</w:t>
            </w:r>
          </w:p>
        </w:tc>
        <w:tc>
          <w:tcPr>
            <w:tcW w:w="720" w:type="dxa"/>
            <w:tcBorders>
              <w:bottom w:val="single" w:sz="4" w:space="0" w:color="auto"/>
            </w:tcBorders>
            <w:shd w:val="clear" w:color="auto" w:fill="auto"/>
          </w:tcPr>
          <w:p w14:paraId="6AC63C1B" w14:textId="77777777" w:rsidR="00BD4FBC" w:rsidRPr="001D704D" w:rsidRDefault="00AE201D" w:rsidP="001D704D">
            <w:pPr>
              <w:ind w:left="0" w:right="-72" w:firstLine="0"/>
              <w:jc w:val="center"/>
              <w:rPr>
                <w:sz w:val="16"/>
                <w:szCs w:val="16"/>
              </w:rPr>
            </w:pPr>
            <w:r w:rsidRPr="001D704D">
              <w:rPr>
                <w:sz w:val="16"/>
                <w:szCs w:val="16"/>
              </w:rPr>
              <w:t>1.9%</w:t>
            </w:r>
          </w:p>
        </w:tc>
        <w:tc>
          <w:tcPr>
            <w:tcW w:w="630" w:type="dxa"/>
            <w:tcBorders>
              <w:bottom w:val="single" w:sz="4" w:space="0" w:color="auto"/>
            </w:tcBorders>
            <w:shd w:val="clear" w:color="auto" w:fill="auto"/>
          </w:tcPr>
          <w:p w14:paraId="51FCCC2C" w14:textId="77777777" w:rsidR="00BD4FBC" w:rsidRPr="001D704D" w:rsidRDefault="00AE201D" w:rsidP="001D704D">
            <w:pPr>
              <w:ind w:left="0" w:right="-72" w:firstLine="0"/>
              <w:jc w:val="center"/>
              <w:rPr>
                <w:sz w:val="16"/>
                <w:szCs w:val="16"/>
              </w:rPr>
            </w:pPr>
            <w:r w:rsidRPr="001D704D">
              <w:rPr>
                <w:sz w:val="16"/>
                <w:szCs w:val="16"/>
              </w:rPr>
              <w:t>87</w:t>
            </w:r>
          </w:p>
        </w:tc>
        <w:tc>
          <w:tcPr>
            <w:tcW w:w="630" w:type="dxa"/>
            <w:tcBorders>
              <w:bottom w:val="single" w:sz="4" w:space="0" w:color="auto"/>
            </w:tcBorders>
            <w:shd w:val="clear" w:color="auto" w:fill="auto"/>
          </w:tcPr>
          <w:p w14:paraId="6A319145" w14:textId="77777777" w:rsidR="00BD4FBC" w:rsidRPr="001D704D" w:rsidRDefault="00AE201D" w:rsidP="001D704D">
            <w:pPr>
              <w:ind w:left="0" w:right="-72" w:firstLine="0"/>
              <w:jc w:val="center"/>
              <w:rPr>
                <w:sz w:val="16"/>
                <w:szCs w:val="16"/>
              </w:rPr>
            </w:pPr>
            <w:r w:rsidRPr="001D704D">
              <w:rPr>
                <w:sz w:val="16"/>
                <w:szCs w:val="16"/>
              </w:rPr>
              <w:t>2.3</w:t>
            </w:r>
            <w:r w:rsidR="00BD4FBC" w:rsidRPr="001D704D">
              <w:rPr>
                <w:sz w:val="16"/>
                <w:szCs w:val="16"/>
              </w:rPr>
              <w:t>%</w:t>
            </w:r>
          </w:p>
        </w:tc>
        <w:tc>
          <w:tcPr>
            <w:tcW w:w="630" w:type="dxa"/>
            <w:tcBorders>
              <w:bottom w:val="single" w:sz="4" w:space="0" w:color="auto"/>
            </w:tcBorders>
            <w:shd w:val="clear" w:color="auto" w:fill="auto"/>
          </w:tcPr>
          <w:p w14:paraId="0A9EE361" w14:textId="77777777" w:rsidR="00BD4FBC" w:rsidRPr="001D704D" w:rsidRDefault="00EF0A58" w:rsidP="001D704D">
            <w:pPr>
              <w:ind w:left="0" w:right="-72" w:firstLine="0"/>
              <w:jc w:val="center"/>
              <w:rPr>
                <w:sz w:val="16"/>
                <w:szCs w:val="16"/>
              </w:rPr>
            </w:pPr>
            <w:r w:rsidRPr="001D704D">
              <w:rPr>
                <w:sz w:val="16"/>
                <w:szCs w:val="16"/>
              </w:rPr>
              <w:t>36</w:t>
            </w:r>
          </w:p>
        </w:tc>
        <w:tc>
          <w:tcPr>
            <w:tcW w:w="720" w:type="dxa"/>
            <w:tcBorders>
              <w:bottom w:val="single" w:sz="4" w:space="0" w:color="auto"/>
            </w:tcBorders>
            <w:shd w:val="clear" w:color="auto" w:fill="auto"/>
          </w:tcPr>
          <w:p w14:paraId="0C85B584" w14:textId="77777777" w:rsidR="00BD4FBC" w:rsidRPr="001D704D" w:rsidRDefault="00EF0A58" w:rsidP="001D704D">
            <w:pPr>
              <w:ind w:left="0" w:right="-72" w:firstLine="0"/>
              <w:jc w:val="center"/>
              <w:rPr>
                <w:sz w:val="16"/>
                <w:szCs w:val="16"/>
              </w:rPr>
            </w:pPr>
            <w:r w:rsidRPr="001D704D">
              <w:rPr>
                <w:sz w:val="16"/>
                <w:szCs w:val="16"/>
              </w:rPr>
              <w:t>1.1</w:t>
            </w:r>
            <w:r w:rsidR="00BD4FBC" w:rsidRPr="001D704D">
              <w:rPr>
                <w:sz w:val="16"/>
                <w:szCs w:val="16"/>
              </w:rPr>
              <w:t>%</w:t>
            </w:r>
          </w:p>
        </w:tc>
        <w:tc>
          <w:tcPr>
            <w:tcW w:w="720" w:type="dxa"/>
            <w:tcBorders>
              <w:bottom w:val="single" w:sz="4" w:space="0" w:color="auto"/>
            </w:tcBorders>
            <w:shd w:val="clear" w:color="auto" w:fill="auto"/>
          </w:tcPr>
          <w:p w14:paraId="0091420D" w14:textId="77777777" w:rsidR="00BD4FBC" w:rsidRPr="001D704D" w:rsidRDefault="00EF0A58" w:rsidP="001D704D">
            <w:pPr>
              <w:ind w:left="0" w:right="-72" w:firstLine="0"/>
              <w:jc w:val="center"/>
              <w:rPr>
                <w:sz w:val="16"/>
                <w:szCs w:val="16"/>
              </w:rPr>
            </w:pPr>
            <w:r w:rsidRPr="001D704D">
              <w:rPr>
                <w:sz w:val="16"/>
                <w:szCs w:val="16"/>
              </w:rPr>
              <w:t>14</w:t>
            </w:r>
          </w:p>
        </w:tc>
        <w:tc>
          <w:tcPr>
            <w:tcW w:w="630" w:type="dxa"/>
            <w:tcBorders>
              <w:bottom w:val="single" w:sz="4" w:space="0" w:color="auto"/>
            </w:tcBorders>
            <w:shd w:val="clear" w:color="auto" w:fill="auto"/>
          </w:tcPr>
          <w:p w14:paraId="5F9FAFEF" w14:textId="77777777" w:rsidR="00BD4FBC" w:rsidRPr="001D704D" w:rsidRDefault="0085675C" w:rsidP="001D704D">
            <w:pPr>
              <w:ind w:left="0" w:right="-72" w:firstLine="0"/>
              <w:jc w:val="center"/>
              <w:rPr>
                <w:sz w:val="16"/>
                <w:szCs w:val="16"/>
              </w:rPr>
            </w:pPr>
            <w:r w:rsidRPr="001D704D">
              <w:rPr>
                <w:sz w:val="16"/>
                <w:szCs w:val="16"/>
              </w:rPr>
              <w:t>0.4</w:t>
            </w:r>
            <w:r w:rsidR="00BD4FBC" w:rsidRPr="001D704D">
              <w:rPr>
                <w:sz w:val="16"/>
                <w:szCs w:val="16"/>
              </w:rPr>
              <w:t>%</w:t>
            </w:r>
          </w:p>
        </w:tc>
        <w:tc>
          <w:tcPr>
            <w:tcW w:w="1080" w:type="dxa"/>
            <w:tcBorders>
              <w:bottom w:val="single" w:sz="4" w:space="0" w:color="auto"/>
            </w:tcBorders>
            <w:shd w:val="clear" w:color="auto" w:fill="auto"/>
          </w:tcPr>
          <w:p w14:paraId="0C2D3B0C" w14:textId="77777777" w:rsidR="00BD4FBC" w:rsidRPr="001D704D" w:rsidRDefault="0085675C" w:rsidP="001D704D">
            <w:pPr>
              <w:ind w:left="0" w:right="-72" w:firstLine="0"/>
              <w:jc w:val="center"/>
              <w:rPr>
                <w:sz w:val="16"/>
                <w:szCs w:val="16"/>
              </w:rPr>
            </w:pPr>
            <w:r w:rsidRPr="001D704D">
              <w:rPr>
                <w:sz w:val="16"/>
                <w:szCs w:val="16"/>
              </w:rPr>
              <w:t>20</w:t>
            </w:r>
          </w:p>
        </w:tc>
        <w:tc>
          <w:tcPr>
            <w:tcW w:w="1080" w:type="dxa"/>
            <w:tcBorders>
              <w:bottom w:val="single" w:sz="4" w:space="0" w:color="auto"/>
            </w:tcBorders>
            <w:shd w:val="clear" w:color="auto" w:fill="auto"/>
          </w:tcPr>
          <w:p w14:paraId="3E3EE46C" w14:textId="77777777" w:rsidR="00BD4FBC" w:rsidRPr="001D704D" w:rsidRDefault="0085675C" w:rsidP="001D704D">
            <w:pPr>
              <w:ind w:left="0" w:right="-203" w:firstLine="0"/>
              <w:jc w:val="center"/>
              <w:rPr>
                <w:sz w:val="16"/>
                <w:szCs w:val="16"/>
              </w:rPr>
            </w:pPr>
            <w:r w:rsidRPr="001D704D">
              <w:rPr>
                <w:sz w:val="16"/>
                <w:szCs w:val="16"/>
              </w:rPr>
              <w:t>0</w:t>
            </w:r>
            <w:r w:rsidR="00BD4FBC" w:rsidRPr="001D704D">
              <w:rPr>
                <w:sz w:val="16"/>
                <w:szCs w:val="16"/>
              </w:rPr>
              <w:t>.6%</w:t>
            </w:r>
          </w:p>
        </w:tc>
      </w:tr>
      <w:tr w:rsidR="009C75D8" w:rsidRPr="001D704D" w14:paraId="359E1BFA" w14:textId="77777777" w:rsidTr="008E4326">
        <w:trPr>
          <w:cantSplit/>
        </w:trPr>
        <w:tc>
          <w:tcPr>
            <w:tcW w:w="1638" w:type="dxa"/>
            <w:shd w:val="clear" w:color="auto" w:fill="DEEAF6"/>
          </w:tcPr>
          <w:p w14:paraId="2B009219" w14:textId="77777777" w:rsidR="00BD4FBC" w:rsidRPr="001D704D" w:rsidRDefault="00BD4FBC" w:rsidP="001D704D">
            <w:pPr>
              <w:ind w:left="0" w:right="-72" w:firstLine="0"/>
              <w:rPr>
                <w:b/>
                <w:bCs/>
                <w:sz w:val="16"/>
                <w:szCs w:val="16"/>
              </w:rPr>
            </w:pPr>
            <w:r w:rsidRPr="001D704D">
              <w:rPr>
                <w:b/>
                <w:bCs/>
                <w:sz w:val="16"/>
                <w:szCs w:val="16"/>
              </w:rPr>
              <w:t>Grand Total</w:t>
            </w:r>
          </w:p>
        </w:tc>
        <w:tc>
          <w:tcPr>
            <w:tcW w:w="720" w:type="dxa"/>
            <w:shd w:val="clear" w:color="auto" w:fill="DEEAF6"/>
          </w:tcPr>
          <w:p w14:paraId="4FF18998" w14:textId="77777777" w:rsidR="00BD4FBC" w:rsidRPr="001D704D" w:rsidRDefault="00BD4FBC" w:rsidP="001D704D">
            <w:pPr>
              <w:ind w:left="0" w:right="-72" w:firstLine="0"/>
              <w:jc w:val="center"/>
              <w:rPr>
                <w:b/>
                <w:bCs/>
                <w:sz w:val="16"/>
                <w:szCs w:val="16"/>
              </w:rPr>
            </w:pPr>
            <w:r w:rsidRPr="001D704D">
              <w:rPr>
                <w:b/>
                <w:bCs/>
                <w:sz w:val="16"/>
                <w:szCs w:val="16"/>
              </w:rPr>
              <w:t>4,794</w:t>
            </w:r>
          </w:p>
        </w:tc>
        <w:tc>
          <w:tcPr>
            <w:tcW w:w="720" w:type="dxa"/>
            <w:shd w:val="clear" w:color="auto" w:fill="DEEAF6"/>
          </w:tcPr>
          <w:p w14:paraId="0038751F" w14:textId="77777777" w:rsidR="00BD4FBC" w:rsidRPr="001D704D" w:rsidRDefault="00BD4FBC" w:rsidP="001D704D">
            <w:pPr>
              <w:ind w:left="0" w:right="-72" w:firstLine="0"/>
              <w:jc w:val="center"/>
              <w:rPr>
                <w:b/>
                <w:bCs/>
                <w:sz w:val="16"/>
                <w:szCs w:val="16"/>
              </w:rPr>
            </w:pPr>
            <w:r w:rsidRPr="001D704D">
              <w:rPr>
                <w:b/>
                <w:bCs/>
                <w:sz w:val="16"/>
                <w:szCs w:val="16"/>
              </w:rPr>
              <w:t>100%</w:t>
            </w:r>
          </w:p>
        </w:tc>
        <w:tc>
          <w:tcPr>
            <w:tcW w:w="630" w:type="dxa"/>
            <w:shd w:val="clear" w:color="auto" w:fill="DEEAF6"/>
          </w:tcPr>
          <w:p w14:paraId="10F1E521" w14:textId="77777777" w:rsidR="00BD4FBC" w:rsidRPr="001D704D" w:rsidRDefault="00AE201D" w:rsidP="001D704D">
            <w:pPr>
              <w:ind w:left="0" w:right="-72" w:firstLine="0"/>
              <w:jc w:val="center"/>
              <w:rPr>
                <w:b/>
                <w:bCs/>
                <w:sz w:val="16"/>
                <w:szCs w:val="16"/>
              </w:rPr>
            </w:pPr>
            <w:r w:rsidRPr="001D704D">
              <w:rPr>
                <w:b/>
                <w:bCs/>
                <w:sz w:val="16"/>
                <w:szCs w:val="16"/>
              </w:rPr>
              <w:t>3,711</w:t>
            </w:r>
          </w:p>
        </w:tc>
        <w:tc>
          <w:tcPr>
            <w:tcW w:w="630" w:type="dxa"/>
            <w:shd w:val="clear" w:color="auto" w:fill="DEEAF6"/>
          </w:tcPr>
          <w:p w14:paraId="2AEFE5AD" w14:textId="77777777" w:rsidR="00BD4FBC" w:rsidRPr="001D704D" w:rsidRDefault="00BD4FBC" w:rsidP="001D704D">
            <w:pPr>
              <w:ind w:left="0" w:right="-72" w:firstLine="0"/>
              <w:jc w:val="center"/>
              <w:rPr>
                <w:b/>
                <w:bCs/>
                <w:sz w:val="16"/>
                <w:szCs w:val="16"/>
              </w:rPr>
            </w:pPr>
            <w:r w:rsidRPr="001D704D">
              <w:rPr>
                <w:b/>
                <w:bCs/>
                <w:sz w:val="16"/>
                <w:szCs w:val="16"/>
              </w:rPr>
              <w:t>100%</w:t>
            </w:r>
          </w:p>
        </w:tc>
        <w:tc>
          <w:tcPr>
            <w:tcW w:w="630" w:type="dxa"/>
            <w:shd w:val="clear" w:color="auto" w:fill="DEEAF6"/>
          </w:tcPr>
          <w:p w14:paraId="504AF904" w14:textId="77777777" w:rsidR="00BD4FBC" w:rsidRPr="001D704D" w:rsidRDefault="00EF0A58" w:rsidP="001D704D">
            <w:pPr>
              <w:ind w:left="0" w:right="-72" w:firstLine="0"/>
              <w:jc w:val="center"/>
              <w:rPr>
                <w:b/>
                <w:bCs/>
                <w:sz w:val="16"/>
                <w:szCs w:val="16"/>
              </w:rPr>
            </w:pPr>
            <w:r w:rsidRPr="001D704D">
              <w:rPr>
                <w:b/>
                <w:bCs/>
                <w:sz w:val="16"/>
                <w:szCs w:val="16"/>
              </w:rPr>
              <w:t>3,353</w:t>
            </w:r>
          </w:p>
        </w:tc>
        <w:tc>
          <w:tcPr>
            <w:tcW w:w="720" w:type="dxa"/>
            <w:shd w:val="clear" w:color="auto" w:fill="DEEAF6"/>
          </w:tcPr>
          <w:p w14:paraId="673FF255" w14:textId="77777777" w:rsidR="00BD4FBC" w:rsidRPr="001D704D" w:rsidRDefault="00BD4FBC"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1B408597" w14:textId="77777777" w:rsidR="00BD4FBC" w:rsidRPr="001D704D" w:rsidRDefault="0085675C" w:rsidP="001D704D">
            <w:pPr>
              <w:ind w:left="0" w:right="-72" w:firstLine="0"/>
              <w:jc w:val="center"/>
              <w:rPr>
                <w:b/>
                <w:bCs/>
                <w:sz w:val="16"/>
                <w:szCs w:val="16"/>
              </w:rPr>
            </w:pPr>
            <w:r w:rsidRPr="001D704D">
              <w:rPr>
                <w:b/>
                <w:bCs/>
                <w:sz w:val="16"/>
                <w:szCs w:val="16"/>
              </w:rPr>
              <w:t>3,321</w:t>
            </w:r>
          </w:p>
        </w:tc>
        <w:tc>
          <w:tcPr>
            <w:tcW w:w="630" w:type="dxa"/>
            <w:shd w:val="clear" w:color="auto" w:fill="DEEAF6"/>
          </w:tcPr>
          <w:p w14:paraId="1551BC1D" w14:textId="77777777" w:rsidR="00BD4FBC" w:rsidRPr="001D704D" w:rsidRDefault="00BD4FBC" w:rsidP="001D704D">
            <w:pPr>
              <w:ind w:left="0" w:right="-72" w:firstLine="0"/>
              <w:jc w:val="center"/>
              <w:rPr>
                <w:b/>
                <w:bCs/>
                <w:sz w:val="16"/>
                <w:szCs w:val="16"/>
              </w:rPr>
            </w:pPr>
            <w:r w:rsidRPr="001D704D">
              <w:rPr>
                <w:b/>
                <w:bCs/>
                <w:sz w:val="16"/>
                <w:szCs w:val="16"/>
              </w:rPr>
              <w:t>100%</w:t>
            </w:r>
          </w:p>
        </w:tc>
        <w:tc>
          <w:tcPr>
            <w:tcW w:w="1080" w:type="dxa"/>
            <w:shd w:val="clear" w:color="auto" w:fill="DEEAF6"/>
          </w:tcPr>
          <w:p w14:paraId="7BAA583B" w14:textId="77777777" w:rsidR="00BD4FBC" w:rsidRPr="001D704D" w:rsidRDefault="0085675C" w:rsidP="001D704D">
            <w:pPr>
              <w:ind w:left="0" w:right="-72" w:firstLine="0"/>
              <w:jc w:val="center"/>
              <w:rPr>
                <w:b/>
                <w:bCs/>
                <w:sz w:val="16"/>
                <w:szCs w:val="16"/>
              </w:rPr>
            </w:pPr>
            <w:r w:rsidRPr="001D704D">
              <w:rPr>
                <w:b/>
                <w:bCs/>
                <w:sz w:val="16"/>
                <w:szCs w:val="16"/>
              </w:rPr>
              <w:t>3,472</w:t>
            </w:r>
          </w:p>
        </w:tc>
        <w:tc>
          <w:tcPr>
            <w:tcW w:w="1080" w:type="dxa"/>
            <w:shd w:val="clear" w:color="auto" w:fill="DEEAF6"/>
          </w:tcPr>
          <w:p w14:paraId="5107DC5F" w14:textId="77777777" w:rsidR="00BD4FBC" w:rsidRPr="001D704D" w:rsidRDefault="00BD4FBC" w:rsidP="001D704D">
            <w:pPr>
              <w:ind w:left="0" w:right="-72" w:firstLine="0"/>
              <w:jc w:val="center"/>
              <w:rPr>
                <w:b/>
                <w:bCs/>
                <w:sz w:val="16"/>
                <w:szCs w:val="16"/>
              </w:rPr>
            </w:pPr>
            <w:r w:rsidRPr="001D704D">
              <w:rPr>
                <w:b/>
                <w:bCs/>
                <w:sz w:val="16"/>
                <w:szCs w:val="16"/>
              </w:rPr>
              <w:t>100%</w:t>
            </w:r>
          </w:p>
        </w:tc>
      </w:tr>
    </w:tbl>
    <w:p w14:paraId="0DA41C24" w14:textId="77777777" w:rsidR="00D71E32" w:rsidRDefault="00D71E32" w:rsidP="00B725B3">
      <w:pPr>
        <w:ind w:left="1460" w:right="619"/>
      </w:pPr>
    </w:p>
    <w:p w14:paraId="6BD84E24" w14:textId="77777777" w:rsidR="00077144" w:rsidRDefault="001D704D" w:rsidP="00E71438">
      <w:pPr>
        <w:ind w:left="1460" w:right="619"/>
      </w:pPr>
      <w:r w:rsidRPr="00793E55">
        <w:rPr>
          <w:u w:val="single"/>
        </w:rPr>
        <w:t xml:space="preserve">Procedures by Specialty.  </w:t>
      </w:r>
      <w:r w:rsidRPr="00793E55">
        <w:t xml:space="preserve">In the first 6 months of 2023, 94% of the cases were performed by </w:t>
      </w:r>
      <w:r>
        <w:t>o</w:t>
      </w:r>
      <w:r w:rsidRPr="00793E55">
        <w:t xml:space="preserve">rthopedic </w:t>
      </w:r>
      <w:r>
        <w:t>s</w:t>
      </w:r>
      <w:r w:rsidRPr="00793E55">
        <w:t>urgeons, and primarily involve</w:t>
      </w:r>
      <w:r>
        <w:t>d</w:t>
      </w:r>
      <w:r w:rsidRPr="00793E55">
        <w:t xml:space="preserve"> sports, arthroscopy of the shoulder and knee, and approximately 5% were performed by </w:t>
      </w:r>
      <w:r>
        <w:t>g</w:t>
      </w:r>
      <w:r w:rsidRPr="00793E55">
        <w:t xml:space="preserve">eneral surgeons, primarily for hernia repair.  </w:t>
      </w:r>
      <w:r w:rsidRPr="00793E55">
        <w:lastRenderedPageBreak/>
        <w:t xml:space="preserve">Notably, the number of orthopedic surgery procedures has been increasing. The Applicant has experienced a 15% increase during the period 2020 to 2023.  This increase is expected to continue in the coming years, driven by the aging population, the incidence and prevalence of underlying health conditions requiring orthopedic procedures, and </w:t>
      </w:r>
      <w:r>
        <w:t xml:space="preserve">a </w:t>
      </w:r>
      <w:r w:rsidRPr="00793E55">
        <w:t>shift from hospital outpatient to ambulatory surgery site of service.</w:t>
      </w:r>
    </w:p>
    <w:p w14:paraId="643ABCB4" w14:textId="77777777" w:rsidR="00077144" w:rsidRDefault="00077144" w:rsidP="00077144">
      <w:pPr>
        <w:ind w:left="1460" w:right="619"/>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720"/>
        <w:gridCol w:w="720"/>
        <w:gridCol w:w="720"/>
        <w:gridCol w:w="720"/>
        <w:gridCol w:w="720"/>
        <w:gridCol w:w="720"/>
        <w:gridCol w:w="720"/>
        <w:gridCol w:w="720"/>
        <w:gridCol w:w="1080"/>
        <w:gridCol w:w="1080"/>
      </w:tblGrid>
      <w:tr w:rsidR="00077144" w14:paraId="61383A18" w14:textId="77777777" w:rsidTr="008E4326">
        <w:trPr>
          <w:cantSplit/>
          <w:tblHeader/>
        </w:trPr>
        <w:tc>
          <w:tcPr>
            <w:tcW w:w="1638" w:type="dxa"/>
            <w:shd w:val="clear" w:color="auto" w:fill="DEEAF6"/>
          </w:tcPr>
          <w:p w14:paraId="3C662885" w14:textId="77777777" w:rsidR="00077144" w:rsidRPr="001D704D" w:rsidRDefault="00077144" w:rsidP="001D704D">
            <w:pPr>
              <w:ind w:left="0" w:right="-72" w:firstLine="0"/>
              <w:rPr>
                <w:b/>
                <w:bCs/>
                <w:sz w:val="16"/>
                <w:szCs w:val="16"/>
              </w:rPr>
            </w:pPr>
            <w:r w:rsidRPr="001D704D">
              <w:rPr>
                <w:b/>
                <w:bCs/>
                <w:sz w:val="16"/>
                <w:szCs w:val="16"/>
              </w:rPr>
              <w:t>Specialty</w:t>
            </w:r>
          </w:p>
        </w:tc>
        <w:tc>
          <w:tcPr>
            <w:tcW w:w="720" w:type="dxa"/>
            <w:shd w:val="clear" w:color="auto" w:fill="DEEAF6"/>
          </w:tcPr>
          <w:p w14:paraId="362D5C12" w14:textId="77777777" w:rsidR="00077144" w:rsidRPr="001D704D" w:rsidRDefault="00077144" w:rsidP="001D704D">
            <w:pPr>
              <w:ind w:left="0" w:right="-203" w:firstLine="0"/>
              <w:rPr>
                <w:b/>
                <w:bCs/>
                <w:sz w:val="16"/>
                <w:szCs w:val="16"/>
              </w:rPr>
            </w:pPr>
            <w:r w:rsidRPr="001D704D">
              <w:rPr>
                <w:b/>
                <w:bCs/>
                <w:sz w:val="16"/>
                <w:szCs w:val="16"/>
              </w:rPr>
              <w:t>2019</w:t>
            </w:r>
          </w:p>
          <w:p w14:paraId="0531EBA5" w14:textId="77777777" w:rsidR="00077144" w:rsidRPr="001D704D" w:rsidRDefault="00077144" w:rsidP="001D704D">
            <w:pPr>
              <w:ind w:left="0" w:right="-203" w:firstLine="0"/>
              <w:rPr>
                <w:b/>
                <w:bCs/>
                <w:sz w:val="16"/>
                <w:szCs w:val="16"/>
              </w:rPr>
            </w:pPr>
            <w:r w:rsidRPr="001D704D">
              <w:rPr>
                <w:b/>
                <w:bCs/>
                <w:sz w:val="16"/>
                <w:szCs w:val="16"/>
              </w:rPr>
              <w:t xml:space="preserve"># </w:t>
            </w:r>
          </w:p>
          <w:p w14:paraId="6729C8E5" w14:textId="77777777" w:rsidR="00077144" w:rsidRPr="001D704D" w:rsidRDefault="00077144" w:rsidP="001D704D">
            <w:pPr>
              <w:ind w:left="0" w:right="-203" w:firstLine="0"/>
              <w:rPr>
                <w:b/>
                <w:bCs/>
                <w:sz w:val="16"/>
                <w:szCs w:val="16"/>
              </w:rPr>
            </w:pPr>
            <w:r w:rsidRPr="001D704D">
              <w:rPr>
                <w:b/>
                <w:bCs/>
                <w:sz w:val="16"/>
                <w:szCs w:val="16"/>
              </w:rPr>
              <w:t>Cases</w:t>
            </w:r>
          </w:p>
        </w:tc>
        <w:tc>
          <w:tcPr>
            <w:tcW w:w="720" w:type="dxa"/>
            <w:shd w:val="clear" w:color="auto" w:fill="DEEAF6"/>
          </w:tcPr>
          <w:p w14:paraId="490CDC9F" w14:textId="77777777" w:rsidR="00077144" w:rsidRPr="001D704D" w:rsidRDefault="00077144" w:rsidP="001D704D">
            <w:pPr>
              <w:ind w:left="0" w:right="-203" w:firstLine="0"/>
              <w:rPr>
                <w:b/>
                <w:bCs/>
                <w:sz w:val="16"/>
                <w:szCs w:val="16"/>
              </w:rPr>
            </w:pPr>
            <w:r w:rsidRPr="001D704D">
              <w:rPr>
                <w:b/>
                <w:bCs/>
                <w:sz w:val="16"/>
                <w:szCs w:val="16"/>
              </w:rPr>
              <w:t>2019</w:t>
            </w:r>
          </w:p>
          <w:p w14:paraId="0D789B07" w14:textId="77777777" w:rsidR="00077144" w:rsidRPr="001D704D" w:rsidRDefault="00077144" w:rsidP="001D704D">
            <w:pPr>
              <w:ind w:left="0" w:right="-203" w:firstLine="0"/>
              <w:rPr>
                <w:b/>
                <w:bCs/>
                <w:sz w:val="16"/>
                <w:szCs w:val="16"/>
              </w:rPr>
            </w:pPr>
            <w:r w:rsidRPr="001D704D">
              <w:rPr>
                <w:b/>
                <w:bCs/>
                <w:sz w:val="16"/>
                <w:szCs w:val="16"/>
              </w:rPr>
              <w:t xml:space="preserve">% </w:t>
            </w:r>
          </w:p>
          <w:p w14:paraId="66E01828" w14:textId="77777777" w:rsidR="00077144" w:rsidRPr="001D704D" w:rsidRDefault="00077144" w:rsidP="001D704D">
            <w:pPr>
              <w:ind w:left="0" w:right="-203" w:firstLine="0"/>
              <w:rPr>
                <w:b/>
                <w:bCs/>
                <w:sz w:val="16"/>
                <w:szCs w:val="16"/>
              </w:rPr>
            </w:pPr>
            <w:r w:rsidRPr="001D704D">
              <w:rPr>
                <w:b/>
                <w:bCs/>
                <w:sz w:val="16"/>
                <w:szCs w:val="16"/>
              </w:rPr>
              <w:t>Cases</w:t>
            </w:r>
          </w:p>
        </w:tc>
        <w:tc>
          <w:tcPr>
            <w:tcW w:w="720" w:type="dxa"/>
            <w:shd w:val="clear" w:color="auto" w:fill="DEEAF6"/>
          </w:tcPr>
          <w:p w14:paraId="3E0BB4B6" w14:textId="77777777" w:rsidR="00077144" w:rsidRPr="001D704D" w:rsidRDefault="00077144" w:rsidP="001D704D">
            <w:pPr>
              <w:ind w:left="0" w:right="-203" w:firstLine="0"/>
              <w:rPr>
                <w:b/>
                <w:bCs/>
                <w:sz w:val="16"/>
                <w:szCs w:val="16"/>
              </w:rPr>
            </w:pPr>
            <w:r w:rsidRPr="001D704D">
              <w:rPr>
                <w:b/>
                <w:bCs/>
                <w:sz w:val="16"/>
                <w:szCs w:val="16"/>
              </w:rPr>
              <w:t>2020</w:t>
            </w:r>
          </w:p>
          <w:p w14:paraId="62207F75" w14:textId="77777777" w:rsidR="00077144" w:rsidRPr="001D704D" w:rsidRDefault="00077144" w:rsidP="001D704D">
            <w:pPr>
              <w:ind w:left="0" w:right="-203" w:firstLine="0"/>
              <w:rPr>
                <w:b/>
                <w:bCs/>
                <w:sz w:val="16"/>
                <w:szCs w:val="16"/>
              </w:rPr>
            </w:pPr>
            <w:r w:rsidRPr="001D704D">
              <w:rPr>
                <w:b/>
                <w:bCs/>
                <w:sz w:val="16"/>
                <w:szCs w:val="16"/>
              </w:rPr>
              <w:t xml:space="preserve"># </w:t>
            </w:r>
          </w:p>
          <w:p w14:paraId="13C6A770" w14:textId="77777777" w:rsidR="00077144" w:rsidRPr="001D704D" w:rsidRDefault="00077144" w:rsidP="001D704D">
            <w:pPr>
              <w:ind w:left="0" w:right="-203" w:firstLine="0"/>
              <w:rPr>
                <w:b/>
                <w:bCs/>
                <w:sz w:val="16"/>
                <w:szCs w:val="16"/>
              </w:rPr>
            </w:pPr>
            <w:r w:rsidRPr="001D704D">
              <w:rPr>
                <w:b/>
                <w:bCs/>
                <w:sz w:val="16"/>
                <w:szCs w:val="16"/>
              </w:rPr>
              <w:t>Cases</w:t>
            </w:r>
          </w:p>
        </w:tc>
        <w:tc>
          <w:tcPr>
            <w:tcW w:w="720" w:type="dxa"/>
            <w:shd w:val="clear" w:color="auto" w:fill="DEEAF6"/>
          </w:tcPr>
          <w:p w14:paraId="471237CC" w14:textId="77777777" w:rsidR="00077144" w:rsidRPr="001D704D" w:rsidRDefault="00077144" w:rsidP="001D704D">
            <w:pPr>
              <w:ind w:left="0" w:right="-203" w:firstLine="0"/>
              <w:rPr>
                <w:b/>
                <w:bCs/>
                <w:sz w:val="16"/>
                <w:szCs w:val="16"/>
              </w:rPr>
            </w:pPr>
            <w:r w:rsidRPr="001D704D">
              <w:rPr>
                <w:b/>
                <w:bCs/>
                <w:sz w:val="16"/>
                <w:szCs w:val="16"/>
              </w:rPr>
              <w:t>2020</w:t>
            </w:r>
          </w:p>
          <w:p w14:paraId="20F36B39" w14:textId="77777777" w:rsidR="00077144" w:rsidRPr="001D704D" w:rsidRDefault="00077144" w:rsidP="001D704D">
            <w:pPr>
              <w:ind w:left="0" w:right="-203" w:firstLine="0"/>
              <w:rPr>
                <w:b/>
                <w:bCs/>
                <w:sz w:val="16"/>
                <w:szCs w:val="16"/>
              </w:rPr>
            </w:pPr>
            <w:r w:rsidRPr="001D704D">
              <w:rPr>
                <w:b/>
                <w:bCs/>
                <w:sz w:val="16"/>
                <w:szCs w:val="16"/>
              </w:rPr>
              <w:t xml:space="preserve">% </w:t>
            </w:r>
          </w:p>
          <w:p w14:paraId="35652294" w14:textId="77777777" w:rsidR="00077144" w:rsidRPr="001D704D" w:rsidRDefault="00077144" w:rsidP="001D704D">
            <w:pPr>
              <w:ind w:left="0" w:right="-203" w:firstLine="0"/>
              <w:rPr>
                <w:b/>
                <w:bCs/>
                <w:sz w:val="16"/>
                <w:szCs w:val="16"/>
              </w:rPr>
            </w:pPr>
            <w:r w:rsidRPr="001D704D">
              <w:rPr>
                <w:b/>
                <w:bCs/>
                <w:sz w:val="16"/>
                <w:szCs w:val="16"/>
              </w:rPr>
              <w:t>Cases</w:t>
            </w:r>
          </w:p>
        </w:tc>
        <w:tc>
          <w:tcPr>
            <w:tcW w:w="720" w:type="dxa"/>
            <w:shd w:val="clear" w:color="auto" w:fill="DEEAF6"/>
          </w:tcPr>
          <w:p w14:paraId="03EC5C70" w14:textId="77777777" w:rsidR="00077144" w:rsidRPr="001D704D" w:rsidRDefault="00077144" w:rsidP="001D704D">
            <w:pPr>
              <w:ind w:left="0" w:right="-203" w:firstLine="0"/>
              <w:rPr>
                <w:b/>
                <w:bCs/>
                <w:sz w:val="16"/>
                <w:szCs w:val="16"/>
              </w:rPr>
            </w:pPr>
            <w:r w:rsidRPr="001D704D">
              <w:rPr>
                <w:b/>
                <w:bCs/>
                <w:sz w:val="16"/>
                <w:szCs w:val="16"/>
              </w:rPr>
              <w:t>2021</w:t>
            </w:r>
          </w:p>
          <w:p w14:paraId="1DA2F1E8" w14:textId="77777777" w:rsidR="00077144" w:rsidRPr="001D704D" w:rsidRDefault="00077144" w:rsidP="001D704D">
            <w:pPr>
              <w:ind w:left="0" w:right="-203" w:firstLine="0"/>
              <w:rPr>
                <w:b/>
                <w:bCs/>
                <w:sz w:val="16"/>
                <w:szCs w:val="16"/>
              </w:rPr>
            </w:pPr>
            <w:r w:rsidRPr="001D704D">
              <w:rPr>
                <w:b/>
                <w:bCs/>
                <w:sz w:val="16"/>
                <w:szCs w:val="16"/>
              </w:rPr>
              <w:t xml:space="preserve"># </w:t>
            </w:r>
          </w:p>
          <w:p w14:paraId="0F27141F" w14:textId="77777777" w:rsidR="00077144" w:rsidRPr="001D704D" w:rsidRDefault="00077144" w:rsidP="001D704D">
            <w:pPr>
              <w:ind w:left="0" w:right="-203" w:firstLine="0"/>
              <w:rPr>
                <w:b/>
                <w:bCs/>
                <w:sz w:val="16"/>
                <w:szCs w:val="16"/>
              </w:rPr>
            </w:pPr>
            <w:r w:rsidRPr="001D704D">
              <w:rPr>
                <w:b/>
                <w:bCs/>
                <w:sz w:val="16"/>
                <w:szCs w:val="16"/>
              </w:rPr>
              <w:t>Cases</w:t>
            </w:r>
          </w:p>
        </w:tc>
        <w:tc>
          <w:tcPr>
            <w:tcW w:w="720" w:type="dxa"/>
            <w:shd w:val="clear" w:color="auto" w:fill="DEEAF6"/>
          </w:tcPr>
          <w:p w14:paraId="693B9DA2" w14:textId="77777777" w:rsidR="00077144" w:rsidRPr="001D704D" w:rsidRDefault="00077144" w:rsidP="001D704D">
            <w:pPr>
              <w:ind w:left="0" w:right="-203" w:firstLine="0"/>
              <w:rPr>
                <w:b/>
                <w:bCs/>
                <w:sz w:val="16"/>
                <w:szCs w:val="16"/>
              </w:rPr>
            </w:pPr>
            <w:r w:rsidRPr="001D704D">
              <w:rPr>
                <w:b/>
                <w:bCs/>
                <w:sz w:val="16"/>
                <w:szCs w:val="16"/>
              </w:rPr>
              <w:t>2021</w:t>
            </w:r>
          </w:p>
          <w:p w14:paraId="2F1B4EC8" w14:textId="77777777" w:rsidR="00077144" w:rsidRPr="001D704D" w:rsidRDefault="00077144" w:rsidP="001D704D">
            <w:pPr>
              <w:ind w:left="0" w:right="-283" w:firstLine="0"/>
              <w:rPr>
                <w:b/>
                <w:bCs/>
                <w:sz w:val="16"/>
                <w:szCs w:val="16"/>
              </w:rPr>
            </w:pPr>
            <w:r w:rsidRPr="001D704D">
              <w:rPr>
                <w:b/>
                <w:bCs/>
                <w:sz w:val="16"/>
                <w:szCs w:val="16"/>
              </w:rPr>
              <w:t xml:space="preserve">% </w:t>
            </w:r>
          </w:p>
          <w:p w14:paraId="45AA1CF5" w14:textId="77777777" w:rsidR="00077144" w:rsidRPr="001D704D" w:rsidRDefault="00077144" w:rsidP="001D704D">
            <w:pPr>
              <w:ind w:left="0" w:right="-283" w:firstLine="0"/>
              <w:rPr>
                <w:b/>
                <w:bCs/>
                <w:sz w:val="16"/>
                <w:szCs w:val="16"/>
              </w:rPr>
            </w:pPr>
            <w:r w:rsidRPr="001D704D">
              <w:rPr>
                <w:b/>
                <w:bCs/>
                <w:sz w:val="16"/>
                <w:szCs w:val="16"/>
              </w:rPr>
              <w:t>Cases</w:t>
            </w:r>
          </w:p>
        </w:tc>
        <w:tc>
          <w:tcPr>
            <w:tcW w:w="720" w:type="dxa"/>
            <w:shd w:val="clear" w:color="auto" w:fill="DEEAF6"/>
          </w:tcPr>
          <w:p w14:paraId="2A25B5BA" w14:textId="77777777" w:rsidR="00077144" w:rsidRPr="001D704D" w:rsidRDefault="00077144" w:rsidP="001D704D">
            <w:pPr>
              <w:ind w:left="0" w:right="-203" w:firstLine="0"/>
              <w:rPr>
                <w:b/>
                <w:bCs/>
                <w:sz w:val="16"/>
                <w:szCs w:val="16"/>
              </w:rPr>
            </w:pPr>
            <w:r w:rsidRPr="001D704D">
              <w:rPr>
                <w:b/>
                <w:bCs/>
                <w:sz w:val="16"/>
                <w:szCs w:val="16"/>
              </w:rPr>
              <w:t>2022</w:t>
            </w:r>
          </w:p>
          <w:p w14:paraId="03B9686E" w14:textId="77777777" w:rsidR="00077144" w:rsidRPr="001D704D" w:rsidRDefault="00077144" w:rsidP="001D704D">
            <w:pPr>
              <w:ind w:left="0" w:right="-203" w:firstLine="0"/>
              <w:rPr>
                <w:b/>
                <w:bCs/>
                <w:sz w:val="16"/>
                <w:szCs w:val="16"/>
              </w:rPr>
            </w:pPr>
            <w:r w:rsidRPr="001D704D">
              <w:rPr>
                <w:b/>
                <w:bCs/>
                <w:sz w:val="16"/>
                <w:szCs w:val="16"/>
              </w:rPr>
              <w:t xml:space="preserve"># </w:t>
            </w:r>
          </w:p>
          <w:p w14:paraId="7AE7FEDA" w14:textId="77777777" w:rsidR="00077144" w:rsidRPr="001D704D" w:rsidRDefault="00077144" w:rsidP="001D704D">
            <w:pPr>
              <w:ind w:left="0" w:right="-203" w:firstLine="0"/>
              <w:rPr>
                <w:b/>
                <w:bCs/>
                <w:sz w:val="16"/>
                <w:szCs w:val="16"/>
              </w:rPr>
            </w:pPr>
            <w:r w:rsidRPr="001D704D">
              <w:rPr>
                <w:b/>
                <w:bCs/>
                <w:sz w:val="16"/>
                <w:szCs w:val="16"/>
              </w:rPr>
              <w:t>Cases</w:t>
            </w:r>
          </w:p>
        </w:tc>
        <w:tc>
          <w:tcPr>
            <w:tcW w:w="720" w:type="dxa"/>
            <w:shd w:val="clear" w:color="auto" w:fill="DEEAF6"/>
          </w:tcPr>
          <w:p w14:paraId="3128E88F" w14:textId="77777777" w:rsidR="00077144" w:rsidRPr="001D704D" w:rsidRDefault="00077144" w:rsidP="001D704D">
            <w:pPr>
              <w:ind w:left="0" w:right="-203" w:firstLine="0"/>
              <w:rPr>
                <w:b/>
                <w:bCs/>
                <w:sz w:val="16"/>
                <w:szCs w:val="16"/>
              </w:rPr>
            </w:pPr>
            <w:r w:rsidRPr="001D704D">
              <w:rPr>
                <w:b/>
                <w:bCs/>
                <w:sz w:val="16"/>
                <w:szCs w:val="16"/>
              </w:rPr>
              <w:t>2022</w:t>
            </w:r>
          </w:p>
          <w:p w14:paraId="096E7711" w14:textId="77777777" w:rsidR="00077144" w:rsidRPr="001D704D" w:rsidRDefault="00077144" w:rsidP="001D704D">
            <w:pPr>
              <w:ind w:left="0" w:right="-203" w:firstLine="0"/>
              <w:rPr>
                <w:b/>
                <w:bCs/>
                <w:sz w:val="16"/>
                <w:szCs w:val="16"/>
              </w:rPr>
            </w:pPr>
            <w:r w:rsidRPr="001D704D">
              <w:rPr>
                <w:b/>
                <w:bCs/>
                <w:sz w:val="16"/>
                <w:szCs w:val="16"/>
              </w:rPr>
              <w:t xml:space="preserve">% </w:t>
            </w:r>
          </w:p>
          <w:p w14:paraId="6DDA74BB" w14:textId="77777777" w:rsidR="00077144" w:rsidRPr="001D704D" w:rsidRDefault="00077144" w:rsidP="001D704D">
            <w:pPr>
              <w:ind w:left="0" w:right="-203" w:firstLine="0"/>
              <w:rPr>
                <w:b/>
                <w:bCs/>
                <w:sz w:val="16"/>
                <w:szCs w:val="16"/>
              </w:rPr>
            </w:pPr>
            <w:r w:rsidRPr="001D704D">
              <w:rPr>
                <w:b/>
                <w:bCs/>
                <w:sz w:val="16"/>
                <w:szCs w:val="16"/>
              </w:rPr>
              <w:t>Cases</w:t>
            </w:r>
          </w:p>
        </w:tc>
        <w:tc>
          <w:tcPr>
            <w:tcW w:w="1080" w:type="dxa"/>
            <w:shd w:val="clear" w:color="auto" w:fill="DEEAF6"/>
          </w:tcPr>
          <w:p w14:paraId="70BD148E" w14:textId="77777777" w:rsidR="00077144" w:rsidRPr="001D704D" w:rsidRDefault="00077144"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20CA77B6" w14:textId="77777777" w:rsidR="00077144" w:rsidRPr="001D704D" w:rsidRDefault="00077144" w:rsidP="001D704D">
            <w:pPr>
              <w:ind w:left="0" w:right="-233" w:firstLine="0"/>
              <w:rPr>
                <w:b/>
                <w:bCs/>
                <w:sz w:val="16"/>
                <w:szCs w:val="16"/>
              </w:rPr>
            </w:pPr>
            <w:r w:rsidRPr="001D704D">
              <w:rPr>
                <w:b/>
                <w:bCs/>
                <w:sz w:val="16"/>
                <w:szCs w:val="16"/>
              </w:rPr>
              <w:t># Cases</w:t>
            </w:r>
          </w:p>
        </w:tc>
        <w:tc>
          <w:tcPr>
            <w:tcW w:w="1080" w:type="dxa"/>
            <w:shd w:val="clear" w:color="auto" w:fill="DEEAF6"/>
          </w:tcPr>
          <w:p w14:paraId="125F38CB" w14:textId="77777777" w:rsidR="00077144" w:rsidRPr="001D704D" w:rsidRDefault="00077144" w:rsidP="001D704D">
            <w:pPr>
              <w:ind w:left="0" w:right="-203" w:firstLine="0"/>
              <w:rPr>
                <w:b/>
                <w:bCs/>
                <w:sz w:val="16"/>
                <w:szCs w:val="16"/>
              </w:rPr>
            </w:pPr>
            <w:r w:rsidRPr="001D704D">
              <w:rPr>
                <w:b/>
                <w:bCs/>
                <w:sz w:val="16"/>
                <w:szCs w:val="16"/>
              </w:rPr>
              <w:t xml:space="preserve">2023 Jan-June </w:t>
            </w:r>
            <w:proofErr w:type="gramStart"/>
            <w:r w:rsidRPr="001D704D">
              <w:rPr>
                <w:b/>
                <w:bCs/>
                <w:sz w:val="16"/>
                <w:szCs w:val="16"/>
              </w:rPr>
              <w:t>annualized</w:t>
            </w:r>
            <w:proofErr w:type="gramEnd"/>
          </w:p>
          <w:p w14:paraId="6A1275A5" w14:textId="77777777" w:rsidR="00077144" w:rsidRPr="001D704D" w:rsidRDefault="00077144" w:rsidP="001D704D">
            <w:pPr>
              <w:ind w:left="0" w:right="-203" w:firstLine="0"/>
              <w:rPr>
                <w:b/>
                <w:bCs/>
                <w:sz w:val="16"/>
                <w:szCs w:val="16"/>
              </w:rPr>
            </w:pPr>
            <w:r w:rsidRPr="001D704D">
              <w:rPr>
                <w:b/>
                <w:bCs/>
                <w:sz w:val="16"/>
                <w:szCs w:val="16"/>
              </w:rPr>
              <w:t>% Cases</w:t>
            </w:r>
          </w:p>
        </w:tc>
      </w:tr>
      <w:tr w:rsidR="00077144" w14:paraId="5D27FBD6" w14:textId="77777777" w:rsidTr="008E4326">
        <w:trPr>
          <w:cantSplit/>
        </w:trPr>
        <w:tc>
          <w:tcPr>
            <w:tcW w:w="1638" w:type="dxa"/>
            <w:shd w:val="clear" w:color="auto" w:fill="auto"/>
          </w:tcPr>
          <w:p w14:paraId="45198DEC" w14:textId="77777777" w:rsidR="00077144" w:rsidRPr="001D704D" w:rsidRDefault="00077144" w:rsidP="001D704D">
            <w:pPr>
              <w:ind w:left="0" w:right="619" w:firstLine="0"/>
              <w:rPr>
                <w:sz w:val="16"/>
                <w:szCs w:val="16"/>
              </w:rPr>
            </w:pPr>
            <w:r w:rsidRPr="001D704D">
              <w:rPr>
                <w:sz w:val="16"/>
                <w:szCs w:val="16"/>
              </w:rPr>
              <w:t>Orthopedic Surgery</w:t>
            </w:r>
          </w:p>
        </w:tc>
        <w:tc>
          <w:tcPr>
            <w:tcW w:w="720" w:type="dxa"/>
            <w:shd w:val="clear" w:color="auto" w:fill="auto"/>
          </w:tcPr>
          <w:p w14:paraId="00668376" w14:textId="77777777" w:rsidR="00077144" w:rsidRPr="001D704D" w:rsidRDefault="00567F0C" w:rsidP="001D704D">
            <w:pPr>
              <w:ind w:left="0" w:right="-72" w:firstLine="0"/>
              <w:jc w:val="center"/>
              <w:rPr>
                <w:sz w:val="16"/>
                <w:szCs w:val="16"/>
              </w:rPr>
            </w:pPr>
            <w:r>
              <w:rPr>
                <w:sz w:val="16"/>
                <w:szCs w:val="16"/>
              </w:rPr>
              <w:t>3,302</w:t>
            </w:r>
          </w:p>
        </w:tc>
        <w:tc>
          <w:tcPr>
            <w:tcW w:w="720" w:type="dxa"/>
            <w:shd w:val="clear" w:color="auto" w:fill="auto"/>
          </w:tcPr>
          <w:p w14:paraId="77CDE87B" w14:textId="77777777" w:rsidR="00077144" w:rsidRPr="001D704D" w:rsidRDefault="00077144" w:rsidP="001D704D">
            <w:pPr>
              <w:ind w:left="0" w:right="-72" w:firstLine="0"/>
              <w:jc w:val="center"/>
              <w:rPr>
                <w:sz w:val="16"/>
                <w:szCs w:val="16"/>
              </w:rPr>
            </w:pPr>
            <w:r w:rsidRPr="001D704D">
              <w:rPr>
                <w:sz w:val="16"/>
                <w:szCs w:val="16"/>
              </w:rPr>
              <w:t>68.</w:t>
            </w:r>
            <w:r w:rsidR="00567F0C">
              <w:rPr>
                <w:sz w:val="16"/>
                <w:szCs w:val="16"/>
              </w:rPr>
              <w:t>9</w:t>
            </w:r>
            <w:r w:rsidRPr="001D704D">
              <w:rPr>
                <w:sz w:val="16"/>
                <w:szCs w:val="16"/>
              </w:rPr>
              <w:t>%</w:t>
            </w:r>
          </w:p>
        </w:tc>
        <w:tc>
          <w:tcPr>
            <w:tcW w:w="720" w:type="dxa"/>
            <w:shd w:val="clear" w:color="auto" w:fill="auto"/>
          </w:tcPr>
          <w:p w14:paraId="315CB3BE" w14:textId="77777777" w:rsidR="00077144" w:rsidRPr="001D704D" w:rsidRDefault="00F46036" w:rsidP="001D704D">
            <w:pPr>
              <w:ind w:left="0" w:right="-72" w:firstLine="0"/>
              <w:jc w:val="center"/>
              <w:rPr>
                <w:sz w:val="16"/>
                <w:szCs w:val="16"/>
              </w:rPr>
            </w:pPr>
            <w:r w:rsidRPr="001D704D">
              <w:rPr>
                <w:sz w:val="16"/>
                <w:szCs w:val="16"/>
              </w:rPr>
              <w:t>2,8</w:t>
            </w:r>
            <w:r w:rsidR="00567F0C">
              <w:rPr>
                <w:sz w:val="16"/>
                <w:szCs w:val="16"/>
              </w:rPr>
              <w:t>41</w:t>
            </w:r>
          </w:p>
        </w:tc>
        <w:tc>
          <w:tcPr>
            <w:tcW w:w="720" w:type="dxa"/>
            <w:shd w:val="clear" w:color="auto" w:fill="auto"/>
          </w:tcPr>
          <w:p w14:paraId="4C684807" w14:textId="77777777" w:rsidR="00077144" w:rsidRPr="001D704D" w:rsidRDefault="00F46036" w:rsidP="001D704D">
            <w:pPr>
              <w:ind w:left="0" w:right="-72" w:firstLine="0"/>
              <w:jc w:val="center"/>
              <w:rPr>
                <w:sz w:val="16"/>
                <w:szCs w:val="16"/>
              </w:rPr>
            </w:pPr>
            <w:r w:rsidRPr="001D704D">
              <w:rPr>
                <w:sz w:val="16"/>
                <w:szCs w:val="16"/>
              </w:rPr>
              <w:t>76.</w:t>
            </w:r>
            <w:r w:rsidR="00567F0C">
              <w:rPr>
                <w:sz w:val="16"/>
                <w:szCs w:val="16"/>
              </w:rPr>
              <w:t>6</w:t>
            </w:r>
            <w:r w:rsidR="00077144" w:rsidRPr="001D704D">
              <w:rPr>
                <w:sz w:val="16"/>
                <w:szCs w:val="16"/>
              </w:rPr>
              <w:t>%</w:t>
            </w:r>
          </w:p>
        </w:tc>
        <w:tc>
          <w:tcPr>
            <w:tcW w:w="720" w:type="dxa"/>
            <w:shd w:val="clear" w:color="auto" w:fill="auto"/>
          </w:tcPr>
          <w:p w14:paraId="57A023BC" w14:textId="77777777" w:rsidR="00077144" w:rsidRPr="001D704D" w:rsidRDefault="00A5657D" w:rsidP="001D704D">
            <w:pPr>
              <w:ind w:left="0" w:right="-72" w:firstLine="0"/>
              <w:jc w:val="center"/>
              <w:rPr>
                <w:sz w:val="16"/>
                <w:szCs w:val="16"/>
              </w:rPr>
            </w:pPr>
            <w:r w:rsidRPr="001D704D">
              <w:rPr>
                <w:sz w:val="16"/>
                <w:szCs w:val="16"/>
              </w:rPr>
              <w:t>3,109</w:t>
            </w:r>
          </w:p>
        </w:tc>
        <w:tc>
          <w:tcPr>
            <w:tcW w:w="720" w:type="dxa"/>
            <w:shd w:val="clear" w:color="auto" w:fill="auto"/>
          </w:tcPr>
          <w:p w14:paraId="3587D26B" w14:textId="77777777" w:rsidR="00077144" w:rsidRPr="001D704D" w:rsidRDefault="00A5657D" w:rsidP="001D704D">
            <w:pPr>
              <w:ind w:left="0" w:right="-72" w:firstLine="0"/>
              <w:jc w:val="center"/>
              <w:rPr>
                <w:sz w:val="16"/>
                <w:szCs w:val="16"/>
              </w:rPr>
            </w:pPr>
            <w:r w:rsidRPr="001D704D">
              <w:rPr>
                <w:sz w:val="16"/>
                <w:szCs w:val="16"/>
              </w:rPr>
              <w:t>92.7</w:t>
            </w:r>
            <w:r w:rsidR="00077144" w:rsidRPr="001D704D">
              <w:rPr>
                <w:sz w:val="16"/>
                <w:szCs w:val="16"/>
              </w:rPr>
              <w:t>%</w:t>
            </w:r>
          </w:p>
        </w:tc>
        <w:tc>
          <w:tcPr>
            <w:tcW w:w="720" w:type="dxa"/>
            <w:shd w:val="clear" w:color="auto" w:fill="auto"/>
          </w:tcPr>
          <w:p w14:paraId="36A014A9" w14:textId="77777777" w:rsidR="00077144" w:rsidRPr="001D704D" w:rsidRDefault="00A5657D" w:rsidP="001D704D">
            <w:pPr>
              <w:ind w:left="0" w:right="-72" w:firstLine="0"/>
              <w:jc w:val="center"/>
              <w:rPr>
                <w:sz w:val="16"/>
                <w:szCs w:val="16"/>
              </w:rPr>
            </w:pPr>
            <w:r w:rsidRPr="001D704D">
              <w:rPr>
                <w:sz w:val="16"/>
                <w:szCs w:val="16"/>
              </w:rPr>
              <w:t>3,166</w:t>
            </w:r>
          </w:p>
        </w:tc>
        <w:tc>
          <w:tcPr>
            <w:tcW w:w="720" w:type="dxa"/>
            <w:shd w:val="clear" w:color="auto" w:fill="auto"/>
          </w:tcPr>
          <w:p w14:paraId="36455D4E" w14:textId="77777777" w:rsidR="00077144" w:rsidRPr="001D704D" w:rsidRDefault="00A5657D" w:rsidP="001D704D">
            <w:pPr>
              <w:ind w:left="0" w:right="-72" w:firstLine="0"/>
              <w:jc w:val="center"/>
              <w:rPr>
                <w:sz w:val="16"/>
                <w:szCs w:val="16"/>
              </w:rPr>
            </w:pPr>
            <w:r w:rsidRPr="001D704D">
              <w:rPr>
                <w:sz w:val="16"/>
                <w:szCs w:val="16"/>
              </w:rPr>
              <w:t>95.6</w:t>
            </w:r>
            <w:r w:rsidR="00077144" w:rsidRPr="001D704D">
              <w:rPr>
                <w:sz w:val="16"/>
                <w:szCs w:val="16"/>
              </w:rPr>
              <w:t>%</w:t>
            </w:r>
          </w:p>
        </w:tc>
        <w:tc>
          <w:tcPr>
            <w:tcW w:w="1080" w:type="dxa"/>
            <w:shd w:val="clear" w:color="auto" w:fill="auto"/>
          </w:tcPr>
          <w:p w14:paraId="1E193EDF" w14:textId="77777777" w:rsidR="00077144" w:rsidRPr="001D704D" w:rsidRDefault="00077144" w:rsidP="001D704D">
            <w:pPr>
              <w:ind w:left="0" w:right="-72" w:firstLine="0"/>
              <w:jc w:val="center"/>
              <w:rPr>
                <w:sz w:val="16"/>
                <w:szCs w:val="16"/>
              </w:rPr>
            </w:pPr>
            <w:r w:rsidRPr="001D704D">
              <w:rPr>
                <w:sz w:val="16"/>
                <w:szCs w:val="16"/>
              </w:rPr>
              <w:t>3,2</w:t>
            </w:r>
            <w:r w:rsidR="00A5657D" w:rsidRPr="001D704D">
              <w:rPr>
                <w:sz w:val="16"/>
                <w:szCs w:val="16"/>
              </w:rPr>
              <w:t>68</w:t>
            </w:r>
          </w:p>
        </w:tc>
        <w:tc>
          <w:tcPr>
            <w:tcW w:w="1080" w:type="dxa"/>
            <w:shd w:val="clear" w:color="auto" w:fill="auto"/>
          </w:tcPr>
          <w:p w14:paraId="498DBA11" w14:textId="77777777" w:rsidR="00077144" w:rsidRPr="001D704D" w:rsidRDefault="00A5657D" w:rsidP="001D704D">
            <w:pPr>
              <w:ind w:left="0" w:right="-203" w:firstLine="0"/>
              <w:jc w:val="center"/>
              <w:rPr>
                <w:sz w:val="16"/>
                <w:szCs w:val="16"/>
              </w:rPr>
            </w:pPr>
            <w:r w:rsidRPr="001D704D">
              <w:rPr>
                <w:sz w:val="16"/>
                <w:szCs w:val="16"/>
              </w:rPr>
              <w:t>94.1</w:t>
            </w:r>
            <w:r w:rsidR="00077144" w:rsidRPr="001D704D">
              <w:rPr>
                <w:sz w:val="16"/>
                <w:szCs w:val="16"/>
              </w:rPr>
              <w:t>%</w:t>
            </w:r>
          </w:p>
        </w:tc>
      </w:tr>
      <w:tr w:rsidR="00077144" w14:paraId="12CD2F46" w14:textId="77777777" w:rsidTr="008E4326">
        <w:trPr>
          <w:cantSplit/>
        </w:trPr>
        <w:tc>
          <w:tcPr>
            <w:tcW w:w="1638" w:type="dxa"/>
            <w:shd w:val="clear" w:color="auto" w:fill="auto"/>
          </w:tcPr>
          <w:p w14:paraId="61F51C87" w14:textId="77777777" w:rsidR="00077144" w:rsidRPr="001D704D" w:rsidRDefault="00077144" w:rsidP="001D704D">
            <w:pPr>
              <w:ind w:left="0" w:right="-252" w:firstLine="0"/>
              <w:rPr>
                <w:sz w:val="16"/>
                <w:szCs w:val="16"/>
              </w:rPr>
            </w:pPr>
            <w:r w:rsidRPr="001D704D">
              <w:rPr>
                <w:sz w:val="16"/>
                <w:szCs w:val="16"/>
              </w:rPr>
              <w:t>General Surgery</w:t>
            </w:r>
          </w:p>
        </w:tc>
        <w:tc>
          <w:tcPr>
            <w:tcW w:w="720" w:type="dxa"/>
            <w:shd w:val="clear" w:color="auto" w:fill="auto"/>
          </w:tcPr>
          <w:p w14:paraId="13545471" w14:textId="77777777" w:rsidR="00077144" w:rsidRPr="001D704D" w:rsidRDefault="00077144" w:rsidP="001D704D">
            <w:pPr>
              <w:ind w:left="0" w:right="-72" w:firstLine="0"/>
              <w:jc w:val="center"/>
              <w:rPr>
                <w:sz w:val="16"/>
                <w:szCs w:val="16"/>
              </w:rPr>
            </w:pPr>
            <w:r w:rsidRPr="001D704D">
              <w:rPr>
                <w:sz w:val="16"/>
                <w:szCs w:val="16"/>
              </w:rPr>
              <w:t>65</w:t>
            </w:r>
          </w:p>
        </w:tc>
        <w:tc>
          <w:tcPr>
            <w:tcW w:w="720" w:type="dxa"/>
            <w:shd w:val="clear" w:color="auto" w:fill="auto"/>
          </w:tcPr>
          <w:p w14:paraId="25382E05" w14:textId="77777777" w:rsidR="00077144" w:rsidRPr="001D704D" w:rsidRDefault="00077144" w:rsidP="001D704D">
            <w:pPr>
              <w:ind w:left="0" w:right="-72" w:firstLine="0"/>
              <w:jc w:val="center"/>
              <w:rPr>
                <w:sz w:val="16"/>
                <w:szCs w:val="16"/>
              </w:rPr>
            </w:pPr>
            <w:r w:rsidRPr="001D704D">
              <w:rPr>
                <w:sz w:val="16"/>
                <w:szCs w:val="16"/>
              </w:rPr>
              <w:t>1.4%</w:t>
            </w:r>
          </w:p>
        </w:tc>
        <w:tc>
          <w:tcPr>
            <w:tcW w:w="720" w:type="dxa"/>
            <w:shd w:val="clear" w:color="auto" w:fill="auto"/>
          </w:tcPr>
          <w:p w14:paraId="774A4DC7" w14:textId="77777777" w:rsidR="00077144" w:rsidRPr="001D704D" w:rsidRDefault="00F46036" w:rsidP="001D704D">
            <w:pPr>
              <w:ind w:left="0" w:right="-72" w:firstLine="0"/>
              <w:jc w:val="center"/>
              <w:rPr>
                <w:sz w:val="16"/>
                <w:szCs w:val="16"/>
              </w:rPr>
            </w:pPr>
            <w:r w:rsidRPr="001D704D">
              <w:rPr>
                <w:sz w:val="16"/>
                <w:szCs w:val="16"/>
              </w:rPr>
              <w:t>97</w:t>
            </w:r>
          </w:p>
        </w:tc>
        <w:tc>
          <w:tcPr>
            <w:tcW w:w="720" w:type="dxa"/>
            <w:shd w:val="clear" w:color="auto" w:fill="auto"/>
          </w:tcPr>
          <w:p w14:paraId="7896D4EF" w14:textId="77777777" w:rsidR="00077144" w:rsidRPr="001D704D" w:rsidRDefault="00F46036" w:rsidP="001D704D">
            <w:pPr>
              <w:ind w:left="0" w:right="-72" w:firstLine="0"/>
              <w:jc w:val="center"/>
              <w:rPr>
                <w:sz w:val="16"/>
                <w:szCs w:val="16"/>
              </w:rPr>
            </w:pPr>
            <w:r w:rsidRPr="001D704D">
              <w:rPr>
                <w:sz w:val="16"/>
                <w:szCs w:val="16"/>
              </w:rPr>
              <w:t>2.6</w:t>
            </w:r>
            <w:r w:rsidR="00077144" w:rsidRPr="001D704D">
              <w:rPr>
                <w:sz w:val="16"/>
                <w:szCs w:val="16"/>
              </w:rPr>
              <w:t>%</w:t>
            </w:r>
          </w:p>
        </w:tc>
        <w:tc>
          <w:tcPr>
            <w:tcW w:w="720" w:type="dxa"/>
            <w:shd w:val="clear" w:color="auto" w:fill="auto"/>
          </w:tcPr>
          <w:p w14:paraId="4D73C897" w14:textId="77777777" w:rsidR="00077144" w:rsidRPr="001D704D" w:rsidRDefault="00A5657D" w:rsidP="001D704D">
            <w:pPr>
              <w:ind w:left="0" w:right="-72" w:firstLine="0"/>
              <w:jc w:val="center"/>
              <w:rPr>
                <w:sz w:val="16"/>
                <w:szCs w:val="16"/>
              </w:rPr>
            </w:pPr>
            <w:r w:rsidRPr="001D704D">
              <w:rPr>
                <w:sz w:val="16"/>
                <w:szCs w:val="16"/>
              </w:rPr>
              <w:t>94</w:t>
            </w:r>
          </w:p>
        </w:tc>
        <w:tc>
          <w:tcPr>
            <w:tcW w:w="720" w:type="dxa"/>
            <w:shd w:val="clear" w:color="auto" w:fill="auto"/>
          </w:tcPr>
          <w:p w14:paraId="6DE314C1" w14:textId="77777777" w:rsidR="00077144" w:rsidRPr="001D704D" w:rsidRDefault="00A5657D" w:rsidP="001D704D">
            <w:pPr>
              <w:ind w:left="0" w:right="-72" w:firstLine="0"/>
              <w:jc w:val="center"/>
              <w:rPr>
                <w:sz w:val="16"/>
                <w:szCs w:val="16"/>
              </w:rPr>
            </w:pPr>
            <w:r w:rsidRPr="001D704D">
              <w:rPr>
                <w:sz w:val="16"/>
                <w:szCs w:val="16"/>
              </w:rPr>
              <w:t>2.8</w:t>
            </w:r>
            <w:r w:rsidR="00077144" w:rsidRPr="001D704D">
              <w:rPr>
                <w:sz w:val="16"/>
                <w:szCs w:val="16"/>
              </w:rPr>
              <w:t>%</w:t>
            </w:r>
          </w:p>
        </w:tc>
        <w:tc>
          <w:tcPr>
            <w:tcW w:w="720" w:type="dxa"/>
            <w:shd w:val="clear" w:color="auto" w:fill="auto"/>
          </w:tcPr>
          <w:p w14:paraId="3BA03064" w14:textId="77777777" w:rsidR="00077144" w:rsidRPr="001D704D" w:rsidRDefault="00A5657D" w:rsidP="001D704D">
            <w:pPr>
              <w:ind w:left="0" w:right="-72" w:firstLine="0"/>
              <w:jc w:val="center"/>
              <w:rPr>
                <w:sz w:val="16"/>
                <w:szCs w:val="16"/>
              </w:rPr>
            </w:pPr>
            <w:r w:rsidRPr="001D704D">
              <w:rPr>
                <w:sz w:val="16"/>
                <w:szCs w:val="16"/>
              </w:rPr>
              <w:t>100</w:t>
            </w:r>
          </w:p>
        </w:tc>
        <w:tc>
          <w:tcPr>
            <w:tcW w:w="720" w:type="dxa"/>
            <w:shd w:val="clear" w:color="auto" w:fill="auto"/>
          </w:tcPr>
          <w:p w14:paraId="0B6D44F9" w14:textId="77777777" w:rsidR="00077144" w:rsidRPr="001D704D" w:rsidRDefault="00A5657D" w:rsidP="001D704D">
            <w:pPr>
              <w:ind w:left="0" w:right="-72" w:firstLine="0"/>
              <w:jc w:val="center"/>
              <w:rPr>
                <w:sz w:val="16"/>
                <w:szCs w:val="16"/>
              </w:rPr>
            </w:pPr>
            <w:r w:rsidRPr="001D704D">
              <w:rPr>
                <w:sz w:val="16"/>
                <w:szCs w:val="16"/>
              </w:rPr>
              <w:t>3.0</w:t>
            </w:r>
            <w:r w:rsidR="00077144" w:rsidRPr="001D704D">
              <w:rPr>
                <w:sz w:val="16"/>
                <w:szCs w:val="16"/>
              </w:rPr>
              <w:t>%</w:t>
            </w:r>
          </w:p>
        </w:tc>
        <w:tc>
          <w:tcPr>
            <w:tcW w:w="1080" w:type="dxa"/>
            <w:shd w:val="clear" w:color="auto" w:fill="auto"/>
          </w:tcPr>
          <w:p w14:paraId="79FBB35C" w14:textId="77777777" w:rsidR="00077144" w:rsidRPr="001D704D" w:rsidRDefault="00A5657D" w:rsidP="001D704D">
            <w:pPr>
              <w:ind w:left="0" w:right="-72" w:firstLine="0"/>
              <w:jc w:val="center"/>
              <w:rPr>
                <w:sz w:val="16"/>
                <w:szCs w:val="16"/>
              </w:rPr>
            </w:pPr>
            <w:r w:rsidRPr="001D704D">
              <w:rPr>
                <w:sz w:val="16"/>
                <w:szCs w:val="16"/>
              </w:rPr>
              <w:t>162</w:t>
            </w:r>
          </w:p>
        </w:tc>
        <w:tc>
          <w:tcPr>
            <w:tcW w:w="1080" w:type="dxa"/>
            <w:shd w:val="clear" w:color="auto" w:fill="auto"/>
          </w:tcPr>
          <w:p w14:paraId="481CC563" w14:textId="77777777" w:rsidR="00077144" w:rsidRPr="001D704D" w:rsidRDefault="00A5657D" w:rsidP="001D704D">
            <w:pPr>
              <w:ind w:left="0" w:right="-203" w:firstLine="0"/>
              <w:jc w:val="center"/>
              <w:rPr>
                <w:sz w:val="16"/>
                <w:szCs w:val="16"/>
              </w:rPr>
            </w:pPr>
            <w:r w:rsidRPr="001D704D">
              <w:rPr>
                <w:sz w:val="16"/>
                <w:szCs w:val="16"/>
              </w:rPr>
              <w:t>4.7</w:t>
            </w:r>
            <w:r w:rsidR="00077144" w:rsidRPr="001D704D">
              <w:rPr>
                <w:sz w:val="16"/>
                <w:szCs w:val="16"/>
              </w:rPr>
              <w:t>%</w:t>
            </w:r>
          </w:p>
        </w:tc>
      </w:tr>
      <w:tr w:rsidR="00077144" w14:paraId="1C86AAE3" w14:textId="77777777" w:rsidTr="008E4326">
        <w:trPr>
          <w:cantSplit/>
        </w:trPr>
        <w:tc>
          <w:tcPr>
            <w:tcW w:w="1638" w:type="dxa"/>
            <w:tcBorders>
              <w:bottom w:val="single" w:sz="4" w:space="0" w:color="auto"/>
            </w:tcBorders>
            <w:shd w:val="clear" w:color="auto" w:fill="auto"/>
          </w:tcPr>
          <w:p w14:paraId="649B4EC5" w14:textId="77777777" w:rsidR="00077144" w:rsidRPr="001D704D" w:rsidRDefault="00077144" w:rsidP="001D704D">
            <w:pPr>
              <w:ind w:left="0" w:right="-252" w:firstLine="0"/>
              <w:rPr>
                <w:sz w:val="16"/>
                <w:szCs w:val="16"/>
              </w:rPr>
            </w:pPr>
            <w:r w:rsidRPr="001D704D">
              <w:rPr>
                <w:sz w:val="16"/>
                <w:szCs w:val="16"/>
              </w:rPr>
              <w:t>Podiatry</w:t>
            </w:r>
          </w:p>
        </w:tc>
        <w:tc>
          <w:tcPr>
            <w:tcW w:w="720" w:type="dxa"/>
            <w:tcBorders>
              <w:bottom w:val="single" w:sz="4" w:space="0" w:color="auto"/>
            </w:tcBorders>
            <w:shd w:val="clear" w:color="auto" w:fill="auto"/>
          </w:tcPr>
          <w:p w14:paraId="3529BA34" w14:textId="77777777" w:rsidR="00077144" w:rsidRPr="001D704D" w:rsidRDefault="00077144" w:rsidP="001D704D">
            <w:pPr>
              <w:ind w:left="0" w:right="-72" w:firstLine="0"/>
              <w:jc w:val="center"/>
              <w:rPr>
                <w:sz w:val="16"/>
                <w:szCs w:val="16"/>
              </w:rPr>
            </w:pPr>
            <w:r w:rsidRPr="001D704D">
              <w:rPr>
                <w:sz w:val="16"/>
                <w:szCs w:val="16"/>
              </w:rPr>
              <w:t>131</w:t>
            </w:r>
          </w:p>
        </w:tc>
        <w:tc>
          <w:tcPr>
            <w:tcW w:w="720" w:type="dxa"/>
            <w:tcBorders>
              <w:bottom w:val="single" w:sz="4" w:space="0" w:color="auto"/>
            </w:tcBorders>
            <w:shd w:val="clear" w:color="auto" w:fill="auto"/>
          </w:tcPr>
          <w:p w14:paraId="1CD9202E" w14:textId="77777777" w:rsidR="00077144" w:rsidRPr="001D704D" w:rsidRDefault="00077144" w:rsidP="001D704D">
            <w:pPr>
              <w:ind w:left="0" w:right="-72" w:firstLine="0"/>
              <w:jc w:val="center"/>
              <w:rPr>
                <w:sz w:val="16"/>
                <w:szCs w:val="16"/>
              </w:rPr>
            </w:pPr>
            <w:r w:rsidRPr="001D704D">
              <w:rPr>
                <w:sz w:val="16"/>
                <w:szCs w:val="16"/>
              </w:rPr>
              <w:t>2.7%</w:t>
            </w:r>
          </w:p>
        </w:tc>
        <w:tc>
          <w:tcPr>
            <w:tcW w:w="720" w:type="dxa"/>
            <w:tcBorders>
              <w:bottom w:val="single" w:sz="4" w:space="0" w:color="auto"/>
            </w:tcBorders>
            <w:shd w:val="clear" w:color="auto" w:fill="auto"/>
          </w:tcPr>
          <w:p w14:paraId="50B43C88" w14:textId="77777777" w:rsidR="00077144" w:rsidRPr="001D704D" w:rsidRDefault="00F46036" w:rsidP="001D704D">
            <w:pPr>
              <w:ind w:left="0" w:right="-72" w:firstLine="0"/>
              <w:jc w:val="center"/>
              <w:rPr>
                <w:sz w:val="16"/>
                <w:szCs w:val="16"/>
              </w:rPr>
            </w:pPr>
            <w:r w:rsidRPr="001D704D">
              <w:rPr>
                <w:sz w:val="16"/>
                <w:szCs w:val="16"/>
              </w:rPr>
              <w:t>83</w:t>
            </w:r>
          </w:p>
        </w:tc>
        <w:tc>
          <w:tcPr>
            <w:tcW w:w="720" w:type="dxa"/>
            <w:tcBorders>
              <w:bottom w:val="single" w:sz="4" w:space="0" w:color="auto"/>
            </w:tcBorders>
            <w:shd w:val="clear" w:color="auto" w:fill="auto"/>
          </w:tcPr>
          <w:p w14:paraId="2D83139C" w14:textId="77777777" w:rsidR="00077144" w:rsidRPr="001D704D" w:rsidRDefault="00077144" w:rsidP="001D704D">
            <w:pPr>
              <w:ind w:left="0" w:right="-72" w:firstLine="0"/>
              <w:jc w:val="center"/>
              <w:rPr>
                <w:sz w:val="16"/>
                <w:szCs w:val="16"/>
              </w:rPr>
            </w:pPr>
            <w:r w:rsidRPr="001D704D">
              <w:rPr>
                <w:sz w:val="16"/>
                <w:szCs w:val="16"/>
              </w:rPr>
              <w:t>2.</w:t>
            </w:r>
            <w:r w:rsidR="00F46036" w:rsidRPr="001D704D">
              <w:rPr>
                <w:sz w:val="16"/>
                <w:szCs w:val="16"/>
              </w:rPr>
              <w:t>2</w:t>
            </w:r>
            <w:r w:rsidRPr="001D704D">
              <w:rPr>
                <w:sz w:val="16"/>
                <w:szCs w:val="16"/>
              </w:rPr>
              <w:t>%</w:t>
            </w:r>
          </w:p>
        </w:tc>
        <w:tc>
          <w:tcPr>
            <w:tcW w:w="720" w:type="dxa"/>
            <w:tcBorders>
              <w:bottom w:val="single" w:sz="4" w:space="0" w:color="auto"/>
            </w:tcBorders>
            <w:shd w:val="clear" w:color="auto" w:fill="auto"/>
          </w:tcPr>
          <w:p w14:paraId="18941839" w14:textId="77777777" w:rsidR="00077144" w:rsidRPr="001D704D" w:rsidRDefault="00A5657D" w:rsidP="001D704D">
            <w:pPr>
              <w:ind w:left="0" w:right="-72" w:firstLine="0"/>
              <w:jc w:val="center"/>
              <w:rPr>
                <w:sz w:val="16"/>
                <w:szCs w:val="16"/>
              </w:rPr>
            </w:pPr>
            <w:r w:rsidRPr="001D704D">
              <w:rPr>
                <w:sz w:val="16"/>
                <w:szCs w:val="16"/>
              </w:rPr>
              <w:t>84</w:t>
            </w:r>
          </w:p>
        </w:tc>
        <w:tc>
          <w:tcPr>
            <w:tcW w:w="720" w:type="dxa"/>
            <w:tcBorders>
              <w:bottom w:val="single" w:sz="4" w:space="0" w:color="auto"/>
            </w:tcBorders>
            <w:shd w:val="clear" w:color="auto" w:fill="auto"/>
          </w:tcPr>
          <w:p w14:paraId="0472004D" w14:textId="77777777" w:rsidR="00077144" w:rsidRPr="001D704D" w:rsidRDefault="00A5657D" w:rsidP="001D704D">
            <w:pPr>
              <w:ind w:left="0" w:right="-72" w:firstLine="0"/>
              <w:jc w:val="center"/>
              <w:rPr>
                <w:sz w:val="16"/>
                <w:szCs w:val="16"/>
              </w:rPr>
            </w:pPr>
            <w:r w:rsidRPr="001D704D">
              <w:rPr>
                <w:sz w:val="16"/>
                <w:szCs w:val="16"/>
              </w:rPr>
              <w:t>2.5</w:t>
            </w:r>
            <w:r w:rsidR="00077144" w:rsidRPr="001D704D">
              <w:rPr>
                <w:sz w:val="16"/>
                <w:szCs w:val="16"/>
              </w:rPr>
              <w:t>%</w:t>
            </w:r>
          </w:p>
        </w:tc>
        <w:tc>
          <w:tcPr>
            <w:tcW w:w="720" w:type="dxa"/>
            <w:tcBorders>
              <w:bottom w:val="single" w:sz="4" w:space="0" w:color="auto"/>
            </w:tcBorders>
            <w:shd w:val="clear" w:color="auto" w:fill="auto"/>
          </w:tcPr>
          <w:p w14:paraId="2482494A" w14:textId="77777777" w:rsidR="00077144" w:rsidRPr="001D704D" w:rsidRDefault="00A5657D" w:rsidP="001D704D">
            <w:pPr>
              <w:ind w:left="0" w:right="-72" w:firstLine="0"/>
              <w:jc w:val="center"/>
              <w:rPr>
                <w:sz w:val="16"/>
                <w:szCs w:val="16"/>
              </w:rPr>
            </w:pPr>
            <w:r w:rsidRPr="001D704D">
              <w:rPr>
                <w:sz w:val="16"/>
                <w:szCs w:val="16"/>
              </w:rPr>
              <w:t>44</w:t>
            </w:r>
          </w:p>
        </w:tc>
        <w:tc>
          <w:tcPr>
            <w:tcW w:w="720" w:type="dxa"/>
            <w:tcBorders>
              <w:bottom w:val="single" w:sz="4" w:space="0" w:color="auto"/>
            </w:tcBorders>
            <w:shd w:val="clear" w:color="auto" w:fill="auto"/>
          </w:tcPr>
          <w:p w14:paraId="35426204" w14:textId="77777777" w:rsidR="00077144" w:rsidRPr="001D704D" w:rsidRDefault="00A5657D" w:rsidP="001D704D">
            <w:pPr>
              <w:ind w:left="0" w:right="-72" w:firstLine="0"/>
              <w:jc w:val="center"/>
              <w:rPr>
                <w:sz w:val="16"/>
                <w:szCs w:val="16"/>
              </w:rPr>
            </w:pPr>
            <w:r w:rsidRPr="001D704D">
              <w:rPr>
                <w:sz w:val="16"/>
                <w:szCs w:val="16"/>
              </w:rPr>
              <w:t>1.3</w:t>
            </w:r>
            <w:r w:rsidR="00077144" w:rsidRPr="001D704D">
              <w:rPr>
                <w:sz w:val="16"/>
                <w:szCs w:val="16"/>
              </w:rPr>
              <w:t>%</w:t>
            </w:r>
          </w:p>
        </w:tc>
        <w:tc>
          <w:tcPr>
            <w:tcW w:w="1080" w:type="dxa"/>
            <w:tcBorders>
              <w:bottom w:val="single" w:sz="4" w:space="0" w:color="auto"/>
            </w:tcBorders>
            <w:shd w:val="clear" w:color="auto" w:fill="auto"/>
          </w:tcPr>
          <w:p w14:paraId="4EB70DE4" w14:textId="77777777" w:rsidR="00077144" w:rsidRPr="001D704D" w:rsidRDefault="00A5657D" w:rsidP="001D704D">
            <w:pPr>
              <w:ind w:left="0" w:right="-72" w:firstLine="0"/>
              <w:jc w:val="center"/>
              <w:rPr>
                <w:sz w:val="16"/>
                <w:szCs w:val="16"/>
              </w:rPr>
            </w:pPr>
            <w:r w:rsidRPr="001D704D">
              <w:rPr>
                <w:sz w:val="16"/>
                <w:szCs w:val="16"/>
              </w:rPr>
              <w:t>42</w:t>
            </w:r>
          </w:p>
        </w:tc>
        <w:tc>
          <w:tcPr>
            <w:tcW w:w="1080" w:type="dxa"/>
            <w:tcBorders>
              <w:bottom w:val="single" w:sz="4" w:space="0" w:color="auto"/>
            </w:tcBorders>
            <w:shd w:val="clear" w:color="auto" w:fill="auto"/>
          </w:tcPr>
          <w:p w14:paraId="5F9CC6E2" w14:textId="77777777" w:rsidR="00077144" w:rsidRPr="001D704D" w:rsidRDefault="00A5657D" w:rsidP="001D704D">
            <w:pPr>
              <w:ind w:left="0" w:right="-203" w:firstLine="0"/>
              <w:jc w:val="center"/>
              <w:rPr>
                <w:sz w:val="16"/>
                <w:szCs w:val="16"/>
              </w:rPr>
            </w:pPr>
            <w:r w:rsidRPr="001D704D">
              <w:rPr>
                <w:sz w:val="16"/>
                <w:szCs w:val="16"/>
              </w:rPr>
              <w:t>1.2</w:t>
            </w:r>
            <w:r w:rsidR="00077144" w:rsidRPr="001D704D">
              <w:rPr>
                <w:sz w:val="16"/>
                <w:szCs w:val="16"/>
              </w:rPr>
              <w:t>%</w:t>
            </w:r>
          </w:p>
        </w:tc>
      </w:tr>
      <w:tr w:rsidR="00077144" w:rsidRPr="001D704D" w14:paraId="0955BCE8" w14:textId="77777777" w:rsidTr="008E4326">
        <w:trPr>
          <w:cantSplit/>
        </w:trPr>
        <w:tc>
          <w:tcPr>
            <w:tcW w:w="1638" w:type="dxa"/>
            <w:tcBorders>
              <w:bottom w:val="single" w:sz="4" w:space="0" w:color="auto"/>
            </w:tcBorders>
            <w:shd w:val="clear" w:color="auto" w:fill="DEEAF6"/>
          </w:tcPr>
          <w:p w14:paraId="755697AF" w14:textId="77777777" w:rsidR="00077144" w:rsidRPr="001D704D" w:rsidRDefault="00077144" w:rsidP="001D704D">
            <w:pPr>
              <w:ind w:left="0" w:right="-252" w:firstLine="0"/>
              <w:rPr>
                <w:b/>
                <w:bCs/>
                <w:sz w:val="16"/>
                <w:szCs w:val="16"/>
              </w:rPr>
            </w:pPr>
            <w:r w:rsidRPr="001D704D">
              <w:rPr>
                <w:b/>
                <w:bCs/>
                <w:sz w:val="16"/>
                <w:szCs w:val="16"/>
              </w:rPr>
              <w:t>Total Surgical Cases</w:t>
            </w:r>
          </w:p>
        </w:tc>
        <w:tc>
          <w:tcPr>
            <w:tcW w:w="720" w:type="dxa"/>
            <w:tcBorders>
              <w:bottom w:val="single" w:sz="4" w:space="0" w:color="auto"/>
            </w:tcBorders>
            <w:shd w:val="clear" w:color="auto" w:fill="DEEAF6"/>
          </w:tcPr>
          <w:p w14:paraId="160610E2" w14:textId="77777777" w:rsidR="00077144" w:rsidRPr="001D704D" w:rsidRDefault="00077144" w:rsidP="001D704D">
            <w:pPr>
              <w:ind w:left="0" w:right="-72" w:firstLine="0"/>
              <w:jc w:val="center"/>
              <w:rPr>
                <w:b/>
                <w:bCs/>
                <w:sz w:val="16"/>
                <w:szCs w:val="16"/>
              </w:rPr>
            </w:pPr>
            <w:r w:rsidRPr="001D704D">
              <w:rPr>
                <w:b/>
                <w:bCs/>
                <w:sz w:val="16"/>
                <w:szCs w:val="16"/>
              </w:rPr>
              <w:t>3,498</w:t>
            </w:r>
          </w:p>
        </w:tc>
        <w:tc>
          <w:tcPr>
            <w:tcW w:w="720" w:type="dxa"/>
            <w:tcBorders>
              <w:bottom w:val="single" w:sz="4" w:space="0" w:color="auto"/>
            </w:tcBorders>
            <w:shd w:val="clear" w:color="auto" w:fill="DEEAF6"/>
          </w:tcPr>
          <w:p w14:paraId="01C26EC5" w14:textId="77777777" w:rsidR="00077144" w:rsidRPr="001D704D" w:rsidRDefault="00077144" w:rsidP="001D704D">
            <w:pPr>
              <w:ind w:left="0" w:right="-72" w:firstLine="0"/>
              <w:jc w:val="center"/>
              <w:rPr>
                <w:b/>
                <w:bCs/>
                <w:sz w:val="16"/>
                <w:szCs w:val="16"/>
              </w:rPr>
            </w:pPr>
            <w:r w:rsidRPr="001D704D">
              <w:rPr>
                <w:b/>
                <w:bCs/>
                <w:sz w:val="16"/>
                <w:szCs w:val="16"/>
              </w:rPr>
              <w:t>73.0%</w:t>
            </w:r>
          </w:p>
        </w:tc>
        <w:tc>
          <w:tcPr>
            <w:tcW w:w="720" w:type="dxa"/>
            <w:tcBorders>
              <w:bottom w:val="single" w:sz="4" w:space="0" w:color="auto"/>
            </w:tcBorders>
            <w:shd w:val="clear" w:color="auto" w:fill="DEEAF6"/>
          </w:tcPr>
          <w:p w14:paraId="1B2025AE" w14:textId="77777777" w:rsidR="00077144" w:rsidRPr="001D704D" w:rsidRDefault="00F46036" w:rsidP="001D704D">
            <w:pPr>
              <w:ind w:left="0" w:right="-72" w:firstLine="0"/>
              <w:jc w:val="center"/>
              <w:rPr>
                <w:b/>
                <w:bCs/>
                <w:sz w:val="16"/>
                <w:szCs w:val="16"/>
              </w:rPr>
            </w:pPr>
            <w:r w:rsidRPr="001D704D">
              <w:rPr>
                <w:b/>
                <w:bCs/>
                <w:sz w:val="16"/>
                <w:szCs w:val="16"/>
              </w:rPr>
              <w:t>3,021</w:t>
            </w:r>
          </w:p>
        </w:tc>
        <w:tc>
          <w:tcPr>
            <w:tcW w:w="720" w:type="dxa"/>
            <w:tcBorders>
              <w:bottom w:val="single" w:sz="4" w:space="0" w:color="auto"/>
            </w:tcBorders>
            <w:shd w:val="clear" w:color="auto" w:fill="DEEAF6"/>
          </w:tcPr>
          <w:p w14:paraId="3B523AD6" w14:textId="77777777" w:rsidR="00077144" w:rsidRPr="001D704D" w:rsidRDefault="00F46036" w:rsidP="001D704D">
            <w:pPr>
              <w:ind w:left="0" w:right="-72" w:firstLine="0"/>
              <w:jc w:val="center"/>
              <w:rPr>
                <w:b/>
                <w:bCs/>
                <w:sz w:val="16"/>
                <w:szCs w:val="16"/>
              </w:rPr>
            </w:pPr>
            <w:r w:rsidRPr="001D704D">
              <w:rPr>
                <w:b/>
                <w:bCs/>
                <w:sz w:val="16"/>
                <w:szCs w:val="16"/>
              </w:rPr>
              <w:t>81.4</w:t>
            </w:r>
            <w:r w:rsidR="00077144" w:rsidRPr="001D704D">
              <w:rPr>
                <w:b/>
                <w:bCs/>
                <w:sz w:val="16"/>
                <w:szCs w:val="16"/>
              </w:rPr>
              <w:t>%</w:t>
            </w:r>
          </w:p>
        </w:tc>
        <w:tc>
          <w:tcPr>
            <w:tcW w:w="720" w:type="dxa"/>
            <w:tcBorders>
              <w:bottom w:val="single" w:sz="4" w:space="0" w:color="auto"/>
            </w:tcBorders>
            <w:shd w:val="clear" w:color="auto" w:fill="DEEAF6"/>
          </w:tcPr>
          <w:p w14:paraId="5CA7FE2E" w14:textId="77777777" w:rsidR="00077144" w:rsidRPr="001D704D" w:rsidRDefault="00A5657D" w:rsidP="001D704D">
            <w:pPr>
              <w:ind w:left="0" w:right="-72" w:firstLine="0"/>
              <w:jc w:val="center"/>
              <w:rPr>
                <w:b/>
                <w:bCs/>
                <w:sz w:val="16"/>
                <w:szCs w:val="16"/>
              </w:rPr>
            </w:pPr>
            <w:r w:rsidRPr="001D704D">
              <w:rPr>
                <w:b/>
                <w:bCs/>
                <w:sz w:val="16"/>
                <w:szCs w:val="16"/>
              </w:rPr>
              <w:t>3,287</w:t>
            </w:r>
          </w:p>
        </w:tc>
        <w:tc>
          <w:tcPr>
            <w:tcW w:w="720" w:type="dxa"/>
            <w:tcBorders>
              <w:bottom w:val="single" w:sz="4" w:space="0" w:color="auto"/>
            </w:tcBorders>
            <w:shd w:val="clear" w:color="auto" w:fill="DEEAF6"/>
          </w:tcPr>
          <w:p w14:paraId="33CF0DC4" w14:textId="77777777" w:rsidR="00077144" w:rsidRPr="001D704D" w:rsidRDefault="00A5657D" w:rsidP="001D704D">
            <w:pPr>
              <w:ind w:left="0" w:right="-72" w:firstLine="0"/>
              <w:jc w:val="center"/>
              <w:rPr>
                <w:b/>
                <w:bCs/>
                <w:sz w:val="16"/>
                <w:szCs w:val="16"/>
              </w:rPr>
            </w:pPr>
            <w:r w:rsidRPr="001D704D">
              <w:rPr>
                <w:b/>
                <w:bCs/>
                <w:sz w:val="16"/>
                <w:szCs w:val="16"/>
              </w:rPr>
              <w:t>98</w:t>
            </w:r>
            <w:r w:rsidR="00077144" w:rsidRPr="001D704D">
              <w:rPr>
                <w:b/>
                <w:bCs/>
                <w:sz w:val="16"/>
                <w:szCs w:val="16"/>
              </w:rPr>
              <w:t>.0%</w:t>
            </w:r>
          </w:p>
        </w:tc>
        <w:tc>
          <w:tcPr>
            <w:tcW w:w="720" w:type="dxa"/>
            <w:tcBorders>
              <w:bottom w:val="single" w:sz="4" w:space="0" w:color="auto"/>
            </w:tcBorders>
            <w:shd w:val="clear" w:color="auto" w:fill="DEEAF6"/>
          </w:tcPr>
          <w:p w14:paraId="294FF6FD" w14:textId="77777777" w:rsidR="00077144" w:rsidRPr="001D704D" w:rsidRDefault="00A5657D" w:rsidP="001D704D">
            <w:pPr>
              <w:ind w:left="0" w:right="-72" w:firstLine="0"/>
              <w:jc w:val="center"/>
              <w:rPr>
                <w:b/>
                <w:bCs/>
                <w:sz w:val="16"/>
                <w:szCs w:val="16"/>
              </w:rPr>
            </w:pPr>
            <w:r w:rsidRPr="001D704D">
              <w:rPr>
                <w:b/>
                <w:bCs/>
                <w:sz w:val="16"/>
                <w:szCs w:val="16"/>
              </w:rPr>
              <w:t>3,310</w:t>
            </w:r>
          </w:p>
        </w:tc>
        <w:tc>
          <w:tcPr>
            <w:tcW w:w="720" w:type="dxa"/>
            <w:tcBorders>
              <w:bottom w:val="single" w:sz="4" w:space="0" w:color="auto"/>
            </w:tcBorders>
            <w:shd w:val="clear" w:color="auto" w:fill="DEEAF6"/>
          </w:tcPr>
          <w:p w14:paraId="7BC31921" w14:textId="77777777" w:rsidR="00077144" w:rsidRPr="001D704D" w:rsidRDefault="00A5657D" w:rsidP="001D704D">
            <w:pPr>
              <w:ind w:left="0" w:right="-72" w:firstLine="0"/>
              <w:jc w:val="center"/>
              <w:rPr>
                <w:b/>
                <w:bCs/>
                <w:sz w:val="16"/>
                <w:szCs w:val="16"/>
              </w:rPr>
            </w:pPr>
            <w:r w:rsidRPr="001D704D">
              <w:rPr>
                <w:b/>
                <w:bCs/>
                <w:sz w:val="16"/>
                <w:szCs w:val="16"/>
              </w:rPr>
              <w:t>100</w:t>
            </w:r>
            <w:r w:rsidR="00077144" w:rsidRPr="001D704D">
              <w:rPr>
                <w:b/>
                <w:bCs/>
                <w:sz w:val="16"/>
                <w:szCs w:val="16"/>
              </w:rPr>
              <w:t>.0%</w:t>
            </w:r>
          </w:p>
        </w:tc>
        <w:tc>
          <w:tcPr>
            <w:tcW w:w="1080" w:type="dxa"/>
            <w:tcBorders>
              <w:bottom w:val="single" w:sz="4" w:space="0" w:color="auto"/>
            </w:tcBorders>
            <w:shd w:val="clear" w:color="auto" w:fill="DEEAF6"/>
          </w:tcPr>
          <w:p w14:paraId="06A8034C" w14:textId="77777777" w:rsidR="00077144" w:rsidRPr="001D704D" w:rsidRDefault="00077144" w:rsidP="001D704D">
            <w:pPr>
              <w:ind w:left="0" w:right="-72" w:firstLine="0"/>
              <w:jc w:val="center"/>
              <w:rPr>
                <w:b/>
                <w:bCs/>
                <w:sz w:val="16"/>
                <w:szCs w:val="16"/>
              </w:rPr>
            </w:pPr>
            <w:r w:rsidRPr="001D704D">
              <w:rPr>
                <w:b/>
                <w:bCs/>
                <w:sz w:val="16"/>
                <w:szCs w:val="16"/>
              </w:rPr>
              <w:t>3,4</w:t>
            </w:r>
            <w:r w:rsidR="00A5657D" w:rsidRPr="001D704D">
              <w:rPr>
                <w:b/>
                <w:bCs/>
                <w:sz w:val="16"/>
                <w:szCs w:val="16"/>
              </w:rPr>
              <w:t>72</w:t>
            </w:r>
          </w:p>
        </w:tc>
        <w:tc>
          <w:tcPr>
            <w:tcW w:w="1080" w:type="dxa"/>
            <w:tcBorders>
              <w:bottom w:val="single" w:sz="4" w:space="0" w:color="auto"/>
            </w:tcBorders>
            <w:shd w:val="clear" w:color="auto" w:fill="DEEAF6"/>
          </w:tcPr>
          <w:p w14:paraId="76933B45" w14:textId="77777777" w:rsidR="00077144" w:rsidRPr="001D704D" w:rsidRDefault="00A5657D" w:rsidP="001D704D">
            <w:pPr>
              <w:ind w:left="0" w:right="-203" w:firstLine="0"/>
              <w:jc w:val="center"/>
              <w:rPr>
                <w:b/>
                <w:bCs/>
                <w:sz w:val="16"/>
                <w:szCs w:val="16"/>
              </w:rPr>
            </w:pPr>
            <w:r w:rsidRPr="001D704D">
              <w:rPr>
                <w:b/>
                <w:bCs/>
                <w:sz w:val="16"/>
                <w:szCs w:val="16"/>
              </w:rPr>
              <w:t>100.0</w:t>
            </w:r>
            <w:r w:rsidR="00077144" w:rsidRPr="001D704D">
              <w:rPr>
                <w:b/>
                <w:bCs/>
                <w:sz w:val="16"/>
                <w:szCs w:val="16"/>
              </w:rPr>
              <w:t>%</w:t>
            </w:r>
          </w:p>
        </w:tc>
      </w:tr>
      <w:tr w:rsidR="00077144" w14:paraId="016EF423" w14:textId="77777777" w:rsidTr="008E4326">
        <w:trPr>
          <w:cantSplit/>
        </w:trPr>
        <w:tc>
          <w:tcPr>
            <w:tcW w:w="1638" w:type="dxa"/>
            <w:tcBorders>
              <w:bottom w:val="single" w:sz="4" w:space="0" w:color="auto"/>
            </w:tcBorders>
            <w:shd w:val="clear" w:color="auto" w:fill="auto"/>
          </w:tcPr>
          <w:p w14:paraId="393CC70E" w14:textId="77777777" w:rsidR="00077144" w:rsidRPr="001D704D" w:rsidRDefault="00077144" w:rsidP="001D704D">
            <w:pPr>
              <w:ind w:left="0" w:right="-252" w:firstLine="0"/>
              <w:rPr>
                <w:sz w:val="16"/>
                <w:szCs w:val="16"/>
              </w:rPr>
            </w:pPr>
            <w:r w:rsidRPr="001D704D">
              <w:rPr>
                <w:sz w:val="16"/>
                <w:szCs w:val="16"/>
              </w:rPr>
              <w:t>Pain Management</w:t>
            </w:r>
          </w:p>
        </w:tc>
        <w:tc>
          <w:tcPr>
            <w:tcW w:w="720" w:type="dxa"/>
            <w:tcBorders>
              <w:bottom w:val="single" w:sz="4" w:space="0" w:color="auto"/>
            </w:tcBorders>
            <w:shd w:val="clear" w:color="auto" w:fill="auto"/>
          </w:tcPr>
          <w:p w14:paraId="6BAD3575" w14:textId="77777777" w:rsidR="00077144" w:rsidRPr="001D704D" w:rsidRDefault="00077144" w:rsidP="001D704D">
            <w:pPr>
              <w:ind w:left="0" w:right="-72" w:firstLine="0"/>
              <w:jc w:val="center"/>
              <w:rPr>
                <w:sz w:val="16"/>
                <w:szCs w:val="16"/>
              </w:rPr>
            </w:pPr>
            <w:r w:rsidRPr="001D704D">
              <w:rPr>
                <w:sz w:val="16"/>
                <w:szCs w:val="16"/>
              </w:rPr>
              <w:t>1,296</w:t>
            </w:r>
          </w:p>
        </w:tc>
        <w:tc>
          <w:tcPr>
            <w:tcW w:w="720" w:type="dxa"/>
            <w:tcBorders>
              <w:bottom w:val="single" w:sz="4" w:space="0" w:color="auto"/>
            </w:tcBorders>
            <w:shd w:val="clear" w:color="auto" w:fill="auto"/>
          </w:tcPr>
          <w:p w14:paraId="6EE8AD61" w14:textId="77777777" w:rsidR="00077144" w:rsidRPr="001D704D" w:rsidRDefault="00077144" w:rsidP="001D704D">
            <w:pPr>
              <w:ind w:left="0" w:right="-72" w:firstLine="0"/>
              <w:jc w:val="center"/>
              <w:rPr>
                <w:sz w:val="16"/>
                <w:szCs w:val="16"/>
              </w:rPr>
            </w:pPr>
            <w:r w:rsidRPr="001D704D">
              <w:rPr>
                <w:sz w:val="16"/>
                <w:szCs w:val="16"/>
              </w:rPr>
              <w:t>27.0%</w:t>
            </w:r>
          </w:p>
        </w:tc>
        <w:tc>
          <w:tcPr>
            <w:tcW w:w="720" w:type="dxa"/>
            <w:tcBorders>
              <w:bottom w:val="single" w:sz="4" w:space="0" w:color="auto"/>
            </w:tcBorders>
            <w:shd w:val="clear" w:color="auto" w:fill="auto"/>
          </w:tcPr>
          <w:p w14:paraId="6F506762" w14:textId="77777777" w:rsidR="00077144" w:rsidRPr="001D704D" w:rsidRDefault="00F46036" w:rsidP="001D704D">
            <w:pPr>
              <w:ind w:left="0" w:right="-72" w:firstLine="0"/>
              <w:jc w:val="center"/>
              <w:rPr>
                <w:sz w:val="16"/>
                <w:szCs w:val="16"/>
              </w:rPr>
            </w:pPr>
            <w:r w:rsidRPr="001D704D">
              <w:rPr>
                <w:sz w:val="16"/>
                <w:szCs w:val="16"/>
              </w:rPr>
              <w:t>690</w:t>
            </w:r>
          </w:p>
        </w:tc>
        <w:tc>
          <w:tcPr>
            <w:tcW w:w="720" w:type="dxa"/>
            <w:tcBorders>
              <w:bottom w:val="single" w:sz="4" w:space="0" w:color="auto"/>
            </w:tcBorders>
            <w:shd w:val="clear" w:color="auto" w:fill="auto"/>
          </w:tcPr>
          <w:p w14:paraId="7A9B1242" w14:textId="77777777" w:rsidR="00077144" w:rsidRPr="001D704D" w:rsidRDefault="00F46036" w:rsidP="001D704D">
            <w:pPr>
              <w:ind w:left="0" w:right="-72" w:firstLine="0"/>
              <w:jc w:val="center"/>
              <w:rPr>
                <w:sz w:val="16"/>
                <w:szCs w:val="16"/>
              </w:rPr>
            </w:pPr>
            <w:r w:rsidRPr="001D704D">
              <w:rPr>
                <w:sz w:val="16"/>
                <w:szCs w:val="16"/>
              </w:rPr>
              <w:t>18.6</w:t>
            </w:r>
            <w:r w:rsidR="00077144" w:rsidRPr="001D704D">
              <w:rPr>
                <w:sz w:val="16"/>
                <w:szCs w:val="16"/>
              </w:rPr>
              <w:t>%</w:t>
            </w:r>
          </w:p>
        </w:tc>
        <w:tc>
          <w:tcPr>
            <w:tcW w:w="720" w:type="dxa"/>
            <w:tcBorders>
              <w:bottom w:val="single" w:sz="4" w:space="0" w:color="auto"/>
            </w:tcBorders>
            <w:shd w:val="clear" w:color="auto" w:fill="auto"/>
          </w:tcPr>
          <w:p w14:paraId="2A187154" w14:textId="77777777" w:rsidR="00077144" w:rsidRPr="001D704D" w:rsidRDefault="00A5657D" w:rsidP="001D704D">
            <w:pPr>
              <w:ind w:left="0" w:right="-72" w:firstLine="0"/>
              <w:jc w:val="center"/>
              <w:rPr>
                <w:sz w:val="16"/>
                <w:szCs w:val="16"/>
              </w:rPr>
            </w:pPr>
            <w:r w:rsidRPr="001D704D">
              <w:rPr>
                <w:sz w:val="16"/>
                <w:szCs w:val="16"/>
              </w:rPr>
              <w:t>66</w:t>
            </w:r>
          </w:p>
        </w:tc>
        <w:tc>
          <w:tcPr>
            <w:tcW w:w="720" w:type="dxa"/>
            <w:tcBorders>
              <w:bottom w:val="single" w:sz="4" w:space="0" w:color="auto"/>
            </w:tcBorders>
            <w:shd w:val="clear" w:color="auto" w:fill="auto"/>
          </w:tcPr>
          <w:p w14:paraId="06C06708" w14:textId="77777777" w:rsidR="00077144" w:rsidRPr="001D704D" w:rsidRDefault="00077144" w:rsidP="001D704D">
            <w:pPr>
              <w:ind w:left="0" w:right="-72" w:firstLine="0"/>
              <w:jc w:val="center"/>
              <w:rPr>
                <w:sz w:val="16"/>
                <w:szCs w:val="16"/>
              </w:rPr>
            </w:pPr>
            <w:r w:rsidRPr="001D704D">
              <w:rPr>
                <w:sz w:val="16"/>
                <w:szCs w:val="16"/>
              </w:rPr>
              <w:t>2.0%</w:t>
            </w:r>
          </w:p>
        </w:tc>
        <w:tc>
          <w:tcPr>
            <w:tcW w:w="720" w:type="dxa"/>
            <w:tcBorders>
              <w:bottom w:val="single" w:sz="4" w:space="0" w:color="auto"/>
            </w:tcBorders>
            <w:shd w:val="clear" w:color="auto" w:fill="auto"/>
          </w:tcPr>
          <w:p w14:paraId="1E3D4446" w14:textId="77777777" w:rsidR="00077144" w:rsidRPr="001D704D" w:rsidRDefault="00A5657D" w:rsidP="001D704D">
            <w:pPr>
              <w:ind w:left="0" w:right="-72" w:firstLine="0"/>
              <w:jc w:val="center"/>
              <w:rPr>
                <w:sz w:val="16"/>
                <w:szCs w:val="16"/>
              </w:rPr>
            </w:pPr>
            <w:r w:rsidRPr="001D704D">
              <w:rPr>
                <w:sz w:val="16"/>
                <w:szCs w:val="16"/>
              </w:rPr>
              <w:t>0</w:t>
            </w:r>
          </w:p>
        </w:tc>
        <w:tc>
          <w:tcPr>
            <w:tcW w:w="720" w:type="dxa"/>
            <w:tcBorders>
              <w:bottom w:val="single" w:sz="4" w:space="0" w:color="auto"/>
            </w:tcBorders>
            <w:shd w:val="clear" w:color="auto" w:fill="auto"/>
          </w:tcPr>
          <w:p w14:paraId="2F70E4E8" w14:textId="77777777" w:rsidR="00077144" w:rsidRPr="001D704D" w:rsidRDefault="00A5657D" w:rsidP="001D704D">
            <w:pPr>
              <w:ind w:left="0" w:right="-72" w:firstLine="0"/>
              <w:jc w:val="center"/>
              <w:rPr>
                <w:sz w:val="16"/>
                <w:szCs w:val="16"/>
              </w:rPr>
            </w:pPr>
            <w:r w:rsidRPr="001D704D">
              <w:rPr>
                <w:sz w:val="16"/>
                <w:szCs w:val="16"/>
              </w:rPr>
              <w:t>0</w:t>
            </w:r>
            <w:r w:rsidR="00077144" w:rsidRPr="001D704D">
              <w:rPr>
                <w:sz w:val="16"/>
                <w:szCs w:val="16"/>
              </w:rPr>
              <w:t>.0%</w:t>
            </w:r>
          </w:p>
        </w:tc>
        <w:tc>
          <w:tcPr>
            <w:tcW w:w="1080" w:type="dxa"/>
            <w:tcBorders>
              <w:bottom w:val="single" w:sz="4" w:space="0" w:color="auto"/>
            </w:tcBorders>
            <w:shd w:val="clear" w:color="auto" w:fill="auto"/>
          </w:tcPr>
          <w:p w14:paraId="190A69F5" w14:textId="77777777" w:rsidR="00077144" w:rsidRPr="001D704D" w:rsidRDefault="00A5657D" w:rsidP="001D704D">
            <w:pPr>
              <w:ind w:left="0" w:right="-72" w:firstLine="0"/>
              <w:jc w:val="center"/>
              <w:rPr>
                <w:sz w:val="16"/>
                <w:szCs w:val="16"/>
              </w:rPr>
            </w:pPr>
            <w:r w:rsidRPr="001D704D">
              <w:rPr>
                <w:sz w:val="16"/>
                <w:szCs w:val="16"/>
              </w:rPr>
              <w:t>0</w:t>
            </w:r>
          </w:p>
        </w:tc>
        <w:tc>
          <w:tcPr>
            <w:tcW w:w="1080" w:type="dxa"/>
            <w:tcBorders>
              <w:bottom w:val="single" w:sz="4" w:space="0" w:color="auto"/>
            </w:tcBorders>
            <w:shd w:val="clear" w:color="auto" w:fill="auto"/>
          </w:tcPr>
          <w:p w14:paraId="3F8F8F08" w14:textId="77777777" w:rsidR="00077144" w:rsidRPr="001D704D" w:rsidRDefault="00A5657D" w:rsidP="001D704D">
            <w:pPr>
              <w:ind w:left="0" w:right="-203" w:firstLine="0"/>
              <w:jc w:val="center"/>
              <w:rPr>
                <w:sz w:val="16"/>
                <w:szCs w:val="16"/>
              </w:rPr>
            </w:pPr>
            <w:r w:rsidRPr="001D704D">
              <w:rPr>
                <w:sz w:val="16"/>
                <w:szCs w:val="16"/>
              </w:rPr>
              <w:t>0.0</w:t>
            </w:r>
            <w:r w:rsidR="00077144" w:rsidRPr="001D704D">
              <w:rPr>
                <w:sz w:val="16"/>
                <w:szCs w:val="16"/>
              </w:rPr>
              <w:t>%</w:t>
            </w:r>
          </w:p>
        </w:tc>
      </w:tr>
      <w:tr w:rsidR="00077144" w:rsidRPr="001D704D" w14:paraId="64FC6264" w14:textId="77777777" w:rsidTr="008E4326">
        <w:trPr>
          <w:cantSplit/>
        </w:trPr>
        <w:tc>
          <w:tcPr>
            <w:tcW w:w="1638" w:type="dxa"/>
            <w:shd w:val="clear" w:color="auto" w:fill="DEEAF6"/>
          </w:tcPr>
          <w:p w14:paraId="1898881B" w14:textId="77777777" w:rsidR="00077144" w:rsidRPr="001D704D" w:rsidRDefault="00077144" w:rsidP="001D704D">
            <w:pPr>
              <w:ind w:left="0" w:right="-72" w:firstLine="0"/>
              <w:rPr>
                <w:b/>
                <w:bCs/>
                <w:sz w:val="16"/>
                <w:szCs w:val="16"/>
              </w:rPr>
            </w:pPr>
            <w:r w:rsidRPr="001D704D">
              <w:rPr>
                <w:b/>
                <w:bCs/>
                <w:sz w:val="16"/>
                <w:szCs w:val="16"/>
              </w:rPr>
              <w:t>Grand Total</w:t>
            </w:r>
          </w:p>
        </w:tc>
        <w:tc>
          <w:tcPr>
            <w:tcW w:w="720" w:type="dxa"/>
            <w:shd w:val="clear" w:color="auto" w:fill="DEEAF6"/>
          </w:tcPr>
          <w:p w14:paraId="2EAA3FCA" w14:textId="77777777" w:rsidR="00077144" w:rsidRPr="001D704D" w:rsidRDefault="00077144" w:rsidP="001D704D">
            <w:pPr>
              <w:ind w:left="0" w:right="-72" w:firstLine="0"/>
              <w:jc w:val="center"/>
              <w:rPr>
                <w:b/>
                <w:bCs/>
                <w:sz w:val="16"/>
                <w:szCs w:val="16"/>
              </w:rPr>
            </w:pPr>
            <w:r w:rsidRPr="001D704D">
              <w:rPr>
                <w:b/>
                <w:bCs/>
                <w:sz w:val="16"/>
                <w:szCs w:val="16"/>
              </w:rPr>
              <w:t>4,794</w:t>
            </w:r>
          </w:p>
        </w:tc>
        <w:tc>
          <w:tcPr>
            <w:tcW w:w="720" w:type="dxa"/>
            <w:shd w:val="clear" w:color="auto" w:fill="DEEAF6"/>
          </w:tcPr>
          <w:p w14:paraId="545DEE67" w14:textId="77777777" w:rsidR="00077144" w:rsidRPr="001D704D" w:rsidRDefault="00077144"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328FC896" w14:textId="77777777" w:rsidR="00077144" w:rsidRPr="001D704D" w:rsidRDefault="00F46036" w:rsidP="001D704D">
            <w:pPr>
              <w:ind w:left="0" w:right="-72" w:firstLine="0"/>
              <w:jc w:val="center"/>
              <w:rPr>
                <w:b/>
                <w:bCs/>
                <w:sz w:val="16"/>
                <w:szCs w:val="16"/>
              </w:rPr>
            </w:pPr>
            <w:r w:rsidRPr="001D704D">
              <w:rPr>
                <w:b/>
                <w:bCs/>
                <w:sz w:val="16"/>
                <w:szCs w:val="16"/>
              </w:rPr>
              <w:t>3,711</w:t>
            </w:r>
          </w:p>
        </w:tc>
        <w:tc>
          <w:tcPr>
            <w:tcW w:w="720" w:type="dxa"/>
            <w:shd w:val="clear" w:color="auto" w:fill="DEEAF6"/>
          </w:tcPr>
          <w:p w14:paraId="510EF882" w14:textId="77777777" w:rsidR="00077144" w:rsidRPr="001D704D" w:rsidRDefault="00077144"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46608125" w14:textId="77777777" w:rsidR="00077144" w:rsidRPr="001D704D" w:rsidRDefault="00A5657D" w:rsidP="001D704D">
            <w:pPr>
              <w:ind w:left="0" w:right="-72" w:firstLine="0"/>
              <w:jc w:val="center"/>
              <w:rPr>
                <w:b/>
                <w:bCs/>
                <w:sz w:val="16"/>
                <w:szCs w:val="16"/>
              </w:rPr>
            </w:pPr>
            <w:r w:rsidRPr="001D704D">
              <w:rPr>
                <w:b/>
                <w:bCs/>
                <w:sz w:val="16"/>
                <w:szCs w:val="16"/>
              </w:rPr>
              <w:t>3,353</w:t>
            </w:r>
          </w:p>
        </w:tc>
        <w:tc>
          <w:tcPr>
            <w:tcW w:w="720" w:type="dxa"/>
            <w:shd w:val="clear" w:color="auto" w:fill="DEEAF6"/>
          </w:tcPr>
          <w:p w14:paraId="7F47542F" w14:textId="77777777" w:rsidR="00077144" w:rsidRPr="001D704D" w:rsidRDefault="00077144" w:rsidP="001D704D">
            <w:pPr>
              <w:ind w:left="0" w:right="-72" w:firstLine="0"/>
              <w:jc w:val="center"/>
              <w:rPr>
                <w:b/>
                <w:bCs/>
                <w:sz w:val="16"/>
                <w:szCs w:val="16"/>
              </w:rPr>
            </w:pPr>
            <w:r w:rsidRPr="001D704D">
              <w:rPr>
                <w:b/>
                <w:bCs/>
                <w:sz w:val="16"/>
                <w:szCs w:val="16"/>
              </w:rPr>
              <w:t>100%</w:t>
            </w:r>
          </w:p>
        </w:tc>
        <w:tc>
          <w:tcPr>
            <w:tcW w:w="720" w:type="dxa"/>
            <w:shd w:val="clear" w:color="auto" w:fill="DEEAF6"/>
          </w:tcPr>
          <w:p w14:paraId="6E7596EB" w14:textId="77777777" w:rsidR="00077144" w:rsidRPr="001D704D" w:rsidRDefault="00A5657D" w:rsidP="001D704D">
            <w:pPr>
              <w:ind w:left="0" w:right="-72" w:firstLine="0"/>
              <w:jc w:val="center"/>
              <w:rPr>
                <w:b/>
                <w:bCs/>
                <w:sz w:val="16"/>
                <w:szCs w:val="16"/>
              </w:rPr>
            </w:pPr>
            <w:r w:rsidRPr="001D704D">
              <w:rPr>
                <w:b/>
                <w:bCs/>
                <w:sz w:val="16"/>
                <w:szCs w:val="16"/>
              </w:rPr>
              <w:t>3,310</w:t>
            </w:r>
          </w:p>
        </w:tc>
        <w:tc>
          <w:tcPr>
            <w:tcW w:w="720" w:type="dxa"/>
            <w:shd w:val="clear" w:color="auto" w:fill="DEEAF6"/>
          </w:tcPr>
          <w:p w14:paraId="302B9B5A" w14:textId="77777777" w:rsidR="00077144" w:rsidRPr="001D704D" w:rsidRDefault="00077144" w:rsidP="001D704D">
            <w:pPr>
              <w:ind w:left="0" w:right="-72" w:firstLine="0"/>
              <w:jc w:val="center"/>
              <w:rPr>
                <w:b/>
                <w:bCs/>
                <w:sz w:val="16"/>
                <w:szCs w:val="16"/>
              </w:rPr>
            </w:pPr>
            <w:r w:rsidRPr="001D704D">
              <w:rPr>
                <w:b/>
                <w:bCs/>
                <w:sz w:val="16"/>
                <w:szCs w:val="16"/>
              </w:rPr>
              <w:t>100%</w:t>
            </w:r>
          </w:p>
        </w:tc>
        <w:tc>
          <w:tcPr>
            <w:tcW w:w="1080" w:type="dxa"/>
            <w:shd w:val="clear" w:color="auto" w:fill="DEEAF6"/>
          </w:tcPr>
          <w:p w14:paraId="13F3876B" w14:textId="77777777" w:rsidR="00077144" w:rsidRPr="001D704D" w:rsidRDefault="00A5657D" w:rsidP="001D704D">
            <w:pPr>
              <w:ind w:left="0" w:right="-72" w:firstLine="0"/>
              <w:jc w:val="center"/>
              <w:rPr>
                <w:b/>
                <w:bCs/>
                <w:sz w:val="16"/>
                <w:szCs w:val="16"/>
              </w:rPr>
            </w:pPr>
            <w:r w:rsidRPr="001D704D">
              <w:rPr>
                <w:b/>
                <w:bCs/>
                <w:sz w:val="16"/>
                <w:szCs w:val="16"/>
              </w:rPr>
              <w:t>3,472</w:t>
            </w:r>
          </w:p>
        </w:tc>
        <w:tc>
          <w:tcPr>
            <w:tcW w:w="1080" w:type="dxa"/>
            <w:shd w:val="clear" w:color="auto" w:fill="DEEAF6"/>
          </w:tcPr>
          <w:p w14:paraId="009EBE6F" w14:textId="77777777" w:rsidR="00077144" w:rsidRPr="001D704D" w:rsidRDefault="00077144" w:rsidP="001D704D">
            <w:pPr>
              <w:ind w:left="0" w:right="-72" w:firstLine="0"/>
              <w:jc w:val="center"/>
              <w:rPr>
                <w:b/>
                <w:bCs/>
                <w:sz w:val="16"/>
                <w:szCs w:val="16"/>
              </w:rPr>
            </w:pPr>
            <w:r w:rsidRPr="001D704D">
              <w:rPr>
                <w:b/>
                <w:bCs/>
                <w:sz w:val="16"/>
                <w:szCs w:val="16"/>
              </w:rPr>
              <w:t>100%</w:t>
            </w:r>
          </w:p>
        </w:tc>
      </w:tr>
    </w:tbl>
    <w:p w14:paraId="41578DC4" w14:textId="77777777" w:rsidR="00077144" w:rsidRDefault="00077144" w:rsidP="00077144">
      <w:pPr>
        <w:ind w:left="1460" w:right="619"/>
      </w:pPr>
    </w:p>
    <w:p w14:paraId="56E66BAC" w14:textId="77777777" w:rsidR="00B725B3" w:rsidRDefault="001D704D" w:rsidP="00B725B3">
      <w:pPr>
        <w:ind w:left="1460" w:right="619"/>
      </w:pPr>
      <w:r>
        <w:t xml:space="preserve">The decline in pain management procedures reflects the departure of a pain management specialist in 2021. </w:t>
      </w:r>
      <w:r w:rsidRPr="00101F0D">
        <w:t xml:space="preserve">As noted above, a new pain management specialist will be providing pain management procedures at the </w:t>
      </w:r>
      <w:r w:rsidR="00F06E16">
        <w:t>Proposed Project</w:t>
      </w:r>
      <w:r w:rsidRPr="00101F0D">
        <w:t xml:space="preserve"> upon </w:t>
      </w:r>
      <w:r>
        <w:t xml:space="preserve">its </w:t>
      </w:r>
      <w:r w:rsidRPr="00101F0D">
        <w:t xml:space="preserve">opening.  Based on his current patient panel, he anticipates performing over </w:t>
      </w:r>
      <w:r w:rsidRPr="00417544">
        <w:t xml:space="preserve">1,100 </w:t>
      </w:r>
      <w:r w:rsidRPr="00101F0D">
        <w:t>pain procedures per year at the Proposed Project</w:t>
      </w:r>
      <w:r w:rsidR="00F06E16">
        <w:t>, primarily</w:t>
      </w:r>
      <w:r w:rsidRPr="00101F0D">
        <w:t xml:space="preserve"> injections for spine, including cervical, thoracic, and lumbar.</w:t>
      </w:r>
      <w:r>
        <w:t xml:space="preserve"> </w:t>
      </w:r>
    </w:p>
    <w:p w14:paraId="60BD8CA9" w14:textId="77777777" w:rsidR="00B725B3" w:rsidRDefault="00B725B3" w:rsidP="00B725B3">
      <w:pPr>
        <w:spacing w:after="0" w:line="259" w:lineRule="auto"/>
        <w:ind w:left="0" w:firstLine="0"/>
      </w:pPr>
    </w:p>
    <w:p w14:paraId="62CA0DCD" w14:textId="77777777" w:rsidR="00B725B3" w:rsidRDefault="001D704D" w:rsidP="00B725B3">
      <w:pPr>
        <w:ind w:left="1450" w:right="619"/>
      </w:pPr>
      <w:r>
        <w:rPr>
          <w:u w:val="single" w:color="000000"/>
        </w:rPr>
        <w:t>Patient Diagnoses</w:t>
      </w:r>
      <w:r>
        <w:t xml:space="preserve">.  The most prevalent patient diagnoses </w:t>
      </w:r>
      <w:r w:rsidR="007B79D2">
        <w:t xml:space="preserve">at the Applicant's current site </w:t>
      </w:r>
      <w:r>
        <w:t xml:space="preserve">are related to shoulder arthritis or injuries, followed by knee pain:  </w:t>
      </w:r>
    </w:p>
    <w:p w14:paraId="7C806C94" w14:textId="77777777" w:rsidR="00B725B3" w:rsidRDefault="001D704D" w:rsidP="00B725B3">
      <w:pPr>
        <w:numPr>
          <w:ilvl w:val="0"/>
          <w:numId w:val="4"/>
        </w:numPr>
        <w:ind w:right="619" w:hanging="360"/>
      </w:pPr>
      <w:r>
        <w:t>Disorders of cartilage, shoulder</w:t>
      </w:r>
    </w:p>
    <w:p w14:paraId="65D25450" w14:textId="77777777" w:rsidR="00B725B3" w:rsidRDefault="001D704D" w:rsidP="00B725B3">
      <w:pPr>
        <w:numPr>
          <w:ilvl w:val="0"/>
          <w:numId w:val="4"/>
        </w:numPr>
        <w:ind w:right="619" w:hanging="360"/>
      </w:pPr>
      <w:r>
        <w:t xml:space="preserve">Shoulder pain </w:t>
      </w:r>
    </w:p>
    <w:p w14:paraId="50F9664A" w14:textId="77777777" w:rsidR="00B725B3" w:rsidRDefault="001D704D" w:rsidP="00B725B3">
      <w:pPr>
        <w:numPr>
          <w:ilvl w:val="0"/>
          <w:numId w:val="4"/>
        </w:numPr>
        <w:ind w:right="619" w:hanging="360"/>
      </w:pPr>
      <w:r>
        <w:t xml:space="preserve">Impingement syndrome of the shoulder </w:t>
      </w:r>
    </w:p>
    <w:p w14:paraId="0AD60DF0" w14:textId="77777777" w:rsidR="00B725B3" w:rsidRDefault="001D704D" w:rsidP="00B725B3">
      <w:pPr>
        <w:numPr>
          <w:ilvl w:val="0"/>
          <w:numId w:val="4"/>
        </w:numPr>
        <w:ind w:right="619" w:hanging="360"/>
      </w:pPr>
      <w:r>
        <w:t xml:space="preserve">Complex tear of medial meniscus </w:t>
      </w:r>
    </w:p>
    <w:p w14:paraId="50E156A0" w14:textId="77777777" w:rsidR="00B725B3" w:rsidRDefault="001D704D" w:rsidP="00B725B3">
      <w:pPr>
        <w:numPr>
          <w:ilvl w:val="0"/>
          <w:numId w:val="4"/>
        </w:numPr>
        <w:ind w:right="619" w:hanging="360"/>
      </w:pPr>
      <w:r>
        <w:t xml:space="preserve">Rotator cuff sprains, tears, or ruptures </w:t>
      </w:r>
    </w:p>
    <w:p w14:paraId="6FC518EE" w14:textId="77777777" w:rsidR="00B725B3" w:rsidRDefault="001D704D" w:rsidP="00B725B3">
      <w:pPr>
        <w:numPr>
          <w:ilvl w:val="0"/>
          <w:numId w:val="4"/>
        </w:numPr>
        <w:ind w:right="619" w:hanging="360"/>
      </w:pPr>
      <w:r>
        <w:t xml:space="preserve">Pain due to internal orthopedic devices </w:t>
      </w:r>
    </w:p>
    <w:p w14:paraId="775A565F" w14:textId="77777777" w:rsidR="00B725B3" w:rsidRDefault="001D704D" w:rsidP="00B725B3">
      <w:pPr>
        <w:numPr>
          <w:ilvl w:val="0"/>
          <w:numId w:val="4"/>
        </w:numPr>
        <w:spacing w:after="143"/>
        <w:ind w:right="619" w:hanging="360"/>
      </w:pPr>
      <w:r>
        <w:t>Primary osteoarthritis of the shoulder</w:t>
      </w:r>
      <w:r w:rsidR="00A12FD2" w:rsidRPr="00A12FD2">
        <w:rPr>
          <w:bCs/>
        </w:rPr>
        <w:t>, knee, hip</w:t>
      </w:r>
    </w:p>
    <w:p w14:paraId="5FB07AB6" w14:textId="77777777" w:rsidR="00B725B3" w:rsidRPr="0052339A" w:rsidRDefault="001D704D" w:rsidP="00B725B3">
      <w:pPr>
        <w:pStyle w:val="Heading3"/>
        <w:spacing w:after="3"/>
        <w:ind w:left="1450"/>
        <w:rPr>
          <w:rFonts w:ascii="Calibri" w:hAnsi="Calibri" w:cs="Calibri"/>
          <w:color w:val="000000"/>
        </w:rPr>
      </w:pPr>
      <w:r w:rsidRPr="0052339A">
        <w:rPr>
          <w:rFonts w:ascii="Calibri" w:hAnsi="Calibri" w:cs="Calibri"/>
          <w:b/>
          <w:color w:val="000000"/>
        </w:rPr>
        <w:t>F1.</w:t>
      </w:r>
      <w:proofErr w:type="gramStart"/>
      <w:r w:rsidRPr="0052339A">
        <w:rPr>
          <w:rFonts w:ascii="Calibri" w:hAnsi="Calibri" w:cs="Calibri"/>
          <w:b/>
          <w:color w:val="000000"/>
        </w:rPr>
        <w:t>a.ii</w:t>
      </w:r>
      <w:proofErr w:type="gramEnd"/>
      <w:r w:rsidRPr="0052339A">
        <w:rPr>
          <w:rFonts w:ascii="Calibri" w:hAnsi="Calibri" w:cs="Calibri"/>
          <w:b/>
          <w:color w:val="000000"/>
        </w:rPr>
        <w:t xml:space="preserve"> Need by Patient Panel   </w:t>
      </w:r>
    </w:p>
    <w:p w14:paraId="1060903B" w14:textId="77777777" w:rsidR="00B725B3" w:rsidRDefault="001D704D" w:rsidP="00B725B3">
      <w:pPr>
        <w:spacing w:after="0" w:line="259" w:lineRule="auto"/>
        <w:ind w:left="2160" w:right="0" w:firstLine="0"/>
      </w:pPr>
      <w:r>
        <w:rPr>
          <w:b/>
        </w:rPr>
        <w:t xml:space="preserve"> </w:t>
      </w:r>
    </w:p>
    <w:p w14:paraId="6389E16D" w14:textId="77777777" w:rsidR="00B725B3" w:rsidRDefault="001D704D" w:rsidP="00B725B3">
      <w:pPr>
        <w:spacing w:after="41" w:line="236" w:lineRule="auto"/>
        <w:ind w:left="1460" w:right="583"/>
      </w:pPr>
      <w:r>
        <w:rPr>
          <w:b/>
          <w:i/>
          <w:sz w:val="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w:t>
      </w:r>
      <w:r w:rsidRPr="00C07CAF">
        <w:rPr>
          <w:b/>
          <w:i/>
          <w:sz w:val="20"/>
        </w:rPr>
        <w:t>ss.  If an inequity or disparity is not identified as relating to the Proposed Project, provide information</w:t>
      </w:r>
      <w:r>
        <w:rPr>
          <w:b/>
          <w:i/>
          <w:sz w:val="20"/>
        </w:rPr>
        <w:t xml:space="preserve"> </w:t>
      </w:r>
      <w:r w:rsidRPr="00C07CAF">
        <w:rPr>
          <w:b/>
          <w:i/>
          <w:sz w:val="20"/>
        </w:rPr>
        <w:t>justifying the need.  I</w:t>
      </w:r>
      <w:r>
        <w:rPr>
          <w:b/>
          <w:i/>
          <w:sz w:val="20"/>
        </w:rPr>
        <w:t xml:space="preserve">n your description of Need, consider the principles underlying Public Health Value (see instructions) and ensure that Need is addressed in that context as well. </w:t>
      </w:r>
      <w:r>
        <w:t xml:space="preserve"> </w:t>
      </w:r>
    </w:p>
    <w:p w14:paraId="3B9A0311" w14:textId="77777777" w:rsidR="00B725B3" w:rsidRDefault="00B725B3" w:rsidP="00B725B3">
      <w:pPr>
        <w:spacing w:after="41" w:line="236" w:lineRule="auto"/>
        <w:ind w:left="1460" w:right="583"/>
      </w:pPr>
    </w:p>
    <w:p w14:paraId="1E746F4E" w14:textId="77777777" w:rsidR="00B725B3" w:rsidRDefault="001D704D" w:rsidP="00B725B3">
      <w:pPr>
        <w:ind w:left="1450" w:right="619"/>
      </w:pPr>
      <w:r>
        <w:t>As noted above, the Applicant's request for DoN approval is based on increasing need of the existing and future patient panel for clinically appropriate surgical services of the kind the Applicant offers in its ambulatory surgery center.</w:t>
      </w:r>
    </w:p>
    <w:p w14:paraId="73DECBCA" w14:textId="77777777" w:rsidR="00B725B3" w:rsidRDefault="00B725B3" w:rsidP="00B725B3">
      <w:pPr>
        <w:ind w:left="1450" w:right="619"/>
        <w:jc w:val="both"/>
      </w:pPr>
    </w:p>
    <w:p w14:paraId="453CF706" w14:textId="77777777" w:rsidR="00B725B3" w:rsidRDefault="001D704D" w:rsidP="00B725B3">
      <w:pPr>
        <w:ind w:left="1450" w:right="619"/>
      </w:pPr>
      <w:r w:rsidRPr="00CE51D8">
        <w:t>To determine the number of ORs required to serve the projected volume at the Proposed ASC,</w:t>
      </w:r>
      <w:r>
        <w:t xml:space="preserve"> </w:t>
      </w:r>
      <w:r w:rsidRPr="00CE51D8">
        <w:t>in addition to actual case volume</w:t>
      </w:r>
      <w:r>
        <w:t xml:space="preserve">s currently being performed at other facilities by </w:t>
      </w:r>
      <w:r w:rsidRPr="00CE51D8">
        <w:t>a number of</w:t>
      </w:r>
      <w:r>
        <w:t xml:space="preserve"> members of Applicant’s medical </w:t>
      </w:r>
      <w:proofErr w:type="gramStart"/>
      <w:r>
        <w:t>staff</w:t>
      </w:r>
      <w:r w:rsidRPr="00CE51D8">
        <w:t xml:space="preserve"> ,</w:t>
      </w:r>
      <w:proofErr w:type="gramEnd"/>
      <w:r w:rsidRPr="00CE51D8">
        <w:t xml:space="preserve"> the Applicant established average surgical </w:t>
      </w:r>
      <w:r w:rsidRPr="00CE51D8">
        <w:lastRenderedPageBreak/>
        <w:t>case times for each</w:t>
      </w:r>
      <w:r>
        <w:t xml:space="preserve"> </w:t>
      </w:r>
      <w:r w:rsidRPr="00CE51D8">
        <w:t>specialty. The times include surgical case and room turnover times. Surgeries are expected to</w:t>
      </w:r>
      <w:r>
        <w:t xml:space="preserve"> </w:t>
      </w:r>
      <w:r w:rsidRPr="00CE51D8">
        <w:t xml:space="preserve">have a total time of </w:t>
      </w:r>
      <w:r w:rsidR="008B7EA0">
        <w:t>90</w:t>
      </w:r>
      <w:r w:rsidR="008B7EA0" w:rsidRPr="00CE51D8">
        <w:t xml:space="preserve"> </w:t>
      </w:r>
      <w:r w:rsidRPr="00CE51D8">
        <w:t xml:space="preserve">minutes of surgery and a </w:t>
      </w:r>
      <w:r w:rsidR="008B7EA0">
        <w:t>15</w:t>
      </w:r>
      <w:r w:rsidRPr="00CE51D8">
        <w:t>-minute OR turnover. Based on these</w:t>
      </w:r>
      <w:r>
        <w:t xml:space="preserve"> </w:t>
      </w:r>
      <w:r w:rsidRPr="00CE51D8">
        <w:t xml:space="preserve">surgical case times, the Applicant projects a sustainable utilization rate </w:t>
      </w:r>
      <w:r>
        <w:t>of</w:t>
      </w:r>
      <w:r w:rsidRPr="00CE51D8">
        <w:t xml:space="preserve"> 72%</w:t>
      </w:r>
      <w:r>
        <w:t xml:space="preserve"> which </w:t>
      </w:r>
      <w:proofErr w:type="gramStart"/>
      <w:r>
        <w:t>is considered to be</w:t>
      </w:r>
      <w:proofErr w:type="gramEnd"/>
      <w:r>
        <w:t xml:space="preserve"> in the optimal utilization rate range</w:t>
      </w:r>
      <w:r>
        <w:rPr>
          <w:rStyle w:val="FootnoteReference"/>
        </w:rPr>
        <w:footnoteReference w:id="3"/>
      </w:r>
      <w:r w:rsidRPr="00CE51D8">
        <w:t xml:space="preserve"> by Year 3 of</w:t>
      </w:r>
      <w:r>
        <w:t xml:space="preserve"> </w:t>
      </w:r>
      <w:r w:rsidRPr="00CE51D8">
        <w:t>operation.</w:t>
      </w:r>
    </w:p>
    <w:p w14:paraId="4EDD77B9" w14:textId="77777777" w:rsidR="00B725B3" w:rsidRDefault="00B725B3" w:rsidP="00B725B3">
      <w:pPr>
        <w:ind w:left="1450" w:right="619"/>
      </w:pPr>
    </w:p>
    <w:p w14:paraId="2146C62E" w14:textId="77777777" w:rsidR="00B725B3" w:rsidRDefault="001D704D" w:rsidP="00B725B3">
      <w:pPr>
        <w:ind w:left="1450" w:right="619"/>
      </w:pPr>
      <w:r>
        <w:t>Ambulatory surgery volumes are projected to increase nationally in the coming years as practice patterns change, patient care technology evolves, and patients and insurers seek greater value and convenience.</w:t>
      </w:r>
      <w:r>
        <w:rPr>
          <w:rStyle w:val="FootnoteReference"/>
        </w:rPr>
        <w:footnoteReference w:id="4"/>
      </w:r>
      <w:r>
        <w:t xml:space="preserve"> In fact, E. Munnich and S. Parente found in their study that “…ASCs are a high-quality, lower-cost substitute for hospitals as venues for outpatient surgery.  Increased use of ASCs may generate substantial cost savings, helping achieve the Affordable Care Act (ACA’s) goals of reducing the cost and improving the quality of health care delivery.”</w:t>
      </w:r>
      <w:r>
        <w:rPr>
          <w:vertAlign w:val="superscript"/>
        </w:rPr>
        <w:footnoteReference w:id="5"/>
      </w:r>
    </w:p>
    <w:p w14:paraId="332DA19D" w14:textId="77777777" w:rsidR="00B725B3" w:rsidRDefault="00B725B3" w:rsidP="00B725B3">
      <w:pPr>
        <w:spacing w:after="41" w:line="236" w:lineRule="auto"/>
        <w:ind w:left="1460" w:right="583"/>
      </w:pPr>
    </w:p>
    <w:p w14:paraId="789DC1C6" w14:textId="77777777" w:rsidR="00B725B3" w:rsidRDefault="001D704D" w:rsidP="00B725B3">
      <w:pPr>
        <w:spacing w:after="41" w:line="236" w:lineRule="auto"/>
        <w:ind w:left="1460" w:right="583"/>
      </w:pPr>
      <w:r>
        <w:t>Timely access to surgeries is very important to the Applicant's patients given the nature of orthopedic injuries that can be quite painful and negatively impact mobility.  The Applicant is currently limited in its capacity to meet current patient panel need because the Applicant is limited to 3 operating rooms at its current site.   On average surgeons who perform procedures at Applicant’s surgery center report having 2-3 month wait times to schedule surgeries and joint surgeons have been reporting six month wait times to schedule surgeries at Applicant.  The Applicant is currently experiencing an average utilization rate over 90% which is higher than industry standards and limits the ability for the Applicant to schedule surgeries sooner.   With the additional 5 operating rooms, most of the surgeons will be able to book their surgeries sooner and the joint surgeons expect to be able to reduce their wait times to two months.</w:t>
      </w:r>
    </w:p>
    <w:p w14:paraId="571FBC8B" w14:textId="77777777" w:rsidR="00B725B3" w:rsidRDefault="00B725B3" w:rsidP="00B725B3">
      <w:pPr>
        <w:ind w:left="1460" w:right="619"/>
      </w:pPr>
    </w:p>
    <w:p w14:paraId="779104D2" w14:textId="77777777" w:rsidR="00B725B3" w:rsidRDefault="001D704D" w:rsidP="00B725B3">
      <w:pPr>
        <w:spacing w:after="0" w:line="259" w:lineRule="auto"/>
        <w:ind w:left="1440" w:right="620" w:firstLine="0"/>
      </w:pPr>
      <w:r w:rsidRPr="00627377">
        <w:t xml:space="preserve">The Applicant has </w:t>
      </w:r>
      <w:r>
        <w:t>forecasted an increase in</w:t>
      </w:r>
      <w:r w:rsidRPr="00627377">
        <w:t xml:space="preserve"> patient panel need based on</w:t>
      </w:r>
      <w:r>
        <w:t xml:space="preserve"> the existing </w:t>
      </w:r>
      <w:r w:rsidRPr="00627377">
        <w:t>case volume</w:t>
      </w:r>
      <w:r>
        <w:t xml:space="preserve">, increasing interest from surgeons to schedule surgeries at Applicant’s facility when additional capacity becomes available, and the following 4 market factors.  </w:t>
      </w:r>
    </w:p>
    <w:p w14:paraId="1172F4D0" w14:textId="77777777" w:rsidR="00B725B3" w:rsidRDefault="00B725B3" w:rsidP="00B725B3">
      <w:pPr>
        <w:spacing w:after="0" w:line="259" w:lineRule="auto"/>
        <w:ind w:left="1440" w:right="620" w:firstLine="0"/>
      </w:pPr>
    </w:p>
    <w:p w14:paraId="0226813E" w14:textId="77777777" w:rsidR="00B725B3" w:rsidRDefault="001D704D" w:rsidP="00B725B3">
      <w:pPr>
        <w:pStyle w:val="ListParagraph"/>
        <w:numPr>
          <w:ilvl w:val="0"/>
          <w:numId w:val="5"/>
        </w:numPr>
        <w:ind w:right="619"/>
      </w:pPr>
      <w:r>
        <w:t>population growth (particularly among older residents</w:t>
      </w:r>
      <w:proofErr w:type="gramStart"/>
      <w:r>
        <w:t>);</w:t>
      </w:r>
      <w:proofErr w:type="gramEnd"/>
      <w:r>
        <w:t xml:space="preserve"> </w:t>
      </w:r>
    </w:p>
    <w:p w14:paraId="1A38EB69" w14:textId="77777777" w:rsidR="00B725B3" w:rsidRDefault="001D704D" w:rsidP="00B725B3">
      <w:pPr>
        <w:pStyle w:val="ListParagraph"/>
        <w:numPr>
          <w:ilvl w:val="0"/>
          <w:numId w:val="5"/>
        </w:numPr>
        <w:ind w:right="619"/>
      </w:pPr>
      <w:r>
        <w:t xml:space="preserve">higher demand due to health conditions including obesity and </w:t>
      </w:r>
      <w:proofErr w:type="gramStart"/>
      <w:r>
        <w:t>arthritis;</w:t>
      </w:r>
      <w:proofErr w:type="gramEnd"/>
      <w:r>
        <w:t xml:space="preserve"> </w:t>
      </w:r>
    </w:p>
    <w:p w14:paraId="14ABE45B" w14:textId="77777777" w:rsidR="00B725B3" w:rsidRDefault="001D704D" w:rsidP="00B725B3">
      <w:pPr>
        <w:pStyle w:val="ListParagraph"/>
        <w:numPr>
          <w:ilvl w:val="0"/>
          <w:numId w:val="5"/>
        </w:numPr>
        <w:ind w:right="619"/>
      </w:pPr>
      <w:r>
        <w:t xml:space="preserve">value offered by ambulatory surgery over hospital-based services; and </w:t>
      </w:r>
    </w:p>
    <w:p w14:paraId="21642CEF" w14:textId="77777777" w:rsidR="00B725B3" w:rsidRDefault="001D704D" w:rsidP="00B725B3">
      <w:pPr>
        <w:pStyle w:val="ListParagraph"/>
        <w:numPr>
          <w:ilvl w:val="0"/>
          <w:numId w:val="5"/>
        </w:numPr>
        <w:ind w:right="619"/>
      </w:pPr>
      <w:r>
        <w:t xml:space="preserve">consumer choice.  </w:t>
      </w:r>
    </w:p>
    <w:p w14:paraId="1B1C974E" w14:textId="77777777" w:rsidR="00B725B3" w:rsidRDefault="00B725B3" w:rsidP="00B725B3">
      <w:pPr>
        <w:spacing w:after="0" w:line="259" w:lineRule="auto"/>
        <w:ind w:left="1440" w:right="620" w:firstLine="0"/>
      </w:pPr>
    </w:p>
    <w:p w14:paraId="32E553F1" w14:textId="77777777" w:rsidR="00B725B3" w:rsidRDefault="001D704D" w:rsidP="00B725B3">
      <w:pPr>
        <w:spacing w:after="0" w:line="259" w:lineRule="auto"/>
        <w:ind w:left="1440" w:right="620" w:firstLine="0"/>
      </w:pPr>
      <w:r>
        <w:t>The Applicant has developed the following 5-year forecast based on patient need:</w:t>
      </w:r>
    </w:p>
    <w:p w14:paraId="22D21EC4" w14:textId="77777777" w:rsidR="00CE4EB9" w:rsidRDefault="00CE4EB9" w:rsidP="00CE4EB9">
      <w:pPr>
        <w:ind w:left="1460" w:right="619"/>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720"/>
        <w:gridCol w:w="720"/>
        <w:gridCol w:w="720"/>
        <w:gridCol w:w="720"/>
      </w:tblGrid>
      <w:tr w:rsidR="00CE4EB9" w14:paraId="23AA6ABF" w14:textId="77777777" w:rsidTr="00DF32CD">
        <w:trPr>
          <w:cantSplit/>
          <w:tblHeader/>
        </w:trPr>
        <w:tc>
          <w:tcPr>
            <w:tcW w:w="1728" w:type="dxa"/>
            <w:shd w:val="clear" w:color="auto" w:fill="DEEAF6"/>
          </w:tcPr>
          <w:p w14:paraId="71F3135A" w14:textId="77777777" w:rsidR="00CE4EB9" w:rsidRPr="001D704D" w:rsidRDefault="00CE4EB9" w:rsidP="001D704D">
            <w:pPr>
              <w:ind w:left="0" w:right="-72" w:firstLine="0"/>
              <w:rPr>
                <w:b/>
                <w:bCs/>
                <w:sz w:val="16"/>
                <w:szCs w:val="16"/>
              </w:rPr>
            </w:pPr>
            <w:r w:rsidRPr="001D704D">
              <w:rPr>
                <w:b/>
                <w:bCs/>
                <w:sz w:val="16"/>
                <w:szCs w:val="16"/>
              </w:rPr>
              <w:lastRenderedPageBreak/>
              <w:t>Applicant's ASC Case Volume Forecast</w:t>
            </w:r>
          </w:p>
        </w:tc>
        <w:tc>
          <w:tcPr>
            <w:tcW w:w="720" w:type="dxa"/>
            <w:shd w:val="clear" w:color="auto" w:fill="DEEAF6"/>
          </w:tcPr>
          <w:p w14:paraId="153A4ED9" w14:textId="77777777" w:rsidR="00CE4EB9" w:rsidRPr="001D704D" w:rsidRDefault="00CE4EB9" w:rsidP="001D704D">
            <w:pPr>
              <w:ind w:left="0" w:right="-203" w:firstLine="0"/>
              <w:rPr>
                <w:b/>
                <w:bCs/>
                <w:sz w:val="16"/>
                <w:szCs w:val="16"/>
              </w:rPr>
            </w:pPr>
            <w:r w:rsidRPr="001D704D">
              <w:rPr>
                <w:b/>
                <w:bCs/>
                <w:sz w:val="16"/>
                <w:szCs w:val="16"/>
              </w:rPr>
              <w:t>Year 1</w:t>
            </w:r>
          </w:p>
        </w:tc>
        <w:tc>
          <w:tcPr>
            <w:tcW w:w="720" w:type="dxa"/>
            <w:shd w:val="clear" w:color="auto" w:fill="DEEAF6"/>
          </w:tcPr>
          <w:p w14:paraId="78EF84B7" w14:textId="77777777" w:rsidR="00CE4EB9" w:rsidRPr="001D704D" w:rsidRDefault="00CE4EB9" w:rsidP="001D704D">
            <w:pPr>
              <w:ind w:left="0" w:right="-203" w:firstLine="0"/>
              <w:rPr>
                <w:b/>
                <w:bCs/>
                <w:sz w:val="16"/>
                <w:szCs w:val="16"/>
              </w:rPr>
            </w:pPr>
            <w:r w:rsidRPr="001D704D">
              <w:rPr>
                <w:b/>
                <w:bCs/>
                <w:sz w:val="16"/>
                <w:szCs w:val="16"/>
              </w:rPr>
              <w:t>Year 2</w:t>
            </w:r>
          </w:p>
        </w:tc>
        <w:tc>
          <w:tcPr>
            <w:tcW w:w="720" w:type="dxa"/>
            <w:shd w:val="clear" w:color="auto" w:fill="DEEAF6"/>
          </w:tcPr>
          <w:p w14:paraId="17C34EED" w14:textId="77777777" w:rsidR="00CE4EB9" w:rsidRPr="001D704D" w:rsidRDefault="00CE4EB9" w:rsidP="001D704D">
            <w:pPr>
              <w:ind w:left="0" w:right="-203" w:firstLine="0"/>
              <w:rPr>
                <w:b/>
                <w:bCs/>
                <w:sz w:val="16"/>
                <w:szCs w:val="16"/>
              </w:rPr>
            </w:pPr>
            <w:r w:rsidRPr="001D704D">
              <w:rPr>
                <w:b/>
                <w:bCs/>
                <w:sz w:val="16"/>
                <w:szCs w:val="16"/>
              </w:rPr>
              <w:t>Year 3</w:t>
            </w:r>
          </w:p>
        </w:tc>
        <w:tc>
          <w:tcPr>
            <w:tcW w:w="720" w:type="dxa"/>
            <w:shd w:val="clear" w:color="auto" w:fill="DEEAF6"/>
          </w:tcPr>
          <w:p w14:paraId="3AB7AA0C" w14:textId="77777777" w:rsidR="00CE4EB9" w:rsidRPr="001D704D" w:rsidRDefault="00CE4EB9" w:rsidP="001D704D">
            <w:pPr>
              <w:ind w:left="0" w:right="-203" w:firstLine="0"/>
              <w:rPr>
                <w:b/>
                <w:bCs/>
                <w:sz w:val="16"/>
                <w:szCs w:val="16"/>
              </w:rPr>
            </w:pPr>
            <w:r w:rsidRPr="001D704D">
              <w:rPr>
                <w:b/>
                <w:bCs/>
                <w:sz w:val="16"/>
                <w:szCs w:val="16"/>
              </w:rPr>
              <w:t>Year 4</w:t>
            </w:r>
          </w:p>
        </w:tc>
        <w:tc>
          <w:tcPr>
            <w:tcW w:w="720" w:type="dxa"/>
            <w:shd w:val="clear" w:color="auto" w:fill="DEEAF6"/>
          </w:tcPr>
          <w:p w14:paraId="330360EE" w14:textId="77777777" w:rsidR="00CE4EB9" w:rsidRPr="001D704D" w:rsidRDefault="00CE4EB9" w:rsidP="001D704D">
            <w:pPr>
              <w:ind w:left="0" w:right="-203" w:firstLine="0"/>
              <w:rPr>
                <w:b/>
                <w:bCs/>
                <w:sz w:val="16"/>
                <w:szCs w:val="16"/>
              </w:rPr>
            </w:pPr>
            <w:r w:rsidRPr="001D704D">
              <w:rPr>
                <w:b/>
                <w:bCs/>
                <w:sz w:val="16"/>
                <w:szCs w:val="16"/>
              </w:rPr>
              <w:t>Year 5</w:t>
            </w:r>
          </w:p>
        </w:tc>
      </w:tr>
      <w:tr w:rsidR="00CE4EB9" w14:paraId="0EA2421D" w14:textId="77777777" w:rsidTr="00DF32CD">
        <w:trPr>
          <w:cantSplit/>
        </w:trPr>
        <w:tc>
          <w:tcPr>
            <w:tcW w:w="1728" w:type="dxa"/>
            <w:shd w:val="clear" w:color="auto" w:fill="auto"/>
          </w:tcPr>
          <w:p w14:paraId="5BCDE485" w14:textId="77777777" w:rsidR="00CE4EB9" w:rsidRPr="001D704D" w:rsidRDefault="00CE4EB9" w:rsidP="001D704D">
            <w:pPr>
              <w:ind w:left="0" w:right="-113" w:firstLine="0"/>
              <w:rPr>
                <w:sz w:val="16"/>
                <w:szCs w:val="16"/>
              </w:rPr>
            </w:pPr>
            <w:r w:rsidRPr="001D704D">
              <w:rPr>
                <w:sz w:val="16"/>
                <w:szCs w:val="16"/>
              </w:rPr>
              <w:t>Existing Cases</w:t>
            </w:r>
          </w:p>
        </w:tc>
        <w:tc>
          <w:tcPr>
            <w:tcW w:w="720" w:type="dxa"/>
            <w:shd w:val="clear" w:color="auto" w:fill="auto"/>
          </w:tcPr>
          <w:p w14:paraId="04C4B8EF" w14:textId="77777777" w:rsidR="00CE4EB9" w:rsidRPr="001D704D" w:rsidRDefault="00CE4EB9" w:rsidP="001D704D">
            <w:pPr>
              <w:ind w:left="0" w:right="-72" w:firstLine="0"/>
              <w:jc w:val="center"/>
              <w:rPr>
                <w:sz w:val="16"/>
                <w:szCs w:val="16"/>
              </w:rPr>
            </w:pPr>
            <w:r w:rsidRPr="001D704D">
              <w:rPr>
                <w:sz w:val="16"/>
                <w:szCs w:val="16"/>
              </w:rPr>
              <w:t>3,472</w:t>
            </w:r>
          </w:p>
        </w:tc>
        <w:tc>
          <w:tcPr>
            <w:tcW w:w="720" w:type="dxa"/>
            <w:shd w:val="clear" w:color="auto" w:fill="auto"/>
          </w:tcPr>
          <w:p w14:paraId="09F74A8C" w14:textId="77777777" w:rsidR="00CE4EB9" w:rsidRPr="001D704D" w:rsidRDefault="00CE4EB9" w:rsidP="001D704D">
            <w:pPr>
              <w:ind w:left="0" w:right="-72" w:firstLine="0"/>
              <w:jc w:val="center"/>
              <w:rPr>
                <w:sz w:val="16"/>
                <w:szCs w:val="16"/>
              </w:rPr>
            </w:pPr>
            <w:r w:rsidRPr="001D704D">
              <w:rPr>
                <w:sz w:val="16"/>
                <w:szCs w:val="16"/>
              </w:rPr>
              <w:t>3,611</w:t>
            </w:r>
          </w:p>
        </w:tc>
        <w:tc>
          <w:tcPr>
            <w:tcW w:w="720" w:type="dxa"/>
            <w:shd w:val="clear" w:color="auto" w:fill="auto"/>
          </w:tcPr>
          <w:p w14:paraId="6EF3864B" w14:textId="77777777" w:rsidR="00CE4EB9" w:rsidRPr="001D704D" w:rsidRDefault="00CE4EB9" w:rsidP="001D704D">
            <w:pPr>
              <w:ind w:left="0" w:right="-72" w:firstLine="0"/>
              <w:jc w:val="center"/>
              <w:rPr>
                <w:sz w:val="16"/>
                <w:szCs w:val="16"/>
              </w:rPr>
            </w:pPr>
            <w:r w:rsidRPr="001D704D">
              <w:rPr>
                <w:sz w:val="16"/>
                <w:szCs w:val="16"/>
              </w:rPr>
              <w:t>3,755</w:t>
            </w:r>
          </w:p>
        </w:tc>
        <w:tc>
          <w:tcPr>
            <w:tcW w:w="720" w:type="dxa"/>
            <w:shd w:val="clear" w:color="auto" w:fill="auto"/>
          </w:tcPr>
          <w:p w14:paraId="0F73D63F" w14:textId="77777777" w:rsidR="00CE4EB9" w:rsidRPr="001D704D" w:rsidRDefault="00CE4EB9" w:rsidP="001D704D">
            <w:pPr>
              <w:ind w:left="0" w:right="-72" w:firstLine="0"/>
              <w:jc w:val="center"/>
              <w:rPr>
                <w:sz w:val="16"/>
                <w:szCs w:val="16"/>
              </w:rPr>
            </w:pPr>
            <w:r w:rsidRPr="001D704D">
              <w:rPr>
                <w:sz w:val="16"/>
                <w:szCs w:val="16"/>
              </w:rPr>
              <w:t>3,906</w:t>
            </w:r>
          </w:p>
        </w:tc>
        <w:tc>
          <w:tcPr>
            <w:tcW w:w="720" w:type="dxa"/>
            <w:shd w:val="clear" w:color="auto" w:fill="auto"/>
          </w:tcPr>
          <w:p w14:paraId="69EEF10C" w14:textId="77777777" w:rsidR="00CE4EB9" w:rsidRPr="001D704D" w:rsidRDefault="00CE4EB9" w:rsidP="001D704D">
            <w:pPr>
              <w:ind w:left="0" w:right="-72" w:firstLine="0"/>
              <w:jc w:val="center"/>
              <w:rPr>
                <w:sz w:val="16"/>
                <w:szCs w:val="16"/>
              </w:rPr>
            </w:pPr>
            <w:r w:rsidRPr="001D704D">
              <w:rPr>
                <w:sz w:val="16"/>
                <w:szCs w:val="16"/>
              </w:rPr>
              <w:t>4,062</w:t>
            </w:r>
          </w:p>
        </w:tc>
      </w:tr>
      <w:tr w:rsidR="00CE4EB9" w14:paraId="1B85216E" w14:textId="77777777" w:rsidTr="00DF32CD">
        <w:trPr>
          <w:cantSplit/>
        </w:trPr>
        <w:tc>
          <w:tcPr>
            <w:tcW w:w="1728" w:type="dxa"/>
            <w:shd w:val="clear" w:color="auto" w:fill="auto"/>
          </w:tcPr>
          <w:p w14:paraId="01CF0378" w14:textId="77777777" w:rsidR="00CE4EB9" w:rsidRPr="001D704D" w:rsidRDefault="00CE4EB9" w:rsidP="001D704D">
            <w:pPr>
              <w:ind w:left="0" w:right="-252" w:firstLine="0"/>
              <w:rPr>
                <w:sz w:val="16"/>
                <w:szCs w:val="16"/>
              </w:rPr>
            </w:pPr>
            <w:r w:rsidRPr="001D704D">
              <w:rPr>
                <w:sz w:val="16"/>
                <w:szCs w:val="16"/>
              </w:rPr>
              <w:t>New: Joint Arthroplasty</w:t>
            </w:r>
          </w:p>
        </w:tc>
        <w:tc>
          <w:tcPr>
            <w:tcW w:w="720" w:type="dxa"/>
            <w:shd w:val="clear" w:color="auto" w:fill="auto"/>
          </w:tcPr>
          <w:p w14:paraId="7DC4B728" w14:textId="77777777" w:rsidR="00CE4EB9" w:rsidRPr="001D704D" w:rsidRDefault="00CE4EB9" w:rsidP="001D704D">
            <w:pPr>
              <w:ind w:left="0" w:right="-72" w:firstLine="0"/>
              <w:jc w:val="center"/>
              <w:rPr>
                <w:sz w:val="16"/>
                <w:szCs w:val="16"/>
              </w:rPr>
            </w:pPr>
            <w:r w:rsidRPr="001D704D">
              <w:rPr>
                <w:sz w:val="16"/>
                <w:szCs w:val="16"/>
              </w:rPr>
              <w:t>856</w:t>
            </w:r>
          </w:p>
        </w:tc>
        <w:tc>
          <w:tcPr>
            <w:tcW w:w="720" w:type="dxa"/>
            <w:shd w:val="clear" w:color="auto" w:fill="auto"/>
          </w:tcPr>
          <w:p w14:paraId="7EB36BF2" w14:textId="77777777" w:rsidR="00CE4EB9" w:rsidRPr="001D704D" w:rsidRDefault="00CE4EB9" w:rsidP="001D704D">
            <w:pPr>
              <w:ind w:left="0" w:right="-72" w:firstLine="0"/>
              <w:jc w:val="center"/>
              <w:rPr>
                <w:sz w:val="16"/>
                <w:szCs w:val="16"/>
              </w:rPr>
            </w:pPr>
            <w:r w:rsidRPr="001D704D">
              <w:rPr>
                <w:sz w:val="16"/>
                <w:szCs w:val="16"/>
              </w:rPr>
              <w:t>916</w:t>
            </w:r>
          </w:p>
        </w:tc>
        <w:tc>
          <w:tcPr>
            <w:tcW w:w="720" w:type="dxa"/>
            <w:shd w:val="clear" w:color="auto" w:fill="auto"/>
          </w:tcPr>
          <w:p w14:paraId="444121C5" w14:textId="77777777" w:rsidR="00CE4EB9" w:rsidRPr="001D704D" w:rsidRDefault="00CE4EB9" w:rsidP="001D704D">
            <w:pPr>
              <w:ind w:left="0" w:right="-72" w:firstLine="0"/>
              <w:jc w:val="center"/>
              <w:rPr>
                <w:sz w:val="16"/>
                <w:szCs w:val="16"/>
              </w:rPr>
            </w:pPr>
            <w:r w:rsidRPr="001D704D">
              <w:rPr>
                <w:sz w:val="16"/>
                <w:szCs w:val="16"/>
              </w:rPr>
              <w:t>980</w:t>
            </w:r>
          </w:p>
        </w:tc>
        <w:tc>
          <w:tcPr>
            <w:tcW w:w="720" w:type="dxa"/>
            <w:shd w:val="clear" w:color="auto" w:fill="auto"/>
          </w:tcPr>
          <w:p w14:paraId="11B949FA" w14:textId="77777777" w:rsidR="00CE4EB9" w:rsidRPr="001D704D" w:rsidRDefault="00CE4EB9" w:rsidP="001D704D">
            <w:pPr>
              <w:ind w:left="0" w:right="-72" w:firstLine="0"/>
              <w:jc w:val="center"/>
              <w:rPr>
                <w:sz w:val="16"/>
                <w:szCs w:val="16"/>
              </w:rPr>
            </w:pPr>
            <w:r w:rsidRPr="001D704D">
              <w:rPr>
                <w:sz w:val="16"/>
                <w:szCs w:val="16"/>
              </w:rPr>
              <w:t>1,049</w:t>
            </w:r>
          </w:p>
        </w:tc>
        <w:tc>
          <w:tcPr>
            <w:tcW w:w="720" w:type="dxa"/>
            <w:shd w:val="clear" w:color="auto" w:fill="auto"/>
          </w:tcPr>
          <w:p w14:paraId="0C57B345" w14:textId="77777777" w:rsidR="00CE4EB9" w:rsidRPr="001D704D" w:rsidRDefault="00CE4EB9" w:rsidP="001D704D">
            <w:pPr>
              <w:ind w:left="0" w:right="-72" w:firstLine="0"/>
              <w:jc w:val="center"/>
              <w:rPr>
                <w:sz w:val="16"/>
                <w:szCs w:val="16"/>
              </w:rPr>
            </w:pPr>
            <w:r w:rsidRPr="001D704D">
              <w:rPr>
                <w:sz w:val="16"/>
                <w:szCs w:val="16"/>
              </w:rPr>
              <w:t>1,122</w:t>
            </w:r>
          </w:p>
        </w:tc>
      </w:tr>
      <w:tr w:rsidR="00CE4EB9" w14:paraId="5DBFB681" w14:textId="77777777" w:rsidTr="00DF32CD">
        <w:trPr>
          <w:cantSplit/>
        </w:trPr>
        <w:tc>
          <w:tcPr>
            <w:tcW w:w="1728" w:type="dxa"/>
            <w:tcBorders>
              <w:bottom w:val="single" w:sz="4" w:space="0" w:color="auto"/>
            </w:tcBorders>
            <w:shd w:val="clear" w:color="auto" w:fill="auto"/>
          </w:tcPr>
          <w:p w14:paraId="5D6037C0" w14:textId="77777777" w:rsidR="00CE4EB9" w:rsidRPr="001D704D" w:rsidRDefault="00CE4EB9" w:rsidP="001D704D">
            <w:pPr>
              <w:ind w:left="0" w:right="-252" w:firstLine="0"/>
              <w:rPr>
                <w:sz w:val="16"/>
                <w:szCs w:val="16"/>
              </w:rPr>
            </w:pPr>
            <w:r w:rsidRPr="001D704D">
              <w:rPr>
                <w:sz w:val="16"/>
                <w:szCs w:val="16"/>
              </w:rPr>
              <w:t>New: Spine</w:t>
            </w:r>
          </w:p>
        </w:tc>
        <w:tc>
          <w:tcPr>
            <w:tcW w:w="720" w:type="dxa"/>
            <w:tcBorders>
              <w:bottom w:val="single" w:sz="4" w:space="0" w:color="auto"/>
            </w:tcBorders>
            <w:shd w:val="clear" w:color="auto" w:fill="auto"/>
          </w:tcPr>
          <w:p w14:paraId="4F47A2D5" w14:textId="77777777" w:rsidR="00CE4EB9" w:rsidRPr="001D704D" w:rsidRDefault="00CE4EB9" w:rsidP="001D704D">
            <w:pPr>
              <w:ind w:left="0" w:right="-72" w:firstLine="0"/>
              <w:jc w:val="center"/>
              <w:rPr>
                <w:sz w:val="16"/>
                <w:szCs w:val="16"/>
              </w:rPr>
            </w:pPr>
            <w:r w:rsidRPr="001D704D">
              <w:rPr>
                <w:sz w:val="16"/>
                <w:szCs w:val="16"/>
              </w:rPr>
              <w:t>320</w:t>
            </w:r>
          </w:p>
        </w:tc>
        <w:tc>
          <w:tcPr>
            <w:tcW w:w="720" w:type="dxa"/>
            <w:tcBorders>
              <w:bottom w:val="single" w:sz="4" w:space="0" w:color="auto"/>
            </w:tcBorders>
            <w:shd w:val="clear" w:color="auto" w:fill="auto"/>
          </w:tcPr>
          <w:p w14:paraId="0A3E964E" w14:textId="77777777" w:rsidR="00CE4EB9" w:rsidRPr="001D704D" w:rsidRDefault="00CE4EB9" w:rsidP="001D704D">
            <w:pPr>
              <w:ind w:left="0" w:right="-72" w:firstLine="0"/>
              <w:jc w:val="center"/>
              <w:rPr>
                <w:sz w:val="16"/>
                <w:szCs w:val="16"/>
              </w:rPr>
            </w:pPr>
            <w:r w:rsidRPr="001D704D">
              <w:rPr>
                <w:sz w:val="16"/>
                <w:szCs w:val="16"/>
              </w:rPr>
              <w:t>333</w:t>
            </w:r>
          </w:p>
        </w:tc>
        <w:tc>
          <w:tcPr>
            <w:tcW w:w="720" w:type="dxa"/>
            <w:tcBorders>
              <w:bottom w:val="single" w:sz="4" w:space="0" w:color="auto"/>
            </w:tcBorders>
            <w:shd w:val="clear" w:color="auto" w:fill="auto"/>
          </w:tcPr>
          <w:p w14:paraId="1E18E868" w14:textId="77777777" w:rsidR="00CE4EB9" w:rsidRPr="001D704D" w:rsidRDefault="00CE4EB9" w:rsidP="001D704D">
            <w:pPr>
              <w:ind w:left="0" w:right="-72" w:firstLine="0"/>
              <w:jc w:val="center"/>
              <w:rPr>
                <w:sz w:val="16"/>
                <w:szCs w:val="16"/>
              </w:rPr>
            </w:pPr>
            <w:r w:rsidRPr="001D704D">
              <w:rPr>
                <w:sz w:val="16"/>
                <w:szCs w:val="16"/>
              </w:rPr>
              <w:t>346</w:t>
            </w:r>
          </w:p>
        </w:tc>
        <w:tc>
          <w:tcPr>
            <w:tcW w:w="720" w:type="dxa"/>
            <w:tcBorders>
              <w:bottom w:val="single" w:sz="4" w:space="0" w:color="auto"/>
            </w:tcBorders>
            <w:shd w:val="clear" w:color="auto" w:fill="auto"/>
          </w:tcPr>
          <w:p w14:paraId="3C98AEDB" w14:textId="77777777" w:rsidR="00CE4EB9" w:rsidRPr="001D704D" w:rsidRDefault="00CE4EB9" w:rsidP="001D704D">
            <w:pPr>
              <w:ind w:left="0" w:right="-72" w:firstLine="0"/>
              <w:jc w:val="center"/>
              <w:rPr>
                <w:sz w:val="16"/>
                <w:szCs w:val="16"/>
              </w:rPr>
            </w:pPr>
            <w:r w:rsidRPr="001D704D">
              <w:rPr>
                <w:sz w:val="16"/>
                <w:szCs w:val="16"/>
              </w:rPr>
              <w:t>353</w:t>
            </w:r>
          </w:p>
        </w:tc>
        <w:tc>
          <w:tcPr>
            <w:tcW w:w="720" w:type="dxa"/>
            <w:tcBorders>
              <w:bottom w:val="single" w:sz="4" w:space="0" w:color="auto"/>
            </w:tcBorders>
            <w:shd w:val="clear" w:color="auto" w:fill="auto"/>
          </w:tcPr>
          <w:p w14:paraId="4878CF91" w14:textId="77777777" w:rsidR="00CE4EB9" w:rsidRPr="001D704D" w:rsidRDefault="00CE4EB9" w:rsidP="001D704D">
            <w:pPr>
              <w:ind w:left="0" w:right="-72" w:firstLine="0"/>
              <w:jc w:val="center"/>
              <w:rPr>
                <w:sz w:val="16"/>
                <w:szCs w:val="16"/>
              </w:rPr>
            </w:pPr>
            <w:r w:rsidRPr="001D704D">
              <w:rPr>
                <w:sz w:val="16"/>
                <w:szCs w:val="16"/>
              </w:rPr>
              <w:t>360</w:t>
            </w:r>
          </w:p>
        </w:tc>
      </w:tr>
      <w:tr w:rsidR="00CE4EB9" w14:paraId="1056F1D8" w14:textId="77777777" w:rsidTr="00DF32CD">
        <w:trPr>
          <w:cantSplit/>
        </w:trPr>
        <w:tc>
          <w:tcPr>
            <w:tcW w:w="1728" w:type="dxa"/>
            <w:tcBorders>
              <w:bottom w:val="single" w:sz="4" w:space="0" w:color="auto"/>
            </w:tcBorders>
            <w:shd w:val="clear" w:color="auto" w:fill="auto"/>
          </w:tcPr>
          <w:p w14:paraId="1EC961FC" w14:textId="77777777" w:rsidR="00CE4EB9" w:rsidRPr="001D704D" w:rsidRDefault="00CE4EB9" w:rsidP="001D704D">
            <w:pPr>
              <w:ind w:left="0" w:right="-252" w:firstLine="0"/>
              <w:rPr>
                <w:sz w:val="16"/>
                <w:szCs w:val="16"/>
              </w:rPr>
            </w:pPr>
            <w:r w:rsidRPr="001D704D">
              <w:rPr>
                <w:sz w:val="16"/>
                <w:szCs w:val="16"/>
              </w:rPr>
              <w:t>New: Orthopedics and Podiatry</w:t>
            </w:r>
          </w:p>
        </w:tc>
        <w:tc>
          <w:tcPr>
            <w:tcW w:w="720" w:type="dxa"/>
            <w:tcBorders>
              <w:bottom w:val="single" w:sz="4" w:space="0" w:color="auto"/>
            </w:tcBorders>
            <w:shd w:val="clear" w:color="auto" w:fill="auto"/>
          </w:tcPr>
          <w:p w14:paraId="2EC0C256" w14:textId="77777777" w:rsidR="00CE4EB9" w:rsidRPr="001D704D" w:rsidRDefault="00CE4EB9" w:rsidP="001D704D">
            <w:pPr>
              <w:ind w:left="0" w:right="-72" w:firstLine="0"/>
              <w:jc w:val="center"/>
              <w:rPr>
                <w:sz w:val="16"/>
                <w:szCs w:val="16"/>
              </w:rPr>
            </w:pPr>
            <w:r w:rsidRPr="001D704D">
              <w:rPr>
                <w:sz w:val="16"/>
                <w:szCs w:val="16"/>
              </w:rPr>
              <w:t>1,774</w:t>
            </w:r>
          </w:p>
        </w:tc>
        <w:tc>
          <w:tcPr>
            <w:tcW w:w="720" w:type="dxa"/>
            <w:tcBorders>
              <w:bottom w:val="single" w:sz="4" w:space="0" w:color="auto"/>
            </w:tcBorders>
            <w:shd w:val="clear" w:color="auto" w:fill="auto"/>
          </w:tcPr>
          <w:p w14:paraId="33EC2327" w14:textId="77777777" w:rsidR="00CE4EB9" w:rsidRPr="001D704D" w:rsidRDefault="00CE4EB9" w:rsidP="001D704D">
            <w:pPr>
              <w:ind w:left="0" w:right="-72" w:firstLine="0"/>
              <w:jc w:val="center"/>
              <w:rPr>
                <w:sz w:val="16"/>
                <w:szCs w:val="16"/>
              </w:rPr>
            </w:pPr>
            <w:r w:rsidRPr="001D704D">
              <w:rPr>
                <w:sz w:val="16"/>
                <w:szCs w:val="16"/>
              </w:rPr>
              <w:t>1,845</w:t>
            </w:r>
          </w:p>
        </w:tc>
        <w:tc>
          <w:tcPr>
            <w:tcW w:w="720" w:type="dxa"/>
            <w:tcBorders>
              <w:bottom w:val="single" w:sz="4" w:space="0" w:color="auto"/>
            </w:tcBorders>
            <w:shd w:val="clear" w:color="auto" w:fill="auto"/>
          </w:tcPr>
          <w:p w14:paraId="050D54B5" w14:textId="77777777" w:rsidR="00CE4EB9" w:rsidRPr="001D704D" w:rsidRDefault="00CE4EB9" w:rsidP="001D704D">
            <w:pPr>
              <w:ind w:left="0" w:right="-72" w:firstLine="0"/>
              <w:jc w:val="center"/>
              <w:rPr>
                <w:sz w:val="16"/>
                <w:szCs w:val="16"/>
              </w:rPr>
            </w:pPr>
            <w:r w:rsidRPr="001D704D">
              <w:rPr>
                <w:sz w:val="16"/>
                <w:szCs w:val="16"/>
              </w:rPr>
              <w:t>1,919</w:t>
            </w:r>
          </w:p>
        </w:tc>
        <w:tc>
          <w:tcPr>
            <w:tcW w:w="720" w:type="dxa"/>
            <w:tcBorders>
              <w:bottom w:val="single" w:sz="4" w:space="0" w:color="auto"/>
            </w:tcBorders>
            <w:shd w:val="clear" w:color="auto" w:fill="auto"/>
          </w:tcPr>
          <w:p w14:paraId="6B774672" w14:textId="77777777" w:rsidR="00CE4EB9" w:rsidRPr="001D704D" w:rsidRDefault="00CE4EB9" w:rsidP="001D704D">
            <w:pPr>
              <w:ind w:left="0" w:right="-72" w:firstLine="0"/>
              <w:jc w:val="center"/>
              <w:rPr>
                <w:sz w:val="16"/>
                <w:szCs w:val="16"/>
              </w:rPr>
            </w:pPr>
            <w:r w:rsidRPr="001D704D">
              <w:rPr>
                <w:sz w:val="16"/>
                <w:szCs w:val="16"/>
              </w:rPr>
              <w:t>1,957</w:t>
            </w:r>
          </w:p>
        </w:tc>
        <w:tc>
          <w:tcPr>
            <w:tcW w:w="720" w:type="dxa"/>
            <w:tcBorders>
              <w:bottom w:val="single" w:sz="4" w:space="0" w:color="auto"/>
            </w:tcBorders>
            <w:shd w:val="clear" w:color="auto" w:fill="auto"/>
          </w:tcPr>
          <w:p w14:paraId="59D66113" w14:textId="77777777" w:rsidR="00CE4EB9" w:rsidRPr="001D704D" w:rsidRDefault="00CE4EB9" w:rsidP="001D704D">
            <w:pPr>
              <w:ind w:left="0" w:right="-72" w:firstLine="0"/>
              <w:jc w:val="center"/>
              <w:rPr>
                <w:sz w:val="16"/>
                <w:szCs w:val="16"/>
              </w:rPr>
            </w:pPr>
            <w:r w:rsidRPr="001D704D">
              <w:rPr>
                <w:sz w:val="16"/>
                <w:szCs w:val="16"/>
              </w:rPr>
              <w:t>1,996</w:t>
            </w:r>
          </w:p>
        </w:tc>
      </w:tr>
      <w:tr w:rsidR="00CE4EB9" w14:paraId="7FF7F54C" w14:textId="77777777" w:rsidTr="00DF32CD">
        <w:trPr>
          <w:cantSplit/>
        </w:trPr>
        <w:tc>
          <w:tcPr>
            <w:tcW w:w="1728" w:type="dxa"/>
            <w:tcBorders>
              <w:bottom w:val="single" w:sz="4" w:space="0" w:color="auto"/>
            </w:tcBorders>
            <w:shd w:val="clear" w:color="auto" w:fill="auto"/>
          </w:tcPr>
          <w:p w14:paraId="72889A12" w14:textId="77777777" w:rsidR="00CE4EB9" w:rsidRPr="001D704D" w:rsidRDefault="00CE4EB9" w:rsidP="001D704D">
            <w:pPr>
              <w:ind w:left="0" w:right="-252" w:firstLine="0"/>
              <w:rPr>
                <w:sz w:val="16"/>
                <w:szCs w:val="16"/>
              </w:rPr>
            </w:pPr>
            <w:r w:rsidRPr="001D704D">
              <w:rPr>
                <w:sz w:val="16"/>
                <w:szCs w:val="16"/>
              </w:rPr>
              <w:t>New: General Surgery</w:t>
            </w:r>
          </w:p>
        </w:tc>
        <w:tc>
          <w:tcPr>
            <w:tcW w:w="720" w:type="dxa"/>
            <w:tcBorders>
              <w:bottom w:val="single" w:sz="4" w:space="0" w:color="auto"/>
            </w:tcBorders>
            <w:shd w:val="clear" w:color="auto" w:fill="auto"/>
          </w:tcPr>
          <w:p w14:paraId="7D8BA3FD" w14:textId="77777777" w:rsidR="00CE4EB9" w:rsidRPr="001D704D" w:rsidRDefault="00CE4EB9" w:rsidP="001D704D">
            <w:pPr>
              <w:ind w:left="0" w:right="-72" w:firstLine="0"/>
              <w:jc w:val="center"/>
              <w:rPr>
                <w:sz w:val="16"/>
                <w:szCs w:val="16"/>
              </w:rPr>
            </w:pPr>
            <w:r w:rsidRPr="001D704D">
              <w:rPr>
                <w:sz w:val="16"/>
                <w:szCs w:val="16"/>
              </w:rPr>
              <w:t>208</w:t>
            </w:r>
          </w:p>
        </w:tc>
        <w:tc>
          <w:tcPr>
            <w:tcW w:w="720" w:type="dxa"/>
            <w:tcBorders>
              <w:bottom w:val="single" w:sz="4" w:space="0" w:color="auto"/>
            </w:tcBorders>
            <w:shd w:val="clear" w:color="auto" w:fill="auto"/>
          </w:tcPr>
          <w:p w14:paraId="711F2010" w14:textId="77777777" w:rsidR="00CE4EB9" w:rsidRPr="001D704D" w:rsidRDefault="00CE4EB9" w:rsidP="001D704D">
            <w:pPr>
              <w:ind w:left="0" w:right="-72" w:firstLine="0"/>
              <w:jc w:val="center"/>
              <w:rPr>
                <w:sz w:val="16"/>
                <w:szCs w:val="16"/>
              </w:rPr>
            </w:pPr>
            <w:r w:rsidRPr="001D704D">
              <w:rPr>
                <w:sz w:val="16"/>
                <w:szCs w:val="16"/>
              </w:rPr>
              <w:t>216</w:t>
            </w:r>
          </w:p>
        </w:tc>
        <w:tc>
          <w:tcPr>
            <w:tcW w:w="720" w:type="dxa"/>
            <w:tcBorders>
              <w:bottom w:val="single" w:sz="4" w:space="0" w:color="auto"/>
            </w:tcBorders>
            <w:shd w:val="clear" w:color="auto" w:fill="auto"/>
          </w:tcPr>
          <w:p w14:paraId="521DE917" w14:textId="77777777" w:rsidR="00CE4EB9" w:rsidRPr="001D704D" w:rsidRDefault="00CE4EB9" w:rsidP="001D704D">
            <w:pPr>
              <w:ind w:left="0" w:right="-72" w:firstLine="0"/>
              <w:jc w:val="center"/>
              <w:rPr>
                <w:sz w:val="16"/>
                <w:szCs w:val="16"/>
              </w:rPr>
            </w:pPr>
            <w:r w:rsidRPr="001D704D">
              <w:rPr>
                <w:sz w:val="16"/>
                <w:szCs w:val="16"/>
              </w:rPr>
              <w:t>225</w:t>
            </w:r>
          </w:p>
        </w:tc>
        <w:tc>
          <w:tcPr>
            <w:tcW w:w="720" w:type="dxa"/>
            <w:tcBorders>
              <w:bottom w:val="single" w:sz="4" w:space="0" w:color="auto"/>
            </w:tcBorders>
            <w:shd w:val="clear" w:color="auto" w:fill="auto"/>
          </w:tcPr>
          <w:p w14:paraId="60840B1E" w14:textId="77777777" w:rsidR="00CE4EB9" w:rsidRPr="001D704D" w:rsidRDefault="00CE4EB9" w:rsidP="001D704D">
            <w:pPr>
              <w:ind w:left="0" w:right="-72" w:firstLine="0"/>
              <w:jc w:val="center"/>
              <w:rPr>
                <w:sz w:val="16"/>
                <w:szCs w:val="16"/>
              </w:rPr>
            </w:pPr>
            <w:r w:rsidRPr="001D704D">
              <w:rPr>
                <w:sz w:val="16"/>
                <w:szCs w:val="16"/>
              </w:rPr>
              <w:t>229</w:t>
            </w:r>
          </w:p>
        </w:tc>
        <w:tc>
          <w:tcPr>
            <w:tcW w:w="720" w:type="dxa"/>
            <w:tcBorders>
              <w:bottom w:val="single" w:sz="4" w:space="0" w:color="auto"/>
            </w:tcBorders>
            <w:shd w:val="clear" w:color="auto" w:fill="auto"/>
          </w:tcPr>
          <w:p w14:paraId="44AB7017" w14:textId="77777777" w:rsidR="00CE4EB9" w:rsidRPr="001D704D" w:rsidRDefault="00CE4EB9" w:rsidP="001D704D">
            <w:pPr>
              <w:ind w:left="0" w:right="-72" w:firstLine="0"/>
              <w:jc w:val="center"/>
              <w:rPr>
                <w:sz w:val="16"/>
                <w:szCs w:val="16"/>
              </w:rPr>
            </w:pPr>
            <w:r w:rsidRPr="001D704D">
              <w:rPr>
                <w:sz w:val="16"/>
                <w:szCs w:val="16"/>
              </w:rPr>
              <w:t>234</w:t>
            </w:r>
          </w:p>
        </w:tc>
      </w:tr>
      <w:tr w:rsidR="00CE4EB9" w14:paraId="1245AC66" w14:textId="77777777" w:rsidTr="00DF32CD">
        <w:trPr>
          <w:cantSplit/>
        </w:trPr>
        <w:tc>
          <w:tcPr>
            <w:tcW w:w="1728" w:type="dxa"/>
            <w:tcBorders>
              <w:bottom w:val="single" w:sz="4" w:space="0" w:color="auto"/>
            </w:tcBorders>
            <w:shd w:val="clear" w:color="auto" w:fill="auto"/>
          </w:tcPr>
          <w:p w14:paraId="668A67BB" w14:textId="77777777" w:rsidR="00CE4EB9" w:rsidRPr="001D704D" w:rsidRDefault="00CE4EB9" w:rsidP="001D704D">
            <w:pPr>
              <w:ind w:left="0" w:right="-252" w:firstLine="0"/>
              <w:rPr>
                <w:sz w:val="16"/>
                <w:szCs w:val="16"/>
              </w:rPr>
            </w:pPr>
            <w:r w:rsidRPr="001D704D">
              <w:rPr>
                <w:sz w:val="16"/>
                <w:szCs w:val="16"/>
              </w:rPr>
              <w:t>New: Pain Management</w:t>
            </w:r>
          </w:p>
        </w:tc>
        <w:tc>
          <w:tcPr>
            <w:tcW w:w="720" w:type="dxa"/>
            <w:tcBorders>
              <w:bottom w:val="single" w:sz="4" w:space="0" w:color="auto"/>
            </w:tcBorders>
            <w:shd w:val="clear" w:color="auto" w:fill="auto"/>
          </w:tcPr>
          <w:p w14:paraId="66BA6C57" w14:textId="77777777" w:rsidR="00CE4EB9" w:rsidRPr="001D704D" w:rsidRDefault="00CE4EB9" w:rsidP="001D704D">
            <w:pPr>
              <w:ind w:left="0" w:right="-72" w:firstLine="0"/>
              <w:jc w:val="center"/>
              <w:rPr>
                <w:sz w:val="16"/>
                <w:szCs w:val="16"/>
              </w:rPr>
            </w:pPr>
            <w:r w:rsidRPr="001D704D">
              <w:rPr>
                <w:sz w:val="16"/>
                <w:szCs w:val="16"/>
              </w:rPr>
              <w:t>1,100</w:t>
            </w:r>
          </w:p>
        </w:tc>
        <w:tc>
          <w:tcPr>
            <w:tcW w:w="720" w:type="dxa"/>
            <w:tcBorders>
              <w:bottom w:val="single" w:sz="4" w:space="0" w:color="auto"/>
            </w:tcBorders>
            <w:shd w:val="clear" w:color="auto" w:fill="auto"/>
          </w:tcPr>
          <w:p w14:paraId="18DB25AB" w14:textId="77777777" w:rsidR="00CE4EB9" w:rsidRPr="001D704D" w:rsidRDefault="00CE4EB9" w:rsidP="001D704D">
            <w:pPr>
              <w:ind w:left="0" w:right="-72" w:firstLine="0"/>
              <w:jc w:val="center"/>
              <w:rPr>
                <w:sz w:val="16"/>
                <w:szCs w:val="16"/>
              </w:rPr>
            </w:pPr>
            <w:r w:rsidRPr="001D704D">
              <w:rPr>
                <w:sz w:val="16"/>
                <w:szCs w:val="16"/>
              </w:rPr>
              <w:t>1,144</w:t>
            </w:r>
          </w:p>
        </w:tc>
        <w:tc>
          <w:tcPr>
            <w:tcW w:w="720" w:type="dxa"/>
            <w:tcBorders>
              <w:bottom w:val="single" w:sz="4" w:space="0" w:color="auto"/>
            </w:tcBorders>
            <w:shd w:val="clear" w:color="auto" w:fill="auto"/>
          </w:tcPr>
          <w:p w14:paraId="2A40BF5A" w14:textId="77777777" w:rsidR="00CE4EB9" w:rsidRPr="001D704D" w:rsidRDefault="00CE4EB9" w:rsidP="001D704D">
            <w:pPr>
              <w:ind w:left="0" w:right="-72" w:firstLine="0"/>
              <w:jc w:val="center"/>
              <w:rPr>
                <w:sz w:val="16"/>
                <w:szCs w:val="16"/>
              </w:rPr>
            </w:pPr>
            <w:r w:rsidRPr="001D704D">
              <w:rPr>
                <w:sz w:val="16"/>
                <w:szCs w:val="16"/>
              </w:rPr>
              <w:t>1,190</w:t>
            </w:r>
          </w:p>
        </w:tc>
        <w:tc>
          <w:tcPr>
            <w:tcW w:w="720" w:type="dxa"/>
            <w:tcBorders>
              <w:bottom w:val="single" w:sz="4" w:space="0" w:color="auto"/>
            </w:tcBorders>
            <w:shd w:val="clear" w:color="auto" w:fill="auto"/>
          </w:tcPr>
          <w:p w14:paraId="10F9BC4F" w14:textId="77777777" w:rsidR="00CE4EB9" w:rsidRPr="001D704D" w:rsidRDefault="00CE4EB9" w:rsidP="001D704D">
            <w:pPr>
              <w:ind w:left="0" w:right="-72" w:firstLine="0"/>
              <w:jc w:val="center"/>
              <w:rPr>
                <w:sz w:val="16"/>
                <w:szCs w:val="16"/>
              </w:rPr>
            </w:pPr>
            <w:r w:rsidRPr="001D704D">
              <w:rPr>
                <w:sz w:val="16"/>
                <w:szCs w:val="16"/>
              </w:rPr>
              <w:t>1,214</w:t>
            </w:r>
          </w:p>
        </w:tc>
        <w:tc>
          <w:tcPr>
            <w:tcW w:w="720" w:type="dxa"/>
            <w:tcBorders>
              <w:bottom w:val="single" w:sz="4" w:space="0" w:color="auto"/>
            </w:tcBorders>
            <w:shd w:val="clear" w:color="auto" w:fill="auto"/>
          </w:tcPr>
          <w:p w14:paraId="57B9E9A8" w14:textId="77777777" w:rsidR="00CE4EB9" w:rsidRPr="001D704D" w:rsidRDefault="00CE4EB9" w:rsidP="001D704D">
            <w:pPr>
              <w:ind w:left="0" w:right="-72" w:firstLine="0"/>
              <w:jc w:val="center"/>
              <w:rPr>
                <w:sz w:val="16"/>
                <w:szCs w:val="16"/>
              </w:rPr>
            </w:pPr>
            <w:r w:rsidRPr="001D704D">
              <w:rPr>
                <w:sz w:val="16"/>
                <w:szCs w:val="16"/>
              </w:rPr>
              <w:t>1,238</w:t>
            </w:r>
          </w:p>
        </w:tc>
      </w:tr>
      <w:tr w:rsidR="00CE4EB9" w:rsidRPr="001D704D" w14:paraId="0D9ED22A" w14:textId="77777777" w:rsidTr="00DF32CD">
        <w:trPr>
          <w:cantSplit/>
        </w:trPr>
        <w:tc>
          <w:tcPr>
            <w:tcW w:w="1728" w:type="dxa"/>
            <w:tcBorders>
              <w:bottom w:val="single" w:sz="4" w:space="0" w:color="auto"/>
            </w:tcBorders>
            <w:shd w:val="clear" w:color="auto" w:fill="DEEAF6"/>
          </w:tcPr>
          <w:p w14:paraId="15F37AC8" w14:textId="77777777" w:rsidR="00CE4EB9" w:rsidRPr="001D704D" w:rsidRDefault="00CE4EB9" w:rsidP="001D704D">
            <w:pPr>
              <w:ind w:left="0" w:right="-252" w:firstLine="0"/>
              <w:rPr>
                <w:b/>
                <w:bCs/>
                <w:sz w:val="16"/>
                <w:szCs w:val="16"/>
              </w:rPr>
            </w:pPr>
            <w:r w:rsidRPr="001D704D">
              <w:rPr>
                <w:b/>
                <w:bCs/>
                <w:sz w:val="16"/>
                <w:szCs w:val="16"/>
              </w:rPr>
              <w:t>Total New Cases</w:t>
            </w:r>
          </w:p>
        </w:tc>
        <w:tc>
          <w:tcPr>
            <w:tcW w:w="720" w:type="dxa"/>
            <w:tcBorders>
              <w:bottom w:val="single" w:sz="4" w:space="0" w:color="auto"/>
            </w:tcBorders>
            <w:shd w:val="clear" w:color="auto" w:fill="DEEAF6"/>
          </w:tcPr>
          <w:p w14:paraId="38BA0733" w14:textId="77777777" w:rsidR="00CE4EB9" w:rsidRPr="001D704D" w:rsidRDefault="00CE4EB9" w:rsidP="001D704D">
            <w:pPr>
              <w:ind w:left="0" w:right="-72" w:firstLine="0"/>
              <w:jc w:val="center"/>
              <w:rPr>
                <w:b/>
                <w:bCs/>
                <w:sz w:val="16"/>
                <w:szCs w:val="16"/>
              </w:rPr>
            </w:pPr>
            <w:r w:rsidRPr="001D704D">
              <w:rPr>
                <w:b/>
                <w:bCs/>
                <w:sz w:val="16"/>
                <w:szCs w:val="16"/>
              </w:rPr>
              <w:t>4,258</w:t>
            </w:r>
          </w:p>
        </w:tc>
        <w:tc>
          <w:tcPr>
            <w:tcW w:w="720" w:type="dxa"/>
            <w:tcBorders>
              <w:bottom w:val="single" w:sz="4" w:space="0" w:color="auto"/>
            </w:tcBorders>
            <w:shd w:val="clear" w:color="auto" w:fill="DEEAF6"/>
          </w:tcPr>
          <w:p w14:paraId="53B30060" w14:textId="77777777" w:rsidR="00CE4EB9" w:rsidRPr="001D704D" w:rsidRDefault="00CE4EB9" w:rsidP="001D704D">
            <w:pPr>
              <w:ind w:left="0" w:right="-72" w:firstLine="0"/>
              <w:jc w:val="center"/>
              <w:rPr>
                <w:b/>
                <w:bCs/>
                <w:sz w:val="16"/>
                <w:szCs w:val="16"/>
              </w:rPr>
            </w:pPr>
            <w:r w:rsidRPr="001D704D">
              <w:rPr>
                <w:b/>
                <w:bCs/>
                <w:sz w:val="16"/>
                <w:szCs w:val="16"/>
              </w:rPr>
              <w:t>4,454</w:t>
            </w:r>
          </w:p>
        </w:tc>
        <w:tc>
          <w:tcPr>
            <w:tcW w:w="720" w:type="dxa"/>
            <w:tcBorders>
              <w:bottom w:val="single" w:sz="4" w:space="0" w:color="auto"/>
            </w:tcBorders>
            <w:shd w:val="clear" w:color="auto" w:fill="DEEAF6"/>
          </w:tcPr>
          <w:p w14:paraId="15223C58" w14:textId="77777777" w:rsidR="00CE4EB9" w:rsidRPr="001D704D" w:rsidRDefault="00CE4EB9" w:rsidP="001D704D">
            <w:pPr>
              <w:ind w:left="0" w:right="-72" w:firstLine="0"/>
              <w:jc w:val="center"/>
              <w:rPr>
                <w:b/>
                <w:bCs/>
                <w:sz w:val="16"/>
                <w:szCs w:val="16"/>
              </w:rPr>
            </w:pPr>
            <w:r w:rsidRPr="001D704D">
              <w:rPr>
                <w:b/>
                <w:bCs/>
                <w:sz w:val="16"/>
                <w:szCs w:val="16"/>
              </w:rPr>
              <w:t>4,660</w:t>
            </w:r>
          </w:p>
        </w:tc>
        <w:tc>
          <w:tcPr>
            <w:tcW w:w="720" w:type="dxa"/>
            <w:tcBorders>
              <w:bottom w:val="single" w:sz="4" w:space="0" w:color="auto"/>
            </w:tcBorders>
            <w:shd w:val="clear" w:color="auto" w:fill="DEEAF6"/>
          </w:tcPr>
          <w:p w14:paraId="5D71AACC" w14:textId="77777777" w:rsidR="00CE4EB9" w:rsidRPr="001D704D" w:rsidRDefault="00CE4EB9" w:rsidP="001D704D">
            <w:pPr>
              <w:ind w:left="0" w:right="-72" w:firstLine="0"/>
              <w:jc w:val="center"/>
              <w:rPr>
                <w:b/>
                <w:bCs/>
                <w:sz w:val="16"/>
                <w:szCs w:val="16"/>
              </w:rPr>
            </w:pPr>
            <w:r w:rsidRPr="001D704D">
              <w:rPr>
                <w:b/>
                <w:bCs/>
                <w:sz w:val="16"/>
                <w:szCs w:val="16"/>
              </w:rPr>
              <w:t>4,802</w:t>
            </w:r>
          </w:p>
        </w:tc>
        <w:tc>
          <w:tcPr>
            <w:tcW w:w="720" w:type="dxa"/>
            <w:tcBorders>
              <w:bottom w:val="single" w:sz="4" w:space="0" w:color="auto"/>
            </w:tcBorders>
            <w:shd w:val="clear" w:color="auto" w:fill="DEEAF6"/>
          </w:tcPr>
          <w:p w14:paraId="6CB2421A" w14:textId="77777777" w:rsidR="00CE4EB9" w:rsidRPr="001D704D" w:rsidRDefault="00CE4EB9" w:rsidP="001D704D">
            <w:pPr>
              <w:ind w:left="0" w:right="-72" w:firstLine="0"/>
              <w:jc w:val="center"/>
              <w:rPr>
                <w:b/>
                <w:bCs/>
                <w:sz w:val="16"/>
                <w:szCs w:val="16"/>
              </w:rPr>
            </w:pPr>
            <w:r w:rsidRPr="001D704D">
              <w:rPr>
                <w:b/>
                <w:bCs/>
                <w:sz w:val="16"/>
                <w:szCs w:val="16"/>
              </w:rPr>
              <w:t>4,950</w:t>
            </w:r>
          </w:p>
        </w:tc>
      </w:tr>
      <w:tr w:rsidR="00CE4EB9" w:rsidRPr="001D704D" w14:paraId="1C0BEA2C" w14:textId="77777777" w:rsidTr="00DF32CD">
        <w:trPr>
          <w:cantSplit/>
        </w:trPr>
        <w:tc>
          <w:tcPr>
            <w:tcW w:w="1728" w:type="dxa"/>
            <w:shd w:val="clear" w:color="auto" w:fill="DEEAF6"/>
          </w:tcPr>
          <w:p w14:paraId="20F14C55" w14:textId="77777777" w:rsidR="00CE4EB9" w:rsidRPr="001D704D" w:rsidRDefault="00CE4EB9" w:rsidP="001D704D">
            <w:pPr>
              <w:ind w:left="0" w:right="-72" w:firstLine="0"/>
              <w:rPr>
                <w:b/>
                <w:bCs/>
                <w:sz w:val="16"/>
                <w:szCs w:val="16"/>
              </w:rPr>
            </w:pPr>
            <w:r w:rsidRPr="001D704D">
              <w:rPr>
                <w:b/>
                <w:bCs/>
                <w:sz w:val="16"/>
                <w:szCs w:val="16"/>
              </w:rPr>
              <w:t>Total Forecasted Cases</w:t>
            </w:r>
          </w:p>
        </w:tc>
        <w:tc>
          <w:tcPr>
            <w:tcW w:w="720" w:type="dxa"/>
            <w:shd w:val="clear" w:color="auto" w:fill="DEEAF6"/>
          </w:tcPr>
          <w:p w14:paraId="640A1FC2" w14:textId="77777777" w:rsidR="00CE4EB9" w:rsidRPr="001D704D" w:rsidRDefault="00CE4EB9" w:rsidP="001D704D">
            <w:pPr>
              <w:ind w:left="0" w:right="-72" w:firstLine="0"/>
              <w:jc w:val="center"/>
              <w:rPr>
                <w:b/>
                <w:bCs/>
                <w:sz w:val="16"/>
                <w:szCs w:val="16"/>
              </w:rPr>
            </w:pPr>
            <w:r w:rsidRPr="001D704D">
              <w:rPr>
                <w:b/>
                <w:bCs/>
                <w:sz w:val="16"/>
                <w:szCs w:val="16"/>
              </w:rPr>
              <w:t>7,730</w:t>
            </w:r>
          </w:p>
        </w:tc>
        <w:tc>
          <w:tcPr>
            <w:tcW w:w="720" w:type="dxa"/>
            <w:shd w:val="clear" w:color="auto" w:fill="DEEAF6"/>
          </w:tcPr>
          <w:p w14:paraId="73714F3B" w14:textId="77777777" w:rsidR="00CE4EB9" w:rsidRPr="001D704D" w:rsidRDefault="00CE4EB9" w:rsidP="001D704D">
            <w:pPr>
              <w:ind w:left="0" w:right="-72" w:firstLine="0"/>
              <w:jc w:val="center"/>
              <w:rPr>
                <w:b/>
                <w:bCs/>
                <w:sz w:val="16"/>
                <w:szCs w:val="16"/>
              </w:rPr>
            </w:pPr>
            <w:r w:rsidRPr="001D704D">
              <w:rPr>
                <w:b/>
                <w:bCs/>
                <w:sz w:val="16"/>
                <w:szCs w:val="16"/>
              </w:rPr>
              <w:t>8,065</w:t>
            </w:r>
          </w:p>
        </w:tc>
        <w:tc>
          <w:tcPr>
            <w:tcW w:w="720" w:type="dxa"/>
            <w:shd w:val="clear" w:color="auto" w:fill="DEEAF6"/>
          </w:tcPr>
          <w:p w14:paraId="5CF99101" w14:textId="77777777" w:rsidR="00CE4EB9" w:rsidRPr="001D704D" w:rsidRDefault="00CE4EB9" w:rsidP="001D704D">
            <w:pPr>
              <w:ind w:left="0" w:right="-72" w:firstLine="0"/>
              <w:jc w:val="center"/>
              <w:rPr>
                <w:b/>
                <w:bCs/>
                <w:sz w:val="16"/>
                <w:szCs w:val="16"/>
              </w:rPr>
            </w:pPr>
            <w:r w:rsidRPr="001D704D">
              <w:rPr>
                <w:b/>
                <w:bCs/>
                <w:sz w:val="16"/>
                <w:szCs w:val="16"/>
              </w:rPr>
              <w:t>8,415</w:t>
            </w:r>
          </w:p>
        </w:tc>
        <w:tc>
          <w:tcPr>
            <w:tcW w:w="720" w:type="dxa"/>
            <w:shd w:val="clear" w:color="auto" w:fill="DEEAF6"/>
          </w:tcPr>
          <w:p w14:paraId="6D3CB5E4" w14:textId="77777777" w:rsidR="00CE4EB9" w:rsidRPr="001D704D" w:rsidRDefault="00CE4EB9" w:rsidP="001D704D">
            <w:pPr>
              <w:ind w:left="0" w:right="-72" w:firstLine="0"/>
              <w:jc w:val="center"/>
              <w:rPr>
                <w:b/>
                <w:bCs/>
                <w:sz w:val="16"/>
                <w:szCs w:val="16"/>
              </w:rPr>
            </w:pPr>
            <w:r w:rsidRPr="001D704D">
              <w:rPr>
                <w:b/>
                <w:bCs/>
                <w:sz w:val="16"/>
                <w:szCs w:val="16"/>
              </w:rPr>
              <w:t>8,707</w:t>
            </w:r>
          </w:p>
        </w:tc>
        <w:tc>
          <w:tcPr>
            <w:tcW w:w="720" w:type="dxa"/>
            <w:shd w:val="clear" w:color="auto" w:fill="DEEAF6"/>
          </w:tcPr>
          <w:p w14:paraId="4D1AE68F" w14:textId="77777777" w:rsidR="00CE4EB9" w:rsidRPr="001D704D" w:rsidRDefault="00CE4EB9" w:rsidP="001D704D">
            <w:pPr>
              <w:ind w:left="0" w:right="-72" w:firstLine="0"/>
              <w:jc w:val="center"/>
              <w:rPr>
                <w:b/>
                <w:bCs/>
                <w:sz w:val="16"/>
                <w:szCs w:val="16"/>
              </w:rPr>
            </w:pPr>
            <w:r w:rsidRPr="001D704D">
              <w:rPr>
                <w:b/>
                <w:bCs/>
                <w:sz w:val="16"/>
                <w:szCs w:val="16"/>
              </w:rPr>
              <w:t>9,012</w:t>
            </w:r>
          </w:p>
        </w:tc>
      </w:tr>
    </w:tbl>
    <w:p w14:paraId="102354E2" w14:textId="77777777" w:rsidR="00CE4EB9" w:rsidRDefault="00CE4EB9" w:rsidP="00B725B3">
      <w:pPr>
        <w:spacing w:after="0" w:line="259" w:lineRule="auto"/>
        <w:ind w:left="1440" w:right="620" w:firstLine="0"/>
      </w:pPr>
    </w:p>
    <w:p w14:paraId="367C0CBD" w14:textId="77777777" w:rsidR="00B725B3" w:rsidRPr="00C23522" w:rsidRDefault="001D704D" w:rsidP="00B725B3">
      <w:pPr>
        <w:spacing w:after="0" w:line="259" w:lineRule="auto"/>
        <w:ind w:left="1980" w:right="706" w:firstLine="0"/>
        <w:rPr>
          <w:i/>
          <w:iCs/>
          <w:sz w:val="22"/>
          <w:szCs w:val="22"/>
        </w:rPr>
      </w:pPr>
      <w:r w:rsidRPr="00C23522">
        <w:rPr>
          <w:i/>
          <w:iCs/>
          <w:sz w:val="22"/>
          <w:szCs w:val="22"/>
        </w:rPr>
        <w:t>Forecast assumptions:</w:t>
      </w:r>
    </w:p>
    <w:p w14:paraId="50016FB2" w14:textId="77777777" w:rsidR="00B725B3" w:rsidRPr="00C23522" w:rsidRDefault="001D704D" w:rsidP="00B725B3">
      <w:pPr>
        <w:spacing w:after="0" w:line="259" w:lineRule="auto"/>
        <w:ind w:left="1980" w:right="706" w:firstLine="0"/>
        <w:rPr>
          <w:sz w:val="22"/>
          <w:szCs w:val="22"/>
        </w:rPr>
      </w:pPr>
      <w:r w:rsidRPr="00C23522">
        <w:rPr>
          <w:sz w:val="22"/>
          <w:szCs w:val="22"/>
        </w:rPr>
        <w:t>1.  Year 1 starting volume is based on</w:t>
      </w:r>
      <w:r>
        <w:rPr>
          <w:sz w:val="22"/>
          <w:szCs w:val="22"/>
        </w:rPr>
        <w:t xml:space="preserve"> </w:t>
      </w:r>
      <w:r w:rsidRPr="00C23522">
        <w:rPr>
          <w:sz w:val="22"/>
          <w:szCs w:val="22"/>
        </w:rPr>
        <w:t>2023 case volume (January-June annualized)</w:t>
      </w:r>
    </w:p>
    <w:p w14:paraId="6226F2FA" w14:textId="77777777" w:rsidR="00B725B3" w:rsidRPr="00C23522" w:rsidRDefault="001D704D" w:rsidP="00B725B3">
      <w:pPr>
        <w:spacing w:after="0" w:line="259" w:lineRule="auto"/>
        <w:ind w:left="1980" w:right="706" w:firstLine="0"/>
        <w:rPr>
          <w:sz w:val="22"/>
          <w:szCs w:val="22"/>
        </w:rPr>
      </w:pPr>
      <w:r w:rsidRPr="00C23522">
        <w:rPr>
          <w:sz w:val="22"/>
          <w:szCs w:val="22"/>
        </w:rPr>
        <w:t xml:space="preserve">2.  Year 1 new cases assume ramp-up of cases from </w:t>
      </w:r>
      <w:r w:rsidR="0048751F">
        <w:rPr>
          <w:sz w:val="22"/>
          <w:szCs w:val="22"/>
        </w:rPr>
        <w:t xml:space="preserve">existing surgeons with new block time, </w:t>
      </w:r>
      <w:r w:rsidRPr="00C23522">
        <w:rPr>
          <w:sz w:val="22"/>
          <w:szCs w:val="22"/>
        </w:rPr>
        <w:t>new surgeons and pain specialist</w:t>
      </w:r>
      <w:r>
        <w:rPr>
          <w:sz w:val="22"/>
          <w:szCs w:val="22"/>
        </w:rPr>
        <w:t>s</w:t>
      </w:r>
      <w:r w:rsidRPr="00C23522">
        <w:rPr>
          <w:sz w:val="22"/>
          <w:szCs w:val="22"/>
        </w:rPr>
        <w:t xml:space="preserve"> and market shift in joint arthroplasty </w:t>
      </w:r>
      <w:r w:rsidR="0048751F">
        <w:rPr>
          <w:sz w:val="22"/>
          <w:szCs w:val="22"/>
        </w:rPr>
        <w:t xml:space="preserve">and spine </w:t>
      </w:r>
      <w:r w:rsidRPr="00C23522">
        <w:rPr>
          <w:sz w:val="22"/>
          <w:szCs w:val="22"/>
        </w:rPr>
        <w:t>cases from HOPD to ASC.</w:t>
      </w:r>
    </w:p>
    <w:p w14:paraId="0B444F91" w14:textId="77777777" w:rsidR="00B725B3" w:rsidRPr="00C23522" w:rsidRDefault="001D704D" w:rsidP="00B725B3">
      <w:pPr>
        <w:spacing w:after="0" w:line="259" w:lineRule="auto"/>
        <w:ind w:left="1980" w:right="706" w:firstLine="0"/>
        <w:rPr>
          <w:sz w:val="22"/>
          <w:szCs w:val="22"/>
        </w:rPr>
      </w:pPr>
      <w:r w:rsidRPr="00C23522">
        <w:rPr>
          <w:sz w:val="22"/>
          <w:szCs w:val="22"/>
        </w:rPr>
        <w:t xml:space="preserve">3.  </w:t>
      </w:r>
      <w:r w:rsidRPr="001E5D42">
        <w:rPr>
          <w:sz w:val="22"/>
          <w:szCs w:val="22"/>
        </w:rPr>
        <w:t xml:space="preserve">The Applicant has </w:t>
      </w:r>
      <w:proofErr w:type="gramStart"/>
      <w:r w:rsidRPr="001E5D42">
        <w:rPr>
          <w:sz w:val="22"/>
          <w:szCs w:val="22"/>
        </w:rPr>
        <w:t>applied  2</w:t>
      </w:r>
      <w:proofErr w:type="gramEnd"/>
      <w:r w:rsidRPr="001E5D42">
        <w:rPr>
          <w:sz w:val="22"/>
          <w:szCs w:val="22"/>
        </w:rPr>
        <w:t>-7% growth by specialty based on aging demographic, increasing health conditions requiring orthopedic intervention, changing care patterns to increase value and consumer choice as noted below.</w:t>
      </w:r>
    </w:p>
    <w:p w14:paraId="56AD32FC" w14:textId="77777777" w:rsidR="00B725B3" w:rsidRDefault="00B725B3" w:rsidP="00B725B3">
      <w:pPr>
        <w:spacing w:after="0" w:line="259" w:lineRule="auto"/>
        <w:ind w:left="0" w:right="0" w:firstLine="0"/>
      </w:pPr>
    </w:p>
    <w:p w14:paraId="4D89C80F" w14:textId="77777777" w:rsidR="00B725B3" w:rsidRPr="00C23522" w:rsidRDefault="001D704D" w:rsidP="00B725B3">
      <w:pPr>
        <w:spacing w:after="0" w:line="259" w:lineRule="auto"/>
        <w:ind w:left="1440" w:right="620" w:firstLine="0"/>
        <w:rPr>
          <w:b/>
          <w:bCs/>
          <w:u w:val="single"/>
        </w:rPr>
      </w:pPr>
      <w:r w:rsidRPr="00C23522">
        <w:rPr>
          <w:b/>
          <w:bCs/>
          <w:u w:val="single"/>
        </w:rPr>
        <w:t>Market data supporting 4 market assumptions:</w:t>
      </w:r>
    </w:p>
    <w:p w14:paraId="39CCD179" w14:textId="77777777" w:rsidR="00B725B3" w:rsidRDefault="00B725B3" w:rsidP="00B725B3">
      <w:pPr>
        <w:spacing w:after="0" w:line="259" w:lineRule="auto"/>
        <w:ind w:left="0" w:right="0" w:firstLine="0"/>
      </w:pPr>
    </w:p>
    <w:p w14:paraId="018CE9A0" w14:textId="77777777" w:rsidR="00B725B3" w:rsidRPr="00356DDD" w:rsidRDefault="001D704D" w:rsidP="00B725B3">
      <w:pPr>
        <w:pStyle w:val="ListParagraph"/>
        <w:numPr>
          <w:ilvl w:val="0"/>
          <w:numId w:val="6"/>
        </w:numPr>
        <w:spacing w:after="0"/>
        <w:ind w:right="619"/>
        <w:rPr>
          <w:b/>
          <w:bCs/>
          <w:i/>
          <w:iCs/>
        </w:rPr>
      </w:pPr>
      <w:r w:rsidRPr="00356DDD">
        <w:rPr>
          <w:b/>
          <w:bCs/>
          <w:i/>
          <w:iCs/>
        </w:rPr>
        <w:t xml:space="preserve">Increased demand due to population growth.  </w:t>
      </w:r>
    </w:p>
    <w:p w14:paraId="15EB4A5D" w14:textId="77777777" w:rsidR="00B725B3" w:rsidRDefault="00B725B3" w:rsidP="00B725B3">
      <w:pPr>
        <w:ind w:left="1450" w:right="619"/>
      </w:pPr>
    </w:p>
    <w:p w14:paraId="7E907DD7" w14:textId="77777777" w:rsidR="00B725B3" w:rsidRDefault="001D704D" w:rsidP="00B725B3">
      <w:pPr>
        <w:ind w:left="1450" w:right="619"/>
      </w:pPr>
      <w:r>
        <w:t xml:space="preserve">The Communities in the Applicant's PSA are anticipated to experience population growth, leading to organic increase in demand. Much of this </w:t>
      </w:r>
      <w:r w:rsidR="00F365D5">
        <w:t xml:space="preserve">projected </w:t>
      </w:r>
      <w:r>
        <w:t>population increase</w:t>
      </w:r>
      <w:r w:rsidR="00F365D5">
        <w:t xml:space="preserve"> is expe</w:t>
      </w:r>
      <w:r w:rsidR="00B475F5">
        <w:t>c</w:t>
      </w:r>
      <w:r w:rsidR="00F365D5">
        <w:t>ted to be</w:t>
      </w:r>
      <w:r>
        <w:t xml:space="preserve"> among older adults, who are heavy utilizers of surgical procedures. </w:t>
      </w:r>
    </w:p>
    <w:p w14:paraId="0838A552" w14:textId="77777777" w:rsidR="00B725B3" w:rsidRDefault="001D704D" w:rsidP="00B725B3">
      <w:pPr>
        <w:spacing w:after="0" w:line="259" w:lineRule="auto"/>
        <w:ind w:left="1440" w:right="0" w:firstLine="0"/>
      </w:pPr>
      <w:r>
        <w:rPr>
          <w:i/>
        </w:rPr>
        <w:t xml:space="preserve"> </w:t>
      </w:r>
    </w:p>
    <w:p w14:paraId="002AEE92" w14:textId="77777777" w:rsidR="00B725B3" w:rsidRDefault="001D704D" w:rsidP="00B725B3">
      <w:pPr>
        <w:ind w:left="1450" w:right="619"/>
      </w:pPr>
      <w:r>
        <w:rPr>
          <w:i/>
        </w:rPr>
        <w:t xml:space="preserve">Overall population </w:t>
      </w:r>
      <w:r w:rsidRPr="001518BA">
        <w:rPr>
          <w:i/>
        </w:rPr>
        <w:t>growth.</w:t>
      </w:r>
      <w:r w:rsidRPr="001518BA">
        <w:t xml:space="preserve">  The total population in the Applicant’s PSA in 2020 was 4,462,737 persons and is projected to grow 3% (130,554 individuals) by 2025, and 5% (240,889 individuals) by 2030.</w:t>
      </w:r>
      <w:r>
        <w:t xml:space="preserve">  </w:t>
      </w:r>
    </w:p>
    <w:p w14:paraId="0A0EF7DC" w14:textId="77777777" w:rsidR="00B725B3" w:rsidRDefault="00B725B3" w:rsidP="00B725B3">
      <w:pPr>
        <w:ind w:left="1450" w:right="619"/>
      </w:pPr>
    </w:p>
    <w:p w14:paraId="7B477BD3" w14:textId="77777777" w:rsidR="00B725B3" w:rsidRDefault="001D704D" w:rsidP="00B725B3">
      <w:pPr>
        <w:ind w:left="1450" w:right="619"/>
      </w:pPr>
      <w:r>
        <w:t xml:space="preserve">Growth is projected to vary by age cohort, </w:t>
      </w:r>
      <w:r w:rsidR="00303415">
        <w:t xml:space="preserve">with </w:t>
      </w:r>
      <w:r>
        <w:t>increases in the cohort aged 65</w:t>
      </w:r>
      <w:proofErr w:type="gramStart"/>
      <w:r>
        <w:t xml:space="preserve">+ </w:t>
      </w:r>
      <w:r w:rsidR="00303415">
        <w:t xml:space="preserve"> being</w:t>
      </w:r>
      <w:proofErr w:type="gramEnd"/>
      <w:r w:rsidR="00303415">
        <w:t xml:space="preserve"> the most significant</w:t>
      </w:r>
      <w:r>
        <w:t xml:space="preserve">. The population aged 20-44 is projected to remain near its current </w:t>
      </w:r>
      <w:proofErr w:type="gramStart"/>
      <w:r>
        <w:t xml:space="preserve">level </w:t>
      </w:r>
      <w:r w:rsidR="00303415">
        <w:t xml:space="preserve"> through</w:t>
      </w:r>
      <w:proofErr w:type="gramEnd"/>
      <w:r w:rsidR="00303415">
        <w:t xml:space="preserve"> 2020 and 2030</w:t>
      </w:r>
      <w:r>
        <w:t>. The population aged 45-64 is projected to decline 2% by 2025</w:t>
      </w:r>
      <w:r w:rsidR="00303415">
        <w:t xml:space="preserve"> and </w:t>
      </w:r>
      <w:r w:rsidR="008B2346">
        <w:t xml:space="preserve">decline </w:t>
      </w:r>
      <w:r w:rsidR="00303415">
        <w:t>1% by 2030</w:t>
      </w:r>
      <w:r>
        <w:t xml:space="preserve">, although </w:t>
      </w:r>
      <w:r w:rsidR="00303415">
        <w:t xml:space="preserve">a portion of this cohort's population decline </w:t>
      </w:r>
      <w:r>
        <w:t xml:space="preserve">is likely due </w:t>
      </w:r>
      <w:proofErr w:type="gramStart"/>
      <w:r>
        <w:t xml:space="preserve">to </w:t>
      </w:r>
      <w:r w:rsidR="00303415">
        <w:t xml:space="preserve"> population</w:t>
      </w:r>
      <w:proofErr w:type="gramEnd"/>
      <w:r w:rsidR="00303415">
        <w:t xml:space="preserve"> </w:t>
      </w:r>
      <w:r>
        <w:t>aging into the age 65+ cohort</w:t>
      </w:r>
      <w:r w:rsidR="00303415">
        <w:t xml:space="preserve">. </w:t>
      </w:r>
      <w:r>
        <w:t xml:space="preserve"> The population aged 65+ is projected to increase 17% by 2025 and 31% by 2030.  This means that there will be </w:t>
      </w:r>
      <w:r w:rsidR="008B2346">
        <w:t>127,413</w:t>
      </w:r>
      <w:r>
        <w:t xml:space="preserve"> more elderly individuals by 2025, and </w:t>
      </w:r>
      <w:r w:rsidR="008B2346">
        <w:t>238,450</w:t>
      </w:r>
      <w:r>
        <w:t xml:space="preserve"> additional elderly individuals, in the PSA, by 2030. </w:t>
      </w:r>
    </w:p>
    <w:p w14:paraId="0066521F" w14:textId="77777777" w:rsidR="00B725B3" w:rsidRDefault="00B725B3" w:rsidP="00B725B3">
      <w:pPr>
        <w:ind w:left="1450" w:right="619"/>
      </w:pPr>
    </w:p>
    <w:p w14:paraId="706918FF" w14:textId="77777777" w:rsidR="009619E2" w:rsidRDefault="009619E2" w:rsidP="00B725B3">
      <w:pPr>
        <w:ind w:left="1450" w:right="619"/>
      </w:pPr>
    </w:p>
    <w:p w14:paraId="0AF0CF26" w14:textId="77777777" w:rsidR="009619E2" w:rsidRDefault="009619E2" w:rsidP="00B725B3">
      <w:pPr>
        <w:ind w:left="1450" w:right="619"/>
      </w:pPr>
    </w:p>
    <w:p w14:paraId="5347A4DE" w14:textId="77777777" w:rsidR="009619E2" w:rsidRDefault="009619E2" w:rsidP="00B725B3">
      <w:pPr>
        <w:ind w:left="1450" w:right="619"/>
      </w:pPr>
    </w:p>
    <w:p w14:paraId="7E8CBE19" w14:textId="77777777" w:rsidR="00A37BF9" w:rsidRDefault="00A37BF9" w:rsidP="00B725B3">
      <w:pPr>
        <w:spacing w:after="0" w:line="259" w:lineRule="auto"/>
        <w:ind w:left="1440" w:right="0" w:firstLine="0"/>
        <w:rPr>
          <w:b/>
          <w:bCs/>
          <w:iCs/>
        </w:rPr>
      </w:pPr>
    </w:p>
    <w:p w14:paraId="7865C309" w14:textId="77777777" w:rsidR="00A37BF9" w:rsidRDefault="00A37BF9" w:rsidP="00B725B3">
      <w:pPr>
        <w:spacing w:after="0" w:line="259" w:lineRule="auto"/>
        <w:ind w:left="1440" w:right="0" w:firstLine="0"/>
        <w:rPr>
          <w:b/>
          <w:bCs/>
          <w:iCs/>
        </w:rPr>
      </w:pPr>
    </w:p>
    <w:p w14:paraId="72F81725" w14:textId="77777777" w:rsidR="00B725B3" w:rsidRDefault="001D704D" w:rsidP="00B725B3">
      <w:pPr>
        <w:spacing w:after="0" w:line="259" w:lineRule="auto"/>
        <w:ind w:left="1440" w:right="0" w:firstLine="0"/>
        <w:rPr>
          <w:b/>
          <w:bCs/>
          <w:iCs/>
        </w:rPr>
      </w:pPr>
      <w:r w:rsidRPr="00F81171">
        <w:rPr>
          <w:b/>
          <w:bCs/>
          <w:iCs/>
        </w:rPr>
        <w:t>PSA Population Projections:</w:t>
      </w:r>
    </w:p>
    <w:p w14:paraId="329CCF6B" w14:textId="77777777" w:rsidR="009619E2" w:rsidRDefault="009619E2" w:rsidP="009619E2">
      <w:pPr>
        <w:ind w:left="1460" w:right="619"/>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80"/>
        <w:gridCol w:w="1080"/>
        <w:gridCol w:w="990"/>
        <w:gridCol w:w="990"/>
        <w:gridCol w:w="990"/>
        <w:gridCol w:w="990"/>
      </w:tblGrid>
      <w:tr w:rsidR="004C5135" w14:paraId="1A4171CB" w14:textId="77777777" w:rsidTr="00DF32CD">
        <w:trPr>
          <w:cantSplit/>
          <w:tblHeader/>
        </w:trPr>
        <w:tc>
          <w:tcPr>
            <w:tcW w:w="1908" w:type="dxa"/>
            <w:shd w:val="clear" w:color="auto" w:fill="DEEAF6"/>
          </w:tcPr>
          <w:p w14:paraId="44CE01C7" w14:textId="77777777" w:rsidR="004C5135" w:rsidRPr="001D704D" w:rsidRDefault="004C5135" w:rsidP="001D704D">
            <w:pPr>
              <w:ind w:left="0" w:right="-72" w:firstLine="0"/>
              <w:rPr>
                <w:b/>
                <w:bCs/>
                <w:sz w:val="16"/>
                <w:szCs w:val="16"/>
              </w:rPr>
            </w:pPr>
            <w:r w:rsidRPr="001D704D">
              <w:rPr>
                <w:b/>
                <w:bCs/>
                <w:sz w:val="16"/>
                <w:szCs w:val="16"/>
              </w:rPr>
              <w:lastRenderedPageBreak/>
              <w:t>2020 Population by County</w:t>
            </w:r>
          </w:p>
        </w:tc>
        <w:tc>
          <w:tcPr>
            <w:tcW w:w="1080" w:type="dxa"/>
            <w:shd w:val="clear" w:color="auto" w:fill="DEEAF6"/>
          </w:tcPr>
          <w:p w14:paraId="2E271B31" w14:textId="77777777" w:rsidR="004C5135" w:rsidRPr="001D704D" w:rsidRDefault="004C5135" w:rsidP="001D704D">
            <w:pPr>
              <w:ind w:left="0" w:right="-203" w:firstLine="0"/>
              <w:jc w:val="center"/>
              <w:rPr>
                <w:b/>
                <w:bCs/>
                <w:sz w:val="16"/>
                <w:szCs w:val="16"/>
              </w:rPr>
            </w:pPr>
            <w:r w:rsidRPr="001D704D">
              <w:rPr>
                <w:b/>
                <w:bCs/>
                <w:sz w:val="16"/>
                <w:szCs w:val="16"/>
              </w:rPr>
              <w:t>All Ages</w:t>
            </w:r>
          </w:p>
        </w:tc>
        <w:tc>
          <w:tcPr>
            <w:tcW w:w="1080" w:type="dxa"/>
            <w:shd w:val="clear" w:color="auto" w:fill="DEEAF6"/>
          </w:tcPr>
          <w:p w14:paraId="2D4AEFDB" w14:textId="77777777" w:rsidR="004C5135" w:rsidRPr="001D704D" w:rsidRDefault="004C5135" w:rsidP="001D704D">
            <w:pPr>
              <w:ind w:left="0" w:right="-203" w:firstLine="0"/>
              <w:jc w:val="center"/>
              <w:rPr>
                <w:b/>
                <w:bCs/>
                <w:sz w:val="16"/>
                <w:szCs w:val="16"/>
              </w:rPr>
            </w:pPr>
            <w:r w:rsidRPr="001D704D">
              <w:rPr>
                <w:b/>
                <w:bCs/>
                <w:sz w:val="16"/>
                <w:szCs w:val="16"/>
              </w:rPr>
              <w:t>0-19</w:t>
            </w:r>
          </w:p>
        </w:tc>
        <w:tc>
          <w:tcPr>
            <w:tcW w:w="990" w:type="dxa"/>
            <w:shd w:val="clear" w:color="auto" w:fill="DEEAF6"/>
          </w:tcPr>
          <w:p w14:paraId="2EE08238" w14:textId="77777777" w:rsidR="004C5135" w:rsidRPr="001D704D" w:rsidRDefault="004C5135" w:rsidP="001D704D">
            <w:pPr>
              <w:ind w:left="0" w:right="-203" w:firstLine="0"/>
              <w:jc w:val="center"/>
              <w:rPr>
                <w:b/>
                <w:bCs/>
                <w:sz w:val="16"/>
                <w:szCs w:val="16"/>
              </w:rPr>
            </w:pPr>
            <w:r w:rsidRPr="001D704D">
              <w:rPr>
                <w:b/>
                <w:bCs/>
                <w:sz w:val="16"/>
                <w:szCs w:val="16"/>
              </w:rPr>
              <w:t>20-44</w:t>
            </w:r>
          </w:p>
        </w:tc>
        <w:tc>
          <w:tcPr>
            <w:tcW w:w="990" w:type="dxa"/>
            <w:shd w:val="clear" w:color="auto" w:fill="DEEAF6"/>
          </w:tcPr>
          <w:p w14:paraId="75F07A21" w14:textId="77777777" w:rsidR="004C5135" w:rsidRPr="001D704D" w:rsidRDefault="004C5135" w:rsidP="001D704D">
            <w:pPr>
              <w:ind w:left="0" w:right="-203" w:firstLine="0"/>
              <w:jc w:val="center"/>
              <w:rPr>
                <w:b/>
                <w:bCs/>
                <w:sz w:val="16"/>
                <w:szCs w:val="16"/>
              </w:rPr>
            </w:pPr>
            <w:r w:rsidRPr="001D704D">
              <w:rPr>
                <w:b/>
                <w:bCs/>
                <w:sz w:val="16"/>
                <w:szCs w:val="16"/>
              </w:rPr>
              <w:t>45-6</w:t>
            </w:r>
            <w:r w:rsidR="00513147" w:rsidRPr="001D704D">
              <w:rPr>
                <w:b/>
                <w:bCs/>
                <w:sz w:val="16"/>
                <w:szCs w:val="16"/>
              </w:rPr>
              <w:t>4</w:t>
            </w:r>
          </w:p>
        </w:tc>
        <w:tc>
          <w:tcPr>
            <w:tcW w:w="990" w:type="dxa"/>
            <w:shd w:val="clear" w:color="auto" w:fill="DEEAF6"/>
          </w:tcPr>
          <w:p w14:paraId="258A3163" w14:textId="77777777" w:rsidR="004C5135" w:rsidRPr="001D704D" w:rsidRDefault="004C5135" w:rsidP="001D704D">
            <w:pPr>
              <w:ind w:left="0" w:right="-203" w:firstLine="0"/>
              <w:jc w:val="center"/>
              <w:rPr>
                <w:b/>
                <w:bCs/>
                <w:sz w:val="16"/>
                <w:szCs w:val="16"/>
              </w:rPr>
            </w:pPr>
            <w:r w:rsidRPr="001D704D">
              <w:rPr>
                <w:b/>
                <w:bCs/>
                <w:sz w:val="16"/>
                <w:szCs w:val="16"/>
              </w:rPr>
              <w:t>65+</w:t>
            </w:r>
          </w:p>
        </w:tc>
        <w:tc>
          <w:tcPr>
            <w:tcW w:w="990" w:type="dxa"/>
            <w:shd w:val="clear" w:color="auto" w:fill="DEEAF6"/>
          </w:tcPr>
          <w:p w14:paraId="41955DEF" w14:textId="77777777" w:rsidR="004C5135" w:rsidRPr="001D704D" w:rsidRDefault="004C5135" w:rsidP="001D704D">
            <w:pPr>
              <w:ind w:left="0" w:right="-203" w:firstLine="0"/>
              <w:jc w:val="center"/>
              <w:rPr>
                <w:b/>
                <w:bCs/>
                <w:sz w:val="16"/>
                <w:szCs w:val="16"/>
              </w:rPr>
            </w:pPr>
            <w:r w:rsidRPr="001D704D">
              <w:rPr>
                <w:b/>
                <w:bCs/>
                <w:sz w:val="16"/>
                <w:szCs w:val="16"/>
              </w:rPr>
              <w:t>45+</w:t>
            </w:r>
          </w:p>
        </w:tc>
      </w:tr>
      <w:tr w:rsidR="004C5135" w14:paraId="0AB56BA3" w14:textId="77777777" w:rsidTr="00DF32CD">
        <w:trPr>
          <w:cantSplit/>
        </w:trPr>
        <w:tc>
          <w:tcPr>
            <w:tcW w:w="1908" w:type="dxa"/>
            <w:shd w:val="clear" w:color="auto" w:fill="auto"/>
          </w:tcPr>
          <w:p w14:paraId="5BB735A9" w14:textId="77777777" w:rsidR="004C5135" w:rsidRPr="001D704D" w:rsidRDefault="004C5135" w:rsidP="001D704D">
            <w:pPr>
              <w:ind w:left="0" w:right="-113" w:firstLine="0"/>
              <w:rPr>
                <w:sz w:val="16"/>
                <w:szCs w:val="16"/>
              </w:rPr>
            </w:pPr>
            <w:r w:rsidRPr="001D704D">
              <w:rPr>
                <w:sz w:val="16"/>
                <w:szCs w:val="16"/>
              </w:rPr>
              <w:t>Middlesex</w:t>
            </w:r>
          </w:p>
        </w:tc>
        <w:tc>
          <w:tcPr>
            <w:tcW w:w="1080" w:type="dxa"/>
            <w:shd w:val="clear" w:color="auto" w:fill="auto"/>
          </w:tcPr>
          <w:p w14:paraId="1E928816" w14:textId="77777777" w:rsidR="004C5135" w:rsidRPr="001D704D" w:rsidRDefault="004C5135" w:rsidP="001D704D">
            <w:pPr>
              <w:ind w:left="0" w:right="-72" w:firstLine="0"/>
              <w:jc w:val="center"/>
              <w:rPr>
                <w:sz w:val="16"/>
                <w:szCs w:val="16"/>
              </w:rPr>
            </w:pPr>
            <w:r w:rsidRPr="001D704D">
              <w:rPr>
                <w:sz w:val="16"/>
                <w:szCs w:val="16"/>
              </w:rPr>
              <w:t>1,613,960</w:t>
            </w:r>
          </w:p>
        </w:tc>
        <w:tc>
          <w:tcPr>
            <w:tcW w:w="1080" w:type="dxa"/>
            <w:shd w:val="clear" w:color="auto" w:fill="auto"/>
          </w:tcPr>
          <w:p w14:paraId="767B78D9" w14:textId="77777777" w:rsidR="004C5135" w:rsidRPr="001D704D" w:rsidRDefault="00BD3058" w:rsidP="001D704D">
            <w:pPr>
              <w:ind w:left="0" w:right="-72" w:firstLine="0"/>
              <w:jc w:val="center"/>
              <w:rPr>
                <w:sz w:val="16"/>
                <w:szCs w:val="16"/>
              </w:rPr>
            </w:pPr>
            <w:r w:rsidRPr="001D704D">
              <w:rPr>
                <w:sz w:val="16"/>
                <w:szCs w:val="16"/>
              </w:rPr>
              <w:t>349,248</w:t>
            </w:r>
          </w:p>
        </w:tc>
        <w:tc>
          <w:tcPr>
            <w:tcW w:w="990" w:type="dxa"/>
            <w:shd w:val="clear" w:color="auto" w:fill="auto"/>
          </w:tcPr>
          <w:p w14:paraId="79D81A42" w14:textId="77777777" w:rsidR="004C5135" w:rsidRPr="001D704D" w:rsidRDefault="00BD3058" w:rsidP="001D704D">
            <w:pPr>
              <w:ind w:left="0" w:right="-72" w:firstLine="0"/>
              <w:jc w:val="center"/>
              <w:rPr>
                <w:sz w:val="16"/>
                <w:szCs w:val="16"/>
              </w:rPr>
            </w:pPr>
            <w:r w:rsidRPr="001D704D">
              <w:rPr>
                <w:sz w:val="16"/>
                <w:szCs w:val="16"/>
              </w:rPr>
              <w:t>561,165</w:t>
            </w:r>
          </w:p>
        </w:tc>
        <w:tc>
          <w:tcPr>
            <w:tcW w:w="990" w:type="dxa"/>
            <w:shd w:val="clear" w:color="auto" w:fill="auto"/>
          </w:tcPr>
          <w:p w14:paraId="727458E0" w14:textId="77777777" w:rsidR="004C5135" w:rsidRPr="001D704D" w:rsidRDefault="00BD3058" w:rsidP="001D704D">
            <w:pPr>
              <w:ind w:left="0" w:right="-72" w:firstLine="0"/>
              <w:jc w:val="center"/>
              <w:rPr>
                <w:sz w:val="16"/>
                <w:szCs w:val="16"/>
              </w:rPr>
            </w:pPr>
            <w:r w:rsidRPr="001D704D">
              <w:rPr>
                <w:sz w:val="16"/>
                <w:szCs w:val="16"/>
              </w:rPr>
              <w:t>433,258</w:t>
            </w:r>
          </w:p>
        </w:tc>
        <w:tc>
          <w:tcPr>
            <w:tcW w:w="990" w:type="dxa"/>
            <w:shd w:val="clear" w:color="auto" w:fill="auto"/>
          </w:tcPr>
          <w:p w14:paraId="74826FCD" w14:textId="77777777" w:rsidR="004C5135" w:rsidRPr="001D704D" w:rsidRDefault="00BD3058" w:rsidP="001D704D">
            <w:pPr>
              <w:ind w:left="0" w:right="-72" w:firstLine="0"/>
              <w:jc w:val="center"/>
              <w:rPr>
                <w:sz w:val="16"/>
                <w:szCs w:val="16"/>
              </w:rPr>
            </w:pPr>
            <w:r w:rsidRPr="001D704D">
              <w:rPr>
                <w:sz w:val="16"/>
                <w:szCs w:val="16"/>
              </w:rPr>
              <w:t>270,289</w:t>
            </w:r>
          </w:p>
        </w:tc>
        <w:tc>
          <w:tcPr>
            <w:tcW w:w="990" w:type="dxa"/>
            <w:shd w:val="clear" w:color="auto" w:fill="auto"/>
          </w:tcPr>
          <w:p w14:paraId="4B07F100" w14:textId="77777777" w:rsidR="004C5135" w:rsidRPr="001D704D" w:rsidRDefault="00BD3058" w:rsidP="001D704D">
            <w:pPr>
              <w:ind w:left="0" w:right="-72" w:firstLine="0"/>
              <w:jc w:val="center"/>
              <w:rPr>
                <w:sz w:val="16"/>
                <w:szCs w:val="16"/>
              </w:rPr>
            </w:pPr>
            <w:r w:rsidRPr="001D704D">
              <w:rPr>
                <w:sz w:val="16"/>
                <w:szCs w:val="16"/>
              </w:rPr>
              <w:t>703,547</w:t>
            </w:r>
          </w:p>
        </w:tc>
      </w:tr>
      <w:tr w:rsidR="004C5135" w14:paraId="508AF97F" w14:textId="77777777" w:rsidTr="00DF32CD">
        <w:trPr>
          <w:cantSplit/>
        </w:trPr>
        <w:tc>
          <w:tcPr>
            <w:tcW w:w="1908" w:type="dxa"/>
            <w:shd w:val="clear" w:color="auto" w:fill="auto"/>
          </w:tcPr>
          <w:p w14:paraId="6CEF0F7F" w14:textId="77777777" w:rsidR="004C5135" w:rsidRPr="001D704D" w:rsidRDefault="004C5135" w:rsidP="001D704D">
            <w:pPr>
              <w:ind w:left="0" w:right="-252" w:firstLine="0"/>
              <w:rPr>
                <w:sz w:val="16"/>
                <w:szCs w:val="16"/>
              </w:rPr>
            </w:pPr>
            <w:r w:rsidRPr="001D704D">
              <w:rPr>
                <w:sz w:val="16"/>
                <w:szCs w:val="16"/>
              </w:rPr>
              <w:t>Suffolk</w:t>
            </w:r>
          </w:p>
        </w:tc>
        <w:tc>
          <w:tcPr>
            <w:tcW w:w="1080" w:type="dxa"/>
            <w:shd w:val="clear" w:color="auto" w:fill="auto"/>
          </w:tcPr>
          <w:p w14:paraId="2A327FB0" w14:textId="77777777" w:rsidR="004C5135" w:rsidRPr="001D704D" w:rsidRDefault="004C5135" w:rsidP="001D704D">
            <w:pPr>
              <w:ind w:left="0" w:right="-72" w:firstLine="0"/>
              <w:jc w:val="center"/>
              <w:rPr>
                <w:sz w:val="16"/>
                <w:szCs w:val="16"/>
              </w:rPr>
            </w:pPr>
            <w:r w:rsidRPr="001D704D">
              <w:rPr>
                <w:sz w:val="16"/>
                <w:szCs w:val="16"/>
              </w:rPr>
              <w:t>821,840</w:t>
            </w:r>
          </w:p>
        </w:tc>
        <w:tc>
          <w:tcPr>
            <w:tcW w:w="1080" w:type="dxa"/>
            <w:shd w:val="clear" w:color="auto" w:fill="auto"/>
          </w:tcPr>
          <w:p w14:paraId="6E5942D9" w14:textId="77777777" w:rsidR="004C5135" w:rsidRPr="001D704D" w:rsidRDefault="00BD3058" w:rsidP="001D704D">
            <w:pPr>
              <w:ind w:left="0" w:right="-72" w:firstLine="0"/>
              <w:jc w:val="center"/>
              <w:rPr>
                <w:sz w:val="16"/>
                <w:szCs w:val="16"/>
              </w:rPr>
            </w:pPr>
            <w:r w:rsidRPr="001D704D">
              <w:rPr>
                <w:sz w:val="16"/>
                <w:szCs w:val="16"/>
              </w:rPr>
              <w:t>172,021</w:t>
            </w:r>
          </w:p>
        </w:tc>
        <w:tc>
          <w:tcPr>
            <w:tcW w:w="990" w:type="dxa"/>
            <w:shd w:val="clear" w:color="auto" w:fill="auto"/>
          </w:tcPr>
          <w:p w14:paraId="71667CB5" w14:textId="77777777" w:rsidR="004C5135" w:rsidRPr="001D704D" w:rsidRDefault="00BD3058" w:rsidP="001D704D">
            <w:pPr>
              <w:ind w:left="0" w:right="-72" w:firstLine="0"/>
              <w:jc w:val="center"/>
              <w:rPr>
                <w:sz w:val="16"/>
                <w:szCs w:val="16"/>
              </w:rPr>
            </w:pPr>
            <w:r w:rsidRPr="001D704D">
              <w:rPr>
                <w:sz w:val="16"/>
                <w:szCs w:val="16"/>
              </w:rPr>
              <w:t>370,767</w:t>
            </w:r>
          </w:p>
        </w:tc>
        <w:tc>
          <w:tcPr>
            <w:tcW w:w="990" w:type="dxa"/>
            <w:shd w:val="clear" w:color="auto" w:fill="auto"/>
          </w:tcPr>
          <w:p w14:paraId="03CB31F4" w14:textId="77777777" w:rsidR="004C5135" w:rsidRPr="001D704D" w:rsidRDefault="00BD3058" w:rsidP="001D704D">
            <w:pPr>
              <w:ind w:left="0" w:right="-72" w:firstLine="0"/>
              <w:jc w:val="center"/>
              <w:rPr>
                <w:sz w:val="16"/>
                <w:szCs w:val="16"/>
              </w:rPr>
            </w:pPr>
            <w:r w:rsidRPr="001D704D">
              <w:rPr>
                <w:sz w:val="16"/>
                <w:szCs w:val="16"/>
              </w:rPr>
              <w:t>176,126</w:t>
            </w:r>
          </w:p>
        </w:tc>
        <w:tc>
          <w:tcPr>
            <w:tcW w:w="990" w:type="dxa"/>
            <w:shd w:val="clear" w:color="auto" w:fill="auto"/>
          </w:tcPr>
          <w:p w14:paraId="25481D68" w14:textId="77777777" w:rsidR="004C5135" w:rsidRPr="001D704D" w:rsidRDefault="00BD3058" w:rsidP="001D704D">
            <w:pPr>
              <w:ind w:left="0" w:right="-72" w:firstLine="0"/>
              <w:jc w:val="center"/>
              <w:rPr>
                <w:sz w:val="16"/>
                <w:szCs w:val="16"/>
              </w:rPr>
            </w:pPr>
            <w:r w:rsidRPr="001D704D">
              <w:rPr>
                <w:sz w:val="16"/>
                <w:szCs w:val="16"/>
              </w:rPr>
              <w:t>102,926</w:t>
            </w:r>
          </w:p>
        </w:tc>
        <w:tc>
          <w:tcPr>
            <w:tcW w:w="990" w:type="dxa"/>
            <w:shd w:val="clear" w:color="auto" w:fill="auto"/>
          </w:tcPr>
          <w:p w14:paraId="5A9CE85C" w14:textId="77777777" w:rsidR="004C5135" w:rsidRPr="001D704D" w:rsidRDefault="00BD3058" w:rsidP="001D704D">
            <w:pPr>
              <w:ind w:left="0" w:right="-72" w:firstLine="0"/>
              <w:jc w:val="center"/>
              <w:rPr>
                <w:sz w:val="16"/>
                <w:szCs w:val="16"/>
              </w:rPr>
            </w:pPr>
            <w:r w:rsidRPr="001D704D">
              <w:rPr>
                <w:sz w:val="16"/>
                <w:szCs w:val="16"/>
              </w:rPr>
              <w:t>279,052</w:t>
            </w:r>
          </w:p>
        </w:tc>
      </w:tr>
      <w:tr w:rsidR="004C5135" w14:paraId="1725B277" w14:textId="77777777" w:rsidTr="00DF32CD">
        <w:trPr>
          <w:cantSplit/>
        </w:trPr>
        <w:tc>
          <w:tcPr>
            <w:tcW w:w="1908" w:type="dxa"/>
            <w:tcBorders>
              <w:bottom w:val="single" w:sz="4" w:space="0" w:color="auto"/>
            </w:tcBorders>
            <w:shd w:val="clear" w:color="auto" w:fill="auto"/>
          </w:tcPr>
          <w:p w14:paraId="7E926270" w14:textId="77777777" w:rsidR="004C5135" w:rsidRPr="001D704D" w:rsidRDefault="004C5135" w:rsidP="001D704D">
            <w:pPr>
              <w:ind w:left="0" w:right="-252" w:firstLine="0"/>
              <w:rPr>
                <w:sz w:val="16"/>
                <w:szCs w:val="16"/>
              </w:rPr>
            </w:pPr>
            <w:r w:rsidRPr="001D704D">
              <w:rPr>
                <w:sz w:val="16"/>
                <w:szCs w:val="16"/>
              </w:rPr>
              <w:t>Essex</w:t>
            </w:r>
          </w:p>
        </w:tc>
        <w:tc>
          <w:tcPr>
            <w:tcW w:w="1080" w:type="dxa"/>
            <w:tcBorders>
              <w:bottom w:val="single" w:sz="4" w:space="0" w:color="auto"/>
            </w:tcBorders>
            <w:shd w:val="clear" w:color="auto" w:fill="auto"/>
          </w:tcPr>
          <w:p w14:paraId="50D752B4" w14:textId="77777777" w:rsidR="004C5135" w:rsidRPr="001D704D" w:rsidRDefault="004C5135" w:rsidP="001D704D">
            <w:pPr>
              <w:ind w:left="0" w:right="-72" w:firstLine="0"/>
              <w:jc w:val="center"/>
              <w:rPr>
                <w:sz w:val="16"/>
                <w:szCs w:val="16"/>
              </w:rPr>
            </w:pPr>
            <w:r w:rsidRPr="001D704D">
              <w:rPr>
                <w:sz w:val="16"/>
                <w:szCs w:val="16"/>
              </w:rPr>
              <w:t>790,034</w:t>
            </w:r>
          </w:p>
        </w:tc>
        <w:tc>
          <w:tcPr>
            <w:tcW w:w="1080" w:type="dxa"/>
            <w:tcBorders>
              <w:bottom w:val="single" w:sz="4" w:space="0" w:color="auto"/>
            </w:tcBorders>
            <w:shd w:val="clear" w:color="auto" w:fill="auto"/>
          </w:tcPr>
          <w:p w14:paraId="6F8CB282" w14:textId="77777777" w:rsidR="004C5135" w:rsidRPr="001D704D" w:rsidRDefault="00BD3058" w:rsidP="001D704D">
            <w:pPr>
              <w:ind w:left="0" w:right="-72" w:firstLine="0"/>
              <w:jc w:val="center"/>
              <w:rPr>
                <w:sz w:val="16"/>
                <w:szCs w:val="16"/>
              </w:rPr>
            </w:pPr>
            <w:r w:rsidRPr="001D704D">
              <w:rPr>
                <w:sz w:val="16"/>
                <w:szCs w:val="16"/>
              </w:rPr>
              <w:t>179,825</w:t>
            </w:r>
          </w:p>
        </w:tc>
        <w:tc>
          <w:tcPr>
            <w:tcW w:w="990" w:type="dxa"/>
            <w:tcBorders>
              <w:bottom w:val="single" w:sz="4" w:space="0" w:color="auto"/>
            </w:tcBorders>
            <w:shd w:val="clear" w:color="auto" w:fill="auto"/>
          </w:tcPr>
          <w:p w14:paraId="03A90D62" w14:textId="77777777" w:rsidR="004C5135" w:rsidRPr="001D704D" w:rsidRDefault="00BD3058" w:rsidP="001D704D">
            <w:pPr>
              <w:ind w:left="0" w:right="-72" w:firstLine="0"/>
              <w:jc w:val="center"/>
              <w:rPr>
                <w:sz w:val="16"/>
                <w:szCs w:val="16"/>
              </w:rPr>
            </w:pPr>
            <w:r w:rsidRPr="001D704D">
              <w:rPr>
                <w:sz w:val="16"/>
                <w:szCs w:val="16"/>
              </w:rPr>
              <w:t>241,108</w:t>
            </w:r>
          </w:p>
        </w:tc>
        <w:tc>
          <w:tcPr>
            <w:tcW w:w="990" w:type="dxa"/>
            <w:tcBorders>
              <w:bottom w:val="single" w:sz="4" w:space="0" w:color="auto"/>
            </w:tcBorders>
            <w:shd w:val="clear" w:color="auto" w:fill="auto"/>
          </w:tcPr>
          <w:p w14:paraId="0773084D" w14:textId="77777777" w:rsidR="004C5135" w:rsidRPr="001D704D" w:rsidRDefault="00BD3058" w:rsidP="001D704D">
            <w:pPr>
              <w:ind w:left="0" w:right="-72" w:firstLine="0"/>
              <w:jc w:val="center"/>
              <w:rPr>
                <w:sz w:val="16"/>
                <w:szCs w:val="16"/>
              </w:rPr>
            </w:pPr>
            <w:r w:rsidRPr="001D704D">
              <w:rPr>
                <w:sz w:val="16"/>
                <w:szCs w:val="16"/>
              </w:rPr>
              <w:t>220,430</w:t>
            </w:r>
          </w:p>
        </w:tc>
        <w:tc>
          <w:tcPr>
            <w:tcW w:w="990" w:type="dxa"/>
            <w:tcBorders>
              <w:bottom w:val="single" w:sz="4" w:space="0" w:color="auto"/>
            </w:tcBorders>
            <w:shd w:val="clear" w:color="auto" w:fill="auto"/>
          </w:tcPr>
          <w:p w14:paraId="63121F14" w14:textId="77777777" w:rsidR="004C5135" w:rsidRPr="001D704D" w:rsidRDefault="00BD3058" w:rsidP="001D704D">
            <w:pPr>
              <w:ind w:left="0" w:right="-72" w:firstLine="0"/>
              <w:jc w:val="center"/>
              <w:rPr>
                <w:sz w:val="16"/>
                <w:szCs w:val="16"/>
              </w:rPr>
            </w:pPr>
            <w:r w:rsidRPr="001D704D">
              <w:rPr>
                <w:sz w:val="16"/>
                <w:szCs w:val="16"/>
              </w:rPr>
              <w:t>148,671</w:t>
            </w:r>
          </w:p>
        </w:tc>
        <w:tc>
          <w:tcPr>
            <w:tcW w:w="990" w:type="dxa"/>
            <w:tcBorders>
              <w:bottom w:val="single" w:sz="4" w:space="0" w:color="auto"/>
            </w:tcBorders>
            <w:shd w:val="clear" w:color="auto" w:fill="auto"/>
          </w:tcPr>
          <w:p w14:paraId="493F2971" w14:textId="77777777" w:rsidR="004C5135" w:rsidRPr="001D704D" w:rsidRDefault="00BD3058" w:rsidP="001D704D">
            <w:pPr>
              <w:ind w:left="0" w:right="-72" w:firstLine="0"/>
              <w:jc w:val="center"/>
              <w:rPr>
                <w:sz w:val="16"/>
                <w:szCs w:val="16"/>
              </w:rPr>
            </w:pPr>
            <w:r w:rsidRPr="001D704D">
              <w:rPr>
                <w:sz w:val="16"/>
                <w:szCs w:val="16"/>
              </w:rPr>
              <w:t>369,101</w:t>
            </w:r>
          </w:p>
        </w:tc>
      </w:tr>
      <w:tr w:rsidR="004C5135" w14:paraId="25DC427C" w14:textId="77777777" w:rsidTr="00DF32CD">
        <w:trPr>
          <w:cantSplit/>
        </w:trPr>
        <w:tc>
          <w:tcPr>
            <w:tcW w:w="1908" w:type="dxa"/>
            <w:tcBorders>
              <w:bottom w:val="single" w:sz="4" w:space="0" w:color="auto"/>
            </w:tcBorders>
            <w:shd w:val="clear" w:color="auto" w:fill="auto"/>
          </w:tcPr>
          <w:p w14:paraId="1C3C2D9D" w14:textId="77777777" w:rsidR="004C5135" w:rsidRPr="001D704D" w:rsidRDefault="004C5135" w:rsidP="001D704D">
            <w:pPr>
              <w:ind w:left="0" w:right="-252" w:firstLine="0"/>
              <w:rPr>
                <w:sz w:val="16"/>
                <w:szCs w:val="16"/>
              </w:rPr>
            </w:pPr>
            <w:r w:rsidRPr="001D704D">
              <w:rPr>
                <w:sz w:val="16"/>
                <w:szCs w:val="16"/>
              </w:rPr>
              <w:t>Norfolk</w:t>
            </w:r>
          </w:p>
        </w:tc>
        <w:tc>
          <w:tcPr>
            <w:tcW w:w="1080" w:type="dxa"/>
            <w:tcBorders>
              <w:bottom w:val="single" w:sz="4" w:space="0" w:color="auto"/>
            </w:tcBorders>
            <w:shd w:val="clear" w:color="auto" w:fill="auto"/>
          </w:tcPr>
          <w:p w14:paraId="4BAEA438" w14:textId="77777777" w:rsidR="004C5135" w:rsidRPr="001D704D" w:rsidRDefault="004C5135" w:rsidP="001D704D">
            <w:pPr>
              <w:ind w:left="0" w:right="-72" w:firstLine="0"/>
              <w:jc w:val="center"/>
              <w:rPr>
                <w:sz w:val="16"/>
                <w:szCs w:val="16"/>
              </w:rPr>
            </w:pPr>
            <w:r w:rsidRPr="001D704D">
              <w:rPr>
                <w:sz w:val="16"/>
                <w:szCs w:val="16"/>
              </w:rPr>
              <w:t>718,394</w:t>
            </w:r>
          </w:p>
        </w:tc>
        <w:tc>
          <w:tcPr>
            <w:tcW w:w="1080" w:type="dxa"/>
            <w:tcBorders>
              <w:bottom w:val="single" w:sz="4" w:space="0" w:color="auto"/>
            </w:tcBorders>
            <w:shd w:val="clear" w:color="auto" w:fill="auto"/>
          </w:tcPr>
          <w:p w14:paraId="05DEDD6D" w14:textId="77777777" w:rsidR="004C5135" w:rsidRPr="001D704D" w:rsidRDefault="00BD3058" w:rsidP="001D704D">
            <w:pPr>
              <w:ind w:left="0" w:right="-72" w:firstLine="0"/>
              <w:jc w:val="center"/>
              <w:rPr>
                <w:sz w:val="16"/>
                <w:szCs w:val="16"/>
              </w:rPr>
            </w:pPr>
            <w:r w:rsidRPr="001D704D">
              <w:rPr>
                <w:sz w:val="16"/>
                <w:szCs w:val="16"/>
              </w:rPr>
              <w:t>160,465</w:t>
            </w:r>
          </w:p>
        </w:tc>
        <w:tc>
          <w:tcPr>
            <w:tcW w:w="990" w:type="dxa"/>
            <w:tcBorders>
              <w:bottom w:val="single" w:sz="4" w:space="0" w:color="auto"/>
            </w:tcBorders>
            <w:shd w:val="clear" w:color="auto" w:fill="auto"/>
          </w:tcPr>
          <w:p w14:paraId="51E15359" w14:textId="77777777" w:rsidR="004C5135" w:rsidRPr="001D704D" w:rsidRDefault="00BD3058" w:rsidP="001D704D">
            <w:pPr>
              <w:ind w:left="0" w:right="-72" w:firstLine="0"/>
              <w:jc w:val="center"/>
              <w:rPr>
                <w:sz w:val="16"/>
                <w:szCs w:val="16"/>
              </w:rPr>
            </w:pPr>
            <w:r w:rsidRPr="001D704D">
              <w:rPr>
                <w:sz w:val="16"/>
                <w:szCs w:val="16"/>
              </w:rPr>
              <w:t>224,631</w:t>
            </w:r>
          </w:p>
        </w:tc>
        <w:tc>
          <w:tcPr>
            <w:tcW w:w="990" w:type="dxa"/>
            <w:tcBorders>
              <w:bottom w:val="single" w:sz="4" w:space="0" w:color="auto"/>
            </w:tcBorders>
            <w:shd w:val="clear" w:color="auto" w:fill="auto"/>
          </w:tcPr>
          <w:p w14:paraId="4C475260" w14:textId="77777777" w:rsidR="004C5135" w:rsidRPr="001D704D" w:rsidRDefault="00BD3058" w:rsidP="001D704D">
            <w:pPr>
              <w:ind w:left="0" w:right="-72" w:firstLine="0"/>
              <w:jc w:val="center"/>
              <w:rPr>
                <w:sz w:val="16"/>
                <w:szCs w:val="16"/>
              </w:rPr>
            </w:pPr>
            <w:r w:rsidRPr="001D704D">
              <w:rPr>
                <w:sz w:val="16"/>
                <w:szCs w:val="16"/>
              </w:rPr>
              <w:t>201,802</w:t>
            </w:r>
          </w:p>
        </w:tc>
        <w:tc>
          <w:tcPr>
            <w:tcW w:w="990" w:type="dxa"/>
            <w:tcBorders>
              <w:bottom w:val="single" w:sz="4" w:space="0" w:color="auto"/>
            </w:tcBorders>
            <w:shd w:val="clear" w:color="auto" w:fill="auto"/>
          </w:tcPr>
          <w:p w14:paraId="67300CEE" w14:textId="77777777" w:rsidR="004C5135" w:rsidRPr="001D704D" w:rsidRDefault="00BD3058" w:rsidP="001D704D">
            <w:pPr>
              <w:ind w:left="0" w:right="-72" w:firstLine="0"/>
              <w:jc w:val="center"/>
              <w:rPr>
                <w:sz w:val="16"/>
                <w:szCs w:val="16"/>
              </w:rPr>
            </w:pPr>
            <w:r w:rsidRPr="001D704D">
              <w:rPr>
                <w:sz w:val="16"/>
                <w:szCs w:val="16"/>
              </w:rPr>
              <w:t>131,496</w:t>
            </w:r>
          </w:p>
        </w:tc>
        <w:tc>
          <w:tcPr>
            <w:tcW w:w="990" w:type="dxa"/>
            <w:tcBorders>
              <w:bottom w:val="single" w:sz="4" w:space="0" w:color="auto"/>
            </w:tcBorders>
            <w:shd w:val="clear" w:color="auto" w:fill="auto"/>
          </w:tcPr>
          <w:p w14:paraId="396D016B" w14:textId="77777777" w:rsidR="004C5135" w:rsidRPr="001D704D" w:rsidRDefault="00BD3058" w:rsidP="001D704D">
            <w:pPr>
              <w:ind w:left="0" w:right="-72" w:firstLine="0"/>
              <w:jc w:val="center"/>
              <w:rPr>
                <w:sz w:val="16"/>
                <w:szCs w:val="16"/>
              </w:rPr>
            </w:pPr>
            <w:r w:rsidRPr="001D704D">
              <w:rPr>
                <w:sz w:val="16"/>
                <w:szCs w:val="16"/>
              </w:rPr>
              <w:t>333,298</w:t>
            </w:r>
          </w:p>
        </w:tc>
      </w:tr>
      <w:tr w:rsidR="004C5135" w14:paraId="374A064C" w14:textId="77777777" w:rsidTr="00DF32CD">
        <w:trPr>
          <w:cantSplit/>
        </w:trPr>
        <w:tc>
          <w:tcPr>
            <w:tcW w:w="1908" w:type="dxa"/>
            <w:tcBorders>
              <w:bottom w:val="single" w:sz="4" w:space="0" w:color="auto"/>
            </w:tcBorders>
            <w:shd w:val="clear" w:color="auto" w:fill="auto"/>
          </w:tcPr>
          <w:p w14:paraId="0DEF5602" w14:textId="77777777" w:rsidR="004C5135" w:rsidRPr="001D704D" w:rsidRDefault="004C5135" w:rsidP="001D704D">
            <w:pPr>
              <w:ind w:left="0" w:right="-252" w:firstLine="0"/>
              <w:rPr>
                <w:sz w:val="16"/>
                <w:szCs w:val="16"/>
              </w:rPr>
            </w:pPr>
            <w:r w:rsidRPr="001D704D">
              <w:rPr>
                <w:sz w:val="16"/>
                <w:szCs w:val="16"/>
              </w:rPr>
              <w:t>Plymouth</w:t>
            </w:r>
          </w:p>
        </w:tc>
        <w:tc>
          <w:tcPr>
            <w:tcW w:w="1080" w:type="dxa"/>
            <w:tcBorders>
              <w:bottom w:val="single" w:sz="4" w:space="0" w:color="auto"/>
            </w:tcBorders>
            <w:shd w:val="clear" w:color="auto" w:fill="auto"/>
          </w:tcPr>
          <w:p w14:paraId="31C33EBA" w14:textId="77777777" w:rsidR="004C5135" w:rsidRPr="001D704D" w:rsidRDefault="004C5135" w:rsidP="001D704D">
            <w:pPr>
              <w:ind w:left="0" w:right="-72" w:firstLine="0"/>
              <w:jc w:val="center"/>
              <w:rPr>
                <w:sz w:val="16"/>
                <w:szCs w:val="16"/>
              </w:rPr>
            </w:pPr>
            <w:r w:rsidRPr="001D704D">
              <w:rPr>
                <w:sz w:val="16"/>
                <w:szCs w:val="16"/>
              </w:rPr>
              <w:t>518,509</w:t>
            </w:r>
          </w:p>
        </w:tc>
        <w:tc>
          <w:tcPr>
            <w:tcW w:w="1080" w:type="dxa"/>
            <w:tcBorders>
              <w:bottom w:val="single" w:sz="4" w:space="0" w:color="auto"/>
            </w:tcBorders>
            <w:shd w:val="clear" w:color="auto" w:fill="auto"/>
          </w:tcPr>
          <w:p w14:paraId="2A4A41A9" w14:textId="77777777" w:rsidR="004C5135" w:rsidRPr="001D704D" w:rsidRDefault="00BD3058" w:rsidP="001D704D">
            <w:pPr>
              <w:ind w:left="0" w:right="-72" w:firstLine="0"/>
              <w:jc w:val="center"/>
              <w:rPr>
                <w:sz w:val="16"/>
                <w:szCs w:val="16"/>
              </w:rPr>
            </w:pPr>
            <w:r w:rsidRPr="001D704D">
              <w:rPr>
                <w:sz w:val="16"/>
                <w:szCs w:val="16"/>
              </w:rPr>
              <w:t>118,239</w:t>
            </w:r>
          </w:p>
        </w:tc>
        <w:tc>
          <w:tcPr>
            <w:tcW w:w="990" w:type="dxa"/>
            <w:tcBorders>
              <w:bottom w:val="single" w:sz="4" w:space="0" w:color="auto"/>
            </w:tcBorders>
            <w:shd w:val="clear" w:color="auto" w:fill="auto"/>
          </w:tcPr>
          <w:p w14:paraId="7DC5ACEF" w14:textId="77777777" w:rsidR="004C5135" w:rsidRPr="001D704D" w:rsidRDefault="00BD3058" w:rsidP="001D704D">
            <w:pPr>
              <w:ind w:left="0" w:right="-72" w:firstLine="0"/>
              <w:jc w:val="center"/>
              <w:rPr>
                <w:sz w:val="16"/>
                <w:szCs w:val="16"/>
              </w:rPr>
            </w:pPr>
            <w:r w:rsidRPr="001D704D">
              <w:rPr>
                <w:sz w:val="16"/>
                <w:szCs w:val="16"/>
              </w:rPr>
              <w:t>147,850</w:t>
            </w:r>
          </w:p>
        </w:tc>
        <w:tc>
          <w:tcPr>
            <w:tcW w:w="990" w:type="dxa"/>
            <w:tcBorders>
              <w:bottom w:val="single" w:sz="4" w:space="0" w:color="auto"/>
            </w:tcBorders>
            <w:shd w:val="clear" w:color="auto" w:fill="auto"/>
          </w:tcPr>
          <w:p w14:paraId="2388440A" w14:textId="77777777" w:rsidR="004C5135" w:rsidRPr="001D704D" w:rsidRDefault="00BD3058" w:rsidP="001D704D">
            <w:pPr>
              <w:ind w:left="0" w:right="-72" w:firstLine="0"/>
              <w:jc w:val="center"/>
              <w:rPr>
                <w:sz w:val="16"/>
                <w:szCs w:val="16"/>
              </w:rPr>
            </w:pPr>
            <w:r w:rsidRPr="001D704D">
              <w:rPr>
                <w:sz w:val="16"/>
                <w:szCs w:val="16"/>
              </w:rPr>
              <w:t>148,505</w:t>
            </w:r>
          </w:p>
        </w:tc>
        <w:tc>
          <w:tcPr>
            <w:tcW w:w="990" w:type="dxa"/>
            <w:tcBorders>
              <w:bottom w:val="single" w:sz="4" w:space="0" w:color="auto"/>
            </w:tcBorders>
            <w:shd w:val="clear" w:color="auto" w:fill="auto"/>
          </w:tcPr>
          <w:p w14:paraId="3DA6E6CF" w14:textId="77777777" w:rsidR="004C5135" w:rsidRPr="001D704D" w:rsidRDefault="00BD3058" w:rsidP="001D704D">
            <w:pPr>
              <w:ind w:left="0" w:right="-72" w:firstLine="0"/>
              <w:jc w:val="center"/>
              <w:rPr>
                <w:sz w:val="16"/>
                <w:szCs w:val="16"/>
              </w:rPr>
            </w:pPr>
            <w:r w:rsidRPr="001D704D">
              <w:rPr>
                <w:sz w:val="16"/>
                <w:szCs w:val="16"/>
              </w:rPr>
              <w:t>103,915</w:t>
            </w:r>
          </w:p>
        </w:tc>
        <w:tc>
          <w:tcPr>
            <w:tcW w:w="990" w:type="dxa"/>
            <w:tcBorders>
              <w:bottom w:val="single" w:sz="4" w:space="0" w:color="auto"/>
            </w:tcBorders>
            <w:shd w:val="clear" w:color="auto" w:fill="auto"/>
          </w:tcPr>
          <w:p w14:paraId="46F16F5C" w14:textId="77777777" w:rsidR="004C5135" w:rsidRPr="001D704D" w:rsidRDefault="00BD3058" w:rsidP="001D704D">
            <w:pPr>
              <w:ind w:left="0" w:right="-72" w:firstLine="0"/>
              <w:jc w:val="center"/>
              <w:rPr>
                <w:sz w:val="16"/>
                <w:szCs w:val="16"/>
              </w:rPr>
            </w:pPr>
            <w:r w:rsidRPr="001D704D">
              <w:rPr>
                <w:sz w:val="16"/>
                <w:szCs w:val="16"/>
              </w:rPr>
              <w:t>252,420</w:t>
            </w:r>
          </w:p>
        </w:tc>
      </w:tr>
      <w:tr w:rsidR="004C5135" w:rsidRPr="001D704D" w14:paraId="334A454C" w14:textId="77777777" w:rsidTr="00DF32CD">
        <w:trPr>
          <w:cantSplit/>
        </w:trPr>
        <w:tc>
          <w:tcPr>
            <w:tcW w:w="1908" w:type="dxa"/>
            <w:tcBorders>
              <w:bottom w:val="single" w:sz="4" w:space="0" w:color="auto"/>
            </w:tcBorders>
            <w:shd w:val="clear" w:color="auto" w:fill="DEEAF6"/>
          </w:tcPr>
          <w:p w14:paraId="2DE05E56" w14:textId="77777777" w:rsidR="004C5135" w:rsidRPr="001D704D" w:rsidRDefault="004C5135" w:rsidP="001D704D">
            <w:pPr>
              <w:ind w:left="0" w:right="-252" w:firstLine="0"/>
              <w:rPr>
                <w:b/>
                <w:bCs/>
                <w:sz w:val="16"/>
                <w:szCs w:val="16"/>
              </w:rPr>
            </w:pPr>
            <w:r w:rsidRPr="001D704D">
              <w:rPr>
                <w:b/>
                <w:bCs/>
                <w:sz w:val="16"/>
                <w:szCs w:val="16"/>
              </w:rPr>
              <w:t>5</w:t>
            </w:r>
            <w:r w:rsidR="00BD3058" w:rsidRPr="001D704D">
              <w:rPr>
                <w:b/>
                <w:bCs/>
                <w:sz w:val="16"/>
                <w:szCs w:val="16"/>
              </w:rPr>
              <w:t xml:space="preserve"> </w:t>
            </w:r>
            <w:r w:rsidRPr="001D704D">
              <w:rPr>
                <w:b/>
                <w:bCs/>
                <w:sz w:val="16"/>
                <w:szCs w:val="16"/>
              </w:rPr>
              <w:t>County Total</w:t>
            </w:r>
            <w:r w:rsidR="00BD3058" w:rsidRPr="001D704D">
              <w:rPr>
                <w:b/>
                <w:bCs/>
                <w:sz w:val="16"/>
                <w:szCs w:val="16"/>
              </w:rPr>
              <w:t xml:space="preserve"> Population</w:t>
            </w:r>
          </w:p>
        </w:tc>
        <w:tc>
          <w:tcPr>
            <w:tcW w:w="1080" w:type="dxa"/>
            <w:tcBorders>
              <w:bottom w:val="single" w:sz="4" w:space="0" w:color="auto"/>
            </w:tcBorders>
            <w:shd w:val="clear" w:color="auto" w:fill="DEEAF6"/>
          </w:tcPr>
          <w:p w14:paraId="138FE316" w14:textId="77777777" w:rsidR="004C5135" w:rsidRPr="001D704D" w:rsidRDefault="004C5135" w:rsidP="001D704D">
            <w:pPr>
              <w:ind w:left="0" w:right="-72" w:firstLine="0"/>
              <w:jc w:val="center"/>
              <w:rPr>
                <w:b/>
                <w:bCs/>
                <w:sz w:val="16"/>
                <w:szCs w:val="16"/>
              </w:rPr>
            </w:pPr>
            <w:r w:rsidRPr="001D704D">
              <w:rPr>
                <w:b/>
                <w:bCs/>
                <w:sz w:val="16"/>
                <w:szCs w:val="16"/>
              </w:rPr>
              <w:t>4,462,737</w:t>
            </w:r>
          </w:p>
        </w:tc>
        <w:tc>
          <w:tcPr>
            <w:tcW w:w="1080" w:type="dxa"/>
            <w:tcBorders>
              <w:bottom w:val="single" w:sz="4" w:space="0" w:color="auto"/>
            </w:tcBorders>
            <w:shd w:val="clear" w:color="auto" w:fill="DEEAF6"/>
          </w:tcPr>
          <w:p w14:paraId="12076E4E" w14:textId="77777777" w:rsidR="004C5135" w:rsidRPr="001D704D" w:rsidRDefault="00BD3058" w:rsidP="001D704D">
            <w:pPr>
              <w:ind w:left="0" w:right="-72" w:firstLine="0"/>
              <w:jc w:val="center"/>
              <w:rPr>
                <w:b/>
                <w:bCs/>
                <w:sz w:val="16"/>
                <w:szCs w:val="16"/>
              </w:rPr>
            </w:pPr>
            <w:r w:rsidRPr="001D704D">
              <w:rPr>
                <w:b/>
                <w:bCs/>
                <w:sz w:val="16"/>
                <w:szCs w:val="16"/>
              </w:rPr>
              <w:t>979,798</w:t>
            </w:r>
          </w:p>
        </w:tc>
        <w:tc>
          <w:tcPr>
            <w:tcW w:w="990" w:type="dxa"/>
            <w:tcBorders>
              <w:bottom w:val="single" w:sz="4" w:space="0" w:color="auto"/>
            </w:tcBorders>
            <w:shd w:val="clear" w:color="auto" w:fill="DEEAF6"/>
          </w:tcPr>
          <w:p w14:paraId="421F595D" w14:textId="77777777" w:rsidR="004C5135" w:rsidRPr="001D704D" w:rsidRDefault="00BD3058" w:rsidP="001D704D">
            <w:pPr>
              <w:ind w:left="0" w:right="-72" w:firstLine="0"/>
              <w:jc w:val="center"/>
              <w:rPr>
                <w:b/>
                <w:bCs/>
                <w:sz w:val="16"/>
                <w:szCs w:val="16"/>
              </w:rPr>
            </w:pPr>
            <w:r w:rsidRPr="001D704D">
              <w:rPr>
                <w:b/>
                <w:bCs/>
                <w:sz w:val="16"/>
                <w:szCs w:val="16"/>
              </w:rPr>
              <w:t>1,545,521</w:t>
            </w:r>
          </w:p>
        </w:tc>
        <w:tc>
          <w:tcPr>
            <w:tcW w:w="990" w:type="dxa"/>
            <w:tcBorders>
              <w:bottom w:val="single" w:sz="4" w:space="0" w:color="auto"/>
            </w:tcBorders>
            <w:shd w:val="clear" w:color="auto" w:fill="DEEAF6"/>
          </w:tcPr>
          <w:p w14:paraId="47B41303" w14:textId="77777777" w:rsidR="004C5135" w:rsidRPr="001D704D" w:rsidRDefault="00BD3058" w:rsidP="001D704D">
            <w:pPr>
              <w:ind w:left="0" w:right="-72" w:firstLine="0"/>
              <w:jc w:val="center"/>
              <w:rPr>
                <w:b/>
                <w:bCs/>
                <w:sz w:val="16"/>
                <w:szCs w:val="16"/>
              </w:rPr>
            </w:pPr>
            <w:r w:rsidRPr="001D704D">
              <w:rPr>
                <w:b/>
                <w:bCs/>
                <w:sz w:val="16"/>
                <w:szCs w:val="16"/>
              </w:rPr>
              <w:t>1,180,121</w:t>
            </w:r>
          </w:p>
        </w:tc>
        <w:tc>
          <w:tcPr>
            <w:tcW w:w="990" w:type="dxa"/>
            <w:tcBorders>
              <w:bottom w:val="single" w:sz="4" w:space="0" w:color="auto"/>
            </w:tcBorders>
            <w:shd w:val="clear" w:color="auto" w:fill="DEEAF6"/>
          </w:tcPr>
          <w:p w14:paraId="624A25D7" w14:textId="77777777" w:rsidR="004C5135" w:rsidRPr="001D704D" w:rsidRDefault="00BD3058" w:rsidP="001D704D">
            <w:pPr>
              <w:ind w:left="0" w:right="-72" w:firstLine="0"/>
              <w:jc w:val="center"/>
              <w:rPr>
                <w:b/>
                <w:bCs/>
                <w:sz w:val="16"/>
                <w:szCs w:val="16"/>
              </w:rPr>
            </w:pPr>
            <w:r w:rsidRPr="001D704D">
              <w:rPr>
                <w:b/>
                <w:bCs/>
                <w:sz w:val="16"/>
                <w:szCs w:val="16"/>
              </w:rPr>
              <w:t>757,297</w:t>
            </w:r>
          </w:p>
        </w:tc>
        <w:tc>
          <w:tcPr>
            <w:tcW w:w="990" w:type="dxa"/>
            <w:tcBorders>
              <w:bottom w:val="single" w:sz="4" w:space="0" w:color="auto"/>
            </w:tcBorders>
            <w:shd w:val="clear" w:color="auto" w:fill="DEEAF6"/>
          </w:tcPr>
          <w:p w14:paraId="519A9B72" w14:textId="77777777" w:rsidR="004C5135" w:rsidRPr="001D704D" w:rsidRDefault="00BD3058" w:rsidP="001D704D">
            <w:pPr>
              <w:ind w:left="0" w:right="-72" w:firstLine="0"/>
              <w:jc w:val="center"/>
              <w:rPr>
                <w:b/>
                <w:bCs/>
                <w:sz w:val="16"/>
                <w:szCs w:val="16"/>
              </w:rPr>
            </w:pPr>
            <w:r w:rsidRPr="001D704D">
              <w:rPr>
                <w:b/>
                <w:bCs/>
                <w:sz w:val="16"/>
                <w:szCs w:val="16"/>
              </w:rPr>
              <w:t>1,937,418</w:t>
            </w:r>
          </w:p>
        </w:tc>
      </w:tr>
      <w:tr w:rsidR="004C5135" w14:paraId="49F8244C" w14:textId="77777777" w:rsidTr="00DF32CD">
        <w:trPr>
          <w:cantSplit/>
        </w:trPr>
        <w:tc>
          <w:tcPr>
            <w:tcW w:w="1908" w:type="dxa"/>
            <w:tcBorders>
              <w:bottom w:val="single" w:sz="4" w:space="0" w:color="auto"/>
            </w:tcBorders>
            <w:shd w:val="clear" w:color="auto" w:fill="auto"/>
          </w:tcPr>
          <w:p w14:paraId="43514921" w14:textId="77777777" w:rsidR="004C5135" w:rsidRPr="001D704D" w:rsidRDefault="004C5135" w:rsidP="001D704D">
            <w:pPr>
              <w:ind w:left="0" w:right="-252" w:firstLine="0"/>
              <w:rPr>
                <w:sz w:val="16"/>
                <w:szCs w:val="16"/>
              </w:rPr>
            </w:pPr>
            <w:r w:rsidRPr="001D704D">
              <w:rPr>
                <w:sz w:val="16"/>
                <w:szCs w:val="16"/>
              </w:rPr>
              <w:t>5-yr Projected Change</w:t>
            </w:r>
          </w:p>
        </w:tc>
        <w:tc>
          <w:tcPr>
            <w:tcW w:w="1080" w:type="dxa"/>
            <w:tcBorders>
              <w:bottom w:val="single" w:sz="4" w:space="0" w:color="auto"/>
            </w:tcBorders>
            <w:shd w:val="clear" w:color="auto" w:fill="auto"/>
          </w:tcPr>
          <w:p w14:paraId="206F4CA2" w14:textId="77777777" w:rsidR="004C5135" w:rsidRPr="001D704D" w:rsidRDefault="004C5135" w:rsidP="001D704D">
            <w:pPr>
              <w:ind w:left="0" w:right="-72" w:firstLine="0"/>
              <w:jc w:val="center"/>
              <w:rPr>
                <w:sz w:val="16"/>
                <w:szCs w:val="16"/>
              </w:rPr>
            </w:pPr>
            <w:r w:rsidRPr="001D704D">
              <w:rPr>
                <w:sz w:val="16"/>
                <w:szCs w:val="16"/>
              </w:rPr>
              <w:t>130,554</w:t>
            </w:r>
          </w:p>
        </w:tc>
        <w:tc>
          <w:tcPr>
            <w:tcW w:w="1080" w:type="dxa"/>
            <w:tcBorders>
              <w:bottom w:val="single" w:sz="4" w:space="0" w:color="auto"/>
            </w:tcBorders>
            <w:shd w:val="clear" w:color="auto" w:fill="auto"/>
          </w:tcPr>
          <w:p w14:paraId="68DBADED" w14:textId="77777777" w:rsidR="004C5135" w:rsidRPr="001D704D" w:rsidRDefault="004C5135" w:rsidP="001D704D">
            <w:pPr>
              <w:ind w:left="0" w:right="-72" w:firstLine="0"/>
              <w:jc w:val="center"/>
              <w:rPr>
                <w:sz w:val="16"/>
                <w:szCs w:val="16"/>
              </w:rPr>
            </w:pPr>
            <w:r w:rsidRPr="001D704D">
              <w:rPr>
                <w:sz w:val="16"/>
                <w:szCs w:val="16"/>
              </w:rPr>
              <w:t>3,009</w:t>
            </w:r>
          </w:p>
        </w:tc>
        <w:tc>
          <w:tcPr>
            <w:tcW w:w="990" w:type="dxa"/>
            <w:tcBorders>
              <w:bottom w:val="single" w:sz="4" w:space="0" w:color="auto"/>
            </w:tcBorders>
            <w:shd w:val="clear" w:color="auto" w:fill="auto"/>
          </w:tcPr>
          <w:p w14:paraId="4EAC5D73" w14:textId="77777777" w:rsidR="004C5135" w:rsidRPr="001D704D" w:rsidRDefault="004C5135" w:rsidP="001D704D">
            <w:pPr>
              <w:ind w:left="0" w:right="-72" w:firstLine="0"/>
              <w:jc w:val="center"/>
              <w:rPr>
                <w:sz w:val="16"/>
                <w:szCs w:val="16"/>
              </w:rPr>
            </w:pPr>
            <w:r w:rsidRPr="001D704D">
              <w:rPr>
                <w:sz w:val="16"/>
                <w:szCs w:val="16"/>
              </w:rPr>
              <w:t>20,400</w:t>
            </w:r>
          </w:p>
        </w:tc>
        <w:tc>
          <w:tcPr>
            <w:tcW w:w="990" w:type="dxa"/>
            <w:tcBorders>
              <w:bottom w:val="single" w:sz="4" w:space="0" w:color="auto"/>
            </w:tcBorders>
            <w:shd w:val="clear" w:color="auto" w:fill="auto"/>
          </w:tcPr>
          <w:p w14:paraId="4589E463" w14:textId="77777777" w:rsidR="004C5135" w:rsidRPr="001D704D" w:rsidRDefault="00BD3058" w:rsidP="001D704D">
            <w:pPr>
              <w:ind w:left="0" w:right="-72" w:firstLine="0"/>
              <w:jc w:val="center"/>
              <w:rPr>
                <w:sz w:val="16"/>
                <w:szCs w:val="16"/>
              </w:rPr>
            </w:pPr>
            <w:r w:rsidRPr="001D704D">
              <w:rPr>
                <w:sz w:val="16"/>
                <w:szCs w:val="16"/>
              </w:rPr>
              <w:t>-20,268</w:t>
            </w:r>
          </w:p>
        </w:tc>
        <w:tc>
          <w:tcPr>
            <w:tcW w:w="990" w:type="dxa"/>
            <w:tcBorders>
              <w:bottom w:val="single" w:sz="4" w:space="0" w:color="auto"/>
            </w:tcBorders>
            <w:shd w:val="clear" w:color="auto" w:fill="auto"/>
          </w:tcPr>
          <w:p w14:paraId="560B7B1C" w14:textId="77777777" w:rsidR="004C5135" w:rsidRPr="001D704D" w:rsidRDefault="00BD3058" w:rsidP="001D704D">
            <w:pPr>
              <w:ind w:left="0" w:right="-72" w:firstLine="0"/>
              <w:jc w:val="center"/>
              <w:rPr>
                <w:sz w:val="16"/>
                <w:szCs w:val="16"/>
              </w:rPr>
            </w:pPr>
            <w:r w:rsidRPr="001D704D">
              <w:rPr>
                <w:sz w:val="16"/>
                <w:szCs w:val="16"/>
              </w:rPr>
              <w:t>127,413</w:t>
            </w:r>
          </w:p>
        </w:tc>
        <w:tc>
          <w:tcPr>
            <w:tcW w:w="990" w:type="dxa"/>
            <w:tcBorders>
              <w:bottom w:val="single" w:sz="4" w:space="0" w:color="auto"/>
            </w:tcBorders>
            <w:shd w:val="clear" w:color="auto" w:fill="auto"/>
          </w:tcPr>
          <w:p w14:paraId="117ED683" w14:textId="77777777" w:rsidR="004C5135" w:rsidRPr="001D704D" w:rsidRDefault="00BD3058" w:rsidP="001D704D">
            <w:pPr>
              <w:ind w:left="0" w:right="-72" w:firstLine="0"/>
              <w:jc w:val="center"/>
              <w:rPr>
                <w:sz w:val="16"/>
                <w:szCs w:val="16"/>
              </w:rPr>
            </w:pPr>
            <w:r w:rsidRPr="001D704D">
              <w:rPr>
                <w:sz w:val="16"/>
                <w:szCs w:val="16"/>
              </w:rPr>
              <w:t>107,145</w:t>
            </w:r>
          </w:p>
        </w:tc>
      </w:tr>
      <w:tr w:rsidR="004C5135" w14:paraId="56848FC4" w14:textId="77777777" w:rsidTr="00DF32CD">
        <w:trPr>
          <w:cantSplit/>
        </w:trPr>
        <w:tc>
          <w:tcPr>
            <w:tcW w:w="1908" w:type="dxa"/>
            <w:tcBorders>
              <w:bottom w:val="single" w:sz="4" w:space="0" w:color="auto"/>
            </w:tcBorders>
            <w:shd w:val="clear" w:color="auto" w:fill="auto"/>
          </w:tcPr>
          <w:p w14:paraId="4F95671A" w14:textId="77777777" w:rsidR="004C5135" w:rsidRPr="001D704D" w:rsidRDefault="004C5135" w:rsidP="001D704D">
            <w:pPr>
              <w:ind w:left="0" w:right="-252" w:firstLine="0"/>
              <w:rPr>
                <w:sz w:val="16"/>
                <w:szCs w:val="16"/>
              </w:rPr>
            </w:pPr>
            <w:r w:rsidRPr="001D704D">
              <w:rPr>
                <w:sz w:val="16"/>
                <w:szCs w:val="16"/>
              </w:rPr>
              <w:t>5-yr % Change</w:t>
            </w:r>
          </w:p>
        </w:tc>
        <w:tc>
          <w:tcPr>
            <w:tcW w:w="1080" w:type="dxa"/>
            <w:tcBorders>
              <w:bottom w:val="single" w:sz="4" w:space="0" w:color="auto"/>
            </w:tcBorders>
            <w:shd w:val="clear" w:color="auto" w:fill="auto"/>
          </w:tcPr>
          <w:p w14:paraId="31A13513" w14:textId="77777777" w:rsidR="004C5135" w:rsidRPr="001D704D" w:rsidRDefault="004C5135" w:rsidP="001D704D">
            <w:pPr>
              <w:ind w:left="0" w:right="-72" w:firstLine="0"/>
              <w:jc w:val="center"/>
              <w:rPr>
                <w:sz w:val="16"/>
                <w:szCs w:val="16"/>
              </w:rPr>
            </w:pPr>
            <w:r w:rsidRPr="001D704D">
              <w:rPr>
                <w:sz w:val="16"/>
                <w:szCs w:val="16"/>
              </w:rPr>
              <w:t>3%</w:t>
            </w:r>
          </w:p>
        </w:tc>
        <w:tc>
          <w:tcPr>
            <w:tcW w:w="1080" w:type="dxa"/>
            <w:tcBorders>
              <w:bottom w:val="single" w:sz="4" w:space="0" w:color="auto"/>
            </w:tcBorders>
            <w:shd w:val="clear" w:color="auto" w:fill="auto"/>
          </w:tcPr>
          <w:p w14:paraId="107DF192" w14:textId="77777777" w:rsidR="004C5135" w:rsidRPr="001D704D" w:rsidRDefault="004C5135" w:rsidP="001D704D">
            <w:pPr>
              <w:ind w:left="0" w:right="-72" w:firstLine="0"/>
              <w:jc w:val="center"/>
              <w:rPr>
                <w:sz w:val="16"/>
                <w:szCs w:val="16"/>
              </w:rPr>
            </w:pPr>
            <w:r w:rsidRPr="001D704D">
              <w:rPr>
                <w:sz w:val="16"/>
                <w:szCs w:val="16"/>
              </w:rPr>
              <w:t>0%</w:t>
            </w:r>
          </w:p>
        </w:tc>
        <w:tc>
          <w:tcPr>
            <w:tcW w:w="990" w:type="dxa"/>
            <w:tcBorders>
              <w:bottom w:val="single" w:sz="4" w:space="0" w:color="auto"/>
            </w:tcBorders>
            <w:shd w:val="clear" w:color="auto" w:fill="auto"/>
          </w:tcPr>
          <w:p w14:paraId="4AA93572" w14:textId="77777777" w:rsidR="004C5135" w:rsidRPr="001D704D" w:rsidRDefault="004C5135" w:rsidP="001D704D">
            <w:pPr>
              <w:ind w:left="0" w:right="-72" w:firstLine="0"/>
              <w:jc w:val="center"/>
              <w:rPr>
                <w:sz w:val="16"/>
                <w:szCs w:val="16"/>
              </w:rPr>
            </w:pPr>
            <w:r w:rsidRPr="001D704D">
              <w:rPr>
                <w:sz w:val="16"/>
                <w:szCs w:val="16"/>
              </w:rPr>
              <w:t>1%</w:t>
            </w:r>
          </w:p>
        </w:tc>
        <w:tc>
          <w:tcPr>
            <w:tcW w:w="990" w:type="dxa"/>
            <w:tcBorders>
              <w:bottom w:val="single" w:sz="4" w:space="0" w:color="auto"/>
            </w:tcBorders>
            <w:shd w:val="clear" w:color="auto" w:fill="auto"/>
          </w:tcPr>
          <w:p w14:paraId="58743439" w14:textId="77777777" w:rsidR="004C5135" w:rsidRPr="001D704D" w:rsidRDefault="00BD3058" w:rsidP="001D704D">
            <w:pPr>
              <w:ind w:left="0" w:right="-72" w:firstLine="0"/>
              <w:jc w:val="center"/>
              <w:rPr>
                <w:sz w:val="16"/>
                <w:szCs w:val="16"/>
              </w:rPr>
            </w:pPr>
            <w:r w:rsidRPr="001D704D">
              <w:rPr>
                <w:sz w:val="16"/>
                <w:szCs w:val="16"/>
              </w:rPr>
              <w:t>-2</w:t>
            </w:r>
            <w:r w:rsidR="004C5135" w:rsidRPr="001D704D">
              <w:rPr>
                <w:sz w:val="16"/>
                <w:szCs w:val="16"/>
              </w:rPr>
              <w:t>%</w:t>
            </w:r>
          </w:p>
        </w:tc>
        <w:tc>
          <w:tcPr>
            <w:tcW w:w="990" w:type="dxa"/>
            <w:tcBorders>
              <w:bottom w:val="single" w:sz="4" w:space="0" w:color="auto"/>
            </w:tcBorders>
            <w:shd w:val="clear" w:color="auto" w:fill="auto"/>
          </w:tcPr>
          <w:p w14:paraId="7D04586D" w14:textId="77777777" w:rsidR="004C5135" w:rsidRPr="001D704D" w:rsidRDefault="00BD3058" w:rsidP="001D704D">
            <w:pPr>
              <w:ind w:left="0" w:right="-72" w:firstLine="0"/>
              <w:jc w:val="center"/>
              <w:rPr>
                <w:sz w:val="16"/>
                <w:szCs w:val="16"/>
              </w:rPr>
            </w:pPr>
            <w:r w:rsidRPr="001D704D">
              <w:rPr>
                <w:sz w:val="16"/>
                <w:szCs w:val="16"/>
              </w:rPr>
              <w:t>17</w:t>
            </w:r>
            <w:r w:rsidR="004C5135" w:rsidRPr="001D704D">
              <w:rPr>
                <w:sz w:val="16"/>
                <w:szCs w:val="16"/>
              </w:rPr>
              <w:t>%</w:t>
            </w:r>
          </w:p>
        </w:tc>
        <w:tc>
          <w:tcPr>
            <w:tcW w:w="990" w:type="dxa"/>
            <w:tcBorders>
              <w:bottom w:val="single" w:sz="4" w:space="0" w:color="auto"/>
            </w:tcBorders>
            <w:shd w:val="clear" w:color="auto" w:fill="auto"/>
          </w:tcPr>
          <w:p w14:paraId="2AC1591E" w14:textId="77777777" w:rsidR="004C5135" w:rsidRPr="001D704D" w:rsidRDefault="00BD3058" w:rsidP="001D704D">
            <w:pPr>
              <w:ind w:left="0" w:right="-72" w:firstLine="0"/>
              <w:jc w:val="center"/>
              <w:rPr>
                <w:sz w:val="16"/>
                <w:szCs w:val="16"/>
              </w:rPr>
            </w:pPr>
            <w:r w:rsidRPr="001D704D">
              <w:rPr>
                <w:sz w:val="16"/>
                <w:szCs w:val="16"/>
              </w:rPr>
              <w:t>6</w:t>
            </w:r>
            <w:r w:rsidR="004C5135" w:rsidRPr="001D704D">
              <w:rPr>
                <w:sz w:val="16"/>
                <w:szCs w:val="16"/>
              </w:rPr>
              <w:t>%</w:t>
            </w:r>
          </w:p>
        </w:tc>
      </w:tr>
      <w:tr w:rsidR="004C5135" w:rsidRPr="001D704D" w14:paraId="02A17129" w14:textId="77777777" w:rsidTr="00DF32CD">
        <w:trPr>
          <w:cantSplit/>
        </w:trPr>
        <w:tc>
          <w:tcPr>
            <w:tcW w:w="1908" w:type="dxa"/>
            <w:tcBorders>
              <w:bottom w:val="single" w:sz="4" w:space="0" w:color="auto"/>
            </w:tcBorders>
            <w:shd w:val="clear" w:color="auto" w:fill="auto"/>
          </w:tcPr>
          <w:p w14:paraId="368C3110" w14:textId="77777777" w:rsidR="004C5135" w:rsidRPr="001D704D" w:rsidRDefault="004C5135" w:rsidP="001D704D">
            <w:pPr>
              <w:ind w:left="0" w:right="-252" w:firstLine="0"/>
              <w:rPr>
                <w:sz w:val="16"/>
                <w:szCs w:val="16"/>
              </w:rPr>
            </w:pPr>
            <w:r w:rsidRPr="001D704D">
              <w:rPr>
                <w:sz w:val="16"/>
                <w:szCs w:val="16"/>
              </w:rPr>
              <w:t>10-yr Projected Change</w:t>
            </w:r>
          </w:p>
        </w:tc>
        <w:tc>
          <w:tcPr>
            <w:tcW w:w="1080" w:type="dxa"/>
            <w:tcBorders>
              <w:bottom w:val="single" w:sz="4" w:space="0" w:color="auto"/>
            </w:tcBorders>
            <w:shd w:val="clear" w:color="auto" w:fill="auto"/>
          </w:tcPr>
          <w:p w14:paraId="3B430B01" w14:textId="77777777" w:rsidR="004C5135" w:rsidRPr="001D704D" w:rsidRDefault="004C5135" w:rsidP="001D704D">
            <w:pPr>
              <w:ind w:left="0" w:right="-72" w:firstLine="0"/>
              <w:jc w:val="center"/>
              <w:rPr>
                <w:sz w:val="16"/>
                <w:szCs w:val="16"/>
              </w:rPr>
            </w:pPr>
            <w:r w:rsidRPr="001D704D">
              <w:rPr>
                <w:sz w:val="16"/>
                <w:szCs w:val="16"/>
              </w:rPr>
              <w:t>240,889</w:t>
            </w:r>
          </w:p>
        </w:tc>
        <w:tc>
          <w:tcPr>
            <w:tcW w:w="1080" w:type="dxa"/>
            <w:tcBorders>
              <w:bottom w:val="single" w:sz="4" w:space="0" w:color="auto"/>
            </w:tcBorders>
            <w:shd w:val="clear" w:color="auto" w:fill="auto"/>
          </w:tcPr>
          <w:p w14:paraId="1609F730" w14:textId="77777777" w:rsidR="004C5135" w:rsidRPr="001D704D" w:rsidRDefault="004C5135" w:rsidP="001D704D">
            <w:pPr>
              <w:ind w:left="0" w:right="-72" w:firstLine="0"/>
              <w:jc w:val="center"/>
              <w:rPr>
                <w:sz w:val="16"/>
                <w:szCs w:val="16"/>
              </w:rPr>
            </w:pPr>
            <w:r w:rsidRPr="001D704D">
              <w:rPr>
                <w:sz w:val="16"/>
                <w:szCs w:val="16"/>
              </w:rPr>
              <w:t>387</w:t>
            </w:r>
          </w:p>
        </w:tc>
        <w:tc>
          <w:tcPr>
            <w:tcW w:w="990" w:type="dxa"/>
            <w:tcBorders>
              <w:bottom w:val="single" w:sz="4" w:space="0" w:color="auto"/>
            </w:tcBorders>
            <w:shd w:val="clear" w:color="auto" w:fill="auto"/>
          </w:tcPr>
          <w:p w14:paraId="175CAD67" w14:textId="77777777" w:rsidR="004C5135" w:rsidRPr="001D704D" w:rsidRDefault="004C5135" w:rsidP="001D704D">
            <w:pPr>
              <w:ind w:left="0" w:right="-72" w:firstLine="0"/>
              <w:jc w:val="center"/>
              <w:rPr>
                <w:sz w:val="16"/>
                <w:szCs w:val="16"/>
              </w:rPr>
            </w:pPr>
            <w:r w:rsidRPr="001D704D">
              <w:rPr>
                <w:sz w:val="16"/>
                <w:szCs w:val="16"/>
              </w:rPr>
              <w:t>18,555</w:t>
            </w:r>
          </w:p>
        </w:tc>
        <w:tc>
          <w:tcPr>
            <w:tcW w:w="990" w:type="dxa"/>
            <w:tcBorders>
              <w:bottom w:val="single" w:sz="4" w:space="0" w:color="auto"/>
            </w:tcBorders>
            <w:shd w:val="clear" w:color="auto" w:fill="auto"/>
          </w:tcPr>
          <w:p w14:paraId="59750E66" w14:textId="77777777" w:rsidR="004C5135" w:rsidRPr="001D704D" w:rsidRDefault="00BD3058" w:rsidP="001D704D">
            <w:pPr>
              <w:ind w:left="0" w:right="-72" w:firstLine="0"/>
              <w:jc w:val="center"/>
              <w:rPr>
                <w:sz w:val="16"/>
                <w:szCs w:val="16"/>
              </w:rPr>
            </w:pPr>
            <w:r w:rsidRPr="001D704D">
              <w:rPr>
                <w:sz w:val="16"/>
                <w:szCs w:val="16"/>
              </w:rPr>
              <w:t>-16,503</w:t>
            </w:r>
          </w:p>
        </w:tc>
        <w:tc>
          <w:tcPr>
            <w:tcW w:w="990" w:type="dxa"/>
            <w:tcBorders>
              <w:bottom w:val="single" w:sz="4" w:space="0" w:color="auto"/>
            </w:tcBorders>
            <w:shd w:val="clear" w:color="auto" w:fill="auto"/>
          </w:tcPr>
          <w:p w14:paraId="7AB651EB" w14:textId="77777777" w:rsidR="004C5135" w:rsidRPr="001D704D" w:rsidRDefault="00BD3058" w:rsidP="001D704D">
            <w:pPr>
              <w:ind w:left="0" w:right="-72" w:firstLine="0"/>
              <w:jc w:val="center"/>
              <w:rPr>
                <w:sz w:val="16"/>
                <w:szCs w:val="16"/>
              </w:rPr>
            </w:pPr>
            <w:r w:rsidRPr="001D704D">
              <w:rPr>
                <w:sz w:val="16"/>
                <w:szCs w:val="16"/>
              </w:rPr>
              <w:t>238,450</w:t>
            </w:r>
          </w:p>
        </w:tc>
        <w:tc>
          <w:tcPr>
            <w:tcW w:w="990" w:type="dxa"/>
            <w:tcBorders>
              <w:bottom w:val="single" w:sz="4" w:space="0" w:color="auto"/>
            </w:tcBorders>
            <w:shd w:val="clear" w:color="auto" w:fill="auto"/>
          </w:tcPr>
          <w:p w14:paraId="3F718FAB" w14:textId="77777777" w:rsidR="004C5135" w:rsidRPr="001D704D" w:rsidRDefault="00BD3058" w:rsidP="001D704D">
            <w:pPr>
              <w:ind w:left="0" w:right="-72" w:firstLine="0"/>
              <w:jc w:val="center"/>
              <w:rPr>
                <w:sz w:val="16"/>
                <w:szCs w:val="16"/>
              </w:rPr>
            </w:pPr>
            <w:r w:rsidRPr="001D704D">
              <w:rPr>
                <w:sz w:val="16"/>
                <w:szCs w:val="16"/>
              </w:rPr>
              <w:t>221,947</w:t>
            </w:r>
          </w:p>
        </w:tc>
      </w:tr>
      <w:tr w:rsidR="004C5135" w:rsidRPr="001D704D" w14:paraId="507142F7" w14:textId="77777777" w:rsidTr="00DF32CD">
        <w:trPr>
          <w:cantSplit/>
        </w:trPr>
        <w:tc>
          <w:tcPr>
            <w:tcW w:w="1908" w:type="dxa"/>
            <w:shd w:val="clear" w:color="auto" w:fill="auto"/>
          </w:tcPr>
          <w:p w14:paraId="067EE3CD" w14:textId="77777777" w:rsidR="004C5135" w:rsidRPr="001D704D" w:rsidRDefault="004C5135" w:rsidP="001D704D">
            <w:pPr>
              <w:ind w:left="0" w:right="-72" w:firstLine="0"/>
              <w:rPr>
                <w:sz w:val="16"/>
                <w:szCs w:val="16"/>
              </w:rPr>
            </w:pPr>
            <w:r w:rsidRPr="001D704D">
              <w:rPr>
                <w:sz w:val="16"/>
                <w:szCs w:val="16"/>
              </w:rPr>
              <w:t>10-yr % Change</w:t>
            </w:r>
          </w:p>
        </w:tc>
        <w:tc>
          <w:tcPr>
            <w:tcW w:w="1080" w:type="dxa"/>
            <w:shd w:val="clear" w:color="auto" w:fill="auto"/>
          </w:tcPr>
          <w:p w14:paraId="4CF5E1E7" w14:textId="77777777" w:rsidR="004C5135" w:rsidRPr="001D704D" w:rsidRDefault="004C5135" w:rsidP="001D704D">
            <w:pPr>
              <w:ind w:left="0" w:right="-72" w:firstLine="0"/>
              <w:jc w:val="center"/>
              <w:rPr>
                <w:sz w:val="16"/>
                <w:szCs w:val="16"/>
              </w:rPr>
            </w:pPr>
            <w:r w:rsidRPr="001D704D">
              <w:rPr>
                <w:sz w:val="16"/>
                <w:szCs w:val="16"/>
              </w:rPr>
              <w:t>5%</w:t>
            </w:r>
          </w:p>
        </w:tc>
        <w:tc>
          <w:tcPr>
            <w:tcW w:w="1080" w:type="dxa"/>
            <w:shd w:val="clear" w:color="auto" w:fill="auto"/>
          </w:tcPr>
          <w:p w14:paraId="0FE82EC2" w14:textId="77777777" w:rsidR="004C5135" w:rsidRPr="001D704D" w:rsidRDefault="004C5135" w:rsidP="001D704D">
            <w:pPr>
              <w:ind w:left="0" w:right="-72" w:firstLine="0"/>
              <w:jc w:val="center"/>
              <w:rPr>
                <w:sz w:val="16"/>
                <w:szCs w:val="16"/>
              </w:rPr>
            </w:pPr>
            <w:r w:rsidRPr="001D704D">
              <w:rPr>
                <w:sz w:val="16"/>
                <w:szCs w:val="16"/>
              </w:rPr>
              <w:t>0%</w:t>
            </w:r>
          </w:p>
        </w:tc>
        <w:tc>
          <w:tcPr>
            <w:tcW w:w="990" w:type="dxa"/>
            <w:shd w:val="clear" w:color="auto" w:fill="auto"/>
          </w:tcPr>
          <w:p w14:paraId="5956767B" w14:textId="77777777" w:rsidR="004C5135" w:rsidRPr="001D704D" w:rsidRDefault="004C5135" w:rsidP="001D704D">
            <w:pPr>
              <w:ind w:left="0" w:right="-72" w:firstLine="0"/>
              <w:jc w:val="center"/>
              <w:rPr>
                <w:sz w:val="16"/>
                <w:szCs w:val="16"/>
              </w:rPr>
            </w:pPr>
            <w:r w:rsidRPr="001D704D">
              <w:rPr>
                <w:sz w:val="16"/>
                <w:szCs w:val="16"/>
              </w:rPr>
              <w:t>1%</w:t>
            </w:r>
          </w:p>
        </w:tc>
        <w:tc>
          <w:tcPr>
            <w:tcW w:w="990" w:type="dxa"/>
            <w:shd w:val="clear" w:color="auto" w:fill="auto"/>
          </w:tcPr>
          <w:p w14:paraId="650C3AC0" w14:textId="77777777" w:rsidR="004C5135" w:rsidRPr="001D704D" w:rsidRDefault="004C5135" w:rsidP="001D704D">
            <w:pPr>
              <w:ind w:left="0" w:right="-72" w:firstLine="0"/>
              <w:jc w:val="center"/>
              <w:rPr>
                <w:sz w:val="16"/>
                <w:szCs w:val="16"/>
              </w:rPr>
            </w:pPr>
            <w:r w:rsidRPr="001D704D">
              <w:rPr>
                <w:sz w:val="16"/>
                <w:szCs w:val="16"/>
              </w:rPr>
              <w:t>-1%</w:t>
            </w:r>
          </w:p>
        </w:tc>
        <w:tc>
          <w:tcPr>
            <w:tcW w:w="990" w:type="dxa"/>
            <w:shd w:val="clear" w:color="auto" w:fill="auto"/>
          </w:tcPr>
          <w:p w14:paraId="2136D170" w14:textId="77777777" w:rsidR="004C5135" w:rsidRPr="001D704D" w:rsidRDefault="00BD3058" w:rsidP="001D704D">
            <w:pPr>
              <w:ind w:left="0" w:right="-72" w:firstLine="0"/>
              <w:jc w:val="center"/>
              <w:rPr>
                <w:sz w:val="16"/>
                <w:szCs w:val="16"/>
              </w:rPr>
            </w:pPr>
            <w:r w:rsidRPr="001D704D">
              <w:rPr>
                <w:sz w:val="16"/>
                <w:szCs w:val="16"/>
              </w:rPr>
              <w:t>31</w:t>
            </w:r>
            <w:r w:rsidR="004C5135" w:rsidRPr="001D704D">
              <w:rPr>
                <w:sz w:val="16"/>
                <w:szCs w:val="16"/>
              </w:rPr>
              <w:t>%</w:t>
            </w:r>
          </w:p>
        </w:tc>
        <w:tc>
          <w:tcPr>
            <w:tcW w:w="990" w:type="dxa"/>
            <w:shd w:val="clear" w:color="auto" w:fill="auto"/>
          </w:tcPr>
          <w:p w14:paraId="4F0D6890" w14:textId="77777777" w:rsidR="004C5135" w:rsidRPr="001D704D" w:rsidRDefault="00BD3058" w:rsidP="001D704D">
            <w:pPr>
              <w:ind w:left="0" w:right="-72" w:firstLine="0"/>
              <w:jc w:val="center"/>
              <w:rPr>
                <w:sz w:val="16"/>
                <w:szCs w:val="16"/>
              </w:rPr>
            </w:pPr>
            <w:r w:rsidRPr="001D704D">
              <w:rPr>
                <w:sz w:val="16"/>
                <w:szCs w:val="16"/>
              </w:rPr>
              <w:t>11</w:t>
            </w:r>
            <w:r w:rsidR="004C5135" w:rsidRPr="001D704D">
              <w:rPr>
                <w:sz w:val="16"/>
                <w:szCs w:val="16"/>
              </w:rPr>
              <w:t>%</w:t>
            </w:r>
          </w:p>
        </w:tc>
      </w:tr>
    </w:tbl>
    <w:p w14:paraId="2422D1BA" w14:textId="507310A6" w:rsidR="00B725B3" w:rsidRPr="00702F5C" w:rsidRDefault="00E7500F" w:rsidP="00A37BF9">
      <w:pPr>
        <w:ind w:left="1470" w:right="886"/>
        <w:rPr>
          <w:i/>
          <w:iCs/>
          <w:sz w:val="20"/>
          <w:szCs w:val="20"/>
        </w:rPr>
      </w:pPr>
      <w:r w:rsidRPr="00702F5C">
        <w:rPr>
          <w:i/>
          <w:iCs/>
          <w:sz w:val="20"/>
          <w:szCs w:val="20"/>
        </w:rPr>
        <w:t xml:space="preserve">Source:  </w:t>
      </w:r>
      <w:hyperlink r:id="rId7" w:history="1">
        <w:r w:rsidRPr="00DF32CD">
          <w:rPr>
            <w:rStyle w:val="Hyperlink"/>
            <w:i/>
            <w:iCs/>
            <w:color w:val="auto"/>
            <w:sz w:val="20"/>
            <w:szCs w:val="20"/>
            <w:u w:val="none"/>
          </w:rPr>
          <w:t>UMass Donahue Institute Massachusetts population projections</w:t>
        </w:r>
      </w:hyperlink>
      <w:r w:rsidRPr="00DF32CD">
        <w:rPr>
          <w:i/>
          <w:iCs/>
          <w:color w:val="auto"/>
          <w:sz w:val="20"/>
          <w:szCs w:val="20"/>
        </w:rPr>
        <w:t xml:space="preserve"> accessed at </w:t>
      </w:r>
      <w:hyperlink r:id="rId8" w:history="1">
        <w:r w:rsidR="00DF32CD" w:rsidRPr="00DF32CD">
          <w:rPr>
            <w:rStyle w:val="Hyperlink"/>
            <w:i/>
            <w:iCs/>
            <w:color w:val="auto"/>
            <w:sz w:val="20"/>
            <w:szCs w:val="20"/>
            <w:u w:val="none"/>
          </w:rPr>
          <w:t>http://www.pep.donahue-institute.org/</w:t>
        </w:r>
      </w:hyperlink>
      <w:r w:rsidR="00DF32CD">
        <w:rPr>
          <w:i/>
          <w:iCs/>
          <w:sz w:val="20"/>
          <w:szCs w:val="20"/>
        </w:rPr>
        <w:t xml:space="preserve"> </w:t>
      </w:r>
    </w:p>
    <w:p w14:paraId="66D497CC" w14:textId="77777777" w:rsidR="009619E2" w:rsidRDefault="009619E2" w:rsidP="00B725B3">
      <w:pPr>
        <w:ind w:left="1450" w:right="619"/>
      </w:pPr>
    </w:p>
    <w:p w14:paraId="04D0550A" w14:textId="77777777" w:rsidR="00B725B3" w:rsidRDefault="001D704D" w:rsidP="00B725B3">
      <w:pPr>
        <w:ind w:left="1450" w:right="619"/>
      </w:pPr>
      <w:proofErr w:type="gramStart"/>
      <w:r>
        <w:t>Population</w:t>
      </w:r>
      <w:proofErr w:type="gramEnd"/>
      <w:r>
        <w:t xml:space="preserve"> in the communities within ten miles of Waltham</w:t>
      </w:r>
      <w:r w:rsidR="008B2346">
        <w:t xml:space="preserve"> is projected to rise</w:t>
      </w:r>
      <w:r>
        <w:t xml:space="preserve">, with a significant increase in the older adult population. </w:t>
      </w:r>
      <w:r w:rsidR="00AA60F4">
        <w:t xml:space="preserve">Communities within 10 miles of Waltham include: Arlington, Bedford, Belmont, Burlington, Cambridge, Concord, Lexington, Lincoln, Medford, Newton, Somerville, Sudbury, Waltham, Watertown, Wayland, Weston, Winchester, and Woburn in Middlesex County, and Brookline, Needham, and Wellesley in Norfolk County.  </w:t>
      </w:r>
    </w:p>
    <w:p w14:paraId="475B11A3" w14:textId="77777777" w:rsidR="00AA60F4" w:rsidRDefault="00AA60F4" w:rsidP="00B725B3">
      <w:pPr>
        <w:ind w:left="1450" w:right="619"/>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990"/>
        <w:gridCol w:w="1080"/>
        <w:gridCol w:w="990"/>
        <w:gridCol w:w="990"/>
        <w:gridCol w:w="990"/>
        <w:gridCol w:w="990"/>
      </w:tblGrid>
      <w:tr w:rsidR="00A37BF9" w14:paraId="6BAD4212" w14:textId="77777777" w:rsidTr="002304B7">
        <w:trPr>
          <w:cantSplit/>
          <w:tblHeader/>
        </w:trPr>
        <w:tc>
          <w:tcPr>
            <w:tcW w:w="1998" w:type="dxa"/>
            <w:shd w:val="clear" w:color="auto" w:fill="DEEAF6"/>
          </w:tcPr>
          <w:p w14:paraId="0BC06C1D" w14:textId="77777777" w:rsidR="00AA60F4" w:rsidRPr="001D704D" w:rsidRDefault="00AA60F4" w:rsidP="001D704D">
            <w:pPr>
              <w:ind w:left="0" w:right="-72" w:firstLine="0"/>
              <w:rPr>
                <w:b/>
                <w:bCs/>
                <w:sz w:val="16"/>
                <w:szCs w:val="16"/>
              </w:rPr>
            </w:pPr>
            <w:r w:rsidRPr="001D704D">
              <w:rPr>
                <w:b/>
                <w:bCs/>
                <w:sz w:val="16"/>
                <w:szCs w:val="16"/>
              </w:rPr>
              <w:t>Population and Projected Growth for Towns within 10 miles of Applicant</w:t>
            </w:r>
          </w:p>
        </w:tc>
        <w:tc>
          <w:tcPr>
            <w:tcW w:w="990" w:type="dxa"/>
            <w:shd w:val="clear" w:color="auto" w:fill="DEEAF6"/>
          </w:tcPr>
          <w:p w14:paraId="70005C77" w14:textId="77777777" w:rsidR="00AA60F4" w:rsidRPr="001D704D" w:rsidRDefault="00AA60F4" w:rsidP="001D704D">
            <w:pPr>
              <w:ind w:left="0" w:right="-203" w:firstLine="0"/>
              <w:jc w:val="center"/>
              <w:rPr>
                <w:b/>
                <w:bCs/>
                <w:sz w:val="16"/>
                <w:szCs w:val="16"/>
              </w:rPr>
            </w:pPr>
            <w:r w:rsidRPr="001D704D">
              <w:rPr>
                <w:b/>
                <w:bCs/>
                <w:sz w:val="16"/>
                <w:szCs w:val="16"/>
              </w:rPr>
              <w:t>All Ages</w:t>
            </w:r>
          </w:p>
        </w:tc>
        <w:tc>
          <w:tcPr>
            <w:tcW w:w="1080" w:type="dxa"/>
            <w:shd w:val="clear" w:color="auto" w:fill="DEEAF6"/>
          </w:tcPr>
          <w:p w14:paraId="58E82974" w14:textId="77777777" w:rsidR="00AA60F4" w:rsidRPr="001D704D" w:rsidRDefault="00AA60F4" w:rsidP="001D704D">
            <w:pPr>
              <w:ind w:left="0" w:right="-203" w:firstLine="0"/>
              <w:jc w:val="center"/>
              <w:rPr>
                <w:b/>
                <w:bCs/>
                <w:sz w:val="16"/>
                <w:szCs w:val="16"/>
              </w:rPr>
            </w:pPr>
            <w:r w:rsidRPr="001D704D">
              <w:rPr>
                <w:b/>
                <w:bCs/>
                <w:sz w:val="16"/>
                <w:szCs w:val="16"/>
              </w:rPr>
              <w:t>0-19</w:t>
            </w:r>
          </w:p>
        </w:tc>
        <w:tc>
          <w:tcPr>
            <w:tcW w:w="990" w:type="dxa"/>
            <w:shd w:val="clear" w:color="auto" w:fill="DEEAF6"/>
          </w:tcPr>
          <w:p w14:paraId="5D8B3A74" w14:textId="77777777" w:rsidR="00AA60F4" w:rsidRPr="001D704D" w:rsidRDefault="00AA60F4" w:rsidP="001D704D">
            <w:pPr>
              <w:ind w:left="0" w:right="-203" w:firstLine="0"/>
              <w:jc w:val="center"/>
              <w:rPr>
                <w:b/>
                <w:bCs/>
                <w:sz w:val="16"/>
                <w:szCs w:val="16"/>
              </w:rPr>
            </w:pPr>
            <w:r w:rsidRPr="001D704D">
              <w:rPr>
                <w:b/>
                <w:bCs/>
                <w:sz w:val="16"/>
                <w:szCs w:val="16"/>
              </w:rPr>
              <w:t>20-44</w:t>
            </w:r>
          </w:p>
        </w:tc>
        <w:tc>
          <w:tcPr>
            <w:tcW w:w="990" w:type="dxa"/>
            <w:shd w:val="clear" w:color="auto" w:fill="DEEAF6"/>
          </w:tcPr>
          <w:p w14:paraId="414E62E3" w14:textId="77777777" w:rsidR="00AA60F4" w:rsidRPr="001D704D" w:rsidRDefault="00AA60F4" w:rsidP="001D704D">
            <w:pPr>
              <w:ind w:left="0" w:right="-203" w:firstLine="0"/>
              <w:jc w:val="center"/>
              <w:rPr>
                <w:b/>
                <w:bCs/>
                <w:sz w:val="16"/>
                <w:szCs w:val="16"/>
              </w:rPr>
            </w:pPr>
            <w:r w:rsidRPr="001D704D">
              <w:rPr>
                <w:b/>
                <w:bCs/>
                <w:sz w:val="16"/>
                <w:szCs w:val="16"/>
              </w:rPr>
              <w:t>45-6</w:t>
            </w:r>
            <w:r w:rsidR="00297FE7" w:rsidRPr="001D704D">
              <w:rPr>
                <w:b/>
                <w:bCs/>
                <w:sz w:val="16"/>
                <w:szCs w:val="16"/>
              </w:rPr>
              <w:t>4</w:t>
            </w:r>
          </w:p>
        </w:tc>
        <w:tc>
          <w:tcPr>
            <w:tcW w:w="990" w:type="dxa"/>
            <w:shd w:val="clear" w:color="auto" w:fill="DEEAF6"/>
          </w:tcPr>
          <w:p w14:paraId="773463C5" w14:textId="77777777" w:rsidR="00AA60F4" w:rsidRPr="001D704D" w:rsidRDefault="00AA60F4" w:rsidP="001D704D">
            <w:pPr>
              <w:ind w:left="0" w:right="-203" w:firstLine="0"/>
              <w:jc w:val="center"/>
              <w:rPr>
                <w:b/>
                <w:bCs/>
                <w:sz w:val="16"/>
                <w:szCs w:val="16"/>
              </w:rPr>
            </w:pPr>
            <w:r w:rsidRPr="001D704D">
              <w:rPr>
                <w:b/>
                <w:bCs/>
                <w:sz w:val="16"/>
                <w:szCs w:val="16"/>
              </w:rPr>
              <w:t>65+</w:t>
            </w:r>
          </w:p>
        </w:tc>
        <w:tc>
          <w:tcPr>
            <w:tcW w:w="990" w:type="dxa"/>
            <w:shd w:val="clear" w:color="auto" w:fill="DEEAF6"/>
          </w:tcPr>
          <w:p w14:paraId="2FE47D72" w14:textId="77777777" w:rsidR="00AA60F4" w:rsidRPr="001D704D" w:rsidRDefault="00AA60F4" w:rsidP="001D704D">
            <w:pPr>
              <w:ind w:left="0" w:right="-203" w:firstLine="0"/>
              <w:jc w:val="center"/>
              <w:rPr>
                <w:b/>
                <w:bCs/>
                <w:sz w:val="16"/>
                <w:szCs w:val="16"/>
              </w:rPr>
            </w:pPr>
            <w:r w:rsidRPr="001D704D">
              <w:rPr>
                <w:b/>
                <w:bCs/>
                <w:sz w:val="16"/>
                <w:szCs w:val="16"/>
              </w:rPr>
              <w:t>45+</w:t>
            </w:r>
          </w:p>
        </w:tc>
      </w:tr>
      <w:tr w:rsidR="00A37BF9" w14:paraId="0FE603BC" w14:textId="77777777" w:rsidTr="002304B7">
        <w:trPr>
          <w:cantSplit/>
        </w:trPr>
        <w:tc>
          <w:tcPr>
            <w:tcW w:w="1998" w:type="dxa"/>
            <w:shd w:val="clear" w:color="auto" w:fill="auto"/>
          </w:tcPr>
          <w:p w14:paraId="70CCAD90" w14:textId="77777777" w:rsidR="00720C2B" w:rsidRPr="001D704D" w:rsidRDefault="00720C2B" w:rsidP="001D704D">
            <w:pPr>
              <w:ind w:left="0" w:right="-113" w:firstLine="0"/>
              <w:rPr>
                <w:sz w:val="16"/>
                <w:szCs w:val="16"/>
              </w:rPr>
            </w:pPr>
            <w:r w:rsidRPr="001D704D">
              <w:rPr>
                <w:sz w:val="16"/>
                <w:szCs w:val="16"/>
              </w:rPr>
              <w:t>2020 Population</w:t>
            </w:r>
          </w:p>
        </w:tc>
        <w:tc>
          <w:tcPr>
            <w:tcW w:w="990" w:type="dxa"/>
            <w:shd w:val="clear" w:color="auto" w:fill="auto"/>
          </w:tcPr>
          <w:p w14:paraId="772B656B" w14:textId="77777777" w:rsidR="00720C2B" w:rsidRPr="001D704D" w:rsidRDefault="00720C2B" w:rsidP="001D704D">
            <w:pPr>
              <w:ind w:left="0" w:right="-72" w:firstLine="0"/>
              <w:jc w:val="center"/>
              <w:rPr>
                <w:sz w:val="16"/>
                <w:szCs w:val="16"/>
              </w:rPr>
            </w:pPr>
            <w:r w:rsidRPr="001D704D">
              <w:rPr>
                <w:sz w:val="16"/>
                <w:szCs w:val="16"/>
              </w:rPr>
              <w:t>857,527</w:t>
            </w:r>
          </w:p>
        </w:tc>
        <w:tc>
          <w:tcPr>
            <w:tcW w:w="1080" w:type="dxa"/>
            <w:shd w:val="clear" w:color="auto" w:fill="auto"/>
          </w:tcPr>
          <w:p w14:paraId="56DEC0AB" w14:textId="77777777" w:rsidR="00720C2B" w:rsidRPr="001D704D" w:rsidRDefault="00F76EA5" w:rsidP="001D704D">
            <w:pPr>
              <w:ind w:left="0" w:right="-72" w:firstLine="0"/>
              <w:jc w:val="center"/>
              <w:rPr>
                <w:sz w:val="16"/>
                <w:szCs w:val="16"/>
              </w:rPr>
            </w:pPr>
            <w:r w:rsidRPr="001D704D">
              <w:rPr>
                <w:sz w:val="16"/>
                <w:szCs w:val="16"/>
              </w:rPr>
              <w:t>179,023</w:t>
            </w:r>
          </w:p>
        </w:tc>
        <w:tc>
          <w:tcPr>
            <w:tcW w:w="990" w:type="dxa"/>
            <w:shd w:val="clear" w:color="auto" w:fill="auto"/>
          </w:tcPr>
          <w:p w14:paraId="3A923145" w14:textId="77777777" w:rsidR="00720C2B" w:rsidRPr="001D704D" w:rsidRDefault="00F76EA5" w:rsidP="001D704D">
            <w:pPr>
              <w:ind w:left="0" w:right="-72" w:firstLine="0"/>
              <w:jc w:val="center"/>
              <w:rPr>
                <w:sz w:val="16"/>
                <w:szCs w:val="16"/>
              </w:rPr>
            </w:pPr>
            <w:r w:rsidRPr="001D704D">
              <w:rPr>
                <w:sz w:val="16"/>
                <w:szCs w:val="16"/>
              </w:rPr>
              <w:t>320,822</w:t>
            </w:r>
          </w:p>
        </w:tc>
        <w:tc>
          <w:tcPr>
            <w:tcW w:w="990" w:type="dxa"/>
            <w:shd w:val="clear" w:color="auto" w:fill="auto"/>
          </w:tcPr>
          <w:p w14:paraId="1578F30B" w14:textId="77777777" w:rsidR="00720C2B" w:rsidRPr="001D704D" w:rsidRDefault="00F76EA5" w:rsidP="001D704D">
            <w:pPr>
              <w:ind w:left="0" w:right="-72" w:firstLine="0"/>
              <w:jc w:val="center"/>
              <w:rPr>
                <w:sz w:val="16"/>
                <w:szCs w:val="16"/>
              </w:rPr>
            </w:pPr>
            <w:r w:rsidRPr="001D704D">
              <w:rPr>
                <w:sz w:val="16"/>
                <w:szCs w:val="16"/>
              </w:rPr>
              <w:t>205,869</w:t>
            </w:r>
          </w:p>
        </w:tc>
        <w:tc>
          <w:tcPr>
            <w:tcW w:w="990" w:type="dxa"/>
            <w:shd w:val="clear" w:color="auto" w:fill="auto"/>
          </w:tcPr>
          <w:p w14:paraId="5C10B1B4" w14:textId="77777777" w:rsidR="00720C2B" w:rsidRPr="001D704D" w:rsidRDefault="00F76EA5" w:rsidP="001D704D">
            <w:pPr>
              <w:ind w:left="0" w:right="-72" w:firstLine="0"/>
              <w:jc w:val="center"/>
              <w:rPr>
                <w:sz w:val="16"/>
                <w:szCs w:val="16"/>
              </w:rPr>
            </w:pPr>
            <w:r w:rsidRPr="001D704D">
              <w:rPr>
                <w:sz w:val="16"/>
                <w:szCs w:val="16"/>
              </w:rPr>
              <w:t>144,813</w:t>
            </w:r>
          </w:p>
        </w:tc>
        <w:tc>
          <w:tcPr>
            <w:tcW w:w="990" w:type="dxa"/>
            <w:shd w:val="clear" w:color="auto" w:fill="auto"/>
          </w:tcPr>
          <w:p w14:paraId="077E35E3" w14:textId="77777777" w:rsidR="00720C2B" w:rsidRPr="001D704D" w:rsidRDefault="00F76EA5" w:rsidP="001D704D">
            <w:pPr>
              <w:ind w:left="0" w:right="-72" w:firstLine="0"/>
              <w:jc w:val="center"/>
              <w:rPr>
                <w:sz w:val="16"/>
                <w:szCs w:val="16"/>
              </w:rPr>
            </w:pPr>
            <w:r w:rsidRPr="001D704D">
              <w:rPr>
                <w:sz w:val="16"/>
                <w:szCs w:val="16"/>
              </w:rPr>
              <w:t>350,682</w:t>
            </w:r>
          </w:p>
        </w:tc>
      </w:tr>
      <w:tr w:rsidR="00A37BF9" w14:paraId="66C1EEE0" w14:textId="77777777" w:rsidTr="002304B7">
        <w:trPr>
          <w:cantSplit/>
        </w:trPr>
        <w:tc>
          <w:tcPr>
            <w:tcW w:w="1998" w:type="dxa"/>
            <w:shd w:val="clear" w:color="auto" w:fill="auto"/>
          </w:tcPr>
          <w:p w14:paraId="0629F49B" w14:textId="77777777" w:rsidR="00720C2B" w:rsidRPr="001D704D" w:rsidRDefault="00720C2B" w:rsidP="001D704D">
            <w:pPr>
              <w:ind w:left="0" w:right="-252" w:firstLine="0"/>
              <w:rPr>
                <w:sz w:val="16"/>
                <w:szCs w:val="16"/>
              </w:rPr>
            </w:pPr>
            <w:r w:rsidRPr="001D704D">
              <w:rPr>
                <w:sz w:val="16"/>
                <w:szCs w:val="16"/>
              </w:rPr>
              <w:t>2025 Population</w:t>
            </w:r>
          </w:p>
        </w:tc>
        <w:tc>
          <w:tcPr>
            <w:tcW w:w="990" w:type="dxa"/>
            <w:shd w:val="clear" w:color="auto" w:fill="auto"/>
          </w:tcPr>
          <w:p w14:paraId="12997F5B" w14:textId="77777777" w:rsidR="00720C2B" w:rsidRPr="001D704D" w:rsidRDefault="00720C2B" w:rsidP="001D704D">
            <w:pPr>
              <w:ind w:left="0" w:right="-72" w:firstLine="0"/>
              <w:jc w:val="center"/>
              <w:rPr>
                <w:sz w:val="16"/>
                <w:szCs w:val="16"/>
              </w:rPr>
            </w:pPr>
            <w:r w:rsidRPr="001D704D">
              <w:rPr>
                <w:sz w:val="16"/>
                <w:szCs w:val="16"/>
              </w:rPr>
              <w:t>872,048</w:t>
            </w:r>
          </w:p>
        </w:tc>
        <w:tc>
          <w:tcPr>
            <w:tcW w:w="1080" w:type="dxa"/>
            <w:shd w:val="clear" w:color="auto" w:fill="auto"/>
          </w:tcPr>
          <w:p w14:paraId="25B77D82" w14:textId="77777777" w:rsidR="00720C2B" w:rsidRPr="001D704D" w:rsidRDefault="00F76EA5" w:rsidP="001D704D">
            <w:pPr>
              <w:ind w:left="0" w:right="-72" w:firstLine="0"/>
              <w:jc w:val="center"/>
              <w:rPr>
                <w:sz w:val="16"/>
                <w:szCs w:val="16"/>
              </w:rPr>
            </w:pPr>
            <w:r w:rsidRPr="001D704D">
              <w:rPr>
                <w:sz w:val="16"/>
                <w:szCs w:val="16"/>
              </w:rPr>
              <w:t>178,824</w:t>
            </w:r>
          </w:p>
        </w:tc>
        <w:tc>
          <w:tcPr>
            <w:tcW w:w="990" w:type="dxa"/>
            <w:shd w:val="clear" w:color="auto" w:fill="auto"/>
          </w:tcPr>
          <w:p w14:paraId="0B56A797" w14:textId="77777777" w:rsidR="00720C2B" w:rsidRPr="001D704D" w:rsidRDefault="00F76EA5" w:rsidP="001D704D">
            <w:pPr>
              <w:ind w:left="0" w:right="-72" w:firstLine="0"/>
              <w:jc w:val="center"/>
              <w:rPr>
                <w:sz w:val="16"/>
                <w:szCs w:val="16"/>
              </w:rPr>
            </w:pPr>
            <w:r w:rsidRPr="001D704D">
              <w:rPr>
                <w:sz w:val="16"/>
                <w:szCs w:val="16"/>
              </w:rPr>
              <w:t>321,115</w:t>
            </w:r>
          </w:p>
        </w:tc>
        <w:tc>
          <w:tcPr>
            <w:tcW w:w="990" w:type="dxa"/>
            <w:shd w:val="clear" w:color="auto" w:fill="auto"/>
          </w:tcPr>
          <w:p w14:paraId="16680AA6" w14:textId="77777777" w:rsidR="00720C2B" w:rsidRPr="001D704D" w:rsidRDefault="00F76EA5" w:rsidP="001D704D">
            <w:pPr>
              <w:ind w:left="0" w:right="-72" w:firstLine="0"/>
              <w:jc w:val="center"/>
              <w:rPr>
                <w:sz w:val="16"/>
                <w:szCs w:val="16"/>
              </w:rPr>
            </w:pPr>
            <w:r w:rsidRPr="001D704D">
              <w:rPr>
                <w:sz w:val="16"/>
                <w:szCs w:val="16"/>
              </w:rPr>
              <w:t>208,462</w:t>
            </w:r>
          </w:p>
        </w:tc>
        <w:tc>
          <w:tcPr>
            <w:tcW w:w="990" w:type="dxa"/>
            <w:shd w:val="clear" w:color="auto" w:fill="auto"/>
          </w:tcPr>
          <w:p w14:paraId="306D3E06" w14:textId="77777777" w:rsidR="00720C2B" w:rsidRPr="001D704D" w:rsidRDefault="00F76EA5" w:rsidP="001D704D">
            <w:pPr>
              <w:ind w:left="0" w:right="-72" w:firstLine="0"/>
              <w:jc w:val="center"/>
              <w:rPr>
                <w:sz w:val="16"/>
                <w:szCs w:val="16"/>
              </w:rPr>
            </w:pPr>
            <w:r w:rsidRPr="001D704D">
              <w:rPr>
                <w:sz w:val="16"/>
                <w:szCs w:val="16"/>
              </w:rPr>
              <w:t>163,647</w:t>
            </w:r>
          </w:p>
        </w:tc>
        <w:tc>
          <w:tcPr>
            <w:tcW w:w="990" w:type="dxa"/>
            <w:shd w:val="clear" w:color="auto" w:fill="auto"/>
          </w:tcPr>
          <w:p w14:paraId="69F13D1A" w14:textId="77777777" w:rsidR="00720C2B" w:rsidRPr="001D704D" w:rsidRDefault="00F76EA5" w:rsidP="001D704D">
            <w:pPr>
              <w:ind w:left="0" w:right="-72" w:firstLine="0"/>
              <w:jc w:val="center"/>
              <w:rPr>
                <w:sz w:val="16"/>
                <w:szCs w:val="16"/>
              </w:rPr>
            </w:pPr>
            <w:r w:rsidRPr="001D704D">
              <w:rPr>
                <w:sz w:val="16"/>
                <w:szCs w:val="16"/>
              </w:rPr>
              <w:t>372,109</w:t>
            </w:r>
          </w:p>
        </w:tc>
      </w:tr>
      <w:tr w:rsidR="00A37BF9" w14:paraId="224B708C" w14:textId="77777777" w:rsidTr="002304B7">
        <w:trPr>
          <w:cantSplit/>
        </w:trPr>
        <w:tc>
          <w:tcPr>
            <w:tcW w:w="1998" w:type="dxa"/>
            <w:tcBorders>
              <w:bottom w:val="single" w:sz="4" w:space="0" w:color="auto"/>
            </w:tcBorders>
            <w:shd w:val="clear" w:color="auto" w:fill="auto"/>
          </w:tcPr>
          <w:p w14:paraId="38F5FED0" w14:textId="77777777" w:rsidR="00720C2B" w:rsidRPr="001D704D" w:rsidRDefault="00720C2B" w:rsidP="001D704D">
            <w:pPr>
              <w:ind w:left="0" w:right="-252" w:firstLine="0"/>
              <w:rPr>
                <w:sz w:val="16"/>
                <w:szCs w:val="16"/>
              </w:rPr>
            </w:pPr>
            <w:r w:rsidRPr="001D704D">
              <w:rPr>
                <w:sz w:val="16"/>
                <w:szCs w:val="16"/>
              </w:rPr>
              <w:t>5-Year Projected Growth</w:t>
            </w:r>
          </w:p>
        </w:tc>
        <w:tc>
          <w:tcPr>
            <w:tcW w:w="990" w:type="dxa"/>
            <w:tcBorders>
              <w:bottom w:val="single" w:sz="4" w:space="0" w:color="auto"/>
            </w:tcBorders>
            <w:shd w:val="clear" w:color="auto" w:fill="auto"/>
          </w:tcPr>
          <w:p w14:paraId="503D3991" w14:textId="77777777" w:rsidR="00720C2B" w:rsidRPr="001D704D" w:rsidRDefault="00720C2B" w:rsidP="001D704D">
            <w:pPr>
              <w:ind w:left="0" w:right="-72" w:firstLine="0"/>
              <w:jc w:val="center"/>
              <w:rPr>
                <w:sz w:val="16"/>
                <w:szCs w:val="16"/>
              </w:rPr>
            </w:pPr>
            <w:r w:rsidRPr="001D704D">
              <w:rPr>
                <w:sz w:val="16"/>
                <w:szCs w:val="16"/>
              </w:rPr>
              <w:t>21,521</w:t>
            </w:r>
          </w:p>
        </w:tc>
        <w:tc>
          <w:tcPr>
            <w:tcW w:w="1080" w:type="dxa"/>
            <w:tcBorders>
              <w:bottom w:val="single" w:sz="4" w:space="0" w:color="auto"/>
            </w:tcBorders>
            <w:shd w:val="clear" w:color="auto" w:fill="auto"/>
          </w:tcPr>
          <w:p w14:paraId="57D65EDE" w14:textId="77777777" w:rsidR="00720C2B" w:rsidRPr="001D704D" w:rsidRDefault="00F76EA5" w:rsidP="001D704D">
            <w:pPr>
              <w:ind w:left="0" w:right="-72" w:firstLine="0"/>
              <w:jc w:val="center"/>
              <w:rPr>
                <w:sz w:val="16"/>
                <w:szCs w:val="16"/>
              </w:rPr>
            </w:pPr>
            <w:r w:rsidRPr="001D704D">
              <w:rPr>
                <w:sz w:val="16"/>
                <w:szCs w:val="16"/>
              </w:rPr>
              <w:t>-199</w:t>
            </w:r>
          </w:p>
        </w:tc>
        <w:tc>
          <w:tcPr>
            <w:tcW w:w="990" w:type="dxa"/>
            <w:tcBorders>
              <w:bottom w:val="single" w:sz="4" w:space="0" w:color="auto"/>
            </w:tcBorders>
            <w:shd w:val="clear" w:color="auto" w:fill="auto"/>
          </w:tcPr>
          <w:p w14:paraId="560259C4" w14:textId="77777777" w:rsidR="00720C2B" w:rsidRPr="001D704D" w:rsidRDefault="00F76EA5" w:rsidP="001D704D">
            <w:pPr>
              <w:ind w:left="0" w:right="-72" w:firstLine="0"/>
              <w:jc w:val="center"/>
              <w:rPr>
                <w:sz w:val="16"/>
                <w:szCs w:val="16"/>
              </w:rPr>
            </w:pPr>
            <w:r w:rsidRPr="001D704D">
              <w:rPr>
                <w:sz w:val="16"/>
                <w:szCs w:val="16"/>
              </w:rPr>
              <w:t>293</w:t>
            </w:r>
          </w:p>
        </w:tc>
        <w:tc>
          <w:tcPr>
            <w:tcW w:w="990" w:type="dxa"/>
            <w:tcBorders>
              <w:bottom w:val="single" w:sz="4" w:space="0" w:color="auto"/>
            </w:tcBorders>
            <w:shd w:val="clear" w:color="auto" w:fill="auto"/>
          </w:tcPr>
          <w:p w14:paraId="333A9C5B" w14:textId="77777777" w:rsidR="00720C2B" w:rsidRPr="001D704D" w:rsidRDefault="00F76EA5" w:rsidP="001D704D">
            <w:pPr>
              <w:ind w:left="0" w:right="-72" w:firstLine="0"/>
              <w:jc w:val="center"/>
              <w:rPr>
                <w:sz w:val="16"/>
                <w:szCs w:val="16"/>
              </w:rPr>
            </w:pPr>
            <w:r w:rsidRPr="001D704D">
              <w:rPr>
                <w:sz w:val="16"/>
                <w:szCs w:val="16"/>
              </w:rPr>
              <w:t>2,593</w:t>
            </w:r>
          </w:p>
        </w:tc>
        <w:tc>
          <w:tcPr>
            <w:tcW w:w="990" w:type="dxa"/>
            <w:tcBorders>
              <w:bottom w:val="single" w:sz="4" w:space="0" w:color="auto"/>
            </w:tcBorders>
            <w:shd w:val="clear" w:color="auto" w:fill="auto"/>
          </w:tcPr>
          <w:p w14:paraId="6A8D14F7" w14:textId="77777777" w:rsidR="00720C2B" w:rsidRPr="001D704D" w:rsidRDefault="00F76EA5" w:rsidP="001D704D">
            <w:pPr>
              <w:ind w:left="0" w:right="-72" w:firstLine="0"/>
              <w:jc w:val="center"/>
              <w:rPr>
                <w:sz w:val="16"/>
                <w:szCs w:val="16"/>
              </w:rPr>
            </w:pPr>
            <w:r w:rsidRPr="001D704D">
              <w:rPr>
                <w:sz w:val="16"/>
                <w:szCs w:val="16"/>
              </w:rPr>
              <w:t>18,834</w:t>
            </w:r>
          </w:p>
        </w:tc>
        <w:tc>
          <w:tcPr>
            <w:tcW w:w="990" w:type="dxa"/>
            <w:tcBorders>
              <w:bottom w:val="single" w:sz="4" w:space="0" w:color="auto"/>
            </w:tcBorders>
            <w:shd w:val="clear" w:color="auto" w:fill="auto"/>
          </w:tcPr>
          <w:p w14:paraId="416A33A1" w14:textId="77777777" w:rsidR="00720C2B" w:rsidRPr="001D704D" w:rsidRDefault="00720C2B" w:rsidP="001D704D">
            <w:pPr>
              <w:ind w:left="0" w:right="-72" w:firstLine="0"/>
              <w:jc w:val="center"/>
              <w:rPr>
                <w:sz w:val="16"/>
                <w:szCs w:val="16"/>
              </w:rPr>
            </w:pPr>
            <w:r w:rsidRPr="001D704D">
              <w:rPr>
                <w:sz w:val="16"/>
                <w:szCs w:val="16"/>
              </w:rPr>
              <w:t>21,</w:t>
            </w:r>
            <w:r w:rsidR="00F76EA5" w:rsidRPr="001D704D">
              <w:rPr>
                <w:sz w:val="16"/>
                <w:szCs w:val="16"/>
              </w:rPr>
              <w:t>427</w:t>
            </w:r>
          </w:p>
        </w:tc>
      </w:tr>
      <w:tr w:rsidR="00A37BF9" w14:paraId="0593C76A" w14:textId="77777777" w:rsidTr="002304B7">
        <w:trPr>
          <w:cantSplit/>
        </w:trPr>
        <w:tc>
          <w:tcPr>
            <w:tcW w:w="1998" w:type="dxa"/>
            <w:tcBorders>
              <w:bottom w:val="single" w:sz="4" w:space="0" w:color="auto"/>
            </w:tcBorders>
            <w:shd w:val="clear" w:color="auto" w:fill="auto"/>
          </w:tcPr>
          <w:p w14:paraId="43296228" w14:textId="77777777" w:rsidR="00720C2B" w:rsidRPr="001D704D" w:rsidRDefault="00720C2B" w:rsidP="001D704D">
            <w:pPr>
              <w:ind w:left="0" w:right="-252" w:firstLine="0"/>
              <w:rPr>
                <w:sz w:val="16"/>
                <w:szCs w:val="16"/>
              </w:rPr>
            </w:pPr>
            <w:r w:rsidRPr="001D704D">
              <w:rPr>
                <w:sz w:val="16"/>
                <w:szCs w:val="16"/>
              </w:rPr>
              <w:t>5-Year Projected Growth %</w:t>
            </w:r>
          </w:p>
        </w:tc>
        <w:tc>
          <w:tcPr>
            <w:tcW w:w="990" w:type="dxa"/>
            <w:tcBorders>
              <w:bottom w:val="single" w:sz="4" w:space="0" w:color="auto"/>
            </w:tcBorders>
            <w:shd w:val="clear" w:color="auto" w:fill="auto"/>
          </w:tcPr>
          <w:p w14:paraId="25A77452" w14:textId="77777777" w:rsidR="00720C2B" w:rsidRPr="001D704D" w:rsidRDefault="00720C2B" w:rsidP="001D704D">
            <w:pPr>
              <w:ind w:left="0" w:right="-72" w:firstLine="0"/>
              <w:jc w:val="center"/>
              <w:rPr>
                <w:sz w:val="16"/>
                <w:szCs w:val="16"/>
              </w:rPr>
            </w:pPr>
            <w:r w:rsidRPr="001D704D">
              <w:rPr>
                <w:sz w:val="16"/>
                <w:szCs w:val="16"/>
              </w:rPr>
              <w:t>3%</w:t>
            </w:r>
          </w:p>
        </w:tc>
        <w:tc>
          <w:tcPr>
            <w:tcW w:w="1080" w:type="dxa"/>
            <w:tcBorders>
              <w:bottom w:val="single" w:sz="4" w:space="0" w:color="auto"/>
            </w:tcBorders>
            <w:shd w:val="clear" w:color="auto" w:fill="auto"/>
          </w:tcPr>
          <w:p w14:paraId="242634D3" w14:textId="77777777" w:rsidR="00720C2B" w:rsidRPr="001D704D" w:rsidRDefault="00F76EA5" w:rsidP="001D704D">
            <w:pPr>
              <w:ind w:left="0" w:right="-72" w:firstLine="0"/>
              <w:jc w:val="center"/>
              <w:rPr>
                <w:sz w:val="16"/>
                <w:szCs w:val="16"/>
              </w:rPr>
            </w:pPr>
            <w:r w:rsidRPr="001D704D">
              <w:rPr>
                <w:sz w:val="16"/>
                <w:szCs w:val="16"/>
              </w:rPr>
              <w:t>0</w:t>
            </w:r>
            <w:r w:rsidR="00720C2B" w:rsidRPr="001D704D">
              <w:rPr>
                <w:sz w:val="16"/>
                <w:szCs w:val="16"/>
              </w:rPr>
              <w:t>%</w:t>
            </w:r>
          </w:p>
        </w:tc>
        <w:tc>
          <w:tcPr>
            <w:tcW w:w="990" w:type="dxa"/>
            <w:tcBorders>
              <w:bottom w:val="single" w:sz="4" w:space="0" w:color="auto"/>
            </w:tcBorders>
            <w:shd w:val="clear" w:color="auto" w:fill="auto"/>
          </w:tcPr>
          <w:p w14:paraId="68C53D9E" w14:textId="77777777" w:rsidR="00720C2B" w:rsidRPr="001D704D" w:rsidRDefault="00F76EA5" w:rsidP="001D704D">
            <w:pPr>
              <w:ind w:left="0" w:right="-72" w:firstLine="0"/>
              <w:jc w:val="center"/>
              <w:rPr>
                <w:sz w:val="16"/>
                <w:szCs w:val="16"/>
              </w:rPr>
            </w:pPr>
            <w:r w:rsidRPr="001D704D">
              <w:rPr>
                <w:sz w:val="16"/>
                <w:szCs w:val="16"/>
              </w:rPr>
              <w:t>0</w:t>
            </w:r>
            <w:r w:rsidR="00720C2B" w:rsidRPr="001D704D">
              <w:rPr>
                <w:sz w:val="16"/>
                <w:szCs w:val="16"/>
              </w:rPr>
              <w:t>%</w:t>
            </w:r>
          </w:p>
        </w:tc>
        <w:tc>
          <w:tcPr>
            <w:tcW w:w="990" w:type="dxa"/>
            <w:tcBorders>
              <w:bottom w:val="single" w:sz="4" w:space="0" w:color="auto"/>
            </w:tcBorders>
            <w:shd w:val="clear" w:color="auto" w:fill="auto"/>
          </w:tcPr>
          <w:p w14:paraId="71D9D4BA" w14:textId="77777777" w:rsidR="00720C2B" w:rsidRPr="001D704D" w:rsidRDefault="00F76EA5" w:rsidP="001D704D">
            <w:pPr>
              <w:ind w:left="0" w:right="-72" w:firstLine="0"/>
              <w:jc w:val="center"/>
              <w:rPr>
                <w:sz w:val="16"/>
                <w:szCs w:val="16"/>
              </w:rPr>
            </w:pPr>
            <w:r w:rsidRPr="001D704D">
              <w:rPr>
                <w:sz w:val="16"/>
                <w:szCs w:val="16"/>
              </w:rPr>
              <w:t>1</w:t>
            </w:r>
            <w:r w:rsidR="00720C2B" w:rsidRPr="001D704D">
              <w:rPr>
                <w:sz w:val="16"/>
                <w:szCs w:val="16"/>
              </w:rPr>
              <w:t>%</w:t>
            </w:r>
          </w:p>
        </w:tc>
        <w:tc>
          <w:tcPr>
            <w:tcW w:w="990" w:type="dxa"/>
            <w:tcBorders>
              <w:bottom w:val="single" w:sz="4" w:space="0" w:color="auto"/>
            </w:tcBorders>
            <w:shd w:val="clear" w:color="auto" w:fill="auto"/>
          </w:tcPr>
          <w:p w14:paraId="4CC2C6DA" w14:textId="77777777" w:rsidR="00720C2B" w:rsidRPr="001D704D" w:rsidRDefault="00F76EA5" w:rsidP="001D704D">
            <w:pPr>
              <w:ind w:left="0" w:right="-72" w:firstLine="0"/>
              <w:jc w:val="center"/>
              <w:rPr>
                <w:sz w:val="16"/>
                <w:szCs w:val="16"/>
              </w:rPr>
            </w:pPr>
            <w:r w:rsidRPr="001D704D">
              <w:rPr>
                <w:sz w:val="16"/>
                <w:szCs w:val="16"/>
              </w:rPr>
              <w:t>1</w:t>
            </w:r>
            <w:r w:rsidR="00720C2B" w:rsidRPr="001D704D">
              <w:rPr>
                <w:sz w:val="16"/>
                <w:szCs w:val="16"/>
              </w:rPr>
              <w:t>3%</w:t>
            </w:r>
          </w:p>
        </w:tc>
        <w:tc>
          <w:tcPr>
            <w:tcW w:w="990" w:type="dxa"/>
            <w:tcBorders>
              <w:bottom w:val="single" w:sz="4" w:space="0" w:color="auto"/>
            </w:tcBorders>
            <w:shd w:val="clear" w:color="auto" w:fill="auto"/>
          </w:tcPr>
          <w:p w14:paraId="67536698" w14:textId="77777777" w:rsidR="00720C2B" w:rsidRPr="001D704D" w:rsidRDefault="00F76EA5" w:rsidP="001D704D">
            <w:pPr>
              <w:ind w:left="0" w:right="-72" w:firstLine="0"/>
              <w:jc w:val="center"/>
              <w:rPr>
                <w:sz w:val="16"/>
                <w:szCs w:val="16"/>
              </w:rPr>
            </w:pPr>
            <w:r w:rsidRPr="001D704D">
              <w:rPr>
                <w:sz w:val="16"/>
                <w:szCs w:val="16"/>
              </w:rPr>
              <w:t>6</w:t>
            </w:r>
            <w:r w:rsidR="00720C2B" w:rsidRPr="001D704D">
              <w:rPr>
                <w:sz w:val="16"/>
                <w:szCs w:val="16"/>
              </w:rPr>
              <w:t>%</w:t>
            </w:r>
          </w:p>
        </w:tc>
      </w:tr>
      <w:tr w:rsidR="00A37BF9" w14:paraId="0CD68942" w14:textId="77777777" w:rsidTr="002304B7">
        <w:trPr>
          <w:cantSplit/>
        </w:trPr>
        <w:tc>
          <w:tcPr>
            <w:tcW w:w="1998" w:type="dxa"/>
            <w:tcBorders>
              <w:bottom w:val="single" w:sz="4" w:space="0" w:color="auto"/>
            </w:tcBorders>
            <w:shd w:val="clear" w:color="auto" w:fill="auto"/>
          </w:tcPr>
          <w:p w14:paraId="1155DA18" w14:textId="77777777" w:rsidR="00720C2B" w:rsidRPr="001D704D" w:rsidRDefault="00720C2B" w:rsidP="001D704D">
            <w:pPr>
              <w:ind w:left="0" w:right="-252" w:firstLine="0"/>
              <w:rPr>
                <w:sz w:val="16"/>
                <w:szCs w:val="16"/>
              </w:rPr>
            </w:pPr>
            <w:r w:rsidRPr="001D704D">
              <w:rPr>
                <w:sz w:val="16"/>
                <w:szCs w:val="16"/>
              </w:rPr>
              <w:t>2030 Population</w:t>
            </w:r>
          </w:p>
        </w:tc>
        <w:tc>
          <w:tcPr>
            <w:tcW w:w="990" w:type="dxa"/>
            <w:tcBorders>
              <w:bottom w:val="single" w:sz="4" w:space="0" w:color="auto"/>
            </w:tcBorders>
            <w:shd w:val="clear" w:color="auto" w:fill="auto"/>
          </w:tcPr>
          <w:p w14:paraId="259C811E" w14:textId="77777777" w:rsidR="00720C2B" w:rsidRPr="001D704D" w:rsidRDefault="00720C2B" w:rsidP="001D704D">
            <w:pPr>
              <w:ind w:left="0" w:right="-72" w:firstLine="0"/>
              <w:jc w:val="center"/>
              <w:rPr>
                <w:sz w:val="16"/>
                <w:szCs w:val="16"/>
              </w:rPr>
            </w:pPr>
            <w:r w:rsidRPr="001D704D">
              <w:rPr>
                <w:sz w:val="16"/>
                <w:szCs w:val="16"/>
              </w:rPr>
              <w:t>892,100</w:t>
            </w:r>
          </w:p>
        </w:tc>
        <w:tc>
          <w:tcPr>
            <w:tcW w:w="1080" w:type="dxa"/>
            <w:tcBorders>
              <w:bottom w:val="single" w:sz="4" w:space="0" w:color="auto"/>
            </w:tcBorders>
            <w:shd w:val="clear" w:color="auto" w:fill="auto"/>
          </w:tcPr>
          <w:p w14:paraId="001230CC" w14:textId="77777777" w:rsidR="00720C2B" w:rsidRPr="001D704D" w:rsidRDefault="00F76EA5" w:rsidP="001D704D">
            <w:pPr>
              <w:ind w:left="0" w:right="-72" w:firstLine="0"/>
              <w:jc w:val="center"/>
              <w:rPr>
                <w:sz w:val="16"/>
                <w:szCs w:val="16"/>
              </w:rPr>
            </w:pPr>
            <w:r w:rsidRPr="001D704D">
              <w:rPr>
                <w:sz w:val="16"/>
                <w:szCs w:val="16"/>
              </w:rPr>
              <w:t>173,401</w:t>
            </w:r>
          </w:p>
        </w:tc>
        <w:tc>
          <w:tcPr>
            <w:tcW w:w="990" w:type="dxa"/>
            <w:tcBorders>
              <w:bottom w:val="single" w:sz="4" w:space="0" w:color="auto"/>
            </w:tcBorders>
            <w:shd w:val="clear" w:color="auto" w:fill="auto"/>
          </w:tcPr>
          <w:p w14:paraId="54E6ADDE" w14:textId="77777777" w:rsidR="00720C2B" w:rsidRPr="001D704D" w:rsidRDefault="00F76EA5" w:rsidP="001D704D">
            <w:pPr>
              <w:ind w:left="0" w:right="-72" w:firstLine="0"/>
              <w:jc w:val="center"/>
              <w:rPr>
                <w:sz w:val="16"/>
                <w:szCs w:val="16"/>
              </w:rPr>
            </w:pPr>
            <w:r w:rsidRPr="001D704D">
              <w:rPr>
                <w:sz w:val="16"/>
                <w:szCs w:val="16"/>
              </w:rPr>
              <w:t>323,810</w:t>
            </w:r>
          </w:p>
        </w:tc>
        <w:tc>
          <w:tcPr>
            <w:tcW w:w="990" w:type="dxa"/>
            <w:tcBorders>
              <w:bottom w:val="single" w:sz="4" w:space="0" w:color="auto"/>
            </w:tcBorders>
            <w:shd w:val="clear" w:color="auto" w:fill="auto"/>
          </w:tcPr>
          <w:p w14:paraId="30A8FA7D" w14:textId="77777777" w:rsidR="00720C2B" w:rsidRPr="001D704D" w:rsidRDefault="00F76EA5" w:rsidP="001D704D">
            <w:pPr>
              <w:ind w:left="0" w:right="-72" w:firstLine="0"/>
              <w:jc w:val="center"/>
              <w:rPr>
                <w:sz w:val="16"/>
                <w:szCs w:val="16"/>
              </w:rPr>
            </w:pPr>
            <w:r w:rsidRPr="001D704D">
              <w:rPr>
                <w:sz w:val="16"/>
                <w:szCs w:val="16"/>
              </w:rPr>
              <w:t>216,264</w:t>
            </w:r>
          </w:p>
        </w:tc>
        <w:tc>
          <w:tcPr>
            <w:tcW w:w="990" w:type="dxa"/>
            <w:tcBorders>
              <w:bottom w:val="single" w:sz="4" w:space="0" w:color="auto"/>
            </w:tcBorders>
            <w:shd w:val="clear" w:color="auto" w:fill="auto"/>
          </w:tcPr>
          <w:p w14:paraId="5D9E508B" w14:textId="77777777" w:rsidR="00720C2B" w:rsidRPr="001D704D" w:rsidRDefault="00F76EA5" w:rsidP="001D704D">
            <w:pPr>
              <w:ind w:left="0" w:right="-72" w:firstLine="0"/>
              <w:jc w:val="center"/>
              <w:rPr>
                <w:sz w:val="16"/>
                <w:szCs w:val="16"/>
              </w:rPr>
            </w:pPr>
            <w:r w:rsidRPr="001D704D">
              <w:rPr>
                <w:sz w:val="16"/>
                <w:szCs w:val="16"/>
              </w:rPr>
              <w:t>178,625</w:t>
            </w:r>
          </w:p>
        </w:tc>
        <w:tc>
          <w:tcPr>
            <w:tcW w:w="990" w:type="dxa"/>
            <w:tcBorders>
              <w:bottom w:val="single" w:sz="4" w:space="0" w:color="auto"/>
            </w:tcBorders>
            <w:shd w:val="clear" w:color="auto" w:fill="auto"/>
          </w:tcPr>
          <w:p w14:paraId="1D84DB1C" w14:textId="77777777" w:rsidR="00720C2B" w:rsidRPr="001D704D" w:rsidRDefault="00F76EA5" w:rsidP="001D704D">
            <w:pPr>
              <w:ind w:left="0" w:right="-72" w:firstLine="0"/>
              <w:jc w:val="center"/>
              <w:rPr>
                <w:sz w:val="16"/>
                <w:szCs w:val="16"/>
              </w:rPr>
            </w:pPr>
            <w:r w:rsidRPr="001D704D">
              <w:rPr>
                <w:sz w:val="16"/>
                <w:szCs w:val="16"/>
              </w:rPr>
              <w:t>394,889</w:t>
            </w:r>
          </w:p>
        </w:tc>
      </w:tr>
      <w:tr w:rsidR="00A37BF9" w14:paraId="2A079640" w14:textId="77777777" w:rsidTr="002304B7">
        <w:trPr>
          <w:cantSplit/>
        </w:trPr>
        <w:tc>
          <w:tcPr>
            <w:tcW w:w="1998" w:type="dxa"/>
            <w:tcBorders>
              <w:bottom w:val="single" w:sz="4" w:space="0" w:color="auto"/>
            </w:tcBorders>
            <w:shd w:val="clear" w:color="auto" w:fill="auto"/>
          </w:tcPr>
          <w:p w14:paraId="1D5C526A" w14:textId="77777777" w:rsidR="00720C2B" w:rsidRPr="001D704D" w:rsidRDefault="00720C2B" w:rsidP="001D704D">
            <w:pPr>
              <w:ind w:left="0" w:right="-252" w:firstLine="0"/>
              <w:rPr>
                <w:sz w:val="16"/>
                <w:szCs w:val="16"/>
              </w:rPr>
            </w:pPr>
            <w:r w:rsidRPr="001D704D">
              <w:rPr>
                <w:sz w:val="16"/>
                <w:szCs w:val="16"/>
              </w:rPr>
              <w:t>10-Year Projected Growth</w:t>
            </w:r>
          </w:p>
        </w:tc>
        <w:tc>
          <w:tcPr>
            <w:tcW w:w="990" w:type="dxa"/>
            <w:tcBorders>
              <w:bottom w:val="single" w:sz="4" w:space="0" w:color="auto"/>
            </w:tcBorders>
            <w:shd w:val="clear" w:color="auto" w:fill="auto"/>
          </w:tcPr>
          <w:p w14:paraId="79D27124" w14:textId="77777777" w:rsidR="00720C2B" w:rsidRPr="001D704D" w:rsidRDefault="00720C2B" w:rsidP="001D704D">
            <w:pPr>
              <w:ind w:left="0" w:right="-72" w:firstLine="0"/>
              <w:jc w:val="center"/>
              <w:rPr>
                <w:sz w:val="16"/>
                <w:szCs w:val="16"/>
              </w:rPr>
            </w:pPr>
            <w:r w:rsidRPr="001D704D">
              <w:rPr>
                <w:sz w:val="16"/>
                <w:szCs w:val="16"/>
              </w:rPr>
              <w:t>41,573</w:t>
            </w:r>
          </w:p>
        </w:tc>
        <w:tc>
          <w:tcPr>
            <w:tcW w:w="1080" w:type="dxa"/>
            <w:tcBorders>
              <w:bottom w:val="single" w:sz="4" w:space="0" w:color="auto"/>
            </w:tcBorders>
            <w:shd w:val="clear" w:color="auto" w:fill="auto"/>
          </w:tcPr>
          <w:p w14:paraId="194B5A9B" w14:textId="77777777" w:rsidR="00720C2B" w:rsidRPr="001D704D" w:rsidRDefault="00F76EA5" w:rsidP="001D704D">
            <w:pPr>
              <w:ind w:left="0" w:right="-72" w:firstLine="0"/>
              <w:jc w:val="center"/>
              <w:rPr>
                <w:sz w:val="16"/>
                <w:szCs w:val="16"/>
              </w:rPr>
            </w:pPr>
            <w:r w:rsidRPr="001D704D">
              <w:rPr>
                <w:sz w:val="16"/>
                <w:szCs w:val="16"/>
              </w:rPr>
              <w:t>-5,622</w:t>
            </w:r>
          </w:p>
        </w:tc>
        <w:tc>
          <w:tcPr>
            <w:tcW w:w="990" w:type="dxa"/>
            <w:tcBorders>
              <w:bottom w:val="single" w:sz="4" w:space="0" w:color="auto"/>
            </w:tcBorders>
            <w:shd w:val="clear" w:color="auto" w:fill="auto"/>
          </w:tcPr>
          <w:p w14:paraId="7ADFAEC4" w14:textId="77777777" w:rsidR="00720C2B" w:rsidRPr="001D704D" w:rsidRDefault="00F76EA5" w:rsidP="001D704D">
            <w:pPr>
              <w:ind w:left="0" w:right="-72" w:firstLine="0"/>
              <w:jc w:val="center"/>
              <w:rPr>
                <w:sz w:val="16"/>
                <w:szCs w:val="16"/>
              </w:rPr>
            </w:pPr>
            <w:r w:rsidRPr="001D704D">
              <w:rPr>
                <w:sz w:val="16"/>
                <w:szCs w:val="16"/>
              </w:rPr>
              <w:t>2,988</w:t>
            </w:r>
          </w:p>
        </w:tc>
        <w:tc>
          <w:tcPr>
            <w:tcW w:w="990" w:type="dxa"/>
            <w:tcBorders>
              <w:bottom w:val="single" w:sz="4" w:space="0" w:color="auto"/>
            </w:tcBorders>
            <w:shd w:val="clear" w:color="auto" w:fill="auto"/>
          </w:tcPr>
          <w:p w14:paraId="724099D3" w14:textId="77777777" w:rsidR="00720C2B" w:rsidRPr="001D704D" w:rsidRDefault="00F76EA5" w:rsidP="001D704D">
            <w:pPr>
              <w:ind w:left="0" w:right="-72" w:firstLine="0"/>
              <w:jc w:val="center"/>
              <w:rPr>
                <w:sz w:val="16"/>
                <w:szCs w:val="16"/>
              </w:rPr>
            </w:pPr>
            <w:r w:rsidRPr="001D704D">
              <w:rPr>
                <w:sz w:val="16"/>
                <w:szCs w:val="16"/>
              </w:rPr>
              <w:t>10,395</w:t>
            </w:r>
          </w:p>
        </w:tc>
        <w:tc>
          <w:tcPr>
            <w:tcW w:w="990" w:type="dxa"/>
            <w:tcBorders>
              <w:bottom w:val="single" w:sz="4" w:space="0" w:color="auto"/>
            </w:tcBorders>
            <w:shd w:val="clear" w:color="auto" w:fill="auto"/>
          </w:tcPr>
          <w:p w14:paraId="335A20F9" w14:textId="77777777" w:rsidR="00720C2B" w:rsidRPr="001D704D" w:rsidRDefault="00F76EA5" w:rsidP="001D704D">
            <w:pPr>
              <w:ind w:left="0" w:right="-72" w:firstLine="0"/>
              <w:jc w:val="center"/>
              <w:rPr>
                <w:sz w:val="16"/>
                <w:szCs w:val="16"/>
              </w:rPr>
            </w:pPr>
            <w:r w:rsidRPr="001D704D">
              <w:rPr>
                <w:sz w:val="16"/>
                <w:szCs w:val="16"/>
              </w:rPr>
              <w:t>33,812</w:t>
            </w:r>
          </w:p>
        </w:tc>
        <w:tc>
          <w:tcPr>
            <w:tcW w:w="990" w:type="dxa"/>
            <w:tcBorders>
              <w:bottom w:val="single" w:sz="4" w:space="0" w:color="auto"/>
            </w:tcBorders>
            <w:shd w:val="clear" w:color="auto" w:fill="auto"/>
          </w:tcPr>
          <w:p w14:paraId="23AFCAE6" w14:textId="77777777" w:rsidR="00720C2B" w:rsidRPr="001D704D" w:rsidRDefault="00F76EA5" w:rsidP="001D704D">
            <w:pPr>
              <w:ind w:left="0" w:right="-72" w:firstLine="0"/>
              <w:jc w:val="center"/>
              <w:rPr>
                <w:sz w:val="16"/>
                <w:szCs w:val="16"/>
              </w:rPr>
            </w:pPr>
            <w:r w:rsidRPr="001D704D">
              <w:rPr>
                <w:sz w:val="16"/>
                <w:szCs w:val="16"/>
              </w:rPr>
              <w:t>44,207</w:t>
            </w:r>
          </w:p>
        </w:tc>
      </w:tr>
      <w:tr w:rsidR="00A37BF9" w14:paraId="68D531E6" w14:textId="77777777" w:rsidTr="002304B7">
        <w:trPr>
          <w:cantSplit/>
        </w:trPr>
        <w:tc>
          <w:tcPr>
            <w:tcW w:w="1998" w:type="dxa"/>
            <w:tcBorders>
              <w:bottom w:val="single" w:sz="4" w:space="0" w:color="auto"/>
            </w:tcBorders>
            <w:shd w:val="clear" w:color="auto" w:fill="auto"/>
          </w:tcPr>
          <w:p w14:paraId="001BCDAD" w14:textId="77777777" w:rsidR="00720C2B" w:rsidRPr="001D704D" w:rsidRDefault="00720C2B" w:rsidP="001D704D">
            <w:pPr>
              <w:ind w:left="0" w:right="-252" w:firstLine="0"/>
              <w:rPr>
                <w:sz w:val="16"/>
                <w:szCs w:val="16"/>
              </w:rPr>
            </w:pPr>
            <w:r w:rsidRPr="001D704D">
              <w:rPr>
                <w:sz w:val="16"/>
                <w:szCs w:val="16"/>
              </w:rPr>
              <w:t>10-Year Projected Growth %</w:t>
            </w:r>
          </w:p>
        </w:tc>
        <w:tc>
          <w:tcPr>
            <w:tcW w:w="990" w:type="dxa"/>
            <w:tcBorders>
              <w:bottom w:val="single" w:sz="4" w:space="0" w:color="auto"/>
            </w:tcBorders>
            <w:shd w:val="clear" w:color="auto" w:fill="auto"/>
          </w:tcPr>
          <w:p w14:paraId="45AE10B5" w14:textId="77777777" w:rsidR="00720C2B" w:rsidRPr="001D704D" w:rsidRDefault="00720C2B" w:rsidP="001D704D">
            <w:pPr>
              <w:ind w:left="0" w:right="-72" w:firstLine="0"/>
              <w:jc w:val="center"/>
              <w:rPr>
                <w:sz w:val="16"/>
                <w:szCs w:val="16"/>
              </w:rPr>
            </w:pPr>
            <w:r w:rsidRPr="001D704D">
              <w:rPr>
                <w:sz w:val="16"/>
                <w:szCs w:val="16"/>
              </w:rPr>
              <w:t>5%</w:t>
            </w:r>
          </w:p>
        </w:tc>
        <w:tc>
          <w:tcPr>
            <w:tcW w:w="1080" w:type="dxa"/>
            <w:tcBorders>
              <w:bottom w:val="single" w:sz="4" w:space="0" w:color="auto"/>
            </w:tcBorders>
            <w:shd w:val="clear" w:color="auto" w:fill="auto"/>
          </w:tcPr>
          <w:p w14:paraId="41C3C5B3" w14:textId="77777777" w:rsidR="00720C2B" w:rsidRPr="001D704D" w:rsidRDefault="00F76EA5" w:rsidP="001D704D">
            <w:pPr>
              <w:ind w:left="0" w:right="-72" w:firstLine="0"/>
              <w:jc w:val="center"/>
              <w:rPr>
                <w:sz w:val="16"/>
                <w:szCs w:val="16"/>
              </w:rPr>
            </w:pPr>
            <w:r w:rsidRPr="001D704D">
              <w:rPr>
                <w:sz w:val="16"/>
                <w:szCs w:val="16"/>
              </w:rPr>
              <w:t>-3</w:t>
            </w:r>
            <w:r w:rsidR="00720C2B" w:rsidRPr="001D704D">
              <w:rPr>
                <w:sz w:val="16"/>
                <w:szCs w:val="16"/>
              </w:rPr>
              <w:t>%</w:t>
            </w:r>
          </w:p>
        </w:tc>
        <w:tc>
          <w:tcPr>
            <w:tcW w:w="990" w:type="dxa"/>
            <w:tcBorders>
              <w:bottom w:val="single" w:sz="4" w:space="0" w:color="auto"/>
            </w:tcBorders>
            <w:shd w:val="clear" w:color="auto" w:fill="auto"/>
          </w:tcPr>
          <w:p w14:paraId="0E843301" w14:textId="77777777" w:rsidR="00720C2B" w:rsidRPr="001D704D" w:rsidRDefault="00F76EA5" w:rsidP="001D704D">
            <w:pPr>
              <w:ind w:left="0" w:right="-72" w:firstLine="0"/>
              <w:jc w:val="center"/>
              <w:rPr>
                <w:sz w:val="16"/>
                <w:szCs w:val="16"/>
              </w:rPr>
            </w:pPr>
            <w:r w:rsidRPr="001D704D">
              <w:rPr>
                <w:sz w:val="16"/>
                <w:szCs w:val="16"/>
              </w:rPr>
              <w:t>1</w:t>
            </w:r>
            <w:r w:rsidR="00720C2B" w:rsidRPr="001D704D">
              <w:rPr>
                <w:sz w:val="16"/>
                <w:szCs w:val="16"/>
              </w:rPr>
              <w:t>%</w:t>
            </w:r>
          </w:p>
        </w:tc>
        <w:tc>
          <w:tcPr>
            <w:tcW w:w="990" w:type="dxa"/>
            <w:tcBorders>
              <w:bottom w:val="single" w:sz="4" w:space="0" w:color="auto"/>
            </w:tcBorders>
            <w:shd w:val="clear" w:color="auto" w:fill="auto"/>
          </w:tcPr>
          <w:p w14:paraId="00A57214" w14:textId="77777777" w:rsidR="00720C2B" w:rsidRPr="001D704D" w:rsidRDefault="00720C2B" w:rsidP="001D704D">
            <w:pPr>
              <w:ind w:left="0" w:right="-72" w:firstLine="0"/>
              <w:jc w:val="center"/>
              <w:rPr>
                <w:sz w:val="16"/>
                <w:szCs w:val="16"/>
              </w:rPr>
            </w:pPr>
            <w:r w:rsidRPr="001D704D">
              <w:rPr>
                <w:sz w:val="16"/>
                <w:szCs w:val="16"/>
              </w:rPr>
              <w:t>5%</w:t>
            </w:r>
          </w:p>
        </w:tc>
        <w:tc>
          <w:tcPr>
            <w:tcW w:w="990" w:type="dxa"/>
            <w:tcBorders>
              <w:bottom w:val="single" w:sz="4" w:space="0" w:color="auto"/>
            </w:tcBorders>
            <w:shd w:val="clear" w:color="auto" w:fill="auto"/>
          </w:tcPr>
          <w:p w14:paraId="66160C08" w14:textId="77777777" w:rsidR="00720C2B" w:rsidRPr="001D704D" w:rsidRDefault="00F76EA5" w:rsidP="001D704D">
            <w:pPr>
              <w:ind w:left="0" w:right="-72" w:firstLine="0"/>
              <w:jc w:val="center"/>
              <w:rPr>
                <w:sz w:val="16"/>
                <w:szCs w:val="16"/>
              </w:rPr>
            </w:pPr>
            <w:r w:rsidRPr="001D704D">
              <w:rPr>
                <w:sz w:val="16"/>
                <w:szCs w:val="16"/>
              </w:rPr>
              <w:t>23</w:t>
            </w:r>
            <w:r w:rsidR="00720C2B" w:rsidRPr="001D704D">
              <w:rPr>
                <w:sz w:val="16"/>
                <w:szCs w:val="16"/>
              </w:rPr>
              <w:t>%</w:t>
            </w:r>
          </w:p>
        </w:tc>
        <w:tc>
          <w:tcPr>
            <w:tcW w:w="990" w:type="dxa"/>
            <w:tcBorders>
              <w:bottom w:val="single" w:sz="4" w:space="0" w:color="auto"/>
            </w:tcBorders>
            <w:shd w:val="clear" w:color="auto" w:fill="auto"/>
          </w:tcPr>
          <w:p w14:paraId="76D87388" w14:textId="77777777" w:rsidR="00720C2B" w:rsidRPr="001D704D" w:rsidRDefault="00F76EA5" w:rsidP="001D704D">
            <w:pPr>
              <w:ind w:left="0" w:right="-72" w:firstLine="0"/>
              <w:jc w:val="center"/>
              <w:rPr>
                <w:sz w:val="16"/>
                <w:szCs w:val="16"/>
              </w:rPr>
            </w:pPr>
            <w:r w:rsidRPr="001D704D">
              <w:rPr>
                <w:sz w:val="16"/>
                <w:szCs w:val="16"/>
              </w:rPr>
              <w:t>13</w:t>
            </w:r>
            <w:r w:rsidR="00720C2B" w:rsidRPr="001D704D">
              <w:rPr>
                <w:sz w:val="16"/>
                <w:szCs w:val="16"/>
              </w:rPr>
              <w:t>%</w:t>
            </w:r>
          </w:p>
        </w:tc>
      </w:tr>
    </w:tbl>
    <w:p w14:paraId="55E82A62" w14:textId="33EAF93D" w:rsidR="00F76EA5" w:rsidRPr="002C6B99" w:rsidRDefault="00F76EA5" w:rsidP="00EC79D9">
      <w:pPr>
        <w:ind w:left="1470" w:right="796"/>
        <w:rPr>
          <w:i/>
          <w:iCs/>
          <w:sz w:val="20"/>
          <w:szCs w:val="20"/>
        </w:rPr>
      </w:pPr>
      <w:r w:rsidRPr="002C6B99">
        <w:rPr>
          <w:i/>
          <w:iCs/>
          <w:sz w:val="20"/>
          <w:szCs w:val="20"/>
        </w:rPr>
        <w:t xml:space="preserve">Source:  </w:t>
      </w:r>
      <w:hyperlink r:id="rId9" w:history="1">
        <w:r w:rsidRPr="002304B7">
          <w:rPr>
            <w:rStyle w:val="Hyperlink"/>
            <w:i/>
            <w:iCs/>
            <w:color w:val="auto"/>
            <w:sz w:val="20"/>
            <w:szCs w:val="20"/>
            <w:u w:val="none"/>
          </w:rPr>
          <w:t>UMass Donahue Institute Massachusetts population projections</w:t>
        </w:r>
      </w:hyperlink>
      <w:r w:rsidRPr="002C6B99">
        <w:rPr>
          <w:i/>
          <w:iCs/>
          <w:sz w:val="20"/>
          <w:szCs w:val="20"/>
        </w:rPr>
        <w:t xml:space="preserve"> accessed at http://www.pep.donahue-institute.org/</w:t>
      </w:r>
    </w:p>
    <w:p w14:paraId="46AEC5AC" w14:textId="77777777" w:rsidR="00AA60F4" w:rsidRDefault="00AA60F4" w:rsidP="00B725B3">
      <w:pPr>
        <w:spacing w:after="0" w:line="259" w:lineRule="auto"/>
        <w:ind w:left="0" w:right="0" w:firstLine="0"/>
      </w:pPr>
    </w:p>
    <w:p w14:paraId="39E229AE" w14:textId="77777777" w:rsidR="00B725B3" w:rsidRDefault="001D704D" w:rsidP="00B725B3">
      <w:pPr>
        <w:ind w:left="1450" w:right="619"/>
      </w:pPr>
      <w:r>
        <w:rPr>
          <w:i/>
        </w:rPr>
        <w:t>Demand from an Aging Population.</w:t>
      </w:r>
      <w:r>
        <w:t xml:space="preserve"> Approximately half of older adults aged 65+ have at least one surgery</w:t>
      </w:r>
      <w:r>
        <w:rPr>
          <w:rStyle w:val="FootnoteReference"/>
        </w:rPr>
        <w:footnoteReference w:id="6"/>
      </w:r>
      <w:r>
        <w:t xml:space="preserve"> and outpatient surgeries constitute 65.9% of total surgeries.</w:t>
      </w:r>
      <w:r>
        <w:rPr>
          <w:vertAlign w:val="superscript"/>
        </w:rPr>
        <w:footnoteReference w:id="7"/>
      </w:r>
      <w:r>
        <w:t xml:space="preserve">  Based on this information, an estimated 32% of older adults will have at least one outpatient surgery.   </w:t>
      </w:r>
    </w:p>
    <w:p w14:paraId="3465DC04" w14:textId="77777777" w:rsidR="00B725B3" w:rsidRDefault="001D704D" w:rsidP="00B725B3">
      <w:pPr>
        <w:spacing w:after="0" w:line="259" w:lineRule="auto"/>
        <w:ind w:left="1440" w:right="0" w:firstLine="0"/>
      </w:pPr>
      <w:r>
        <w:t xml:space="preserve"> </w:t>
      </w:r>
    </w:p>
    <w:p w14:paraId="42B65D32" w14:textId="77777777" w:rsidR="00B725B3" w:rsidRDefault="001D704D" w:rsidP="00B725B3">
      <w:pPr>
        <w:ind w:left="1450" w:right="619"/>
      </w:pPr>
      <w:r>
        <w:t>Given these trends, p</w:t>
      </w:r>
      <w:r w:rsidRPr="00E728CC">
        <w:t xml:space="preserve">opulation growth in the PSA </w:t>
      </w:r>
      <w:r>
        <w:t>could</w:t>
      </w:r>
      <w:r w:rsidRPr="00E728CC">
        <w:t xml:space="preserve"> drive an increase of 41,983 additional outpatient surgeries on patients aged 65+ over 5 years and 78,569 additional surgeries over 10 years.</w:t>
      </w:r>
      <w:r>
        <w:t xml:space="preserve"> </w:t>
      </w:r>
    </w:p>
    <w:p w14:paraId="69221589" w14:textId="77777777" w:rsidR="00B725B3" w:rsidRDefault="001D704D" w:rsidP="00B725B3">
      <w:pPr>
        <w:spacing w:after="0" w:line="259" w:lineRule="auto"/>
        <w:ind w:left="0" w:right="0" w:firstLine="0"/>
      </w:pPr>
      <w:r>
        <w:t xml:space="preserve"> </w:t>
      </w:r>
    </w:p>
    <w:p w14:paraId="5BA128D2" w14:textId="77777777" w:rsidR="00EC79D9" w:rsidRDefault="00EC79D9" w:rsidP="00B725B3">
      <w:pPr>
        <w:spacing w:after="0" w:line="259" w:lineRule="auto"/>
        <w:ind w:left="0" w:right="0" w:firstLine="0"/>
      </w:pPr>
    </w:p>
    <w:p w14:paraId="50A7EA63" w14:textId="77777777" w:rsidR="00B725B3" w:rsidRDefault="001D704D" w:rsidP="00522B25">
      <w:pPr>
        <w:spacing w:after="0" w:line="259" w:lineRule="auto"/>
        <w:ind w:left="1440" w:right="526" w:firstLine="0"/>
        <w:rPr>
          <w:b/>
          <w:bCs/>
          <w:iCs/>
        </w:rPr>
      </w:pPr>
      <w:r w:rsidRPr="00DB043B">
        <w:rPr>
          <w:b/>
          <w:bCs/>
          <w:iCs/>
        </w:rPr>
        <w:t xml:space="preserve">Projected Increase in Demand for Outpatient Surgery by Older Adults in the PSA, 2020-2030 </w:t>
      </w:r>
    </w:p>
    <w:p w14:paraId="54D7B998" w14:textId="77777777" w:rsidR="00351C64" w:rsidRDefault="00351C64" w:rsidP="00B725B3">
      <w:pPr>
        <w:spacing w:after="0" w:line="259" w:lineRule="auto"/>
        <w:ind w:left="1440" w:right="0" w:firstLine="0"/>
        <w:rPr>
          <w:b/>
          <w:bCs/>
          <w:iCs/>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530"/>
        <w:gridCol w:w="1710"/>
        <w:gridCol w:w="2070"/>
        <w:gridCol w:w="1890"/>
      </w:tblGrid>
      <w:tr w:rsidR="00522B25" w:rsidRPr="001D704D" w14:paraId="411B25A1" w14:textId="77777777" w:rsidTr="002304B7">
        <w:trPr>
          <w:cantSplit/>
          <w:tblHeader/>
        </w:trPr>
        <w:tc>
          <w:tcPr>
            <w:tcW w:w="1998" w:type="dxa"/>
            <w:shd w:val="clear" w:color="auto" w:fill="DEEAF6"/>
          </w:tcPr>
          <w:p w14:paraId="72F7F00E" w14:textId="77777777" w:rsidR="00522B25" w:rsidRPr="001D704D" w:rsidRDefault="00522B25" w:rsidP="001D704D">
            <w:pPr>
              <w:ind w:left="0" w:right="-72" w:firstLine="0"/>
              <w:rPr>
                <w:b/>
                <w:bCs/>
                <w:sz w:val="16"/>
                <w:szCs w:val="16"/>
              </w:rPr>
            </w:pPr>
            <w:r w:rsidRPr="001D704D">
              <w:rPr>
                <w:b/>
                <w:bCs/>
                <w:sz w:val="16"/>
                <w:szCs w:val="16"/>
              </w:rPr>
              <w:lastRenderedPageBreak/>
              <w:t>Increase in Demand for Outpatient Surgery in PSA</w:t>
            </w:r>
          </w:p>
        </w:tc>
        <w:tc>
          <w:tcPr>
            <w:tcW w:w="1530" w:type="dxa"/>
            <w:shd w:val="clear" w:color="auto" w:fill="DEEAF6"/>
          </w:tcPr>
          <w:p w14:paraId="2CC1423F" w14:textId="77777777" w:rsidR="00522B25" w:rsidRPr="001D704D" w:rsidRDefault="00522B25" w:rsidP="001D704D">
            <w:pPr>
              <w:ind w:left="0" w:right="-203" w:firstLine="0"/>
              <w:jc w:val="center"/>
              <w:rPr>
                <w:b/>
                <w:bCs/>
                <w:sz w:val="16"/>
                <w:szCs w:val="16"/>
              </w:rPr>
            </w:pPr>
            <w:r w:rsidRPr="001D704D">
              <w:rPr>
                <w:b/>
                <w:bCs/>
                <w:sz w:val="16"/>
                <w:szCs w:val="16"/>
              </w:rPr>
              <w:t>Increase in 65+ Population</w:t>
            </w:r>
          </w:p>
        </w:tc>
        <w:tc>
          <w:tcPr>
            <w:tcW w:w="1710" w:type="dxa"/>
            <w:shd w:val="clear" w:color="auto" w:fill="DEEAF6"/>
          </w:tcPr>
          <w:p w14:paraId="0D1739CA" w14:textId="77777777" w:rsidR="00522B25" w:rsidRPr="001D704D" w:rsidRDefault="00522B25" w:rsidP="001D704D">
            <w:pPr>
              <w:ind w:left="0" w:right="-203" w:firstLine="0"/>
              <w:jc w:val="center"/>
              <w:rPr>
                <w:b/>
                <w:bCs/>
                <w:sz w:val="16"/>
                <w:szCs w:val="16"/>
              </w:rPr>
            </w:pPr>
            <w:r w:rsidRPr="001D704D">
              <w:rPr>
                <w:b/>
                <w:bCs/>
                <w:sz w:val="16"/>
                <w:szCs w:val="16"/>
              </w:rPr>
              <w:t>% having at least one surgery</w:t>
            </w:r>
          </w:p>
        </w:tc>
        <w:tc>
          <w:tcPr>
            <w:tcW w:w="2070" w:type="dxa"/>
            <w:shd w:val="clear" w:color="auto" w:fill="DEEAF6"/>
          </w:tcPr>
          <w:p w14:paraId="4F10B820" w14:textId="77777777" w:rsidR="00522B25" w:rsidRPr="001D704D" w:rsidRDefault="00522B25" w:rsidP="001D704D">
            <w:pPr>
              <w:ind w:left="0" w:right="-203" w:firstLine="0"/>
              <w:jc w:val="center"/>
              <w:rPr>
                <w:b/>
                <w:bCs/>
                <w:sz w:val="16"/>
                <w:szCs w:val="16"/>
              </w:rPr>
            </w:pPr>
            <w:r w:rsidRPr="001D704D">
              <w:rPr>
                <w:b/>
                <w:bCs/>
                <w:sz w:val="16"/>
                <w:szCs w:val="16"/>
              </w:rPr>
              <w:t>% of all surgeries which are Outpatient</w:t>
            </w:r>
          </w:p>
        </w:tc>
        <w:tc>
          <w:tcPr>
            <w:tcW w:w="1890" w:type="dxa"/>
            <w:shd w:val="clear" w:color="auto" w:fill="DEEAF6"/>
          </w:tcPr>
          <w:p w14:paraId="4F7470E0" w14:textId="77777777" w:rsidR="00522B25" w:rsidRPr="001D704D" w:rsidRDefault="00522B25" w:rsidP="001D704D">
            <w:pPr>
              <w:ind w:left="0" w:right="-203" w:firstLine="0"/>
              <w:jc w:val="center"/>
              <w:rPr>
                <w:b/>
                <w:bCs/>
                <w:sz w:val="16"/>
                <w:szCs w:val="16"/>
              </w:rPr>
            </w:pPr>
            <w:r w:rsidRPr="001D704D">
              <w:rPr>
                <w:b/>
                <w:bCs/>
                <w:sz w:val="16"/>
                <w:szCs w:val="16"/>
              </w:rPr>
              <w:t>Estimated increase in Outpatient Surgeries on Persons aged 65+</w:t>
            </w:r>
          </w:p>
        </w:tc>
      </w:tr>
      <w:tr w:rsidR="00522B25" w:rsidRPr="001D704D" w14:paraId="596CB629" w14:textId="77777777" w:rsidTr="002304B7">
        <w:trPr>
          <w:cantSplit/>
        </w:trPr>
        <w:tc>
          <w:tcPr>
            <w:tcW w:w="1998" w:type="dxa"/>
            <w:shd w:val="clear" w:color="auto" w:fill="auto"/>
          </w:tcPr>
          <w:p w14:paraId="497F6CAD" w14:textId="77777777" w:rsidR="00522B25" w:rsidRPr="001D704D" w:rsidRDefault="00522B25" w:rsidP="001D704D">
            <w:pPr>
              <w:ind w:left="0" w:right="-113" w:firstLine="0"/>
              <w:rPr>
                <w:sz w:val="16"/>
                <w:szCs w:val="16"/>
              </w:rPr>
            </w:pPr>
            <w:r w:rsidRPr="001D704D">
              <w:rPr>
                <w:sz w:val="16"/>
                <w:szCs w:val="16"/>
              </w:rPr>
              <w:t>2020-2025 (5-year growth)</w:t>
            </w:r>
          </w:p>
        </w:tc>
        <w:tc>
          <w:tcPr>
            <w:tcW w:w="1530" w:type="dxa"/>
            <w:shd w:val="clear" w:color="auto" w:fill="auto"/>
          </w:tcPr>
          <w:p w14:paraId="387904DC" w14:textId="77777777" w:rsidR="00522B25" w:rsidRPr="001D704D" w:rsidRDefault="00522B25" w:rsidP="001D704D">
            <w:pPr>
              <w:ind w:left="0" w:right="-72" w:firstLine="0"/>
              <w:jc w:val="center"/>
              <w:rPr>
                <w:sz w:val="16"/>
                <w:szCs w:val="16"/>
              </w:rPr>
            </w:pPr>
            <w:r w:rsidRPr="001D704D">
              <w:rPr>
                <w:sz w:val="16"/>
                <w:szCs w:val="16"/>
              </w:rPr>
              <w:t>127,413</w:t>
            </w:r>
          </w:p>
        </w:tc>
        <w:tc>
          <w:tcPr>
            <w:tcW w:w="1710" w:type="dxa"/>
            <w:shd w:val="clear" w:color="auto" w:fill="auto"/>
          </w:tcPr>
          <w:p w14:paraId="15BC47DD" w14:textId="77777777" w:rsidR="00522B25" w:rsidRPr="001D704D" w:rsidRDefault="00522B25" w:rsidP="001D704D">
            <w:pPr>
              <w:ind w:left="0" w:right="-72" w:firstLine="0"/>
              <w:jc w:val="center"/>
              <w:rPr>
                <w:sz w:val="16"/>
                <w:szCs w:val="16"/>
              </w:rPr>
            </w:pPr>
            <w:r w:rsidRPr="001D704D">
              <w:rPr>
                <w:sz w:val="16"/>
                <w:szCs w:val="16"/>
              </w:rPr>
              <w:t>50%</w:t>
            </w:r>
          </w:p>
        </w:tc>
        <w:tc>
          <w:tcPr>
            <w:tcW w:w="2070" w:type="dxa"/>
            <w:shd w:val="clear" w:color="auto" w:fill="auto"/>
          </w:tcPr>
          <w:p w14:paraId="731D97E3" w14:textId="77777777" w:rsidR="00522B25" w:rsidRPr="001D704D" w:rsidRDefault="00522B25" w:rsidP="001D704D">
            <w:pPr>
              <w:ind w:left="0" w:right="-72" w:firstLine="0"/>
              <w:jc w:val="center"/>
              <w:rPr>
                <w:sz w:val="16"/>
                <w:szCs w:val="16"/>
              </w:rPr>
            </w:pPr>
            <w:r w:rsidRPr="001D704D">
              <w:rPr>
                <w:sz w:val="16"/>
                <w:szCs w:val="16"/>
              </w:rPr>
              <w:t>65.90%</w:t>
            </w:r>
          </w:p>
        </w:tc>
        <w:tc>
          <w:tcPr>
            <w:tcW w:w="1890" w:type="dxa"/>
            <w:shd w:val="clear" w:color="auto" w:fill="auto"/>
          </w:tcPr>
          <w:p w14:paraId="5158DEEB" w14:textId="77777777" w:rsidR="00522B25" w:rsidRPr="001D704D" w:rsidRDefault="00522B25" w:rsidP="001D704D">
            <w:pPr>
              <w:ind w:left="0" w:right="-72" w:firstLine="0"/>
              <w:jc w:val="center"/>
              <w:rPr>
                <w:sz w:val="16"/>
                <w:szCs w:val="16"/>
              </w:rPr>
            </w:pPr>
            <w:r w:rsidRPr="001D704D">
              <w:rPr>
                <w:sz w:val="16"/>
                <w:szCs w:val="16"/>
              </w:rPr>
              <w:t>41,983</w:t>
            </w:r>
          </w:p>
        </w:tc>
      </w:tr>
      <w:tr w:rsidR="00522B25" w:rsidRPr="001D704D" w14:paraId="38384A5B" w14:textId="77777777" w:rsidTr="002304B7">
        <w:trPr>
          <w:cantSplit/>
        </w:trPr>
        <w:tc>
          <w:tcPr>
            <w:tcW w:w="1998" w:type="dxa"/>
            <w:shd w:val="clear" w:color="auto" w:fill="auto"/>
          </w:tcPr>
          <w:p w14:paraId="3A95261A" w14:textId="77777777" w:rsidR="00522B25" w:rsidRPr="001D704D" w:rsidRDefault="00522B25" w:rsidP="001D704D">
            <w:pPr>
              <w:ind w:left="0" w:right="-252" w:firstLine="0"/>
              <w:rPr>
                <w:sz w:val="16"/>
                <w:szCs w:val="16"/>
              </w:rPr>
            </w:pPr>
            <w:r w:rsidRPr="001D704D">
              <w:rPr>
                <w:sz w:val="16"/>
                <w:szCs w:val="16"/>
              </w:rPr>
              <w:t>2020-2030 (10-year growth)</w:t>
            </w:r>
          </w:p>
        </w:tc>
        <w:tc>
          <w:tcPr>
            <w:tcW w:w="1530" w:type="dxa"/>
            <w:shd w:val="clear" w:color="auto" w:fill="auto"/>
          </w:tcPr>
          <w:p w14:paraId="06E379CF" w14:textId="77777777" w:rsidR="00522B25" w:rsidRPr="001D704D" w:rsidRDefault="00522B25" w:rsidP="001D704D">
            <w:pPr>
              <w:ind w:left="0" w:right="-72" w:firstLine="0"/>
              <w:jc w:val="center"/>
              <w:rPr>
                <w:sz w:val="16"/>
                <w:szCs w:val="16"/>
              </w:rPr>
            </w:pPr>
            <w:r w:rsidRPr="001D704D">
              <w:rPr>
                <w:sz w:val="16"/>
                <w:szCs w:val="16"/>
              </w:rPr>
              <w:t>238,450</w:t>
            </w:r>
          </w:p>
        </w:tc>
        <w:tc>
          <w:tcPr>
            <w:tcW w:w="1710" w:type="dxa"/>
            <w:shd w:val="clear" w:color="auto" w:fill="auto"/>
          </w:tcPr>
          <w:p w14:paraId="5FC49CD1" w14:textId="77777777" w:rsidR="00522B25" w:rsidRPr="001D704D" w:rsidRDefault="00522B25" w:rsidP="001D704D">
            <w:pPr>
              <w:ind w:left="0" w:right="-72" w:firstLine="0"/>
              <w:jc w:val="center"/>
              <w:rPr>
                <w:sz w:val="16"/>
                <w:szCs w:val="16"/>
              </w:rPr>
            </w:pPr>
            <w:r w:rsidRPr="001D704D">
              <w:rPr>
                <w:sz w:val="16"/>
                <w:szCs w:val="16"/>
              </w:rPr>
              <w:t>50%</w:t>
            </w:r>
          </w:p>
        </w:tc>
        <w:tc>
          <w:tcPr>
            <w:tcW w:w="2070" w:type="dxa"/>
            <w:shd w:val="clear" w:color="auto" w:fill="auto"/>
          </w:tcPr>
          <w:p w14:paraId="14C0D49F" w14:textId="77777777" w:rsidR="00522B25" w:rsidRPr="001D704D" w:rsidRDefault="00522B25" w:rsidP="001D704D">
            <w:pPr>
              <w:ind w:left="0" w:right="-72" w:firstLine="0"/>
              <w:jc w:val="center"/>
              <w:rPr>
                <w:sz w:val="16"/>
                <w:szCs w:val="16"/>
              </w:rPr>
            </w:pPr>
            <w:r w:rsidRPr="001D704D">
              <w:rPr>
                <w:sz w:val="16"/>
                <w:szCs w:val="16"/>
              </w:rPr>
              <w:t>65.90%</w:t>
            </w:r>
          </w:p>
        </w:tc>
        <w:tc>
          <w:tcPr>
            <w:tcW w:w="1890" w:type="dxa"/>
            <w:shd w:val="clear" w:color="auto" w:fill="auto"/>
          </w:tcPr>
          <w:p w14:paraId="44A9914F" w14:textId="77777777" w:rsidR="00522B25" w:rsidRPr="001D704D" w:rsidRDefault="00522B25" w:rsidP="001D704D">
            <w:pPr>
              <w:ind w:left="0" w:right="-72" w:firstLine="0"/>
              <w:jc w:val="center"/>
              <w:rPr>
                <w:sz w:val="16"/>
                <w:szCs w:val="16"/>
              </w:rPr>
            </w:pPr>
            <w:r w:rsidRPr="001D704D">
              <w:rPr>
                <w:sz w:val="16"/>
                <w:szCs w:val="16"/>
              </w:rPr>
              <w:t>78,569</w:t>
            </w:r>
          </w:p>
        </w:tc>
      </w:tr>
    </w:tbl>
    <w:p w14:paraId="628969E9" w14:textId="77777777" w:rsidR="00351C64" w:rsidRDefault="00351C64" w:rsidP="00B725B3">
      <w:pPr>
        <w:spacing w:after="0" w:line="259" w:lineRule="auto"/>
        <w:ind w:left="1440" w:right="0" w:firstLine="0"/>
        <w:rPr>
          <w:b/>
          <w:bCs/>
          <w:iCs/>
        </w:rPr>
      </w:pPr>
    </w:p>
    <w:p w14:paraId="4CB0FC37" w14:textId="77777777" w:rsidR="00B725B3" w:rsidRDefault="001D704D" w:rsidP="00B725B3">
      <w:pPr>
        <w:ind w:left="1450" w:right="619"/>
      </w:pPr>
      <w:r>
        <w:t xml:space="preserve">Industry orthopedic ASC averages suggest high concentrations of shoulder and knee arthroscopy, as a result, it is worth discussing the aging population’s demand for orthopedic </w:t>
      </w:r>
      <w:proofErr w:type="gramStart"/>
      <w:r>
        <w:t>procedures in particular</w:t>
      </w:r>
      <w:proofErr w:type="gramEnd"/>
      <w:r>
        <w:t>. Regarding the shoulder conditions, prevalence of rotator cuff injuries (which condition is often corrected via arthroscopy) increases with age</w:t>
      </w:r>
      <w:r>
        <w:rPr>
          <w:rStyle w:val="FootnoteReference"/>
        </w:rPr>
        <w:footnoteReference w:id="8"/>
      </w:r>
      <w:r>
        <w:t>, suggesting demand for pain management and procedures to repair rotator cuff tears will increase with growth in the older adult population of Eastern Massachusetts. Additionally, while knee arthroscopies are most prevalent in elderly patients, arthroscopy is becoming more common in middle-aged patients with knee symptoms.</w:t>
      </w:r>
      <w:r>
        <w:rPr>
          <w:rStyle w:val="FootnoteReference"/>
        </w:rPr>
        <w:footnoteReference w:id="9"/>
      </w:r>
      <w:r>
        <w:rPr>
          <w:vertAlign w:val="superscript"/>
        </w:rPr>
        <w:t xml:space="preserve"> </w:t>
      </w:r>
      <w:r>
        <w:t xml:space="preserve">This </w:t>
      </w:r>
      <w:r w:rsidR="00C51059">
        <w:t xml:space="preserve">will likely </w:t>
      </w:r>
      <w:r>
        <w:t xml:space="preserve">increase the demand for services in coming years.  </w:t>
      </w:r>
    </w:p>
    <w:p w14:paraId="3CC8AB63" w14:textId="77777777" w:rsidR="00B725B3" w:rsidRDefault="001D704D" w:rsidP="00B725B3">
      <w:pPr>
        <w:spacing w:after="0" w:line="259" w:lineRule="auto"/>
        <w:ind w:left="2160" w:right="0" w:firstLine="0"/>
      </w:pPr>
      <w:r>
        <w:t xml:space="preserve"> </w:t>
      </w:r>
    </w:p>
    <w:p w14:paraId="7963D3E5" w14:textId="77777777" w:rsidR="00B725B3" w:rsidRPr="00356DDD" w:rsidRDefault="001D704D" w:rsidP="00B725B3">
      <w:pPr>
        <w:pStyle w:val="ListParagraph"/>
        <w:numPr>
          <w:ilvl w:val="0"/>
          <w:numId w:val="6"/>
        </w:numPr>
        <w:spacing w:after="0"/>
        <w:ind w:right="619"/>
        <w:rPr>
          <w:b/>
          <w:bCs/>
          <w:i/>
          <w:iCs/>
        </w:rPr>
      </w:pPr>
      <w:r w:rsidRPr="00356DDD">
        <w:rPr>
          <w:b/>
          <w:bCs/>
          <w:i/>
          <w:iCs/>
        </w:rPr>
        <w:t xml:space="preserve">Increased demand due to health conditions including obesity and arthritis.  </w:t>
      </w:r>
    </w:p>
    <w:p w14:paraId="05C4FDB8" w14:textId="77777777" w:rsidR="00B725B3" w:rsidRDefault="00B725B3" w:rsidP="00B725B3">
      <w:pPr>
        <w:spacing w:after="0" w:line="259" w:lineRule="auto"/>
        <w:ind w:left="2160" w:right="0" w:firstLine="0"/>
      </w:pPr>
    </w:p>
    <w:p w14:paraId="71462354" w14:textId="77777777" w:rsidR="00B725B3" w:rsidRDefault="001D704D" w:rsidP="00B725B3">
      <w:pPr>
        <w:ind w:left="1450" w:right="619"/>
      </w:pPr>
      <w:r>
        <w:t xml:space="preserve">Rising obesity rates and increasing numbers of people with arthritis will result in higher demand for orthopedic procedures and pain management.  Relieving pain will reduce barriers to physical activity, promoting improved health. </w:t>
      </w:r>
    </w:p>
    <w:p w14:paraId="2AC64328" w14:textId="77777777" w:rsidR="00B725B3" w:rsidRDefault="00B725B3" w:rsidP="00B725B3">
      <w:pPr>
        <w:ind w:left="1450" w:right="619"/>
      </w:pPr>
    </w:p>
    <w:p w14:paraId="130B0FE7" w14:textId="77777777" w:rsidR="00B725B3" w:rsidRDefault="001D704D" w:rsidP="00B725B3">
      <w:pPr>
        <w:ind w:left="1460" w:right="619"/>
      </w:pPr>
      <w:r>
        <w:rPr>
          <w:i/>
        </w:rPr>
        <w:t>Obesity.</w:t>
      </w:r>
      <w:r>
        <w:t xml:space="preserve">   Obesity is a risk factor for many health issues, including musculoskeletal conditions.  The number of Americans who have obesity has been increasing for decades.  Nationally, 31.9% of adults reported having obesity, including 24.4% of Massachusetts adults.</w:t>
      </w:r>
      <w:r>
        <w:rPr>
          <w:rStyle w:val="FootnoteReference"/>
        </w:rPr>
        <w:footnoteReference w:id="10"/>
      </w:r>
      <w:r>
        <w:t xml:space="preserve">  Although the Massachusetts obesity rate is lower than the national rate, the number of residents with obesity is projected to grow. </w:t>
      </w:r>
    </w:p>
    <w:p w14:paraId="2A6DD781" w14:textId="77777777" w:rsidR="00B725B3" w:rsidRDefault="001D704D" w:rsidP="00B725B3">
      <w:pPr>
        <w:spacing w:after="0" w:line="259" w:lineRule="auto"/>
        <w:ind w:left="1440" w:right="0" w:firstLine="0"/>
      </w:pPr>
      <w:r>
        <w:t xml:space="preserve"> </w:t>
      </w:r>
    </w:p>
    <w:p w14:paraId="52F12762" w14:textId="77777777" w:rsidR="00B725B3" w:rsidRDefault="001D704D" w:rsidP="00B725B3">
      <w:pPr>
        <w:ind w:left="1470" w:right="619"/>
      </w:pPr>
      <w:r>
        <w:t xml:space="preserve">Within the target counties, the number of obese adults is projected to grow by 4% over five years, including a 17% increase in older adults with obesity. </w:t>
      </w:r>
    </w:p>
    <w:p w14:paraId="0880CB4C" w14:textId="77777777" w:rsidR="00EC79D9" w:rsidRDefault="00EC79D9" w:rsidP="00B725B3">
      <w:pPr>
        <w:pStyle w:val="Heading1"/>
        <w:ind w:left="1440"/>
        <w:rPr>
          <w:u w:val="none"/>
        </w:rPr>
      </w:pPr>
    </w:p>
    <w:p w14:paraId="5003DD47" w14:textId="77777777" w:rsidR="00EC79D9" w:rsidRDefault="00EC79D9" w:rsidP="00B725B3">
      <w:pPr>
        <w:pStyle w:val="Heading1"/>
        <w:ind w:left="1440"/>
        <w:rPr>
          <w:u w:val="none"/>
        </w:rPr>
      </w:pPr>
    </w:p>
    <w:p w14:paraId="3F4CCF40" w14:textId="77777777" w:rsidR="00EC79D9" w:rsidRDefault="00EC79D9" w:rsidP="00EC79D9"/>
    <w:p w14:paraId="00B797A8" w14:textId="77777777" w:rsidR="00EC79D9" w:rsidRDefault="00EC79D9" w:rsidP="00EC79D9"/>
    <w:p w14:paraId="1E41AD7F" w14:textId="77777777" w:rsidR="00EC79D9" w:rsidRPr="00EC79D9" w:rsidRDefault="00EC79D9" w:rsidP="00EC79D9"/>
    <w:p w14:paraId="58A9B415" w14:textId="77777777" w:rsidR="00EC79D9" w:rsidRDefault="00EC79D9" w:rsidP="00B725B3">
      <w:pPr>
        <w:pStyle w:val="Heading1"/>
        <w:ind w:left="1440"/>
        <w:rPr>
          <w:u w:val="none"/>
        </w:rPr>
      </w:pPr>
    </w:p>
    <w:p w14:paraId="016E71E5" w14:textId="77777777" w:rsidR="00297FE7" w:rsidRDefault="001D704D" w:rsidP="00B725B3">
      <w:pPr>
        <w:pStyle w:val="Heading1"/>
        <w:ind w:left="1440"/>
        <w:rPr>
          <w:u w:val="none"/>
        </w:rPr>
      </w:pPr>
      <w:r w:rsidRPr="001464FD">
        <w:rPr>
          <w:u w:val="none"/>
        </w:rPr>
        <w:t xml:space="preserve">Projected Obesity in the PSA - Population by Age </w:t>
      </w:r>
    </w:p>
    <w:p w14:paraId="05141B56" w14:textId="77777777" w:rsidR="00297FE7" w:rsidRDefault="00297FE7" w:rsidP="00B725B3">
      <w:pPr>
        <w:pStyle w:val="Heading1"/>
        <w:ind w:left="1440"/>
        <w:rPr>
          <w:u w: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900"/>
        <w:gridCol w:w="990"/>
        <w:gridCol w:w="990"/>
        <w:gridCol w:w="990"/>
        <w:gridCol w:w="990"/>
        <w:gridCol w:w="990"/>
      </w:tblGrid>
      <w:tr w:rsidR="00297FE7" w:rsidRPr="001D704D" w14:paraId="066F3771" w14:textId="77777777" w:rsidTr="002304B7">
        <w:trPr>
          <w:cantSplit/>
          <w:tblHeader/>
        </w:trPr>
        <w:tc>
          <w:tcPr>
            <w:tcW w:w="2268" w:type="dxa"/>
            <w:shd w:val="clear" w:color="auto" w:fill="DEEAF6"/>
          </w:tcPr>
          <w:p w14:paraId="6F696E1C" w14:textId="77777777" w:rsidR="00297FE7" w:rsidRPr="001D704D" w:rsidRDefault="00297FE7" w:rsidP="001D704D">
            <w:pPr>
              <w:ind w:left="0" w:right="-72" w:firstLine="0"/>
              <w:rPr>
                <w:b/>
                <w:bCs/>
                <w:sz w:val="16"/>
                <w:szCs w:val="16"/>
              </w:rPr>
            </w:pPr>
          </w:p>
        </w:tc>
        <w:tc>
          <w:tcPr>
            <w:tcW w:w="900" w:type="dxa"/>
            <w:shd w:val="clear" w:color="auto" w:fill="DEEAF6"/>
          </w:tcPr>
          <w:p w14:paraId="3AB21287" w14:textId="77777777" w:rsidR="00297FE7" w:rsidRPr="001D704D" w:rsidRDefault="00297FE7" w:rsidP="001D704D">
            <w:pPr>
              <w:ind w:left="0" w:right="-203" w:firstLine="0"/>
              <w:jc w:val="center"/>
              <w:rPr>
                <w:b/>
                <w:bCs/>
                <w:sz w:val="16"/>
                <w:szCs w:val="16"/>
              </w:rPr>
            </w:pPr>
            <w:r w:rsidRPr="001D704D">
              <w:rPr>
                <w:b/>
                <w:bCs/>
                <w:sz w:val="16"/>
                <w:szCs w:val="16"/>
              </w:rPr>
              <w:t>Age 20+</w:t>
            </w:r>
          </w:p>
        </w:tc>
        <w:tc>
          <w:tcPr>
            <w:tcW w:w="900" w:type="dxa"/>
            <w:shd w:val="clear" w:color="auto" w:fill="DEEAF6"/>
          </w:tcPr>
          <w:p w14:paraId="5C7DA447" w14:textId="77777777" w:rsidR="00297FE7" w:rsidRPr="001D704D" w:rsidRDefault="00297FE7" w:rsidP="001D704D">
            <w:pPr>
              <w:ind w:left="0" w:right="-203" w:firstLine="0"/>
              <w:jc w:val="center"/>
              <w:rPr>
                <w:b/>
                <w:bCs/>
                <w:sz w:val="16"/>
                <w:szCs w:val="16"/>
              </w:rPr>
            </w:pPr>
            <w:r w:rsidRPr="001D704D">
              <w:rPr>
                <w:b/>
                <w:bCs/>
                <w:sz w:val="16"/>
                <w:szCs w:val="16"/>
              </w:rPr>
              <w:t>20-24</w:t>
            </w:r>
          </w:p>
        </w:tc>
        <w:tc>
          <w:tcPr>
            <w:tcW w:w="990" w:type="dxa"/>
            <w:shd w:val="clear" w:color="auto" w:fill="DEEAF6"/>
          </w:tcPr>
          <w:p w14:paraId="5B140C76" w14:textId="77777777" w:rsidR="00297FE7" w:rsidRPr="001D704D" w:rsidRDefault="00297FE7" w:rsidP="001D704D">
            <w:pPr>
              <w:ind w:left="0" w:right="-203" w:firstLine="0"/>
              <w:jc w:val="center"/>
              <w:rPr>
                <w:b/>
                <w:bCs/>
                <w:sz w:val="16"/>
                <w:szCs w:val="16"/>
              </w:rPr>
            </w:pPr>
            <w:r w:rsidRPr="001D704D">
              <w:rPr>
                <w:b/>
                <w:bCs/>
                <w:sz w:val="16"/>
                <w:szCs w:val="16"/>
              </w:rPr>
              <w:t>25-34</w:t>
            </w:r>
          </w:p>
        </w:tc>
        <w:tc>
          <w:tcPr>
            <w:tcW w:w="990" w:type="dxa"/>
            <w:shd w:val="clear" w:color="auto" w:fill="DEEAF6"/>
          </w:tcPr>
          <w:p w14:paraId="2B2EEE73" w14:textId="77777777" w:rsidR="00297FE7" w:rsidRPr="001D704D" w:rsidRDefault="00297FE7" w:rsidP="001D704D">
            <w:pPr>
              <w:ind w:left="0" w:right="-203" w:firstLine="0"/>
              <w:jc w:val="center"/>
              <w:rPr>
                <w:b/>
                <w:bCs/>
                <w:sz w:val="16"/>
                <w:szCs w:val="16"/>
              </w:rPr>
            </w:pPr>
            <w:r w:rsidRPr="001D704D">
              <w:rPr>
                <w:b/>
                <w:bCs/>
                <w:sz w:val="16"/>
                <w:szCs w:val="16"/>
              </w:rPr>
              <w:t>35-44</w:t>
            </w:r>
          </w:p>
        </w:tc>
        <w:tc>
          <w:tcPr>
            <w:tcW w:w="990" w:type="dxa"/>
            <w:shd w:val="clear" w:color="auto" w:fill="DEEAF6"/>
          </w:tcPr>
          <w:p w14:paraId="427E749D" w14:textId="77777777" w:rsidR="00297FE7" w:rsidRPr="001D704D" w:rsidRDefault="00297FE7" w:rsidP="001D704D">
            <w:pPr>
              <w:ind w:left="0" w:right="-203" w:firstLine="0"/>
              <w:jc w:val="center"/>
              <w:rPr>
                <w:b/>
                <w:bCs/>
                <w:sz w:val="16"/>
                <w:szCs w:val="16"/>
              </w:rPr>
            </w:pPr>
            <w:r w:rsidRPr="001D704D">
              <w:rPr>
                <w:b/>
                <w:bCs/>
                <w:sz w:val="16"/>
                <w:szCs w:val="16"/>
              </w:rPr>
              <w:t>45-54</w:t>
            </w:r>
          </w:p>
        </w:tc>
        <w:tc>
          <w:tcPr>
            <w:tcW w:w="990" w:type="dxa"/>
            <w:shd w:val="clear" w:color="auto" w:fill="DEEAF6"/>
          </w:tcPr>
          <w:p w14:paraId="084C85C7" w14:textId="77777777" w:rsidR="00297FE7" w:rsidRPr="001D704D" w:rsidRDefault="00297FE7" w:rsidP="001D704D">
            <w:pPr>
              <w:ind w:left="0" w:right="-203" w:firstLine="0"/>
              <w:jc w:val="center"/>
              <w:rPr>
                <w:b/>
                <w:bCs/>
                <w:sz w:val="16"/>
                <w:szCs w:val="16"/>
              </w:rPr>
            </w:pPr>
            <w:r w:rsidRPr="001D704D">
              <w:rPr>
                <w:b/>
                <w:bCs/>
                <w:sz w:val="16"/>
                <w:szCs w:val="16"/>
              </w:rPr>
              <w:t>55-64</w:t>
            </w:r>
          </w:p>
        </w:tc>
        <w:tc>
          <w:tcPr>
            <w:tcW w:w="990" w:type="dxa"/>
            <w:shd w:val="clear" w:color="auto" w:fill="DEEAF6"/>
          </w:tcPr>
          <w:p w14:paraId="7AB4D57E" w14:textId="77777777" w:rsidR="00297FE7" w:rsidRPr="001D704D" w:rsidRDefault="009552EE" w:rsidP="001D704D">
            <w:pPr>
              <w:ind w:left="0" w:right="-203" w:firstLine="0"/>
              <w:jc w:val="center"/>
              <w:rPr>
                <w:b/>
                <w:bCs/>
                <w:sz w:val="16"/>
                <w:szCs w:val="16"/>
              </w:rPr>
            </w:pPr>
            <w:r w:rsidRPr="001D704D">
              <w:rPr>
                <w:b/>
                <w:bCs/>
                <w:sz w:val="16"/>
                <w:szCs w:val="16"/>
              </w:rPr>
              <w:t>65+</w:t>
            </w:r>
          </w:p>
        </w:tc>
      </w:tr>
      <w:tr w:rsidR="00297FE7" w:rsidRPr="001D704D" w14:paraId="339F599E" w14:textId="77777777" w:rsidTr="002304B7">
        <w:trPr>
          <w:cantSplit/>
        </w:trPr>
        <w:tc>
          <w:tcPr>
            <w:tcW w:w="2268" w:type="dxa"/>
            <w:shd w:val="clear" w:color="auto" w:fill="auto"/>
          </w:tcPr>
          <w:p w14:paraId="73AE967B" w14:textId="77777777" w:rsidR="00297FE7" w:rsidRPr="001D704D" w:rsidRDefault="00962579" w:rsidP="001D704D">
            <w:pPr>
              <w:ind w:left="0" w:right="-113" w:firstLine="0"/>
              <w:rPr>
                <w:sz w:val="16"/>
                <w:szCs w:val="16"/>
              </w:rPr>
            </w:pPr>
            <w:r w:rsidRPr="001D704D">
              <w:rPr>
                <w:sz w:val="16"/>
                <w:szCs w:val="16"/>
              </w:rPr>
              <w:t>Obesity Rates - USA</w:t>
            </w:r>
          </w:p>
        </w:tc>
        <w:tc>
          <w:tcPr>
            <w:tcW w:w="900" w:type="dxa"/>
            <w:shd w:val="clear" w:color="auto" w:fill="auto"/>
          </w:tcPr>
          <w:p w14:paraId="0BCFE1E0" w14:textId="77777777" w:rsidR="00297FE7" w:rsidRPr="001D704D" w:rsidRDefault="009552EE" w:rsidP="001D704D">
            <w:pPr>
              <w:ind w:left="0" w:right="-72" w:firstLine="0"/>
              <w:jc w:val="center"/>
              <w:rPr>
                <w:sz w:val="16"/>
                <w:szCs w:val="16"/>
              </w:rPr>
            </w:pPr>
            <w:r w:rsidRPr="001D704D">
              <w:rPr>
                <w:sz w:val="16"/>
                <w:szCs w:val="16"/>
              </w:rPr>
              <w:t>n/a</w:t>
            </w:r>
          </w:p>
        </w:tc>
        <w:tc>
          <w:tcPr>
            <w:tcW w:w="900" w:type="dxa"/>
            <w:shd w:val="clear" w:color="auto" w:fill="auto"/>
          </w:tcPr>
          <w:p w14:paraId="41190526" w14:textId="77777777" w:rsidR="00297FE7" w:rsidRPr="001D704D" w:rsidRDefault="009552EE" w:rsidP="001D704D">
            <w:pPr>
              <w:ind w:left="0" w:right="-72" w:firstLine="0"/>
              <w:jc w:val="center"/>
              <w:rPr>
                <w:sz w:val="16"/>
                <w:szCs w:val="16"/>
              </w:rPr>
            </w:pPr>
            <w:r w:rsidRPr="001D704D">
              <w:rPr>
                <w:sz w:val="16"/>
                <w:szCs w:val="16"/>
              </w:rPr>
              <w:t>19.50%</w:t>
            </w:r>
          </w:p>
        </w:tc>
        <w:tc>
          <w:tcPr>
            <w:tcW w:w="990" w:type="dxa"/>
            <w:shd w:val="clear" w:color="auto" w:fill="auto"/>
          </w:tcPr>
          <w:p w14:paraId="77E7542C" w14:textId="77777777" w:rsidR="00297FE7" w:rsidRPr="001D704D" w:rsidRDefault="009552EE" w:rsidP="001D704D">
            <w:pPr>
              <w:ind w:left="0" w:right="-72" w:firstLine="0"/>
              <w:jc w:val="center"/>
              <w:rPr>
                <w:sz w:val="16"/>
                <w:szCs w:val="16"/>
              </w:rPr>
            </w:pPr>
            <w:r w:rsidRPr="001D704D">
              <w:rPr>
                <w:sz w:val="16"/>
                <w:szCs w:val="16"/>
              </w:rPr>
              <w:t>30.90%</w:t>
            </w:r>
          </w:p>
        </w:tc>
        <w:tc>
          <w:tcPr>
            <w:tcW w:w="990" w:type="dxa"/>
            <w:shd w:val="clear" w:color="auto" w:fill="auto"/>
          </w:tcPr>
          <w:p w14:paraId="0095263B" w14:textId="77777777" w:rsidR="00297FE7" w:rsidRPr="001D704D" w:rsidRDefault="009552EE" w:rsidP="001D704D">
            <w:pPr>
              <w:ind w:left="0" w:right="-72" w:firstLine="0"/>
              <w:jc w:val="center"/>
              <w:rPr>
                <w:sz w:val="16"/>
                <w:szCs w:val="16"/>
              </w:rPr>
            </w:pPr>
            <w:r w:rsidRPr="001D704D">
              <w:rPr>
                <w:sz w:val="16"/>
                <w:szCs w:val="16"/>
              </w:rPr>
              <w:t>35.50%</w:t>
            </w:r>
          </w:p>
        </w:tc>
        <w:tc>
          <w:tcPr>
            <w:tcW w:w="990" w:type="dxa"/>
            <w:shd w:val="clear" w:color="auto" w:fill="auto"/>
          </w:tcPr>
          <w:p w14:paraId="74E85DDA" w14:textId="77777777" w:rsidR="00297FE7" w:rsidRPr="001D704D" w:rsidRDefault="009552EE" w:rsidP="001D704D">
            <w:pPr>
              <w:ind w:left="0" w:right="-72" w:firstLine="0"/>
              <w:jc w:val="center"/>
              <w:rPr>
                <w:sz w:val="16"/>
                <w:szCs w:val="16"/>
              </w:rPr>
            </w:pPr>
            <w:r w:rsidRPr="001D704D">
              <w:rPr>
                <w:sz w:val="16"/>
                <w:szCs w:val="16"/>
              </w:rPr>
              <w:t>38.10%</w:t>
            </w:r>
          </w:p>
        </w:tc>
        <w:tc>
          <w:tcPr>
            <w:tcW w:w="990" w:type="dxa"/>
            <w:shd w:val="clear" w:color="auto" w:fill="auto"/>
          </w:tcPr>
          <w:p w14:paraId="11656BC9" w14:textId="77777777" w:rsidR="00297FE7" w:rsidRPr="001D704D" w:rsidRDefault="009552EE" w:rsidP="001D704D">
            <w:pPr>
              <w:ind w:left="0" w:right="-72" w:firstLine="0"/>
              <w:jc w:val="center"/>
              <w:rPr>
                <w:sz w:val="16"/>
                <w:szCs w:val="16"/>
              </w:rPr>
            </w:pPr>
            <w:r w:rsidRPr="001D704D">
              <w:rPr>
                <w:sz w:val="16"/>
                <w:szCs w:val="16"/>
              </w:rPr>
              <w:t>36.30%</w:t>
            </w:r>
          </w:p>
        </w:tc>
        <w:tc>
          <w:tcPr>
            <w:tcW w:w="990" w:type="dxa"/>
            <w:shd w:val="clear" w:color="auto" w:fill="auto"/>
          </w:tcPr>
          <w:p w14:paraId="7AE4B922" w14:textId="77777777" w:rsidR="00297FE7" w:rsidRPr="001D704D" w:rsidRDefault="009552EE" w:rsidP="001D704D">
            <w:pPr>
              <w:ind w:left="0" w:right="-72" w:firstLine="0"/>
              <w:jc w:val="center"/>
              <w:rPr>
                <w:sz w:val="16"/>
                <w:szCs w:val="16"/>
              </w:rPr>
            </w:pPr>
            <w:r w:rsidRPr="001D704D">
              <w:rPr>
                <w:sz w:val="16"/>
                <w:szCs w:val="16"/>
              </w:rPr>
              <w:t>29.30%</w:t>
            </w:r>
          </w:p>
        </w:tc>
      </w:tr>
      <w:tr w:rsidR="00297FE7" w:rsidRPr="001D704D" w14:paraId="599902FB" w14:textId="77777777" w:rsidTr="002304B7">
        <w:trPr>
          <w:cantSplit/>
        </w:trPr>
        <w:tc>
          <w:tcPr>
            <w:tcW w:w="2268" w:type="dxa"/>
            <w:shd w:val="clear" w:color="auto" w:fill="auto"/>
          </w:tcPr>
          <w:p w14:paraId="033DDD71" w14:textId="77777777" w:rsidR="00297FE7" w:rsidRPr="001D704D" w:rsidRDefault="00962579" w:rsidP="001D704D">
            <w:pPr>
              <w:ind w:left="0" w:right="-252" w:firstLine="0"/>
              <w:rPr>
                <w:sz w:val="16"/>
                <w:szCs w:val="16"/>
              </w:rPr>
            </w:pPr>
            <w:r w:rsidRPr="001D704D">
              <w:rPr>
                <w:sz w:val="16"/>
                <w:szCs w:val="16"/>
              </w:rPr>
              <w:t>Obesity Rates - MA</w:t>
            </w:r>
          </w:p>
        </w:tc>
        <w:tc>
          <w:tcPr>
            <w:tcW w:w="900" w:type="dxa"/>
            <w:shd w:val="clear" w:color="auto" w:fill="auto"/>
          </w:tcPr>
          <w:p w14:paraId="7764DFC2" w14:textId="77777777" w:rsidR="00297FE7" w:rsidRPr="001D704D" w:rsidRDefault="009552EE" w:rsidP="001D704D">
            <w:pPr>
              <w:ind w:left="0" w:right="-72" w:firstLine="0"/>
              <w:jc w:val="center"/>
              <w:rPr>
                <w:sz w:val="16"/>
                <w:szCs w:val="16"/>
              </w:rPr>
            </w:pPr>
            <w:r w:rsidRPr="001D704D">
              <w:rPr>
                <w:sz w:val="16"/>
                <w:szCs w:val="16"/>
              </w:rPr>
              <w:t>n/a</w:t>
            </w:r>
          </w:p>
        </w:tc>
        <w:tc>
          <w:tcPr>
            <w:tcW w:w="900" w:type="dxa"/>
            <w:shd w:val="clear" w:color="auto" w:fill="auto"/>
          </w:tcPr>
          <w:p w14:paraId="73E92005" w14:textId="77777777" w:rsidR="00297FE7" w:rsidRPr="001D704D" w:rsidRDefault="009552EE" w:rsidP="001D704D">
            <w:pPr>
              <w:ind w:left="0" w:right="-72" w:firstLine="0"/>
              <w:jc w:val="center"/>
              <w:rPr>
                <w:sz w:val="16"/>
                <w:szCs w:val="16"/>
              </w:rPr>
            </w:pPr>
            <w:r w:rsidRPr="001D704D">
              <w:rPr>
                <w:sz w:val="16"/>
                <w:szCs w:val="16"/>
              </w:rPr>
              <w:t>12.60%</w:t>
            </w:r>
          </w:p>
        </w:tc>
        <w:tc>
          <w:tcPr>
            <w:tcW w:w="990" w:type="dxa"/>
            <w:shd w:val="clear" w:color="auto" w:fill="auto"/>
          </w:tcPr>
          <w:p w14:paraId="517E4B0A" w14:textId="77777777" w:rsidR="00297FE7" w:rsidRPr="001D704D" w:rsidRDefault="009552EE" w:rsidP="001D704D">
            <w:pPr>
              <w:ind w:left="0" w:right="-72" w:firstLine="0"/>
              <w:jc w:val="center"/>
              <w:rPr>
                <w:sz w:val="16"/>
                <w:szCs w:val="16"/>
              </w:rPr>
            </w:pPr>
            <w:r w:rsidRPr="001D704D">
              <w:rPr>
                <w:sz w:val="16"/>
                <w:szCs w:val="16"/>
              </w:rPr>
              <w:t>21.40%</w:t>
            </w:r>
          </w:p>
        </w:tc>
        <w:tc>
          <w:tcPr>
            <w:tcW w:w="990" w:type="dxa"/>
            <w:shd w:val="clear" w:color="auto" w:fill="auto"/>
          </w:tcPr>
          <w:p w14:paraId="751195C6" w14:textId="77777777" w:rsidR="00297FE7" w:rsidRPr="001D704D" w:rsidRDefault="009552EE" w:rsidP="001D704D">
            <w:pPr>
              <w:ind w:left="0" w:right="-72" w:firstLine="0"/>
              <w:jc w:val="center"/>
              <w:rPr>
                <w:sz w:val="16"/>
                <w:szCs w:val="16"/>
              </w:rPr>
            </w:pPr>
            <w:r w:rsidRPr="001D704D">
              <w:rPr>
                <w:sz w:val="16"/>
                <w:szCs w:val="16"/>
              </w:rPr>
              <w:t>28.90%</w:t>
            </w:r>
          </w:p>
        </w:tc>
        <w:tc>
          <w:tcPr>
            <w:tcW w:w="990" w:type="dxa"/>
            <w:shd w:val="clear" w:color="auto" w:fill="auto"/>
          </w:tcPr>
          <w:p w14:paraId="3EABB049" w14:textId="77777777" w:rsidR="00297FE7" w:rsidRPr="001D704D" w:rsidRDefault="009552EE" w:rsidP="001D704D">
            <w:pPr>
              <w:ind w:left="0" w:right="-72" w:firstLine="0"/>
              <w:jc w:val="center"/>
              <w:rPr>
                <w:sz w:val="16"/>
                <w:szCs w:val="16"/>
              </w:rPr>
            </w:pPr>
            <w:r w:rsidRPr="001D704D">
              <w:rPr>
                <w:sz w:val="16"/>
                <w:szCs w:val="16"/>
              </w:rPr>
              <w:t>26.10%</w:t>
            </w:r>
          </w:p>
        </w:tc>
        <w:tc>
          <w:tcPr>
            <w:tcW w:w="990" w:type="dxa"/>
            <w:shd w:val="clear" w:color="auto" w:fill="auto"/>
          </w:tcPr>
          <w:p w14:paraId="5B96B4F6" w14:textId="77777777" w:rsidR="00297FE7" w:rsidRPr="001D704D" w:rsidRDefault="009552EE" w:rsidP="001D704D">
            <w:pPr>
              <w:ind w:left="0" w:right="-72" w:firstLine="0"/>
              <w:jc w:val="center"/>
              <w:rPr>
                <w:sz w:val="16"/>
                <w:szCs w:val="16"/>
              </w:rPr>
            </w:pPr>
            <w:r w:rsidRPr="001D704D">
              <w:rPr>
                <w:sz w:val="16"/>
                <w:szCs w:val="16"/>
              </w:rPr>
              <w:t>29.60%</w:t>
            </w:r>
          </w:p>
        </w:tc>
        <w:tc>
          <w:tcPr>
            <w:tcW w:w="990" w:type="dxa"/>
            <w:shd w:val="clear" w:color="auto" w:fill="auto"/>
          </w:tcPr>
          <w:p w14:paraId="3FA93668" w14:textId="77777777" w:rsidR="00297FE7" w:rsidRPr="001D704D" w:rsidRDefault="009552EE" w:rsidP="001D704D">
            <w:pPr>
              <w:ind w:left="0" w:right="-72" w:firstLine="0"/>
              <w:jc w:val="center"/>
              <w:rPr>
                <w:sz w:val="16"/>
                <w:szCs w:val="16"/>
              </w:rPr>
            </w:pPr>
            <w:r w:rsidRPr="001D704D">
              <w:rPr>
                <w:sz w:val="16"/>
                <w:szCs w:val="16"/>
              </w:rPr>
              <w:t>24.90%</w:t>
            </w:r>
          </w:p>
        </w:tc>
      </w:tr>
      <w:tr w:rsidR="00297FE7" w:rsidRPr="001D704D" w14:paraId="129E260E" w14:textId="77777777" w:rsidTr="002304B7">
        <w:trPr>
          <w:cantSplit/>
        </w:trPr>
        <w:tc>
          <w:tcPr>
            <w:tcW w:w="2268" w:type="dxa"/>
            <w:tcBorders>
              <w:bottom w:val="single" w:sz="4" w:space="0" w:color="auto"/>
            </w:tcBorders>
            <w:shd w:val="clear" w:color="auto" w:fill="auto"/>
          </w:tcPr>
          <w:p w14:paraId="5E1430CC" w14:textId="77777777" w:rsidR="00297FE7" w:rsidRPr="001D704D" w:rsidRDefault="00962579" w:rsidP="001D704D">
            <w:pPr>
              <w:ind w:left="0" w:right="-252" w:firstLine="0"/>
              <w:rPr>
                <w:sz w:val="16"/>
                <w:szCs w:val="16"/>
              </w:rPr>
            </w:pPr>
            <w:r w:rsidRPr="001D704D">
              <w:rPr>
                <w:sz w:val="16"/>
                <w:szCs w:val="16"/>
              </w:rPr>
              <w:lastRenderedPageBreak/>
              <w:t>2020 PSA Population</w:t>
            </w:r>
          </w:p>
        </w:tc>
        <w:tc>
          <w:tcPr>
            <w:tcW w:w="900" w:type="dxa"/>
            <w:tcBorders>
              <w:bottom w:val="single" w:sz="4" w:space="0" w:color="auto"/>
            </w:tcBorders>
            <w:shd w:val="clear" w:color="auto" w:fill="auto"/>
          </w:tcPr>
          <w:p w14:paraId="47A0E53D" w14:textId="77777777" w:rsidR="00297FE7" w:rsidRPr="001D704D" w:rsidRDefault="009552EE" w:rsidP="001D704D">
            <w:pPr>
              <w:ind w:left="0" w:right="-72" w:firstLine="0"/>
              <w:jc w:val="center"/>
              <w:rPr>
                <w:sz w:val="16"/>
                <w:szCs w:val="16"/>
              </w:rPr>
            </w:pPr>
            <w:r w:rsidRPr="001D704D">
              <w:rPr>
                <w:sz w:val="16"/>
                <w:szCs w:val="16"/>
              </w:rPr>
              <w:t>3,482,939</w:t>
            </w:r>
          </w:p>
        </w:tc>
        <w:tc>
          <w:tcPr>
            <w:tcW w:w="900" w:type="dxa"/>
            <w:tcBorders>
              <w:bottom w:val="single" w:sz="4" w:space="0" w:color="auto"/>
            </w:tcBorders>
            <w:shd w:val="clear" w:color="auto" w:fill="auto"/>
          </w:tcPr>
          <w:p w14:paraId="02873AEB" w14:textId="77777777" w:rsidR="00297FE7" w:rsidRPr="001D704D" w:rsidRDefault="009552EE" w:rsidP="001D704D">
            <w:pPr>
              <w:ind w:left="0" w:right="-72" w:firstLine="0"/>
              <w:jc w:val="center"/>
              <w:rPr>
                <w:sz w:val="16"/>
                <w:szCs w:val="16"/>
              </w:rPr>
            </w:pPr>
            <w:r w:rsidRPr="001D704D">
              <w:rPr>
                <w:sz w:val="16"/>
                <w:szCs w:val="16"/>
              </w:rPr>
              <w:t>308,338</w:t>
            </w:r>
          </w:p>
        </w:tc>
        <w:tc>
          <w:tcPr>
            <w:tcW w:w="990" w:type="dxa"/>
            <w:tcBorders>
              <w:bottom w:val="single" w:sz="4" w:space="0" w:color="auto"/>
            </w:tcBorders>
            <w:shd w:val="clear" w:color="auto" w:fill="auto"/>
          </w:tcPr>
          <w:p w14:paraId="18EBF01D" w14:textId="77777777" w:rsidR="00297FE7" w:rsidRPr="001D704D" w:rsidRDefault="009552EE" w:rsidP="001D704D">
            <w:pPr>
              <w:ind w:left="0" w:right="-72" w:firstLine="0"/>
              <w:jc w:val="center"/>
              <w:rPr>
                <w:sz w:val="16"/>
                <w:szCs w:val="16"/>
              </w:rPr>
            </w:pPr>
            <w:r w:rsidRPr="001D704D">
              <w:rPr>
                <w:sz w:val="16"/>
                <w:szCs w:val="16"/>
              </w:rPr>
              <w:t>630,898</w:t>
            </w:r>
          </w:p>
        </w:tc>
        <w:tc>
          <w:tcPr>
            <w:tcW w:w="990" w:type="dxa"/>
            <w:tcBorders>
              <w:bottom w:val="single" w:sz="4" w:space="0" w:color="auto"/>
            </w:tcBorders>
            <w:shd w:val="clear" w:color="auto" w:fill="auto"/>
          </w:tcPr>
          <w:p w14:paraId="2E67387E" w14:textId="77777777" w:rsidR="00297FE7" w:rsidRPr="001D704D" w:rsidRDefault="009552EE" w:rsidP="001D704D">
            <w:pPr>
              <w:ind w:left="0" w:right="-72" w:firstLine="0"/>
              <w:jc w:val="center"/>
              <w:rPr>
                <w:sz w:val="16"/>
                <w:szCs w:val="16"/>
              </w:rPr>
            </w:pPr>
            <w:r w:rsidRPr="001D704D">
              <w:rPr>
                <w:sz w:val="16"/>
                <w:szCs w:val="16"/>
              </w:rPr>
              <w:t>606,285</w:t>
            </w:r>
          </w:p>
        </w:tc>
        <w:tc>
          <w:tcPr>
            <w:tcW w:w="990" w:type="dxa"/>
            <w:tcBorders>
              <w:bottom w:val="single" w:sz="4" w:space="0" w:color="auto"/>
            </w:tcBorders>
            <w:shd w:val="clear" w:color="auto" w:fill="auto"/>
          </w:tcPr>
          <w:p w14:paraId="48EF0DD8" w14:textId="77777777" w:rsidR="00297FE7" w:rsidRPr="001D704D" w:rsidRDefault="009552EE" w:rsidP="001D704D">
            <w:pPr>
              <w:ind w:left="0" w:right="-72" w:firstLine="0"/>
              <w:jc w:val="center"/>
              <w:rPr>
                <w:sz w:val="16"/>
                <w:szCs w:val="16"/>
              </w:rPr>
            </w:pPr>
            <w:r w:rsidRPr="001D704D">
              <w:rPr>
                <w:sz w:val="16"/>
                <w:szCs w:val="16"/>
              </w:rPr>
              <w:t>577,747</w:t>
            </w:r>
          </w:p>
        </w:tc>
        <w:tc>
          <w:tcPr>
            <w:tcW w:w="990" w:type="dxa"/>
            <w:tcBorders>
              <w:bottom w:val="single" w:sz="4" w:space="0" w:color="auto"/>
            </w:tcBorders>
            <w:shd w:val="clear" w:color="auto" w:fill="auto"/>
          </w:tcPr>
          <w:p w14:paraId="15F2E9AB" w14:textId="77777777" w:rsidR="00297FE7" w:rsidRPr="001D704D" w:rsidRDefault="009552EE" w:rsidP="001D704D">
            <w:pPr>
              <w:ind w:left="0" w:right="-72" w:firstLine="0"/>
              <w:jc w:val="center"/>
              <w:rPr>
                <w:sz w:val="16"/>
                <w:szCs w:val="16"/>
              </w:rPr>
            </w:pPr>
            <w:r w:rsidRPr="001D704D">
              <w:rPr>
                <w:sz w:val="16"/>
                <w:szCs w:val="16"/>
              </w:rPr>
              <w:t>602,374</w:t>
            </w:r>
          </w:p>
        </w:tc>
        <w:tc>
          <w:tcPr>
            <w:tcW w:w="990" w:type="dxa"/>
            <w:tcBorders>
              <w:bottom w:val="single" w:sz="4" w:space="0" w:color="auto"/>
            </w:tcBorders>
            <w:shd w:val="clear" w:color="auto" w:fill="auto"/>
          </w:tcPr>
          <w:p w14:paraId="22FB0290" w14:textId="77777777" w:rsidR="00297FE7" w:rsidRPr="001D704D" w:rsidRDefault="009552EE" w:rsidP="001D704D">
            <w:pPr>
              <w:ind w:left="0" w:right="-72" w:firstLine="0"/>
              <w:jc w:val="center"/>
              <w:rPr>
                <w:sz w:val="16"/>
                <w:szCs w:val="16"/>
              </w:rPr>
            </w:pPr>
            <w:r w:rsidRPr="001D704D">
              <w:rPr>
                <w:sz w:val="16"/>
                <w:szCs w:val="16"/>
              </w:rPr>
              <w:t>757,297</w:t>
            </w:r>
          </w:p>
        </w:tc>
      </w:tr>
      <w:tr w:rsidR="00297FE7" w:rsidRPr="001D704D" w14:paraId="4DB01A8E" w14:textId="77777777" w:rsidTr="002304B7">
        <w:trPr>
          <w:cantSplit/>
        </w:trPr>
        <w:tc>
          <w:tcPr>
            <w:tcW w:w="2268" w:type="dxa"/>
            <w:tcBorders>
              <w:bottom w:val="single" w:sz="4" w:space="0" w:color="auto"/>
            </w:tcBorders>
            <w:shd w:val="clear" w:color="auto" w:fill="auto"/>
          </w:tcPr>
          <w:p w14:paraId="5826B576" w14:textId="77777777" w:rsidR="00297FE7" w:rsidRPr="001D704D" w:rsidRDefault="00962579" w:rsidP="001D704D">
            <w:pPr>
              <w:ind w:left="0" w:right="-252" w:firstLine="0"/>
              <w:rPr>
                <w:sz w:val="16"/>
                <w:szCs w:val="16"/>
              </w:rPr>
            </w:pPr>
            <w:r w:rsidRPr="001D704D">
              <w:rPr>
                <w:sz w:val="16"/>
                <w:szCs w:val="16"/>
              </w:rPr>
              <w:t>2020 PSA Estimate with Obesity</w:t>
            </w:r>
          </w:p>
        </w:tc>
        <w:tc>
          <w:tcPr>
            <w:tcW w:w="900" w:type="dxa"/>
            <w:tcBorders>
              <w:bottom w:val="single" w:sz="4" w:space="0" w:color="auto"/>
            </w:tcBorders>
            <w:shd w:val="clear" w:color="auto" w:fill="auto"/>
          </w:tcPr>
          <w:p w14:paraId="600C498E" w14:textId="77777777" w:rsidR="00297FE7" w:rsidRPr="001D704D" w:rsidRDefault="009552EE" w:rsidP="001D704D">
            <w:pPr>
              <w:ind w:left="0" w:right="-72" w:firstLine="0"/>
              <w:jc w:val="center"/>
              <w:rPr>
                <w:sz w:val="16"/>
                <w:szCs w:val="16"/>
              </w:rPr>
            </w:pPr>
            <w:r w:rsidRPr="001D704D">
              <w:rPr>
                <w:sz w:val="16"/>
                <w:szCs w:val="16"/>
              </w:rPr>
              <w:t>867,049</w:t>
            </w:r>
          </w:p>
        </w:tc>
        <w:tc>
          <w:tcPr>
            <w:tcW w:w="900" w:type="dxa"/>
            <w:tcBorders>
              <w:bottom w:val="single" w:sz="4" w:space="0" w:color="auto"/>
            </w:tcBorders>
            <w:shd w:val="clear" w:color="auto" w:fill="auto"/>
          </w:tcPr>
          <w:p w14:paraId="526EB6AF" w14:textId="77777777" w:rsidR="00297FE7" w:rsidRPr="001D704D" w:rsidRDefault="009552EE" w:rsidP="001D704D">
            <w:pPr>
              <w:ind w:left="0" w:right="-72" w:firstLine="0"/>
              <w:jc w:val="center"/>
              <w:rPr>
                <w:sz w:val="16"/>
                <w:szCs w:val="16"/>
              </w:rPr>
            </w:pPr>
            <w:r w:rsidRPr="001D704D">
              <w:rPr>
                <w:sz w:val="16"/>
                <w:szCs w:val="16"/>
              </w:rPr>
              <w:t>39,159</w:t>
            </w:r>
          </w:p>
        </w:tc>
        <w:tc>
          <w:tcPr>
            <w:tcW w:w="990" w:type="dxa"/>
            <w:tcBorders>
              <w:bottom w:val="single" w:sz="4" w:space="0" w:color="auto"/>
            </w:tcBorders>
            <w:shd w:val="clear" w:color="auto" w:fill="auto"/>
          </w:tcPr>
          <w:p w14:paraId="7C633934" w14:textId="77777777" w:rsidR="00297FE7" w:rsidRPr="001D704D" w:rsidRDefault="009552EE" w:rsidP="001D704D">
            <w:pPr>
              <w:ind w:left="0" w:right="-72" w:firstLine="0"/>
              <w:jc w:val="center"/>
              <w:rPr>
                <w:sz w:val="16"/>
                <w:szCs w:val="16"/>
              </w:rPr>
            </w:pPr>
            <w:r w:rsidRPr="001D704D">
              <w:rPr>
                <w:sz w:val="16"/>
                <w:szCs w:val="16"/>
              </w:rPr>
              <w:t>135,015</w:t>
            </w:r>
          </w:p>
        </w:tc>
        <w:tc>
          <w:tcPr>
            <w:tcW w:w="990" w:type="dxa"/>
            <w:tcBorders>
              <w:bottom w:val="single" w:sz="4" w:space="0" w:color="auto"/>
            </w:tcBorders>
            <w:shd w:val="clear" w:color="auto" w:fill="auto"/>
          </w:tcPr>
          <w:p w14:paraId="059673BC" w14:textId="77777777" w:rsidR="00297FE7" w:rsidRPr="001D704D" w:rsidRDefault="009552EE" w:rsidP="001D704D">
            <w:pPr>
              <w:ind w:left="0" w:right="-72" w:firstLine="0"/>
              <w:jc w:val="center"/>
              <w:rPr>
                <w:sz w:val="16"/>
                <w:szCs w:val="16"/>
              </w:rPr>
            </w:pPr>
            <w:r w:rsidRPr="001D704D">
              <w:rPr>
                <w:sz w:val="16"/>
                <w:szCs w:val="16"/>
              </w:rPr>
              <w:t>175,216</w:t>
            </w:r>
          </w:p>
        </w:tc>
        <w:tc>
          <w:tcPr>
            <w:tcW w:w="990" w:type="dxa"/>
            <w:tcBorders>
              <w:bottom w:val="single" w:sz="4" w:space="0" w:color="auto"/>
            </w:tcBorders>
            <w:shd w:val="clear" w:color="auto" w:fill="auto"/>
          </w:tcPr>
          <w:p w14:paraId="77E29FE0" w14:textId="77777777" w:rsidR="00297FE7" w:rsidRPr="001D704D" w:rsidRDefault="009552EE" w:rsidP="001D704D">
            <w:pPr>
              <w:ind w:left="0" w:right="-72" w:firstLine="0"/>
              <w:jc w:val="center"/>
              <w:rPr>
                <w:sz w:val="16"/>
                <w:szCs w:val="16"/>
              </w:rPr>
            </w:pPr>
            <w:r w:rsidRPr="001D704D">
              <w:rPr>
                <w:sz w:val="16"/>
                <w:szCs w:val="16"/>
              </w:rPr>
              <w:t>150,792</w:t>
            </w:r>
          </w:p>
        </w:tc>
        <w:tc>
          <w:tcPr>
            <w:tcW w:w="990" w:type="dxa"/>
            <w:tcBorders>
              <w:bottom w:val="single" w:sz="4" w:space="0" w:color="auto"/>
            </w:tcBorders>
            <w:shd w:val="clear" w:color="auto" w:fill="auto"/>
          </w:tcPr>
          <w:p w14:paraId="4C1C5780" w14:textId="77777777" w:rsidR="00297FE7" w:rsidRPr="001D704D" w:rsidRDefault="009552EE" w:rsidP="001D704D">
            <w:pPr>
              <w:ind w:left="0" w:right="-72" w:firstLine="0"/>
              <w:jc w:val="center"/>
              <w:rPr>
                <w:sz w:val="16"/>
                <w:szCs w:val="16"/>
              </w:rPr>
            </w:pPr>
            <w:r w:rsidRPr="001D704D">
              <w:rPr>
                <w:sz w:val="16"/>
                <w:szCs w:val="16"/>
              </w:rPr>
              <w:t>178,303</w:t>
            </w:r>
          </w:p>
        </w:tc>
        <w:tc>
          <w:tcPr>
            <w:tcW w:w="990" w:type="dxa"/>
            <w:tcBorders>
              <w:bottom w:val="single" w:sz="4" w:space="0" w:color="auto"/>
            </w:tcBorders>
            <w:shd w:val="clear" w:color="auto" w:fill="auto"/>
          </w:tcPr>
          <w:p w14:paraId="76559E8A" w14:textId="77777777" w:rsidR="00297FE7" w:rsidRPr="001D704D" w:rsidRDefault="009552EE" w:rsidP="001D704D">
            <w:pPr>
              <w:ind w:left="0" w:right="-72" w:firstLine="0"/>
              <w:jc w:val="center"/>
              <w:rPr>
                <w:sz w:val="16"/>
                <w:szCs w:val="16"/>
              </w:rPr>
            </w:pPr>
            <w:r w:rsidRPr="001D704D">
              <w:rPr>
                <w:sz w:val="16"/>
                <w:szCs w:val="16"/>
              </w:rPr>
              <w:t>188,567</w:t>
            </w:r>
          </w:p>
        </w:tc>
      </w:tr>
      <w:tr w:rsidR="00297FE7" w:rsidRPr="001D704D" w14:paraId="7EEA2CEF" w14:textId="77777777" w:rsidTr="002304B7">
        <w:trPr>
          <w:cantSplit/>
        </w:trPr>
        <w:tc>
          <w:tcPr>
            <w:tcW w:w="2268" w:type="dxa"/>
            <w:tcBorders>
              <w:bottom w:val="single" w:sz="4" w:space="0" w:color="auto"/>
            </w:tcBorders>
            <w:shd w:val="clear" w:color="auto" w:fill="auto"/>
          </w:tcPr>
          <w:p w14:paraId="77F78E54" w14:textId="77777777" w:rsidR="00297FE7" w:rsidRPr="001D704D" w:rsidRDefault="00962579" w:rsidP="001D704D">
            <w:pPr>
              <w:ind w:left="0" w:right="-252" w:firstLine="0"/>
              <w:rPr>
                <w:sz w:val="16"/>
                <w:szCs w:val="16"/>
              </w:rPr>
            </w:pPr>
            <w:r w:rsidRPr="001D704D">
              <w:rPr>
                <w:sz w:val="16"/>
                <w:szCs w:val="16"/>
              </w:rPr>
              <w:t>2025 PSA Population</w:t>
            </w:r>
          </w:p>
        </w:tc>
        <w:tc>
          <w:tcPr>
            <w:tcW w:w="900" w:type="dxa"/>
            <w:tcBorders>
              <w:bottom w:val="single" w:sz="4" w:space="0" w:color="auto"/>
            </w:tcBorders>
            <w:shd w:val="clear" w:color="auto" w:fill="auto"/>
          </w:tcPr>
          <w:p w14:paraId="6F1C1710" w14:textId="77777777" w:rsidR="00297FE7" w:rsidRPr="001D704D" w:rsidRDefault="009552EE" w:rsidP="001D704D">
            <w:pPr>
              <w:ind w:left="0" w:right="-72" w:firstLine="0"/>
              <w:jc w:val="center"/>
              <w:rPr>
                <w:sz w:val="16"/>
                <w:szCs w:val="16"/>
              </w:rPr>
            </w:pPr>
            <w:r w:rsidRPr="001D704D">
              <w:rPr>
                <w:sz w:val="16"/>
                <w:szCs w:val="16"/>
              </w:rPr>
              <w:t>3,610,484</w:t>
            </w:r>
          </w:p>
        </w:tc>
        <w:tc>
          <w:tcPr>
            <w:tcW w:w="900" w:type="dxa"/>
            <w:tcBorders>
              <w:bottom w:val="single" w:sz="4" w:space="0" w:color="auto"/>
            </w:tcBorders>
            <w:shd w:val="clear" w:color="auto" w:fill="auto"/>
          </w:tcPr>
          <w:p w14:paraId="23ADA60B" w14:textId="77777777" w:rsidR="00297FE7" w:rsidRPr="001D704D" w:rsidRDefault="009552EE" w:rsidP="001D704D">
            <w:pPr>
              <w:ind w:left="0" w:right="-72" w:firstLine="0"/>
              <w:jc w:val="center"/>
              <w:rPr>
                <w:sz w:val="16"/>
                <w:szCs w:val="16"/>
              </w:rPr>
            </w:pPr>
            <w:r w:rsidRPr="001D704D">
              <w:rPr>
                <w:sz w:val="16"/>
                <w:szCs w:val="16"/>
              </w:rPr>
              <w:t>288,174</w:t>
            </w:r>
          </w:p>
        </w:tc>
        <w:tc>
          <w:tcPr>
            <w:tcW w:w="990" w:type="dxa"/>
            <w:tcBorders>
              <w:bottom w:val="single" w:sz="4" w:space="0" w:color="auto"/>
            </w:tcBorders>
            <w:shd w:val="clear" w:color="auto" w:fill="auto"/>
          </w:tcPr>
          <w:p w14:paraId="57C7B6C2" w14:textId="77777777" w:rsidR="00297FE7" w:rsidRPr="001D704D" w:rsidRDefault="009552EE" w:rsidP="001D704D">
            <w:pPr>
              <w:ind w:left="0" w:right="-72" w:firstLine="0"/>
              <w:jc w:val="center"/>
              <w:rPr>
                <w:sz w:val="16"/>
                <w:szCs w:val="16"/>
              </w:rPr>
            </w:pPr>
            <w:r w:rsidRPr="001D704D">
              <w:rPr>
                <w:sz w:val="16"/>
                <w:szCs w:val="16"/>
              </w:rPr>
              <w:t>619,827</w:t>
            </w:r>
          </w:p>
        </w:tc>
        <w:tc>
          <w:tcPr>
            <w:tcW w:w="990" w:type="dxa"/>
            <w:tcBorders>
              <w:bottom w:val="single" w:sz="4" w:space="0" w:color="auto"/>
            </w:tcBorders>
            <w:shd w:val="clear" w:color="auto" w:fill="auto"/>
          </w:tcPr>
          <w:p w14:paraId="23BB0440" w14:textId="77777777" w:rsidR="00297FE7" w:rsidRPr="001D704D" w:rsidRDefault="009552EE" w:rsidP="001D704D">
            <w:pPr>
              <w:ind w:left="0" w:right="-72" w:firstLine="0"/>
              <w:jc w:val="center"/>
              <w:rPr>
                <w:sz w:val="16"/>
                <w:szCs w:val="16"/>
              </w:rPr>
            </w:pPr>
            <w:r w:rsidRPr="001D704D">
              <w:rPr>
                <w:sz w:val="16"/>
                <w:szCs w:val="16"/>
              </w:rPr>
              <w:t>657,920</w:t>
            </w:r>
          </w:p>
        </w:tc>
        <w:tc>
          <w:tcPr>
            <w:tcW w:w="990" w:type="dxa"/>
            <w:tcBorders>
              <w:bottom w:val="single" w:sz="4" w:space="0" w:color="auto"/>
            </w:tcBorders>
            <w:shd w:val="clear" w:color="auto" w:fill="auto"/>
          </w:tcPr>
          <w:p w14:paraId="589EC192" w14:textId="77777777" w:rsidR="00297FE7" w:rsidRPr="001D704D" w:rsidRDefault="009552EE" w:rsidP="001D704D">
            <w:pPr>
              <w:ind w:left="0" w:right="-72" w:firstLine="0"/>
              <w:jc w:val="center"/>
              <w:rPr>
                <w:sz w:val="16"/>
                <w:szCs w:val="16"/>
              </w:rPr>
            </w:pPr>
            <w:r w:rsidRPr="001D704D">
              <w:rPr>
                <w:sz w:val="16"/>
                <w:szCs w:val="16"/>
              </w:rPr>
              <w:t>564,193</w:t>
            </w:r>
          </w:p>
        </w:tc>
        <w:tc>
          <w:tcPr>
            <w:tcW w:w="990" w:type="dxa"/>
            <w:tcBorders>
              <w:bottom w:val="single" w:sz="4" w:space="0" w:color="auto"/>
            </w:tcBorders>
            <w:shd w:val="clear" w:color="auto" w:fill="auto"/>
          </w:tcPr>
          <w:p w14:paraId="5D74F254" w14:textId="77777777" w:rsidR="00297FE7" w:rsidRPr="001D704D" w:rsidRDefault="009552EE" w:rsidP="001D704D">
            <w:pPr>
              <w:ind w:left="0" w:right="-72" w:firstLine="0"/>
              <w:jc w:val="center"/>
              <w:rPr>
                <w:sz w:val="16"/>
                <w:szCs w:val="16"/>
              </w:rPr>
            </w:pPr>
            <w:r w:rsidRPr="001D704D">
              <w:rPr>
                <w:sz w:val="16"/>
                <w:szCs w:val="16"/>
              </w:rPr>
              <w:t>595,660</w:t>
            </w:r>
          </w:p>
        </w:tc>
        <w:tc>
          <w:tcPr>
            <w:tcW w:w="990" w:type="dxa"/>
            <w:tcBorders>
              <w:bottom w:val="single" w:sz="4" w:space="0" w:color="auto"/>
            </w:tcBorders>
            <w:shd w:val="clear" w:color="auto" w:fill="auto"/>
          </w:tcPr>
          <w:p w14:paraId="6A8156C1" w14:textId="77777777" w:rsidR="00297FE7" w:rsidRPr="001D704D" w:rsidRDefault="009552EE" w:rsidP="001D704D">
            <w:pPr>
              <w:ind w:left="0" w:right="-72" w:firstLine="0"/>
              <w:jc w:val="center"/>
              <w:rPr>
                <w:sz w:val="16"/>
                <w:szCs w:val="16"/>
              </w:rPr>
            </w:pPr>
            <w:r w:rsidRPr="001D704D">
              <w:rPr>
                <w:sz w:val="16"/>
                <w:szCs w:val="16"/>
              </w:rPr>
              <w:t>884,710</w:t>
            </w:r>
          </w:p>
        </w:tc>
      </w:tr>
      <w:tr w:rsidR="00962579" w:rsidRPr="001D704D" w14:paraId="508E4BB9" w14:textId="77777777" w:rsidTr="002304B7">
        <w:trPr>
          <w:cantSplit/>
        </w:trPr>
        <w:tc>
          <w:tcPr>
            <w:tcW w:w="2268" w:type="dxa"/>
            <w:tcBorders>
              <w:bottom w:val="single" w:sz="4" w:space="0" w:color="auto"/>
            </w:tcBorders>
            <w:shd w:val="clear" w:color="auto" w:fill="auto"/>
          </w:tcPr>
          <w:p w14:paraId="78CAD291" w14:textId="77777777" w:rsidR="00962579" w:rsidRPr="001D704D" w:rsidRDefault="00962579" w:rsidP="001D704D">
            <w:pPr>
              <w:ind w:left="0" w:right="-252" w:firstLine="0"/>
              <w:rPr>
                <w:sz w:val="16"/>
                <w:szCs w:val="16"/>
              </w:rPr>
            </w:pPr>
            <w:r w:rsidRPr="001D704D">
              <w:rPr>
                <w:sz w:val="16"/>
                <w:szCs w:val="16"/>
              </w:rPr>
              <w:t>2025 PSA Estimate with Obesity</w:t>
            </w:r>
          </w:p>
        </w:tc>
        <w:tc>
          <w:tcPr>
            <w:tcW w:w="900" w:type="dxa"/>
            <w:tcBorders>
              <w:bottom w:val="single" w:sz="4" w:space="0" w:color="auto"/>
            </w:tcBorders>
            <w:shd w:val="clear" w:color="auto" w:fill="auto"/>
          </w:tcPr>
          <w:p w14:paraId="17FD0DB9" w14:textId="77777777" w:rsidR="00962579" w:rsidRPr="001D704D" w:rsidRDefault="009552EE" w:rsidP="001D704D">
            <w:pPr>
              <w:ind w:left="0" w:right="-72" w:firstLine="0"/>
              <w:jc w:val="center"/>
              <w:rPr>
                <w:sz w:val="16"/>
                <w:szCs w:val="16"/>
              </w:rPr>
            </w:pPr>
            <w:r w:rsidRPr="001D704D">
              <w:rPr>
                <w:sz w:val="16"/>
                <w:szCs w:val="16"/>
              </w:rPr>
              <w:t>903,242</w:t>
            </w:r>
          </w:p>
        </w:tc>
        <w:tc>
          <w:tcPr>
            <w:tcW w:w="900" w:type="dxa"/>
            <w:tcBorders>
              <w:bottom w:val="single" w:sz="4" w:space="0" w:color="auto"/>
            </w:tcBorders>
            <w:shd w:val="clear" w:color="auto" w:fill="auto"/>
          </w:tcPr>
          <w:p w14:paraId="62042E39" w14:textId="77777777" w:rsidR="00962579" w:rsidRPr="001D704D" w:rsidRDefault="009552EE" w:rsidP="001D704D">
            <w:pPr>
              <w:ind w:left="0" w:right="-72" w:firstLine="0"/>
              <w:jc w:val="center"/>
              <w:rPr>
                <w:sz w:val="16"/>
                <w:szCs w:val="16"/>
              </w:rPr>
            </w:pPr>
            <w:r w:rsidRPr="001D704D">
              <w:rPr>
                <w:sz w:val="16"/>
                <w:szCs w:val="16"/>
              </w:rPr>
              <w:t>36,598</w:t>
            </w:r>
          </w:p>
        </w:tc>
        <w:tc>
          <w:tcPr>
            <w:tcW w:w="990" w:type="dxa"/>
            <w:tcBorders>
              <w:bottom w:val="single" w:sz="4" w:space="0" w:color="auto"/>
            </w:tcBorders>
            <w:shd w:val="clear" w:color="auto" w:fill="auto"/>
          </w:tcPr>
          <w:p w14:paraId="556E2D80" w14:textId="77777777" w:rsidR="00962579" w:rsidRPr="001D704D" w:rsidRDefault="009552EE" w:rsidP="001D704D">
            <w:pPr>
              <w:ind w:left="0" w:right="-72" w:firstLine="0"/>
              <w:jc w:val="center"/>
              <w:rPr>
                <w:sz w:val="16"/>
                <w:szCs w:val="16"/>
              </w:rPr>
            </w:pPr>
            <w:r w:rsidRPr="001D704D">
              <w:rPr>
                <w:sz w:val="16"/>
                <w:szCs w:val="16"/>
              </w:rPr>
              <w:t>132,643</w:t>
            </w:r>
          </w:p>
        </w:tc>
        <w:tc>
          <w:tcPr>
            <w:tcW w:w="990" w:type="dxa"/>
            <w:tcBorders>
              <w:bottom w:val="single" w:sz="4" w:space="0" w:color="auto"/>
            </w:tcBorders>
            <w:shd w:val="clear" w:color="auto" w:fill="auto"/>
          </w:tcPr>
          <w:p w14:paraId="7ED47DCF" w14:textId="77777777" w:rsidR="00962579" w:rsidRPr="001D704D" w:rsidRDefault="009552EE" w:rsidP="001D704D">
            <w:pPr>
              <w:ind w:left="0" w:right="-72" w:firstLine="0"/>
              <w:jc w:val="center"/>
              <w:rPr>
                <w:sz w:val="16"/>
                <w:szCs w:val="16"/>
              </w:rPr>
            </w:pPr>
            <w:r w:rsidRPr="001D704D">
              <w:rPr>
                <w:sz w:val="16"/>
                <w:szCs w:val="16"/>
              </w:rPr>
              <w:t>190,139</w:t>
            </w:r>
          </w:p>
        </w:tc>
        <w:tc>
          <w:tcPr>
            <w:tcW w:w="990" w:type="dxa"/>
            <w:tcBorders>
              <w:bottom w:val="single" w:sz="4" w:space="0" w:color="auto"/>
            </w:tcBorders>
            <w:shd w:val="clear" w:color="auto" w:fill="auto"/>
          </w:tcPr>
          <w:p w14:paraId="38EB6722" w14:textId="77777777" w:rsidR="00962579" w:rsidRPr="001D704D" w:rsidRDefault="009552EE" w:rsidP="001D704D">
            <w:pPr>
              <w:ind w:left="0" w:right="-72" w:firstLine="0"/>
              <w:jc w:val="center"/>
              <w:rPr>
                <w:sz w:val="16"/>
                <w:szCs w:val="16"/>
              </w:rPr>
            </w:pPr>
            <w:r w:rsidRPr="001D704D">
              <w:rPr>
                <w:sz w:val="16"/>
                <w:szCs w:val="16"/>
              </w:rPr>
              <w:t>147,254</w:t>
            </w:r>
          </w:p>
        </w:tc>
        <w:tc>
          <w:tcPr>
            <w:tcW w:w="990" w:type="dxa"/>
            <w:tcBorders>
              <w:bottom w:val="single" w:sz="4" w:space="0" w:color="auto"/>
            </w:tcBorders>
            <w:shd w:val="clear" w:color="auto" w:fill="auto"/>
          </w:tcPr>
          <w:p w14:paraId="39E063C9" w14:textId="77777777" w:rsidR="00962579" w:rsidRPr="001D704D" w:rsidRDefault="009552EE" w:rsidP="001D704D">
            <w:pPr>
              <w:ind w:left="0" w:right="-72" w:firstLine="0"/>
              <w:jc w:val="center"/>
              <w:rPr>
                <w:sz w:val="16"/>
                <w:szCs w:val="16"/>
              </w:rPr>
            </w:pPr>
            <w:r w:rsidRPr="001D704D">
              <w:rPr>
                <w:sz w:val="16"/>
                <w:szCs w:val="16"/>
              </w:rPr>
              <w:t>176,315</w:t>
            </w:r>
          </w:p>
        </w:tc>
        <w:tc>
          <w:tcPr>
            <w:tcW w:w="990" w:type="dxa"/>
            <w:tcBorders>
              <w:bottom w:val="single" w:sz="4" w:space="0" w:color="auto"/>
            </w:tcBorders>
            <w:shd w:val="clear" w:color="auto" w:fill="auto"/>
          </w:tcPr>
          <w:p w14:paraId="7060E717" w14:textId="77777777" w:rsidR="00962579" w:rsidRPr="001D704D" w:rsidRDefault="009552EE" w:rsidP="001D704D">
            <w:pPr>
              <w:ind w:left="0" w:right="-72" w:firstLine="0"/>
              <w:jc w:val="center"/>
              <w:rPr>
                <w:sz w:val="16"/>
                <w:szCs w:val="16"/>
              </w:rPr>
            </w:pPr>
            <w:r w:rsidRPr="001D704D">
              <w:rPr>
                <w:sz w:val="16"/>
                <w:szCs w:val="16"/>
              </w:rPr>
              <w:t>220,293</w:t>
            </w:r>
          </w:p>
        </w:tc>
      </w:tr>
      <w:tr w:rsidR="00962579" w:rsidRPr="001D704D" w14:paraId="5498B826" w14:textId="77777777" w:rsidTr="002304B7">
        <w:trPr>
          <w:cantSplit/>
        </w:trPr>
        <w:tc>
          <w:tcPr>
            <w:tcW w:w="2268" w:type="dxa"/>
            <w:shd w:val="clear" w:color="auto" w:fill="auto"/>
          </w:tcPr>
          <w:p w14:paraId="7DFBE779" w14:textId="77777777" w:rsidR="00962579" w:rsidRPr="001D704D" w:rsidRDefault="009552EE" w:rsidP="001D704D">
            <w:pPr>
              <w:ind w:left="0" w:right="-252" w:firstLine="0"/>
              <w:rPr>
                <w:sz w:val="16"/>
                <w:szCs w:val="16"/>
              </w:rPr>
            </w:pPr>
            <w:r w:rsidRPr="001D704D">
              <w:rPr>
                <w:sz w:val="16"/>
                <w:szCs w:val="16"/>
              </w:rPr>
              <w:t>5</w:t>
            </w:r>
            <w:r w:rsidR="00962579" w:rsidRPr="001D704D">
              <w:rPr>
                <w:sz w:val="16"/>
                <w:szCs w:val="16"/>
              </w:rPr>
              <w:t xml:space="preserve">-Year </w:t>
            </w:r>
            <w:r w:rsidRPr="001D704D">
              <w:rPr>
                <w:sz w:val="16"/>
                <w:szCs w:val="16"/>
              </w:rPr>
              <w:t>Change in Obesity</w:t>
            </w:r>
            <w:r w:rsidR="00962579" w:rsidRPr="001D704D">
              <w:rPr>
                <w:sz w:val="16"/>
                <w:szCs w:val="16"/>
              </w:rPr>
              <w:t xml:space="preserve"> </w:t>
            </w:r>
          </w:p>
        </w:tc>
        <w:tc>
          <w:tcPr>
            <w:tcW w:w="900" w:type="dxa"/>
            <w:shd w:val="clear" w:color="auto" w:fill="auto"/>
          </w:tcPr>
          <w:p w14:paraId="43EC030B" w14:textId="77777777" w:rsidR="00962579" w:rsidRPr="001D704D" w:rsidRDefault="009552EE" w:rsidP="001D704D">
            <w:pPr>
              <w:ind w:left="0" w:right="-72" w:firstLine="0"/>
              <w:jc w:val="center"/>
              <w:rPr>
                <w:sz w:val="16"/>
                <w:szCs w:val="16"/>
              </w:rPr>
            </w:pPr>
            <w:r w:rsidRPr="001D704D">
              <w:rPr>
                <w:sz w:val="16"/>
                <w:szCs w:val="16"/>
              </w:rPr>
              <w:t>36,193</w:t>
            </w:r>
          </w:p>
        </w:tc>
        <w:tc>
          <w:tcPr>
            <w:tcW w:w="900" w:type="dxa"/>
            <w:shd w:val="clear" w:color="auto" w:fill="auto"/>
          </w:tcPr>
          <w:p w14:paraId="503DA106" w14:textId="77777777" w:rsidR="00962579" w:rsidRPr="001D704D" w:rsidRDefault="009552EE" w:rsidP="001D704D">
            <w:pPr>
              <w:ind w:left="0" w:right="-72" w:firstLine="0"/>
              <w:jc w:val="center"/>
              <w:rPr>
                <w:sz w:val="16"/>
                <w:szCs w:val="16"/>
              </w:rPr>
            </w:pPr>
            <w:r w:rsidRPr="001D704D">
              <w:rPr>
                <w:sz w:val="16"/>
                <w:szCs w:val="16"/>
              </w:rPr>
              <w:t>-2,561</w:t>
            </w:r>
          </w:p>
        </w:tc>
        <w:tc>
          <w:tcPr>
            <w:tcW w:w="990" w:type="dxa"/>
            <w:shd w:val="clear" w:color="auto" w:fill="auto"/>
          </w:tcPr>
          <w:p w14:paraId="67574FD3" w14:textId="77777777" w:rsidR="00962579" w:rsidRPr="001D704D" w:rsidRDefault="009552EE" w:rsidP="001D704D">
            <w:pPr>
              <w:ind w:left="0" w:right="-72" w:firstLine="0"/>
              <w:jc w:val="center"/>
              <w:rPr>
                <w:sz w:val="16"/>
                <w:szCs w:val="16"/>
              </w:rPr>
            </w:pPr>
            <w:r w:rsidRPr="001D704D">
              <w:rPr>
                <w:sz w:val="16"/>
                <w:szCs w:val="16"/>
              </w:rPr>
              <w:t>-2,369</w:t>
            </w:r>
          </w:p>
        </w:tc>
        <w:tc>
          <w:tcPr>
            <w:tcW w:w="990" w:type="dxa"/>
            <w:shd w:val="clear" w:color="auto" w:fill="auto"/>
          </w:tcPr>
          <w:p w14:paraId="1B9E3A08" w14:textId="77777777" w:rsidR="00962579" w:rsidRPr="001D704D" w:rsidRDefault="009552EE" w:rsidP="001D704D">
            <w:pPr>
              <w:ind w:left="0" w:right="-72" w:firstLine="0"/>
              <w:jc w:val="center"/>
              <w:rPr>
                <w:sz w:val="16"/>
                <w:szCs w:val="16"/>
              </w:rPr>
            </w:pPr>
            <w:r w:rsidRPr="001D704D">
              <w:rPr>
                <w:sz w:val="16"/>
                <w:szCs w:val="16"/>
              </w:rPr>
              <w:t>14,923</w:t>
            </w:r>
          </w:p>
        </w:tc>
        <w:tc>
          <w:tcPr>
            <w:tcW w:w="990" w:type="dxa"/>
            <w:shd w:val="clear" w:color="auto" w:fill="auto"/>
          </w:tcPr>
          <w:p w14:paraId="2024F95C" w14:textId="77777777" w:rsidR="00962579" w:rsidRPr="001D704D" w:rsidRDefault="009552EE" w:rsidP="001D704D">
            <w:pPr>
              <w:ind w:left="0" w:right="-72" w:firstLine="0"/>
              <w:jc w:val="center"/>
              <w:rPr>
                <w:sz w:val="16"/>
                <w:szCs w:val="16"/>
              </w:rPr>
            </w:pPr>
            <w:r w:rsidRPr="001D704D">
              <w:rPr>
                <w:sz w:val="16"/>
                <w:szCs w:val="16"/>
              </w:rPr>
              <w:t>-3,538</w:t>
            </w:r>
          </w:p>
        </w:tc>
        <w:tc>
          <w:tcPr>
            <w:tcW w:w="990" w:type="dxa"/>
            <w:shd w:val="clear" w:color="auto" w:fill="auto"/>
          </w:tcPr>
          <w:p w14:paraId="457EF798" w14:textId="77777777" w:rsidR="00962579" w:rsidRPr="001D704D" w:rsidRDefault="009552EE" w:rsidP="001D704D">
            <w:pPr>
              <w:ind w:left="0" w:right="-72" w:firstLine="0"/>
              <w:jc w:val="center"/>
              <w:rPr>
                <w:sz w:val="16"/>
                <w:szCs w:val="16"/>
              </w:rPr>
            </w:pPr>
            <w:r w:rsidRPr="001D704D">
              <w:rPr>
                <w:sz w:val="16"/>
                <w:szCs w:val="16"/>
              </w:rPr>
              <w:t>-1,987</w:t>
            </w:r>
          </w:p>
        </w:tc>
        <w:tc>
          <w:tcPr>
            <w:tcW w:w="990" w:type="dxa"/>
            <w:shd w:val="clear" w:color="auto" w:fill="auto"/>
          </w:tcPr>
          <w:p w14:paraId="32ED4C66" w14:textId="77777777" w:rsidR="00962579" w:rsidRPr="001D704D" w:rsidRDefault="009552EE" w:rsidP="001D704D">
            <w:pPr>
              <w:ind w:left="0" w:right="-72" w:firstLine="0"/>
              <w:jc w:val="center"/>
              <w:rPr>
                <w:sz w:val="16"/>
                <w:szCs w:val="16"/>
              </w:rPr>
            </w:pPr>
            <w:r w:rsidRPr="001D704D">
              <w:rPr>
                <w:sz w:val="16"/>
                <w:szCs w:val="16"/>
              </w:rPr>
              <w:t>31,726</w:t>
            </w:r>
          </w:p>
        </w:tc>
      </w:tr>
      <w:tr w:rsidR="00962579" w:rsidRPr="001D704D" w14:paraId="41FEDBFC" w14:textId="77777777" w:rsidTr="002304B7">
        <w:trPr>
          <w:cantSplit/>
        </w:trPr>
        <w:tc>
          <w:tcPr>
            <w:tcW w:w="2268" w:type="dxa"/>
            <w:shd w:val="clear" w:color="auto" w:fill="auto"/>
          </w:tcPr>
          <w:p w14:paraId="01DD7482" w14:textId="77777777" w:rsidR="00962579" w:rsidRPr="001D704D" w:rsidRDefault="009552EE" w:rsidP="001D704D">
            <w:pPr>
              <w:ind w:left="0" w:right="-252" w:firstLine="0"/>
              <w:rPr>
                <w:sz w:val="16"/>
                <w:szCs w:val="16"/>
              </w:rPr>
            </w:pPr>
            <w:r w:rsidRPr="001D704D">
              <w:rPr>
                <w:sz w:val="16"/>
                <w:szCs w:val="16"/>
              </w:rPr>
              <w:t>5-Year % Change in Obesity</w:t>
            </w:r>
          </w:p>
        </w:tc>
        <w:tc>
          <w:tcPr>
            <w:tcW w:w="900" w:type="dxa"/>
            <w:shd w:val="clear" w:color="auto" w:fill="auto"/>
          </w:tcPr>
          <w:p w14:paraId="27CB4584" w14:textId="77777777" w:rsidR="00962579" w:rsidRPr="001D704D" w:rsidRDefault="005A5260" w:rsidP="001D704D">
            <w:pPr>
              <w:ind w:left="0" w:right="-72" w:firstLine="0"/>
              <w:jc w:val="center"/>
              <w:rPr>
                <w:sz w:val="16"/>
                <w:szCs w:val="16"/>
              </w:rPr>
            </w:pPr>
            <w:r w:rsidRPr="001D704D">
              <w:rPr>
                <w:sz w:val="16"/>
                <w:szCs w:val="16"/>
              </w:rPr>
              <w:t>4%</w:t>
            </w:r>
          </w:p>
        </w:tc>
        <w:tc>
          <w:tcPr>
            <w:tcW w:w="900" w:type="dxa"/>
            <w:shd w:val="clear" w:color="auto" w:fill="auto"/>
          </w:tcPr>
          <w:p w14:paraId="3C36ABD4" w14:textId="77777777" w:rsidR="00962579" w:rsidRPr="001D704D" w:rsidRDefault="005A5260" w:rsidP="001D704D">
            <w:pPr>
              <w:ind w:left="0" w:right="-72" w:firstLine="0"/>
              <w:jc w:val="center"/>
              <w:rPr>
                <w:sz w:val="16"/>
                <w:szCs w:val="16"/>
              </w:rPr>
            </w:pPr>
            <w:r w:rsidRPr="001D704D">
              <w:rPr>
                <w:sz w:val="16"/>
                <w:szCs w:val="16"/>
              </w:rPr>
              <w:t>-7%</w:t>
            </w:r>
          </w:p>
        </w:tc>
        <w:tc>
          <w:tcPr>
            <w:tcW w:w="990" w:type="dxa"/>
            <w:shd w:val="clear" w:color="auto" w:fill="auto"/>
          </w:tcPr>
          <w:p w14:paraId="186AAA73" w14:textId="77777777" w:rsidR="00962579" w:rsidRPr="001D704D" w:rsidRDefault="005A5260" w:rsidP="001D704D">
            <w:pPr>
              <w:ind w:left="0" w:right="-72" w:firstLine="0"/>
              <w:jc w:val="center"/>
              <w:rPr>
                <w:sz w:val="16"/>
                <w:szCs w:val="16"/>
              </w:rPr>
            </w:pPr>
            <w:r w:rsidRPr="001D704D">
              <w:rPr>
                <w:sz w:val="16"/>
                <w:szCs w:val="16"/>
              </w:rPr>
              <w:t>-2%</w:t>
            </w:r>
          </w:p>
        </w:tc>
        <w:tc>
          <w:tcPr>
            <w:tcW w:w="990" w:type="dxa"/>
            <w:shd w:val="clear" w:color="auto" w:fill="auto"/>
          </w:tcPr>
          <w:p w14:paraId="4F19CDBA" w14:textId="77777777" w:rsidR="00962579" w:rsidRPr="001D704D" w:rsidRDefault="005A5260" w:rsidP="001D704D">
            <w:pPr>
              <w:ind w:left="0" w:right="-72" w:firstLine="0"/>
              <w:jc w:val="center"/>
              <w:rPr>
                <w:sz w:val="16"/>
                <w:szCs w:val="16"/>
              </w:rPr>
            </w:pPr>
            <w:r w:rsidRPr="001D704D">
              <w:rPr>
                <w:sz w:val="16"/>
                <w:szCs w:val="16"/>
              </w:rPr>
              <w:t>9%</w:t>
            </w:r>
          </w:p>
        </w:tc>
        <w:tc>
          <w:tcPr>
            <w:tcW w:w="990" w:type="dxa"/>
            <w:shd w:val="clear" w:color="auto" w:fill="auto"/>
          </w:tcPr>
          <w:p w14:paraId="2BF62B25" w14:textId="77777777" w:rsidR="00962579" w:rsidRPr="001D704D" w:rsidRDefault="005A5260" w:rsidP="001D704D">
            <w:pPr>
              <w:ind w:left="0" w:right="-72" w:firstLine="0"/>
              <w:jc w:val="center"/>
              <w:rPr>
                <w:sz w:val="16"/>
                <w:szCs w:val="16"/>
              </w:rPr>
            </w:pPr>
            <w:r w:rsidRPr="001D704D">
              <w:rPr>
                <w:sz w:val="16"/>
                <w:szCs w:val="16"/>
              </w:rPr>
              <w:t>-2%</w:t>
            </w:r>
          </w:p>
        </w:tc>
        <w:tc>
          <w:tcPr>
            <w:tcW w:w="990" w:type="dxa"/>
            <w:shd w:val="clear" w:color="auto" w:fill="auto"/>
          </w:tcPr>
          <w:p w14:paraId="1DE1E45D" w14:textId="77777777" w:rsidR="00962579" w:rsidRPr="001D704D" w:rsidRDefault="005A5260" w:rsidP="001D704D">
            <w:pPr>
              <w:ind w:left="0" w:right="-72" w:firstLine="0"/>
              <w:jc w:val="center"/>
              <w:rPr>
                <w:sz w:val="16"/>
                <w:szCs w:val="16"/>
              </w:rPr>
            </w:pPr>
            <w:r w:rsidRPr="001D704D">
              <w:rPr>
                <w:sz w:val="16"/>
                <w:szCs w:val="16"/>
              </w:rPr>
              <w:t>-1%</w:t>
            </w:r>
          </w:p>
        </w:tc>
        <w:tc>
          <w:tcPr>
            <w:tcW w:w="990" w:type="dxa"/>
            <w:shd w:val="clear" w:color="auto" w:fill="auto"/>
          </w:tcPr>
          <w:p w14:paraId="7E0286EB" w14:textId="77777777" w:rsidR="00962579" w:rsidRPr="001D704D" w:rsidRDefault="005A5260" w:rsidP="001D704D">
            <w:pPr>
              <w:ind w:left="0" w:right="-72" w:firstLine="0"/>
              <w:jc w:val="center"/>
              <w:rPr>
                <w:sz w:val="16"/>
                <w:szCs w:val="16"/>
              </w:rPr>
            </w:pPr>
            <w:r w:rsidRPr="001D704D">
              <w:rPr>
                <w:sz w:val="16"/>
                <w:szCs w:val="16"/>
              </w:rPr>
              <w:t>17%</w:t>
            </w:r>
          </w:p>
        </w:tc>
      </w:tr>
      <w:tr w:rsidR="009552EE" w:rsidRPr="001D704D" w14:paraId="30EB5E66" w14:textId="77777777" w:rsidTr="002304B7">
        <w:trPr>
          <w:cantSplit/>
        </w:trPr>
        <w:tc>
          <w:tcPr>
            <w:tcW w:w="2268" w:type="dxa"/>
            <w:shd w:val="clear" w:color="auto" w:fill="auto"/>
          </w:tcPr>
          <w:p w14:paraId="694A1AB3" w14:textId="77777777" w:rsidR="009552EE" w:rsidRPr="001D704D" w:rsidRDefault="009552EE" w:rsidP="001D704D">
            <w:pPr>
              <w:ind w:left="0" w:right="-252" w:firstLine="0"/>
              <w:rPr>
                <w:sz w:val="16"/>
                <w:szCs w:val="16"/>
              </w:rPr>
            </w:pPr>
            <w:r w:rsidRPr="001D704D">
              <w:rPr>
                <w:sz w:val="16"/>
                <w:szCs w:val="16"/>
              </w:rPr>
              <w:t>2030 PSA Population</w:t>
            </w:r>
          </w:p>
        </w:tc>
        <w:tc>
          <w:tcPr>
            <w:tcW w:w="900" w:type="dxa"/>
            <w:shd w:val="clear" w:color="auto" w:fill="auto"/>
          </w:tcPr>
          <w:p w14:paraId="5AEF4228" w14:textId="77777777" w:rsidR="009552EE" w:rsidRPr="001D704D" w:rsidRDefault="00E26B6E" w:rsidP="001D704D">
            <w:pPr>
              <w:ind w:left="0" w:right="-72" w:firstLine="0"/>
              <w:jc w:val="center"/>
              <w:rPr>
                <w:sz w:val="16"/>
                <w:szCs w:val="16"/>
              </w:rPr>
            </w:pPr>
            <w:r w:rsidRPr="001D704D">
              <w:rPr>
                <w:sz w:val="16"/>
                <w:szCs w:val="16"/>
              </w:rPr>
              <w:t>3,723,441</w:t>
            </w:r>
          </w:p>
        </w:tc>
        <w:tc>
          <w:tcPr>
            <w:tcW w:w="900" w:type="dxa"/>
            <w:shd w:val="clear" w:color="auto" w:fill="auto"/>
          </w:tcPr>
          <w:p w14:paraId="27C9DF69" w14:textId="77777777" w:rsidR="009552EE" w:rsidRPr="001D704D" w:rsidRDefault="00051020" w:rsidP="001D704D">
            <w:pPr>
              <w:ind w:left="0" w:right="-72" w:firstLine="0"/>
              <w:jc w:val="center"/>
              <w:rPr>
                <w:sz w:val="16"/>
                <w:szCs w:val="16"/>
              </w:rPr>
            </w:pPr>
            <w:r w:rsidRPr="001D704D">
              <w:rPr>
                <w:sz w:val="16"/>
                <w:szCs w:val="16"/>
              </w:rPr>
              <w:t>37,272</w:t>
            </w:r>
          </w:p>
        </w:tc>
        <w:tc>
          <w:tcPr>
            <w:tcW w:w="990" w:type="dxa"/>
            <w:shd w:val="clear" w:color="auto" w:fill="auto"/>
          </w:tcPr>
          <w:p w14:paraId="068C81AF" w14:textId="77777777" w:rsidR="009552EE" w:rsidRPr="001D704D" w:rsidRDefault="00051020" w:rsidP="001D704D">
            <w:pPr>
              <w:ind w:left="0" w:right="-72" w:firstLine="0"/>
              <w:jc w:val="center"/>
              <w:rPr>
                <w:sz w:val="16"/>
                <w:szCs w:val="16"/>
              </w:rPr>
            </w:pPr>
            <w:r w:rsidRPr="001D704D">
              <w:rPr>
                <w:sz w:val="16"/>
                <w:szCs w:val="16"/>
              </w:rPr>
              <w:t>601,266</w:t>
            </w:r>
          </w:p>
        </w:tc>
        <w:tc>
          <w:tcPr>
            <w:tcW w:w="990" w:type="dxa"/>
            <w:shd w:val="clear" w:color="auto" w:fill="auto"/>
          </w:tcPr>
          <w:p w14:paraId="5757D570" w14:textId="77777777" w:rsidR="009552EE" w:rsidRPr="001D704D" w:rsidRDefault="00051020" w:rsidP="001D704D">
            <w:pPr>
              <w:ind w:left="0" w:right="-72" w:firstLine="0"/>
              <w:jc w:val="center"/>
              <w:rPr>
                <w:sz w:val="16"/>
                <w:szCs w:val="16"/>
              </w:rPr>
            </w:pPr>
            <w:r w:rsidRPr="001D704D">
              <w:rPr>
                <w:sz w:val="16"/>
                <w:szCs w:val="16"/>
              </w:rPr>
              <w:t>669,331</w:t>
            </w:r>
          </w:p>
        </w:tc>
        <w:tc>
          <w:tcPr>
            <w:tcW w:w="990" w:type="dxa"/>
            <w:shd w:val="clear" w:color="auto" w:fill="auto"/>
          </w:tcPr>
          <w:p w14:paraId="5FA412BC" w14:textId="77777777" w:rsidR="009552EE" w:rsidRPr="001D704D" w:rsidRDefault="00051020" w:rsidP="001D704D">
            <w:pPr>
              <w:ind w:left="0" w:right="-72" w:firstLine="0"/>
              <w:jc w:val="center"/>
              <w:rPr>
                <w:sz w:val="16"/>
                <w:szCs w:val="16"/>
              </w:rPr>
            </w:pPr>
            <w:r w:rsidRPr="001D704D">
              <w:rPr>
                <w:sz w:val="16"/>
                <w:szCs w:val="16"/>
              </w:rPr>
              <w:t>608,314</w:t>
            </w:r>
          </w:p>
        </w:tc>
        <w:tc>
          <w:tcPr>
            <w:tcW w:w="990" w:type="dxa"/>
            <w:shd w:val="clear" w:color="auto" w:fill="auto"/>
          </w:tcPr>
          <w:p w14:paraId="346FA976" w14:textId="77777777" w:rsidR="009552EE" w:rsidRPr="001D704D" w:rsidRDefault="00051020" w:rsidP="001D704D">
            <w:pPr>
              <w:ind w:left="0" w:right="-72" w:firstLine="0"/>
              <w:jc w:val="center"/>
              <w:rPr>
                <w:sz w:val="16"/>
                <w:szCs w:val="16"/>
              </w:rPr>
            </w:pPr>
            <w:r w:rsidRPr="001D704D">
              <w:rPr>
                <w:sz w:val="16"/>
                <w:szCs w:val="16"/>
              </w:rPr>
              <w:t>555,304</w:t>
            </w:r>
          </w:p>
        </w:tc>
        <w:tc>
          <w:tcPr>
            <w:tcW w:w="990" w:type="dxa"/>
            <w:shd w:val="clear" w:color="auto" w:fill="auto"/>
          </w:tcPr>
          <w:p w14:paraId="3AC4F4AD" w14:textId="77777777" w:rsidR="009552EE" w:rsidRPr="001D704D" w:rsidRDefault="00051020" w:rsidP="001D704D">
            <w:pPr>
              <w:ind w:left="0" w:right="-72" w:firstLine="0"/>
              <w:jc w:val="center"/>
              <w:rPr>
                <w:sz w:val="16"/>
                <w:szCs w:val="16"/>
              </w:rPr>
            </w:pPr>
            <w:r w:rsidRPr="001D704D">
              <w:rPr>
                <w:sz w:val="16"/>
                <w:szCs w:val="16"/>
              </w:rPr>
              <w:t>995,747</w:t>
            </w:r>
          </w:p>
        </w:tc>
      </w:tr>
      <w:tr w:rsidR="009552EE" w:rsidRPr="001D704D" w14:paraId="292AEEB9" w14:textId="77777777" w:rsidTr="002304B7">
        <w:trPr>
          <w:cantSplit/>
        </w:trPr>
        <w:tc>
          <w:tcPr>
            <w:tcW w:w="2268" w:type="dxa"/>
            <w:shd w:val="clear" w:color="auto" w:fill="auto"/>
          </w:tcPr>
          <w:p w14:paraId="509148D1" w14:textId="77777777" w:rsidR="009552EE" w:rsidRPr="001D704D" w:rsidRDefault="009552EE" w:rsidP="001D704D">
            <w:pPr>
              <w:ind w:left="0" w:right="-252" w:firstLine="0"/>
              <w:rPr>
                <w:sz w:val="16"/>
                <w:szCs w:val="16"/>
              </w:rPr>
            </w:pPr>
            <w:r w:rsidRPr="001D704D">
              <w:rPr>
                <w:sz w:val="16"/>
                <w:szCs w:val="16"/>
              </w:rPr>
              <w:t>2030 PSA Estimate with Obesity</w:t>
            </w:r>
          </w:p>
        </w:tc>
        <w:tc>
          <w:tcPr>
            <w:tcW w:w="900" w:type="dxa"/>
            <w:shd w:val="clear" w:color="auto" w:fill="auto"/>
          </w:tcPr>
          <w:p w14:paraId="70A36AFD" w14:textId="77777777" w:rsidR="009552EE" w:rsidRPr="001D704D" w:rsidRDefault="00051020" w:rsidP="001D704D">
            <w:pPr>
              <w:ind w:left="0" w:right="-72" w:firstLine="0"/>
              <w:jc w:val="center"/>
              <w:rPr>
                <w:sz w:val="16"/>
                <w:szCs w:val="16"/>
              </w:rPr>
            </w:pPr>
            <w:r w:rsidRPr="001D704D">
              <w:rPr>
                <w:sz w:val="16"/>
                <w:szCs w:val="16"/>
              </w:rPr>
              <w:t>n/a</w:t>
            </w:r>
          </w:p>
        </w:tc>
        <w:tc>
          <w:tcPr>
            <w:tcW w:w="900" w:type="dxa"/>
            <w:shd w:val="clear" w:color="auto" w:fill="auto"/>
          </w:tcPr>
          <w:p w14:paraId="484C6FC9" w14:textId="77777777" w:rsidR="009552EE" w:rsidRPr="001D704D" w:rsidRDefault="00051020" w:rsidP="001D704D">
            <w:pPr>
              <w:ind w:left="0" w:right="-72" w:firstLine="0"/>
              <w:jc w:val="center"/>
              <w:rPr>
                <w:sz w:val="16"/>
                <w:szCs w:val="16"/>
              </w:rPr>
            </w:pPr>
            <w:r w:rsidRPr="001D704D">
              <w:rPr>
                <w:sz w:val="16"/>
                <w:szCs w:val="16"/>
              </w:rPr>
              <w:t>37,272</w:t>
            </w:r>
          </w:p>
        </w:tc>
        <w:tc>
          <w:tcPr>
            <w:tcW w:w="990" w:type="dxa"/>
            <w:shd w:val="clear" w:color="auto" w:fill="auto"/>
          </w:tcPr>
          <w:p w14:paraId="37693FDF" w14:textId="77777777" w:rsidR="009552EE" w:rsidRPr="001D704D" w:rsidRDefault="00051020" w:rsidP="001D704D">
            <w:pPr>
              <w:ind w:left="0" w:right="-72" w:firstLine="0"/>
              <w:jc w:val="center"/>
              <w:rPr>
                <w:sz w:val="16"/>
                <w:szCs w:val="16"/>
              </w:rPr>
            </w:pPr>
            <w:r w:rsidRPr="001D704D">
              <w:rPr>
                <w:sz w:val="16"/>
                <w:szCs w:val="16"/>
              </w:rPr>
              <w:t>128,671</w:t>
            </w:r>
          </w:p>
        </w:tc>
        <w:tc>
          <w:tcPr>
            <w:tcW w:w="990" w:type="dxa"/>
            <w:shd w:val="clear" w:color="auto" w:fill="auto"/>
          </w:tcPr>
          <w:p w14:paraId="5BC41D49" w14:textId="77777777" w:rsidR="009552EE" w:rsidRPr="001D704D" w:rsidRDefault="00051020" w:rsidP="001D704D">
            <w:pPr>
              <w:ind w:left="0" w:right="-72" w:firstLine="0"/>
              <w:jc w:val="center"/>
              <w:rPr>
                <w:sz w:val="16"/>
                <w:szCs w:val="16"/>
              </w:rPr>
            </w:pPr>
            <w:r w:rsidRPr="001D704D">
              <w:rPr>
                <w:sz w:val="16"/>
                <w:szCs w:val="16"/>
              </w:rPr>
              <w:t>193,437</w:t>
            </w:r>
          </w:p>
        </w:tc>
        <w:tc>
          <w:tcPr>
            <w:tcW w:w="990" w:type="dxa"/>
            <w:shd w:val="clear" w:color="auto" w:fill="auto"/>
          </w:tcPr>
          <w:p w14:paraId="0DA45A1B" w14:textId="77777777" w:rsidR="009552EE" w:rsidRPr="001D704D" w:rsidRDefault="00051020" w:rsidP="001D704D">
            <w:pPr>
              <w:ind w:left="0" w:right="-72" w:firstLine="0"/>
              <w:jc w:val="center"/>
              <w:rPr>
                <w:sz w:val="16"/>
                <w:szCs w:val="16"/>
              </w:rPr>
            </w:pPr>
            <w:r w:rsidRPr="001D704D">
              <w:rPr>
                <w:sz w:val="16"/>
                <w:szCs w:val="16"/>
              </w:rPr>
              <w:t>158,770</w:t>
            </w:r>
          </w:p>
        </w:tc>
        <w:tc>
          <w:tcPr>
            <w:tcW w:w="990" w:type="dxa"/>
            <w:shd w:val="clear" w:color="auto" w:fill="auto"/>
          </w:tcPr>
          <w:p w14:paraId="75217674" w14:textId="77777777" w:rsidR="009552EE" w:rsidRPr="001D704D" w:rsidRDefault="00051020" w:rsidP="001D704D">
            <w:pPr>
              <w:ind w:left="0" w:right="-72" w:firstLine="0"/>
              <w:jc w:val="center"/>
              <w:rPr>
                <w:sz w:val="16"/>
                <w:szCs w:val="16"/>
              </w:rPr>
            </w:pPr>
            <w:r w:rsidRPr="001D704D">
              <w:rPr>
                <w:sz w:val="16"/>
                <w:szCs w:val="16"/>
              </w:rPr>
              <w:t>164,370</w:t>
            </w:r>
          </w:p>
        </w:tc>
        <w:tc>
          <w:tcPr>
            <w:tcW w:w="990" w:type="dxa"/>
            <w:shd w:val="clear" w:color="auto" w:fill="auto"/>
          </w:tcPr>
          <w:p w14:paraId="1FCA2645" w14:textId="77777777" w:rsidR="009552EE" w:rsidRPr="001D704D" w:rsidRDefault="00051020" w:rsidP="001D704D">
            <w:pPr>
              <w:ind w:left="0" w:right="-72" w:firstLine="0"/>
              <w:jc w:val="center"/>
              <w:rPr>
                <w:sz w:val="16"/>
                <w:szCs w:val="16"/>
              </w:rPr>
            </w:pPr>
            <w:r w:rsidRPr="001D704D">
              <w:rPr>
                <w:sz w:val="16"/>
                <w:szCs w:val="16"/>
              </w:rPr>
              <w:t>247,941</w:t>
            </w:r>
          </w:p>
        </w:tc>
      </w:tr>
      <w:tr w:rsidR="009552EE" w:rsidRPr="001D704D" w14:paraId="117FC1DC" w14:textId="77777777" w:rsidTr="002304B7">
        <w:trPr>
          <w:cantSplit/>
        </w:trPr>
        <w:tc>
          <w:tcPr>
            <w:tcW w:w="2268" w:type="dxa"/>
            <w:shd w:val="clear" w:color="auto" w:fill="auto"/>
          </w:tcPr>
          <w:p w14:paraId="6F14F7E3" w14:textId="77777777" w:rsidR="009552EE" w:rsidRPr="001D704D" w:rsidRDefault="009552EE" w:rsidP="001D704D">
            <w:pPr>
              <w:ind w:left="0" w:right="-252" w:firstLine="0"/>
              <w:rPr>
                <w:sz w:val="16"/>
                <w:szCs w:val="16"/>
              </w:rPr>
            </w:pPr>
            <w:r w:rsidRPr="001D704D">
              <w:rPr>
                <w:sz w:val="16"/>
                <w:szCs w:val="16"/>
              </w:rPr>
              <w:t xml:space="preserve">10-Year Change in Obesity </w:t>
            </w:r>
          </w:p>
        </w:tc>
        <w:tc>
          <w:tcPr>
            <w:tcW w:w="900" w:type="dxa"/>
            <w:shd w:val="clear" w:color="auto" w:fill="auto"/>
          </w:tcPr>
          <w:p w14:paraId="1276A0A6" w14:textId="77777777" w:rsidR="009552EE" w:rsidRPr="001D704D" w:rsidRDefault="00051020" w:rsidP="001D704D">
            <w:pPr>
              <w:ind w:left="0" w:right="-72" w:firstLine="0"/>
              <w:jc w:val="center"/>
              <w:rPr>
                <w:sz w:val="16"/>
                <w:szCs w:val="16"/>
              </w:rPr>
            </w:pPr>
            <w:r w:rsidRPr="001D704D">
              <w:rPr>
                <w:sz w:val="16"/>
                <w:szCs w:val="16"/>
              </w:rPr>
              <w:t>240,502</w:t>
            </w:r>
          </w:p>
        </w:tc>
        <w:tc>
          <w:tcPr>
            <w:tcW w:w="900" w:type="dxa"/>
            <w:shd w:val="clear" w:color="auto" w:fill="auto"/>
          </w:tcPr>
          <w:p w14:paraId="6BFDCA68" w14:textId="77777777" w:rsidR="009552EE" w:rsidRPr="001D704D" w:rsidRDefault="00051020" w:rsidP="001D704D">
            <w:pPr>
              <w:ind w:left="0" w:right="-72" w:firstLine="0"/>
              <w:jc w:val="center"/>
              <w:rPr>
                <w:sz w:val="16"/>
                <w:szCs w:val="16"/>
              </w:rPr>
            </w:pPr>
            <w:r w:rsidRPr="001D704D">
              <w:rPr>
                <w:sz w:val="16"/>
                <w:szCs w:val="16"/>
              </w:rPr>
              <w:t>-1,887</w:t>
            </w:r>
          </w:p>
        </w:tc>
        <w:tc>
          <w:tcPr>
            <w:tcW w:w="990" w:type="dxa"/>
            <w:shd w:val="clear" w:color="auto" w:fill="auto"/>
          </w:tcPr>
          <w:p w14:paraId="024AEA47" w14:textId="77777777" w:rsidR="009552EE" w:rsidRPr="001D704D" w:rsidRDefault="00051020" w:rsidP="001D704D">
            <w:pPr>
              <w:ind w:left="0" w:right="-72" w:firstLine="0"/>
              <w:jc w:val="center"/>
              <w:rPr>
                <w:sz w:val="16"/>
                <w:szCs w:val="16"/>
              </w:rPr>
            </w:pPr>
            <w:r w:rsidRPr="001D704D">
              <w:rPr>
                <w:sz w:val="16"/>
                <w:szCs w:val="16"/>
              </w:rPr>
              <w:t>-6,341</w:t>
            </w:r>
          </w:p>
        </w:tc>
        <w:tc>
          <w:tcPr>
            <w:tcW w:w="990" w:type="dxa"/>
            <w:shd w:val="clear" w:color="auto" w:fill="auto"/>
          </w:tcPr>
          <w:p w14:paraId="0F0A47E3" w14:textId="77777777" w:rsidR="009552EE" w:rsidRPr="001D704D" w:rsidRDefault="00051020" w:rsidP="001D704D">
            <w:pPr>
              <w:ind w:left="0" w:right="-72" w:firstLine="0"/>
              <w:jc w:val="center"/>
              <w:rPr>
                <w:sz w:val="16"/>
                <w:szCs w:val="16"/>
              </w:rPr>
            </w:pPr>
            <w:r w:rsidRPr="001D704D">
              <w:rPr>
                <w:sz w:val="16"/>
                <w:szCs w:val="16"/>
              </w:rPr>
              <w:t>18,220</w:t>
            </w:r>
          </w:p>
        </w:tc>
        <w:tc>
          <w:tcPr>
            <w:tcW w:w="990" w:type="dxa"/>
            <w:shd w:val="clear" w:color="auto" w:fill="auto"/>
          </w:tcPr>
          <w:p w14:paraId="18749BBF" w14:textId="77777777" w:rsidR="009552EE" w:rsidRPr="001D704D" w:rsidRDefault="00051020" w:rsidP="001D704D">
            <w:pPr>
              <w:ind w:left="0" w:right="-72" w:firstLine="0"/>
              <w:jc w:val="center"/>
              <w:rPr>
                <w:sz w:val="16"/>
                <w:szCs w:val="16"/>
              </w:rPr>
            </w:pPr>
            <w:r w:rsidRPr="001D704D">
              <w:rPr>
                <w:sz w:val="16"/>
                <w:szCs w:val="16"/>
              </w:rPr>
              <w:t>7,978</w:t>
            </w:r>
          </w:p>
        </w:tc>
        <w:tc>
          <w:tcPr>
            <w:tcW w:w="990" w:type="dxa"/>
            <w:shd w:val="clear" w:color="auto" w:fill="auto"/>
          </w:tcPr>
          <w:p w14:paraId="4C87B56B" w14:textId="77777777" w:rsidR="009552EE" w:rsidRPr="001D704D" w:rsidRDefault="00051020" w:rsidP="001D704D">
            <w:pPr>
              <w:ind w:left="0" w:right="-72" w:firstLine="0"/>
              <w:jc w:val="center"/>
              <w:rPr>
                <w:sz w:val="16"/>
                <w:szCs w:val="16"/>
              </w:rPr>
            </w:pPr>
            <w:r w:rsidRPr="001D704D">
              <w:rPr>
                <w:sz w:val="16"/>
                <w:szCs w:val="16"/>
              </w:rPr>
              <w:t>-13,933</w:t>
            </w:r>
          </w:p>
        </w:tc>
        <w:tc>
          <w:tcPr>
            <w:tcW w:w="990" w:type="dxa"/>
            <w:shd w:val="clear" w:color="auto" w:fill="auto"/>
          </w:tcPr>
          <w:p w14:paraId="0D47AB35" w14:textId="77777777" w:rsidR="009552EE" w:rsidRPr="001D704D" w:rsidRDefault="00051020" w:rsidP="001D704D">
            <w:pPr>
              <w:ind w:left="0" w:right="-72" w:firstLine="0"/>
              <w:jc w:val="center"/>
              <w:rPr>
                <w:sz w:val="16"/>
                <w:szCs w:val="16"/>
              </w:rPr>
            </w:pPr>
            <w:r w:rsidRPr="001D704D">
              <w:rPr>
                <w:sz w:val="16"/>
                <w:szCs w:val="16"/>
              </w:rPr>
              <w:t>59,374</w:t>
            </w:r>
          </w:p>
        </w:tc>
      </w:tr>
      <w:tr w:rsidR="009552EE" w:rsidRPr="001D704D" w14:paraId="6D89F719" w14:textId="77777777" w:rsidTr="002304B7">
        <w:trPr>
          <w:cantSplit/>
        </w:trPr>
        <w:tc>
          <w:tcPr>
            <w:tcW w:w="2268" w:type="dxa"/>
            <w:tcBorders>
              <w:bottom w:val="single" w:sz="4" w:space="0" w:color="auto"/>
            </w:tcBorders>
            <w:shd w:val="clear" w:color="auto" w:fill="auto"/>
          </w:tcPr>
          <w:p w14:paraId="6D3CD1D6" w14:textId="77777777" w:rsidR="009552EE" w:rsidRPr="001D704D" w:rsidRDefault="009552EE" w:rsidP="001D704D">
            <w:pPr>
              <w:ind w:left="0" w:right="-252" w:firstLine="0"/>
              <w:rPr>
                <w:sz w:val="16"/>
                <w:szCs w:val="16"/>
              </w:rPr>
            </w:pPr>
            <w:r w:rsidRPr="001D704D">
              <w:rPr>
                <w:sz w:val="16"/>
                <w:szCs w:val="16"/>
              </w:rPr>
              <w:t>10-Year % Change in Obesity</w:t>
            </w:r>
          </w:p>
        </w:tc>
        <w:tc>
          <w:tcPr>
            <w:tcW w:w="900" w:type="dxa"/>
            <w:tcBorders>
              <w:bottom w:val="single" w:sz="4" w:space="0" w:color="auto"/>
            </w:tcBorders>
            <w:shd w:val="clear" w:color="auto" w:fill="auto"/>
          </w:tcPr>
          <w:p w14:paraId="514AF26E" w14:textId="77777777" w:rsidR="009552EE" w:rsidRPr="001D704D" w:rsidRDefault="00051020" w:rsidP="001D704D">
            <w:pPr>
              <w:ind w:left="0" w:right="-72" w:firstLine="0"/>
              <w:jc w:val="center"/>
              <w:rPr>
                <w:sz w:val="16"/>
                <w:szCs w:val="16"/>
              </w:rPr>
            </w:pPr>
            <w:r w:rsidRPr="001D704D">
              <w:rPr>
                <w:sz w:val="16"/>
                <w:szCs w:val="16"/>
              </w:rPr>
              <w:t>28%</w:t>
            </w:r>
          </w:p>
        </w:tc>
        <w:tc>
          <w:tcPr>
            <w:tcW w:w="900" w:type="dxa"/>
            <w:tcBorders>
              <w:bottom w:val="single" w:sz="4" w:space="0" w:color="auto"/>
            </w:tcBorders>
            <w:shd w:val="clear" w:color="auto" w:fill="auto"/>
          </w:tcPr>
          <w:p w14:paraId="4343512F" w14:textId="77777777" w:rsidR="009552EE" w:rsidRPr="001D704D" w:rsidRDefault="00051020" w:rsidP="001D704D">
            <w:pPr>
              <w:ind w:left="0" w:right="-72" w:firstLine="0"/>
              <w:jc w:val="center"/>
              <w:rPr>
                <w:sz w:val="16"/>
                <w:szCs w:val="16"/>
              </w:rPr>
            </w:pPr>
            <w:r w:rsidRPr="001D704D">
              <w:rPr>
                <w:sz w:val="16"/>
                <w:szCs w:val="16"/>
              </w:rPr>
              <w:t>-5%</w:t>
            </w:r>
          </w:p>
        </w:tc>
        <w:tc>
          <w:tcPr>
            <w:tcW w:w="990" w:type="dxa"/>
            <w:tcBorders>
              <w:bottom w:val="single" w:sz="4" w:space="0" w:color="auto"/>
            </w:tcBorders>
            <w:shd w:val="clear" w:color="auto" w:fill="auto"/>
          </w:tcPr>
          <w:p w14:paraId="088E4F25" w14:textId="77777777" w:rsidR="009552EE" w:rsidRPr="001D704D" w:rsidRDefault="00051020" w:rsidP="001D704D">
            <w:pPr>
              <w:ind w:left="0" w:right="-72" w:firstLine="0"/>
              <w:jc w:val="center"/>
              <w:rPr>
                <w:sz w:val="16"/>
                <w:szCs w:val="16"/>
              </w:rPr>
            </w:pPr>
            <w:r w:rsidRPr="001D704D">
              <w:rPr>
                <w:sz w:val="16"/>
                <w:szCs w:val="16"/>
              </w:rPr>
              <w:t>-5%</w:t>
            </w:r>
          </w:p>
        </w:tc>
        <w:tc>
          <w:tcPr>
            <w:tcW w:w="990" w:type="dxa"/>
            <w:tcBorders>
              <w:bottom w:val="single" w:sz="4" w:space="0" w:color="auto"/>
            </w:tcBorders>
            <w:shd w:val="clear" w:color="auto" w:fill="auto"/>
          </w:tcPr>
          <w:p w14:paraId="567EF477" w14:textId="77777777" w:rsidR="009552EE" w:rsidRPr="001D704D" w:rsidRDefault="00051020" w:rsidP="001D704D">
            <w:pPr>
              <w:ind w:left="0" w:right="-72" w:firstLine="0"/>
              <w:jc w:val="center"/>
              <w:rPr>
                <w:sz w:val="16"/>
                <w:szCs w:val="16"/>
              </w:rPr>
            </w:pPr>
            <w:r w:rsidRPr="001D704D">
              <w:rPr>
                <w:sz w:val="16"/>
                <w:szCs w:val="16"/>
              </w:rPr>
              <w:t>10%</w:t>
            </w:r>
          </w:p>
        </w:tc>
        <w:tc>
          <w:tcPr>
            <w:tcW w:w="990" w:type="dxa"/>
            <w:tcBorders>
              <w:bottom w:val="single" w:sz="4" w:space="0" w:color="auto"/>
            </w:tcBorders>
            <w:shd w:val="clear" w:color="auto" w:fill="auto"/>
          </w:tcPr>
          <w:p w14:paraId="5F7551A5" w14:textId="77777777" w:rsidR="009552EE" w:rsidRPr="001D704D" w:rsidRDefault="00051020" w:rsidP="001D704D">
            <w:pPr>
              <w:ind w:left="0" w:right="-72" w:firstLine="0"/>
              <w:jc w:val="center"/>
              <w:rPr>
                <w:sz w:val="16"/>
                <w:szCs w:val="16"/>
              </w:rPr>
            </w:pPr>
            <w:r w:rsidRPr="001D704D">
              <w:rPr>
                <w:sz w:val="16"/>
                <w:szCs w:val="16"/>
              </w:rPr>
              <w:t>5%</w:t>
            </w:r>
          </w:p>
        </w:tc>
        <w:tc>
          <w:tcPr>
            <w:tcW w:w="990" w:type="dxa"/>
            <w:tcBorders>
              <w:bottom w:val="single" w:sz="4" w:space="0" w:color="auto"/>
            </w:tcBorders>
            <w:shd w:val="clear" w:color="auto" w:fill="auto"/>
          </w:tcPr>
          <w:p w14:paraId="32CA0DAB" w14:textId="77777777" w:rsidR="009552EE" w:rsidRPr="001D704D" w:rsidRDefault="00051020" w:rsidP="001D704D">
            <w:pPr>
              <w:ind w:left="0" w:right="-72" w:firstLine="0"/>
              <w:jc w:val="center"/>
              <w:rPr>
                <w:sz w:val="16"/>
                <w:szCs w:val="16"/>
              </w:rPr>
            </w:pPr>
            <w:r w:rsidRPr="001D704D">
              <w:rPr>
                <w:sz w:val="16"/>
                <w:szCs w:val="16"/>
              </w:rPr>
              <w:t>-8%</w:t>
            </w:r>
          </w:p>
        </w:tc>
        <w:tc>
          <w:tcPr>
            <w:tcW w:w="990" w:type="dxa"/>
            <w:tcBorders>
              <w:bottom w:val="single" w:sz="4" w:space="0" w:color="auto"/>
            </w:tcBorders>
            <w:shd w:val="clear" w:color="auto" w:fill="auto"/>
          </w:tcPr>
          <w:p w14:paraId="0C7B3416" w14:textId="77777777" w:rsidR="009552EE" w:rsidRPr="001D704D" w:rsidRDefault="00051020" w:rsidP="001D704D">
            <w:pPr>
              <w:ind w:left="0" w:right="-72" w:firstLine="0"/>
              <w:jc w:val="center"/>
              <w:rPr>
                <w:sz w:val="16"/>
                <w:szCs w:val="16"/>
              </w:rPr>
            </w:pPr>
            <w:r w:rsidRPr="001D704D">
              <w:rPr>
                <w:sz w:val="16"/>
                <w:szCs w:val="16"/>
              </w:rPr>
              <w:t>31%</w:t>
            </w:r>
          </w:p>
        </w:tc>
      </w:tr>
    </w:tbl>
    <w:p w14:paraId="60D96261" w14:textId="77777777" w:rsidR="00297FE7" w:rsidRPr="00C74EF9" w:rsidRDefault="00297FE7" w:rsidP="00B725B3">
      <w:pPr>
        <w:pStyle w:val="Heading1"/>
        <w:ind w:left="1440"/>
        <w:rPr>
          <w:color w:val="auto"/>
          <w:u w:val="none"/>
        </w:rPr>
      </w:pPr>
    </w:p>
    <w:p w14:paraId="0EA01D73" w14:textId="7688BF79" w:rsidR="006E77CA" w:rsidRPr="002C6B99" w:rsidRDefault="006E77CA" w:rsidP="006E77CA">
      <w:pPr>
        <w:ind w:left="1470" w:right="619"/>
        <w:rPr>
          <w:i/>
          <w:iCs/>
          <w:sz w:val="20"/>
          <w:szCs w:val="20"/>
        </w:rPr>
      </w:pPr>
      <w:r w:rsidRPr="00C74EF9">
        <w:rPr>
          <w:i/>
          <w:iCs/>
          <w:color w:val="auto"/>
          <w:sz w:val="20"/>
          <w:szCs w:val="20"/>
        </w:rPr>
        <w:t xml:space="preserve">SOURCE: </w:t>
      </w:r>
      <w:hyperlink r:id="rId10" w:history="1">
        <w:r w:rsidRPr="00C74EF9">
          <w:rPr>
            <w:rStyle w:val="Hyperlink"/>
            <w:i/>
            <w:iCs/>
            <w:color w:val="auto"/>
            <w:sz w:val="20"/>
            <w:szCs w:val="20"/>
            <w:u w:val="none"/>
          </w:rPr>
          <w:t>UMass Donahue Institute Massachusetts population projections</w:t>
        </w:r>
      </w:hyperlink>
      <w:r w:rsidRPr="00C74EF9">
        <w:rPr>
          <w:i/>
          <w:iCs/>
          <w:color w:val="auto"/>
          <w:sz w:val="20"/>
          <w:szCs w:val="20"/>
        </w:rPr>
        <w:t xml:space="preserve"> accessed</w:t>
      </w:r>
      <w:r w:rsidRPr="002C6B99">
        <w:rPr>
          <w:i/>
          <w:iCs/>
          <w:sz w:val="20"/>
          <w:szCs w:val="20"/>
        </w:rPr>
        <w:t xml:space="preserve"> at</w:t>
      </w:r>
      <w:r w:rsidR="002C6B99">
        <w:rPr>
          <w:i/>
          <w:iCs/>
          <w:sz w:val="20"/>
          <w:szCs w:val="20"/>
        </w:rPr>
        <w:t xml:space="preserve"> </w:t>
      </w:r>
      <w:r w:rsidRPr="002C6B99">
        <w:rPr>
          <w:i/>
          <w:iCs/>
          <w:sz w:val="20"/>
          <w:szCs w:val="20"/>
        </w:rPr>
        <w:t xml:space="preserve">http://www.pep.donahue-institute.org/. Obesity estimates </w:t>
      </w:r>
      <w:proofErr w:type="gramStart"/>
      <w:r w:rsidRPr="002C6B99">
        <w:rPr>
          <w:i/>
          <w:iCs/>
          <w:sz w:val="20"/>
          <w:szCs w:val="20"/>
        </w:rPr>
        <w:t>based</w:t>
      </w:r>
      <w:proofErr w:type="gramEnd"/>
      <w:r w:rsidRPr="002C6B99">
        <w:rPr>
          <w:i/>
          <w:iCs/>
          <w:sz w:val="20"/>
          <w:szCs w:val="20"/>
        </w:rPr>
        <w:t xml:space="preserve"> o</w:t>
      </w:r>
      <w:r w:rsidR="002C6B99">
        <w:rPr>
          <w:i/>
          <w:iCs/>
          <w:sz w:val="20"/>
          <w:szCs w:val="20"/>
        </w:rPr>
        <w:t xml:space="preserve">n </w:t>
      </w:r>
      <w:r w:rsidRPr="002C6B99">
        <w:rPr>
          <w:i/>
          <w:iCs/>
          <w:sz w:val="20"/>
          <w:szCs w:val="20"/>
        </w:rPr>
        <w:t>age-specific Massachusetts obesity rates from CDC Behavioral Risk Factor Surveillance System applied to population.</w:t>
      </w:r>
    </w:p>
    <w:p w14:paraId="2F968212" w14:textId="77777777" w:rsidR="00297FE7" w:rsidRDefault="00297FE7" w:rsidP="00B725B3">
      <w:pPr>
        <w:ind w:left="1440" w:right="619"/>
      </w:pPr>
    </w:p>
    <w:p w14:paraId="3C08B658" w14:textId="77777777" w:rsidR="00B725B3" w:rsidRDefault="001D704D" w:rsidP="00B725B3">
      <w:pPr>
        <w:ind w:left="1440" w:right="619"/>
      </w:pPr>
      <w:r>
        <w:t xml:space="preserve">Obesity increases </w:t>
      </w:r>
      <w:proofErr w:type="gramStart"/>
      <w:r>
        <w:t>risk</w:t>
      </w:r>
      <w:proofErr w:type="gramEnd"/>
      <w:r>
        <w:t xml:space="preserve"> of musculoskeletal issues.  It contributes to osteoarthritis by increasing pressure on joints, places individuals at greater risk of musculoskeletal injuries including fractures and soft tissue damage during fitness </w:t>
      </w:r>
      <w:r w:rsidR="005A7DB6">
        <w:t>activities and</w:t>
      </w:r>
      <w:r>
        <w:t xml:space="preserve"> is a contributing factor in chronic overuse disorders of the foot and ankle which cause foot and ankle pain. Obesity also contributes to the risk of rotator cuff tears and the size of tears.</w:t>
      </w:r>
      <w:r>
        <w:rPr>
          <w:rStyle w:val="FootnoteReference"/>
        </w:rPr>
        <w:footnoteReference w:id="11"/>
      </w:r>
      <w:r>
        <w:t xml:space="preserve">  The American Academy of Orthopaedic Surgeons estimates that obesity increases the likelihood of an individual needing a knee replacement by a factor of twenty. Patients with a higher BMI may also require greater operative time.</w:t>
      </w:r>
      <w:r>
        <w:rPr>
          <w:rStyle w:val="FootnoteReference"/>
        </w:rPr>
        <w:footnoteReference w:id="12"/>
      </w:r>
      <w:r>
        <w:t xml:space="preserve"> Thus, an increase in the number of Eastern Massachusetts residents with obesity </w:t>
      </w:r>
      <w:r w:rsidR="005A7DB6">
        <w:t>is expected to increase demand for many services offered in the proposed ASC and increase the surgical time per case.</w:t>
      </w:r>
    </w:p>
    <w:p w14:paraId="35482496" w14:textId="77777777" w:rsidR="00B725B3" w:rsidRDefault="00B725B3" w:rsidP="00B725B3">
      <w:pPr>
        <w:spacing w:after="0" w:line="259" w:lineRule="auto"/>
        <w:ind w:left="0" w:right="0" w:firstLine="0"/>
      </w:pPr>
    </w:p>
    <w:p w14:paraId="2BB0676F" w14:textId="77777777" w:rsidR="00B725B3" w:rsidRDefault="001D704D" w:rsidP="00B725B3">
      <w:pPr>
        <w:ind w:left="1450" w:right="619"/>
      </w:pPr>
      <w:r>
        <w:rPr>
          <w:i/>
        </w:rPr>
        <w:t>Arthritis.</w:t>
      </w:r>
      <w:r>
        <w:t xml:space="preserve">  Arthritis can reduce function, mobility, and the physical activity that contributes to overall good health. Joint pain, including arthritis, is a driver of joint replacement and pain procedures.   The number of Eastern Massachusetts residents with arthritis and arthritis-related limitations is projected to grow over the next ten years. </w:t>
      </w:r>
    </w:p>
    <w:p w14:paraId="297CD81B" w14:textId="77777777" w:rsidR="00B725B3" w:rsidRDefault="001D704D" w:rsidP="00B725B3">
      <w:pPr>
        <w:spacing w:after="0" w:line="259" w:lineRule="auto"/>
        <w:ind w:left="1440" w:right="0" w:firstLine="0"/>
      </w:pPr>
      <w:r>
        <w:t xml:space="preserve"> </w:t>
      </w:r>
    </w:p>
    <w:p w14:paraId="357B41ED" w14:textId="77777777" w:rsidR="00B725B3" w:rsidRDefault="001D704D" w:rsidP="00B725B3">
      <w:pPr>
        <w:ind w:left="1440" w:right="619"/>
      </w:pPr>
      <w:r>
        <w:t xml:space="preserve">Nearly one-quarter of Americans aged 18 years old or older nationally and 22% in </w:t>
      </w:r>
    </w:p>
    <w:p w14:paraId="549CEAD3" w14:textId="77777777" w:rsidR="00B725B3" w:rsidRDefault="001D704D" w:rsidP="00B725B3">
      <w:pPr>
        <w:ind w:left="1440" w:right="619"/>
      </w:pPr>
      <w:r>
        <w:t xml:space="preserve">Massachusetts reported doctor-diagnosed arthritis. An estimated 10% of adults </w:t>
      </w:r>
      <w:proofErr w:type="gramStart"/>
      <w:r>
        <w:t>aged</w:t>
      </w:r>
      <w:proofErr w:type="gramEnd"/>
      <w:r>
        <w:t xml:space="preserve"> </w:t>
      </w:r>
    </w:p>
    <w:p w14:paraId="22E996AB" w14:textId="77777777" w:rsidR="00B725B3" w:rsidRDefault="001D704D" w:rsidP="00B725B3">
      <w:pPr>
        <w:ind w:left="1440" w:right="619"/>
      </w:pPr>
      <w:r>
        <w:t>18-64 report a work disability.  Back or neck problems and arthritis/rheumatism are leading causes of these disabilities.</w:t>
      </w:r>
      <w:r>
        <w:rPr>
          <w:rStyle w:val="FootnoteReference"/>
        </w:rPr>
        <w:footnoteReference w:id="13"/>
      </w:r>
    </w:p>
    <w:p w14:paraId="7645D4D1" w14:textId="77777777" w:rsidR="00B725B3" w:rsidRDefault="00B725B3" w:rsidP="00B725B3">
      <w:pPr>
        <w:spacing w:after="0" w:line="259" w:lineRule="auto"/>
        <w:ind w:left="1440" w:right="0" w:firstLine="0"/>
      </w:pPr>
    </w:p>
    <w:p w14:paraId="700246B1" w14:textId="77777777" w:rsidR="00B725B3" w:rsidRDefault="001D704D" w:rsidP="00B725B3">
      <w:pPr>
        <w:ind w:left="1440" w:right="619"/>
      </w:pPr>
      <w:r>
        <w:t>Within the PSA, the number of adults with arthritis-related limitation in activities is projected to grow by 13,270 (or 4%) over five years and 25,023 (or 7%) over ten years. Researchers report the rate of increase in arthritis and arthritis-related limitations in activities is growing at a faster rate than previously projected.  This rapid growth is attributed in part to factors such as obesity and an aging population.</w:t>
      </w:r>
      <w:r>
        <w:rPr>
          <w:rStyle w:val="FootnoteReference"/>
        </w:rPr>
        <w:footnoteReference w:id="14"/>
      </w:r>
    </w:p>
    <w:p w14:paraId="225EDC61" w14:textId="77777777" w:rsidR="00B725B3" w:rsidRDefault="00B725B3" w:rsidP="00B725B3">
      <w:pPr>
        <w:ind w:left="1440" w:right="619"/>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70"/>
        <w:gridCol w:w="1080"/>
        <w:gridCol w:w="1530"/>
        <w:gridCol w:w="1260"/>
        <w:gridCol w:w="1530"/>
      </w:tblGrid>
      <w:tr w:rsidR="00F75D64" w:rsidRPr="001D704D" w14:paraId="742554A8" w14:textId="77777777" w:rsidTr="00C74EF9">
        <w:trPr>
          <w:cantSplit/>
          <w:tblHeader/>
        </w:trPr>
        <w:tc>
          <w:tcPr>
            <w:tcW w:w="2268" w:type="dxa"/>
            <w:shd w:val="clear" w:color="auto" w:fill="DEEAF6"/>
          </w:tcPr>
          <w:p w14:paraId="2C393441" w14:textId="77777777" w:rsidR="00F75D64" w:rsidRPr="001D704D" w:rsidRDefault="00F75D64" w:rsidP="001D704D">
            <w:pPr>
              <w:ind w:left="0" w:right="-72" w:firstLine="0"/>
              <w:rPr>
                <w:b/>
                <w:bCs/>
                <w:sz w:val="16"/>
                <w:szCs w:val="16"/>
              </w:rPr>
            </w:pPr>
          </w:p>
        </w:tc>
        <w:tc>
          <w:tcPr>
            <w:tcW w:w="1170" w:type="dxa"/>
            <w:shd w:val="clear" w:color="auto" w:fill="DEEAF6"/>
          </w:tcPr>
          <w:p w14:paraId="2996723D" w14:textId="77777777" w:rsidR="00F75D64" w:rsidRPr="001D704D" w:rsidRDefault="00F75D64" w:rsidP="001D704D">
            <w:pPr>
              <w:ind w:left="0" w:right="-203" w:firstLine="0"/>
              <w:rPr>
                <w:b/>
                <w:bCs/>
                <w:sz w:val="16"/>
                <w:szCs w:val="16"/>
              </w:rPr>
            </w:pPr>
            <w:r w:rsidRPr="001D704D">
              <w:rPr>
                <w:b/>
                <w:bCs/>
                <w:sz w:val="16"/>
                <w:szCs w:val="16"/>
              </w:rPr>
              <w:t xml:space="preserve">Adult </w:t>
            </w:r>
          </w:p>
          <w:p w14:paraId="0BA952B9" w14:textId="77777777" w:rsidR="00F75D64" w:rsidRPr="001D704D" w:rsidRDefault="00F75D64" w:rsidP="001D704D">
            <w:pPr>
              <w:ind w:left="0" w:right="-203" w:firstLine="0"/>
              <w:rPr>
                <w:b/>
                <w:bCs/>
                <w:sz w:val="16"/>
                <w:szCs w:val="16"/>
              </w:rPr>
            </w:pPr>
            <w:r w:rsidRPr="001D704D">
              <w:rPr>
                <w:b/>
                <w:bCs/>
                <w:sz w:val="16"/>
                <w:szCs w:val="16"/>
              </w:rPr>
              <w:t>Population</w:t>
            </w:r>
          </w:p>
        </w:tc>
        <w:tc>
          <w:tcPr>
            <w:tcW w:w="1080" w:type="dxa"/>
            <w:shd w:val="clear" w:color="auto" w:fill="DEEAF6"/>
          </w:tcPr>
          <w:p w14:paraId="79D73E66" w14:textId="77777777" w:rsidR="00F75D64" w:rsidRPr="001D704D" w:rsidRDefault="00F75D64" w:rsidP="001D704D">
            <w:pPr>
              <w:ind w:left="0" w:right="-203" w:firstLine="0"/>
              <w:rPr>
                <w:b/>
                <w:bCs/>
                <w:sz w:val="16"/>
                <w:szCs w:val="16"/>
              </w:rPr>
            </w:pPr>
            <w:r w:rsidRPr="001D704D">
              <w:rPr>
                <w:b/>
                <w:bCs/>
                <w:sz w:val="16"/>
                <w:szCs w:val="16"/>
              </w:rPr>
              <w:t>Doctor-Diagnosed Arthritis - %</w:t>
            </w:r>
          </w:p>
        </w:tc>
        <w:tc>
          <w:tcPr>
            <w:tcW w:w="1530" w:type="dxa"/>
            <w:shd w:val="clear" w:color="auto" w:fill="DEEAF6"/>
          </w:tcPr>
          <w:p w14:paraId="5181BBED" w14:textId="77777777" w:rsidR="00F75D64" w:rsidRPr="001D704D" w:rsidRDefault="00F75D64" w:rsidP="001D704D">
            <w:pPr>
              <w:ind w:left="0" w:right="-203" w:firstLine="0"/>
              <w:rPr>
                <w:b/>
                <w:bCs/>
                <w:sz w:val="16"/>
                <w:szCs w:val="16"/>
              </w:rPr>
            </w:pPr>
            <w:r w:rsidRPr="001D704D">
              <w:rPr>
                <w:b/>
                <w:bCs/>
                <w:sz w:val="16"/>
                <w:szCs w:val="16"/>
              </w:rPr>
              <w:t xml:space="preserve">Doctor-Diagnosed Arthritis </w:t>
            </w:r>
            <w:proofErr w:type="gramStart"/>
            <w:r w:rsidRPr="001D704D">
              <w:rPr>
                <w:b/>
                <w:bCs/>
                <w:sz w:val="16"/>
                <w:szCs w:val="16"/>
              </w:rPr>
              <w:t>-  Estimated</w:t>
            </w:r>
            <w:proofErr w:type="gramEnd"/>
            <w:r w:rsidRPr="001D704D">
              <w:rPr>
                <w:b/>
                <w:bCs/>
                <w:sz w:val="16"/>
                <w:szCs w:val="16"/>
              </w:rPr>
              <w:t xml:space="preserve"> Persons</w:t>
            </w:r>
          </w:p>
        </w:tc>
        <w:tc>
          <w:tcPr>
            <w:tcW w:w="1260" w:type="dxa"/>
            <w:shd w:val="clear" w:color="auto" w:fill="DEEAF6"/>
          </w:tcPr>
          <w:p w14:paraId="79134A16" w14:textId="77777777" w:rsidR="00F75D64" w:rsidRPr="001D704D" w:rsidRDefault="00F75D64" w:rsidP="001D704D">
            <w:pPr>
              <w:ind w:left="0" w:right="-203" w:firstLine="0"/>
              <w:rPr>
                <w:b/>
                <w:bCs/>
                <w:sz w:val="16"/>
                <w:szCs w:val="16"/>
              </w:rPr>
            </w:pPr>
            <w:r w:rsidRPr="001D704D">
              <w:rPr>
                <w:b/>
                <w:bCs/>
                <w:sz w:val="16"/>
                <w:szCs w:val="16"/>
              </w:rPr>
              <w:t>Arthritis-Related Limitations in Activities:  %</w:t>
            </w:r>
          </w:p>
        </w:tc>
        <w:tc>
          <w:tcPr>
            <w:tcW w:w="1530" w:type="dxa"/>
            <w:shd w:val="clear" w:color="auto" w:fill="DEEAF6"/>
          </w:tcPr>
          <w:p w14:paraId="740E29C5" w14:textId="77777777" w:rsidR="00F75D64" w:rsidRPr="001D704D" w:rsidRDefault="00F75D64" w:rsidP="001D704D">
            <w:pPr>
              <w:ind w:left="0" w:right="-203" w:firstLine="0"/>
              <w:rPr>
                <w:b/>
                <w:bCs/>
                <w:sz w:val="16"/>
                <w:szCs w:val="16"/>
              </w:rPr>
            </w:pPr>
            <w:r w:rsidRPr="001D704D">
              <w:rPr>
                <w:b/>
                <w:bCs/>
                <w:sz w:val="16"/>
                <w:szCs w:val="16"/>
              </w:rPr>
              <w:t xml:space="preserve">Arthritis-Related Limitations in </w:t>
            </w:r>
          </w:p>
          <w:p w14:paraId="5E656D77" w14:textId="77777777" w:rsidR="00F75D64" w:rsidRPr="001D704D" w:rsidRDefault="00F75D64" w:rsidP="001D704D">
            <w:pPr>
              <w:ind w:left="0" w:right="-203" w:firstLine="0"/>
              <w:rPr>
                <w:b/>
                <w:bCs/>
                <w:sz w:val="16"/>
                <w:szCs w:val="16"/>
              </w:rPr>
            </w:pPr>
            <w:r w:rsidRPr="001D704D">
              <w:rPr>
                <w:b/>
                <w:bCs/>
                <w:sz w:val="16"/>
                <w:szCs w:val="16"/>
              </w:rPr>
              <w:t>Activities: Estimated Persons</w:t>
            </w:r>
          </w:p>
        </w:tc>
      </w:tr>
      <w:tr w:rsidR="00D65320" w:rsidRPr="001D704D" w14:paraId="2052A5C7" w14:textId="77777777" w:rsidTr="00C74EF9">
        <w:trPr>
          <w:cantSplit/>
        </w:trPr>
        <w:tc>
          <w:tcPr>
            <w:tcW w:w="2268" w:type="dxa"/>
            <w:tcBorders>
              <w:bottom w:val="single" w:sz="4" w:space="0" w:color="auto"/>
            </w:tcBorders>
            <w:shd w:val="clear" w:color="auto" w:fill="auto"/>
          </w:tcPr>
          <w:p w14:paraId="572D967C" w14:textId="77777777" w:rsidR="00D65320" w:rsidRPr="001D704D" w:rsidRDefault="00D65320" w:rsidP="001D704D">
            <w:pPr>
              <w:ind w:left="0" w:right="-252" w:firstLine="0"/>
              <w:rPr>
                <w:sz w:val="16"/>
                <w:szCs w:val="16"/>
              </w:rPr>
            </w:pPr>
            <w:r w:rsidRPr="001D704D">
              <w:rPr>
                <w:sz w:val="16"/>
                <w:szCs w:val="16"/>
              </w:rPr>
              <w:t>2020 PSA Population</w:t>
            </w:r>
          </w:p>
        </w:tc>
        <w:tc>
          <w:tcPr>
            <w:tcW w:w="1170" w:type="dxa"/>
            <w:tcBorders>
              <w:bottom w:val="single" w:sz="4" w:space="0" w:color="auto"/>
            </w:tcBorders>
            <w:shd w:val="clear" w:color="auto" w:fill="auto"/>
          </w:tcPr>
          <w:p w14:paraId="0AF2EACB" w14:textId="77777777" w:rsidR="00D65320" w:rsidRPr="001D704D" w:rsidRDefault="00D65320" w:rsidP="001D704D">
            <w:pPr>
              <w:ind w:left="0" w:right="-72" w:firstLine="0"/>
              <w:jc w:val="center"/>
              <w:rPr>
                <w:sz w:val="16"/>
                <w:szCs w:val="16"/>
              </w:rPr>
            </w:pPr>
            <w:r w:rsidRPr="001D704D">
              <w:rPr>
                <w:sz w:val="16"/>
                <w:szCs w:val="16"/>
              </w:rPr>
              <w:t>3,482,939</w:t>
            </w:r>
          </w:p>
        </w:tc>
        <w:tc>
          <w:tcPr>
            <w:tcW w:w="1080" w:type="dxa"/>
            <w:tcBorders>
              <w:bottom w:val="single" w:sz="4" w:space="0" w:color="auto"/>
            </w:tcBorders>
            <w:shd w:val="clear" w:color="auto" w:fill="auto"/>
          </w:tcPr>
          <w:p w14:paraId="242615C3" w14:textId="77777777" w:rsidR="00D65320" w:rsidRPr="001D704D" w:rsidRDefault="00D65320" w:rsidP="001D704D">
            <w:pPr>
              <w:ind w:left="0" w:right="-72" w:firstLine="0"/>
              <w:jc w:val="center"/>
              <w:rPr>
                <w:sz w:val="16"/>
                <w:szCs w:val="16"/>
              </w:rPr>
            </w:pPr>
            <w:r w:rsidRPr="001D704D">
              <w:rPr>
                <w:sz w:val="16"/>
                <w:szCs w:val="16"/>
              </w:rPr>
              <w:t>23.70%</w:t>
            </w:r>
          </w:p>
        </w:tc>
        <w:tc>
          <w:tcPr>
            <w:tcW w:w="1530" w:type="dxa"/>
            <w:tcBorders>
              <w:bottom w:val="single" w:sz="4" w:space="0" w:color="auto"/>
            </w:tcBorders>
            <w:shd w:val="clear" w:color="auto" w:fill="auto"/>
          </w:tcPr>
          <w:p w14:paraId="641D8D2A" w14:textId="77777777" w:rsidR="00D65320" w:rsidRPr="001D704D" w:rsidRDefault="00D65320" w:rsidP="001D704D">
            <w:pPr>
              <w:ind w:left="0" w:right="-72" w:firstLine="0"/>
              <w:jc w:val="center"/>
              <w:rPr>
                <w:sz w:val="16"/>
                <w:szCs w:val="16"/>
              </w:rPr>
            </w:pPr>
            <w:r w:rsidRPr="001D704D">
              <w:rPr>
                <w:sz w:val="16"/>
                <w:szCs w:val="16"/>
              </w:rPr>
              <w:t>825,457</w:t>
            </w:r>
          </w:p>
        </w:tc>
        <w:tc>
          <w:tcPr>
            <w:tcW w:w="1260" w:type="dxa"/>
            <w:tcBorders>
              <w:bottom w:val="single" w:sz="4" w:space="0" w:color="auto"/>
            </w:tcBorders>
            <w:shd w:val="clear" w:color="auto" w:fill="auto"/>
          </w:tcPr>
          <w:p w14:paraId="5CBD6E5B" w14:textId="77777777" w:rsidR="00D65320" w:rsidRPr="001D704D" w:rsidRDefault="00D65320" w:rsidP="001D704D">
            <w:pPr>
              <w:ind w:left="0" w:right="-72" w:firstLine="0"/>
              <w:jc w:val="center"/>
              <w:rPr>
                <w:sz w:val="16"/>
                <w:szCs w:val="16"/>
              </w:rPr>
            </w:pPr>
            <w:r w:rsidRPr="001D704D">
              <w:rPr>
                <w:sz w:val="16"/>
                <w:szCs w:val="16"/>
              </w:rPr>
              <w:t>43.90%</w:t>
            </w:r>
          </w:p>
        </w:tc>
        <w:tc>
          <w:tcPr>
            <w:tcW w:w="1530" w:type="dxa"/>
            <w:tcBorders>
              <w:bottom w:val="single" w:sz="4" w:space="0" w:color="auto"/>
            </w:tcBorders>
            <w:shd w:val="clear" w:color="auto" w:fill="auto"/>
          </w:tcPr>
          <w:p w14:paraId="6A3F7AB0" w14:textId="77777777" w:rsidR="00D65320" w:rsidRPr="001D704D" w:rsidRDefault="00D65320" w:rsidP="001D704D">
            <w:pPr>
              <w:ind w:left="0" w:right="-72" w:firstLine="0"/>
              <w:jc w:val="center"/>
              <w:rPr>
                <w:sz w:val="16"/>
                <w:szCs w:val="16"/>
              </w:rPr>
            </w:pPr>
            <w:r w:rsidRPr="001D704D">
              <w:rPr>
                <w:sz w:val="16"/>
                <w:szCs w:val="16"/>
              </w:rPr>
              <w:t>362,375</w:t>
            </w:r>
          </w:p>
        </w:tc>
      </w:tr>
      <w:tr w:rsidR="00D65320" w:rsidRPr="001D704D" w14:paraId="572445D4" w14:textId="77777777" w:rsidTr="00C74EF9">
        <w:trPr>
          <w:cantSplit/>
        </w:trPr>
        <w:tc>
          <w:tcPr>
            <w:tcW w:w="2268" w:type="dxa"/>
            <w:tcBorders>
              <w:bottom w:val="single" w:sz="4" w:space="0" w:color="auto"/>
            </w:tcBorders>
            <w:shd w:val="clear" w:color="auto" w:fill="auto"/>
          </w:tcPr>
          <w:p w14:paraId="1DAE9617" w14:textId="77777777" w:rsidR="00D65320" w:rsidRPr="001D704D" w:rsidRDefault="00D65320" w:rsidP="001D704D">
            <w:pPr>
              <w:ind w:left="0" w:right="-252" w:firstLine="0"/>
              <w:rPr>
                <w:sz w:val="16"/>
                <w:szCs w:val="16"/>
              </w:rPr>
            </w:pPr>
            <w:r w:rsidRPr="001D704D">
              <w:rPr>
                <w:sz w:val="16"/>
                <w:szCs w:val="16"/>
              </w:rPr>
              <w:t>2025 PSA Population</w:t>
            </w:r>
          </w:p>
        </w:tc>
        <w:tc>
          <w:tcPr>
            <w:tcW w:w="1170" w:type="dxa"/>
            <w:tcBorders>
              <w:bottom w:val="single" w:sz="4" w:space="0" w:color="auto"/>
            </w:tcBorders>
            <w:shd w:val="clear" w:color="auto" w:fill="auto"/>
          </w:tcPr>
          <w:p w14:paraId="4DC0BF2E" w14:textId="77777777" w:rsidR="00D65320" w:rsidRPr="001D704D" w:rsidRDefault="00D65320" w:rsidP="001D704D">
            <w:pPr>
              <w:ind w:left="0" w:right="-72" w:firstLine="0"/>
              <w:jc w:val="center"/>
              <w:rPr>
                <w:sz w:val="16"/>
                <w:szCs w:val="16"/>
              </w:rPr>
            </w:pPr>
            <w:r w:rsidRPr="001D704D">
              <w:rPr>
                <w:sz w:val="16"/>
                <w:szCs w:val="16"/>
              </w:rPr>
              <w:t>3,610,484</w:t>
            </w:r>
          </w:p>
        </w:tc>
        <w:tc>
          <w:tcPr>
            <w:tcW w:w="1080" w:type="dxa"/>
            <w:tcBorders>
              <w:bottom w:val="single" w:sz="4" w:space="0" w:color="auto"/>
            </w:tcBorders>
            <w:shd w:val="clear" w:color="auto" w:fill="auto"/>
          </w:tcPr>
          <w:p w14:paraId="767324D8" w14:textId="77777777" w:rsidR="00D65320" w:rsidRPr="001D704D" w:rsidRDefault="00D65320" w:rsidP="001D704D">
            <w:pPr>
              <w:ind w:left="0" w:right="-72" w:firstLine="0"/>
              <w:jc w:val="center"/>
              <w:rPr>
                <w:sz w:val="16"/>
                <w:szCs w:val="16"/>
              </w:rPr>
            </w:pPr>
            <w:r w:rsidRPr="001D704D">
              <w:rPr>
                <w:sz w:val="16"/>
                <w:szCs w:val="16"/>
              </w:rPr>
              <w:t>23.70%</w:t>
            </w:r>
          </w:p>
        </w:tc>
        <w:tc>
          <w:tcPr>
            <w:tcW w:w="1530" w:type="dxa"/>
            <w:tcBorders>
              <w:bottom w:val="single" w:sz="4" w:space="0" w:color="auto"/>
            </w:tcBorders>
            <w:shd w:val="clear" w:color="auto" w:fill="auto"/>
          </w:tcPr>
          <w:p w14:paraId="3A596A34" w14:textId="77777777" w:rsidR="00D65320" w:rsidRPr="001D704D" w:rsidRDefault="00D65320" w:rsidP="001D704D">
            <w:pPr>
              <w:ind w:left="0" w:right="-72" w:firstLine="0"/>
              <w:jc w:val="center"/>
              <w:rPr>
                <w:sz w:val="16"/>
                <w:szCs w:val="16"/>
              </w:rPr>
            </w:pPr>
            <w:r w:rsidRPr="001D704D">
              <w:rPr>
                <w:sz w:val="16"/>
                <w:szCs w:val="16"/>
              </w:rPr>
              <w:t>855,685</w:t>
            </w:r>
          </w:p>
        </w:tc>
        <w:tc>
          <w:tcPr>
            <w:tcW w:w="1260" w:type="dxa"/>
            <w:tcBorders>
              <w:bottom w:val="single" w:sz="4" w:space="0" w:color="auto"/>
            </w:tcBorders>
            <w:shd w:val="clear" w:color="auto" w:fill="auto"/>
          </w:tcPr>
          <w:p w14:paraId="134C30EC" w14:textId="77777777" w:rsidR="00D65320" w:rsidRPr="001D704D" w:rsidRDefault="00D65320" w:rsidP="001D704D">
            <w:pPr>
              <w:ind w:left="0" w:right="-72" w:firstLine="0"/>
              <w:jc w:val="center"/>
              <w:rPr>
                <w:sz w:val="16"/>
                <w:szCs w:val="16"/>
              </w:rPr>
            </w:pPr>
            <w:r w:rsidRPr="001D704D">
              <w:rPr>
                <w:sz w:val="16"/>
                <w:szCs w:val="16"/>
              </w:rPr>
              <w:t>43.90%</w:t>
            </w:r>
          </w:p>
        </w:tc>
        <w:tc>
          <w:tcPr>
            <w:tcW w:w="1530" w:type="dxa"/>
            <w:tcBorders>
              <w:bottom w:val="single" w:sz="4" w:space="0" w:color="auto"/>
            </w:tcBorders>
            <w:shd w:val="clear" w:color="auto" w:fill="auto"/>
          </w:tcPr>
          <w:p w14:paraId="6CFD9404" w14:textId="77777777" w:rsidR="00D65320" w:rsidRPr="001D704D" w:rsidRDefault="00D65320" w:rsidP="001D704D">
            <w:pPr>
              <w:ind w:left="0" w:right="-72" w:firstLine="0"/>
              <w:jc w:val="center"/>
              <w:rPr>
                <w:sz w:val="16"/>
                <w:szCs w:val="16"/>
              </w:rPr>
            </w:pPr>
            <w:r w:rsidRPr="001D704D">
              <w:rPr>
                <w:sz w:val="16"/>
                <w:szCs w:val="16"/>
              </w:rPr>
              <w:t>375,646</w:t>
            </w:r>
          </w:p>
        </w:tc>
      </w:tr>
      <w:tr w:rsidR="00D65320" w:rsidRPr="001D704D" w14:paraId="327186AB" w14:textId="77777777" w:rsidTr="00C74EF9">
        <w:trPr>
          <w:cantSplit/>
        </w:trPr>
        <w:tc>
          <w:tcPr>
            <w:tcW w:w="2268" w:type="dxa"/>
            <w:tcBorders>
              <w:bottom w:val="single" w:sz="4" w:space="0" w:color="auto"/>
            </w:tcBorders>
            <w:shd w:val="clear" w:color="auto" w:fill="auto"/>
          </w:tcPr>
          <w:p w14:paraId="2597B0E8" w14:textId="77777777" w:rsidR="00D65320" w:rsidRPr="001D704D" w:rsidRDefault="00D65320" w:rsidP="001D704D">
            <w:pPr>
              <w:ind w:left="0" w:right="-252" w:firstLine="0"/>
              <w:rPr>
                <w:sz w:val="16"/>
                <w:szCs w:val="16"/>
              </w:rPr>
            </w:pPr>
            <w:r w:rsidRPr="001D704D">
              <w:rPr>
                <w:sz w:val="16"/>
                <w:szCs w:val="16"/>
              </w:rPr>
              <w:t>2030 PSA Population</w:t>
            </w:r>
          </w:p>
        </w:tc>
        <w:tc>
          <w:tcPr>
            <w:tcW w:w="1170" w:type="dxa"/>
            <w:tcBorders>
              <w:bottom w:val="single" w:sz="4" w:space="0" w:color="auto"/>
            </w:tcBorders>
            <w:shd w:val="clear" w:color="auto" w:fill="auto"/>
          </w:tcPr>
          <w:p w14:paraId="476A746B" w14:textId="77777777" w:rsidR="00D65320" w:rsidRPr="001D704D" w:rsidRDefault="00D65320" w:rsidP="001D704D">
            <w:pPr>
              <w:ind w:left="0" w:right="-72" w:firstLine="0"/>
              <w:jc w:val="center"/>
              <w:rPr>
                <w:sz w:val="16"/>
                <w:szCs w:val="16"/>
              </w:rPr>
            </w:pPr>
            <w:r w:rsidRPr="001D704D">
              <w:rPr>
                <w:sz w:val="16"/>
                <w:szCs w:val="16"/>
              </w:rPr>
              <w:t>3,723,441</w:t>
            </w:r>
          </w:p>
        </w:tc>
        <w:tc>
          <w:tcPr>
            <w:tcW w:w="1080" w:type="dxa"/>
            <w:tcBorders>
              <w:bottom w:val="single" w:sz="4" w:space="0" w:color="auto"/>
            </w:tcBorders>
            <w:shd w:val="clear" w:color="auto" w:fill="auto"/>
          </w:tcPr>
          <w:p w14:paraId="5A01194B" w14:textId="77777777" w:rsidR="00D65320" w:rsidRPr="001D704D" w:rsidRDefault="00D65320" w:rsidP="001D704D">
            <w:pPr>
              <w:ind w:left="0" w:right="-72" w:firstLine="0"/>
              <w:jc w:val="center"/>
              <w:rPr>
                <w:sz w:val="16"/>
                <w:szCs w:val="16"/>
              </w:rPr>
            </w:pPr>
            <w:r w:rsidRPr="001D704D">
              <w:rPr>
                <w:sz w:val="16"/>
                <w:szCs w:val="16"/>
              </w:rPr>
              <w:t>23.70%</w:t>
            </w:r>
          </w:p>
        </w:tc>
        <w:tc>
          <w:tcPr>
            <w:tcW w:w="1530" w:type="dxa"/>
            <w:tcBorders>
              <w:bottom w:val="single" w:sz="4" w:space="0" w:color="auto"/>
            </w:tcBorders>
            <w:shd w:val="clear" w:color="auto" w:fill="auto"/>
          </w:tcPr>
          <w:p w14:paraId="773425B7" w14:textId="77777777" w:rsidR="00D65320" w:rsidRPr="001D704D" w:rsidRDefault="00D65320" w:rsidP="001D704D">
            <w:pPr>
              <w:ind w:left="0" w:right="-72" w:firstLine="0"/>
              <w:jc w:val="center"/>
              <w:rPr>
                <w:sz w:val="16"/>
                <w:szCs w:val="16"/>
              </w:rPr>
            </w:pPr>
            <w:r w:rsidRPr="001D704D">
              <w:rPr>
                <w:sz w:val="16"/>
                <w:szCs w:val="16"/>
              </w:rPr>
              <w:t>882,456</w:t>
            </w:r>
          </w:p>
        </w:tc>
        <w:tc>
          <w:tcPr>
            <w:tcW w:w="1260" w:type="dxa"/>
            <w:tcBorders>
              <w:bottom w:val="single" w:sz="4" w:space="0" w:color="auto"/>
            </w:tcBorders>
            <w:shd w:val="clear" w:color="auto" w:fill="auto"/>
          </w:tcPr>
          <w:p w14:paraId="2697C4A9" w14:textId="77777777" w:rsidR="00D65320" w:rsidRPr="001D704D" w:rsidRDefault="00D65320" w:rsidP="001D704D">
            <w:pPr>
              <w:ind w:left="0" w:right="-72" w:firstLine="0"/>
              <w:jc w:val="center"/>
              <w:rPr>
                <w:sz w:val="16"/>
                <w:szCs w:val="16"/>
              </w:rPr>
            </w:pPr>
            <w:r w:rsidRPr="001D704D">
              <w:rPr>
                <w:sz w:val="16"/>
                <w:szCs w:val="16"/>
              </w:rPr>
              <w:t>43.90%</w:t>
            </w:r>
          </w:p>
        </w:tc>
        <w:tc>
          <w:tcPr>
            <w:tcW w:w="1530" w:type="dxa"/>
            <w:tcBorders>
              <w:bottom w:val="single" w:sz="4" w:space="0" w:color="auto"/>
            </w:tcBorders>
            <w:shd w:val="clear" w:color="auto" w:fill="auto"/>
          </w:tcPr>
          <w:p w14:paraId="27603F85" w14:textId="77777777" w:rsidR="00D65320" w:rsidRPr="001D704D" w:rsidRDefault="00D65320" w:rsidP="001D704D">
            <w:pPr>
              <w:ind w:left="0" w:right="-72" w:firstLine="0"/>
              <w:jc w:val="center"/>
              <w:rPr>
                <w:sz w:val="16"/>
                <w:szCs w:val="16"/>
              </w:rPr>
            </w:pPr>
            <w:r w:rsidRPr="001D704D">
              <w:rPr>
                <w:sz w:val="16"/>
                <w:szCs w:val="16"/>
              </w:rPr>
              <w:t>387,398</w:t>
            </w:r>
          </w:p>
        </w:tc>
      </w:tr>
      <w:tr w:rsidR="002D5B15" w:rsidRPr="001D704D" w14:paraId="42429A23" w14:textId="77777777" w:rsidTr="00C74EF9">
        <w:trPr>
          <w:cantSplit/>
        </w:trPr>
        <w:tc>
          <w:tcPr>
            <w:tcW w:w="2268" w:type="dxa"/>
            <w:tcBorders>
              <w:bottom w:val="single" w:sz="4" w:space="0" w:color="auto"/>
            </w:tcBorders>
            <w:shd w:val="clear" w:color="auto" w:fill="auto"/>
          </w:tcPr>
          <w:p w14:paraId="48480E2F" w14:textId="77777777" w:rsidR="002D5B15" w:rsidRPr="001D704D" w:rsidRDefault="002D5B15" w:rsidP="001D704D">
            <w:pPr>
              <w:ind w:left="0" w:right="-252" w:firstLine="0"/>
              <w:rPr>
                <w:sz w:val="16"/>
                <w:szCs w:val="16"/>
              </w:rPr>
            </w:pPr>
            <w:r w:rsidRPr="001D704D">
              <w:rPr>
                <w:sz w:val="16"/>
                <w:szCs w:val="16"/>
              </w:rPr>
              <w:t>Change 2020-2025</w:t>
            </w:r>
          </w:p>
        </w:tc>
        <w:tc>
          <w:tcPr>
            <w:tcW w:w="1170" w:type="dxa"/>
            <w:tcBorders>
              <w:bottom w:val="single" w:sz="4" w:space="0" w:color="auto"/>
            </w:tcBorders>
            <w:shd w:val="clear" w:color="auto" w:fill="auto"/>
          </w:tcPr>
          <w:p w14:paraId="0F550688" w14:textId="77777777" w:rsidR="002D5B15" w:rsidRPr="001D704D" w:rsidRDefault="002D5B15" w:rsidP="001D704D">
            <w:pPr>
              <w:ind w:left="0" w:right="-72" w:firstLine="0"/>
              <w:jc w:val="center"/>
              <w:rPr>
                <w:sz w:val="16"/>
                <w:szCs w:val="16"/>
              </w:rPr>
            </w:pPr>
            <w:r w:rsidRPr="001D704D">
              <w:rPr>
                <w:sz w:val="16"/>
                <w:szCs w:val="16"/>
              </w:rPr>
              <w:t>127,545</w:t>
            </w:r>
          </w:p>
        </w:tc>
        <w:tc>
          <w:tcPr>
            <w:tcW w:w="1080" w:type="dxa"/>
            <w:tcBorders>
              <w:bottom w:val="single" w:sz="4" w:space="0" w:color="auto"/>
            </w:tcBorders>
            <w:shd w:val="clear" w:color="auto" w:fill="DEEAF6"/>
          </w:tcPr>
          <w:p w14:paraId="4BE840A2"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tcBorders>
              <w:bottom w:val="single" w:sz="4" w:space="0" w:color="auto"/>
            </w:tcBorders>
            <w:shd w:val="clear" w:color="auto" w:fill="auto"/>
          </w:tcPr>
          <w:p w14:paraId="28046DA8" w14:textId="77777777" w:rsidR="002D5B15" w:rsidRPr="001D704D" w:rsidRDefault="002D5B15" w:rsidP="001D704D">
            <w:pPr>
              <w:ind w:left="0" w:right="-72" w:firstLine="0"/>
              <w:jc w:val="center"/>
              <w:rPr>
                <w:sz w:val="16"/>
                <w:szCs w:val="16"/>
              </w:rPr>
            </w:pPr>
            <w:r w:rsidRPr="001D704D">
              <w:rPr>
                <w:sz w:val="16"/>
                <w:szCs w:val="16"/>
              </w:rPr>
              <w:t>30,228</w:t>
            </w:r>
          </w:p>
        </w:tc>
        <w:tc>
          <w:tcPr>
            <w:tcW w:w="1260" w:type="dxa"/>
            <w:tcBorders>
              <w:bottom w:val="single" w:sz="4" w:space="0" w:color="auto"/>
            </w:tcBorders>
            <w:shd w:val="clear" w:color="auto" w:fill="DEEAF6"/>
          </w:tcPr>
          <w:p w14:paraId="4CEF8199"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tcBorders>
              <w:bottom w:val="single" w:sz="4" w:space="0" w:color="auto"/>
            </w:tcBorders>
            <w:shd w:val="clear" w:color="auto" w:fill="auto"/>
          </w:tcPr>
          <w:p w14:paraId="1B4BB3EF" w14:textId="77777777" w:rsidR="002D5B15" w:rsidRPr="001D704D" w:rsidRDefault="002D5B15" w:rsidP="001D704D">
            <w:pPr>
              <w:ind w:left="0" w:right="-72" w:firstLine="0"/>
              <w:jc w:val="center"/>
              <w:rPr>
                <w:sz w:val="16"/>
                <w:szCs w:val="16"/>
              </w:rPr>
            </w:pPr>
            <w:r w:rsidRPr="001D704D">
              <w:rPr>
                <w:sz w:val="16"/>
                <w:szCs w:val="16"/>
              </w:rPr>
              <w:t>13,270</w:t>
            </w:r>
          </w:p>
        </w:tc>
      </w:tr>
      <w:tr w:rsidR="002D5B15" w:rsidRPr="001D704D" w14:paraId="5C021C7F" w14:textId="77777777" w:rsidTr="00C74EF9">
        <w:trPr>
          <w:cantSplit/>
        </w:trPr>
        <w:tc>
          <w:tcPr>
            <w:tcW w:w="2268" w:type="dxa"/>
            <w:shd w:val="clear" w:color="auto" w:fill="auto"/>
          </w:tcPr>
          <w:p w14:paraId="1020010B" w14:textId="77777777" w:rsidR="002D5B15" w:rsidRPr="001D704D" w:rsidRDefault="002D5B15" w:rsidP="001D704D">
            <w:pPr>
              <w:ind w:left="0" w:right="-252" w:firstLine="0"/>
              <w:rPr>
                <w:sz w:val="16"/>
                <w:szCs w:val="16"/>
              </w:rPr>
            </w:pPr>
            <w:r w:rsidRPr="001D704D">
              <w:rPr>
                <w:sz w:val="16"/>
                <w:szCs w:val="16"/>
              </w:rPr>
              <w:t>5-year % Change 2020-2025</w:t>
            </w:r>
          </w:p>
        </w:tc>
        <w:tc>
          <w:tcPr>
            <w:tcW w:w="1170" w:type="dxa"/>
            <w:shd w:val="clear" w:color="auto" w:fill="auto"/>
          </w:tcPr>
          <w:p w14:paraId="36D4ABAF" w14:textId="77777777" w:rsidR="002D5B15" w:rsidRPr="001D704D" w:rsidRDefault="002D5B15" w:rsidP="001D704D">
            <w:pPr>
              <w:ind w:left="0" w:right="-72" w:firstLine="0"/>
              <w:jc w:val="center"/>
              <w:rPr>
                <w:sz w:val="16"/>
                <w:szCs w:val="16"/>
              </w:rPr>
            </w:pPr>
            <w:r w:rsidRPr="001D704D">
              <w:rPr>
                <w:sz w:val="16"/>
                <w:szCs w:val="16"/>
              </w:rPr>
              <w:t>4%</w:t>
            </w:r>
          </w:p>
        </w:tc>
        <w:tc>
          <w:tcPr>
            <w:tcW w:w="1080" w:type="dxa"/>
            <w:shd w:val="clear" w:color="auto" w:fill="DEEAF6"/>
          </w:tcPr>
          <w:p w14:paraId="17CB2441"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shd w:val="clear" w:color="auto" w:fill="auto"/>
          </w:tcPr>
          <w:p w14:paraId="673A969F" w14:textId="77777777" w:rsidR="002D5B15" w:rsidRPr="001D704D" w:rsidRDefault="002D5B15" w:rsidP="001D704D">
            <w:pPr>
              <w:ind w:left="0" w:right="-72" w:firstLine="0"/>
              <w:jc w:val="center"/>
              <w:rPr>
                <w:sz w:val="16"/>
                <w:szCs w:val="16"/>
              </w:rPr>
            </w:pPr>
            <w:r w:rsidRPr="001D704D">
              <w:rPr>
                <w:sz w:val="16"/>
                <w:szCs w:val="16"/>
              </w:rPr>
              <w:t>4%</w:t>
            </w:r>
          </w:p>
        </w:tc>
        <w:tc>
          <w:tcPr>
            <w:tcW w:w="1260" w:type="dxa"/>
            <w:shd w:val="clear" w:color="auto" w:fill="DEEAF6"/>
          </w:tcPr>
          <w:p w14:paraId="4DB136C4"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shd w:val="clear" w:color="auto" w:fill="auto"/>
          </w:tcPr>
          <w:p w14:paraId="228ED15A" w14:textId="77777777" w:rsidR="002D5B15" w:rsidRPr="001D704D" w:rsidRDefault="002D5B15" w:rsidP="001D704D">
            <w:pPr>
              <w:ind w:left="0" w:right="-72" w:firstLine="0"/>
              <w:jc w:val="center"/>
              <w:rPr>
                <w:sz w:val="16"/>
                <w:szCs w:val="16"/>
              </w:rPr>
            </w:pPr>
            <w:r w:rsidRPr="001D704D">
              <w:rPr>
                <w:sz w:val="16"/>
                <w:szCs w:val="16"/>
              </w:rPr>
              <w:t>4%</w:t>
            </w:r>
          </w:p>
        </w:tc>
      </w:tr>
      <w:tr w:rsidR="002D5B15" w:rsidRPr="001D704D" w14:paraId="0B9011B6" w14:textId="77777777" w:rsidTr="00C74EF9">
        <w:trPr>
          <w:cantSplit/>
        </w:trPr>
        <w:tc>
          <w:tcPr>
            <w:tcW w:w="2268" w:type="dxa"/>
            <w:shd w:val="clear" w:color="auto" w:fill="auto"/>
          </w:tcPr>
          <w:p w14:paraId="580C13D2" w14:textId="77777777" w:rsidR="002D5B15" w:rsidRPr="001D704D" w:rsidRDefault="002D5B15" w:rsidP="001D704D">
            <w:pPr>
              <w:ind w:left="0" w:right="-252" w:firstLine="0"/>
              <w:rPr>
                <w:sz w:val="16"/>
                <w:szCs w:val="16"/>
              </w:rPr>
            </w:pPr>
            <w:r w:rsidRPr="001D704D">
              <w:rPr>
                <w:sz w:val="16"/>
                <w:szCs w:val="16"/>
              </w:rPr>
              <w:t>Change 2020-2030</w:t>
            </w:r>
          </w:p>
        </w:tc>
        <w:tc>
          <w:tcPr>
            <w:tcW w:w="1170" w:type="dxa"/>
            <w:shd w:val="clear" w:color="auto" w:fill="auto"/>
          </w:tcPr>
          <w:p w14:paraId="62613767" w14:textId="77777777" w:rsidR="002D5B15" w:rsidRPr="001D704D" w:rsidRDefault="002D5B15" w:rsidP="001D704D">
            <w:pPr>
              <w:ind w:left="0" w:right="-72" w:firstLine="0"/>
              <w:jc w:val="center"/>
              <w:rPr>
                <w:sz w:val="16"/>
                <w:szCs w:val="16"/>
              </w:rPr>
            </w:pPr>
            <w:r w:rsidRPr="001D704D">
              <w:rPr>
                <w:sz w:val="16"/>
                <w:szCs w:val="16"/>
              </w:rPr>
              <w:t>240,502</w:t>
            </w:r>
          </w:p>
        </w:tc>
        <w:tc>
          <w:tcPr>
            <w:tcW w:w="1080" w:type="dxa"/>
            <w:shd w:val="clear" w:color="auto" w:fill="DEEAF6"/>
          </w:tcPr>
          <w:p w14:paraId="46975BA2"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shd w:val="clear" w:color="auto" w:fill="auto"/>
          </w:tcPr>
          <w:p w14:paraId="37A3414D" w14:textId="77777777" w:rsidR="002D5B15" w:rsidRPr="001D704D" w:rsidRDefault="002D5B15" w:rsidP="001D704D">
            <w:pPr>
              <w:ind w:left="0" w:right="-72" w:firstLine="0"/>
              <w:jc w:val="center"/>
              <w:rPr>
                <w:sz w:val="16"/>
                <w:szCs w:val="16"/>
              </w:rPr>
            </w:pPr>
            <w:r w:rsidRPr="001D704D">
              <w:rPr>
                <w:sz w:val="16"/>
                <w:szCs w:val="16"/>
              </w:rPr>
              <w:t>56,999</w:t>
            </w:r>
          </w:p>
        </w:tc>
        <w:tc>
          <w:tcPr>
            <w:tcW w:w="1260" w:type="dxa"/>
            <w:shd w:val="clear" w:color="auto" w:fill="DEEAF6"/>
          </w:tcPr>
          <w:p w14:paraId="0D0CEC96"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shd w:val="clear" w:color="auto" w:fill="auto"/>
          </w:tcPr>
          <w:p w14:paraId="43DCE027" w14:textId="77777777" w:rsidR="002D5B15" w:rsidRPr="001D704D" w:rsidRDefault="002D5B15" w:rsidP="001D704D">
            <w:pPr>
              <w:ind w:left="0" w:right="-72" w:firstLine="0"/>
              <w:jc w:val="center"/>
              <w:rPr>
                <w:sz w:val="16"/>
                <w:szCs w:val="16"/>
              </w:rPr>
            </w:pPr>
            <w:r w:rsidRPr="001D704D">
              <w:rPr>
                <w:sz w:val="16"/>
                <w:szCs w:val="16"/>
              </w:rPr>
              <w:t>25,023</w:t>
            </w:r>
          </w:p>
        </w:tc>
      </w:tr>
      <w:tr w:rsidR="002D5B15" w:rsidRPr="001D704D" w14:paraId="6AC95E3D" w14:textId="77777777" w:rsidTr="00C74EF9">
        <w:trPr>
          <w:cantSplit/>
        </w:trPr>
        <w:tc>
          <w:tcPr>
            <w:tcW w:w="2268" w:type="dxa"/>
            <w:shd w:val="clear" w:color="auto" w:fill="auto"/>
          </w:tcPr>
          <w:p w14:paraId="310428EB" w14:textId="77777777" w:rsidR="002D5B15" w:rsidRPr="001D704D" w:rsidRDefault="002D5B15" w:rsidP="001D704D">
            <w:pPr>
              <w:ind w:left="0" w:right="-252" w:firstLine="0"/>
              <w:rPr>
                <w:sz w:val="16"/>
                <w:szCs w:val="16"/>
              </w:rPr>
            </w:pPr>
            <w:r w:rsidRPr="001D704D">
              <w:rPr>
                <w:sz w:val="16"/>
                <w:szCs w:val="16"/>
              </w:rPr>
              <w:t>10-year % Change 2020-2030</w:t>
            </w:r>
          </w:p>
        </w:tc>
        <w:tc>
          <w:tcPr>
            <w:tcW w:w="1170" w:type="dxa"/>
            <w:shd w:val="clear" w:color="auto" w:fill="auto"/>
          </w:tcPr>
          <w:p w14:paraId="07A282E3" w14:textId="77777777" w:rsidR="002D5B15" w:rsidRPr="001D704D" w:rsidRDefault="002D5B15" w:rsidP="001D704D">
            <w:pPr>
              <w:ind w:left="0" w:right="-72" w:firstLine="0"/>
              <w:jc w:val="center"/>
              <w:rPr>
                <w:sz w:val="16"/>
                <w:szCs w:val="16"/>
              </w:rPr>
            </w:pPr>
            <w:r w:rsidRPr="001D704D">
              <w:rPr>
                <w:sz w:val="16"/>
                <w:szCs w:val="16"/>
              </w:rPr>
              <w:t>7%</w:t>
            </w:r>
          </w:p>
        </w:tc>
        <w:tc>
          <w:tcPr>
            <w:tcW w:w="1080" w:type="dxa"/>
            <w:shd w:val="clear" w:color="auto" w:fill="DEEAF6"/>
          </w:tcPr>
          <w:p w14:paraId="0083E4D5"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shd w:val="clear" w:color="auto" w:fill="auto"/>
          </w:tcPr>
          <w:p w14:paraId="5EEE72DA" w14:textId="77777777" w:rsidR="002D5B15" w:rsidRPr="001D704D" w:rsidRDefault="002D5B15" w:rsidP="001D704D">
            <w:pPr>
              <w:ind w:left="0" w:right="-72" w:firstLine="0"/>
              <w:jc w:val="center"/>
              <w:rPr>
                <w:sz w:val="16"/>
                <w:szCs w:val="16"/>
              </w:rPr>
            </w:pPr>
            <w:r w:rsidRPr="001D704D">
              <w:rPr>
                <w:sz w:val="16"/>
                <w:szCs w:val="16"/>
              </w:rPr>
              <w:t>7%</w:t>
            </w:r>
          </w:p>
        </w:tc>
        <w:tc>
          <w:tcPr>
            <w:tcW w:w="1260" w:type="dxa"/>
            <w:shd w:val="clear" w:color="auto" w:fill="DEEAF6"/>
          </w:tcPr>
          <w:p w14:paraId="7CB90D3A" w14:textId="77777777" w:rsidR="002D5B15" w:rsidRPr="001D704D" w:rsidRDefault="002D5B15" w:rsidP="001D704D">
            <w:pPr>
              <w:ind w:left="0" w:right="-72" w:firstLine="0"/>
              <w:jc w:val="center"/>
              <w:rPr>
                <w:sz w:val="16"/>
                <w:szCs w:val="16"/>
              </w:rPr>
            </w:pPr>
            <w:r w:rsidRPr="001D704D">
              <w:rPr>
                <w:sz w:val="16"/>
                <w:szCs w:val="16"/>
              </w:rPr>
              <w:t>-</w:t>
            </w:r>
          </w:p>
        </w:tc>
        <w:tc>
          <w:tcPr>
            <w:tcW w:w="1530" w:type="dxa"/>
            <w:shd w:val="clear" w:color="auto" w:fill="auto"/>
          </w:tcPr>
          <w:p w14:paraId="623D7549" w14:textId="77777777" w:rsidR="002D5B15" w:rsidRPr="001D704D" w:rsidRDefault="002D5B15" w:rsidP="001D704D">
            <w:pPr>
              <w:ind w:left="0" w:right="-72" w:firstLine="0"/>
              <w:jc w:val="center"/>
              <w:rPr>
                <w:sz w:val="16"/>
                <w:szCs w:val="16"/>
              </w:rPr>
            </w:pPr>
            <w:r w:rsidRPr="001D704D">
              <w:rPr>
                <w:sz w:val="16"/>
                <w:szCs w:val="16"/>
              </w:rPr>
              <w:t>7%</w:t>
            </w:r>
          </w:p>
        </w:tc>
      </w:tr>
    </w:tbl>
    <w:p w14:paraId="4A313981" w14:textId="77777777" w:rsidR="00BA00E8" w:rsidRPr="002C6B99" w:rsidRDefault="00BA00E8" w:rsidP="00BA00E8">
      <w:pPr>
        <w:ind w:left="1470" w:right="619"/>
        <w:rPr>
          <w:i/>
          <w:iCs/>
          <w:sz w:val="20"/>
          <w:szCs w:val="20"/>
        </w:rPr>
      </w:pPr>
      <w:r w:rsidRPr="002C6B99">
        <w:rPr>
          <w:i/>
          <w:iCs/>
          <w:sz w:val="20"/>
          <w:szCs w:val="20"/>
        </w:rPr>
        <w:t xml:space="preserve">SOURCE: </w:t>
      </w:r>
      <w:r>
        <w:rPr>
          <w:i/>
          <w:iCs/>
          <w:sz w:val="20"/>
          <w:szCs w:val="20"/>
        </w:rPr>
        <w:t xml:space="preserve">Theis KA, Murphy LB, Guglielmo D, et al.  Prevalence of Arthritis and Arthritis-Attributable Activity Limitation - United States, 2016-2018.  MMWR Morb Mortal Wkly Rep </w:t>
      </w:r>
      <w:proofErr w:type="gramStart"/>
      <w:r>
        <w:rPr>
          <w:i/>
          <w:iCs/>
          <w:sz w:val="20"/>
          <w:szCs w:val="20"/>
        </w:rPr>
        <w:t>2021;70:1401</w:t>
      </w:r>
      <w:proofErr w:type="gramEnd"/>
      <w:r>
        <w:rPr>
          <w:i/>
          <w:iCs/>
          <w:sz w:val="20"/>
          <w:szCs w:val="20"/>
        </w:rPr>
        <w:t>-1407 with population from UMass Donahue Institute.</w:t>
      </w:r>
    </w:p>
    <w:p w14:paraId="5D77E0B4" w14:textId="77777777" w:rsidR="00BA00E8" w:rsidRDefault="00BA00E8" w:rsidP="00B725B3">
      <w:pPr>
        <w:ind w:left="1440" w:right="619"/>
      </w:pPr>
    </w:p>
    <w:p w14:paraId="5AF4473C" w14:textId="77777777" w:rsidR="00B725B3" w:rsidRDefault="001D704D" w:rsidP="00B725B3">
      <w:pPr>
        <w:ind w:left="1440" w:right="619"/>
      </w:pPr>
      <w:r>
        <w:t>Severe joint pain and limited physical activity are common in people with arthritis.  Almost half (47%) of people with self-reported severe joint pain are physically inactive, compared to 32% of those with moderate pain and 23% of those with mild or no joint pain.  These individuals may also have poor physical and mental health outcomes.  For those with arthritis, pain or fear of pain presents a barrier to exercise.  Physical activity can reduce the need for non-pharmacologic interventions for joint pain,</w:t>
      </w:r>
      <w:r w:rsidR="00AF7F44">
        <w:rPr>
          <w:rStyle w:val="FootnoteReference"/>
        </w:rPr>
        <w:footnoteReference w:id="15"/>
      </w:r>
      <w:r>
        <w:t xml:space="preserve"> support weight loss and maintenance, and reduce health risk in adults who are overweight or have obesity.</w:t>
      </w:r>
      <w:r w:rsidR="00D67FDF">
        <w:rPr>
          <w:rStyle w:val="FootnoteReference"/>
        </w:rPr>
        <w:footnoteReference w:id="16"/>
      </w:r>
    </w:p>
    <w:p w14:paraId="685DAD93" w14:textId="77777777" w:rsidR="00B725B3" w:rsidRDefault="001D704D" w:rsidP="00B725B3">
      <w:pPr>
        <w:spacing w:after="0" w:line="259" w:lineRule="auto"/>
        <w:ind w:left="1440" w:right="0" w:firstLine="0"/>
      </w:pPr>
      <w:r>
        <w:t xml:space="preserve"> </w:t>
      </w:r>
    </w:p>
    <w:p w14:paraId="6CD8C601" w14:textId="77777777" w:rsidR="00B725B3" w:rsidRDefault="001D704D" w:rsidP="00B725B3">
      <w:pPr>
        <w:ind w:left="1440" w:right="619"/>
      </w:pPr>
      <w:r>
        <w:t>The number of Medicare beneficiaries utilizing interventional pain services has grown rapidly for more than a decade.  Between 2000 and 2013, the rate of Medicare beneficiaries utilizing interventional pain services grew at a rate of 7.5% annually.</w:t>
      </w:r>
      <w:r>
        <w:rPr>
          <w:rStyle w:val="FootnoteReference"/>
        </w:rPr>
        <w:footnoteReference w:id="17"/>
      </w:r>
    </w:p>
    <w:p w14:paraId="5330F9E4" w14:textId="77777777" w:rsidR="00B725B3" w:rsidRDefault="00B725B3" w:rsidP="00B725B3">
      <w:pPr>
        <w:ind w:left="1440" w:right="619"/>
      </w:pPr>
    </w:p>
    <w:p w14:paraId="18EF7E77" w14:textId="77777777" w:rsidR="00B725B3" w:rsidRPr="00356DDD" w:rsidRDefault="001D704D" w:rsidP="00B725B3">
      <w:pPr>
        <w:pStyle w:val="ListParagraph"/>
        <w:numPr>
          <w:ilvl w:val="0"/>
          <w:numId w:val="6"/>
        </w:numPr>
        <w:spacing w:after="0"/>
        <w:ind w:right="619"/>
        <w:rPr>
          <w:b/>
          <w:bCs/>
          <w:i/>
          <w:iCs/>
        </w:rPr>
      </w:pPr>
      <w:r w:rsidRPr="00356DDD">
        <w:rPr>
          <w:b/>
          <w:bCs/>
          <w:i/>
          <w:iCs/>
        </w:rPr>
        <w:t xml:space="preserve">Increased demand due to changing care patterns </w:t>
      </w:r>
      <w:r w:rsidR="006C4E30">
        <w:rPr>
          <w:b/>
          <w:bCs/>
          <w:i/>
          <w:iCs/>
        </w:rPr>
        <w:t>that</w:t>
      </w:r>
      <w:r w:rsidR="006C4E30" w:rsidRPr="00356DDD">
        <w:rPr>
          <w:b/>
          <w:bCs/>
          <w:i/>
          <w:iCs/>
        </w:rPr>
        <w:t xml:space="preserve"> </w:t>
      </w:r>
      <w:r w:rsidRPr="00356DDD">
        <w:rPr>
          <w:b/>
          <w:bCs/>
          <w:i/>
          <w:iCs/>
        </w:rPr>
        <w:t xml:space="preserve">increase value for patients and payers.  </w:t>
      </w:r>
    </w:p>
    <w:p w14:paraId="36D35E84" w14:textId="77777777" w:rsidR="00B725B3" w:rsidRDefault="00B725B3" w:rsidP="00B725B3">
      <w:pPr>
        <w:spacing w:after="0" w:line="240" w:lineRule="auto"/>
        <w:ind w:left="1440" w:right="619" w:firstLine="0"/>
      </w:pPr>
    </w:p>
    <w:p w14:paraId="65DDCC23" w14:textId="77777777" w:rsidR="00B725B3" w:rsidRDefault="001D704D" w:rsidP="00B725B3">
      <w:pPr>
        <w:spacing w:after="0"/>
        <w:ind w:left="1440" w:right="619" w:firstLine="0"/>
      </w:pPr>
      <w:r>
        <w:t>Pressure from government and payers seeking greater value, consumers seeking more convenient care with lower out of pocket costs, and emerging technologies which allow procedures to be performed in less resource-intensive settings are resulting in shifts of care from hospitals to community settings, including ASCs.</w:t>
      </w:r>
      <w:r>
        <w:rPr>
          <w:rStyle w:val="FootnoteReference"/>
        </w:rPr>
        <w:footnoteReference w:id="18"/>
      </w:r>
    </w:p>
    <w:p w14:paraId="08ED40EC" w14:textId="77777777" w:rsidR="00B725B3" w:rsidRDefault="00B725B3" w:rsidP="00B725B3">
      <w:pPr>
        <w:spacing w:after="0" w:line="259" w:lineRule="auto"/>
        <w:ind w:left="1440" w:right="0" w:firstLine="0"/>
      </w:pPr>
    </w:p>
    <w:p w14:paraId="10E047EC" w14:textId="77777777" w:rsidR="00B725B3" w:rsidRDefault="001D704D" w:rsidP="00B725B3">
      <w:pPr>
        <w:spacing w:after="0" w:line="259" w:lineRule="auto"/>
        <w:ind w:left="1440" w:right="620" w:firstLine="0"/>
      </w:pPr>
      <w:r>
        <w:t>The shift from a hospital outpatient setting to ASCs will generate significant cost savings to consumers and insurers.  Generally, the cost of a procedure at an ASC is far less than in a hospital outpatient department (HOPD), with Medicare providing ASCs 53% of the reimbursement for the same procedure performed in a HOPD.</w:t>
      </w:r>
      <w:r>
        <w:rPr>
          <w:rStyle w:val="FootnoteReference"/>
        </w:rPr>
        <w:footnoteReference w:id="19"/>
      </w:r>
      <w:r>
        <w:t xml:space="preserve"> </w:t>
      </w:r>
    </w:p>
    <w:p w14:paraId="0733E654" w14:textId="77777777" w:rsidR="00B725B3" w:rsidRDefault="00B725B3" w:rsidP="00B725B3">
      <w:pPr>
        <w:spacing w:after="0" w:line="259" w:lineRule="auto"/>
        <w:ind w:left="1440" w:right="0" w:firstLine="0"/>
        <w:rPr>
          <w:b/>
          <w:bCs/>
        </w:rPr>
      </w:pPr>
    </w:p>
    <w:p w14:paraId="6D17E3D4" w14:textId="77777777" w:rsidR="00A751A0" w:rsidRDefault="001D704D" w:rsidP="00B725B3">
      <w:pPr>
        <w:spacing w:after="0" w:line="259" w:lineRule="auto"/>
        <w:ind w:left="1440" w:right="0" w:firstLine="0"/>
        <w:rPr>
          <w:b/>
          <w:bCs/>
        </w:rPr>
      </w:pPr>
      <w:r w:rsidRPr="00064A20">
        <w:rPr>
          <w:b/>
          <w:bCs/>
        </w:rPr>
        <w:lastRenderedPageBreak/>
        <w:t xml:space="preserve">Medicare Procedure Payments and Copays for Common Orthopedic Procedures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900"/>
        <w:gridCol w:w="990"/>
        <w:gridCol w:w="990"/>
        <w:gridCol w:w="990"/>
        <w:gridCol w:w="990"/>
        <w:gridCol w:w="990"/>
        <w:gridCol w:w="990"/>
      </w:tblGrid>
      <w:tr w:rsidR="008F7450" w:rsidRPr="001D704D" w14:paraId="1854CA55" w14:textId="77777777" w:rsidTr="00C74EF9">
        <w:trPr>
          <w:cantSplit/>
          <w:tblHeader/>
        </w:trPr>
        <w:tc>
          <w:tcPr>
            <w:tcW w:w="2088" w:type="dxa"/>
            <w:shd w:val="clear" w:color="auto" w:fill="DEEAF6"/>
          </w:tcPr>
          <w:p w14:paraId="488C2883" w14:textId="77777777" w:rsidR="008F7450" w:rsidRPr="001D704D" w:rsidRDefault="008F7450" w:rsidP="001D704D">
            <w:pPr>
              <w:ind w:left="0" w:right="-72" w:firstLine="0"/>
              <w:rPr>
                <w:b/>
                <w:bCs/>
                <w:sz w:val="16"/>
                <w:szCs w:val="16"/>
              </w:rPr>
            </w:pPr>
          </w:p>
          <w:p w14:paraId="43FB0407" w14:textId="77777777" w:rsidR="008F7450" w:rsidRPr="001D704D" w:rsidRDefault="008F7450" w:rsidP="001D704D">
            <w:pPr>
              <w:ind w:left="0" w:right="-72" w:firstLine="0"/>
              <w:rPr>
                <w:b/>
                <w:bCs/>
                <w:sz w:val="16"/>
                <w:szCs w:val="16"/>
              </w:rPr>
            </w:pPr>
          </w:p>
          <w:p w14:paraId="0FD6639A" w14:textId="77777777" w:rsidR="008F7450" w:rsidRPr="001D704D" w:rsidRDefault="008F7450" w:rsidP="001D704D">
            <w:pPr>
              <w:ind w:left="0" w:right="-72" w:firstLine="0"/>
              <w:rPr>
                <w:b/>
                <w:bCs/>
                <w:sz w:val="16"/>
                <w:szCs w:val="16"/>
              </w:rPr>
            </w:pPr>
            <w:r w:rsidRPr="001D704D">
              <w:rPr>
                <w:b/>
                <w:bCs/>
                <w:sz w:val="16"/>
                <w:szCs w:val="16"/>
              </w:rPr>
              <w:t>Common Orthopedic Procedures</w:t>
            </w:r>
          </w:p>
        </w:tc>
        <w:tc>
          <w:tcPr>
            <w:tcW w:w="1080" w:type="dxa"/>
            <w:shd w:val="clear" w:color="auto" w:fill="DEEAF6"/>
          </w:tcPr>
          <w:p w14:paraId="2EB7C35E" w14:textId="77777777" w:rsidR="008F7450" w:rsidRPr="001D704D" w:rsidRDefault="008F7450" w:rsidP="001D704D">
            <w:pPr>
              <w:ind w:left="0" w:right="-203" w:firstLine="0"/>
              <w:jc w:val="center"/>
              <w:rPr>
                <w:b/>
                <w:bCs/>
                <w:sz w:val="16"/>
                <w:szCs w:val="16"/>
              </w:rPr>
            </w:pPr>
            <w:r w:rsidRPr="001D704D">
              <w:rPr>
                <w:b/>
                <w:bCs/>
                <w:sz w:val="16"/>
                <w:szCs w:val="16"/>
              </w:rPr>
              <w:t xml:space="preserve">ASC </w:t>
            </w:r>
          </w:p>
          <w:p w14:paraId="5ACEBE5F" w14:textId="77777777" w:rsidR="008F7450" w:rsidRPr="001D704D" w:rsidRDefault="008F7450" w:rsidP="001D704D">
            <w:pPr>
              <w:ind w:left="0" w:right="-203" w:firstLine="0"/>
              <w:jc w:val="center"/>
              <w:rPr>
                <w:b/>
                <w:bCs/>
                <w:sz w:val="16"/>
                <w:szCs w:val="16"/>
              </w:rPr>
            </w:pPr>
            <w:r w:rsidRPr="001D704D">
              <w:rPr>
                <w:b/>
                <w:bCs/>
                <w:sz w:val="16"/>
                <w:szCs w:val="16"/>
              </w:rPr>
              <w:t>(Average)</w:t>
            </w:r>
          </w:p>
          <w:p w14:paraId="486A1874" w14:textId="77777777" w:rsidR="008F7450" w:rsidRPr="001D704D" w:rsidRDefault="008F7450" w:rsidP="001D704D">
            <w:pPr>
              <w:ind w:left="0" w:right="-203" w:firstLine="0"/>
              <w:jc w:val="center"/>
              <w:rPr>
                <w:b/>
                <w:bCs/>
                <w:sz w:val="16"/>
                <w:szCs w:val="16"/>
              </w:rPr>
            </w:pPr>
            <w:r w:rsidRPr="001D704D">
              <w:rPr>
                <w:b/>
                <w:bCs/>
                <w:sz w:val="16"/>
                <w:szCs w:val="16"/>
              </w:rPr>
              <w:t xml:space="preserve"> Total </w:t>
            </w:r>
          </w:p>
          <w:p w14:paraId="29390118" w14:textId="77777777" w:rsidR="008F7450" w:rsidRPr="001D704D" w:rsidRDefault="008F7450" w:rsidP="001D704D">
            <w:pPr>
              <w:ind w:left="0" w:right="-203" w:firstLine="0"/>
              <w:jc w:val="center"/>
              <w:rPr>
                <w:b/>
                <w:bCs/>
                <w:sz w:val="16"/>
                <w:szCs w:val="16"/>
              </w:rPr>
            </w:pPr>
            <w:r w:rsidRPr="001D704D">
              <w:rPr>
                <w:b/>
                <w:bCs/>
                <w:sz w:val="16"/>
                <w:szCs w:val="16"/>
              </w:rPr>
              <w:t>Payment</w:t>
            </w:r>
          </w:p>
        </w:tc>
        <w:tc>
          <w:tcPr>
            <w:tcW w:w="900" w:type="dxa"/>
            <w:shd w:val="clear" w:color="auto" w:fill="DEEAF6"/>
          </w:tcPr>
          <w:p w14:paraId="0AEBBF3A" w14:textId="77777777" w:rsidR="008F7450" w:rsidRPr="001D704D" w:rsidRDefault="008F7450" w:rsidP="001D704D">
            <w:pPr>
              <w:ind w:left="-113" w:right="-203" w:firstLine="0"/>
              <w:jc w:val="center"/>
              <w:rPr>
                <w:b/>
                <w:bCs/>
                <w:sz w:val="16"/>
                <w:szCs w:val="16"/>
              </w:rPr>
            </w:pPr>
            <w:r w:rsidRPr="001D704D">
              <w:rPr>
                <w:b/>
                <w:bCs/>
                <w:sz w:val="16"/>
                <w:szCs w:val="16"/>
              </w:rPr>
              <w:t xml:space="preserve">ASC </w:t>
            </w:r>
          </w:p>
          <w:p w14:paraId="1113CED1" w14:textId="77777777" w:rsidR="008F7450" w:rsidRPr="001D704D" w:rsidRDefault="008F7450" w:rsidP="001D704D">
            <w:pPr>
              <w:ind w:left="-113" w:right="-203" w:firstLine="0"/>
              <w:jc w:val="center"/>
              <w:rPr>
                <w:b/>
                <w:bCs/>
                <w:sz w:val="16"/>
                <w:szCs w:val="16"/>
              </w:rPr>
            </w:pPr>
            <w:r w:rsidRPr="001D704D">
              <w:rPr>
                <w:b/>
                <w:bCs/>
                <w:sz w:val="16"/>
                <w:szCs w:val="16"/>
              </w:rPr>
              <w:t>(Average) Medicare Payment</w:t>
            </w:r>
          </w:p>
        </w:tc>
        <w:tc>
          <w:tcPr>
            <w:tcW w:w="990" w:type="dxa"/>
            <w:shd w:val="clear" w:color="auto" w:fill="DEEAF6"/>
          </w:tcPr>
          <w:p w14:paraId="3FF1EAFD" w14:textId="77777777" w:rsidR="008F7450" w:rsidRPr="001D704D" w:rsidRDefault="008F7450" w:rsidP="001D704D">
            <w:pPr>
              <w:ind w:left="0" w:right="-203" w:firstLine="0"/>
              <w:jc w:val="center"/>
              <w:rPr>
                <w:b/>
                <w:bCs/>
                <w:sz w:val="16"/>
                <w:szCs w:val="16"/>
              </w:rPr>
            </w:pPr>
            <w:r w:rsidRPr="001D704D">
              <w:rPr>
                <w:b/>
                <w:bCs/>
                <w:sz w:val="16"/>
                <w:szCs w:val="16"/>
              </w:rPr>
              <w:t xml:space="preserve">ASC </w:t>
            </w:r>
          </w:p>
          <w:p w14:paraId="3ED0B531" w14:textId="77777777" w:rsidR="008F7450" w:rsidRPr="001D704D" w:rsidRDefault="008F7450" w:rsidP="001D704D">
            <w:pPr>
              <w:ind w:left="0" w:right="-203" w:firstLine="0"/>
              <w:jc w:val="center"/>
              <w:rPr>
                <w:b/>
                <w:bCs/>
                <w:sz w:val="16"/>
                <w:szCs w:val="16"/>
              </w:rPr>
            </w:pPr>
            <w:r w:rsidRPr="001D704D">
              <w:rPr>
                <w:b/>
                <w:bCs/>
                <w:sz w:val="16"/>
                <w:szCs w:val="16"/>
              </w:rPr>
              <w:t xml:space="preserve">(Average) Patient </w:t>
            </w:r>
          </w:p>
          <w:p w14:paraId="67C3E500" w14:textId="77777777" w:rsidR="008F7450" w:rsidRPr="001D704D" w:rsidRDefault="008F7450" w:rsidP="001D704D">
            <w:pPr>
              <w:ind w:left="0" w:right="-203" w:firstLine="0"/>
              <w:jc w:val="center"/>
              <w:rPr>
                <w:b/>
                <w:bCs/>
                <w:sz w:val="16"/>
                <w:szCs w:val="16"/>
              </w:rPr>
            </w:pPr>
            <w:r w:rsidRPr="001D704D">
              <w:rPr>
                <w:b/>
                <w:bCs/>
                <w:sz w:val="16"/>
                <w:szCs w:val="16"/>
              </w:rPr>
              <w:t>Copay</w:t>
            </w:r>
          </w:p>
        </w:tc>
        <w:tc>
          <w:tcPr>
            <w:tcW w:w="990" w:type="dxa"/>
            <w:shd w:val="clear" w:color="auto" w:fill="DEEAF6"/>
          </w:tcPr>
          <w:p w14:paraId="613526C9" w14:textId="77777777" w:rsidR="008F7450" w:rsidRPr="001D704D" w:rsidRDefault="008F7450" w:rsidP="001D704D">
            <w:pPr>
              <w:ind w:left="0" w:right="-203" w:firstLine="0"/>
              <w:jc w:val="center"/>
              <w:rPr>
                <w:b/>
                <w:bCs/>
                <w:sz w:val="16"/>
                <w:szCs w:val="16"/>
              </w:rPr>
            </w:pPr>
            <w:r w:rsidRPr="001D704D">
              <w:rPr>
                <w:b/>
                <w:bCs/>
                <w:sz w:val="16"/>
                <w:szCs w:val="16"/>
              </w:rPr>
              <w:t>HOPD (Average) Total</w:t>
            </w:r>
          </w:p>
          <w:p w14:paraId="4F1DDB8A" w14:textId="77777777" w:rsidR="008F7450" w:rsidRPr="001D704D" w:rsidRDefault="008F7450" w:rsidP="001D704D">
            <w:pPr>
              <w:ind w:left="0" w:right="-203" w:firstLine="0"/>
              <w:jc w:val="center"/>
              <w:rPr>
                <w:sz w:val="16"/>
                <w:szCs w:val="16"/>
              </w:rPr>
            </w:pPr>
            <w:r w:rsidRPr="001D704D">
              <w:rPr>
                <w:b/>
                <w:bCs/>
                <w:sz w:val="16"/>
                <w:szCs w:val="16"/>
              </w:rPr>
              <w:t>Payment</w:t>
            </w:r>
          </w:p>
        </w:tc>
        <w:tc>
          <w:tcPr>
            <w:tcW w:w="990" w:type="dxa"/>
            <w:shd w:val="clear" w:color="auto" w:fill="DEEAF6"/>
          </w:tcPr>
          <w:p w14:paraId="477C13E6" w14:textId="77777777" w:rsidR="008F7450" w:rsidRPr="001D704D" w:rsidRDefault="008F7450" w:rsidP="001D704D">
            <w:pPr>
              <w:ind w:left="0" w:right="-203" w:firstLine="0"/>
              <w:jc w:val="center"/>
              <w:rPr>
                <w:b/>
                <w:bCs/>
                <w:sz w:val="16"/>
                <w:szCs w:val="16"/>
              </w:rPr>
            </w:pPr>
            <w:r w:rsidRPr="001D704D">
              <w:rPr>
                <w:b/>
                <w:bCs/>
                <w:sz w:val="16"/>
                <w:szCs w:val="16"/>
              </w:rPr>
              <w:t>HOPD (Average) Medicare Payment</w:t>
            </w:r>
          </w:p>
        </w:tc>
        <w:tc>
          <w:tcPr>
            <w:tcW w:w="990" w:type="dxa"/>
            <w:shd w:val="clear" w:color="auto" w:fill="DEEAF6"/>
          </w:tcPr>
          <w:p w14:paraId="7E14456E" w14:textId="77777777" w:rsidR="008F7450" w:rsidRPr="001D704D" w:rsidRDefault="008F7450" w:rsidP="001D704D">
            <w:pPr>
              <w:ind w:left="0" w:right="-203" w:firstLine="0"/>
              <w:jc w:val="center"/>
              <w:rPr>
                <w:b/>
                <w:bCs/>
                <w:sz w:val="16"/>
                <w:szCs w:val="16"/>
              </w:rPr>
            </w:pPr>
            <w:r w:rsidRPr="001D704D">
              <w:rPr>
                <w:b/>
                <w:bCs/>
                <w:sz w:val="16"/>
                <w:szCs w:val="16"/>
              </w:rPr>
              <w:t xml:space="preserve">HOPD (Average) Patient </w:t>
            </w:r>
          </w:p>
          <w:p w14:paraId="6AB875DC" w14:textId="77777777" w:rsidR="008F7450" w:rsidRPr="001D704D" w:rsidRDefault="008F7450" w:rsidP="001D704D">
            <w:pPr>
              <w:ind w:left="0" w:right="-203" w:firstLine="0"/>
              <w:jc w:val="center"/>
              <w:rPr>
                <w:b/>
                <w:bCs/>
                <w:sz w:val="16"/>
                <w:szCs w:val="16"/>
              </w:rPr>
            </w:pPr>
            <w:r w:rsidRPr="001D704D">
              <w:rPr>
                <w:b/>
                <w:bCs/>
                <w:sz w:val="16"/>
                <w:szCs w:val="16"/>
              </w:rPr>
              <w:t>Copay</w:t>
            </w:r>
          </w:p>
        </w:tc>
        <w:tc>
          <w:tcPr>
            <w:tcW w:w="990" w:type="dxa"/>
            <w:shd w:val="clear" w:color="auto" w:fill="DEEAF6"/>
          </w:tcPr>
          <w:p w14:paraId="418E5E26" w14:textId="77777777" w:rsidR="008F7450" w:rsidRPr="001D704D" w:rsidRDefault="008F7450" w:rsidP="001D704D">
            <w:pPr>
              <w:ind w:left="-201" w:right="-106" w:firstLine="0"/>
              <w:jc w:val="center"/>
              <w:rPr>
                <w:b/>
                <w:bCs/>
                <w:sz w:val="16"/>
                <w:szCs w:val="16"/>
              </w:rPr>
            </w:pPr>
            <w:r w:rsidRPr="001D704D">
              <w:rPr>
                <w:b/>
                <w:bCs/>
                <w:sz w:val="16"/>
                <w:szCs w:val="16"/>
              </w:rPr>
              <w:t xml:space="preserve">ASC </w:t>
            </w:r>
          </w:p>
          <w:p w14:paraId="0DBEC0DC" w14:textId="77777777" w:rsidR="008F7450" w:rsidRPr="001D704D" w:rsidRDefault="008F7450" w:rsidP="001D704D">
            <w:pPr>
              <w:ind w:left="-201" w:right="-106" w:firstLine="0"/>
              <w:jc w:val="center"/>
              <w:rPr>
                <w:b/>
                <w:bCs/>
                <w:sz w:val="16"/>
                <w:szCs w:val="16"/>
              </w:rPr>
            </w:pPr>
            <w:r w:rsidRPr="001D704D">
              <w:rPr>
                <w:b/>
                <w:bCs/>
                <w:sz w:val="16"/>
                <w:szCs w:val="16"/>
              </w:rPr>
              <w:t>Copay</w:t>
            </w:r>
          </w:p>
          <w:p w14:paraId="69F95E5C" w14:textId="77777777" w:rsidR="008F7450" w:rsidRPr="001D704D" w:rsidRDefault="008F7450" w:rsidP="001D704D">
            <w:pPr>
              <w:ind w:left="-201" w:right="-203" w:firstLine="0"/>
              <w:jc w:val="center"/>
              <w:rPr>
                <w:b/>
                <w:bCs/>
                <w:sz w:val="16"/>
                <w:szCs w:val="16"/>
              </w:rPr>
            </w:pPr>
            <w:r w:rsidRPr="001D704D">
              <w:rPr>
                <w:b/>
                <w:bCs/>
                <w:sz w:val="16"/>
                <w:szCs w:val="16"/>
              </w:rPr>
              <w:t xml:space="preserve"> as % of </w:t>
            </w:r>
          </w:p>
          <w:p w14:paraId="1EA5D03B" w14:textId="77777777" w:rsidR="008F7450" w:rsidRPr="001D704D" w:rsidRDefault="008F7450" w:rsidP="001D704D">
            <w:pPr>
              <w:ind w:left="-201" w:right="-203" w:firstLine="0"/>
              <w:jc w:val="center"/>
              <w:rPr>
                <w:b/>
                <w:bCs/>
                <w:sz w:val="16"/>
                <w:szCs w:val="16"/>
              </w:rPr>
            </w:pPr>
            <w:r w:rsidRPr="001D704D">
              <w:rPr>
                <w:b/>
                <w:bCs/>
                <w:sz w:val="16"/>
                <w:szCs w:val="16"/>
              </w:rPr>
              <w:t xml:space="preserve">HOPD </w:t>
            </w:r>
          </w:p>
          <w:p w14:paraId="5A3234FC" w14:textId="77777777" w:rsidR="008F7450" w:rsidRPr="001D704D" w:rsidRDefault="008F7450" w:rsidP="001D704D">
            <w:pPr>
              <w:ind w:left="-201" w:right="-203" w:firstLine="0"/>
              <w:jc w:val="center"/>
              <w:rPr>
                <w:b/>
                <w:bCs/>
                <w:sz w:val="16"/>
                <w:szCs w:val="16"/>
              </w:rPr>
            </w:pPr>
            <w:r w:rsidRPr="001D704D">
              <w:rPr>
                <w:b/>
                <w:bCs/>
                <w:sz w:val="16"/>
                <w:szCs w:val="16"/>
              </w:rPr>
              <w:t>Copay</w:t>
            </w:r>
          </w:p>
        </w:tc>
        <w:tc>
          <w:tcPr>
            <w:tcW w:w="990" w:type="dxa"/>
            <w:shd w:val="clear" w:color="auto" w:fill="DEEAF6"/>
          </w:tcPr>
          <w:p w14:paraId="5327814F" w14:textId="77777777" w:rsidR="008F7450" w:rsidRPr="001D704D" w:rsidRDefault="008F7450" w:rsidP="001D704D">
            <w:pPr>
              <w:ind w:left="0" w:right="-46" w:firstLine="0"/>
              <w:jc w:val="center"/>
              <w:rPr>
                <w:b/>
                <w:bCs/>
                <w:sz w:val="16"/>
                <w:szCs w:val="16"/>
              </w:rPr>
            </w:pPr>
            <w:r w:rsidRPr="001D704D">
              <w:rPr>
                <w:b/>
                <w:bCs/>
                <w:sz w:val="16"/>
                <w:szCs w:val="16"/>
              </w:rPr>
              <w:t xml:space="preserve">ASC </w:t>
            </w:r>
          </w:p>
          <w:p w14:paraId="2D98A4C4" w14:textId="77777777" w:rsidR="008F7450" w:rsidRPr="001D704D" w:rsidRDefault="008F7450" w:rsidP="001D704D">
            <w:pPr>
              <w:ind w:left="0" w:right="-46" w:firstLine="0"/>
              <w:jc w:val="center"/>
              <w:rPr>
                <w:b/>
                <w:bCs/>
                <w:sz w:val="16"/>
                <w:szCs w:val="16"/>
              </w:rPr>
            </w:pPr>
            <w:r w:rsidRPr="001D704D">
              <w:rPr>
                <w:b/>
                <w:bCs/>
                <w:sz w:val="16"/>
                <w:szCs w:val="16"/>
              </w:rPr>
              <w:t xml:space="preserve">Copay $ </w:t>
            </w:r>
          </w:p>
          <w:p w14:paraId="53F5D0B6" w14:textId="77777777" w:rsidR="008F7450" w:rsidRPr="001D704D" w:rsidRDefault="008F7450" w:rsidP="001D704D">
            <w:pPr>
              <w:ind w:left="0" w:right="-46" w:firstLine="0"/>
              <w:jc w:val="center"/>
              <w:rPr>
                <w:b/>
                <w:bCs/>
                <w:sz w:val="16"/>
                <w:szCs w:val="16"/>
              </w:rPr>
            </w:pPr>
            <w:r w:rsidRPr="001D704D">
              <w:rPr>
                <w:b/>
                <w:bCs/>
                <w:sz w:val="16"/>
                <w:szCs w:val="16"/>
              </w:rPr>
              <w:t>vs. HOPD Copay $</w:t>
            </w:r>
          </w:p>
        </w:tc>
      </w:tr>
      <w:tr w:rsidR="008F7450" w:rsidRPr="001D704D" w14:paraId="2F6AC7CF" w14:textId="77777777" w:rsidTr="00C74EF9">
        <w:trPr>
          <w:cantSplit/>
        </w:trPr>
        <w:tc>
          <w:tcPr>
            <w:tcW w:w="2088" w:type="dxa"/>
            <w:shd w:val="clear" w:color="auto" w:fill="auto"/>
          </w:tcPr>
          <w:p w14:paraId="07E2EE28" w14:textId="77777777" w:rsidR="008F7450" w:rsidRPr="001D704D" w:rsidRDefault="008F7450" w:rsidP="001D704D">
            <w:pPr>
              <w:ind w:left="0" w:right="-113" w:firstLine="0"/>
              <w:rPr>
                <w:sz w:val="16"/>
                <w:szCs w:val="16"/>
              </w:rPr>
            </w:pPr>
            <w:r w:rsidRPr="001D704D">
              <w:rPr>
                <w:sz w:val="16"/>
                <w:szCs w:val="16"/>
              </w:rPr>
              <w:t xml:space="preserve">Arthroscopy, shoulder, surgical; with rotator cuff repair </w:t>
            </w:r>
          </w:p>
          <w:p w14:paraId="27D72EC1" w14:textId="77777777" w:rsidR="008F7450" w:rsidRPr="001D704D" w:rsidRDefault="008F7450" w:rsidP="001D704D">
            <w:pPr>
              <w:ind w:left="0" w:right="-113" w:firstLine="0"/>
              <w:rPr>
                <w:sz w:val="16"/>
                <w:szCs w:val="16"/>
              </w:rPr>
            </w:pPr>
            <w:r w:rsidRPr="001D704D">
              <w:rPr>
                <w:sz w:val="16"/>
                <w:szCs w:val="16"/>
              </w:rPr>
              <w:t>Code: 29827</w:t>
            </w:r>
          </w:p>
        </w:tc>
        <w:tc>
          <w:tcPr>
            <w:tcW w:w="1080" w:type="dxa"/>
            <w:shd w:val="clear" w:color="auto" w:fill="auto"/>
          </w:tcPr>
          <w:p w14:paraId="05295AC3" w14:textId="77777777" w:rsidR="008F7450" w:rsidRPr="001D704D" w:rsidRDefault="008F7450" w:rsidP="001D704D">
            <w:pPr>
              <w:ind w:left="0" w:right="-72" w:firstLine="0"/>
              <w:jc w:val="center"/>
              <w:rPr>
                <w:sz w:val="16"/>
                <w:szCs w:val="16"/>
              </w:rPr>
            </w:pPr>
            <w:r w:rsidRPr="001D704D">
              <w:rPr>
                <w:sz w:val="16"/>
                <w:szCs w:val="16"/>
              </w:rPr>
              <w:t>$4,029</w:t>
            </w:r>
          </w:p>
        </w:tc>
        <w:tc>
          <w:tcPr>
            <w:tcW w:w="900" w:type="dxa"/>
            <w:shd w:val="clear" w:color="auto" w:fill="auto"/>
          </w:tcPr>
          <w:p w14:paraId="1E8BAA9B" w14:textId="77777777" w:rsidR="008F7450" w:rsidRPr="001D704D" w:rsidRDefault="008F7450" w:rsidP="001D704D">
            <w:pPr>
              <w:ind w:left="0" w:right="-72" w:firstLine="0"/>
              <w:jc w:val="center"/>
              <w:rPr>
                <w:sz w:val="16"/>
                <w:szCs w:val="16"/>
              </w:rPr>
            </w:pPr>
            <w:r w:rsidRPr="001D704D">
              <w:rPr>
                <w:sz w:val="16"/>
                <w:szCs w:val="16"/>
              </w:rPr>
              <w:t>$3,223</w:t>
            </w:r>
          </w:p>
        </w:tc>
        <w:tc>
          <w:tcPr>
            <w:tcW w:w="990" w:type="dxa"/>
            <w:shd w:val="clear" w:color="auto" w:fill="auto"/>
          </w:tcPr>
          <w:p w14:paraId="6F1CC5E3" w14:textId="77777777" w:rsidR="008F7450" w:rsidRPr="001D704D" w:rsidRDefault="008F7450" w:rsidP="001D704D">
            <w:pPr>
              <w:ind w:left="0" w:right="-72" w:firstLine="0"/>
              <w:jc w:val="center"/>
              <w:rPr>
                <w:sz w:val="16"/>
                <w:szCs w:val="16"/>
              </w:rPr>
            </w:pPr>
            <w:r w:rsidRPr="001D704D">
              <w:rPr>
                <w:sz w:val="16"/>
                <w:szCs w:val="16"/>
              </w:rPr>
              <w:t>$805</w:t>
            </w:r>
          </w:p>
        </w:tc>
        <w:tc>
          <w:tcPr>
            <w:tcW w:w="990" w:type="dxa"/>
            <w:shd w:val="clear" w:color="auto" w:fill="auto"/>
          </w:tcPr>
          <w:p w14:paraId="3DE07D8A" w14:textId="77777777" w:rsidR="008F7450" w:rsidRPr="001D704D" w:rsidRDefault="008F7450" w:rsidP="001D704D">
            <w:pPr>
              <w:ind w:left="0" w:right="-72" w:firstLine="0"/>
              <w:jc w:val="center"/>
              <w:rPr>
                <w:sz w:val="16"/>
                <w:szCs w:val="16"/>
              </w:rPr>
            </w:pPr>
            <w:r w:rsidRPr="001D704D">
              <w:rPr>
                <w:sz w:val="16"/>
                <w:szCs w:val="16"/>
              </w:rPr>
              <w:t>$7,364</w:t>
            </w:r>
          </w:p>
        </w:tc>
        <w:tc>
          <w:tcPr>
            <w:tcW w:w="990" w:type="dxa"/>
            <w:shd w:val="clear" w:color="auto" w:fill="auto"/>
          </w:tcPr>
          <w:p w14:paraId="683CFC82" w14:textId="77777777" w:rsidR="008F7450" w:rsidRPr="001D704D" w:rsidRDefault="008F7450" w:rsidP="001D704D">
            <w:pPr>
              <w:ind w:left="0" w:right="-72" w:firstLine="0"/>
              <w:jc w:val="center"/>
              <w:rPr>
                <w:sz w:val="16"/>
                <w:szCs w:val="16"/>
              </w:rPr>
            </w:pPr>
            <w:r w:rsidRPr="001D704D">
              <w:rPr>
                <w:sz w:val="16"/>
                <w:szCs w:val="16"/>
              </w:rPr>
              <w:t>$5,891</w:t>
            </w:r>
          </w:p>
        </w:tc>
        <w:tc>
          <w:tcPr>
            <w:tcW w:w="990" w:type="dxa"/>
            <w:shd w:val="clear" w:color="auto" w:fill="auto"/>
          </w:tcPr>
          <w:p w14:paraId="06AFFE37" w14:textId="77777777" w:rsidR="008F7450" w:rsidRPr="001D704D" w:rsidRDefault="008F7450" w:rsidP="001D704D">
            <w:pPr>
              <w:ind w:left="0" w:right="-72" w:firstLine="0"/>
              <w:jc w:val="center"/>
              <w:rPr>
                <w:sz w:val="16"/>
                <w:szCs w:val="16"/>
              </w:rPr>
            </w:pPr>
            <w:r w:rsidRPr="001D704D">
              <w:rPr>
                <w:sz w:val="16"/>
                <w:szCs w:val="16"/>
              </w:rPr>
              <w:t>$1,473</w:t>
            </w:r>
          </w:p>
        </w:tc>
        <w:tc>
          <w:tcPr>
            <w:tcW w:w="990" w:type="dxa"/>
            <w:shd w:val="clear" w:color="auto" w:fill="auto"/>
          </w:tcPr>
          <w:p w14:paraId="28B8488B" w14:textId="77777777" w:rsidR="008F7450" w:rsidRPr="001D704D" w:rsidRDefault="008F7450" w:rsidP="001D704D">
            <w:pPr>
              <w:ind w:left="0" w:right="-72" w:firstLine="0"/>
              <w:jc w:val="center"/>
              <w:rPr>
                <w:sz w:val="16"/>
                <w:szCs w:val="16"/>
              </w:rPr>
            </w:pPr>
            <w:r w:rsidRPr="001D704D">
              <w:rPr>
                <w:sz w:val="16"/>
                <w:szCs w:val="16"/>
              </w:rPr>
              <w:t>55%</w:t>
            </w:r>
          </w:p>
        </w:tc>
        <w:tc>
          <w:tcPr>
            <w:tcW w:w="990" w:type="dxa"/>
            <w:shd w:val="clear" w:color="auto" w:fill="auto"/>
          </w:tcPr>
          <w:p w14:paraId="40C3B7B1" w14:textId="77777777" w:rsidR="008F7450" w:rsidRPr="001D704D" w:rsidRDefault="008F7450" w:rsidP="001D704D">
            <w:pPr>
              <w:ind w:left="0" w:right="-72" w:firstLine="0"/>
              <w:jc w:val="center"/>
              <w:rPr>
                <w:sz w:val="16"/>
                <w:szCs w:val="16"/>
              </w:rPr>
            </w:pPr>
            <w:r w:rsidRPr="001D704D">
              <w:rPr>
                <w:sz w:val="16"/>
                <w:szCs w:val="16"/>
              </w:rPr>
              <w:t>-$668</w:t>
            </w:r>
          </w:p>
        </w:tc>
      </w:tr>
      <w:tr w:rsidR="008F7450" w:rsidRPr="001D704D" w14:paraId="3A3977C6" w14:textId="77777777" w:rsidTr="00C74EF9">
        <w:trPr>
          <w:cantSplit/>
        </w:trPr>
        <w:tc>
          <w:tcPr>
            <w:tcW w:w="2088" w:type="dxa"/>
            <w:shd w:val="clear" w:color="auto" w:fill="auto"/>
          </w:tcPr>
          <w:p w14:paraId="2E80271E" w14:textId="77777777" w:rsidR="008F7450" w:rsidRPr="001D704D" w:rsidRDefault="008F7450" w:rsidP="001D704D">
            <w:pPr>
              <w:ind w:left="0" w:right="-252" w:firstLine="0"/>
              <w:rPr>
                <w:sz w:val="16"/>
                <w:szCs w:val="16"/>
              </w:rPr>
            </w:pPr>
            <w:r w:rsidRPr="001D704D">
              <w:rPr>
                <w:sz w:val="16"/>
                <w:szCs w:val="16"/>
              </w:rPr>
              <w:t xml:space="preserve">Arthroscopy, knee, surgical; with meniscectomy  </w:t>
            </w:r>
          </w:p>
          <w:p w14:paraId="0569785A" w14:textId="77777777" w:rsidR="008F7450" w:rsidRPr="001D704D" w:rsidRDefault="008F7450" w:rsidP="001D704D">
            <w:pPr>
              <w:ind w:left="0" w:right="-252" w:firstLine="0"/>
              <w:rPr>
                <w:sz w:val="16"/>
                <w:szCs w:val="16"/>
              </w:rPr>
            </w:pPr>
            <w:r w:rsidRPr="001D704D">
              <w:rPr>
                <w:sz w:val="16"/>
                <w:szCs w:val="16"/>
              </w:rPr>
              <w:t>Code: 29881</w:t>
            </w:r>
          </w:p>
        </w:tc>
        <w:tc>
          <w:tcPr>
            <w:tcW w:w="1080" w:type="dxa"/>
            <w:shd w:val="clear" w:color="auto" w:fill="auto"/>
          </w:tcPr>
          <w:p w14:paraId="3A3ACEFD" w14:textId="77777777" w:rsidR="008F7450" w:rsidRPr="001D704D" w:rsidRDefault="008F7450" w:rsidP="001D704D">
            <w:pPr>
              <w:ind w:left="0" w:right="-72" w:firstLine="0"/>
              <w:jc w:val="center"/>
              <w:rPr>
                <w:sz w:val="16"/>
                <w:szCs w:val="16"/>
              </w:rPr>
            </w:pPr>
            <w:r w:rsidRPr="001D704D">
              <w:rPr>
                <w:sz w:val="16"/>
                <w:szCs w:val="16"/>
              </w:rPr>
              <w:t>$1,887</w:t>
            </w:r>
          </w:p>
        </w:tc>
        <w:tc>
          <w:tcPr>
            <w:tcW w:w="900" w:type="dxa"/>
            <w:shd w:val="clear" w:color="auto" w:fill="auto"/>
          </w:tcPr>
          <w:p w14:paraId="7D23A5E2" w14:textId="77777777" w:rsidR="008F7450" w:rsidRPr="001D704D" w:rsidRDefault="008F7450" w:rsidP="001D704D">
            <w:pPr>
              <w:ind w:left="0" w:right="-72" w:firstLine="0"/>
              <w:jc w:val="center"/>
              <w:rPr>
                <w:sz w:val="16"/>
                <w:szCs w:val="16"/>
              </w:rPr>
            </w:pPr>
            <w:r w:rsidRPr="001D704D">
              <w:rPr>
                <w:sz w:val="16"/>
                <w:szCs w:val="16"/>
              </w:rPr>
              <w:t>$1,509</w:t>
            </w:r>
          </w:p>
        </w:tc>
        <w:tc>
          <w:tcPr>
            <w:tcW w:w="990" w:type="dxa"/>
            <w:shd w:val="clear" w:color="auto" w:fill="auto"/>
          </w:tcPr>
          <w:p w14:paraId="5B9FD778" w14:textId="77777777" w:rsidR="008F7450" w:rsidRPr="001D704D" w:rsidRDefault="008F7450" w:rsidP="001D704D">
            <w:pPr>
              <w:ind w:left="0" w:right="-72" w:firstLine="0"/>
              <w:jc w:val="center"/>
              <w:rPr>
                <w:sz w:val="16"/>
                <w:szCs w:val="16"/>
              </w:rPr>
            </w:pPr>
            <w:r w:rsidRPr="001D704D">
              <w:rPr>
                <w:sz w:val="16"/>
                <w:szCs w:val="16"/>
              </w:rPr>
              <w:t>$376</w:t>
            </w:r>
          </w:p>
        </w:tc>
        <w:tc>
          <w:tcPr>
            <w:tcW w:w="990" w:type="dxa"/>
            <w:shd w:val="clear" w:color="auto" w:fill="auto"/>
          </w:tcPr>
          <w:p w14:paraId="1E1A06EA" w14:textId="77777777" w:rsidR="008F7450" w:rsidRPr="001D704D" w:rsidRDefault="008F7450" w:rsidP="001D704D">
            <w:pPr>
              <w:ind w:left="0" w:right="-72" w:firstLine="0"/>
              <w:jc w:val="center"/>
              <w:rPr>
                <w:sz w:val="16"/>
                <w:szCs w:val="16"/>
              </w:rPr>
            </w:pPr>
            <w:r w:rsidRPr="001D704D">
              <w:rPr>
                <w:sz w:val="16"/>
                <w:szCs w:val="16"/>
              </w:rPr>
              <w:t>$3,389</w:t>
            </w:r>
          </w:p>
        </w:tc>
        <w:tc>
          <w:tcPr>
            <w:tcW w:w="990" w:type="dxa"/>
            <w:shd w:val="clear" w:color="auto" w:fill="auto"/>
          </w:tcPr>
          <w:p w14:paraId="6787FD32" w14:textId="77777777" w:rsidR="008F7450" w:rsidRPr="001D704D" w:rsidRDefault="008F7450" w:rsidP="001D704D">
            <w:pPr>
              <w:ind w:left="0" w:right="-72" w:firstLine="0"/>
              <w:jc w:val="center"/>
              <w:rPr>
                <w:sz w:val="16"/>
                <w:szCs w:val="16"/>
              </w:rPr>
            </w:pPr>
            <w:r w:rsidRPr="001D704D">
              <w:rPr>
                <w:sz w:val="16"/>
                <w:szCs w:val="16"/>
              </w:rPr>
              <w:t>$2,711</w:t>
            </w:r>
          </w:p>
        </w:tc>
        <w:tc>
          <w:tcPr>
            <w:tcW w:w="990" w:type="dxa"/>
            <w:shd w:val="clear" w:color="auto" w:fill="auto"/>
          </w:tcPr>
          <w:p w14:paraId="67095E39" w14:textId="77777777" w:rsidR="008F7450" w:rsidRPr="001D704D" w:rsidRDefault="008F7450" w:rsidP="001D704D">
            <w:pPr>
              <w:ind w:left="0" w:right="-72" w:firstLine="0"/>
              <w:jc w:val="center"/>
              <w:rPr>
                <w:sz w:val="16"/>
                <w:szCs w:val="16"/>
              </w:rPr>
            </w:pPr>
            <w:r w:rsidRPr="001D704D">
              <w:rPr>
                <w:sz w:val="16"/>
                <w:szCs w:val="16"/>
              </w:rPr>
              <w:t>$677</w:t>
            </w:r>
          </w:p>
        </w:tc>
        <w:tc>
          <w:tcPr>
            <w:tcW w:w="990" w:type="dxa"/>
            <w:shd w:val="clear" w:color="auto" w:fill="auto"/>
          </w:tcPr>
          <w:p w14:paraId="6D70A298" w14:textId="77777777" w:rsidR="008F7450" w:rsidRPr="001D704D" w:rsidRDefault="008F7450" w:rsidP="001D704D">
            <w:pPr>
              <w:ind w:left="0" w:right="-72" w:firstLine="0"/>
              <w:jc w:val="center"/>
              <w:rPr>
                <w:sz w:val="16"/>
                <w:szCs w:val="16"/>
              </w:rPr>
            </w:pPr>
            <w:r w:rsidRPr="001D704D">
              <w:rPr>
                <w:sz w:val="16"/>
                <w:szCs w:val="16"/>
              </w:rPr>
              <w:t>56%</w:t>
            </w:r>
          </w:p>
        </w:tc>
        <w:tc>
          <w:tcPr>
            <w:tcW w:w="990" w:type="dxa"/>
            <w:shd w:val="clear" w:color="auto" w:fill="auto"/>
          </w:tcPr>
          <w:p w14:paraId="151AA505" w14:textId="77777777" w:rsidR="008F7450" w:rsidRPr="001D704D" w:rsidRDefault="008F7450" w:rsidP="001D704D">
            <w:pPr>
              <w:ind w:left="0" w:right="-72" w:firstLine="0"/>
              <w:jc w:val="center"/>
              <w:rPr>
                <w:sz w:val="16"/>
                <w:szCs w:val="16"/>
              </w:rPr>
            </w:pPr>
            <w:r w:rsidRPr="001D704D">
              <w:rPr>
                <w:sz w:val="16"/>
                <w:szCs w:val="16"/>
              </w:rPr>
              <w:t>-$301</w:t>
            </w:r>
          </w:p>
        </w:tc>
      </w:tr>
      <w:tr w:rsidR="008F7450" w:rsidRPr="001D704D" w14:paraId="0520C9AF" w14:textId="77777777" w:rsidTr="00C74EF9">
        <w:trPr>
          <w:cantSplit/>
        </w:trPr>
        <w:tc>
          <w:tcPr>
            <w:tcW w:w="2088" w:type="dxa"/>
            <w:tcBorders>
              <w:bottom w:val="single" w:sz="4" w:space="0" w:color="auto"/>
            </w:tcBorders>
            <w:shd w:val="clear" w:color="auto" w:fill="auto"/>
          </w:tcPr>
          <w:p w14:paraId="49B4C14B" w14:textId="77777777" w:rsidR="008F7450" w:rsidRPr="001D704D" w:rsidRDefault="008F7450" w:rsidP="001D704D">
            <w:pPr>
              <w:ind w:left="0" w:right="-104" w:firstLine="0"/>
              <w:rPr>
                <w:sz w:val="16"/>
                <w:szCs w:val="16"/>
              </w:rPr>
            </w:pPr>
            <w:r w:rsidRPr="001D704D">
              <w:rPr>
                <w:sz w:val="16"/>
                <w:szCs w:val="16"/>
              </w:rPr>
              <w:t xml:space="preserve">Correction, hallux valgus (bunionectomy), with sesamoidectomy, when </w:t>
            </w:r>
            <w:proofErr w:type="gramStart"/>
            <w:r w:rsidRPr="001D704D">
              <w:rPr>
                <w:sz w:val="16"/>
                <w:szCs w:val="16"/>
              </w:rPr>
              <w:t>performed;</w:t>
            </w:r>
            <w:proofErr w:type="gramEnd"/>
            <w:r w:rsidRPr="001D704D">
              <w:rPr>
                <w:sz w:val="16"/>
                <w:szCs w:val="16"/>
              </w:rPr>
              <w:t xml:space="preserve"> with double osteotomy, any method.  </w:t>
            </w:r>
          </w:p>
          <w:p w14:paraId="36683655" w14:textId="77777777" w:rsidR="008F7450" w:rsidRPr="001D704D" w:rsidRDefault="008F7450" w:rsidP="001D704D">
            <w:pPr>
              <w:ind w:left="0" w:right="-104" w:firstLine="0"/>
              <w:rPr>
                <w:sz w:val="16"/>
                <w:szCs w:val="16"/>
              </w:rPr>
            </w:pPr>
            <w:r w:rsidRPr="001D704D">
              <w:rPr>
                <w:sz w:val="16"/>
                <w:szCs w:val="16"/>
              </w:rPr>
              <w:t>Code: 28299</w:t>
            </w:r>
          </w:p>
        </w:tc>
        <w:tc>
          <w:tcPr>
            <w:tcW w:w="1080" w:type="dxa"/>
            <w:tcBorders>
              <w:bottom w:val="single" w:sz="4" w:space="0" w:color="auto"/>
            </w:tcBorders>
            <w:shd w:val="clear" w:color="auto" w:fill="auto"/>
          </w:tcPr>
          <w:p w14:paraId="56F93DC8" w14:textId="77777777" w:rsidR="008F7450" w:rsidRPr="001D704D" w:rsidRDefault="008F7450" w:rsidP="001D704D">
            <w:pPr>
              <w:ind w:left="0" w:right="-72" w:firstLine="0"/>
              <w:jc w:val="center"/>
              <w:rPr>
                <w:sz w:val="16"/>
                <w:szCs w:val="16"/>
              </w:rPr>
            </w:pPr>
            <w:r w:rsidRPr="001D704D">
              <w:rPr>
                <w:sz w:val="16"/>
                <w:szCs w:val="16"/>
              </w:rPr>
              <w:t>$3,525</w:t>
            </w:r>
          </w:p>
        </w:tc>
        <w:tc>
          <w:tcPr>
            <w:tcW w:w="900" w:type="dxa"/>
            <w:tcBorders>
              <w:bottom w:val="single" w:sz="4" w:space="0" w:color="auto"/>
            </w:tcBorders>
            <w:shd w:val="clear" w:color="auto" w:fill="auto"/>
          </w:tcPr>
          <w:p w14:paraId="32C418DE" w14:textId="77777777" w:rsidR="008F7450" w:rsidRPr="001D704D" w:rsidRDefault="008F7450" w:rsidP="001D704D">
            <w:pPr>
              <w:ind w:left="0" w:right="-72" w:firstLine="0"/>
              <w:jc w:val="center"/>
              <w:rPr>
                <w:sz w:val="16"/>
                <w:szCs w:val="16"/>
              </w:rPr>
            </w:pPr>
            <w:r w:rsidRPr="001D704D">
              <w:rPr>
                <w:sz w:val="16"/>
                <w:szCs w:val="16"/>
              </w:rPr>
              <w:t>$2,820</w:t>
            </w:r>
          </w:p>
        </w:tc>
        <w:tc>
          <w:tcPr>
            <w:tcW w:w="990" w:type="dxa"/>
            <w:tcBorders>
              <w:bottom w:val="single" w:sz="4" w:space="0" w:color="auto"/>
            </w:tcBorders>
            <w:shd w:val="clear" w:color="auto" w:fill="auto"/>
          </w:tcPr>
          <w:p w14:paraId="27FAD61D" w14:textId="77777777" w:rsidR="008F7450" w:rsidRPr="001D704D" w:rsidRDefault="008F7450" w:rsidP="001D704D">
            <w:pPr>
              <w:ind w:left="0" w:right="-72" w:firstLine="0"/>
              <w:jc w:val="center"/>
              <w:rPr>
                <w:sz w:val="16"/>
                <w:szCs w:val="16"/>
              </w:rPr>
            </w:pPr>
            <w:r w:rsidRPr="001D704D">
              <w:rPr>
                <w:sz w:val="16"/>
                <w:szCs w:val="16"/>
              </w:rPr>
              <w:t>$704</w:t>
            </w:r>
          </w:p>
        </w:tc>
        <w:tc>
          <w:tcPr>
            <w:tcW w:w="990" w:type="dxa"/>
            <w:tcBorders>
              <w:bottom w:val="single" w:sz="4" w:space="0" w:color="auto"/>
            </w:tcBorders>
            <w:shd w:val="clear" w:color="auto" w:fill="auto"/>
          </w:tcPr>
          <w:p w14:paraId="5CF4EBBA" w14:textId="77777777" w:rsidR="008F7450" w:rsidRPr="001D704D" w:rsidRDefault="008F7450" w:rsidP="001D704D">
            <w:pPr>
              <w:ind w:left="0" w:right="-72" w:firstLine="0"/>
              <w:jc w:val="center"/>
              <w:rPr>
                <w:sz w:val="16"/>
                <w:szCs w:val="16"/>
              </w:rPr>
            </w:pPr>
            <w:r w:rsidRPr="001D704D">
              <w:rPr>
                <w:sz w:val="16"/>
                <w:szCs w:val="16"/>
              </w:rPr>
              <w:t>$6,860</w:t>
            </w:r>
          </w:p>
        </w:tc>
        <w:tc>
          <w:tcPr>
            <w:tcW w:w="990" w:type="dxa"/>
            <w:tcBorders>
              <w:bottom w:val="single" w:sz="4" w:space="0" w:color="auto"/>
            </w:tcBorders>
            <w:shd w:val="clear" w:color="auto" w:fill="auto"/>
          </w:tcPr>
          <w:p w14:paraId="3B042C91" w14:textId="77777777" w:rsidR="008F7450" w:rsidRPr="001D704D" w:rsidRDefault="008F7450" w:rsidP="001D704D">
            <w:pPr>
              <w:ind w:left="0" w:right="-72" w:firstLine="0"/>
              <w:jc w:val="center"/>
              <w:rPr>
                <w:sz w:val="16"/>
                <w:szCs w:val="16"/>
              </w:rPr>
            </w:pPr>
            <w:r w:rsidRPr="001D704D">
              <w:rPr>
                <w:sz w:val="16"/>
                <w:szCs w:val="16"/>
              </w:rPr>
              <w:t>$5,488</w:t>
            </w:r>
          </w:p>
        </w:tc>
        <w:tc>
          <w:tcPr>
            <w:tcW w:w="990" w:type="dxa"/>
            <w:tcBorders>
              <w:bottom w:val="single" w:sz="4" w:space="0" w:color="auto"/>
            </w:tcBorders>
            <w:shd w:val="clear" w:color="auto" w:fill="auto"/>
          </w:tcPr>
          <w:p w14:paraId="2A2E8308" w14:textId="77777777" w:rsidR="008F7450" w:rsidRPr="001D704D" w:rsidRDefault="008F7450" w:rsidP="001D704D">
            <w:pPr>
              <w:ind w:left="0" w:right="-72" w:firstLine="0"/>
              <w:jc w:val="center"/>
              <w:rPr>
                <w:sz w:val="16"/>
                <w:szCs w:val="16"/>
              </w:rPr>
            </w:pPr>
            <w:r w:rsidRPr="001D704D">
              <w:rPr>
                <w:sz w:val="16"/>
                <w:szCs w:val="16"/>
              </w:rPr>
              <w:t>$1,372</w:t>
            </w:r>
          </w:p>
        </w:tc>
        <w:tc>
          <w:tcPr>
            <w:tcW w:w="990" w:type="dxa"/>
            <w:tcBorders>
              <w:bottom w:val="single" w:sz="4" w:space="0" w:color="auto"/>
            </w:tcBorders>
            <w:shd w:val="clear" w:color="auto" w:fill="auto"/>
          </w:tcPr>
          <w:p w14:paraId="556580E7" w14:textId="77777777" w:rsidR="008F7450" w:rsidRPr="001D704D" w:rsidRDefault="008F7450" w:rsidP="001D704D">
            <w:pPr>
              <w:ind w:left="0" w:right="-72" w:firstLine="0"/>
              <w:jc w:val="center"/>
              <w:rPr>
                <w:sz w:val="16"/>
                <w:szCs w:val="16"/>
              </w:rPr>
            </w:pPr>
            <w:r w:rsidRPr="001D704D">
              <w:rPr>
                <w:sz w:val="16"/>
                <w:szCs w:val="16"/>
              </w:rPr>
              <w:t>51%</w:t>
            </w:r>
          </w:p>
        </w:tc>
        <w:tc>
          <w:tcPr>
            <w:tcW w:w="990" w:type="dxa"/>
            <w:tcBorders>
              <w:bottom w:val="single" w:sz="4" w:space="0" w:color="auto"/>
            </w:tcBorders>
            <w:shd w:val="clear" w:color="auto" w:fill="auto"/>
          </w:tcPr>
          <w:p w14:paraId="320F0432" w14:textId="77777777" w:rsidR="008F7450" w:rsidRPr="001D704D" w:rsidRDefault="008F7450" w:rsidP="001D704D">
            <w:pPr>
              <w:ind w:left="0" w:right="-72" w:firstLine="0"/>
              <w:jc w:val="center"/>
              <w:rPr>
                <w:sz w:val="16"/>
                <w:szCs w:val="16"/>
              </w:rPr>
            </w:pPr>
            <w:r w:rsidRPr="001D704D">
              <w:rPr>
                <w:sz w:val="16"/>
                <w:szCs w:val="16"/>
              </w:rPr>
              <w:t>-$668</w:t>
            </w:r>
          </w:p>
        </w:tc>
      </w:tr>
      <w:tr w:rsidR="008F7450" w:rsidRPr="001D704D" w14:paraId="58D2B058" w14:textId="77777777" w:rsidTr="00C74EF9">
        <w:trPr>
          <w:cantSplit/>
        </w:trPr>
        <w:tc>
          <w:tcPr>
            <w:tcW w:w="2088" w:type="dxa"/>
            <w:tcBorders>
              <w:bottom w:val="single" w:sz="4" w:space="0" w:color="auto"/>
            </w:tcBorders>
            <w:shd w:val="clear" w:color="auto" w:fill="auto"/>
          </w:tcPr>
          <w:p w14:paraId="55E5F80B" w14:textId="77777777" w:rsidR="008F7450" w:rsidRPr="001D704D" w:rsidRDefault="008F7450" w:rsidP="001D704D">
            <w:pPr>
              <w:ind w:left="0" w:right="-252" w:firstLine="0"/>
              <w:rPr>
                <w:sz w:val="16"/>
                <w:szCs w:val="16"/>
              </w:rPr>
            </w:pPr>
            <w:r w:rsidRPr="001D704D">
              <w:rPr>
                <w:sz w:val="16"/>
                <w:szCs w:val="16"/>
              </w:rPr>
              <w:t xml:space="preserve">Suture of quadriceps or hamstring muscle rupture; primary   </w:t>
            </w:r>
          </w:p>
          <w:p w14:paraId="7269A40C" w14:textId="77777777" w:rsidR="008F7450" w:rsidRPr="001D704D" w:rsidRDefault="008F7450" w:rsidP="001D704D">
            <w:pPr>
              <w:ind w:left="0" w:right="-252" w:firstLine="0"/>
              <w:rPr>
                <w:sz w:val="16"/>
                <w:szCs w:val="16"/>
              </w:rPr>
            </w:pPr>
            <w:r w:rsidRPr="001D704D">
              <w:rPr>
                <w:sz w:val="16"/>
                <w:szCs w:val="16"/>
              </w:rPr>
              <w:t>Code:  27385</w:t>
            </w:r>
          </w:p>
        </w:tc>
        <w:tc>
          <w:tcPr>
            <w:tcW w:w="1080" w:type="dxa"/>
            <w:tcBorders>
              <w:bottom w:val="single" w:sz="4" w:space="0" w:color="auto"/>
            </w:tcBorders>
            <w:shd w:val="clear" w:color="auto" w:fill="auto"/>
          </w:tcPr>
          <w:p w14:paraId="59C74955" w14:textId="77777777" w:rsidR="008F7450" w:rsidRPr="001D704D" w:rsidRDefault="008F7450" w:rsidP="001D704D">
            <w:pPr>
              <w:ind w:left="0" w:right="-72" w:firstLine="0"/>
              <w:jc w:val="center"/>
              <w:rPr>
                <w:sz w:val="16"/>
                <w:szCs w:val="16"/>
              </w:rPr>
            </w:pPr>
            <w:r w:rsidRPr="001D704D">
              <w:rPr>
                <w:sz w:val="16"/>
                <w:szCs w:val="16"/>
              </w:rPr>
              <w:t>$3,552</w:t>
            </w:r>
          </w:p>
        </w:tc>
        <w:tc>
          <w:tcPr>
            <w:tcW w:w="900" w:type="dxa"/>
            <w:tcBorders>
              <w:bottom w:val="single" w:sz="4" w:space="0" w:color="auto"/>
            </w:tcBorders>
            <w:shd w:val="clear" w:color="auto" w:fill="auto"/>
          </w:tcPr>
          <w:p w14:paraId="4D552E26" w14:textId="77777777" w:rsidR="008F7450" w:rsidRPr="001D704D" w:rsidRDefault="008F7450" w:rsidP="001D704D">
            <w:pPr>
              <w:ind w:left="0" w:right="-72" w:firstLine="0"/>
              <w:jc w:val="center"/>
              <w:rPr>
                <w:sz w:val="16"/>
                <w:szCs w:val="16"/>
              </w:rPr>
            </w:pPr>
            <w:r w:rsidRPr="001D704D">
              <w:rPr>
                <w:sz w:val="16"/>
                <w:szCs w:val="16"/>
              </w:rPr>
              <w:t>$2,842</w:t>
            </w:r>
          </w:p>
        </w:tc>
        <w:tc>
          <w:tcPr>
            <w:tcW w:w="990" w:type="dxa"/>
            <w:tcBorders>
              <w:bottom w:val="single" w:sz="4" w:space="0" w:color="auto"/>
            </w:tcBorders>
            <w:shd w:val="clear" w:color="auto" w:fill="auto"/>
          </w:tcPr>
          <w:p w14:paraId="57D853B3" w14:textId="77777777" w:rsidR="008F7450" w:rsidRPr="001D704D" w:rsidRDefault="008F7450" w:rsidP="001D704D">
            <w:pPr>
              <w:ind w:left="0" w:right="-72" w:firstLine="0"/>
              <w:jc w:val="center"/>
              <w:rPr>
                <w:sz w:val="16"/>
                <w:szCs w:val="16"/>
              </w:rPr>
            </w:pPr>
            <w:r w:rsidRPr="001D704D">
              <w:rPr>
                <w:sz w:val="16"/>
                <w:szCs w:val="16"/>
              </w:rPr>
              <w:t>$709</w:t>
            </w:r>
          </w:p>
        </w:tc>
        <w:tc>
          <w:tcPr>
            <w:tcW w:w="990" w:type="dxa"/>
            <w:tcBorders>
              <w:bottom w:val="single" w:sz="4" w:space="0" w:color="auto"/>
            </w:tcBorders>
            <w:shd w:val="clear" w:color="auto" w:fill="auto"/>
          </w:tcPr>
          <w:p w14:paraId="210FE973" w14:textId="77777777" w:rsidR="008F7450" w:rsidRPr="001D704D" w:rsidRDefault="008F7450" w:rsidP="001D704D">
            <w:pPr>
              <w:ind w:left="0" w:right="-72" w:firstLine="0"/>
              <w:jc w:val="center"/>
              <w:rPr>
                <w:sz w:val="16"/>
                <w:szCs w:val="16"/>
              </w:rPr>
            </w:pPr>
            <w:r w:rsidRPr="001D704D">
              <w:rPr>
                <w:sz w:val="16"/>
                <w:szCs w:val="16"/>
              </w:rPr>
              <w:t>$6,887</w:t>
            </w:r>
          </w:p>
        </w:tc>
        <w:tc>
          <w:tcPr>
            <w:tcW w:w="990" w:type="dxa"/>
            <w:tcBorders>
              <w:bottom w:val="single" w:sz="4" w:space="0" w:color="auto"/>
            </w:tcBorders>
            <w:shd w:val="clear" w:color="auto" w:fill="auto"/>
          </w:tcPr>
          <w:p w14:paraId="7A7B9812" w14:textId="77777777" w:rsidR="008F7450" w:rsidRPr="001D704D" w:rsidRDefault="008F7450" w:rsidP="001D704D">
            <w:pPr>
              <w:ind w:left="0" w:right="-72" w:firstLine="0"/>
              <w:jc w:val="center"/>
              <w:rPr>
                <w:sz w:val="16"/>
                <w:szCs w:val="16"/>
              </w:rPr>
            </w:pPr>
            <w:r w:rsidRPr="001D704D">
              <w:rPr>
                <w:sz w:val="16"/>
                <w:szCs w:val="16"/>
              </w:rPr>
              <w:t>$5,510</w:t>
            </w:r>
          </w:p>
        </w:tc>
        <w:tc>
          <w:tcPr>
            <w:tcW w:w="990" w:type="dxa"/>
            <w:tcBorders>
              <w:bottom w:val="single" w:sz="4" w:space="0" w:color="auto"/>
            </w:tcBorders>
            <w:shd w:val="clear" w:color="auto" w:fill="auto"/>
          </w:tcPr>
          <w:p w14:paraId="7285ECB0" w14:textId="77777777" w:rsidR="008F7450" w:rsidRPr="001D704D" w:rsidRDefault="008F7450" w:rsidP="001D704D">
            <w:pPr>
              <w:ind w:left="0" w:right="-72" w:firstLine="0"/>
              <w:jc w:val="center"/>
              <w:rPr>
                <w:sz w:val="16"/>
                <w:szCs w:val="16"/>
              </w:rPr>
            </w:pPr>
            <w:r w:rsidRPr="001D704D">
              <w:rPr>
                <w:sz w:val="16"/>
                <w:szCs w:val="16"/>
              </w:rPr>
              <w:t>$1,377</w:t>
            </w:r>
          </w:p>
        </w:tc>
        <w:tc>
          <w:tcPr>
            <w:tcW w:w="990" w:type="dxa"/>
            <w:tcBorders>
              <w:bottom w:val="single" w:sz="4" w:space="0" w:color="auto"/>
            </w:tcBorders>
            <w:shd w:val="clear" w:color="auto" w:fill="auto"/>
          </w:tcPr>
          <w:p w14:paraId="16D60969" w14:textId="77777777" w:rsidR="008F7450" w:rsidRPr="001D704D" w:rsidRDefault="008F7450" w:rsidP="001D704D">
            <w:pPr>
              <w:ind w:left="0" w:right="-72" w:firstLine="0"/>
              <w:jc w:val="center"/>
              <w:rPr>
                <w:sz w:val="16"/>
                <w:szCs w:val="16"/>
              </w:rPr>
            </w:pPr>
            <w:r w:rsidRPr="001D704D">
              <w:rPr>
                <w:sz w:val="16"/>
                <w:szCs w:val="16"/>
              </w:rPr>
              <w:t>51%</w:t>
            </w:r>
          </w:p>
        </w:tc>
        <w:tc>
          <w:tcPr>
            <w:tcW w:w="990" w:type="dxa"/>
            <w:tcBorders>
              <w:bottom w:val="single" w:sz="4" w:space="0" w:color="auto"/>
            </w:tcBorders>
            <w:shd w:val="clear" w:color="auto" w:fill="auto"/>
          </w:tcPr>
          <w:p w14:paraId="2C33C328" w14:textId="77777777" w:rsidR="008F7450" w:rsidRPr="001D704D" w:rsidRDefault="008F7450" w:rsidP="001D704D">
            <w:pPr>
              <w:ind w:left="0" w:right="-72" w:firstLine="0"/>
              <w:jc w:val="center"/>
              <w:rPr>
                <w:sz w:val="16"/>
                <w:szCs w:val="16"/>
              </w:rPr>
            </w:pPr>
            <w:r w:rsidRPr="001D704D">
              <w:rPr>
                <w:sz w:val="16"/>
                <w:szCs w:val="16"/>
              </w:rPr>
              <w:t>-$668</w:t>
            </w:r>
          </w:p>
        </w:tc>
      </w:tr>
    </w:tbl>
    <w:p w14:paraId="25C3FF81" w14:textId="325D4BA6" w:rsidR="00A751A0" w:rsidRPr="00E63B9E" w:rsidRDefault="00A751A0" w:rsidP="00A751A0">
      <w:pPr>
        <w:ind w:left="1470" w:right="619"/>
        <w:rPr>
          <w:i/>
          <w:iCs/>
          <w:color w:val="auto"/>
          <w:sz w:val="20"/>
          <w:szCs w:val="20"/>
        </w:rPr>
      </w:pPr>
      <w:r w:rsidRPr="002C6B99">
        <w:rPr>
          <w:i/>
          <w:iCs/>
          <w:sz w:val="20"/>
          <w:szCs w:val="20"/>
        </w:rPr>
        <w:t xml:space="preserve">SOURCE: </w:t>
      </w:r>
      <w:hyperlink r:id="rId11" w:history="1">
        <w:r w:rsidRPr="00E63B9E">
          <w:rPr>
            <w:rStyle w:val="Hyperlink"/>
            <w:i/>
            <w:iCs/>
            <w:color w:val="auto"/>
            <w:sz w:val="20"/>
            <w:szCs w:val="20"/>
            <w:u w:val="none"/>
          </w:rPr>
          <w:t>Medicare.gov website</w:t>
        </w:r>
      </w:hyperlink>
      <w:r w:rsidRPr="00E63B9E">
        <w:rPr>
          <w:i/>
          <w:iCs/>
          <w:color w:val="auto"/>
          <w:sz w:val="20"/>
          <w:szCs w:val="20"/>
        </w:rPr>
        <w:t xml:space="preserve"> </w:t>
      </w:r>
      <w:hyperlink r:id="rId12" w:history="1">
        <w:r w:rsidR="00E63B9E" w:rsidRPr="00E63B9E">
          <w:rPr>
            <w:rStyle w:val="Hyperlink"/>
            <w:i/>
            <w:iCs/>
            <w:color w:val="auto"/>
            <w:sz w:val="20"/>
            <w:szCs w:val="20"/>
            <w:u w:val="none"/>
          </w:rPr>
          <w:t>https://www.medicare.gov/procedure-price-lookup/</w:t>
        </w:r>
      </w:hyperlink>
      <w:r w:rsidR="00E63B9E" w:rsidRPr="00E63B9E">
        <w:rPr>
          <w:i/>
          <w:iCs/>
          <w:color w:val="auto"/>
          <w:sz w:val="20"/>
          <w:szCs w:val="20"/>
        </w:rPr>
        <w:t xml:space="preserve"> </w:t>
      </w:r>
      <w:r w:rsidRPr="00E63B9E">
        <w:rPr>
          <w:i/>
          <w:iCs/>
          <w:color w:val="auto"/>
          <w:sz w:val="20"/>
          <w:szCs w:val="20"/>
        </w:rPr>
        <w:t xml:space="preserve">  National average prices are based on 2019 Medicare payments and copayments, and do not include physician fees.</w:t>
      </w:r>
    </w:p>
    <w:p w14:paraId="6B2DC20A" w14:textId="77777777" w:rsidR="00A751A0" w:rsidRDefault="00A751A0" w:rsidP="00B725B3">
      <w:pPr>
        <w:spacing w:after="0" w:line="259" w:lineRule="auto"/>
        <w:ind w:left="1440" w:right="0" w:firstLine="0"/>
        <w:rPr>
          <w:b/>
          <w:bCs/>
        </w:rPr>
      </w:pPr>
    </w:p>
    <w:p w14:paraId="5579F317" w14:textId="77777777" w:rsidR="00B725B3" w:rsidRDefault="001D704D" w:rsidP="00B725B3">
      <w:pPr>
        <w:spacing w:after="0" w:line="259" w:lineRule="auto"/>
        <w:ind w:left="1440" w:right="620" w:firstLine="0"/>
      </w:pPr>
      <w:r>
        <w:t xml:space="preserve">CMS’s Medicare Procedure Price Lookup shows a significant difference in the average price and copay in an ASC versus a HOPD.  Following are Medicare Fee for Service prices and copays for a sample of common orthopedic procedures. </w:t>
      </w:r>
    </w:p>
    <w:p w14:paraId="426FA421" w14:textId="77777777" w:rsidR="00B725B3" w:rsidRDefault="001D704D" w:rsidP="00B725B3">
      <w:pPr>
        <w:spacing w:after="0" w:line="259" w:lineRule="auto"/>
        <w:ind w:left="0" w:right="0" w:firstLine="0"/>
      </w:pPr>
      <w:r>
        <w:rPr>
          <w:b/>
        </w:rPr>
        <w:t xml:space="preserve"> </w:t>
      </w:r>
    </w:p>
    <w:p w14:paraId="4FF8599C" w14:textId="77777777" w:rsidR="00B725B3" w:rsidRDefault="001D704D" w:rsidP="00B725B3">
      <w:pPr>
        <w:ind w:left="1450" w:right="619"/>
      </w:pPr>
      <w:r>
        <w:t xml:space="preserve">Specific to commercial coverage of orthopedic procedures (which is anticipated to comprise </w:t>
      </w:r>
      <w:proofErr w:type="gramStart"/>
      <w:r>
        <w:t>the majority of</w:t>
      </w:r>
      <w:proofErr w:type="gramEnd"/>
      <w:r>
        <w:t xml:space="preserve"> the Proposed Project’s services), a 2022 study found that costs to commercial insurers were 26% lower for orthopedic surgical procedures at ASCs compared to HOPDs (even when controlling for differences in the patient populations).</w:t>
      </w:r>
      <w:r>
        <w:rPr>
          <w:rStyle w:val="FootnoteReference"/>
        </w:rPr>
        <w:footnoteReference w:id="20"/>
      </w:r>
    </w:p>
    <w:p w14:paraId="0592846D" w14:textId="77777777" w:rsidR="00B725B3" w:rsidRDefault="001D704D" w:rsidP="00B725B3">
      <w:pPr>
        <w:spacing w:after="0" w:line="259" w:lineRule="auto"/>
        <w:ind w:left="1440" w:right="0" w:firstLine="0"/>
      </w:pPr>
      <w:r>
        <w:t xml:space="preserve"> </w:t>
      </w:r>
    </w:p>
    <w:p w14:paraId="60EEF966" w14:textId="77777777" w:rsidR="00B725B3" w:rsidRDefault="001D704D" w:rsidP="00B725B3">
      <w:pPr>
        <w:spacing w:after="38"/>
        <w:ind w:left="1450" w:right="619"/>
      </w:pPr>
      <w:r>
        <w:t>There are many reasons for these price differences.  ASCs typically provide a limited range of surgeries and procedures, allowing centers to design and staff for improved efficiency for those procedures and greater standardization of care. Ambulatory surgical visits including OR, surgical, and post-operative care, are completed 30% faster in an ASC than in a hospital setting.</w:t>
      </w:r>
      <w:r>
        <w:rPr>
          <w:rStyle w:val="FootnoteReference"/>
        </w:rPr>
        <w:footnoteReference w:id="21"/>
      </w:r>
    </w:p>
    <w:p w14:paraId="4AE2B9E9" w14:textId="77777777" w:rsidR="00B725B3" w:rsidRDefault="001D704D" w:rsidP="00B725B3">
      <w:pPr>
        <w:spacing w:after="0" w:line="259" w:lineRule="auto"/>
        <w:ind w:left="1440" w:right="0" w:firstLine="0"/>
      </w:pPr>
      <w:r>
        <w:t xml:space="preserve"> </w:t>
      </w:r>
    </w:p>
    <w:p w14:paraId="77030325" w14:textId="77777777" w:rsidR="00B725B3" w:rsidRPr="0051247D" w:rsidRDefault="001D704D" w:rsidP="00B725B3">
      <w:pPr>
        <w:spacing w:after="74"/>
        <w:ind w:left="1450" w:right="619"/>
      </w:pPr>
      <w:r>
        <w:t>Nationally, shifting appropriate procedures to ASCs may reduce healthcare costs by nearly $40 billion, including $5 billion to patients responsible for copayments and deductibles.</w:t>
      </w:r>
      <w:r>
        <w:rPr>
          <w:rStyle w:val="FootnoteReference"/>
        </w:rPr>
        <w:footnoteReference w:id="22"/>
      </w:r>
      <w:r w:rsidRPr="004D6D6F">
        <w:rPr>
          <w:color w:val="FFFFFF"/>
        </w:rPr>
        <w:t xml:space="preserve"> </w:t>
      </w:r>
      <w:r>
        <w:t xml:space="preserve"> Medicare and many commercial insurers are increasing coverage for services at ASCs.  CMS continues to enable a shift to outpatient for services which can be safely provided in an ASC </w:t>
      </w:r>
      <w:r>
        <w:lastRenderedPageBreak/>
        <w:t>setting.  In 2022, CMS removed CPT codes 22630 (Lumbar spine fusion), 23472 (Reconstruct shoulder joint), and 27702 (Reconstruct ankle joint) from the inpatient only list,</w:t>
      </w:r>
      <w:r>
        <w:rPr>
          <w:rStyle w:val="FootnoteReference"/>
        </w:rPr>
        <w:footnoteReference w:id="23"/>
      </w:r>
      <w:r>
        <w:t xml:space="preserve"> meaning that Medicare will now cover these procedures if they are performed in an ASC. </w:t>
      </w:r>
    </w:p>
    <w:p w14:paraId="499CAB09" w14:textId="77777777" w:rsidR="00B725B3" w:rsidRDefault="00B725B3" w:rsidP="00B725B3">
      <w:pPr>
        <w:ind w:left="1450" w:right="619"/>
        <w:rPr>
          <w:u w:val="single" w:color="000000"/>
        </w:rPr>
      </w:pPr>
    </w:p>
    <w:p w14:paraId="1A5A5735" w14:textId="77777777" w:rsidR="00B725B3" w:rsidRPr="00356DDD" w:rsidRDefault="001D704D" w:rsidP="00B725B3">
      <w:pPr>
        <w:pStyle w:val="ListParagraph"/>
        <w:numPr>
          <w:ilvl w:val="0"/>
          <w:numId w:val="6"/>
        </w:numPr>
        <w:spacing w:after="0"/>
        <w:ind w:right="619"/>
        <w:rPr>
          <w:b/>
          <w:bCs/>
          <w:i/>
          <w:iCs/>
        </w:rPr>
      </w:pPr>
      <w:r w:rsidRPr="00356DDD">
        <w:rPr>
          <w:b/>
          <w:bCs/>
          <w:i/>
          <w:iCs/>
        </w:rPr>
        <w:t xml:space="preserve">Increased demand due to patient consumer choice.  </w:t>
      </w:r>
    </w:p>
    <w:p w14:paraId="16D0450D" w14:textId="77777777" w:rsidR="00B725B3" w:rsidRDefault="00B725B3" w:rsidP="00B725B3">
      <w:pPr>
        <w:ind w:left="1440" w:right="619"/>
      </w:pPr>
    </w:p>
    <w:p w14:paraId="4EF5D16C" w14:textId="77777777" w:rsidR="00B725B3" w:rsidRDefault="001D704D" w:rsidP="00B725B3">
      <w:pPr>
        <w:ind w:left="1450" w:right="619"/>
      </w:pPr>
      <w:r>
        <w:t>In the increasingly consumer-centric healthcare environment, patients are demanding greater convenience and control over their care.</w:t>
      </w:r>
      <w:r>
        <w:rPr>
          <w:rStyle w:val="FootnoteReference"/>
        </w:rPr>
        <w:footnoteReference w:id="24"/>
      </w:r>
      <w:r>
        <w:t xml:space="preserve">  An ASC allows patients the choice to receive high quality surgical services at a lower out of pocket cost without having to travel to and navigate a large and confusing hospital campus.  </w:t>
      </w:r>
    </w:p>
    <w:p w14:paraId="477003EF" w14:textId="77777777" w:rsidR="00B725B3" w:rsidRDefault="00B725B3" w:rsidP="00B725B3">
      <w:pPr>
        <w:ind w:left="1450" w:right="619"/>
      </w:pPr>
    </w:p>
    <w:p w14:paraId="2F53D0A6" w14:textId="77777777" w:rsidR="00B725B3" w:rsidRDefault="001D704D" w:rsidP="00B725B3">
      <w:pPr>
        <w:ind w:left="1450" w:right="619"/>
      </w:pPr>
      <w:r>
        <w:t xml:space="preserve">As noted above, ambulatory surgery is a less costly alternative than outpatient surgery at a hospital-based setting (HOPD) and Medicare copays for procedures performed in an ASC are more than 50% lower on average than copays for similar procedures performed in a hospital-based setting.   In addition to the cost savings, consumers are looking for other amenities. The Proposed Project will include amenities such as ample covered </w:t>
      </w:r>
      <w:r w:rsidR="00A82985">
        <w:t xml:space="preserve">structured </w:t>
      </w:r>
      <w:r>
        <w:t>parking to ensure convenient access to the facility entrance and a spacious lobby with features that are designed to maximize the experience for waiting patients and family members, including dedicated workspaces, free wifi, and relaxing areas for comfort.  In addition, there will be a café on site that will be open to family members during their stay.</w:t>
      </w:r>
    </w:p>
    <w:p w14:paraId="3D784E91" w14:textId="77777777" w:rsidR="00B725B3" w:rsidRDefault="00B725B3" w:rsidP="00B725B3">
      <w:pPr>
        <w:ind w:left="1440" w:right="619"/>
      </w:pPr>
    </w:p>
    <w:p w14:paraId="4B6AD77C" w14:textId="77777777" w:rsidR="00B725B3" w:rsidRPr="00FF3029" w:rsidRDefault="001D704D" w:rsidP="00B725B3">
      <w:pPr>
        <w:pStyle w:val="Heading3"/>
        <w:spacing w:after="3"/>
        <w:ind w:left="1450"/>
        <w:rPr>
          <w:rFonts w:ascii="Calibri" w:hAnsi="Calibri" w:cs="Calibri"/>
          <w:b/>
          <w:color w:val="000000"/>
        </w:rPr>
      </w:pPr>
      <w:r w:rsidRPr="00FF3029">
        <w:rPr>
          <w:rFonts w:ascii="Calibri" w:hAnsi="Calibri" w:cs="Calibri"/>
          <w:b/>
          <w:color w:val="000000"/>
        </w:rPr>
        <w:t xml:space="preserve">F1.a.iii Competition   </w:t>
      </w:r>
    </w:p>
    <w:p w14:paraId="5CD97C79" w14:textId="77777777" w:rsidR="00B725B3" w:rsidRDefault="001D704D" w:rsidP="00B725B3">
      <w:pPr>
        <w:spacing w:after="0" w:line="259" w:lineRule="auto"/>
        <w:ind w:left="2160" w:right="0" w:firstLine="0"/>
      </w:pPr>
      <w:r>
        <w:t xml:space="preserve"> </w:t>
      </w:r>
    </w:p>
    <w:p w14:paraId="1E89124A" w14:textId="77777777" w:rsidR="00B725B3" w:rsidRDefault="001D704D" w:rsidP="00B725B3">
      <w:pPr>
        <w:spacing w:after="41" w:line="236" w:lineRule="auto"/>
        <w:ind w:left="1470" w:right="583"/>
      </w:pPr>
      <w:r>
        <w:rPr>
          <w:b/>
          <w:i/>
          <w:sz w:val="20"/>
        </w:rPr>
        <w:t xml:space="preserve">Provide evidence that the Proposed Project will compete </w:t>
      </w:r>
      <w:proofErr w:type="gramStart"/>
      <w:r>
        <w:rPr>
          <w:b/>
          <w:i/>
          <w:sz w:val="20"/>
        </w:rPr>
        <w:t>on the basis of</w:t>
      </w:r>
      <w:proofErr w:type="gramEnd"/>
      <w:r>
        <w:rPr>
          <w:b/>
          <w:i/>
          <w:sz w:val="20"/>
        </w:rPr>
        <w:t xml:space="preserve"> price, total medical expenses, provider costs, and other recognized measures of health care spending. When responding to this question, please consider Factor 4, Financial Feasibility and Reasonableness of Costs. </w:t>
      </w:r>
    </w:p>
    <w:p w14:paraId="0B8F5CAE" w14:textId="77777777" w:rsidR="00B725B3" w:rsidRDefault="001D704D" w:rsidP="00B725B3">
      <w:pPr>
        <w:spacing w:after="0" w:line="259" w:lineRule="auto"/>
        <w:ind w:left="2160" w:right="0" w:firstLine="0"/>
      </w:pPr>
      <w:r>
        <w:t xml:space="preserve"> </w:t>
      </w:r>
    </w:p>
    <w:p w14:paraId="15E330BE" w14:textId="77777777" w:rsidR="00B725B3" w:rsidRDefault="001D704D" w:rsidP="00B725B3">
      <w:pPr>
        <w:ind w:left="1480" w:right="619"/>
      </w:pPr>
      <w:r>
        <w:t xml:space="preserve">The Proposed Project will have </w:t>
      </w:r>
      <w:r w:rsidR="006C4E30">
        <w:t>a positive impact</w:t>
      </w:r>
      <w:r>
        <w:t xml:space="preserve"> on competition in the Massachusetts healthcare market based on price, total medical expenditures, provider costs </w:t>
      </w:r>
      <w:r w:rsidR="006C4E30">
        <w:t xml:space="preserve">and </w:t>
      </w:r>
      <w:r>
        <w:t xml:space="preserve">other recognized measures of health care spending. </w:t>
      </w:r>
      <w:r w:rsidR="006C4E30">
        <w:t>The</w:t>
      </w:r>
      <w:r>
        <w:t xml:space="preserve"> Proposed Project seeks to offer high-quality surgical care through a lower cost alternative to outpatient surgery performed in an HOPD,</w:t>
      </w:r>
      <w:r>
        <w:rPr>
          <w:rStyle w:val="FootnoteReference"/>
        </w:rPr>
        <w:footnoteReference w:id="25"/>
      </w:r>
      <w:r>
        <w:rPr>
          <w:vertAlign w:val="superscript"/>
        </w:rPr>
        <w:t xml:space="preserve">  </w:t>
      </w:r>
      <w:r>
        <w:t>which will contribute to Massachusetts’s goals for cost containment.</w:t>
      </w:r>
    </w:p>
    <w:p w14:paraId="47D19EF9" w14:textId="77777777" w:rsidR="00B725B3" w:rsidRDefault="00B725B3" w:rsidP="00B725B3">
      <w:pPr>
        <w:spacing w:after="0" w:line="259" w:lineRule="auto"/>
        <w:ind w:left="1440" w:right="0" w:firstLine="0"/>
      </w:pPr>
    </w:p>
    <w:p w14:paraId="4FCC87E7" w14:textId="77777777" w:rsidR="00B725B3" w:rsidRDefault="001D704D" w:rsidP="00B725B3">
      <w:pPr>
        <w:spacing w:after="98"/>
        <w:ind w:left="1450" w:right="619"/>
      </w:pPr>
      <w:r>
        <w:t>On average, the Medicare program and its beneficiaries share in more than $2.6 billion in savings each year when surgery is provided in an ASC. Medicare payment rates to ASCs are nearly half that of HOPD rates.</w:t>
      </w:r>
      <w:r>
        <w:rPr>
          <w:rStyle w:val="FootnoteReference"/>
        </w:rPr>
        <w:footnoteReference w:id="26"/>
      </w:r>
      <w:r>
        <w:rPr>
          <w:vertAlign w:val="superscript"/>
        </w:rPr>
        <w:t xml:space="preserve">  </w:t>
      </w:r>
      <w:r>
        <w:t xml:space="preserve">Studies provide that if half of the eligible surgical </w:t>
      </w:r>
      <w:r>
        <w:lastRenderedPageBreak/>
        <w:t>procedures were shifted from HOPDs to ASCs, Medicare would save an additional $2.5 billion annually.</w:t>
      </w:r>
      <w:r>
        <w:rPr>
          <w:rStyle w:val="FootnoteReference"/>
        </w:rPr>
        <w:footnoteReference w:id="27"/>
      </w:r>
      <w:r>
        <w:t xml:space="preserve"> Another study estimates the savings to commercial payors to be as high as $55 billion annually.</w:t>
      </w:r>
      <w:r>
        <w:rPr>
          <w:rStyle w:val="FootnoteReference"/>
        </w:rPr>
        <w:footnoteReference w:id="28"/>
      </w:r>
      <w:r>
        <w:t xml:space="preserve">   Similarly, Medicaid and other insurers benefit from lower prices for services performed in the ASC setting.</w:t>
      </w:r>
      <w:r>
        <w:rPr>
          <w:rStyle w:val="FootnoteReference"/>
        </w:rPr>
        <w:footnoteReference w:id="29"/>
      </w:r>
      <w:r>
        <w:rPr>
          <w:vertAlign w:val="superscript"/>
        </w:rPr>
        <w:t xml:space="preserve">  </w:t>
      </w:r>
      <w:r>
        <w:t>Patients also typically pay less with coinsurance for procedures performed in the ASC than in the hospital setting for comparable procedures.</w:t>
      </w:r>
      <w:r>
        <w:rPr>
          <w:rStyle w:val="FootnoteReference"/>
        </w:rPr>
        <w:footnoteReference w:id="30"/>
      </w:r>
      <w:r>
        <w:t xml:space="preserve"> Savings are compounded by the differences in procedure length between ASCs and HOPDs. Procedures performed in ASCs take an average 31.8 fewer minutes than those performed in hospital, due to operating efficiencies. This means that ASCs encounter fewer costs.</w:t>
      </w:r>
      <w:r>
        <w:rPr>
          <w:rStyle w:val="FootnoteReference"/>
        </w:rPr>
        <w:footnoteReference w:id="31"/>
      </w:r>
    </w:p>
    <w:p w14:paraId="748693C3" w14:textId="77777777" w:rsidR="00B725B3" w:rsidRDefault="001D704D" w:rsidP="00B725B3">
      <w:pPr>
        <w:ind w:left="1450" w:right="619"/>
      </w:pPr>
      <w:r>
        <w:t xml:space="preserve">Based on these statistics, the Applicant anticipates cost savings to patients, </w:t>
      </w:r>
      <w:r w:rsidR="006C4E30">
        <w:t>payers,</w:t>
      </w:r>
      <w:r>
        <w:t xml:space="preserve"> and the Commonwealth to be significant as more ambulatory surgeries shift from hospitals to the Applicant and other free-standing ASCs. </w:t>
      </w:r>
    </w:p>
    <w:p w14:paraId="69DFA0CA" w14:textId="77777777" w:rsidR="00B725B3" w:rsidRDefault="00B725B3" w:rsidP="00B725B3">
      <w:pPr>
        <w:ind w:left="1450" w:right="619"/>
      </w:pPr>
    </w:p>
    <w:p w14:paraId="43285673" w14:textId="77777777" w:rsidR="00B725B3" w:rsidRPr="00B918EA" w:rsidRDefault="001D704D" w:rsidP="00B725B3">
      <w:pPr>
        <w:pStyle w:val="Heading2"/>
        <w:spacing w:after="3"/>
        <w:ind w:left="1450"/>
        <w:rPr>
          <w:rFonts w:ascii="Calibri" w:hAnsi="Calibri" w:cs="Calibri"/>
          <w:b/>
          <w:bCs/>
          <w:color w:val="000000"/>
          <w:sz w:val="24"/>
          <w:szCs w:val="24"/>
        </w:rPr>
      </w:pPr>
      <w:r w:rsidRPr="00B918EA">
        <w:rPr>
          <w:rFonts w:ascii="Calibri" w:hAnsi="Calibri" w:cs="Calibri"/>
          <w:b/>
          <w:bCs/>
          <w:color w:val="000000"/>
          <w:sz w:val="24"/>
          <w:szCs w:val="24"/>
          <w:u w:val="single"/>
        </w:rPr>
        <w:t xml:space="preserve">F1.b.i Public Health Value/Evidence-Based   </w:t>
      </w:r>
    </w:p>
    <w:p w14:paraId="7D895749" w14:textId="77777777" w:rsidR="00B725B3" w:rsidRDefault="001D704D" w:rsidP="00B725B3">
      <w:pPr>
        <w:spacing w:after="0" w:line="259" w:lineRule="auto"/>
        <w:ind w:left="2160" w:right="0" w:firstLine="0"/>
      </w:pPr>
      <w:r>
        <w:t xml:space="preserve"> </w:t>
      </w:r>
    </w:p>
    <w:p w14:paraId="18E67FBC" w14:textId="77777777" w:rsidR="00B725B3" w:rsidRDefault="001D704D" w:rsidP="00B725B3">
      <w:pPr>
        <w:spacing w:after="41" w:line="236" w:lineRule="auto"/>
        <w:ind w:left="1470" w:right="583"/>
      </w:pPr>
      <w:r>
        <w:rPr>
          <w:b/>
          <w:i/>
          <w:sz w:val="20"/>
        </w:rPr>
        <w:t xml:space="preserve">Provide information on the evidence-base for the Proposed Project. That is, how does the Proposed Project address the Need that Applicant has identified. </w:t>
      </w:r>
    </w:p>
    <w:p w14:paraId="5DBF1EA5" w14:textId="77777777" w:rsidR="00B725B3" w:rsidRDefault="001D704D" w:rsidP="00B725B3">
      <w:pPr>
        <w:spacing w:after="0" w:line="259" w:lineRule="auto"/>
        <w:ind w:left="2160" w:right="0" w:firstLine="0"/>
      </w:pPr>
      <w:r>
        <w:t xml:space="preserve"> </w:t>
      </w:r>
    </w:p>
    <w:p w14:paraId="0807877F" w14:textId="77777777" w:rsidR="00B725B3" w:rsidRDefault="001D704D" w:rsidP="00B725B3">
      <w:pPr>
        <w:ind w:left="1480" w:right="619"/>
      </w:pPr>
      <w:r>
        <w:t xml:space="preserve">The Proposed Project addresses the Need that the Applicant has identified by </w:t>
      </w:r>
      <w:proofErr w:type="gramStart"/>
      <w:r>
        <w:t>providing for</w:t>
      </w:r>
      <w:proofErr w:type="gramEnd"/>
      <w:r>
        <w:t xml:space="preserve"> increased patient access to high quality, lower cost outpatient surgical care in an 8 OR ASC that will replace Applicant’s current 3 OR ASC. </w:t>
      </w:r>
    </w:p>
    <w:p w14:paraId="23E5C7AA" w14:textId="77777777" w:rsidR="00B725B3" w:rsidRDefault="00B725B3" w:rsidP="00B725B3">
      <w:pPr>
        <w:ind w:left="1450" w:right="619"/>
      </w:pPr>
    </w:p>
    <w:p w14:paraId="412984E6" w14:textId="77777777" w:rsidR="00B725B3" w:rsidRDefault="001D704D" w:rsidP="00B725B3">
      <w:pPr>
        <w:spacing w:after="0"/>
        <w:ind w:left="1450" w:right="619"/>
      </w:pPr>
      <w:r>
        <w:t>ASCs are more clinically and operationally efficient than traditional hospital outpatient surgery (which results in superior quality).</w:t>
      </w:r>
      <w:r>
        <w:rPr>
          <w:rStyle w:val="FootnoteReference"/>
        </w:rPr>
        <w:footnoteReference w:id="32"/>
      </w:r>
      <w:r w:rsidRPr="00CA21A0">
        <w:t xml:space="preserve">  </w:t>
      </w:r>
      <w:r>
        <w:t>ASCs are able to focus on a narrow subset of surgical procedures and are designed to provide care for specific categories of lower acuity surgical cases and for patients who have lower risk for complications following surgery.</w:t>
      </w:r>
      <w:r>
        <w:rPr>
          <w:rStyle w:val="FootnoteReference"/>
        </w:rPr>
        <w:footnoteReference w:id="33"/>
      </w:r>
      <w:r w:rsidRPr="00551711">
        <w:t xml:space="preserve">   </w:t>
      </w:r>
      <w:r>
        <w:t>Hospital ORs, including those dedicated to outpatient surgery, must be designed with enough space to handle a wide range of procedures in multiple clinical specialties.</w:t>
      </w:r>
      <w:r>
        <w:rPr>
          <w:rStyle w:val="FootnoteReference"/>
        </w:rPr>
        <w:footnoteReference w:id="34"/>
      </w:r>
      <w:r w:rsidRPr="00CA2FC1">
        <w:t xml:space="preserve">  </w:t>
      </w:r>
      <w:r>
        <w:t xml:space="preserve">Hospital-based ORs must be flexible enough to handle the range in services provided, with equipment to </w:t>
      </w:r>
      <w:r>
        <w:lastRenderedPageBreak/>
        <w:t>handle anything from a routine elective procedure to an emergency room patient in need of immediate invasive surgery. In contrast, ASCs are designed to accommodate specific surgical specialties, with the ORs appropriately sized to meet such needs. ASC ORs are equipped specifically for the types of procedures to be performed, with ORs frequently being used for the same type of surgery on a continuous basis each day.</w:t>
      </w:r>
      <w:r>
        <w:rPr>
          <w:rStyle w:val="FootnoteReference"/>
        </w:rPr>
        <w:footnoteReference w:id="35"/>
      </w:r>
    </w:p>
    <w:p w14:paraId="70DC319C" w14:textId="77777777" w:rsidR="00B725B3" w:rsidRDefault="00B725B3" w:rsidP="00B725B3">
      <w:pPr>
        <w:ind w:left="1450" w:right="619"/>
      </w:pPr>
    </w:p>
    <w:p w14:paraId="4A682781" w14:textId="77777777" w:rsidR="00B725B3" w:rsidRDefault="001D704D" w:rsidP="00B725B3">
      <w:pPr>
        <w:ind w:left="1460" w:right="619"/>
      </w:pPr>
      <w:r>
        <w:t xml:space="preserve">In the case of the Applicant, the Proposed Project has been designed to be inclusive of all industry standards relating to quality and efficiency.  All Operating Rooms </w:t>
      </w:r>
      <w:r w:rsidRPr="00090C8D">
        <w:t>will employ the SLD</w:t>
      </w:r>
      <w:r>
        <w:t xml:space="preserve"> </w:t>
      </w:r>
      <w:r w:rsidRPr="00090C8D">
        <w:t xml:space="preserve">(Single Large Diffuser) AirFrame technology. This modular ceiling system is designed to provide laminar flow, while minimizing turbulent air over the surgical field. This is in part achieved by unique air pressure equalization ports that aid in minimizing particulates which contribute to </w:t>
      </w:r>
      <w:r>
        <w:t>surgical site infections (SSIs)</w:t>
      </w:r>
      <w:r w:rsidRPr="00090C8D">
        <w:t>.</w:t>
      </w:r>
      <w:r>
        <w:t xml:space="preserve"> In addition to efficiency enhancements provided by the Applicant’s EMR, Surgical Information Systems (SIS), the facility will utilize Ospitek, Inc. patient-tracking RFID technology.  This new technology will allow for real-time patient tracking, allowing for communication with surgeons, staff, vendor representatives and patients’ family members.  This will maximize patient care, allow for review of efficiency metrics, and enhance patient family member satisfaction.</w:t>
      </w:r>
    </w:p>
    <w:p w14:paraId="18C06731" w14:textId="77777777" w:rsidR="00B725B3" w:rsidRDefault="001D704D" w:rsidP="00B725B3">
      <w:pPr>
        <w:spacing w:after="0" w:line="259" w:lineRule="auto"/>
        <w:ind w:left="2160" w:right="0" w:firstLine="0"/>
      </w:pPr>
      <w:r>
        <w:t xml:space="preserve"> </w:t>
      </w:r>
    </w:p>
    <w:p w14:paraId="284388C9" w14:textId="77777777" w:rsidR="00B725B3" w:rsidRDefault="001D704D" w:rsidP="00B725B3">
      <w:pPr>
        <w:ind w:left="1470" w:right="619"/>
      </w:pPr>
      <w:r>
        <w:t>The types of surgical procedures that may be performed in an ASC continue to increase over time, with estimates indicating more than half of outpatient surgeries are now performed in ASCs.</w:t>
      </w:r>
      <w:r>
        <w:rPr>
          <w:rStyle w:val="FootnoteReference"/>
        </w:rPr>
        <w:footnoteReference w:id="36"/>
      </w:r>
      <w:r w:rsidRPr="00F311C7">
        <w:t xml:space="preserve">  </w:t>
      </w:r>
      <w:r>
        <w:t>Specifically, growth in minimally invasive or non-invasive procedures (which are lower acuity and have fewer complexities than other types of procedures, including fewer surgical cuts or incisions and decreased blood loss) has led to an increase in types of procedures that may be performed on an outpatient basis.</w:t>
      </w:r>
      <w:r>
        <w:rPr>
          <w:rStyle w:val="FootnoteReference"/>
        </w:rPr>
        <w:footnoteReference w:id="37"/>
      </w:r>
    </w:p>
    <w:p w14:paraId="41E35386" w14:textId="77777777" w:rsidR="00B725B3" w:rsidRDefault="00B725B3" w:rsidP="00B725B3">
      <w:pPr>
        <w:ind w:left="1460" w:right="619"/>
      </w:pPr>
    </w:p>
    <w:p w14:paraId="4908009D" w14:textId="77777777" w:rsidR="00D662F9" w:rsidRDefault="001D704D" w:rsidP="00B725B3">
      <w:pPr>
        <w:spacing w:after="146"/>
        <w:ind w:left="1490" w:right="619"/>
        <w:rPr>
          <w:color w:val="auto"/>
        </w:rPr>
      </w:pPr>
      <w:r w:rsidRPr="00D662F9">
        <w:t>Hospital OR schedules are subject to disruption when an OR is needed for an emergent surgery, leading to delays in all subsequent surgeries scheduled for the day.</w:t>
      </w:r>
      <w:r w:rsidRPr="00D662F9">
        <w:rPr>
          <w:rStyle w:val="FootnoteReference"/>
        </w:rPr>
        <w:footnoteReference w:id="38"/>
      </w:r>
      <w:r w:rsidRPr="00D662F9">
        <w:t xml:space="preserve">  ASCs only accommodate elective procedures and are not hampered by the schedule disruptions associated with a hospital surgical department.</w:t>
      </w:r>
      <w:r w:rsidRPr="00D662F9">
        <w:rPr>
          <w:rStyle w:val="FootnoteReference"/>
        </w:rPr>
        <w:footnoteReference w:id="39"/>
      </w:r>
      <w:r w:rsidRPr="00D662F9">
        <w:t xml:space="preserve">  For this and other reasons, patients and staff benefit from the operational efficiencies of ASCs, with procedures performed in ASCs taking 31.8 fewer minutes on average when compared to HOPD procedures (i.e., 25% less </w:t>
      </w:r>
      <w:r w:rsidRPr="00D662F9">
        <w:lastRenderedPageBreak/>
        <w:t>time).</w:t>
      </w:r>
      <w:r w:rsidRPr="00D662F9">
        <w:rPr>
          <w:rStyle w:val="FootnoteReference"/>
        </w:rPr>
        <w:footnoteReference w:id="40"/>
      </w:r>
      <w:r w:rsidRPr="00D662F9">
        <w:t xml:space="preserve"> Patients experience improved procedure scheduling and shorter wait times when an outpatient surgery is performed in an ASC.</w:t>
      </w:r>
      <w:r w:rsidRPr="00D662F9">
        <w:rPr>
          <w:rStyle w:val="FootnoteReference"/>
        </w:rPr>
        <w:footnoteReference w:id="41"/>
      </w:r>
      <w:r w:rsidRPr="00D662F9">
        <w:t xml:space="preserve"> Recovery times for procedures performed in the ASC are typically shorter.</w:t>
      </w:r>
      <w:r w:rsidR="00D662F9" w:rsidRPr="00D662F9">
        <w:t xml:space="preserve">  A study of thirty-day outcomes from standalone minimally invasive surgery for Transforaminal Lumbar Interbody Fusion Patients in an ASC vs</w:t>
      </w:r>
      <w:r w:rsidR="00123314">
        <w:t>.</w:t>
      </w:r>
      <w:r w:rsidR="00D662F9" w:rsidRPr="00D662F9">
        <w:t xml:space="preserve"> Hospital setting concluded that ASC patients had the added benefit of significantly reduced length of stay over their </w:t>
      </w:r>
      <w:r w:rsidR="00D662F9" w:rsidRPr="00D662F9">
        <w:rPr>
          <w:rFonts w:eastAsia="Times New Roman"/>
          <w:color w:val="auto"/>
          <w:kern w:val="0"/>
        </w:rPr>
        <w:t>hospital counterparts. Given the equivalency of the 30-day post-operative course for both patient cohorts, a substantial reduction in economic burden is likely for the ASC patients.</w:t>
      </w:r>
      <w:r w:rsidR="00123314">
        <w:rPr>
          <w:rStyle w:val="FootnoteReference"/>
          <w:rFonts w:eastAsia="Times New Roman"/>
          <w:color w:val="auto"/>
          <w:kern w:val="0"/>
        </w:rPr>
        <w:footnoteReference w:id="42"/>
      </w:r>
      <w:r w:rsidR="00D662F9" w:rsidRPr="00D662F9">
        <w:rPr>
          <w:color w:val="auto"/>
        </w:rPr>
        <w:t xml:space="preserve"> </w:t>
      </w:r>
    </w:p>
    <w:p w14:paraId="530C6512" w14:textId="77777777" w:rsidR="00B725B3" w:rsidRDefault="001D704D" w:rsidP="00B725B3">
      <w:pPr>
        <w:spacing w:after="146"/>
        <w:ind w:left="1490" w:right="619"/>
      </w:pPr>
      <w:r>
        <w:rPr>
          <w:rFonts w:eastAsia="Times New Roman"/>
          <w:color w:val="auto"/>
          <w:kern w:val="0"/>
        </w:rPr>
        <w:t>On average, ASCs are approximately</w:t>
      </w:r>
      <w:r>
        <w:t xml:space="preserve"> 48% less expensive than a hospital.</w:t>
      </w:r>
      <w:r>
        <w:rPr>
          <w:rStyle w:val="FootnoteReference"/>
        </w:rPr>
        <w:footnoteReference w:id="43"/>
      </w:r>
      <w:r>
        <w:t xml:space="preserve">  In one instance, a comparison of HOPD and ASC costs resulted in the finding that procedures performed in an ASC are 84% of the cost of the same procedure performed in the HOPD.</w:t>
      </w:r>
      <w:r>
        <w:rPr>
          <w:rStyle w:val="FootnoteReference"/>
        </w:rPr>
        <w:footnoteReference w:id="44"/>
      </w:r>
      <w:r>
        <w:t xml:space="preserve">   Some of the savings is the result of lower overhead than a hospital surgical service. Fewer nursing, staffing, laboratory, medication, and </w:t>
      </w:r>
      <w:proofErr w:type="gramStart"/>
      <w:r>
        <w:t>imaging  costs</w:t>
      </w:r>
      <w:proofErr w:type="gramEnd"/>
      <w:r>
        <w:t xml:space="preserve"> all contribute to lower overhead. Variation associated with the need for a hospital to be able to adapt to provide care within different specialties and for varying case complexities increases overall costs for hospital outpatient surgical departments.</w:t>
      </w:r>
      <w:r>
        <w:rPr>
          <w:rStyle w:val="FootnoteReference"/>
        </w:rPr>
        <w:footnoteReference w:id="45"/>
      </w:r>
      <w:r>
        <w:t xml:space="preserve"> Additional ASC savings are derived from the elimination of an overnight patient stay. Overall, the ASC setting is associated with efficiencies that also reduce costs. </w:t>
      </w:r>
    </w:p>
    <w:p w14:paraId="1D8E3BCF" w14:textId="77777777" w:rsidR="00B725B3" w:rsidRDefault="001D704D" w:rsidP="00B725B3">
      <w:pPr>
        <w:ind w:left="1450" w:right="619"/>
      </w:pPr>
      <w:r>
        <w:t>Rates of revisit to the hospital one-week post-surgery are lower for ASC patients.</w:t>
      </w:r>
      <w:r>
        <w:rPr>
          <w:rStyle w:val="FootnoteReference"/>
        </w:rPr>
        <w:footnoteReference w:id="46"/>
      </w:r>
      <w:r>
        <w:rPr>
          <w:vertAlign w:val="superscript"/>
        </w:rPr>
        <w:t xml:space="preserve">  </w:t>
      </w:r>
      <w:r>
        <w:t xml:space="preserve"> Infection rates for procedures performed in ASCs are half those for the same procedures performed in the hospital setting.</w:t>
      </w:r>
      <w:r>
        <w:rPr>
          <w:sz w:val="20"/>
        </w:rPr>
        <w:t xml:space="preserve"> </w:t>
      </w:r>
      <w:r>
        <w:t>Patients experience improved pain levels and less nausea when receiving surgery in an ASC.</w:t>
      </w:r>
      <w:r>
        <w:rPr>
          <w:rStyle w:val="FootnoteReference"/>
        </w:rPr>
        <w:footnoteReference w:id="47"/>
      </w:r>
      <w:r>
        <w:rPr>
          <w:vertAlign w:val="superscript"/>
        </w:rPr>
        <w:t xml:space="preserve">  </w:t>
      </w:r>
      <w:r>
        <w:t xml:space="preserve"> There also are better thirty-day outcomes, including reductions in pneumonia, renal failure, and sepsis, as well as no demonstrated increase in morbidity, mortality, or readmission.</w:t>
      </w:r>
      <w:r>
        <w:rPr>
          <w:rStyle w:val="FootnoteReference"/>
        </w:rPr>
        <w:footnoteReference w:id="48"/>
      </w:r>
      <w:r w:rsidRPr="001964E7">
        <w:t xml:space="preserve">  </w:t>
      </w:r>
      <w:r>
        <w:t xml:space="preserve">In fact, major morbidity and mortality following ASC procedures </w:t>
      </w:r>
      <w:r>
        <w:lastRenderedPageBreak/>
        <w:t>are extremely rare.</w:t>
      </w:r>
      <w:r>
        <w:rPr>
          <w:rStyle w:val="FootnoteReference"/>
        </w:rPr>
        <w:footnoteReference w:id="49"/>
      </w:r>
      <w:r w:rsidRPr="001964E7">
        <w:t xml:space="preserve">   </w:t>
      </w:r>
      <w:r>
        <w:t xml:space="preserve">These are all factors associated with high quality surgical service delivery. </w:t>
      </w:r>
    </w:p>
    <w:p w14:paraId="749926A0" w14:textId="77777777" w:rsidR="00B725B3" w:rsidRDefault="00B725B3" w:rsidP="00B725B3">
      <w:pPr>
        <w:ind w:left="1460" w:right="619"/>
      </w:pPr>
    </w:p>
    <w:p w14:paraId="326BAB55" w14:textId="77777777" w:rsidR="00B725B3" w:rsidRDefault="001D704D" w:rsidP="00B725B3">
      <w:pPr>
        <w:spacing w:after="223"/>
        <w:ind w:left="1450" w:right="619"/>
      </w:pPr>
      <w:proofErr w:type="gramStart"/>
      <w:r>
        <w:t>With regard to</w:t>
      </w:r>
      <w:proofErr w:type="gramEnd"/>
      <w:r>
        <w:t xml:space="preserve"> the Applicant, the Proposed Project </w:t>
      </w:r>
      <w:r w:rsidR="005B6EFF">
        <w:t xml:space="preserve">plans to </w:t>
      </w:r>
      <w:r>
        <w:t>become accredited by CMS as well as the Accreditation Association for Ambulatory Health Care (AAAHC), ensuring it is held to the highest standards of quality care. The Applicant will also implement appropriate process improvement initiatives by reviewing quality of care outcomes, identifying best practices, and implementing necessary process changes to ensure high-quality services.  Many of these metrics will be benchmarked against the national Ambulatory Surgery Center Association’s clinical and operational benchmarks.</w:t>
      </w:r>
    </w:p>
    <w:p w14:paraId="6798A23C" w14:textId="77777777" w:rsidR="00B725B3" w:rsidRDefault="001D704D" w:rsidP="00B725B3">
      <w:pPr>
        <w:ind w:left="1460" w:right="619"/>
      </w:pPr>
      <w:r>
        <w:t>The Applicant will utilize a technology called CareSense, which is a secure, bilingual digital navigation and data collection tool used to facilitate remote monitoring of patients, from pre to post surgery.  This technology will enhance patient compliance, improve their satisfaction, as well as provide</w:t>
      </w:r>
      <w:r w:rsidR="00970C16">
        <w:t xml:space="preserve"> enhanced</w:t>
      </w:r>
      <w:r>
        <w:t xml:space="preserve"> patient-physician communication.  As discussed elsewhere in this Application, ASC outpatient procedures have been proven to be more efficient than those performed at an HOPD.</w:t>
      </w:r>
      <w:r>
        <w:rPr>
          <w:rStyle w:val="FootnoteReference"/>
        </w:rPr>
        <w:footnoteReference w:id="50"/>
      </w:r>
    </w:p>
    <w:p w14:paraId="6594C723" w14:textId="77777777" w:rsidR="00B725B3" w:rsidRDefault="00B725B3" w:rsidP="00B725B3">
      <w:pPr>
        <w:ind w:left="1460" w:right="619"/>
      </w:pPr>
    </w:p>
    <w:p w14:paraId="17A886C6" w14:textId="77777777" w:rsidR="00B725B3" w:rsidRDefault="001D704D" w:rsidP="00B725B3">
      <w:pPr>
        <w:ind w:left="1470" w:right="619"/>
      </w:pPr>
      <w:r>
        <w:t>Anesthesia needs for these procedures can be met in an ASC due to ongoing developments in the delivery of anesthetics.</w:t>
      </w:r>
      <w:r>
        <w:rPr>
          <w:rStyle w:val="FootnoteReference"/>
        </w:rPr>
        <w:footnoteReference w:id="51"/>
      </w:r>
      <w:r>
        <w:rPr>
          <w:vertAlign w:val="superscript"/>
        </w:rPr>
        <w:t xml:space="preserve"> </w:t>
      </w:r>
      <w:r>
        <w:t xml:space="preserve"> There have been many enhancements in anesthesia, including the use of medications that provide enhanced postsurgical local and regional anesthesia.  </w:t>
      </w:r>
      <w:proofErr w:type="gramStart"/>
      <w:r>
        <w:t>Through the use of</w:t>
      </w:r>
      <w:proofErr w:type="gramEnd"/>
      <w:r>
        <w:t xml:space="preserve"> these medications and modalities, patients will have a more comfortable surgical experience and recovery.  </w:t>
      </w:r>
    </w:p>
    <w:p w14:paraId="3747137A" w14:textId="77777777" w:rsidR="00B725B3" w:rsidRDefault="00B725B3" w:rsidP="00B725B3">
      <w:pPr>
        <w:ind w:left="1470" w:right="619"/>
      </w:pPr>
    </w:p>
    <w:p w14:paraId="3CC2F5FA" w14:textId="77777777" w:rsidR="00B725B3" w:rsidRDefault="001D704D" w:rsidP="00B725B3">
      <w:pPr>
        <w:ind w:left="1470" w:right="619"/>
      </w:pPr>
      <w:r>
        <w:t xml:space="preserve">With easy highway access and free </w:t>
      </w:r>
      <w:r w:rsidR="005B6EFF">
        <w:t xml:space="preserve">structured </w:t>
      </w:r>
      <w:r>
        <w:t xml:space="preserve">parking, the Proposed Project will be convenient for patients as well as their friends and family who provide transportation for the patients who are unable to transport themselves due to post anesthesia limitations.  The Proposed Project will be easily accessible from the </w:t>
      </w:r>
      <w:r w:rsidR="005B6EFF">
        <w:t xml:space="preserve">covered </w:t>
      </w:r>
      <w:r>
        <w:t xml:space="preserve">parking </w:t>
      </w:r>
      <w:r w:rsidR="005B6EFF">
        <w:t xml:space="preserve">structure </w:t>
      </w:r>
      <w:r>
        <w:t>and the waiting room will be comfortable for patients and their friends and family.</w:t>
      </w:r>
    </w:p>
    <w:p w14:paraId="1E635CAD" w14:textId="77777777" w:rsidR="00B725B3" w:rsidRDefault="001D704D" w:rsidP="00B725B3">
      <w:pPr>
        <w:spacing w:after="0" w:line="259" w:lineRule="auto"/>
        <w:ind w:left="0" w:right="0" w:firstLine="0"/>
      </w:pPr>
      <w:r>
        <w:t xml:space="preserve"> </w:t>
      </w:r>
    </w:p>
    <w:p w14:paraId="64E71F0E" w14:textId="77777777" w:rsidR="00B725B3" w:rsidRPr="00BB262C" w:rsidRDefault="001D704D" w:rsidP="00B725B3">
      <w:pPr>
        <w:pStyle w:val="Heading3"/>
        <w:spacing w:after="3"/>
        <w:ind w:left="1460"/>
        <w:rPr>
          <w:rFonts w:ascii="Calibri" w:hAnsi="Calibri" w:cs="Calibri"/>
          <w:b/>
          <w:color w:val="000000"/>
        </w:rPr>
      </w:pPr>
      <w:r w:rsidRPr="00BB262C">
        <w:rPr>
          <w:rFonts w:ascii="Calibri" w:hAnsi="Calibri" w:cs="Calibri"/>
          <w:b/>
          <w:color w:val="000000"/>
        </w:rPr>
        <w:t>F1.</w:t>
      </w:r>
      <w:proofErr w:type="gramStart"/>
      <w:r w:rsidRPr="00BB262C">
        <w:rPr>
          <w:rFonts w:ascii="Calibri" w:hAnsi="Calibri" w:cs="Calibri"/>
          <w:b/>
          <w:color w:val="000000"/>
        </w:rPr>
        <w:t>b.ii</w:t>
      </w:r>
      <w:proofErr w:type="gramEnd"/>
      <w:r w:rsidRPr="00BB262C">
        <w:rPr>
          <w:rFonts w:ascii="Calibri" w:hAnsi="Calibri" w:cs="Calibri"/>
          <w:b/>
          <w:color w:val="000000"/>
        </w:rPr>
        <w:t xml:space="preserve"> Public Health Value/Outcome-Oriented   </w:t>
      </w:r>
    </w:p>
    <w:p w14:paraId="119F3D7F" w14:textId="77777777" w:rsidR="00B725B3" w:rsidRPr="00922D2C" w:rsidRDefault="00B725B3" w:rsidP="00B725B3">
      <w:pPr>
        <w:spacing w:after="0" w:line="259" w:lineRule="auto"/>
        <w:ind w:left="0" w:right="0" w:firstLine="0"/>
        <w:rPr>
          <w:color w:val="FF0000"/>
        </w:rPr>
      </w:pPr>
    </w:p>
    <w:p w14:paraId="2506E9B6" w14:textId="77777777" w:rsidR="00B725B3" w:rsidRDefault="001D704D" w:rsidP="00B725B3">
      <w:pPr>
        <w:spacing w:after="0" w:line="259" w:lineRule="auto"/>
        <w:ind w:left="1440" w:right="800" w:firstLine="0"/>
      </w:pPr>
      <w:r>
        <w:rPr>
          <w:b/>
          <w:i/>
          <w:sz w:val="20"/>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1540A3EA" w14:textId="77777777" w:rsidR="00B725B3" w:rsidRDefault="001D704D" w:rsidP="00B725B3">
      <w:pPr>
        <w:spacing w:after="0" w:line="259" w:lineRule="auto"/>
        <w:ind w:left="0" w:right="0" w:firstLine="0"/>
      </w:pPr>
      <w:r>
        <w:t xml:space="preserve"> </w:t>
      </w:r>
    </w:p>
    <w:p w14:paraId="6BDD15B5" w14:textId="77777777" w:rsidR="00B725B3" w:rsidRDefault="001D704D" w:rsidP="00B725B3">
      <w:pPr>
        <w:ind w:left="1450" w:right="619"/>
      </w:pPr>
      <w:r>
        <w:lastRenderedPageBreak/>
        <w:t xml:space="preserve">The Applicant plans to improve health outcomes and quality of life for patients by expanding </w:t>
      </w:r>
      <w:r w:rsidR="00E55675">
        <w:t xml:space="preserve">access </w:t>
      </w:r>
      <w:r>
        <w:t>to high quality ambulatory surgical services.   Please refer to Factor F</w:t>
      </w:r>
      <w:proofErr w:type="gramStart"/>
      <w:r>
        <w:t>1.b.i.</w:t>
      </w:r>
      <w:proofErr w:type="gramEnd"/>
      <w:r>
        <w:t>, for the public health benefits of shifting patients to a freestanding ambulatory surgery center for high-quality, lower cost surgical care.</w:t>
      </w:r>
    </w:p>
    <w:p w14:paraId="1B96A875" w14:textId="77777777" w:rsidR="00B725B3" w:rsidRDefault="001D704D" w:rsidP="00B725B3">
      <w:pPr>
        <w:spacing w:after="0" w:line="240" w:lineRule="auto"/>
        <w:ind w:left="0" w:right="8486" w:firstLine="0"/>
      </w:pPr>
      <w:r>
        <w:t xml:space="preserve">  </w:t>
      </w:r>
      <w:r>
        <w:tab/>
        <w:t xml:space="preserve"> </w:t>
      </w:r>
    </w:p>
    <w:p w14:paraId="7DC952F6" w14:textId="77777777" w:rsidR="00B725B3" w:rsidRPr="00791146" w:rsidRDefault="001D704D" w:rsidP="00B725B3">
      <w:pPr>
        <w:pStyle w:val="Heading3"/>
        <w:ind w:left="1480"/>
        <w:rPr>
          <w:rFonts w:ascii="Calibri" w:hAnsi="Calibri" w:cs="Calibri"/>
          <w:color w:val="000000"/>
          <w:u w:val="single"/>
        </w:rPr>
      </w:pPr>
      <w:r w:rsidRPr="00791146">
        <w:rPr>
          <w:rFonts w:ascii="Calibri" w:hAnsi="Calibri" w:cs="Calibri"/>
          <w:color w:val="000000"/>
          <w:u w:val="single"/>
        </w:rPr>
        <w:t xml:space="preserve">Assessing the Impact of the Proposed Project </w:t>
      </w:r>
    </w:p>
    <w:p w14:paraId="2F80ABFE" w14:textId="77777777" w:rsidR="00B725B3" w:rsidRDefault="00B725B3" w:rsidP="00B725B3">
      <w:pPr>
        <w:ind w:left="1460" w:right="619"/>
      </w:pPr>
    </w:p>
    <w:p w14:paraId="7652F63A" w14:textId="77777777" w:rsidR="00B725B3" w:rsidRDefault="001D704D" w:rsidP="00B725B3">
      <w:pPr>
        <w:ind w:left="1480" w:right="619"/>
      </w:pPr>
      <w:r>
        <w:t xml:space="preserve">To assess the impact of the Proposed Project, the Applicant developed the following quality metrics and reporting schematic, as well as </w:t>
      </w:r>
      <w:r w:rsidR="00293B35">
        <w:t>goals</w:t>
      </w:r>
      <w:r>
        <w:t xml:space="preserve"> for quality indicators that will measure patient satisfaction and quality of care. The measures are discussed below: </w:t>
      </w:r>
    </w:p>
    <w:p w14:paraId="67BD0FCC" w14:textId="77777777" w:rsidR="00B725B3" w:rsidRDefault="00B725B3" w:rsidP="00B725B3">
      <w:pPr>
        <w:ind w:left="1480" w:right="619"/>
      </w:pPr>
    </w:p>
    <w:p w14:paraId="5B13E158" w14:textId="77777777" w:rsidR="00B725B3" w:rsidRPr="00231389" w:rsidRDefault="001D704D" w:rsidP="00B725B3">
      <w:pPr>
        <w:pStyle w:val="ListParagraph"/>
        <w:numPr>
          <w:ilvl w:val="0"/>
          <w:numId w:val="17"/>
        </w:numPr>
        <w:spacing w:after="0" w:line="259" w:lineRule="auto"/>
        <w:ind w:right="0"/>
      </w:pPr>
      <w:r w:rsidRPr="00D54905">
        <w:rPr>
          <w:b/>
          <w:bCs/>
        </w:rPr>
        <w:t>Patient Satisfaction</w:t>
      </w:r>
      <w:r>
        <w:t xml:space="preserve">:  Patient experience will be one of the Applicant's primary concerns.  The Applicant believes it is the patient’s right to have a positive experience. The Applicant will review patient satisfaction levels with the ASC’s surgical services. </w:t>
      </w:r>
    </w:p>
    <w:p w14:paraId="24B8DDD0" w14:textId="77777777" w:rsidR="00B725B3" w:rsidRDefault="00B725B3" w:rsidP="00B725B3">
      <w:pPr>
        <w:ind w:left="1480" w:right="619" w:firstLine="0"/>
      </w:pPr>
    </w:p>
    <w:p w14:paraId="63223D2B" w14:textId="77777777" w:rsidR="00B725B3" w:rsidRPr="00D54905" w:rsidRDefault="001D704D" w:rsidP="00B725B3">
      <w:pPr>
        <w:ind w:left="2225" w:right="619"/>
      </w:pPr>
      <w:r w:rsidRPr="00D54905">
        <w:rPr>
          <w:b/>
          <w:bCs/>
          <w:i/>
          <w:iCs/>
        </w:rPr>
        <w:t>Measure</w:t>
      </w:r>
      <w:r w:rsidRPr="00D54905">
        <w:t xml:space="preserve">: The Outpatient &amp; Ambulatory Surgery Community Assessment of Healthcare Providers and Systems (OAS-CAHPS) survey will be provided to all eligible patients; through a partnership the Applicant will maintain with Press Ganey. The OAS-CAHPS survey focuses on the following areas: </w:t>
      </w:r>
    </w:p>
    <w:p w14:paraId="339174D6"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Preparation for the surgery or procedure.</w:t>
      </w:r>
    </w:p>
    <w:p w14:paraId="6E3C03E4"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Check-in and pre-operative processes.</w:t>
      </w:r>
    </w:p>
    <w:p w14:paraId="0F6E2CFB"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Cleanliness of the surgery facility.</w:t>
      </w:r>
    </w:p>
    <w:p w14:paraId="10C04312"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The surgery facility staff.</w:t>
      </w:r>
    </w:p>
    <w:p w14:paraId="3AD9D19F"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Discharge from the facility.</w:t>
      </w:r>
    </w:p>
    <w:p w14:paraId="514B908F"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Preparation for recovering at home.</w:t>
      </w:r>
    </w:p>
    <w:p w14:paraId="5AF5A8F2"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Communication</w:t>
      </w:r>
    </w:p>
    <w:p w14:paraId="1D5F3471" w14:textId="77777777" w:rsidR="00B725B3" w:rsidRPr="00E16654" w:rsidRDefault="001D704D" w:rsidP="00B725B3">
      <w:pPr>
        <w:numPr>
          <w:ilvl w:val="0"/>
          <w:numId w:val="16"/>
        </w:numPr>
        <w:shd w:val="clear" w:color="auto" w:fill="FFFFFF"/>
        <w:spacing w:after="0" w:line="312" w:lineRule="atLeast"/>
        <w:ind w:right="0"/>
        <w:rPr>
          <w:rFonts w:eastAsia="Times New Roman"/>
          <w:color w:val="1B1B1B"/>
          <w:kern w:val="0"/>
        </w:rPr>
      </w:pPr>
      <w:r w:rsidRPr="00E16654">
        <w:rPr>
          <w:rFonts w:eastAsia="Times New Roman"/>
          <w:color w:val="1B1B1B"/>
          <w:kern w:val="0"/>
        </w:rPr>
        <w:t>Overall experience and recommendation</w:t>
      </w:r>
    </w:p>
    <w:p w14:paraId="686B956F" w14:textId="77777777" w:rsidR="00B725B3" w:rsidRDefault="00B725B3" w:rsidP="00B725B3">
      <w:pPr>
        <w:ind w:left="1460" w:right="619"/>
      </w:pPr>
    </w:p>
    <w:p w14:paraId="0250C0FC" w14:textId="77777777" w:rsidR="00B725B3" w:rsidRPr="008378ED" w:rsidRDefault="001D704D" w:rsidP="00B725B3">
      <w:pPr>
        <w:ind w:left="2225" w:right="619"/>
      </w:pPr>
      <w:r w:rsidRPr="008378ED">
        <w:rPr>
          <w:b/>
          <w:bCs/>
          <w:i/>
          <w:iCs/>
        </w:rPr>
        <w:t xml:space="preserve">Monitoring: </w:t>
      </w:r>
      <w:r>
        <w:t xml:space="preserve">Quarterly reports provided by Press Ganey will be reviewed at both the employee and Governing Board level.  Areas for improvement based on scores will be analyzed with changes in policy and practice instituted.  Monitoring of improvements will occur.  </w:t>
      </w:r>
    </w:p>
    <w:p w14:paraId="6F08281C" w14:textId="77777777" w:rsidR="00B725B3" w:rsidRDefault="001D704D" w:rsidP="00B725B3">
      <w:pPr>
        <w:spacing w:after="0" w:line="259" w:lineRule="auto"/>
        <w:ind w:left="2160" w:right="0" w:firstLine="0"/>
      </w:pPr>
      <w:r>
        <w:t xml:space="preserve"> </w:t>
      </w:r>
    </w:p>
    <w:p w14:paraId="26F7AC97" w14:textId="77777777" w:rsidR="00B725B3" w:rsidRPr="008378ED" w:rsidRDefault="001D704D" w:rsidP="00B725B3">
      <w:pPr>
        <w:numPr>
          <w:ilvl w:val="0"/>
          <w:numId w:val="17"/>
        </w:numPr>
        <w:ind w:right="619"/>
      </w:pPr>
      <w:r w:rsidRPr="008378ED">
        <w:rPr>
          <w:b/>
          <w:bCs/>
        </w:rPr>
        <w:t xml:space="preserve">Clinical Quality: </w:t>
      </w:r>
      <w:r w:rsidRPr="008378ED">
        <w:t>Surgical Site Infection Rates</w:t>
      </w:r>
      <w:r>
        <w:t xml:space="preserve"> (SSRIs)</w:t>
      </w:r>
      <w:r w:rsidRPr="008378ED">
        <w:t xml:space="preserve">: This measure evaluates the number of patients with surgical site infections and aims to reduce or eliminate such occurrences. </w:t>
      </w:r>
    </w:p>
    <w:p w14:paraId="06A4F559" w14:textId="77777777" w:rsidR="00B725B3" w:rsidRDefault="001D704D" w:rsidP="00B725B3">
      <w:pPr>
        <w:spacing w:after="0" w:line="259" w:lineRule="auto"/>
        <w:ind w:left="2160" w:right="0" w:firstLine="0"/>
      </w:pPr>
      <w:r>
        <w:t xml:space="preserve"> </w:t>
      </w:r>
    </w:p>
    <w:p w14:paraId="01651EAB" w14:textId="77777777" w:rsidR="00B725B3" w:rsidRPr="008378ED" w:rsidRDefault="001D704D" w:rsidP="00B725B3">
      <w:pPr>
        <w:ind w:left="2225" w:right="619"/>
      </w:pPr>
      <w:r w:rsidRPr="008378ED">
        <w:rPr>
          <w:b/>
          <w:bCs/>
          <w:i/>
          <w:iCs/>
        </w:rPr>
        <w:t xml:space="preserve">Measure: </w:t>
      </w:r>
      <w:r w:rsidRPr="008378ED">
        <w:t xml:space="preserve">The number of patients with surgical site infections. </w:t>
      </w:r>
    </w:p>
    <w:p w14:paraId="1F56369A" w14:textId="77777777" w:rsidR="00B725B3" w:rsidRDefault="001D704D" w:rsidP="00B725B3">
      <w:pPr>
        <w:spacing w:after="0" w:line="259" w:lineRule="auto"/>
        <w:ind w:left="2160" w:right="0" w:firstLine="0"/>
      </w:pPr>
      <w:r>
        <w:t xml:space="preserve"> </w:t>
      </w:r>
    </w:p>
    <w:p w14:paraId="4979796E" w14:textId="77777777" w:rsidR="00B725B3" w:rsidRPr="008378ED" w:rsidRDefault="001D704D" w:rsidP="00B725B3">
      <w:pPr>
        <w:ind w:left="2225" w:right="619"/>
      </w:pPr>
      <w:r w:rsidRPr="008378ED">
        <w:rPr>
          <w:b/>
          <w:bCs/>
          <w:i/>
          <w:iCs/>
        </w:rPr>
        <w:t xml:space="preserve">Projections: </w:t>
      </w:r>
      <w:r w:rsidRPr="008378ED">
        <w:t>The ASC plans to achieve or be better than the national benchmark of 0.10% surgical site infection rates</w:t>
      </w:r>
      <w:r>
        <w:t>.</w:t>
      </w:r>
    </w:p>
    <w:p w14:paraId="54343AE0" w14:textId="77777777" w:rsidR="00B725B3" w:rsidRPr="008378ED" w:rsidRDefault="001D704D" w:rsidP="00B725B3">
      <w:pPr>
        <w:ind w:left="2225" w:right="619"/>
        <w:rPr>
          <w:b/>
          <w:bCs/>
          <w:i/>
          <w:iCs/>
        </w:rPr>
      </w:pPr>
      <w:r w:rsidRPr="008378ED">
        <w:rPr>
          <w:b/>
          <w:bCs/>
          <w:i/>
          <w:iCs/>
        </w:rPr>
        <w:t xml:space="preserve"> </w:t>
      </w:r>
    </w:p>
    <w:p w14:paraId="72C397A9" w14:textId="77777777" w:rsidR="00B725B3" w:rsidRDefault="001D704D" w:rsidP="00B725B3">
      <w:pPr>
        <w:ind w:left="2225" w:right="619"/>
      </w:pPr>
      <w:r w:rsidRPr="008378ED">
        <w:rPr>
          <w:b/>
          <w:bCs/>
          <w:i/>
          <w:iCs/>
        </w:rPr>
        <w:t xml:space="preserve">Monitoring: </w:t>
      </w:r>
      <w:r w:rsidRPr="005D1D33">
        <w:t xml:space="preserve">SSRI’s and all fallouts will be reported within the RL6 software system on a monthly, and as needed basis. Root cause analysis required by the software will allow trending analysis to occur.  These results will be reported at quarterly Quality </w:t>
      </w:r>
      <w:r w:rsidRPr="005D1D33">
        <w:lastRenderedPageBreak/>
        <w:t xml:space="preserve">Assurance Performance Improvement (QAPI) meetings and </w:t>
      </w:r>
      <w:proofErr w:type="gramStart"/>
      <w:r w:rsidRPr="005D1D33">
        <w:t>reported up</w:t>
      </w:r>
      <w:proofErr w:type="gramEnd"/>
      <w:r w:rsidRPr="005D1D33">
        <w:t xml:space="preserve"> to the Governing Board.  All trends, and comparison to national benchmarks, will be included in reporting detail.  </w:t>
      </w:r>
    </w:p>
    <w:p w14:paraId="549E2B00" w14:textId="77777777" w:rsidR="00B725B3" w:rsidRDefault="00B725B3" w:rsidP="00B725B3">
      <w:pPr>
        <w:ind w:left="2225" w:right="619"/>
      </w:pPr>
    </w:p>
    <w:p w14:paraId="52E47B89" w14:textId="77777777" w:rsidR="00B725B3" w:rsidRDefault="001D704D" w:rsidP="00B725B3">
      <w:pPr>
        <w:numPr>
          <w:ilvl w:val="0"/>
          <w:numId w:val="17"/>
        </w:numPr>
        <w:ind w:right="619"/>
      </w:pPr>
      <w:r w:rsidRPr="006B45B1">
        <w:rPr>
          <w:b/>
          <w:bCs/>
        </w:rPr>
        <w:t>Patient Satisfaction, Cost Effectiveness – On-Time Start</w:t>
      </w:r>
      <w:r>
        <w:t xml:space="preserve">: Research shows that delays in the OR can lead to </w:t>
      </w:r>
      <w:r w:rsidR="008B4DA2">
        <w:t>reduced efficiency, scheduling d</w:t>
      </w:r>
      <w:r w:rsidR="00D274F9">
        <w:t xml:space="preserve">isruption, and </w:t>
      </w:r>
      <w:r>
        <w:t>increased costs (as the most widely accepted cost estimate of an OR minute is $62),</w:t>
      </w:r>
      <w:r>
        <w:rPr>
          <w:rStyle w:val="FootnoteReference"/>
        </w:rPr>
        <w:footnoteReference w:id="52"/>
      </w:r>
      <w:r>
        <w:t xml:space="preserve">  as well as patient and provider dissatisfaction. </w:t>
      </w:r>
      <w:r w:rsidR="00D274F9" w:rsidRPr="00F73355">
        <w:t>From the patient perspective, starting their operation on time is essential. It avoids anxiety and dissatisfaction</w:t>
      </w:r>
      <w:r w:rsidR="00D274F9">
        <w:t xml:space="preserve">. </w:t>
      </w:r>
      <w:r w:rsidR="00D274F9">
        <w:rPr>
          <w:rStyle w:val="FootnoteReference"/>
        </w:rPr>
        <w:footnoteReference w:id="53"/>
      </w:r>
      <w:r w:rsidR="00D274F9">
        <w:t xml:space="preserve"> </w:t>
      </w:r>
      <w:r>
        <w:t xml:space="preserve">This measure ensures that surgeries are starting </w:t>
      </w:r>
      <w:proofErr w:type="gramStart"/>
      <w:r>
        <w:t>on-time</w:t>
      </w:r>
      <w:proofErr w:type="gramEnd"/>
      <w:r>
        <w:t xml:space="preserve"> to optimize efficiency. </w:t>
      </w:r>
    </w:p>
    <w:p w14:paraId="22641D20" w14:textId="77777777" w:rsidR="00B725B3" w:rsidRDefault="001D704D" w:rsidP="00B725B3">
      <w:pPr>
        <w:spacing w:after="0" w:line="259" w:lineRule="auto"/>
        <w:ind w:left="2160" w:right="0" w:firstLine="0"/>
      </w:pPr>
      <w:r>
        <w:t xml:space="preserve"> </w:t>
      </w:r>
    </w:p>
    <w:p w14:paraId="75BE0CBE" w14:textId="77777777" w:rsidR="00B725B3" w:rsidRPr="006B45B1" w:rsidRDefault="001D704D" w:rsidP="00B725B3">
      <w:pPr>
        <w:ind w:left="2225" w:right="619"/>
      </w:pPr>
      <w:r w:rsidRPr="006B45B1">
        <w:rPr>
          <w:b/>
          <w:bCs/>
          <w:i/>
          <w:iCs/>
        </w:rPr>
        <w:t xml:space="preserve">Measure: </w:t>
      </w:r>
      <w:r w:rsidRPr="006B45B1">
        <w:t xml:space="preserve">The surgery begins at its scheduled time. </w:t>
      </w:r>
    </w:p>
    <w:p w14:paraId="16FBD71A" w14:textId="77777777" w:rsidR="00B725B3" w:rsidRDefault="00B725B3" w:rsidP="00B725B3">
      <w:pPr>
        <w:ind w:left="2225" w:right="619"/>
      </w:pPr>
    </w:p>
    <w:p w14:paraId="5677C082" w14:textId="77777777" w:rsidR="00B725B3" w:rsidRPr="006B45B1" w:rsidRDefault="001D704D" w:rsidP="00B725B3">
      <w:pPr>
        <w:ind w:left="2225" w:right="619"/>
        <w:rPr>
          <w:b/>
          <w:bCs/>
          <w:i/>
          <w:iCs/>
        </w:rPr>
      </w:pPr>
      <w:r w:rsidRPr="006B45B1">
        <w:rPr>
          <w:b/>
          <w:bCs/>
          <w:i/>
          <w:iCs/>
        </w:rPr>
        <w:t xml:space="preserve">Projections: </w:t>
      </w:r>
      <w:r w:rsidRPr="006B45B1">
        <w:t>The ASC will achieve a utilization of 72% or higher.</w:t>
      </w:r>
      <w:r w:rsidRPr="006B45B1">
        <w:rPr>
          <w:b/>
          <w:bCs/>
          <w:i/>
          <w:iCs/>
        </w:rPr>
        <w:t xml:space="preserve"> </w:t>
      </w:r>
    </w:p>
    <w:p w14:paraId="4B2120AE" w14:textId="77777777" w:rsidR="00B725B3" w:rsidRPr="006B45B1" w:rsidRDefault="001D704D" w:rsidP="00B725B3">
      <w:pPr>
        <w:ind w:left="2225" w:right="619"/>
        <w:rPr>
          <w:b/>
          <w:bCs/>
          <w:i/>
          <w:iCs/>
        </w:rPr>
      </w:pPr>
      <w:r w:rsidRPr="006B45B1">
        <w:rPr>
          <w:b/>
          <w:bCs/>
          <w:i/>
          <w:iCs/>
        </w:rPr>
        <w:t xml:space="preserve"> </w:t>
      </w:r>
    </w:p>
    <w:p w14:paraId="50EF8ACD" w14:textId="77777777" w:rsidR="00B725B3" w:rsidRPr="006B45B1" w:rsidRDefault="001D704D" w:rsidP="00B725B3">
      <w:pPr>
        <w:ind w:left="2225" w:right="619"/>
        <w:rPr>
          <w:b/>
          <w:bCs/>
          <w:i/>
          <w:iCs/>
        </w:rPr>
      </w:pPr>
      <w:r w:rsidRPr="006B45B1">
        <w:rPr>
          <w:b/>
          <w:bCs/>
          <w:i/>
          <w:iCs/>
        </w:rPr>
        <w:t xml:space="preserve">Monitoring: </w:t>
      </w:r>
      <w:r w:rsidRPr="006B45B1">
        <w:t>Reviewed quarterly by clinical staff.</w:t>
      </w:r>
      <w:r w:rsidRPr="006B45B1">
        <w:rPr>
          <w:b/>
          <w:bCs/>
          <w:i/>
          <w:iCs/>
        </w:rPr>
        <w:t xml:space="preserve"> </w:t>
      </w:r>
    </w:p>
    <w:p w14:paraId="10ACC147" w14:textId="77777777" w:rsidR="00B725B3" w:rsidRDefault="001D704D" w:rsidP="00B725B3">
      <w:pPr>
        <w:spacing w:after="0" w:line="259" w:lineRule="auto"/>
        <w:ind w:left="2880" w:right="0" w:firstLine="0"/>
      </w:pPr>
      <w:r>
        <w:t xml:space="preserve"> </w:t>
      </w:r>
    </w:p>
    <w:p w14:paraId="4E7F7C5C" w14:textId="77777777" w:rsidR="00B725B3" w:rsidRDefault="001D704D" w:rsidP="00B725B3">
      <w:pPr>
        <w:numPr>
          <w:ilvl w:val="0"/>
          <w:numId w:val="17"/>
        </w:numPr>
        <w:ind w:right="619"/>
      </w:pPr>
      <w:r w:rsidRPr="00C0346C">
        <w:rPr>
          <w:b/>
          <w:bCs/>
        </w:rPr>
        <w:t>Clinical Quality – All Cause Hospital Transfer/Admission:</w:t>
      </w:r>
      <w:r>
        <w:t xml:space="preserve"> This measure evaluates the number of post-operative patients who were transferred to the hospital from the ASC and aims to reduce or eliminate such occurrences.  </w:t>
      </w:r>
    </w:p>
    <w:p w14:paraId="0BD2BEC6" w14:textId="77777777" w:rsidR="00B725B3" w:rsidRDefault="001D704D" w:rsidP="00B725B3">
      <w:pPr>
        <w:spacing w:after="0" w:line="259" w:lineRule="auto"/>
        <w:ind w:left="2880" w:right="0" w:firstLine="0"/>
      </w:pPr>
      <w:r>
        <w:t xml:space="preserve"> </w:t>
      </w:r>
    </w:p>
    <w:p w14:paraId="2EED743E" w14:textId="77777777" w:rsidR="00B725B3" w:rsidRPr="00C0346C" w:rsidRDefault="001D704D" w:rsidP="00B725B3">
      <w:pPr>
        <w:ind w:left="2225" w:right="619"/>
      </w:pPr>
      <w:r w:rsidRPr="00C0346C">
        <w:rPr>
          <w:b/>
          <w:bCs/>
          <w:i/>
          <w:iCs/>
        </w:rPr>
        <w:t xml:space="preserve">Measure: </w:t>
      </w:r>
      <w:r w:rsidRPr="00C0346C">
        <w:t xml:space="preserve">The number of patients transferred from the ASC to the hospital. </w:t>
      </w:r>
    </w:p>
    <w:p w14:paraId="66913ED8" w14:textId="77777777" w:rsidR="00B725B3" w:rsidRPr="00C0346C" w:rsidRDefault="001D704D" w:rsidP="00B725B3">
      <w:pPr>
        <w:ind w:left="2225" w:right="619"/>
      </w:pPr>
      <w:r w:rsidRPr="00C0346C">
        <w:t xml:space="preserve"> </w:t>
      </w:r>
    </w:p>
    <w:p w14:paraId="6D24D9E1" w14:textId="77777777" w:rsidR="00B725B3" w:rsidRPr="00C0346C" w:rsidRDefault="001D704D" w:rsidP="00B725B3">
      <w:pPr>
        <w:ind w:left="2225" w:right="619"/>
        <w:rPr>
          <w:b/>
          <w:bCs/>
          <w:i/>
          <w:iCs/>
        </w:rPr>
      </w:pPr>
      <w:r w:rsidRPr="00C0346C">
        <w:rPr>
          <w:b/>
          <w:bCs/>
          <w:i/>
          <w:iCs/>
        </w:rPr>
        <w:t xml:space="preserve">Projections: </w:t>
      </w:r>
      <w:r w:rsidRPr="00C0346C">
        <w:t>The ASC plans to achieve or exceed the national benchmark of 0.851 hospital transfers/admissions per 1,000 ASC admissions</w:t>
      </w:r>
      <w:r w:rsidRPr="00D75139">
        <w:t>.</w:t>
      </w:r>
      <w:r>
        <w:rPr>
          <w:rStyle w:val="FootnoteReference"/>
        </w:rPr>
        <w:footnoteReference w:id="54"/>
      </w:r>
      <w:r>
        <w:t xml:space="preserve">  </w:t>
      </w:r>
      <w:r w:rsidRPr="00C0346C">
        <w:t xml:space="preserve"> While some level of hospital transfer/admission is expected, as not all medical conditions requiring a hospital transfer/admission can be anticipated in advance and not all conditions requiring a transfer/admission result from the care the patient received in the ASC, the ASC will strive for zero hospital transfers/admissions.</w:t>
      </w:r>
      <w:r w:rsidRPr="00C0346C">
        <w:rPr>
          <w:b/>
          <w:bCs/>
          <w:i/>
          <w:iCs/>
        </w:rPr>
        <w:t xml:space="preserve"> </w:t>
      </w:r>
    </w:p>
    <w:p w14:paraId="39C77EC8" w14:textId="77777777" w:rsidR="00B725B3" w:rsidRPr="00C0346C" w:rsidRDefault="001D704D" w:rsidP="00B725B3">
      <w:pPr>
        <w:ind w:left="2225" w:right="619"/>
        <w:rPr>
          <w:b/>
          <w:bCs/>
          <w:i/>
          <w:iCs/>
        </w:rPr>
      </w:pPr>
      <w:r w:rsidRPr="00C0346C">
        <w:rPr>
          <w:b/>
          <w:bCs/>
          <w:i/>
          <w:iCs/>
        </w:rPr>
        <w:t xml:space="preserve"> </w:t>
      </w:r>
    </w:p>
    <w:p w14:paraId="355783D1" w14:textId="77777777" w:rsidR="00B725B3" w:rsidRPr="00C0346C" w:rsidRDefault="001D704D" w:rsidP="00B725B3">
      <w:pPr>
        <w:ind w:left="2225" w:right="619"/>
        <w:rPr>
          <w:b/>
          <w:bCs/>
          <w:i/>
          <w:iCs/>
        </w:rPr>
      </w:pPr>
      <w:r w:rsidRPr="00C0346C">
        <w:rPr>
          <w:b/>
          <w:bCs/>
          <w:i/>
          <w:iCs/>
        </w:rPr>
        <w:t xml:space="preserve">Monitoring: </w:t>
      </w:r>
      <w:r w:rsidRPr="00C0346C">
        <w:t>Reviewed quarterly by clinical staff.</w:t>
      </w:r>
      <w:r w:rsidRPr="00C0346C">
        <w:rPr>
          <w:b/>
          <w:bCs/>
          <w:i/>
          <w:iCs/>
        </w:rPr>
        <w:t xml:space="preserve"> </w:t>
      </w:r>
    </w:p>
    <w:p w14:paraId="7968B580" w14:textId="77777777" w:rsidR="00B725B3" w:rsidRDefault="001D704D" w:rsidP="00B725B3">
      <w:pPr>
        <w:spacing w:after="0" w:line="259" w:lineRule="auto"/>
        <w:ind w:left="2880" w:right="0" w:firstLine="0"/>
      </w:pPr>
      <w:r>
        <w:t xml:space="preserve"> </w:t>
      </w:r>
    </w:p>
    <w:p w14:paraId="4107E1C4" w14:textId="77777777" w:rsidR="00B725B3" w:rsidRDefault="001D704D" w:rsidP="00B725B3">
      <w:pPr>
        <w:numPr>
          <w:ilvl w:val="0"/>
          <w:numId w:val="17"/>
        </w:numPr>
        <w:ind w:right="619"/>
      </w:pPr>
      <w:r w:rsidRPr="00A46A7B">
        <w:rPr>
          <w:b/>
          <w:bCs/>
        </w:rPr>
        <w:t>Clinical Quality – Patient Falls:</w:t>
      </w:r>
      <w:r>
        <w:t xml:space="preserve"> This measure, which is consistently assessed by CMS, the National Quality Foundation, and AAAHC, evaluates the number of patients who fall while in the ASC and aims to reduce or eliminate such occurrences.  </w:t>
      </w:r>
    </w:p>
    <w:p w14:paraId="666CF631" w14:textId="77777777" w:rsidR="00B725B3" w:rsidRDefault="001D704D" w:rsidP="00B725B3">
      <w:pPr>
        <w:spacing w:after="0" w:line="259" w:lineRule="auto"/>
        <w:ind w:left="2880" w:right="0" w:firstLine="0"/>
      </w:pPr>
      <w:r>
        <w:t xml:space="preserve"> </w:t>
      </w:r>
    </w:p>
    <w:p w14:paraId="7D2D9568" w14:textId="77777777" w:rsidR="00B725B3" w:rsidRPr="00194A2A" w:rsidRDefault="001D704D" w:rsidP="00B725B3">
      <w:pPr>
        <w:ind w:left="2225" w:right="619"/>
        <w:rPr>
          <w:b/>
          <w:bCs/>
          <w:i/>
          <w:iCs/>
        </w:rPr>
      </w:pPr>
      <w:r w:rsidRPr="00194A2A">
        <w:rPr>
          <w:b/>
          <w:bCs/>
          <w:i/>
          <w:iCs/>
        </w:rPr>
        <w:lastRenderedPageBreak/>
        <w:t xml:space="preserve">Measure: </w:t>
      </w:r>
      <w:r w:rsidRPr="00194A2A">
        <w:t>The number of patients who fall in the ASC.</w:t>
      </w:r>
      <w:r w:rsidRPr="00194A2A">
        <w:rPr>
          <w:b/>
          <w:bCs/>
          <w:i/>
          <w:iCs/>
        </w:rPr>
        <w:t xml:space="preserve"> </w:t>
      </w:r>
    </w:p>
    <w:p w14:paraId="58C9AE4A" w14:textId="77777777" w:rsidR="00B725B3" w:rsidRPr="00194A2A" w:rsidRDefault="001D704D" w:rsidP="00B725B3">
      <w:pPr>
        <w:ind w:left="2225" w:right="619"/>
        <w:rPr>
          <w:b/>
          <w:bCs/>
          <w:i/>
          <w:iCs/>
        </w:rPr>
      </w:pPr>
      <w:r w:rsidRPr="00194A2A">
        <w:rPr>
          <w:b/>
          <w:bCs/>
          <w:i/>
          <w:iCs/>
        </w:rPr>
        <w:t xml:space="preserve"> </w:t>
      </w:r>
    </w:p>
    <w:p w14:paraId="4C30424C" w14:textId="77777777" w:rsidR="00B725B3" w:rsidRPr="00194A2A" w:rsidRDefault="001D704D" w:rsidP="00B725B3">
      <w:pPr>
        <w:ind w:left="2225" w:right="619"/>
        <w:rPr>
          <w:b/>
          <w:bCs/>
          <w:i/>
          <w:iCs/>
        </w:rPr>
      </w:pPr>
      <w:r w:rsidRPr="00194A2A">
        <w:rPr>
          <w:b/>
          <w:bCs/>
          <w:i/>
          <w:iCs/>
        </w:rPr>
        <w:t xml:space="preserve">Projections: </w:t>
      </w:r>
      <w:r w:rsidRPr="00194A2A">
        <w:t>The ASC plans to conduct a fall risk assessment screening on 100% of ASC patients. The ASC plans to achieve or be better than the national benchmark of 0.166 falls per 1,000 ASC admissions</w:t>
      </w:r>
      <w:r>
        <w:rPr>
          <w:rStyle w:val="FootnoteReference"/>
        </w:rPr>
        <w:footnoteReference w:id="55"/>
      </w:r>
      <w:r w:rsidRPr="00194A2A">
        <w:t>,</w:t>
      </w:r>
      <w:r>
        <w:t xml:space="preserve"> </w:t>
      </w:r>
      <w:r w:rsidRPr="00194A2A">
        <w:t>ultimately reaching a target of zero falls.</w:t>
      </w:r>
      <w:r w:rsidRPr="00194A2A">
        <w:rPr>
          <w:b/>
          <w:bCs/>
          <w:i/>
          <w:iCs/>
        </w:rPr>
        <w:t xml:space="preserve">  </w:t>
      </w:r>
    </w:p>
    <w:p w14:paraId="726C2949" w14:textId="77777777" w:rsidR="00B725B3" w:rsidRPr="00194A2A" w:rsidRDefault="001D704D" w:rsidP="00B725B3">
      <w:pPr>
        <w:ind w:left="2225" w:right="619"/>
        <w:rPr>
          <w:b/>
          <w:bCs/>
          <w:i/>
          <w:iCs/>
        </w:rPr>
      </w:pPr>
      <w:r w:rsidRPr="00194A2A">
        <w:rPr>
          <w:b/>
          <w:bCs/>
          <w:i/>
          <w:iCs/>
        </w:rPr>
        <w:t xml:space="preserve"> </w:t>
      </w:r>
    </w:p>
    <w:p w14:paraId="3A78C0E4" w14:textId="77777777" w:rsidR="00B725B3" w:rsidRDefault="001D704D" w:rsidP="00B725B3">
      <w:pPr>
        <w:ind w:left="2225" w:right="619"/>
        <w:rPr>
          <w:b/>
          <w:bCs/>
          <w:i/>
          <w:iCs/>
        </w:rPr>
      </w:pPr>
      <w:r w:rsidRPr="00194A2A">
        <w:rPr>
          <w:b/>
          <w:bCs/>
          <w:i/>
          <w:iCs/>
        </w:rPr>
        <w:t xml:space="preserve">Monitoring: </w:t>
      </w:r>
      <w:r w:rsidRPr="00194A2A">
        <w:t>Clinical staff will monitor incidence of falls and injuries due to falls and compare rates over time</w:t>
      </w:r>
      <w:r w:rsidR="00E53528">
        <w:t xml:space="preserve"> at the quarterly </w:t>
      </w:r>
      <w:r w:rsidR="00E53528" w:rsidRPr="005D1D33">
        <w:t>Quality Assurance Performance Improvement (QAPI) meetings</w:t>
      </w:r>
      <w:r w:rsidR="00E53528">
        <w:t xml:space="preserve"> or sooner as </w:t>
      </w:r>
      <w:r w:rsidR="00887D6E">
        <w:t>needed</w:t>
      </w:r>
      <w:r w:rsidRPr="00194A2A">
        <w:t>.</w:t>
      </w:r>
      <w:r w:rsidRPr="00194A2A">
        <w:rPr>
          <w:b/>
          <w:bCs/>
          <w:i/>
          <w:iCs/>
        </w:rPr>
        <w:t xml:space="preserve"> </w:t>
      </w:r>
    </w:p>
    <w:p w14:paraId="458CCFE8" w14:textId="77777777" w:rsidR="00663F6A" w:rsidRDefault="00663F6A" w:rsidP="00B725B3">
      <w:pPr>
        <w:pStyle w:val="Heading3"/>
        <w:spacing w:after="3"/>
        <w:ind w:left="1460"/>
        <w:rPr>
          <w:rFonts w:ascii="Calibri" w:hAnsi="Calibri" w:cs="Calibri"/>
          <w:b/>
          <w:color w:val="000000"/>
        </w:rPr>
      </w:pPr>
    </w:p>
    <w:p w14:paraId="4610D265" w14:textId="77777777" w:rsidR="006C22B2" w:rsidRPr="006C22B2" w:rsidRDefault="006C22B2" w:rsidP="006C22B2"/>
    <w:p w14:paraId="0E6441BD" w14:textId="77777777" w:rsidR="00B725B3" w:rsidRPr="00D75139" w:rsidRDefault="001D704D" w:rsidP="00B725B3">
      <w:pPr>
        <w:pStyle w:val="Heading3"/>
        <w:spacing w:after="3"/>
        <w:ind w:left="1460"/>
        <w:rPr>
          <w:rFonts w:ascii="Calibri" w:hAnsi="Calibri" w:cs="Calibri"/>
          <w:b/>
          <w:color w:val="000000"/>
        </w:rPr>
      </w:pPr>
      <w:r w:rsidRPr="00D75139">
        <w:rPr>
          <w:rFonts w:ascii="Calibri" w:hAnsi="Calibri" w:cs="Calibri"/>
          <w:b/>
          <w:color w:val="000000"/>
        </w:rPr>
        <w:t xml:space="preserve">F1.b.iii Public Health Value/Health Equity-Focused </w:t>
      </w:r>
    </w:p>
    <w:p w14:paraId="373AA95B" w14:textId="77777777" w:rsidR="00B725B3" w:rsidRDefault="001D704D" w:rsidP="00B725B3">
      <w:pPr>
        <w:spacing w:after="0" w:line="259" w:lineRule="auto"/>
        <w:ind w:left="2160" w:right="0" w:firstLine="0"/>
      </w:pPr>
      <w:r>
        <w:t xml:space="preserve"> </w:t>
      </w:r>
    </w:p>
    <w:p w14:paraId="607FDCA7" w14:textId="77777777" w:rsidR="00B725B3" w:rsidRDefault="001D704D" w:rsidP="00B725B3">
      <w:pPr>
        <w:spacing w:after="41" w:line="236" w:lineRule="auto"/>
        <w:ind w:left="1470" w:right="583"/>
        <w:rPr>
          <w:bCs/>
          <w:iCs/>
          <w:sz w:val="20"/>
        </w:rPr>
      </w:pPr>
      <w:r>
        <w:rPr>
          <w:b/>
          <w:i/>
          <w:sz w:val="20"/>
        </w:rPr>
        <w:t xml:space="preserve">For Proposed Projects addressing health inequities identified within the Applicant's description of the Proposed Project's need-base, please justify how the Proposed Project will reduce the health inequity, including the operational components </w:t>
      </w:r>
      <w:r w:rsidRPr="00DD2207">
        <w:rPr>
          <w:b/>
          <w:i/>
          <w:sz w:val="20"/>
        </w:rPr>
        <w:t xml:space="preserve">(e.g. culturally competent </w:t>
      </w:r>
      <w:r w:rsidRPr="004B1D8F">
        <w:rPr>
          <w:b/>
          <w:i/>
          <w:sz w:val="20"/>
        </w:rPr>
        <w:t>staffing). For</w:t>
      </w:r>
      <w:r>
        <w:rPr>
          <w:b/>
          <w:i/>
          <w:sz w:val="20"/>
        </w:rPr>
        <w:t xml:space="preserve">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p>
    <w:p w14:paraId="2440CF48" w14:textId="77777777" w:rsidR="00B725B3" w:rsidRDefault="00B725B3" w:rsidP="00B725B3">
      <w:pPr>
        <w:spacing w:after="41" w:line="236" w:lineRule="auto"/>
        <w:ind w:left="1470" w:right="583"/>
        <w:rPr>
          <w:bCs/>
          <w:iCs/>
          <w:sz w:val="20"/>
        </w:rPr>
      </w:pPr>
    </w:p>
    <w:p w14:paraId="655CC41D" w14:textId="77777777" w:rsidR="00B725B3" w:rsidRDefault="001D704D" w:rsidP="00B725B3">
      <w:pPr>
        <w:ind w:left="1480" w:right="619"/>
      </w:pPr>
      <w:r>
        <w:t>The Proposed Project is not specifically addressing a health disparity or inequity; however, the Applicant is committed to ensuring health equity for all patients, including underserved populations. As a free-standing ASC, the Applicant plans to increase access to patients in the PSA and beyond to lower cost, high quality ambulatory surgical services with the Proposed Project.   Researchers have found that the highest-risk Medicare patients are less likely to visit an emergency department or be admitted to a hospital following outpatient surgery in an ASC setting.</w:t>
      </w:r>
      <w:r>
        <w:rPr>
          <w:rStyle w:val="FootnoteReference"/>
        </w:rPr>
        <w:footnoteReference w:id="56"/>
      </w:r>
      <w:r>
        <w:t xml:space="preserve">  Moreover, provision of care in the ASC setting is associated with efficiencies, convenience, and cost savings, all of which promote patient satisfaction and lead to improved quality of life.</w:t>
      </w:r>
      <w:r>
        <w:rPr>
          <w:rStyle w:val="FootnoteReference"/>
        </w:rPr>
        <w:footnoteReference w:id="57"/>
      </w:r>
    </w:p>
    <w:p w14:paraId="32DC66E6" w14:textId="77777777" w:rsidR="00B725B3" w:rsidRDefault="00B725B3" w:rsidP="00B725B3">
      <w:pPr>
        <w:ind w:left="1480" w:right="619"/>
      </w:pPr>
    </w:p>
    <w:p w14:paraId="4C6461A4" w14:textId="77777777" w:rsidR="00B725B3" w:rsidRDefault="001D704D" w:rsidP="00B725B3">
      <w:pPr>
        <w:ind w:left="1490" w:right="619"/>
      </w:pPr>
      <w:r>
        <w:t xml:space="preserve">Communicating with patients is a high priority to reduce health inequity and ensure high quality care and patient engagement.  The applicant will screen patients in advance of their surgery to assess their need for translation services and/or handicap accommodations. If a patient requires translation services, the Applicant will provide access through an iPad enabled translation service provided by </w:t>
      </w:r>
      <w:r w:rsidRPr="00EE6410">
        <w:t>Cyracom International</w:t>
      </w:r>
      <w:r>
        <w:t>.</w:t>
      </w:r>
      <w:r w:rsidRPr="00EE6410">
        <w:t xml:space="preserve"> </w:t>
      </w:r>
      <w:r>
        <w:t xml:space="preserve">Cyracom offers translator </w:t>
      </w:r>
      <w:r>
        <w:lastRenderedPageBreak/>
        <w:t xml:space="preserve">services in over 300 languages as well as </w:t>
      </w:r>
      <w:proofErr w:type="gramStart"/>
      <w:r>
        <w:t>service</w:t>
      </w:r>
      <w:proofErr w:type="gramEnd"/>
      <w:r>
        <w:t xml:space="preserve"> for deaf and blind patients and has been well received by the Applicant's patients.  The Proposed Project will be handicap accessible and staff are trained to assist patients with mobility challenges to ensure their comfort and safety. </w:t>
      </w:r>
    </w:p>
    <w:p w14:paraId="4202B37C" w14:textId="77777777" w:rsidR="00B725B3" w:rsidRDefault="00B725B3" w:rsidP="00B725B3">
      <w:pPr>
        <w:ind w:left="1490" w:right="619"/>
      </w:pPr>
    </w:p>
    <w:p w14:paraId="7CAC6CE4" w14:textId="77777777" w:rsidR="00B725B3" w:rsidRPr="00FD26BB" w:rsidRDefault="001D704D" w:rsidP="00B725B3">
      <w:pPr>
        <w:pStyle w:val="Heading3"/>
        <w:spacing w:after="3"/>
        <w:ind w:left="1460"/>
        <w:rPr>
          <w:rFonts w:ascii="Calibri" w:hAnsi="Calibri" w:cs="Calibri"/>
          <w:b/>
          <w:color w:val="000000"/>
        </w:rPr>
      </w:pPr>
      <w:r w:rsidRPr="00FD26BB">
        <w:rPr>
          <w:rFonts w:ascii="Calibri" w:hAnsi="Calibri" w:cs="Calibri"/>
          <w:b/>
          <w:color w:val="000000"/>
        </w:rPr>
        <w:t>F1.</w:t>
      </w:r>
      <w:proofErr w:type="gramStart"/>
      <w:r w:rsidRPr="00FD26BB">
        <w:rPr>
          <w:rFonts w:ascii="Calibri" w:hAnsi="Calibri" w:cs="Calibri"/>
          <w:b/>
          <w:color w:val="000000"/>
        </w:rPr>
        <w:t>b.iv</w:t>
      </w:r>
      <w:proofErr w:type="gramEnd"/>
      <w:r w:rsidRPr="00FD26BB">
        <w:rPr>
          <w:rFonts w:ascii="Calibri" w:hAnsi="Calibri" w:cs="Calibri"/>
          <w:b/>
          <w:color w:val="000000"/>
        </w:rPr>
        <w:t xml:space="preserve"> Additional Information of Proposed Project </w:t>
      </w:r>
    </w:p>
    <w:p w14:paraId="7DDA66A7" w14:textId="77777777" w:rsidR="00B725B3" w:rsidRDefault="001D704D" w:rsidP="00B725B3">
      <w:pPr>
        <w:spacing w:after="0" w:line="259" w:lineRule="auto"/>
        <w:ind w:left="2160" w:right="0" w:firstLine="0"/>
      </w:pPr>
      <w:r>
        <w:t xml:space="preserve"> </w:t>
      </w:r>
    </w:p>
    <w:p w14:paraId="3EA11060" w14:textId="77777777" w:rsidR="00B725B3" w:rsidRDefault="001D704D" w:rsidP="00B725B3">
      <w:pPr>
        <w:spacing w:after="41" w:line="236" w:lineRule="auto"/>
        <w:ind w:left="1470" w:right="583"/>
      </w:pPr>
      <w:r>
        <w:rPr>
          <w:b/>
          <w:i/>
          <w:sz w:val="20"/>
        </w:rPr>
        <w:t xml:space="preserve">Provide additional information to demonstrate that the Proposed Project will result in improved health outcomes and quality of life of the Applicant's existing Patient Panel, while providing reasonable assurances of health equity. </w:t>
      </w:r>
    </w:p>
    <w:p w14:paraId="43FE0885" w14:textId="77777777" w:rsidR="00B725B3" w:rsidRDefault="001D704D" w:rsidP="00B725B3">
      <w:pPr>
        <w:spacing w:after="0" w:line="259" w:lineRule="auto"/>
        <w:ind w:left="2160" w:right="0" w:firstLine="0"/>
      </w:pPr>
      <w:r>
        <w:t xml:space="preserve"> </w:t>
      </w:r>
    </w:p>
    <w:p w14:paraId="0399A166" w14:textId="77777777" w:rsidR="00B725B3" w:rsidRDefault="001D704D" w:rsidP="00646248">
      <w:pPr>
        <w:ind w:left="1490" w:right="619"/>
      </w:pPr>
      <w:r w:rsidRPr="00B54495">
        <w:t xml:space="preserve">The Proposed Project will allow for expanded access to surgical services in a free-standing ASC with 5 </w:t>
      </w:r>
      <w:r>
        <w:t xml:space="preserve">incremental </w:t>
      </w:r>
      <w:r w:rsidRPr="00B54495">
        <w:t xml:space="preserve">ORs in Waltham and </w:t>
      </w:r>
      <w:r>
        <w:t xml:space="preserve">will ensure that </w:t>
      </w:r>
      <w:r w:rsidR="008D4EA7">
        <w:t xml:space="preserve">the </w:t>
      </w:r>
      <w:r w:rsidRPr="00B54495">
        <w:t>3 existing</w:t>
      </w:r>
      <w:r>
        <w:t xml:space="preserve"> </w:t>
      </w:r>
      <w:r w:rsidRPr="00B54495">
        <w:t>ORs in Waltham</w:t>
      </w:r>
      <w:r>
        <w:t xml:space="preserve"> (now housed at the Applicant’s current facility) </w:t>
      </w:r>
      <w:r w:rsidR="008D4EA7">
        <w:t xml:space="preserve">can relocate despite the impending termination of leased space at the Applicant's current facility.  </w:t>
      </w:r>
      <w:r>
        <w:t>This increased access to ambulatory surgery services will reduce patient wait times for surgeries and improve their quality of life as they receive treatment sooner for their pain and injuries.  In addition to providing a lower cost, high quality alternative to ambulatory surgeries offered in a hospital setting, the Proposed Project will offer patient centric amenities such as ample covered parking to ensure convenient access to the facility entrance and a spacious lobby with amenities to maximize the experience for waiting patients and family members, including dedicated workspaces, free wifi, and relaxing areas for comfort.  In addition, there will be a café on site that will be open to family members during their stay.</w:t>
      </w:r>
    </w:p>
    <w:p w14:paraId="37D179AE" w14:textId="77777777" w:rsidR="009602EB" w:rsidRDefault="001D704D" w:rsidP="00B725B3">
      <w:pPr>
        <w:spacing w:after="0" w:line="259" w:lineRule="auto"/>
        <w:ind w:left="1440" w:right="0" w:firstLine="0"/>
        <w:rPr>
          <w:b/>
        </w:rPr>
      </w:pPr>
      <w:r>
        <w:rPr>
          <w:b/>
        </w:rPr>
        <w:t xml:space="preserve"> </w:t>
      </w:r>
    </w:p>
    <w:p w14:paraId="7A35E7D1" w14:textId="77777777" w:rsidR="000B13A1" w:rsidRDefault="000B13A1" w:rsidP="00B725B3">
      <w:pPr>
        <w:spacing w:after="0" w:line="259" w:lineRule="auto"/>
        <w:ind w:left="1440" w:right="0" w:firstLine="0"/>
        <w:rPr>
          <w:b/>
        </w:rPr>
      </w:pPr>
    </w:p>
    <w:p w14:paraId="010B3471" w14:textId="77777777" w:rsidR="000B13A1" w:rsidRDefault="000B13A1" w:rsidP="00B725B3">
      <w:pPr>
        <w:spacing w:after="0" w:line="259" w:lineRule="auto"/>
        <w:ind w:left="1440" w:right="0" w:firstLine="0"/>
        <w:rPr>
          <w:b/>
        </w:rPr>
      </w:pPr>
    </w:p>
    <w:p w14:paraId="25E77BBD" w14:textId="77777777" w:rsidR="000B13A1" w:rsidRDefault="000B13A1" w:rsidP="00B725B3">
      <w:pPr>
        <w:spacing w:after="0" w:line="259" w:lineRule="auto"/>
        <w:ind w:left="1440" w:right="0" w:firstLine="0"/>
        <w:rPr>
          <w:b/>
        </w:rPr>
      </w:pPr>
    </w:p>
    <w:p w14:paraId="3C82CD57" w14:textId="77777777" w:rsidR="00B725B3" w:rsidRPr="0088684C" w:rsidRDefault="001D704D" w:rsidP="00B725B3">
      <w:pPr>
        <w:spacing w:after="0" w:line="259" w:lineRule="auto"/>
        <w:ind w:left="1440" w:right="0" w:firstLine="0"/>
        <w:rPr>
          <w:b/>
        </w:rPr>
      </w:pPr>
      <w:r w:rsidRPr="00FD0E7C">
        <w:rPr>
          <w:b/>
          <w:u w:val="single"/>
        </w:rPr>
        <w:t>F1.c Evidence That Proposed Project Will Work Efficiently</w:t>
      </w:r>
      <w:r w:rsidRPr="0088684C">
        <w:rPr>
          <w:b/>
        </w:rPr>
        <w:t xml:space="preserve">   </w:t>
      </w:r>
      <w:r>
        <w:t xml:space="preserve"> </w:t>
      </w:r>
    </w:p>
    <w:p w14:paraId="010C531F" w14:textId="77777777" w:rsidR="00B725B3" w:rsidRPr="00D75139" w:rsidRDefault="00B725B3" w:rsidP="00B725B3">
      <w:pPr>
        <w:ind w:left="1490" w:right="619"/>
      </w:pPr>
    </w:p>
    <w:p w14:paraId="50DD7339" w14:textId="77777777" w:rsidR="00B725B3" w:rsidRDefault="001D704D" w:rsidP="00B725B3">
      <w:pPr>
        <w:spacing w:after="41" w:line="236" w:lineRule="auto"/>
        <w:ind w:left="1450" w:right="583"/>
      </w:pPr>
      <w:r>
        <w:rPr>
          <w:b/>
          <w:i/>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p>
    <w:p w14:paraId="5A9A3CEE" w14:textId="77777777" w:rsidR="00B725B3" w:rsidRDefault="001D704D" w:rsidP="00B725B3">
      <w:pPr>
        <w:spacing w:after="0" w:line="259" w:lineRule="auto"/>
        <w:ind w:left="0" w:right="0" w:firstLine="0"/>
      </w:pPr>
      <w:r>
        <w:t xml:space="preserve"> </w:t>
      </w:r>
    </w:p>
    <w:p w14:paraId="6A2058FD" w14:textId="77777777" w:rsidR="00B725B3" w:rsidRDefault="001D704D" w:rsidP="00B725B3">
      <w:pPr>
        <w:ind w:left="1460" w:right="619"/>
      </w:pPr>
      <w:r>
        <w:t xml:space="preserve">The Applicant owns and operates a free-standing ambulatory surgery center and therefore many of the activities related to continuity of care and coordination with the patients’ primary care services will occur outside of the surgery center at the respective surgeon’s offices.  However, the Applicant's management will also utilize processes that are intended to ensure continuity and coordination of care, including engaging surgeons in developing policies and procedures that assist in increasing communication with primary care physicians (PCPs) and other providers. </w:t>
      </w:r>
    </w:p>
    <w:p w14:paraId="7602DCA4" w14:textId="77777777" w:rsidR="00B725B3" w:rsidRDefault="00B725B3" w:rsidP="00B725B3">
      <w:pPr>
        <w:ind w:left="1460" w:right="619"/>
      </w:pPr>
    </w:p>
    <w:p w14:paraId="66D76DA5" w14:textId="77777777" w:rsidR="00B725B3" w:rsidRDefault="0034031E" w:rsidP="00B725B3">
      <w:pPr>
        <w:ind w:left="1490" w:right="619"/>
      </w:pPr>
      <w:r>
        <w:t>The</w:t>
      </w:r>
      <w:r w:rsidR="001D704D">
        <w:t xml:space="preserve"> Proposed Project’s EMR </w:t>
      </w:r>
      <w:r>
        <w:t xml:space="preserve">has the capability of interfacing with other provider networks and ensuring operative reports can be transmitted electronically.  Operating room video technology allows for the transfer of surgical images and videos to the patient through their secure portal or email.  </w:t>
      </w:r>
      <w:r w:rsidR="001D704D">
        <w:t xml:space="preserve">Additionally, the medical record is also present in the surgeon's </w:t>
      </w:r>
      <w:r w:rsidR="001D704D">
        <w:lastRenderedPageBreak/>
        <w:t xml:space="preserve">office, and the surgeon can discuss the patient's outcomes </w:t>
      </w:r>
      <w:r>
        <w:t xml:space="preserve">with the patient and their primary care provider </w:t>
      </w:r>
      <w:r w:rsidR="001D704D">
        <w:t xml:space="preserve">even when outside the Proposed Project. </w:t>
      </w:r>
    </w:p>
    <w:p w14:paraId="71964CB2" w14:textId="77777777" w:rsidR="00B725B3" w:rsidRDefault="001D704D" w:rsidP="00B725B3">
      <w:pPr>
        <w:spacing w:after="0" w:line="259" w:lineRule="auto"/>
        <w:ind w:left="2160" w:right="0" w:firstLine="0"/>
      </w:pPr>
      <w:r>
        <w:t xml:space="preserve"> </w:t>
      </w:r>
    </w:p>
    <w:p w14:paraId="2E094F3D" w14:textId="77777777" w:rsidR="00B725B3" w:rsidRDefault="001D704D" w:rsidP="00B725B3">
      <w:pPr>
        <w:spacing w:after="42"/>
        <w:ind w:left="1470" w:right="619"/>
      </w:pPr>
      <w:r>
        <w:t>As discussed further above in Factor F1.a.i, the Applicant will be able to increase patient access by virtue of its location near several major thoroughfares, at the same time as its freestanding status will allow for relatively easy navigation compared to a large hospital campus. The more efficient nature of ASC services will also provide increased patient access. Being more efficient (i.e., by spending less time in surgery), the ASC can move patients to the recovery rooms sooner, which allows for more procedures to be performed in a day, thereby increasing OR availability for patients. Notably, it has been found that this enhanced efficiency results in higher quality care, because patients are under anesthesia for less time and are exposed to potential infections for less time. These factors may be some of the reasons that contribute to ASCs being found to provide higher quality care for outpatient procedures than hospitals (and at lower cost).</w:t>
      </w:r>
      <w:r>
        <w:rPr>
          <w:rStyle w:val="FootnoteReference"/>
        </w:rPr>
        <w:footnoteReference w:id="58"/>
      </w:r>
    </w:p>
    <w:p w14:paraId="36319354" w14:textId="77777777" w:rsidR="00B725B3" w:rsidRDefault="001D704D" w:rsidP="00B725B3">
      <w:pPr>
        <w:spacing w:after="0" w:line="259" w:lineRule="auto"/>
        <w:ind w:left="0" w:right="0" w:firstLine="0"/>
      </w:pPr>
      <w:r>
        <w:t xml:space="preserve"> </w:t>
      </w:r>
    </w:p>
    <w:p w14:paraId="26EDD1E3" w14:textId="77777777" w:rsidR="00B725B3" w:rsidRDefault="001D704D" w:rsidP="00B725B3">
      <w:pPr>
        <w:ind w:left="1480" w:right="619"/>
      </w:pPr>
      <w:r>
        <w:t xml:space="preserve">Further, </w:t>
      </w:r>
      <w:proofErr w:type="gramStart"/>
      <w:r>
        <w:t>in an effort to</w:t>
      </w:r>
      <w:proofErr w:type="gramEnd"/>
      <w:r>
        <w:t xml:space="preserve"> improve care efficiencies and coordination, the Applicant has partnered with CareSense to enhance patient communication and clinical coordination.  Upon discharge a patient will be provided with access to information from a patient experience mobile application, which will allow patients to receive automated phone calls, text messages, and email, through which they can receive alerts, answer questions, and learn about their conditions. Through this means, the providers will be able to track patient progress, receive alerts about potential patient problems, and adjust care accordingly. This affords the Applicant and the surgeon the opportunity to arm patients with timely, appropriate information about their status and facilitate a safe and speedy recovery. These types of mobile applications have proven to be successful at other ASCs (resulting in fewer missed appointments, enhanced patient education, and increased patient compliance), and facilitates continuous communication with the patient, thereby improving patient satisfaction and quality of care. </w:t>
      </w:r>
    </w:p>
    <w:p w14:paraId="0C99B92D" w14:textId="77777777" w:rsidR="00B725B3" w:rsidRDefault="00B725B3" w:rsidP="00B725B3">
      <w:pPr>
        <w:spacing w:after="0" w:line="259" w:lineRule="auto"/>
        <w:ind w:left="0" w:right="0" w:firstLine="0"/>
      </w:pPr>
    </w:p>
    <w:p w14:paraId="0061A04F" w14:textId="77777777" w:rsidR="00B725B3" w:rsidRDefault="001D704D" w:rsidP="00B725B3">
      <w:pPr>
        <w:spacing w:after="0" w:line="259" w:lineRule="auto"/>
        <w:ind w:left="1440" w:right="0" w:firstLine="0"/>
      </w:pPr>
      <w:r w:rsidRPr="00FD0E7C">
        <w:rPr>
          <w:b/>
          <w:u w:val="single"/>
        </w:rPr>
        <w:t>F1.d Evidence of Consultation</w:t>
      </w:r>
      <w:r>
        <w:t xml:space="preserve"> </w:t>
      </w:r>
    </w:p>
    <w:p w14:paraId="3C4FA993" w14:textId="77777777" w:rsidR="00B725B3" w:rsidRDefault="001D704D" w:rsidP="00B725B3">
      <w:pPr>
        <w:spacing w:after="0" w:line="259" w:lineRule="auto"/>
        <w:ind w:left="2160" w:right="0" w:firstLine="0"/>
      </w:pPr>
      <w:r>
        <w:t xml:space="preserve"> </w:t>
      </w:r>
    </w:p>
    <w:p w14:paraId="5729530E" w14:textId="77777777" w:rsidR="00B725B3" w:rsidRDefault="001D704D" w:rsidP="00B725B3">
      <w:pPr>
        <w:spacing w:after="41" w:line="236" w:lineRule="auto"/>
        <w:ind w:left="1450" w:right="583"/>
      </w:pPr>
      <w:r>
        <w:rPr>
          <w:b/>
          <w:i/>
          <w:sz w:val="20"/>
        </w:rPr>
        <w:t xml:space="preserve">Provide evidence of consultation, both prior to and after the Filing Date, with all Government Agencies with relevant licensure, certification, or other regulatory oversight of the Applicant or the Proposed Project. </w:t>
      </w:r>
    </w:p>
    <w:p w14:paraId="67642277" w14:textId="77777777" w:rsidR="00B725B3" w:rsidRDefault="001D704D" w:rsidP="00B725B3">
      <w:pPr>
        <w:spacing w:after="0" w:line="259" w:lineRule="auto"/>
        <w:ind w:left="2160" w:right="0" w:firstLine="0"/>
      </w:pPr>
      <w:r>
        <w:t xml:space="preserve"> </w:t>
      </w:r>
    </w:p>
    <w:p w14:paraId="078B1C08" w14:textId="77777777" w:rsidR="00B725B3" w:rsidRDefault="001D704D" w:rsidP="00B725B3">
      <w:pPr>
        <w:ind w:left="1460" w:right="619"/>
      </w:pPr>
      <w:r>
        <w:t xml:space="preserve">The Applicant has consulted with the following individuals at Government Agencies as well as local elected officials to further inform planning and provide feedback for the Proposed Project.  </w:t>
      </w:r>
    </w:p>
    <w:p w14:paraId="7EBF087D" w14:textId="77777777" w:rsidR="00B725B3" w:rsidRPr="00744D9E" w:rsidRDefault="001D704D" w:rsidP="00B725B3">
      <w:pPr>
        <w:numPr>
          <w:ilvl w:val="0"/>
          <w:numId w:val="14"/>
        </w:numPr>
        <w:spacing w:before="100" w:beforeAutospacing="1" w:after="100" w:afterAutospacing="1" w:line="240" w:lineRule="auto"/>
        <w:ind w:right="620"/>
        <w:rPr>
          <w:rFonts w:eastAsia="Times New Roman"/>
          <w:kern w:val="0"/>
        </w:rPr>
      </w:pPr>
      <w:r w:rsidRPr="00744D9E">
        <w:rPr>
          <w:rFonts w:eastAsia="Times New Roman"/>
          <w:kern w:val="0"/>
        </w:rPr>
        <w:t>Department of Public Health:  Determination of Need Program; </w:t>
      </w:r>
      <w:r w:rsidRPr="007B2A8E">
        <w:rPr>
          <w:rFonts w:eastAsia="Times New Roman"/>
          <w:kern w:val="0"/>
        </w:rPr>
        <w:t>Dennis Renaud</w:t>
      </w:r>
      <w:r w:rsidRPr="00744D9E">
        <w:rPr>
          <w:rFonts w:eastAsia="Times New Roman"/>
          <w:kern w:val="0"/>
        </w:rPr>
        <w:t>, Program Director; </w:t>
      </w:r>
      <w:r w:rsidRPr="007B2A8E">
        <w:rPr>
          <w:rFonts w:eastAsia="Times New Roman"/>
          <w:kern w:val="0"/>
        </w:rPr>
        <w:t>Alison Mehlman</w:t>
      </w:r>
      <w:r w:rsidRPr="00744D9E">
        <w:rPr>
          <w:rFonts w:eastAsia="Times New Roman"/>
          <w:kern w:val="0"/>
        </w:rPr>
        <w:t>, Chief Deputy</w:t>
      </w:r>
      <w:r w:rsidRPr="007B2A8E">
        <w:rPr>
          <w:rFonts w:eastAsia="Times New Roman"/>
          <w:kern w:val="0"/>
        </w:rPr>
        <w:t xml:space="preserve"> </w:t>
      </w:r>
      <w:r w:rsidRPr="00744D9E">
        <w:rPr>
          <w:rFonts w:eastAsia="Times New Roman"/>
          <w:kern w:val="0"/>
        </w:rPr>
        <w:t>General Counsel; </w:t>
      </w:r>
      <w:r w:rsidRPr="007B2A8E">
        <w:rPr>
          <w:rFonts w:eastAsia="Times New Roman"/>
          <w:kern w:val="0"/>
        </w:rPr>
        <w:t>Rebecca Kaye</w:t>
      </w:r>
      <w:r w:rsidRPr="00744D9E">
        <w:rPr>
          <w:rFonts w:eastAsia="Times New Roman"/>
          <w:kern w:val="0"/>
        </w:rPr>
        <w:t xml:space="preserve">, Senior Deputy General Counsel </w:t>
      </w:r>
    </w:p>
    <w:p w14:paraId="01B59C59" w14:textId="77777777" w:rsidR="00B725B3" w:rsidRPr="00744D9E" w:rsidRDefault="001D704D" w:rsidP="00B725B3">
      <w:pPr>
        <w:numPr>
          <w:ilvl w:val="0"/>
          <w:numId w:val="14"/>
        </w:numPr>
        <w:spacing w:before="100" w:beforeAutospacing="1" w:after="100" w:afterAutospacing="1" w:line="240" w:lineRule="auto"/>
        <w:ind w:right="620"/>
        <w:rPr>
          <w:rFonts w:eastAsia="Times New Roman"/>
          <w:kern w:val="0"/>
        </w:rPr>
      </w:pPr>
      <w:r w:rsidRPr="00744D9E">
        <w:rPr>
          <w:rFonts w:eastAsia="Times New Roman"/>
          <w:kern w:val="0"/>
        </w:rPr>
        <w:lastRenderedPageBreak/>
        <w:t>Department of Public Health:  Health Care Facility Licensure and Certification, </w:t>
      </w:r>
      <w:r w:rsidRPr="001B0DA5">
        <w:rPr>
          <w:rFonts w:eastAsia="Times New Roman"/>
          <w:kern w:val="0"/>
        </w:rPr>
        <w:t xml:space="preserve">Daniel Gent, </w:t>
      </w:r>
      <w:r>
        <w:rPr>
          <w:rFonts w:eastAsia="Times New Roman"/>
          <w:kern w:val="0"/>
        </w:rPr>
        <w:t>Director, Plan Review</w:t>
      </w:r>
    </w:p>
    <w:p w14:paraId="2F3BBC67" w14:textId="77777777" w:rsidR="00B725B3" w:rsidRPr="00744D9E" w:rsidRDefault="001D704D" w:rsidP="00B725B3">
      <w:pPr>
        <w:numPr>
          <w:ilvl w:val="0"/>
          <w:numId w:val="14"/>
        </w:numPr>
        <w:spacing w:before="100" w:beforeAutospacing="1" w:after="100" w:afterAutospacing="1" w:line="240" w:lineRule="auto"/>
        <w:ind w:right="620"/>
        <w:rPr>
          <w:rFonts w:eastAsia="Times New Roman"/>
          <w:kern w:val="0"/>
        </w:rPr>
      </w:pPr>
      <w:r w:rsidRPr="00744D9E">
        <w:rPr>
          <w:rFonts w:eastAsia="Times New Roman"/>
          <w:kern w:val="0"/>
        </w:rPr>
        <w:t>Department of Public Health:  Office of Community Health Planning &amp;</w:t>
      </w:r>
      <w:r>
        <w:rPr>
          <w:rFonts w:eastAsia="Times New Roman"/>
          <w:kern w:val="0"/>
        </w:rPr>
        <w:t xml:space="preserve"> </w:t>
      </w:r>
      <w:r w:rsidRPr="00744D9E">
        <w:rPr>
          <w:rFonts w:eastAsia="Times New Roman"/>
          <w:kern w:val="0"/>
        </w:rPr>
        <w:t>Engagement: </w:t>
      </w:r>
      <w:r>
        <w:rPr>
          <w:rFonts w:eastAsia="Times New Roman"/>
          <w:kern w:val="0"/>
        </w:rPr>
        <w:t xml:space="preserve">Jennica Allen, </w:t>
      </w:r>
      <w:r w:rsidRPr="001B0DA5">
        <w:rPr>
          <w:rFonts w:eastAsia="Times New Roman"/>
          <w:kern w:val="0"/>
        </w:rPr>
        <w:t>Katelyn Tieg</w:t>
      </w:r>
    </w:p>
    <w:p w14:paraId="21B78C7F" w14:textId="77777777" w:rsidR="00B725B3" w:rsidRPr="00744D9E" w:rsidRDefault="001D704D" w:rsidP="00B725B3">
      <w:pPr>
        <w:numPr>
          <w:ilvl w:val="0"/>
          <w:numId w:val="14"/>
        </w:numPr>
        <w:spacing w:before="100" w:beforeAutospacing="1" w:after="100" w:afterAutospacing="1" w:line="240" w:lineRule="auto"/>
        <w:ind w:right="620"/>
        <w:rPr>
          <w:rFonts w:eastAsia="Times New Roman"/>
          <w:kern w:val="0"/>
        </w:rPr>
      </w:pPr>
      <w:r w:rsidRPr="00744D9E">
        <w:rPr>
          <w:rFonts w:eastAsia="Times New Roman"/>
          <w:kern w:val="0"/>
        </w:rPr>
        <w:t>Department of Public Health:  Office of Health Equity: </w:t>
      </w:r>
      <w:r w:rsidRPr="001B0DA5">
        <w:rPr>
          <w:rFonts w:eastAsia="Times New Roman"/>
          <w:kern w:val="0"/>
        </w:rPr>
        <w:t xml:space="preserve">Samuel Louis, </w:t>
      </w:r>
      <w:r w:rsidRPr="00744D9E">
        <w:rPr>
          <w:rFonts w:eastAsia="Times New Roman"/>
          <w:kern w:val="0"/>
        </w:rPr>
        <w:t>Program Manager, Interpreter Services</w:t>
      </w:r>
    </w:p>
    <w:p w14:paraId="19959CC9" w14:textId="77777777" w:rsidR="00B725B3" w:rsidRDefault="001D704D" w:rsidP="00B725B3">
      <w:pPr>
        <w:numPr>
          <w:ilvl w:val="0"/>
          <w:numId w:val="14"/>
        </w:numPr>
        <w:spacing w:before="100" w:beforeAutospacing="1" w:after="100" w:afterAutospacing="1" w:line="240" w:lineRule="auto"/>
        <w:ind w:right="620"/>
        <w:rPr>
          <w:rFonts w:eastAsia="Times New Roman"/>
          <w:kern w:val="0"/>
        </w:rPr>
      </w:pPr>
      <w:r w:rsidRPr="00744D9E">
        <w:rPr>
          <w:rFonts w:eastAsia="Times New Roman"/>
          <w:kern w:val="0"/>
        </w:rPr>
        <w:t>Health Policy Commission:  </w:t>
      </w:r>
      <w:r w:rsidRPr="001B0DA5">
        <w:rPr>
          <w:rFonts w:eastAsia="Times New Roman"/>
          <w:kern w:val="0"/>
        </w:rPr>
        <w:t xml:space="preserve">Deborah Devaux, </w:t>
      </w:r>
      <w:r>
        <w:rPr>
          <w:rFonts w:eastAsia="Times New Roman"/>
          <w:kern w:val="0"/>
        </w:rPr>
        <w:t>Chair, HPC Board of Commissioners</w:t>
      </w:r>
    </w:p>
    <w:p w14:paraId="1BAC8AC9" w14:textId="77777777" w:rsidR="00B725B3" w:rsidRPr="001B0DA5" w:rsidRDefault="001D704D" w:rsidP="00B725B3">
      <w:pPr>
        <w:numPr>
          <w:ilvl w:val="0"/>
          <w:numId w:val="14"/>
        </w:numPr>
        <w:spacing w:before="100" w:beforeAutospacing="1" w:after="100" w:afterAutospacing="1" w:line="240" w:lineRule="auto"/>
        <w:ind w:right="620"/>
        <w:rPr>
          <w:rFonts w:eastAsia="Times New Roman"/>
          <w:kern w:val="0"/>
        </w:rPr>
      </w:pPr>
      <w:r>
        <w:rPr>
          <w:rFonts w:eastAsia="Times New Roman"/>
          <w:kern w:val="0"/>
        </w:rPr>
        <w:t>Center for Health Information Analysis:  Lauren Peters, Executive Director</w:t>
      </w:r>
    </w:p>
    <w:p w14:paraId="45550A99" w14:textId="77777777" w:rsidR="00B725B3" w:rsidRPr="00744D9E" w:rsidRDefault="001D704D" w:rsidP="00B725B3">
      <w:pPr>
        <w:numPr>
          <w:ilvl w:val="0"/>
          <w:numId w:val="14"/>
        </w:numPr>
        <w:spacing w:before="100" w:beforeAutospacing="1" w:after="100" w:afterAutospacing="1" w:line="240" w:lineRule="auto"/>
        <w:ind w:right="620"/>
        <w:rPr>
          <w:rFonts w:eastAsia="Times New Roman"/>
          <w:kern w:val="0"/>
        </w:rPr>
      </w:pPr>
      <w:r w:rsidRPr="00744D9E">
        <w:rPr>
          <w:rFonts w:eastAsia="Times New Roman"/>
          <w:kern w:val="0"/>
        </w:rPr>
        <w:t>City of Waltham:  </w:t>
      </w:r>
      <w:r w:rsidRPr="007B2A8E">
        <w:rPr>
          <w:rFonts w:eastAsia="Times New Roman"/>
          <w:kern w:val="0"/>
        </w:rPr>
        <w:t>Jeannette A. McCarthy,</w:t>
      </w:r>
      <w:r w:rsidRPr="00744D9E">
        <w:rPr>
          <w:rFonts w:eastAsia="Times New Roman"/>
          <w:b/>
          <w:bCs/>
          <w:kern w:val="0"/>
        </w:rPr>
        <w:t> </w:t>
      </w:r>
      <w:r w:rsidRPr="00744D9E">
        <w:rPr>
          <w:rFonts w:eastAsia="Times New Roman"/>
          <w:kern w:val="0"/>
        </w:rPr>
        <w:t>Mayor</w:t>
      </w:r>
    </w:p>
    <w:p w14:paraId="6A8477A8" w14:textId="77777777" w:rsidR="00B725B3" w:rsidRPr="008E43E6" w:rsidRDefault="001D704D" w:rsidP="00B725B3">
      <w:pPr>
        <w:numPr>
          <w:ilvl w:val="0"/>
          <w:numId w:val="14"/>
        </w:numPr>
        <w:spacing w:before="100" w:beforeAutospacing="1" w:after="100" w:afterAutospacing="1" w:line="240" w:lineRule="auto"/>
        <w:ind w:right="620"/>
        <w:rPr>
          <w:rFonts w:eastAsia="Times New Roman"/>
          <w:kern w:val="0"/>
        </w:rPr>
      </w:pPr>
      <w:r w:rsidRPr="00445714">
        <w:rPr>
          <w:rFonts w:eastAsia="Times New Roman"/>
          <w:kern w:val="0"/>
        </w:rPr>
        <w:t>City of Waltham:  John Lawn,</w:t>
      </w:r>
      <w:r w:rsidRPr="00445714">
        <w:rPr>
          <w:rFonts w:eastAsia="Times New Roman"/>
          <w:b/>
          <w:bCs/>
          <w:kern w:val="0"/>
        </w:rPr>
        <w:t> </w:t>
      </w:r>
      <w:r w:rsidRPr="00445714">
        <w:rPr>
          <w:rFonts w:eastAsia="Times New Roman"/>
          <w:kern w:val="0"/>
        </w:rPr>
        <w:t>S</w:t>
      </w:r>
      <w:r>
        <w:rPr>
          <w:rFonts w:eastAsia="Times New Roman"/>
          <w:kern w:val="0"/>
        </w:rPr>
        <w:t>t</w:t>
      </w:r>
      <w:r w:rsidRPr="00445714">
        <w:rPr>
          <w:rFonts w:eastAsia="Times New Roman"/>
          <w:kern w:val="0"/>
        </w:rPr>
        <w:t>ate Representative</w:t>
      </w:r>
    </w:p>
    <w:p w14:paraId="76EF4D55" w14:textId="77777777" w:rsidR="00B725B3" w:rsidRDefault="001D704D" w:rsidP="00B725B3">
      <w:pPr>
        <w:spacing w:after="0" w:line="259" w:lineRule="auto"/>
        <w:ind w:left="1440" w:right="620" w:firstLine="0"/>
      </w:pPr>
      <w:r>
        <w:t xml:space="preserve">After approval of the Proposed Project, the Project will require Department of Health review and approval of architectural plans as well as a building permit from the City of Waltham.  After completion of the building, the Applicant will obtain a Certificate of Occupancy from the City of Waltham, a Certificate of Inspection from the Waltham Fire Department, and a Certificate of Inspection from the Department of Public Safety.  The Applicant will then request a DPH survey and approval to </w:t>
      </w:r>
      <w:r w:rsidR="00B108D2">
        <w:t xml:space="preserve">operate </w:t>
      </w:r>
      <w:r>
        <w:t>the facility.</w:t>
      </w:r>
    </w:p>
    <w:p w14:paraId="5576A5E5" w14:textId="77777777" w:rsidR="006C22B2" w:rsidRDefault="006C22B2" w:rsidP="00B725B3">
      <w:pPr>
        <w:spacing w:after="0" w:line="259" w:lineRule="auto"/>
        <w:ind w:left="1440" w:right="0" w:firstLine="0"/>
        <w:rPr>
          <w:b/>
          <w:u w:val="single"/>
        </w:rPr>
      </w:pPr>
    </w:p>
    <w:p w14:paraId="43C7314F" w14:textId="77777777" w:rsidR="00B725B3" w:rsidRPr="004A2E05" w:rsidRDefault="001D704D" w:rsidP="00B725B3">
      <w:pPr>
        <w:spacing w:after="0" w:line="259" w:lineRule="auto"/>
        <w:ind w:left="1440" w:right="0" w:firstLine="0"/>
        <w:rPr>
          <w:b/>
        </w:rPr>
      </w:pPr>
      <w:r w:rsidRPr="006D0472">
        <w:rPr>
          <w:b/>
          <w:u w:val="single"/>
        </w:rPr>
        <w:t>F1.e.i Process for Determining Need/Evidence of Community Engagement</w:t>
      </w:r>
      <w:r w:rsidRPr="004A2E05">
        <w:rPr>
          <w:b/>
        </w:rPr>
        <w:t xml:space="preserve"> </w:t>
      </w:r>
    </w:p>
    <w:p w14:paraId="4BBB8BD9" w14:textId="77777777" w:rsidR="00B725B3" w:rsidRDefault="001D704D" w:rsidP="00B725B3">
      <w:pPr>
        <w:spacing w:after="0" w:line="259" w:lineRule="auto"/>
        <w:ind w:left="2160" w:right="0" w:firstLine="0"/>
      </w:pPr>
      <w:r>
        <w:t xml:space="preserve"> </w:t>
      </w:r>
    </w:p>
    <w:p w14:paraId="74F0F01A" w14:textId="77777777" w:rsidR="00B725B3" w:rsidRDefault="001D704D" w:rsidP="00B725B3">
      <w:pPr>
        <w:spacing w:after="41" w:line="236" w:lineRule="auto"/>
        <w:ind w:left="1450" w:right="583"/>
      </w:pPr>
      <w:r>
        <w:rPr>
          <w:b/>
          <w:i/>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w:t>
      </w:r>
      <w:proofErr w:type="gramStart"/>
      <w:r>
        <w:rPr>
          <w:b/>
          <w:i/>
          <w:sz w:val="20"/>
        </w:rPr>
        <w:t>Applicant</w:t>
      </w:r>
      <w:proofErr w:type="gramEnd"/>
      <w:r>
        <w:rPr>
          <w:b/>
          <w:i/>
          <w:sz w:val="20"/>
        </w:rPr>
        <w:t xml:space="preserve"> determined the need for the Proposed Project. </w:t>
      </w:r>
    </w:p>
    <w:p w14:paraId="5A380157" w14:textId="77777777" w:rsidR="00B725B3" w:rsidRDefault="00B725B3" w:rsidP="00B725B3">
      <w:pPr>
        <w:spacing w:after="0" w:line="259" w:lineRule="auto"/>
        <w:ind w:left="2160" w:right="0" w:firstLine="0"/>
      </w:pPr>
    </w:p>
    <w:p w14:paraId="31985606" w14:textId="77777777" w:rsidR="00B725B3" w:rsidRDefault="001D704D" w:rsidP="00B725B3">
      <w:pPr>
        <w:ind w:left="1470" w:right="619"/>
      </w:pPr>
      <w:r>
        <w:t>T</w:t>
      </w:r>
      <w:r w:rsidRPr="009F3E38">
        <w:t>he Applicant conducted two informational session</w:t>
      </w:r>
      <w:r>
        <w:t>s</w:t>
      </w:r>
      <w:r w:rsidRPr="009F3E38">
        <w:t>/community forums</w:t>
      </w:r>
      <w:r>
        <w:t xml:space="preserve">, the first on June 23, 2022, and the second on August 31, 2022, to engage patients and members of the community in accordance with the community engagement standards set forth by the Department of Public Health. These forums were publicized at individual practice locations, email invitations were sent to patients, public notice was posted in the Boston Globe and letters were sent to abutters within 500 feet of the </w:t>
      </w:r>
      <w:r w:rsidR="005B6EFF">
        <w:t xml:space="preserve">Proposed </w:t>
      </w:r>
      <w:r>
        <w:t xml:space="preserve">Project. The Applicant provided information on the Proposed Project and the benefits of ambulatory surgery centers and solicited feedback from participants.  The presentations used at these community forums are attached to this submission. The Applicant met with Jeannette A. McCarthy, Mayor of the City of Waltham, who expressed her excitement and support for the Proposed Project. The Applicant also met with State Representative John Lawn who also expressed positive support for the Proposed Project.  </w:t>
      </w:r>
    </w:p>
    <w:p w14:paraId="3C2901D7" w14:textId="77777777" w:rsidR="00B725B3" w:rsidRDefault="00B725B3" w:rsidP="00B725B3">
      <w:pPr>
        <w:ind w:left="1460" w:right="619"/>
      </w:pPr>
    </w:p>
    <w:p w14:paraId="0C3870E5" w14:textId="77777777" w:rsidR="00B725B3" w:rsidRDefault="001D704D" w:rsidP="00B725B3">
      <w:pPr>
        <w:spacing w:after="0" w:line="259" w:lineRule="auto"/>
        <w:ind w:left="1440" w:right="0" w:firstLine="0"/>
      </w:pPr>
      <w:r w:rsidRPr="00F52247">
        <w:rPr>
          <w:b/>
          <w:u w:val="single"/>
        </w:rPr>
        <w:t>F1.</w:t>
      </w:r>
      <w:proofErr w:type="gramStart"/>
      <w:r w:rsidRPr="00F52247">
        <w:rPr>
          <w:b/>
          <w:u w:val="single"/>
        </w:rPr>
        <w:t>e.ii</w:t>
      </w:r>
      <w:proofErr w:type="gramEnd"/>
      <w:r w:rsidRPr="00F52247">
        <w:rPr>
          <w:b/>
          <w:u w:val="single"/>
        </w:rPr>
        <w:t xml:space="preserve"> Evidence of Community Engagement</w:t>
      </w:r>
      <w:r>
        <w:t xml:space="preserve">  </w:t>
      </w:r>
    </w:p>
    <w:p w14:paraId="6C4FC839" w14:textId="77777777" w:rsidR="00B725B3" w:rsidRDefault="001D704D" w:rsidP="00B725B3">
      <w:pPr>
        <w:spacing w:after="0" w:line="259" w:lineRule="auto"/>
        <w:ind w:left="2160" w:right="0" w:firstLine="0"/>
      </w:pPr>
      <w:r>
        <w:t xml:space="preserve"> </w:t>
      </w:r>
    </w:p>
    <w:p w14:paraId="4BC1140A" w14:textId="77777777" w:rsidR="00B725B3" w:rsidRDefault="001D704D" w:rsidP="00B725B3">
      <w:pPr>
        <w:spacing w:after="41" w:line="236" w:lineRule="auto"/>
        <w:ind w:left="1450" w:right="583"/>
      </w:pPr>
      <w:r>
        <w:rPr>
          <w:b/>
          <w:i/>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p>
    <w:p w14:paraId="492A9BAC" w14:textId="77777777" w:rsidR="00B725B3" w:rsidRDefault="001D704D" w:rsidP="00B725B3">
      <w:pPr>
        <w:spacing w:after="0" w:line="259" w:lineRule="auto"/>
        <w:ind w:left="2160" w:right="0" w:firstLine="0"/>
      </w:pPr>
      <w:r>
        <w:t xml:space="preserve"> </w:t>
      </w:r>
    </w:p>
    <w:p w14:paraId="02A2FFBD" w14:textId="77777777" w:rsidR="00B725B3" w:rsidRDefault="001D704D" w:rsidP="00B725B3">
      <w:pPr>
        <w:ind w:left="1460" w:right="619"/>
      </w:pPr>
      <w:r>
        <w:lastRenderedPageBreak/>
        <w:t xml:space="preserve">As noted in F1.e.i, the Applicant engaged patients and members of the community, including elected officials to ensure sound community engagement and consultation throughout the development of the Proposed Project.  </w:t>
      </w:r>
    </w:p>
    <w:p w14:paraId="42399881" w14:textId="77777777" w:rsidR="00B725B3" w:rsidRDefault="001D704D" w:rsidP="00B725B3">
      <w:pPr>
        <w:spacing w:after="0" w:line="259" w:lineRule="auto"/>
        <w:ind w:left="2160" w:right="0" w:firstLine="0"/>
      </w:pPr>
      <w:r>
        <w:t xml:space="preserve"> </w:t>
      </w:r>
    </w:p>
    <w:p w14:paraId="369C521A" w14:textId="77777777" w:rsidR="00B725B3" w:rsidRDefault="001D704D" w:rsidP="00B725B3">
      <w:pPr>
        <w:ind w:left="1470" w:right="619"/>
      </w:pPr>
      <w:r>
        <w:t>The Applicant publicized and conducted two information forums with Jeannette A. McCarthy, Mayor of the City of Waltham, various City of Waltham public officials and area residents on June 23, 2022, and August 31, 2022.</w:t>
      </w:r>
      <w:r>
        <w:rPr>
          <w:rFonts w:ascii="Arial" w:eastAsia="Arial" w:hAnsi="Arial" w:cs="Arial"/>
        </w:rPr>
        <w:t xml:space="preserve">  </w:t>
      </w:r>
      <w:r>
        <w:t xml:space="preserve">All participants expressed overwhelming favor of the Proposed Project and appreciation to have the Applicant expanding its ASC services at another location in Waltham. </w:t>
      </w:r>
    </w:p>
    <w:p w14:paraId="260673A2" w14:textId="77777777" w:rsidR="00B725B3" w:rsidRDefault="001D704D" w:rsidP="00B725B3">
      <w:pPr>
        <w:spacing w:after="0" w:line="259" w:lineRule="auto"/>
        <w:ind w:left="2160" w:right="0" w:firstLine="0"/>
      </w:pPr>
      <w:r>
        <w:t xml:space="preserve"> </w:t>
      </w:r>
    </w:p>
    <w:p w14:paraId="608ECC91" w14:textId="77777777" w:rsidR="00B725B3" w:rsidRDefault="001D704D" w:rsidP="00B725B3">
      <w:pPr>
        <w:ind w:left="1450" w:right="619"/>
      </w:pPr>
      <w:r>
        <w:t xml:space="preserve">For detailed information on these activities, please see the </w:t>
      </w:r>
      <w:r w:rsidRPr="00CB5676">
        <w:t>Appendix</w:t>
      </w:r>
      <w:r w:rsidRPr="001C4A66">
        <w:rPr>
          <w:color w:val="FF0000"/>
        </w:rPr>
        <w:t xml:space="preserve"> </w:t>
      </w:r>
      <w:r>
        <w:t xml:space="preserve">which includes </w:t>
      </w:r>
      <w:proofErr w:type="gramStart"/>
      <w:r>
        <w:t>the</w:t>
      </w:r>
      <w:proofErr w:type="gramEnd"/>
      <w:r>
        <w:t xml:space="preserve"> presentation explaining the public health value of the proposed project</w:t>
      </w:r>
      <w:r w:rsidR="00F6470C">
        <w:t>.</w:t>
      </w:r>
      <w:r>
        <w:t xml:space="preserve"> </w:t>
      </w:r>
    </w:p>
    <w:p w14:paraId="614AB1C9" w14:textId="77777777" w:rsidR="00D90A29" w:rsidRDefault="00D90A29" w:rsidP="00B725B3">
      <w:pPr>
        <w:ind w:left="1460" w:right="619"/>
      </w:pPr>
    </w:p>
    <w:p w14:paraId="0993676E" w14:textId="77777777" w:rsidR="00B725B3" w:rsidRDefault="001D704D" w:rsidP="00B725B3">
      <w:pPr>
        <w:pStyle w:val="Heading1"/>
        <w:tabs>
          <w:tab w:val="center" w:pos="816"/>
          <w:tab w:val="left" w:pos="1440"/>
          <w:tab w:val="center" w:pos="5913"/>
        </w:tabs>
        <w:ind w:left="720" w:firstLine="0"/>
      </w:pPr>
      <w:r>
        <w:t>FACTOR 2: HEALTH PRIORITIES</w:t>
      </w:r>
      <w:r>
        <w:rPr>
          <w:u w:val="none"/>
        </w:rPr>
        <w:t xml:space="preserve">   </w:t>
      </w:r>
    </w:p>
    <w:p w14:paraId="76F3A0A7" w14:textId="77777777" w:rsidR="00B725B3" w:rsidRDefault="001D704D" w:rsidP="00B725B3">
      <w:pPr>
        <w:spacing w:after="0" w:line="259" w:lineRule="auto"/>
        <w:ind w:left="1440" w:right="0" w:firstLine="0"/>
      </w:pPr>
      <w:r>
        <w:t xml:space="preserve"> </w:t>
      </w:r>
    </w:p>
    <w:p w14:paraId="7B67219F" w14:textId="77777777" w:rsidR="00B725B3" w:rsidRPr="00125054" w:rsidRDefault="001D704D" w:rsidP="00B725B3">
      <w:pPr>
        <w:spacing w:after="0" w:line="259" w:lineRule="auto"/>
        <w:ind w:left="1440" w:right="0" w:firstLine="0"/>
        <w:rPr>
          <w:b/>
        </w:rPr>
      </w:pPr>
      <w:r w:rsidRPr="00125054">
        <w:rPr>
          <w:b/>
          <w:u w:val="single"/>
        </w:rPr>
        <w:t>F2.a Cost Containment</w:t>
      </w:r>
      <w:r w:rsidRPr="00125054">
        <w:rPr>
          <w:b/>
        </w:rPr>
        <w:t xml:space="preserve"> </w:t>
      </w:r>
    </w:p>
    <w:p w14:paraId="3E81D3D0" w14:textId="77777777" w:rsidR="00B725B3" w:rsidRDefault="001D704D" w:rsidP="00B725B3">
      <w:pPr>
        <w:spacing w:after="0" w:line="259" w:lineRule="auto"/>
        <w:ind w:left="2160" w:right="0" w:firstLine="0"/>
      </w:pPr>
      <w:r>
        <w:t xml:space="preserve"> </w:t>
      </w:r>
    </w:p>
    <w:p w14:paraId="15A7A091" w14:textId="77777777" w:rsidR="00B725B3" w:rsidRDefault="001D704D" w:rsidP="00B725B3">
      <w:pPr>
        <w:spacing w:after="41" w:line="236" w:lineRule="auto"/>
        <w:ind w:left="1450" w:right="583"/>
      </w:pPr>
      <w:r>
        <w:rPr>
          <w:b/>
          <w:i/>
          <w:sz w:val="20"/>
        </w:rPr>
        <w:t xml:space="preserve">Using objective data, please describe, for each new or expanded service, how the Proposed Project will meaningfully contribute to the Commonwealth's goals for cost containment. </w:t>
      </w:r>
    </w:p>
    <w:p w14:paraId="5AC79186" w14:textId="77777777" w:rsidR="00B725B3" w:rsidRDefault="001D704D" w:rsidP="00B725B3">
      <w:pPr>
        <w:spacing w:after="0" w:line="259" w:lineRule="auto"/>
        <w:ind w:left="2160" w:right="0" w:firstLine="0"/>
      </w:pPr>
      <w:r>
        <w:t xml:space="preserve"> </w:t>
      </w:r>
    </w:p>
    <w:p w14:paraId="35269A05" w14:textId="77777777" w:rsidR="00B725B3" w:rsidRDefault="001D704D" w:rsidP="00B725B3">
      <w:pPr>
        <w:ind w:left="1460" w:right="619"/>
      </w:pPr>
      <w:r w:rsidRPr="00AD4948">
        <w:t xml:space="preserve">The goals for cost containment in Massachusetts center on providing low-cost care alternatives without sacrificing high-quality services. </w:t>
      </w:r>
      <w:r>
        <w:t>As stated on the mass.gov website, "</w:t>
      </w:r>
      <w:r w:rsidRPr="00A56EC5">
        <w:t>The Massachusetts Health Policy Commission (HPC) is an independent state agency charged with monitoring health care spending growth in Massachusetts and providing data-driven policy recommendations regarding health care delivery and payment system reform. The HPC’s mission is to advance a more transparent, accountable, and equitable health care system through its independent policy leadership and innovative investment programs. The HPC’s goal is better health and better care – at a lower cost – for all residents across the Commonwealth.</w:t>
      </w:r>
      <w:r>
        <w:t>"</w:t>
      </w:r>
      <w:r w:rsidRPr="00AD4948">
        <w:t xml:space="preserve"> </w:t>
      </w:r>
    </w:p>
    <w:p w14:paraId="24EF9194" w14:textId="77777777" w:rsidR="00B725B3" w:rsidRDefault="00B725B3" w:rsidP="00B725B3">
      <w:pPr>
        <w:ind w:left="1460" w:right="619"/>
      </w:pPr>
    </w:p>
    <w:p w14:paraId="15B0937D" w14:textId="77777777" w:rsidR="00B725B3" w:rsidRDefault="001D704D" w:rsidP="00B725B3">
      <w:pPr>
        <w:ind w:left="1460" w:right="619"/>
      </w:pPr>
      <w:r>
        <w:t xml:space="preserve">The HPC continues to monitor performance toward this goal and at the HPC Board meeting on June 7, 2023, the Board included the following finding in its Selected Preliminary Findings from Cost Trends Report Chapters:  </w:t>
      </w:r>
    </w:p>
    <w:p w14:paraId="3216E925" w14:textId="77777777" w:rsidR="00B725B3" w:rsidRDefault="001D704D" w:rsidP="00B725B3">
      <w:pPr>
        <w:pStyle w:val="ListParagraph"/>
        <w:numPr>
          <w:ilvl w:val="0"/>
          <w:numId w:val="15"/>
        </w:numPr>
        <w:ind w:right="619"/>
      </w:pPr>
      <w:r>
        <w:t>Massachusetts has fewer than half as many ASCs as the average state; the same surgeries are typically paid 50-100% more when taking place in HOPDs.</w:t>
      </w:r>
      <w:r>
        <w:rPr>
          <w:rStyle w:val="FootnoteReference"/>
        </w:rPr>
        <w:footnoteReference w:id="59"/>
      </w:r>
    </w:p>
    <w:p w14:paraId="33FAF5E7" w14:textId="77777777" w:rsidR="00B725B3" w:rsidRDefault="00B725B3" w:rsidP="00B725B3">
      <w:pPr>
        <w:ind w:left="1460" w:right="619"/>
      </w:pPr>
    </w:p>
    <w:p w14:paraId="3DB86101" w14:textId="77777777" w:rsidR="00B725B3" w:rsidRDefault="001D704D" w:rsidP="00B725B3">
      <w:pPr>
        <w:ind w:left="1450" w:right="619"/>
      </w:pPr>
      <w:r w:rsidRPr="00FB5562">
        <w:t xml:space="preserve">The Proposed Project </w:t>
      </w:r>
      <w:r>
        <w:t>will meaningfully contribute to the Commonwealth's goals for cost containment</w:t>
      </w:r>
      <w:r w:rsidRPr="00FB5562">
        <w:t xml:space="preserve"> by</w:t>
      </w:r>
      <w:r>
        <w:t xml:space="preserve"> relocating the Applicant’s current</w:t>
      </w:r>
      <w:r w:rsidRPr="00FB5562">
        <w:t xml:space="preserve"> free-standing ASC </w:t>
      </w:r>
      <w:r>
        <w:t xml:space="preserve">site </w:t>
      </w:r>
      <w:r w:rsidRPr="00FB5562">
        <w:t xml:space="preserve">and expanding the Applicant's existing </w:t>
      </w:r>
      <w:r>
        <w:t>ASC OR capacity from 3 to 8</w:t>
      </w:r>
      <w:r w:rsidRPr="00FB5562">
        <w:t xml:space="preserve"> </w:t>
      </w:r>
      <w:r>
        <w:t>at</w:t>
      </w:r>
      <w:r w:rsidRPr="00FB5562">
        <w:t xml:space="preserve"> </w:t>
      </w:r>
      <w:r>
        <w:t>its</w:t>
      </w:r>
      <w:r w:rsidRPr="00FB5562">
        <w:t xml:space="preserve"> new site,</w:t>
      </w:r>
      <w:r>
        <w:t xml:space="preserve"> thereby</w:t>
      </w:r>
      <w:r w:rsidRPr="00FB5562">
        <w:t xml:space="preserve"> allowing for increased patient access to high quality cost effective surgical services in eastern Massachusetts. As noted in section F1.a.ii Need by Patient Panel, </w:t>
      </w:r>
      <w:r>
        <w:t xml:space="preserve">specific to commercial coverage of orthopedic procedures (which is anticipated to comprise the majority of the Proposed Project’s services), a 2022 study found that costs to commercial insurers were 26% </w:t>
      </w:r>
      <w:r>
        <w:lastRenderedPageBreak/>
        <w:t>lower for orthopedic surgical procedures at ASCs compared to HOPDs (even when controlling for differences in the patient populations</w:t>
      </w:r>
      <w:r w:rsidRPr="003A3DE5">
        <w:t>).</w:t>
      </w:r>
      <w:r>
        <w:rPr>
          <w:rStyle w:val="FootnoteReference"/>
        </w:rPr>
        <w:footnoteReference w:id="60"/>
      </w:r>
      <w:r w:rsidRPr="00CD0272">
        <w:rPr>
          <w:vertAlign w:val="superscript"/>
        </w:rPr>
        <w:t xml:space="preserve">  </w:t>
      </w:r>
      <w:r w:rsidRPr="00CD0272">
        <w:t xml:space="preserve">Ambulatory Surgery Center Association (ASCA) studies provide that if half of the eligible surgical procedures were shifted from HOPDs to ASCs, Medicare would save an additional $2.5 billion annually. Similarly, Medicaid, other insurers and patients benefit from lower prices for services performed in the ASC setting </w:t>
      </w:r>
      <w:r>
        <w:t>due to</w:t>
      </w:r>
      <w:r w:rsidRPr="00CD0272">
        <w:t xml:space="preserve"> lower levels of reimbursement and l</w:t>
      </w:r>
      <w:r>
        <w:t>ower</w:t>
      </w:r>
      <w:r w:rsidRPr="00CD0272">
        <w:t xml:space="preserve"> coinsurance payments.</w:t>
      </w:r>
      <w:r>
        <w:t xml:space="preserve"> </w:t>
      </w:r>
    </w:p>
    <w:p w14:paraId="656E4525" w14:textId="77777777" w:rsidR="000B13A1" w:rsidRDefault="000B13A1" w:rsidP="00B725B3">
      <w:pPr>
        <w:ind w:left="1460" w:right="619"/>
      </w:pPr>
    </w:p>
    <w:p w14:paraId="525F77DA" w14:textId="77777777" w:rsidR="00B725B3" w:rsidRPr="00D11C49" w:rsidRDefault="001D704D" w:rsidP="00B725B3">
      <w:pPr>
        <w:spacing w:after="0" w:line="259" w:lineRule="auto"/>
        <w:ind w:left="1440" w:right="0" w:firstLine="0"/>
        <w:rPr>
          <w:b/>
        </w:rPr>
      </w:pPr>
      <w:r w:rsidRPr="00D11C49">
        <w:rPr>
          <w:b/>
          <w:u w:val="single"/>
        </w:rPr>
        <w:t>F2.b Public Health Outcomes</w:t>
      </w:r>
      <w:r w:rsidRPr="00D11C49">
        <w:rPr>
          <w:b/>
        </w:rPr>
        <w:t xml:space="preserve"> </w:t>
      </w:r>
    </w:p>
    <w:p w14:paraId="3385D71D" w14:textId="77777777" w:rsidR="00B725B3" w:rsidRDefault="001D704D" w:rsidP="00B725B3">
      <w:pPr>
        <w:spacing w:after="0" w:line="259" w:lineRule="auto"/>
        <w:ind w:left="2160" w:right="0" w:firstLine="0"/>
      </w:pPr>
      <w:r>
        <w:t xml:space="preserve"> </w:t>
      </w:r>
    </w:p>
    <w:p w14:paraId="309A431C" w14:textId="77777777" w:rsidR="00B725B3" w:rsidRDefault="001D704D" w:rsidP="00B725B3">
      <w:pPr>
        <w:spacing w:after="41" w:line="236" w:lineRule="auto"/>
        <w:ind w:left="1450" w:right="583"/>
      </w:pPr>
      <w:r>
        <w:rPr>
          <w:b/>
          <w:i/>
          <w:sz w:val="20"/>
        </w:rPr>
        <w:t xml:space="preserve">Describe, as relevant, for each new or expanded service, how the Proposed Project will improve public health outcomes. </w:t>
      </w:r>
    </w:p>
    <w:p w14:paraId="290D5F44" w14:textId="77777777" w:rsidR="00B725B3" w:rsidRDefault="001D704D" w:rsidP="00B725B3">
      <w:pPr>
        <w:spacing w:after="0" w:line="259" w:lineRule="auto"/>
        <w:ind w:left="2160" w:right="0" w:firstLine="0"/>
      </w:pPr>
      <w:r>
        <w:t xml:space="preserve"> </w:t>
      </w:r>
    </w:p>
    <w:p w14:paraId="010C823B" w14:textId="77777777" w:rsidR="00B725B3" w:rsidRDefault="001D704D" w:rsidP="00B725B3">
      <w:pPr>
        <w:ind w:left="1460" w:right="619"/>
      </w:pPr>
      <w:r w:rsidRPr="003C1999">
        <w:t>The Proposed Project will improve public health outcomes by increasing patient access to high-quality</w:t>
      </w:r>
      <w:r>
        <w:t>,</w:t>
      </w:r>
      <w:r w:rsidRPr="003C1999">
        <w:t xml:space="preserve"> cost-effective </w:t>
      </w:r>
      <w:r>
        <w:t>free-standing ambulatory</w:t>
      </w:r>
      <w:r w:rsidRPr="003C1999">
        <w:t xml:space="preserve"> surgical care in Eastern Massachusetts.  Patients will receive expert outpatient surgical care, with </w:t>
      </w:r>
      <w:r>
        <w:t>shorter</w:t>
      </w:r>
      <w:r w:rsidRPr="003C1999">
        <w:t xml:space="preserve"> wait times and </w:t>
      </w:r>
      <w:r>
        <w:t xml:space="preserve">lower </w:t>
      </w:r>
      <w:r w:rsidRPr="003C1999">
        <w:t xml:space="preserve">health care costs </w:t>
      </w:r>
      <w:r>
        <w:t>along with</w:t>
      </w:r>
      <w:r w:rsidRPr="003C1999">
        <w:t xml:space="preserve"> high-quality outcomes and patient experience.  The Applicant </w:t>
      </w:r>
      <w:r w:rsidRPr="009C48FA">
        <w:t>is committed to high standards of quality patient care and proud to be accredited by the Accreditation Association for Ambulatory Health Care (AAAHC)</w:t>
      </w:r>
      <w:r>
        <w:t xml:space="preserve">, as well as the AAAHC Advanced Orthopaedic Certification at its current site. </w:t>
      </w:r>
      <w:r w:rsidRPr="003C1999">
        <w:t xml:space="preserve">The Applicant will continue to prioritize and measure patient experience and the Proposed Project will provide patients with convenient access to the facility, ample parking, and fast and efficient scheduling as well as interpreter services.  The Applicant believes that focusing on positive patient experience and engaging patients in their care helps to minimize their stress and improve their surgical outcomes.  </w:t>
      </w:r>
    </w:p>
    <w:p w14:paraId="57ECD2B2" w14:textId="77777777" w:rsidR="006C22B2" w:rsidRDefault="006C22B2" w:rsidP="00B725B3">
      <w:pPr>
        <w:ind w:left="1460" w:right="619"/>
      </w:pPr>
    </w:p>
    <w:p w14:paraId="335BD886" w14:textId="77777777" w:rsidR="00B725B3" w:rsidRPr="00D11C49" w:rsidRDefault="001D704D" w:rsidP="00B725B3">
      <w:pPr>
        <w:spacing w:after="0" w:line="259" w:lineRule="auto"/>
        <w:ind w:left="1440" w:right="0" w:firstLine="0"/>
        <w:rPr>
          <w:b/>
        </w:rPr>
      </w:pPr>
      <w:r w:rsidRPr="00D11C49">
        <w:rPr>
          <w:b/>
          <w:u w:val="single"/>
        </w:rPr>
        <w:t>F2.c Delivery System Transformation</w:t>
      </w:r>
      <w:r w:rsidRPr="00D11C49">
        <w:rPr>
          <w:b/>
        </w:rPr>
        <w:t xml:space="preserve"> </w:t>
      </w:r>
    </w:p>
    <w:p w14:paraId="658E5429" w14:textId="77777777" w:rsidR="00B725B3" w:rsidRDefault="001D704D" w:rsidP="00B725B3">
      <w:pPr>
        <w:spacing w:after="0" w:line="259" w:lineRule="auto"/>
        <w:ind w:left="2160" w:right="0" w:firstLine="0"/>
      </w:pPr>
      <w:r>
        <w:t xml:space="preserve"> </w:t>
      </w:r>
    </w:p>
    <w:p w14:paraId="203F8DAD" w14:textId="77777777" w:rsidR="00B725B3" w:rsidRDefault="001D704D" w:rsidP="00B725B3">
      <w:pPr>
        <w:spacing w:after="41" w:line="236" w:lineRule="auto"/>
        <w:ind w:left="1450" w:right="583"/>
      </w:pPr>
      <w:r>
        <w:rPr>
          <w:b/>
          <w:i/>
          <w:sz w:val="20"/>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p>
    <w:p w14:paraId="412AE516" w14:textId="77777777" w:rsidR="00B725B3" w:rsidRDefault="001D704D" w:rsidP="00B725B3">
      <w:pPr>
        <w:spacing w:after="0" w:line="259" w:lineRule="auto"/>
        <w:ind w:left="2160" w:right="0" w:firstLine="0"/>
      </w:pPr>
      <w:r>
        <w:t xml:space="preserve"> </w:t>
      </w:r>
    </w:p>
    <w:p w14:paraId="25A36286" w14:textId="77777777" w:rsidR="00B725B3" w:rsidRDefault="001D704D" w:rsidP="00B725B3">
      <w:pPr>
        <w:ind w:left="1460" w:right="619"/>
      </w:pPr>
      <w:r w:rsidRPr="00FE2D9B">
        <w:t>Prior to surgery</w:t>
      </w:r>
      <w:r>
        <w:t>,</w:t>
      </w:r>
      <w:r w:rsidRPr="00FE2D9B">
        <w:t xml:space="preserve"> patients will be evaluated for health needs and potential safety concerns. </w:t>
      </w:r>
      <w:r w:rsidR="00A710CE" w:rsidRPr="00A710CE">
        <w:t>The Applicant will continue to utilize an online Patient Assessment and Health Questionnaire provided by its EMR Vendor- Surgical Information Systems (SIS).</w:t>
      </w:r>
      <w:r w:rsidRPr="00FE2D9B">
        <w:t xml:space="preserve"> If needs or concerns are identified, </w:t>
      </w:r>
      <w:r>
        <w:t xml:space="preserve">the Applicant </w:t>
      </w:r>
      <w:r w:rsidRPr="00FE2D9B">
        <w:t xml:space="preserve">will </w:t>
      </w:r>
      <w:r>
        <w:t>work with</w:t>
      </w:r>
      <w:r w:rsidRPr="00FE2D9B">
        <w:t xml:space="preserve"> </w:t>
      </w:r>
      <w:r w:rsidRPr="003C1999">
        <w:t xml:space="preserve">the patient's </w:t>
      </w:r>
      <w:r>
        <w:t xml:space="preserve">surgeon and </w:t>
      </w:r>
      <w:r w:rsidRPr="00FE2D9B">
        <w:t xml:space="preserve">primary care </w:t>
      </w:r>
      <w:r>
        <w:t xml:space="preserve">provider to support the patient in accessing </w:t>
      </w:r>
      <w:r w:rsidRPr="00FE2D9B">
        <w:t xml:space="preserve">home health services and social work resources. </w:t>
      </w:r>
      <w:r>
        <w:t xml:space="preserve">The Applicant and patients’ surgeons </w:t>
      </w:r>
      <w:r w:rsidRPr="00FE2D9B">
        <w:t>will</w:t>
      </w:r>
      <w:r>
        <w:t xml:space="preserve"> work to</w:t>
      </w:r>
      <w:r w:rsidRPr="00FE2D9B">
        <w:t xml:space="preserve"> ensure </w:t>
      </w:r>
      <w:r>
        <w:t xml:space="preserve">that </w:t>
      </w:r>
      <w:r w:rsidRPr="00FE2D9B">
        <w:t>patients are linked with appropriate community resources to address social determinant of health needs.</w:t>
      </w:r>
      <w:r>
        <w:t xml:space="preserve"> </w:t>
      </w:r>
      <w:r w:rsidR="00A710CE" w:rsidRPr="00A710CE">
        <w:t xml:space="preserve">The Applicant will utilize a Patient Care Navigator (PCN) for its more complex procedures and patients.  This PCN will coordinate all aspects of the patient's care, </w:t>
      </w:r>
      <w:proofErr w:type="gramStart"/>
      <w:r w:rsidR="00A710CE" w:rsidRPr="00A710CE">
        <w:t>pre</w:t>
      </w:r>
      <w:proofErr w:type="gramEnd"/>
      <w:r w:rsidR="00A710CE" w:rsidRPr="00A710CE">
        <w:t xml:space="preserve"> and post-operatively; as well as resolve any concerns.  As noted above, </w:t>
      </w:r>
      <w:proofErr w:type="gramStart"/>
      <w:r w:rsidR="00A710CE" w:rsidRPr="00A710CE">
        <w:t>through the use of</w:t>
      </w:r>
      <w:proofErr w:type="gramEnd"/>
      <w:r w:rsidR="00A710CE" w:rsidRPr="00A710CE">
        <w:t xml:space="preserve"> the App CareSense, patients will be able to communicate seamlessly through this App and care portal.</w:t>
      </w:r>
    </w:p>
    <w:p w14:paraId="080766E1" w14:textId="77777777" w:rsidR="00E14636" w:rsidRDefault="00E14636" w:rsidP="00B725B3">
      <w:pPr>
        <w:ind w:left="1460" w:right="619"/>
      </w:pPr>
    </w:p>
    <w:p w14:paraId="1F02820F" w14:textId="77777777" w:rsidR="00E14636" w:rsidRDefault="00E14636" w:rsidP="00B725B3">
      <w:pPr>
        <w:ind w:left="1460" w:right="619"/>
      </w:pPr>
    </w:p>
    <w:p w14:paraId="3E443564" w14:textId="77777777" w:rsidR="00094D96" w:rsidRPr="00916851" w:rsidRDefault="00094D96" w:rsidP="00094D96">
      <w:pPr>
        <w:pStyle w:val="Heading1"/>
        <w:tabs>
          <w:tab w:val="center" w:pos="812"/>
          <w:tab w:val="left" w:pos="1440"/>
          <w:tab w:val="center" w:pos="5913"/>
        </w:tabs>
        <w:ind w:left="720" w:firstLine="0"/>
      </w:pPr>
      <w:r w:rsidRPr="00916851">
        <w:t xml:space="preserve">FACTOR 4: </w:t>
      </w:r>
      <w:r w:rsidR="00916851" w:rsidRPr="00916851">
        <w:t>Financial Feasibility and Reasonableness of Expenditures and Costs</w:t>
      </w:r>
    </w:p>
    <w:p w14:paraId="59C12328" w14:textId="77777777" w:rsidR="00094D96" w:rsidRDefault="00094D96" w:rsidP="00094D96">
      <w:pPr>
        <w:spacing w:after="0" w:line="259" w:lineRule="auto"/>
        <w:ind w:left="1440" w:right="0" w:firstLine="0"/>
      </w:pPr>
      <w:r>
        <w:t xml:space="preserve"> </w:t>
      </w:r>
    </w:p>
    <w:p w14:paraId="616E8999" w14:textId="77777777" w:rsidR="00D90A29" w:rsidRDefault="00916851" w:rsidP="00B725B3">
      <w:pPr>
        <w:ind w:left="1460" w:right="619"/>
        <w:rPr>
          <w:bCs/>
          <w:iCs/>
          <w:sz w:val="20"/>
        </w:rPr>
      </w:pPr>
      <w:r w:rsidRPr="00916851">
        <w:rPr>
          <w:b/>
          <w:i/>
          <w:sz w:val="20"/>
        </w:rPr>
        <w:t>Applicant has provided (as an attachment) a certification, by an independent certified public accountant (CPA) as to the availability of sufficient funds for capital and ongoing operating costs necessary to support the Proposed Project</w:t>
      </w:r>
      <w:r>
        <w:rPr>
          <w:b/>
          <w:i/>
          <w:sz w:val="20"/>
        </w:rPr>
        <w:t xml:space="preserve"> without negative impacts or consequences to the Applicant's existing patient panel. </w:t>
      </w:r>
    </w:p>
    <w:p w14:paraId="68A1AB24" w14:textId="77777777" w:rsidR="00916851" w:rsidRDefault="00916851" w:rsidP="00B725B3">
      <w:pPr>
        <w:ind w:left="1460" w:right="619"/>
        <w:rPr>
          <w:bCs/>
          <w:iCs/>
          <w:sz w:val="20"/>
        </w:rPr>
      </w:pPr>
    </w:p>
    <w:p w14:paraId="1D2F67E3" w14:textId="77777777" w:rsidR="00916851" w:rsidRPr="00916851" w:rsidRDefault="00916851" w:rsidP="00E14636">
      <w:pPr>
        <w:spacing w:after="0" w:line="259" w:lineRule="auto"/>
        <w:ind w:left="1440" w:right="616" w:firstLine="0"/>
        <w:rPr>
          <w:b/>
          <w:u w:val="single"/>
        </w:rPr>
      </w:pPr>
      <w:r w:rsidRPr="00916851">
        <w:rPr>
          <w:b/>
          <w:u w:val="single"/>
        </w:rPr>
        <w:t>F4.</w:t>
      </w:r>
      <w:proofErr w:type="gramStart"/>
      <w:r w:rsidRPr="00916851">
        <w:rPr>
          <w:b/>
          <w:u w:val="single"/>
        </w:rPr>
        <w:t>a.ii</w:t>
      </w:r>
      <w:proofErr w:type="gramEnd"/>
      <w:r w:rsidRPr="00916851">
        <w:rPr>
          <w:b/>
          <w:u w:val="single"/>
        </w:rPr>
        <w:t xml:space="preserve"> For each Category of Expenditure document New Construction and/or Renovation Costs</w:t>
      </w:r>
    </w:p>
    <w:p w14:paraId="3EB120D8" w14:textId="77777777" w:rsidR="00916851" w:rsidRDefault="00916851" w:rsidP="00B725B3">
      <w:pPr>
        <w:ind w:left="1460" w:right="619"/>
        <w:rPr>
          <w:rFonts w:ascii="Times New Roman" w:hAnsi="Times New Roman" w:cs="Times New Roman"/>
          <w:color w:val="auto"/>
          <w:kern w:val="0"/>
          <w:sz w:val="20"/>
          <w:szCs w:val="20"/>
        </w:rPr>
      </w:pPr>
    </w:p>
    <w:p w14:paraId="2C45CCD8" w14:textId="77777777" w:rsidR="00916851" w:rsidRDefault="00916851" w:rsidP="00B725B3">
      <w:pPr>
        <w:ind w:left="1460" w:right="619"/>
      </w:pPr>
      <w:r>
        <w:t>Because the Proposed Project is a leased space</w:t>
      </w:r>
      <w:r w:rsidR="00F9379A">
        <w:t xml:space="preserve"> and the Proposed Project's </w:t>
      </w:r>
      <w:r>
        <w:t>MCE is based on Fair Market Value of the leased space</w:t>
      </w:r>
      <w:r w:rsidR="00F9379A">
        <w:t xml:space="preserve">, </w:t>
      </w:r>
      <w:r>
        <w:t>the Applicant does not have expenditures to include in this form.</w:t>
      </w:r>
    </w:p>
    <w:p w14:paraId="0CD05429" w14:textId="77777777" w:rsidR="00916851" w:rsidRPr="00916851" w:rsidRDefault="00916851" w:rsidP="00916851">
      <w:pPr>
        <w:pStyle w:val="Heading1"/>
        <w:tabs>
          <w:tab w:val="center" w:pos="812"/>
          <w:tab w:val="left" w:pos="1440"/>
          <w:tab w:val="center" w:pos="5913"/>
        </w:tabs>
        <w:ind w:left="720" w:firstLine="0"/>
      </w:pPr>
    </w:p>
    <w:p w14:paraId="2F396CA2" w14:textId="77777777" w:rsidR="00B725B3" w:rsidRPr="00916851" w:rsidRDefault="001D704D" w:rsidP="00B725B3">
      <w:pPr>
        <w:pStyle w:val="Heading1"/>
        <w:tabs>
          <w:tab w:val="center" w:pos="812"/>
          <w:tab w:val="left" w:pos="1440"/>
          <w:tab w:val="center" w:pos="5913"/>
        </w:tabs>
        <w:ind w:left="720" w:firstLine="0"/>
      </w:pPr>
      <w:r w:rsidRPr="00916851">
        <w:t xml:space="preserve">FACTOR 5: RELATIVE MERIT </w:t>
      </w:r>
    </w:p>
    <w:p w14:paraId="49093E1F" w14:textId="77777777" w:rsidR="00B725B3" w:rsidRDefault="001D704D" w:rsidP="00B725B3">
      <w:pPr>
        <w:spacing w:after="0" w:line="259" w:lineRule="auto"/>
        <w:ind w:left="1440" w:right="0" w:firstLine="0"/>
      </w:pPr>
      <w:r>
        <w:t xml:space="preserve"> </w:t>
      </w:r>
    </w:p>
    <w:p w14:paraId="02A0F8BE" w14:textId="77777777" w:rsidR="00B725B3" w:rsidRPr="001E105E" w:rsidRDefault="001D704D" w:rsidP="00B725B3">
      <w:pPr>
        <w:spacing w:after="0" w:line="259" w:lineRule="auto"/>
        <w:ind w:left="1440" w:right="0" w:firstLine="0"/>
        <w:rPr>
          <w:b/>
          <w:u w:val="single"/>
        </w:rPr>
      </w:pPr>
      <w:r w:rsidRPr="001E105E">
        <w:rPr>
          <w:b/>
          <w:u w:val="single"/>
        </w:rPr>
        <w:t xml:space="preserve">F5.a.i Describe the Process of Analysis and Conclusion of Proposed Project </w:t>
      </w:r>
    </w:p>
    <w:p w14:paraId="74733D74" w14:textId="77777777" w:rsidR="00B725B3" w:rsidRDefault="001D704D" w:rsidP="00B725B3">
      <w:pPr>
        <w:spacing w:after="0" w:line="259" w:lineRule="auto"/>
        <w:ind w:left="2160" w:right="0" w:firstLine="0"/>
      </w:pPr>
      <w:r>
        <w:t xml:space="preserve"> </w:t>
      </w:r>
    </w:p>
    <w:p w14:paraId="04098056" w14:textId="77777777" w:rsidR="00B725B3" w:rsidRDefault="001D704D" w:rsidP="00B725B3">
      <w:pPr>
        <w:spacing w:after="41" w:line="236" w:lineRule="auto"/>
        <w:ind w:left="1450" w:right="583"/>
      </w:pPr>
      <w:r>
        <w:rPr>
          <w:b/>
          <w:i/>
          <w:sz w:val="20"/>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Pr>
          <w:b/>
          <w:i/>
          <w:sz w:val="20"/>
        </w:rPr>
        <w:t>take into account</w:t>
      </w:r>
      <w:proofErr w:type="gramEnd"/>
      <w:r>
        <w:rPr>
          <w:b/>
          <w:i/>
          <w:sz w:val="20"/>
        </w:rPr>
        <w:t xml:space="preserve">, at a minimum, the quality, efficiency, and capital and operating costs of the Proposed Project relative to potential alternatives or substitutes, including alternative evidence-based strategies and public health interventions. </w:t>
      </w:r>
    </w:p>
    <w:p w14:paraId="7B8D0ABA" w14:textId="77777777" w:rsidR="00B725B3" w:rsidRDefault="001D704D" w:rsidP="00B725B3">
      <w:pPr>
        <w:spacing w:after="0" w:line="259" w:lineRule="auto"/>
        <w:ind w:left="2160" w:right="0" w:firstLine="0"/>
      </w:pPr>
      <w:r>
        <w:t xml:space="preserve"> </w:t>
      </w:r>
    </w:p>
    <w:p w14:paraId="6CE17735" w14:textId="77777777" w:rsidR="00B725B3" w:rsidRDefault="001D704D" w:rsidP="00B725B3">
      <w:pPr>
        <w:ind w:left="1460" w:right="619"/>
      </w:pPr>
      <w:r>
        <w:rPr>
          <w:b/>
        </w:rPr>
        <w:t>Proposal:</w:t>
      </w:r>
      <w:r>
        <w:t xml:space="preserve"> The Proposed Project will include an eight (8) OR Licensed ASC at </w:t>
      </w:r>
      <w:proofErr w:type="gramStart"/>
      <w:r>
        <w:t>a new</w:t>
      </w:r>
      <w:proofErr w:type="gramEnd"/>
      <w:r>
        <w:t xml:space="preserve"> Waltham site.</w:t>
      </w:r>
    </w:p>
    <w:p w14:paraId="20A70CFD" w14:textId="77777777" w:rsidR="00B725B3" w:rsidRDefault="001D704D" w:rsidP="00B725B3">
      <w:pPr>
        <w:spacing w:after="0" w:line="259" w:lineRule="auto"/>
        <w:ind w:left="1465" w:right="0" w:firstLine="0"/>
      </w:pPr>
      <w:r>
        <w:t xml:space="preserve"> </w:t>
      </w:r>
    </w:p>
    <w:p w14:paraId="43AA0C91" w14:textId="77777777" w:rsidR="00B725B3" w:rsidRDefault="001D704D" w:rsidP="00B725B3">
      <w:pPr>
        <w:ind w:left="1460" w:right="619"/>
      </w:pPr>
      <w:r>
        <w:rPr>
          <w:b/>
        </w:rPr>
        <w:t>Quality:</w:t>
      </w:r>
      <w:r>
        <w:t xml:space="preserve"> As noted in prior sections, s</w:t>
      </w:r>
      <w:r w:rsidRPr="00211E4E">
        <w:t>urgical services and related care provided in an ASC are high quality, with clinical outcomes that are equal to or better than HOPD surgical departments for the same procedures.</w:t>
      </w:r>
      <w:r>
        <w:t xml:space="preserve"> The Applicant will pursue accreditation by the Accreditation Association for Ambulatory Health Care (AAAHC) as well as the AAAHC Advanced Orthopaedic Certification.</w:t>
      </w:r>
    </w:p>
    <w:p w14:paraId="6DB0FB87" w14:textId="77777777" w:rsidR="00B725B3" w:rsidRDefault="001D704D" w:rsidP="00B725B3">
      <w:pPr>
        <w:spacing w:after="0" w:line="259" w:lineRule="auto"/>
        <w:ind w:left="1465" w:right="0" w:firstLine="0"/>
      </w:pPr>
      <w:r>
        <w:t xml:space="preserve"> </w:t>
      </w:r>
    </w:p>
    <w:p w14:paraId="39AE569D" w14:textId="77777777" w:rsidR="00B725B3" w:rsidRDefault="001D704D" w:rsidP="00B725B3">
      <w:pPr>
        <w:ind w:left="1460" w:right="619"/>
      </w:pPr>
      <w:r>
        <w:rPr>
          <w:b/>
        </w:rPr>
        <w:t>Efficiency:</w:t>
      </w:r>
      <w:r>
        <w:t xml:space="preserve"> </w:t>
      </w:r>
      <w:r w:rsidRPr="00211E4E">
        <w:t>The specialization of services offered at the ASC will allow the Applicant to achieve clinical and operational efficiencies. Lower-acuity cases can be shifted from hospital outpatient surgical departments to the ASC, which will achieve cost savings</w:t>
      </w:r>
      <w:r w:rsidR="00E20F09">
        <w:t xml:space="preserve"> and free-up space and surgical time at hospitals for more complex procedures and comorbidities</w:t>
      </w:r>
      <w:r w:rsidRPr="00211E4E">
        <w:t xml:space="preserve">. Clinical efficiencies will be achieved </w:t>
      </w:r>
      <w:proofErr w:type="gramStart"/>
      <w:r w:rsidRPr="00211E4E">
        <w:t>through the use of</w:t>
      </w:r>
      <w:proofErr w:type="gramEnd"/>
      <w:r w:rsidRPr="00211E4E">
        <w:t xml:space="preserve"> highly trained staff and the ability to maintain a more </w:t>
      </w:r>
      <w:proofErr w:type="gramStart"/>
      <w:r w:rsidRPr="00211E4E">
        <w:t>uniformed</w:t>
      </w:r>
      <w:proofErr w:type="gramEnd"/>
      <w:r w:rsidRPr="00211E4E">
        <w:t xml:space="preserve"> schedule, allowing for high quality patient outcomes.</w:t>
      </w:r>
      <w:r>
        <w:t xml:space="preserve"> </w:t>
      </w:r>
    </w:p>
    <w:p w14:paraId="703DA684" w14:textId="77777777" w:rsidR="00B725B3" w:rsidRDefault="001D704D" w:rsidP="00B725B3">
      <w:pPr>
        <w:spacing w:after="0" w:line="259" w:lineRule="auto"/>
        <w:ind w:left="1465" w:right="0" w:firstLine="0"/>
      </w:pPr>
      <w:r>
        <w:t xml:space="preserve"> </w:t>
      </w:r>
    </w:p>
    <w:p w14:paraId="0829FBDC" w14:textId="77777777" w:rsidR="00B725B3" w:rsidRDefault="001D704D" w:rsidP="00B725B3">
      <w:pPr>
        <w:ind w:left="1460" w:right="619"/>
      </w:pPr>
      <w:r>
        <w:rPr>
          <w:b/>
        </w:rPr>
        <w:t>Capital Expense:</w:t>
      </w:r>
      <w:r>
        <w:t xml:space="preserve"> Establishment of the Proposed Project will result in an appropriate level of capital </w:t>
      </w:r>
      <w:proofErr w:type="gramStart"/>
      <w:r>
        <w:t>expenditures</w:t>
      </w:r>
      <w:proofErr w:type="gramEnd"/>
      <w:r>
        <w:t xml:space="preserve"> to construct and operate an ambulatory surgery center with 8 operating rooms. </w:t>
      </w:r>
    </w:p>
    <w:p w14:paraId="4DAFDB99" w14:textId="77777777" w:rsidR="00B725B3" w:rsidRDefault="001D704D" w:rsidP="00B725B3">
      <w:pPr>
        <w:spacing w:after="0" w:line="259" w:lineRule="auto"/>
        <w:ind w:left="1465" w:right="0" w:firstLine="0"/>
      </w:pPr>
      <w:r>
        <w:t xml:space="preserve"> </w:t>
      </w:r>
    </w:p>
    <w:p w14:paraId="6E884AA8" w14:textId="77777777" w:rsidR="00B725B3" w:rsidRDefault="001D704D" w:rsidP="00B725B3">
      <w:pPr>
        <w:ind w:left="1460" w:right="619"/>
      </w:pPr>
      <w:r>
        <w:rPr>
          <w:b/>
        </w:rPr>
        <w:lastRenderedPageBreak/>
        <w:t>Operating Costs:</w:t>
      </w:r>
      <w:r>
        <w:t xml:space="preserve"> The incremental operating expenses anticipated for the first full year of operation are expected to be </w:t>
      </w:r>
      <w:r w:rsidR="00113EE1">
        <w:t xml:space="preserve">$20,493,787.   </w:t>
      </w:r>
      <w:r>
        <w:t xml:space="preserve">The incremental operating costs are higher due to increase from 3 operating rooms and one procedure room to eight operating rooms, however a significant portion of the increase in operating costs is due to higher lease costs for the new site over the Applicant’s existing site. </w:t>
      </w:r>
      <w:bookmarkStart w:id="1" w:name="_Hlk146636925"/>
      <w:r>
        <w:t xml:space="preserve">The lease rate at Applicant's existing site has not been increased in </w:t>
      </w:r>
      <w:proofErr w:type="gramStart"/>
      <w:r>
        <w:t>a number of</w:t>
      </w:r>
      <w:proofErr w:type="gramEnd"/>
      <w:r>
        <w:t xml:space="preserve"> years and is currently</w:t>
      </w:r>
      <w:r w:rsidR="005B6EFF">
        <w:t xml:space="preserve"> well</w:t>
      </w:r>
      <w:r>
        <w:t xml:space="preserve"> under </w:t>
      </w:r>
      <w:proofErr w:type="gramStart"/>
      <w:r>
        <w:t>market</w:t>
      </w:r>
      <w:proofErr w:type="gramEnd"/>
      <w:r>
        <w:t xml:space="preserve"> price.  Based upon current information known to </w:t>
      </w:r>
      <w:proofErr w:type="gramStart"/>
      <w:r>
        <w:t>Applicant</w:t>
      </w:r>
      <w:proofErr w:type="gramEnd"/>
      <w:r>
        <w:t>, the Applicant will be paying current market price for its new lease space.</w:t>
      </w:r>
      <w:bookmarkEnd w:id="1"/>
    </w:p>
    <w:p w14:paraId="7DA4F335" w14:textId="77777777" w:rsidR="00B725B3" w:rsidRDefault="001D704D" w:rsidP="00B725B3">
      <w:pPr>
        <w:spacing w:after="0" w:line="259" w:lineRule="auto"/>
        <w:ind w:left="2160" w:right="0" w:firstLine="0"/>
      </w:pPr>
      <w:r>
        <w:t xml:space="preserve"> </w:t>
      </w:r>
    </w:p>
    <w:p w14:paraId="3C1332E9" w14:textId="77777777" w:rsidR="00B725B3" w:rsidRDefault="001D704D" w:rsidP="00B725B3">
      <w:pPr>
        <w:ind w:left="1470" w:right="619"/>
      </w:pPr>
      <w:r>
        <w:rPr>
          <w:b/>
        </w:rPr>
        <w:t>Projected Savings:</w:t>
      </w:r>
      <w:r>
        <w:t xml:space="preserve"> </w:t>
      </w:r>
      <w:r w:rsidRPr="00A44B6B">
        <w:t>Shifting volume from higher HOPD rates to lower freestanding rate</w:t>
      </w:r>
      <w:r w:rsidRPr="003D4D62">
        <w:t>s</w:t>
      </w:r>
      <w:r w:rsidRPr="00A44B6B">
        <w:t xml:space="preserve"> will generate downstream savings for total medical expenditures</w:t>
      </w:r>
      <w:r w:rsidRPr="003D4D62">
        <w:t xml:space="preserve"> to patients,</w:t>
      </w:r>
      <w:r>
        <w:t xml:space="preserve"> </w:t>
      </w:r>
      <w:r w:rsidRPr="003D4D62">
        <w:t>insurers, and the Commonwealth</w:t>
      </w:r>
      <w:r w:rsidRPr="00A44B6B">
        <w:t>.</w:t>
      </w:r>
      <w:r>
        <w:t xml:space="preserve"> </w:t>
      </w:r>
    </w:p>
    <w:p w14:paraId="4794FBD2" w14:textId="77777777" w:rsidR="00B725B3" w:rsidRDefault="00B725B3" w:rsidP="00B725B3">
      <w:pPr>
        <w:spacing w:after="0" w:line="259" w:lineRule="auto"/>
        <w:ind w:left="1475" w:right="0" w:firstLine="0"/>
      </w:pPr>
    </w:p>
    <w:p w14:paraId="398D85B3" w14:textId="77777777" w:rsidR="00B725B3" w:rsidRPr="008B2EA1" w:rsidRDefault="001D704D" w:rsidP="00B725B3">
      <w:pPr>
        <w:ind w:left="1470" w:right="619"/>
        <w:rPr>
          <w:b/>
          <w:bCs/>
          <w:u w:val="single"/>
        </w:rPr>
      </w:pPr>
      <w:r w:rsidRPr="008B2EA1">
        <w:rPr>
          <w:b/>
          <w:bCs/>
          <w:u w:val="single"/>
        </w:rPr>
        <w:t>Alternative Option for the Proposed Project</w:t>
      </w:r>
      <w:r>
        <w:rPr>
          <w:b/>
          <w:bCs/>
          <w:u w:val="single"/>
        </w:rPr>
        <w:t xml:space="preserve"> (1)</w:t>
      </w:r>
      <w:r w:rsidRPr="008B2EA1">
        <w:rPr>
          <w:b/>
          <w:bCs/>
          <w:u w:val="single"/>
        </w:rPr>
        <w:t xml:space="preserve">: </w:t>
      </w:r>
    </w:p>
    <w:p w14:paraId="054EF8C6" w14:textId="77777777" w:rsidR="00B725B3" w:rsidRDefault="001D704D" w:rsidP="00B725B3">
      <w:pPr>
        <w:spacing w:after="0" w:line="259" w:lineRule="auto"/>
        <w:ind w:left="1475" w:right="0" w:firstLine="0"/>
      </w:pPr>
      <w:r>
        <w:t xml:space="preserve"> </w:t>
      </w:r>
    </w:p>
    <w:p w14:paraId="41AA881D" w14:textId="77777777" w:rsidR="00B725B3" w:rsidRPr="00B850AC" w:rsidRDefault="001D704D" w:rsidP="00B725B3">
      <w:pPr>
        <w:ind w:left="1470" w:right="619"/>
      </w:pPr>
      <w:r>
        <w:rPr>
          <w:b/>
        </w:rPr>
        <w:t>Alternative Proposal:</w:t>
      </w:r>
      <w:r>
        <w:t xml:space="preserve"> The Applicant ceases to operate its facility upon expiration of its </w:t>
      </w:r>
      <w:r w:rsidR="00C91EA9">
        <w:t>lease or</w:t>
      </w:r>
      <w:r>
        <w:t xml:space="preserve"> relocates to another site in the PSA that is smaller and/or that will not accommodate the volume and case mix that is contemplated by the Proposed Project.  </w:t>
      </w:r>
    </w:p>
    <w:p w14:paraId="4634A59D" w14:textId="77777777" w:rsidR="00B725B3" w:rsidRDefault="001D704D" w:rsidP="00B725B3">
      <w:pPr>
        <w:spacing w:after="0" w:line="259" w:lineRule="auto"/>
        <w:ind w:left="2160" w:right="0" w:firstLine="0"/>
      </w:pPr>
      <w:r>
        <w:t xml:space="preserve"> </w:t>
      </w:r>
    </w:p>
    <w:p w14:paraId="6CC25325" w14:textId="77777777" w:rsidR="00B725B3" w:rsidRPr="00B850AC" w:rsidRDefault="001D704D" w:rsidP="00B725B3">
      <w:pPr>
        <w:ind w:left="1470" w:right="619"/>
      </w:pPr>
      <w:r>
        <w:rPr>
          <w:b/>
        </w:rPr>
        <w:t>Alternative Quality:</w:t>
      </w:r>
      <w:r>
        <w:t xml:space="preserve"> This alternative is not sufficient to meet the combined patient panels’ need for low-cost and high-quality outpatient surgical services in the community. It also does not address the </w:t>
      </w:r>
      <w:proofErr w:type="gramStart"/>
      <w:r>
        <w:t>needs</w:t>
      </w:r>
      <w:proofErr w:type="gramEnd"/>
      <w:r>
        <w:t xml:space="preserve"> to upgrade ORs and equipment </w:t>
      </w:r>
      <w:proofErr w:type="gramStart"/>
      <w:r>
        <w:t>in order to</w:t>
      </w:r>
      <w:proofErr w:type="gramEnd"/>
      <w:r>
        <w:t xml:space="preserve"> stay operational, thereby negatively impacting quality outcomes.  Over time, this alternative could result in a decrease in access to ambulatory surgical options for surgeons on the medical staff who have been serving </w:t>
      </w:r>
      <w:r w:rsidRPr="00B850AC">
        <w:t xml:space="preserve">patients within the </w:t>
      </w:r>
      <w:r>
        <w:t>PSA</w:t>
      </w:r>
      <w:r w:rsidRPr="00B850AC">
        <w:t xml:space="preserve"> for over 20 years</w:t>
      </w:r>
      <w:r>
        <w:t>.</w:t>
      </w:r>
      <w:r w:rsidRPr="00B850AC">
        <w:t xml:space="preserve"> </w:t>
      </w:r>
      <w:r>
        <w:t>Patients could be forced to receive ambulatory surgical services at higher cost hospital outpatient settings.</w:t>
      </w:r>
    </w:p>
    <w:p w14:paraId="75FCADD8" w14:textId="77777777" w:rsidR="00B725B3" w:rsidRDefault="00B725B3" w:rsidP="00B725B3">
      <w:pPr>
        <w:spacing w:after="0" w:line="259" w:lineRule="auto"/>
        <w:ind w:left="1485" w:right="0" w:firstLine="0"/>
      </w:pPr>
    </w:p>
    <w:p w14:paraId="79A63DF6" w14:textId="77777777" w:rsidR="00B725B3" w:rsidRDefault="001D704D" w:rsidP="00B725B3">
      <w:pPr>
        <w:ind w:left="1480" w:right="619"/>
      </w:pPr>
      <w:r>
        <w:rPr>
          <w:b/>
        </w:rPr>
        <w:t>Alternative Efficiency:</w:t>
      </w:r>
      <w:r>
        <w:t xml:space="preserve"> This alternative will result in continued clinical and operational inefficiencies due to the limitation in providing on-time surgical services in a hospital setting. </w:t>
      </w:r>
    </w:p>
    <w:p w14:paraId="79A4085D" w14:textId="77777777" w:rsidR="00B725B3" w:rsidRDefault="001D704D" w:rsidP="00B725B3">
      <w:pPr>
        <w:spacing w:after="0" w:line="259" w:lineRule="auto"/>
        <w:ind w:left="1485" w:right="0" w:firstLine="0"/>
      </w:pPr>
      <w:r>
        <w:t xml:space="preserve"> </w:t>
      </w:r>
    </w:p>
    <w:p w14:paraId="24E1DDAF" w14:textId="77777777" w:rsidR="00B725B3" w:rsidRDefault="001D704D" w:rsidP="00B725B3">
      <w:pPr>
        <w:ind w:left="1480" w:right="619"/>
      </w:pPr>
      <w:r>
        <w:rPr>
          <w:b/>
        </w:rPr>
        <w:t>Alternative Capital Expenses:</w:t>
      </w:r>
      <w:r>
        <w:t xml:space="preserve"> Capital expenses could be substantially different under this alternative but the lack of cost information for an alternative project makes this analysis impossible to complete and compare at this time.  </w:t>
      </w:r>
    </w:p>
    <w:p w14:paraId="08024CD5" w14:textId="77777777" w:rsidR="00B725B3" w:rsidRDefault="001D704D" w:rsidP="00B725B3">
      <w:pPr>
        <w:spacing w:after="0" w:line="259" w:lineRule="auto"/>
        <w:ind w:left="1485" w:right="0" w:firstLine="0"/>
      </w:pPr>
      <w:r>
        <w:t xml:space="preserve"> </w:t>
      </w:r>
    </w:p>
    <w:p w14:paraId="5B4A3B14" w14:textId="77777777" w:rsidR="00B725B3" w:rsidRDefault="001D704D" w:rsidP="00B725B3">
      <w:pPr>
        <w:ind w:left="1480" w:right="619"/>
      </w:pPr>
      <w:r>
        <w:rPr>
          <w:b/>
        </w:rPr>
        <w:t>Alternative Operating Costs:</w:t>
      </w:r>
      <w:r>
        <w:t xml:space="preserve"> Alternative operating </w:t>
      </w:r>
      <w:r w:rsidR="007C142C">
        <w:t>costs could</w:t>
      </w:r>
      <w:r>
        <w:t xml:space="preserve"> be substantially different under this alternative but the lack of cost information for an alternative project makes this analysis impossible to complete and compare at this time. </w:t>
      </w:r>
    </w:p>
    <w:p w14:paraId="49C954D8" w14:textId="77777777" w:rsidR="00B725B3" w:rsidRDefault="001D704D" w:rsidP="00B725B3">
      <w:pPr>
        <w:spacing w:after="0" w:line="259" w:lineRule="auto"/>
        <w:ind w:left="2160" w:right="0" w:firstLine="0"/>
      </w:pPr>
      <w:r>
        <w:t xml:space="preserve"> </w:t>
      </w:r>
    </w:p>
    <w:p w14:paraId="4BC8AF7F" w14:textId="77777777" w:rsidR="00B725B3" w:rsidRDefault="001D704D" w:rsidP="00B725B3">
      <w:pPr>
        <w:ind w:left="1490" w:right="619"/>
      </w:pPr>
      <w:r>
        <w:t xml:space="preserve">Taking no or inadequate action to establish an ASC of the size and nature of the Proposed Project would result in the inability of </w:t>
      </w:r>
      <w:r w:rsidR="007C142C">
        <w:t>some members</w:t>
      </w:r>
      <w:r>
        <w:t xml:space="preserve"> of </w:t>
      </w:r>
      <w:r w:rsidR="00185396">
        <w:t xml:space="preserve">the </w:t>
      </w:r>
      <w:r>
        <w:t>Applicant’s medical staff to continue to offer high quality value-based care in the City of Waltham and surrounding communities, where such services have been provided for nearly 20 years</w:t>
      </w:r>
      <w:r w:rsidR="00E05F65">
        <w:t xml:space="preserve">.  Taking no or inadequate action would also result in increased dependence on HOPDs which have higher operating costs and total medical expenditures than </w:t>
      </w:r>
      <w:proofErr w:type="gramStart"/>
      <w:r w:rsidR="00E05F65">
        <w:t>ASCs  for</w:t>
      </w:r>
      <w:proofErr w:type="gramEnd"/>
      <w:r w:rsidR="00E05F65">
        <w:t xml:space="preserve"> </w:t>
      </w:r>
      <w:r>
        <w:t xml:space="preserve">patients served in the market and for the Commonwealth of Massachusetts. </w:t>
      </w:r>
    </w:p>
    <w:p w14:paraId="6D016A7C" w14:textId="77777777" w:rsidR="00B725B3" w:rsidRDefault="00B725B3" w:rsidP="00B725B3">
      <w:pPr>
        <w:ind w:left="1490" w:right="619"/>
      </w:pPr>
    </w:p>
    <w:p w14:paraId="6A5EFE98" w14:textId="77777777" w:rsidR="00B725B3" w:rsidRPr="008B2EA1" w:rsidRDefault="001D704D" w:rsidP="00B725B3">
      <w:pPr>
        <w:ind w:left="1470" w:right="619"/>
        <w:rPr>
          <w:b/>
          <w:bCs/>
          <w:u w:val="single"/>
        </w:rPr>
      </w:pPr>
      <w:r w:rsidRPr="008B2EA1">
        <w:rPr>
          <w:b/>
          <w:bCs/>
          <w:u w:val="single"/>
        </w:rPr>
        <w:t>Alternative Option for the Proposed Project</w:t>
      </w:r>
      <w:r>
        <w:rPr>
          <w:b/>
          <w:bCs/>
          <w:u w:val="single"/>
        </w:rPr>
        <w:t xml:space="preserve"> (2)</w:t>
      </w:r>
      <w:r w:rsidRPr="008B2EA1">
        <w:rPr>
          <w:b/>
          <w:bCs/>
          <w:u w:val="single"/>
        </w:rPr>
        <w:t xml:space="preserve">: </w:t>
      </w:r>
    </w:p>
    <w:p w14:paraId="595A0E9E" w14:textId="77777777" w:rsidR="00B725B3" w:rsidRDefault="001D704D" w:rsidP="00B725B3">
      <w:pPr>
        <w:spacing w:after="0" w:line="259" w:lineRule="auto"/>
        <w:ind w:left="1475" w:right="0" w:firstLine="0"/>
      </w:pPr>
      <w:r>
        <w:t xml:space="preserve"> </w:t>
      </w:r>
    </w:p>
    <w:p w14:paraId="6EEFB7D6" w14:textId="77777777" w:rsidR="00B725B3" w:rsidRPr="00B850AC" w:rsidRDefault="001D704D" w:rsidP="00B725B3">
      <w:pPr>
        <w:ind w:left="1470" w:right="619"/>
      </w:pPr>
      <w:r>
        <w:rPr>
          <w:b/>
        </w:rPr>
        <w:t>Alternative Proposal:</w:t>
      </w:r>
      <w:r>
        <w:t xml:space="preserve">  The Applicant considered partnering with another free-standing ASC to provide an alternative option.  The Applicant reached out to another ASC to explore this alternative option, however, was not able to generate interest in this opportunity or identify another potential ASC partnership opportunity. </w:t>
      </w:r>
    </w:p>
    <w:p w14:paraId="7D6C70EB" w14:textId="77777777" w:rsidR="00B725B3" w:rsidRDefault="001D704D" w:rsidP="00B725B3">
      <w:pPr>
        <w:spacing w:after="0" w:line="259" w:lineRule="auto"/>
        <w:ind w:left="2160" w:right="0" w:firstLine="0"/>
      </w:pPr>
      <w:r>
        <w:t xml:space="preserve"> </w:t>
      </w:r>
    </w:p>
    <w:p w14:paraId="4434E207" w14:textId="77777777" w:rsidR="00B725B3" w:rsidRDefault="001D704D" w:rsidP="00B725B3">
      <w:pPr>
        <w:ind w:left="1480" w:right="619"/>
      </w:pPr>
      <w:r>
        <w:rPr>
          <w:b/>
        </w:rPr>
        <w:t>Alternative Quality:</w:t>
      </w:r>
      <w:r>
        <w:t xml:space="preserve"> This alternative may have provided comparable quality; however, it is not available to the Applicant. </w:t>
      </w:r>
    </w:p>
    <w:p w14:paraId="3BD00DB8" w14:textId="77777777" w:rsidR="00B725B3" w:rsidRDefault="001D704D" w:rsidP="00B725B3">
      <w:pPr>
        <w:spacing w:after="0" w:line="259" w:lineRule="auto"/>
        <w:ind w:left="1485" w:right="0" w:firstLine="0"/>
      </w:pPr>
      <w:r>
        <w:t xml:space="preserve"> </w:t>
      </w:r>
    </w:p>
    <w:p w14:paraId="37AB2A41" w14:textId="77777777" w:rsidR="00B725B3" w:rsidRDefault="001D704D" w:rsidP="00B725B3">
      <w:pPr>
        <w:ind w:left="1480" w:right="619"/>
      </w:pPr>
      <w:r>
        <w:rPr>
          <w:b/>
        </w:rPr>
        <w:t>Alternative Efficiency:</w:t>
      </w:r>
      <w:r>
        <w:t xml:space="preserve"> This alternative may have provided comparable efficiency; however, it is not available to the Applicant.</w:t>
      </w:r>
    </w:p>
    <w:p w14:paraId="3C80D45C" w14:textId="77777777" w:rsidR="00B725B3" w:rsidRDefault="001D704D" w:rsidP="00B725B3">
      <w:pPr>
        <w:spacing w:after="0" w:line="259" w:lineRule="auto"/>
        <w:ind w:left="1485" w:right="0" w:firstLine="0"/>
      </w:pPr>
      <w:r>
        <w:t xml:space="preserve"> </w:t>
      </w:r>
    </w:p>
    <w:p w14:paraId="355F919C" w14:textId="77777777" w:rsidR="00B725B3" w:rsidRDefault="001D704D" w:rsidP="00B725B3">
      <w:pPr>
        <w:ind w:left="1480" w:right="619"/>
      </w:pPr>
      <w:r>
        <w:rPr>
          <w:b/>
        </w:rPr>
        <w:t>Alternative Capital Expenses:</w:t>
      </w:r>
      <w:r>
        <w:t xml:space="preserve"> Alternative capital expenses would have been shared with another ASC partner; however, this alternative is not available to the Applicant.</w:t>
      </w:r>
    </w:p>
    <w:p w14:paraId="2E61CC63" w14:textId="77777777" w:rsidR="00B725B3" w:rsidRDefault="001D704D" w:rsidP="00B725B3">
      <w:pPr>
        <w:spacing w:after="0" w:line="259" w:lineRule="auto"/>
        <w:ind w:left="1485" w:right="0" w:firstLine="0"/>
      </w:pPr>
      <w:r>
        <w:t xml:space="preserve"> </w:t>
      </w:r>
    </w:p>
    <w:p w14:paraId="78EACD13" w14:textId="77777777" w:rsidR="00B725B3" w:rsidRDefault="001D704D" w:rsidP="00B725B3">
      <w:pPr>
        <w:ind w:left="1480" w:right="619"/>
      </w:pPr>
      <w:r>
        <w:rPr>
          <w:b/>
        </w:rPr>
        <w:t>Alternative Operating Costs:</w:t>
      </w:r>
      <w:r>
        <w:t xml:space="preserve"> Alternative Operating Costs would have been comparable to Proposed Project.</w:t>
      </w:r>
    </w:p>
    <w:p w14:paraId="62CA4D4F" w14:textId="77777777" w:rsidR="00D90A29" w:rsidRDefault="00D90A29" w:rsidP="00B725B3">
      <w:pPr>
        <w:ind w:left="1480" w:right="619"/>
      </w:pPr>
    </w:p>
    <w:p w14:paraId="0604AFD6" w14:textId="77777777" w:rsidR="000B13A1" w:rsidRDefault="000B13A1" w:rsidP="00B725B3">
      <w:pPr>
        <w:ind w:left="1480" w:right="619"/>
      </w:pPr>
    </w:p>
    <w:p w14:paraId="7CDA59F0" w14:textId="77777777" w:rsidR="000B13A1" w:rsidRDefault="000B13A1" w:rsidP="00B725B3">
      <w:pPr>
        <w:ind w:left="1480" w:right="619"/>
      </w:pPr>
    </w:p>
    <w:p w14:paraId="5FB94B0A" w14:textId="77777777" w:rsidR="00B725B3" w:rsidRPr="00075118" w:rsidRDefault="001D704D" w:rsidP="00B725B3">
      <w:pPr>
        <w:pStyle w:val="Heading1"/>
        <w:tabs>
          <w:tab w:val="left" w:pos="90"/>
          <w:tab w:val="center" w:pos="790"/>
          <w:tab w:val="center" w:pos="4043"/>
        </w:tabs>
        <w:ind w:left="810" w:firstLine="0"/>
      </w:pPr>
      <w:r w:rsidRPr="00075118">
        <w:rPr>
          <w:bCs/>
        </w:rPr>
        <w:t xml:space="preserve">FACTOR 6: COMMUNITY BASED HEALTH INITIATIVES </w:t>
      </w:r>
    </w:p>
    <w:p w14:paraId="6280AC67" w14:textId="77777777" w:rsidR="00B725B3" w:rsidRDefault="001D704D" w:rsidP="00B725B3">
      <w:pPr>
        <w:spacing w:after="0" w:line="259" w:lineRule="auto"/>
        <w:ind w:left="1440" w:right="0" w:firstLine="0"/>
      </w:pPr>
      <w:r>
        <w:t xml:space="preserve"> </w:t>
      </w:r>
    </w:p>
    <w:p w14:paraId="7D62C93A" w14:textId="77777777" w:rsidR="00B725B3" w:rsidRDefault="001D704D" w:rsidP="00B725B3">
      <w:pPr>
        <w:spacing w:after="41" w:line="236" w:lineRule="auto"/>
        <w:ind w:left="1450" w:right="583"/>
      </w:pPr>
      <w:r>
        <w:rPr>
          <w:b/>
          <w:i/>
          <w:sz w:val="20"/>
        </w:rPr>
        <w:t xml:space="preserve">Does </w:t>
      </w:r>
      <w:proofErr w:type="gramStart"/>
      <w:r>
        <w:rPr>
          <w:b/>
          <w:i/>
          <w:sz w:val="20"/>
        </w:rPr>
        <w:t>your</w:t>
      </w:r>
      <w:proofErr w:type="gramEnd"/>
      <w:r>
        <w:rPr>
          <w:b/>
          <w:i/>
          <w:sz w:val="20"/>
        </w:rPr>
        <w:t xml:space="preserve"> existing CHNA/CHIP meet the minimum standards outlined in the Community Engagement Standards for Community Health Planning Guideline?</w:t>
      </w:r>
    </w:p>
    <w:p w14:paraId="51CE9FCB" w14:textId="77777777" w:rsidR="00B725B3" w:rsidRDefault="00B725B3" w:rsidP="00B725B3">
      <w:pPr>
        <w:ind w:left="1425" w:right="620" w:firstLine="15"/>
      </w:pPr>
    </w:p>
    <w:p w14:paraId="7ED513F9" w14:textId="77777777" w:rsidR="00B725B3" w:rsidRDefault="001D704D" w:rsidP="00B725B3">
      <w:pPr>
        <w:ind w:left="1425" w:right="620" w:firstLine="15"/>
      </w:pPr>
      <w:r w:rsidRPr="00E22CDE">
        <w:t>As an ASC</w:t>
      </w:r>
      <w:r>
        <w:t xml:space="preserve"> that is not Affiliated with an existing Hospital</w:t>
      </w:r>
      <w:r w:rsidRPr="00E22CDE">
        <w:t xml:space="preserve">, </w:t>
      </w:r>
      <w:r>
        <w:t xml:space="preserve">the Applicant, </w:t>
      </w:r>
      <w:r w:rsidRPr="00E22CDE">
        <w:t>BOSS</w:t>
      </w:r>
      <w:r>
        <w:t>,</w:t>
      </w:r>
      <w:r w:rsidRPr="00E22CDE">
        <w:t xml:space="preserve"> LLC is not required to submit </w:t>
      </w:r>
      <w:r>
        <w:t>CHNA/CHIP</w:t>
      </w:r>
      <w:r w:rsidRPr="00E22CDE">
        <w:t xml:space="preserve"> </w:t>
      </w:r>
      <w:r>
        <w:t>reports</w:t>
      </w:r>
      <w:r w:rsidRPr="00E22CDE">
        <w:t xml:space="preserve"> under the Department’s Guidelines</w:t>
      </w:r>
      <w:r>
        <w:t xml:space="preserve">.  </w:t>
      </w:r>
      <w:proofErr w:type="gramStart"/>
      <w:r w:rsidRPr="00E22CDE">
        <w:t>BOSS,LLC</w:t>
      </w:r>
      <w:proofErr w:type="gramEnd"/>
      <w:r w:rsidRPr="00E22CDE">
        <w:t xml:space="preserve"> will be making a </w:t>
      </w:r>
      <w:r>
        <w:t xml:space="preserve">CHI </w:t>
      </w:r>
      <w:r w:rsidRPr="00E22CDE">
        <w:t>payment </w:t>
      </w:r>
      <w:r>
        <w:t>$</w:t>
      </w:r>
      <w:r w:rsidR="0012316D">
        <w:t>655,000</w:t>
      </w:r>
      <w:r w:rsidR="0012316D" w:rsidRPr="00B4218D">
        <w:t xml:space="preserve"> </w:t>
      </w:r>
      <w:r>
        <w:t>to CHI Statewide Initiative</w:t>
      </w:r>
      <w:r w:rsidRPr="00E22CDE">
        <w:t xml:space="preserve"> </w:t>
      </w:r>
      <w:r>
        <w:t xml:space="preserve">in 2 installments payable to Health Resources in Action (HRA) with the first 50% payment due </w:t>
      </w:r>
      <w:r w:rsidRPr="00E22CDE">
        <w:t>upon approval of the DoN</w:t>
      </w:r>
      <w:r>
        <w:t xml:space="preserve"> and the second 50% payment due one year anniversary from approval date.</w:t>
      </w:r>
    </w:p>
    <w:p w14:paraId="4F6C2082" w14:textId="77777777" w:rsidR="00B725B3" w:rsidRDefault="00B725B3" w:rsidP="00B725B3">
      <w:pPr>
        <w:ind w:left="1480" w:right="619"/>
      </w:pPr>
    </w:p>
    <w:bookmarkEnd w:id="0"/>
    <w:p w14:paraId="0227E82F" w14:textId="77777777" w:rsidR="0038218C" w:rsidRPr="00B725B3" w:rsidRDefault="0038218C" w:rsidP="00B725B3"/>
    <w:sectPr w:rsidR="0038218C" w:rsidRPr="00B725B3" w:rsidSect="00DF3DA0">
      <w:footerReference w:type="default" r:id="rId13"/>
      <w:pgSz w:w="12240" w:h="15840"/>
      <w:pgMar w:top="720" w:right="360" w:bottom="806"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DA96" w14:textId="77777777" w:rsidR="00DF3DA0" w:rsidRDefault="00DF3DA0" w:rsidP="00DF634D">
      <w:pPr>
        <w:spacing w:after="0" w:line="240" w:lineRule="auto"/>
      </w:pPr>
      <w:r>
        <w:separator/>
      </w:r>
    </w:p>
  </w:endnote>
  <w:endnote w:type="continuationSeparator" w:id="0">
    <w:p w14:paraId="3613133E" w14:textId="77777777" w:rsidR="00DF3DA0" w:rsidRDefault="00DF3DA0" w:rsidP="00DF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3720" w14:textId="49513EF8" w:rsidR="00DF634D" w:rsidRDefault="00EF70E7" w:rsidP="008E4326">
    <w:pPr>
      <w:pStyle w:val="Footer"/>
      <w:tabs>
        <w:tab w:val="clear" w:pos="4680"/>
        <w:tab w:val="clear" w:pos="9360"/>
        <w:tab w:val="center" w:pos="9900"/>
      </w:tabs>
      <w:rPr>
        <w:rStyle w:val="PageNumber"/>
        <w:sz w:val="22"/>
        <w:szCs w:val="22"/>
      </w:rPr>
    </w:pPr>
    <w:r>
      <w:rPr>
        <w:i/>
        <w:iCs/>
        <w:sz w:val="20"/>
        <w:szCs w:val="20"/>
      </w:rPr>
      <w:t>BOSS-22051213-AS</w:t>
    </w:r>
    <w:r w:rsidR="001D704D" w:rsidRPr="003B7889">
      <w:rPr>
        <w:i/>
        <w:iCs/>
        <w:sz w:val="20"/>
        <w:szCs w:val="20"/>
      </w:rPr>
      <w:tab/>
    </w:r>
    <w:r w:rsidR="008E4326">
      <w:rPr>
        <w:rStyle w:val="PageNumber"/>
        <w:sz w:val="22"/>
        <w:szCs w:val="22"/>
      </w:rPr>
      <w:t xml:space="preserve">Page </w:t>
    </w:r>
    <w:r w:rsidR="008E4326" w:rsidRPr="003B7889">
      <w:rPr>
        <w:rStyle w:val="PageNumber"/>
        <w:sz w:val="22"/>
        <w:szCs w:val="22"/>
      </w:rPr>
      <w:fldChar w:fldCharType="begin"/>
    </w:r>
    <w:r w:rsidR="008E4326" w:rsidRPr="003B7889">
      <w:rPr>
        <w:rStyle w:val="PageNumber"/>
        <w:sz w:val="22"/>
        <w:szCs w:val="22"/>
      </w:rPr>
      <w:instrText xml:space="preserve"> PAGE </w:instrText>
    </w:r>
    <w:r w:rsidR="008E4326" w:rsidRPr="003B7889">
      <w:rPr>
        <w:rStyle w:val="PageNumber"/>
        <w:sz w:val="22"/>
        <w:szCs w:val="22"/>
      </w:rPr>
      <w:fldChar w:fldCharType="separate"/>
    </w:r>
    <w:r w:rsidR="008E4326">
      <w:rPr>
        <w:rStyle w:val="PageNumber"/>
        <w:sz w:val="22"/>
        <w:szCs w:val="22"/>
      </w:rPr>
      <w:t>1</w:t>
    </w:r>
    <w:r w:rsidR="008E4326" w:rsidRPr="003B7889">
      <w:rPr>
        <w:rStyle w:val="PageNumber"/>
        <w:sz w:val="22"/>
        <w:szCs w:val="22"/>
      </w:rPr>
      <w:fldChar w:fldCharType="end"/>
    </w:r>
  </w:p>
  <w:p w14:paraId="6F0FFFB9" w14:textId="77777777" w:rsidR="008E4326" w:rsidRPr="008E4326" w:rsidRDefault="008E4326" w:rsidP="008E4326">
    <w:pPr>
      <w:pStyle w:val="Footer"/>
      <w:tabs>
        <w:tab w:val="clear" w:pos="4680"/>
        <w:tab w:val="clear" w:pos="9360"/>
        <w:tab w:val="center" w:pos="990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5F08" w14:textId="77777777" w:rsidR="00DF3DA0" w:rsidRDefault="00DF3DA0" w:rsidP="00DF634D">
      <w:pPr>
        <w:spacing w:after="0" w:line="240" w:lineRule="auto"/>
      </w:pPr>
      <w:r>
        <w:separator/>
      </w:r>
    </w:p>
  </w:footnote>
  <w:footnote w:type="continuationSeparator" w:id="0">
    <w:p w14:paraId="488EFD68" w14:textId="77777777" w:rsidR="00DF3DA0" w:rsidRDefault="00DF3DA0" w:rsidP="00DF634D">
      <w:pPr>
        <w:spacing w:after="0" w:line="240" w:lineRule="auto"/>
      </w:pPr>
      <w:r>
        <w:continuationSeparator/>
      </w:r>
    </w:p>
  </w:footnote>
  <w:footnote w:id="1">
    <w:p w14:paraId="25C3E41D" w14:textId="77777777" w:rsidR="00B725B3" w:rsidRDefault="001D704D" w:rsidP="00B725B3">
      <w:pPr>
        <w:pStyle w:val="FootnoteText"/>
      </w:pPr>
      <w:r>
        <w:rPr>
          <w:rStyle w:val="FootnoteReference"/>
        </w:rPr>
        <w:footnoteRef/>
      </w:r>
      <w:r>
        <w:t xml:space="preserve"> Applicant assigns operating rooms to surgeons in half-day and full-day increments which is referred to as “block time.”  Assignment of “block time” allows surgeons to schedule their surgeries more efficiently.  </w:t>
      </w:r>
    </w:p>
  </w:footnote>
  <w:footnote w:id="2">
    <w:p w14:paraId="6712E21B" w14:textId="77777777" w:rsidR="00B725B3" w:rsidRDefault="001D704D" w:rsidP="00B725B3">
      <w:pPr>
        <w:pStyle w:val="FootnoteText"/>
      </w:pPr>
      <w:r>
        <w:rPr>
          <w:rStyle w:val="FootnoteReference"/>
        </w:rPr>
        <w:footnoteRef/>
      </w:r>
      <w:r>
        <w:t xml:space="preserve"> Data supporting assumption provided in </w:t>
      </w:r>
      <w:r w:rsidRPr="00C27207">
        <w:t>section F1.</w:t>
      </w:r>
      <w:proofErr w:type="gramStart"/>
      <w:r w:rsidRPr="00C27207">
        <w:t>a.ii</w:t>
      </w:r>
      <w:proofErr w:type="gramEnd"/>
      <w:r w:rsidRPr="00C27207">
        <w:t xml:space="preserve"> Need by Patient Panel</w:t>
      </w:r>
      <w:r>
        <w:rPr>
          <w:b/>
        </w:rPr>
        <w:t xml:space="preserve">   </w:t>
      </w:r>
    </w:p>
  </w:footnote>
  <w:footnote w:id="3">
    <w:p w14:paraId="5A792124" w14:textId="77777777" w:rsidR="00B725B3" w:rsidRPr="00CE51D8" w:rsidRDefault="001D704D" w:rsidP="00B725B3">
      <w:pPr>
        <w:autoSpaceDE w:val="0"/>
        <w:autoSpaceDN w:val="0"/>
        <w:adjustRightInd w:val="0"/>
        <w:spacing w:after="0" w:line="240" w:lineRule="auto"/>
        <w:ind w:left="0" w:right="0" w:firstLine="0"/>
        <w:rPr>
          <w:sz w:val="18"/>
        </w:rPr>
      </w:pPr>
      <w:r w:rsidRPr="00CE51D8">
        <w:rPr>
          <w:rStyle w:val="FootnoteReference"/>
          <w:sz w:val="18"/>
          <w:szCs w:val="18"/>
        </w:rPr>
        <w:footnoteRef/>
      </w:r>
      <w:r>
        <w:t xml:space="preserve"> </w:t>
      </w:r>
      <w:r w:rsidRPr="00CE51D8">
        <w:rPr>
          <w:sz w:val="18"/>
        </w:rPr>
        <w:t>Many experts have targeted 70-80% as an optimal utilization rate, with single specialty ASCs in the higher end of that range. Rachel Fields,</w:t>
      </w:r>
    </w:p>
    <w:p w14:paraId="73F93B2A" w14:textId="72A0EE73" w:rsidR="00B725B3" w:rsidRPr="00DF32CD" w:rsidRDefault="001D704D" w:rsidP="00B725B3">
      <w:pPr>
        <w:autoSpaceDE w:val="0"/>
        <w:autoSpaceDN w:val="0"/>
        <w:adjustRightInd w:val="0"/>
        <w:spacing w:after="0" w:line="240" w:lineRule="auto"/>
        <w:ind w:left="0" w:right="0" w:firstLine="0"/>
        <w:rPr>
          <w:color w:val="auto"/>
          <w:sz w:val="18"/>
        </w:rPr>
      </w:pPr>
      <w:r w:rsidRPr="00CE51D8">
        <w:rPr>
          <w:sz w:val="18"/>
        </w:rPr>
        <w:t>“</w:t>
      </w:r>
      <w:hyperlink r:id="rId1" w:history="1">
        <w:r w:rsidRPr="00DF32CD">
          <w:rPr>
            <w:rStyle w:val="Hyperlink"/>
            <w:color w:val="auto"/>
            <w:sz w:val="18"/>
            <w:u w:val="none"/>
          </w:rPr>
          <w:t>Defining 'Full Utilization' of an Ambulatory Surgery Center: Q&amp;A With Jim Scarsella of Anesthesia Staffing Consultants</w:t>
        </w:r>
      </w:hyperlink>
      <w:r w:rsidRPr="00DF32CD">
        <w:rPr>
          <w:color w:val="auto"/>
          <w:sz w:val="18"/>
        </w:rPr>
        <w:t>” Becker’s ASC Review,</w:t>
      </w:r>
    </w:p>
    <w:p w14:paraId="3B5FB956" w14:textId="78E0822D" w:rsidR="00B725B3" w:rsidRPr="00DF32CD" w:rsidRDefault="001D704D" w:rsidP="00B725B3">
      <w:pPr>
        <w:autoSpaceDE w:val="0"/>
        <w:autoSpaceDN w:val="0"/>
        <w:adjustRightInd w:val="0"/>
        <w:spacing w:after="0" w:line="240" w:lineRule="auto"/>
        <w:ind w:left="0" w:right="346" w:firstLine="0"/>
        <w:rPr>
          <w:rStyle w:val="Hyperlink"/>
          <w:color w:val="auto"/>
          <w:sz w:val="18"/>
          <w:u w:val="none"/>
        </w:rPr>
      </w:pPr>
      <w:r w:rsidRPr="00DF32CD">
        <w:rPr>
          <w:color w:val="auto"/>
          <w:sz w:val="18"/>
        </w:rPr>
        <w:t xml:space="preserve">February 25, 2011, accessed at </w:t>
      </w:r>
      <w:hyperlink r:id="rId2" w:history="1">
        <w:r w:rsidR="00DF32CD" w:rsidRPr="00DF32CD">
          <w:rPr>
            <w:rStyle w:val="Hyperlink"/>
            <w:color w:val="auto"/>
            <w:sz w:val="18"/>
            <w:u w:val="none"/>
          </w:rPr>
          <w:t>https://www.beckersasc.com/asc-news/defining-full-utilization-of-an-ambulatory-surgery-center-qaa-with-jimscarsella-of-anesthesia-staffingconsultants</w:t>
        </w:r>
      </w:hyperlink>
      <w:r w:rsidR="00DF32CD" w:rsidRPr="00DF32CD">
        <w:rPr>
          <w:color w:val="auto"/>
          <w:sz w:val="18"/>
        </w:rPr>
        <w:t xml:space="preserve"> </w:t>
      </w:r>
      <w:r w:rsidRPr="00DF32CD">
        <w:rPr>
          <w:color w:val="auto"/>
          <w:sz w:val="18"/>
        </w:rPr>
        <w:t>.</w:t>
      </w:r>
      <w:r>
        <w:rPr>
          <w:sz w:val="18"/>
        </w:rPr>
        <w:t xml:space="preserve"> </w:t>
      </w:r>
      <w:r w:rsidRPr="00CE51D8">
        <w:rPr>
          <w:sz w:val="18"/>
        </w:rPr>
        <w:t>html</w:t>
      </w:r>
      <w:proofErr w:type="gramStart"/>
      <w:r w:rsidRPr="00CE51D8">
        <w:rPr>
          <w:sz w:val="18"/>
        </w:rPr>
        <w:t>#:~</w:t>
      </w:r>
      <w:proofErr w:type="gramEnd"/>
      <w:r w:rsidRPr="00CE51D8">
        <w:rPr>
          <w:sz w:val="18"/>
        </w:rPr>
        <w:t>:text=On%20the%20issue%20of%20overall,where%20we%20provide%20anesthesia%20services on 7/11/</w:t>
      </w:r>
      <w:r w:rsidRPr="00DF32CD">
        <w:rPr>
          <w:color w:val="auto"/>
          <w:sz w:val="18"/>
        </w:rPr>
        <w:t>2022. “</w:t>
      </w:r>
      <w:r w:rsidR="00DF32CD" w:rsidRPr="00DF32CD">
        <w:rPr>
          <w:color w:val="auto"/>
          <w:sz w:val="18"/>
        </w:rPr>
        <w:fldChar w:fldCharType="begin"/>
      </w:r>
      <w:r w:rsidR="00DF32CD" w:rsidRPr="00DF32CD">
        <w:rPr>
          <w:color w:val="auto"/>
          <w:sz w:val="18"/>
        </w:rPr>
        <w:instrText>HYPERLINK "https://www.impact-advisors.com/implementation/surgical-block-utilization/"</w:instrText>
      </w:r>
      <w:r w:rsidR="00DF32CD" w:rsidRPr="00DF32CD">
        <w:rPr>
          <w:color w:val="auto"/>
          <w:sz w:val="18"/>
        </w:rPr>
      </w:r>
      <w:r w:rsidR="00DF32CD" w:rsidRPr="00DF32CD">
        <w:rPr>
          <w:color w:val="auto"/>
          <w:sz w:val="18"/>
        </w:rPr>
        <w:fldChar w:fldCharType="separate"/>
      </w:r>
      <w:r w:rsidRPr="00DF32CD">
        <w:rPr>
          <w:rStyle w:val="Hyperlink"/>
          <w:color w:val="auto"/>
          <w:sz w:val="18"/>
          <w:u w:val="none"/>
        </w:rPr>
        <w:t>Surgical Block</w:t>
      </w:r>
    </w:p>
    <w:p w14:paraId="6255F47A" w14:textId="4CC28DC4" w:rsidR="00B725B3" w:rsidRDefault="001D704D" w:rsidP="00B725B3">
      <w:pPr>
        <w:pStyle w:val="FootnoteText"/>
      </w:pPr>
      <w:r w:rsidRPr="00DF32CD">
        <w:rPr>
          <w:rStyle w:val="Hyperlink"/>
          <w:color w:val="auto"/>
          <w:sz w:val="18"/>
          <w:szCs w:val="24"/>
          <w:u w:val="none"/>
        </w:rPr>
        <w:t>Utilization</w:t>
      </w:r>
      <w:r w:rsidR="00DF32CD" w:rsidRPr="00DF32CD">
        <w:rPr>
          <w:color w:val="auto"/>
          <w:sz w:val="18"/>
          <w:szCs w:val="24"/>
        </w:rPr>
        <w:fldChar w:fldCharType="end"/>
      </w:r>
      <w:r w:rsidRPr="00DF32CD">
        <w:rPr>
          <w:color w:val="auto"/>
          <w:sz w:val="18"/>
          <w:szCs w:val="24"/>
        </w:rPr>
        <w:t xml:space="preserve">” Impact Advisors, accessed at </w:t>
      </w:r>
      <w:hyperlink r:id="rId3" w:history="1">
        <w:r w:rsidR="00DF32CD" w:rsidRPr="00DF32CD">
          <w:rPr>
            <w:rStyle w:val="Hyperlink"/>
            <w:color w:val="auto"/>
            <w:sz w:val="18"/>
            <w:szCs w:val="24"/>
            <w:u w:val="none"/>
          </w:rPr>
          <w:t>https://www.impact-advisors.com/implementation/surgical-block-utilization/</w:t>
        </w:r>
      </w:hyperlink>
      <w:r w:rsidR="00DF32CD" w:rsidRPr="00DF32CD">
        <w:rPr>
          <w:color w:val="auto"/>
          <w:sz w:val="18"/>
          <w:szCs w:val="24"/>
        </w:rPr>
        <w:t xml:space="preserve"> </w:t>
      </w:r>
      <w:r w:rsidRPr="00DF32CD">
        <w:rPr>
          <w:color w:val="auto"/>
          <w:sz w:val="18"/>
          <w:szCs w:val="24"/>
        </w:rPr>
        <w:t xml:space="preserve"> on</w:t>
      </w:r>
      <w:r w:rsidRPr="00CE51D8">
        <w:rPr>
          <w:sz w:val="18"/>
          <w:szCs w:val="24"/>
        </w:rPr>
        <w:t xml:space="preserve"> 7/11/2022.</w:t>
      </w:r>
    </w:p>
  </w:footnote>
  <w:footnote w:id="4">
    <w:p w14:paraId="1690DD2A" w14:textId="45232A8E" w:rsidR="00B725B3" w:rsidRPr="00DF32CD" w:rsidRDefault="001D704D" w:rsidP="00B725B3">
      <w:pPr>
        <w:autoSpaceDE w:val="0"/>
        <w:autoSpaceDN w:val="0"/>
        <w:adjustRightInd w:val="0"/>
        <w:spacing w:after="0" w:line="240" w:lineRule="auto"/>
        <w:ind w:left="0" w:right="0" w:firstLine="0"/>
        <w:rPr>
          <w:rFonts w:eastAsia="Times New Roman"/>
          <w:color w:val="auto"/>
          <w:kern w:val="0"/>
          <w:sz w:val="18"/>
          <w:szCs w:val="18"/>
        </w:rPr>
      </w:pPr>
      <w:r w:rsidRPr="00692295">
        <w:rPr>
          <w:rStyle w:val="FootnoteReference"/>
          <w:sz w:val="18"/>
          <w:szCs w:val="18"/>
        </w:rPr>
        <w:footnoteRef/>
      </w:r>
      <w:r w:rsidRPr="00692295">
        <w:rPr>
          <w:sz w:val="18"/>
          <w:szCs w:val="18"/>
        </w:rPr>
        <w:t xml:space="preserve"> </w:t>
      </w:r>
      <w:r w:rsidRPr="00692295">
        <w:rPr>
          <w:rFonts w:eastAsia="Times New Roman"/>
          <w:color w:val="auto"/>
          <w:kern w:val="0"/>
          <w:sz w:val="18"/>
          <w:szCs w:val="18"/>
        </w:rPr>
        <w:t>Lauren D</w:t>
      </w:r>
      <w:r w:rsidRPr="00DF32CD">
        <w:rPr>
          <w:rFonts w:eastAsia="Times New Roman"/>
          <w:color w:val="auto"/>
          <w:kern w:val="0"/>
          <w:sz w:val="18"/>
          <w:szCs w:val="18"/>
        </w:rPr>
        <w:t>yrda, “</w:t>
      </w:r>
      <w:hyperlink r:id="rId4" w:history="1">
        <w:r w:rsidRPr="00DF32CD">
          <w:rPr>
            <w:rStyle w:val="Hyperlink"/>
            <w:rFonts w:eastAsia="Times New Roman"/>
            <w:color w:val="auto"/>
            <w:kern w:val="0"/>
            <w:sz w:val="18"/>
            <w:szCs w:val="18"/>
            <w:u w:val="none"/>
          </w:rPr>
          <w:t>10 key trends for ASCs and outpatient surgery in the next 10 years</w:t>
        </w:r>
      </w:hyperlink>
      <w:r w:rsidRPr="00DF32CD">
        <w:rPr>
          <w:rFonts w:eastAsia="Times New Roman"/>
          <w:color w:val="auto"/>
          <w:kern w:val="0"/>
          <w:sz w:val="18"/>
          <w:szCs w:val="18"/>
        </w:rPr>
        <w:t>,” Becker’s ASC Review, 4/2/2018 accessed at</w:t>
      </w:r>
    </w:p>
    <w:p w14:paraId="4E815CDD" w14:textId="564A21EA" w:rsidR="00B725B3" w:rsidRPr="00692295" w:rsidRDefault="00DF32CD" w:rsidP="00B725B3">
      <w:pPr>
        <w:pStyle w:val="FootnoteText"/>
        <w:rPr>
          <w:sz w:val="18"/>
          <w:szCs w:val="18"/>
        </w:rPr>
      </w:pPr>
      <w:hyperlink r:id="rId5" w:history="1">
        <w:r w:rsidRPr="00DF32CD">
          <w:rPr>
            <w:rStyle w:val="Hyperlink"/>
            <w:rFonts w:eastAsia="Times New Roman"/>
            <w:color w:val="auto"/>
            <w:kern w:val="0"/>
            <w:sz w:val="18"/>
            <w:szCs w:val="18"/>
            <w:u w:val="none"/>
          </w:rPr>
          <w:t>https://www.beckersasc.com/asc-news/10-key-trends-for-ascs-and-outpatient-surgery-in-the-next-10-years.html</w:t>
        </w:r>
      </w:hyperlink>
      <w:r w:rsidRPr="00DF32CD">
        <w:rPr>
          <w:rFonts w:eastAsia="Times New Roman"/>
          <w:color w:val="auto"/>
          <w:kern w:val="0"/>
          <w:sz w:val="18"/>
          <w:szCs w:val="18"/>
        </w:rPr>
        <w:t xml:space="preserve"> </w:t>
      </w:r>
      <w:r w:rsidR="001D704D" w:rsidRPr="00DF32CD">
        <w:rPr>
          <w:rFonts w:eastAsia="Times New Roman"/>
          <w:color w:val="auto"/>
          <w:kern w:val="0"/>
          <w:sz w:val="18"/>
          <w:szCs w:val="18"/>
        </w:rPr>
        <w:t xml:space="preserve"> </w:t>
      </w:r>
      <w:r w:rsidR="001D704D" w:rsidRPr="00692295">
        <w:rPr>
          <w:rFonts w:eastAsia="Times New Roman"/>
          <w:color w:val="auto"/>
          <w:kern w:val="0"/>
          <w:sz w:val="18"/>
          <w:szCs w:val="18"/>
        </w:rPr>
        <w:t>on 7/11/2022.</w:t>
      </w:r>
    </w:p>
  </w:footnote>
  <w:footnote w:id="5">
    <w:p w14:paraId="53D4647F" w14:textId="77777777" w:rsidR="00B725B3" w:rsidRDefault="001D704D" w:rsidP="00B725B3">
      <w:pPr>
        <w:pStyle w:val="footnotedescription"/>
        <w:spacing w:line="241" w:lineRule="auto"/>
        <w:ind w:right="346"/>
      </w:pPr>
      <w:r>
        <w:rPr>
          <w:rStyle w:val="footnotemark"/>
        </w:rPr>
        <w:footnoteRef/>
      </w:r>
      <w:r>
        <w:t xml:space="preserve"> Elizabeth L. Munnich &amp; Stephen T. Parente, “Procedures Take Less Time </w:t>
      </w:r>
      <w:proofErr w:type="gramStart"/>
      <w:r>
        <w:t>At</w:t>
      </w:r>
      <w:proofErr w:type="gramEnd"/>
      <w:r>
        <w:t xml:space="preserve"> Ambulatory Surgery Centers, Keeping Costs Down and Ability To Meet Demand Up”, Health Affairs 33, No. 5 (2014): 764-769. </w:t>
      </w:r>
    </w:p>
  </w:footnote>
  <w:footnote w:id="6">
    <w:p w14:paraId="162050A7" w14:textId="27B79E4A" w:rsidR="00B725B3" w:rsidRPr="002304B7" w:rsidRDefault="001D704D" w:rsidP="00B725B3">
      <w:pPr>
        <w:pStyle w:val="footnotedescription"/>
        <w:spacing w:line="259" w:lineRule="auto"/>
        <w:rPr>
          <w:rStyle w:val="Hyperlink"/>
          <w:color w:val="auto"/>
          <w:u w:val="none"/>
        </w:rPr>
      </w:pPr>
      <w:r>
        <w:rPr>
          <w:rStyle w:val="FootnoteReference"/>
        </w:rPr>
        <w:footnoteRef/>
      </w:r>
      <w:r>
        <w:t xml:space="preserve"> Relin Yang, MD, MPH, Matthew Wolfson, and Michael C. Lewis, MD, </w:t>
      </w:r>
      <w:r w:rsidRPr="002304B7">
        <w:rPr>
          <w:color w:val="auto"/>
        </w:rPr>
        <w:t>“</w:t>
      </w:r>
      <w:r w:rsidR="002304B7" w:rsidRPr="002304B7">
        <w:rPr>
          <w:color w:val="auto"/>
        </w:rPr>
        <w:fldChar w:fldCharType="begin"/>
      </w:r>
      <w:r w:rsidR="002304B7" w:rsidRPr="002304B7">
        <w:rPr>
          <w:color w:val="auto"/>
        </w:rPr>
        <w:instrText>HYPERLINK "https://www.ncbi.nlm.nih.gov/pmc/articles/PMC3597305/" \l "bibr4-2151458510394606"</w:instrText>
      </w:r>
      <w:r w:rsidR="002304B7" w:rsidRPr="002304B7">
        <w:rPr>
          <w:color w:val="auto"/>
        </w:rPr>
      </w:r>
      <w:r w:rsidR="002304B7" w:rsidRPr="002304B7">
        <w:rPr>
          <w:color w:val="auto"/>
        </w:rPr>
        <w:fldChar w:fldCharType="separate"/>
      </w:r>
      <w:r w:rsidRPr="002304B7">
        <w:rPr>
          <w:rStyle w:val="Hyperlink"/>
          <w:color w:val="auto"/>
          <w:u w:val="none"/>
        </w:rPr>
        <w:t xml:space="preserve">Unique Aspects of the Elderly Surgical Population: An Anesthesiologist’s </w:t>
      </w:r>
    </w:p>
    <w:p w14:paraId="70C2DB73" w14:textId="08D64519" w:rsidR="00B725B3" w:rsidRDefault="001D704D" w:rsidP="00B725B3">
      <w:pPr>
        <w:pStyle w:val="FootnoteText"/>
      </w:pPr>
      <w:r w:rsidRPr="002304B7">
        <w:rPr>
          <w:rStyle w:val="Hyperlink"/>
          <w:color w:val="auto"/>
          <w:sz w:val="18"/>
          <w:szCs w:val="24"/>
          <w:u w:val="none"/>
        </w:rPr>
        <w:t>Perspective</w:t>
      </w:r>
      <w:r w:rsidR="002304B7" w:rsidRPr="002304B7">
        <w:rPr>
          <w:color w:val="auto"/>
          <w:sz w:val="18"/>
          <w:szCs w:val="24"/>
        </w:rPr>
        <w:fldChar w:fldCharType="end"/>
      </w:r>
      <w:r w:rsidRPr="002304B7">
        <w:rPr>
          <w:color w:val="auto"/>
          <w:sz w:val="18"/>
          <w:szCs w:val="24"/>
        </w:rPr>
        <w:t xml:space="preserve">,” Geriatric Orthopedic Surgery &amp; Rehabilitation 2, No. 2 (Mar 2011): 56-64, accessed at </w:t>
      </w:r>
      <w:hyperlink r:id="rId6" w:history="1">
        <w:r w:rsidR="002304B7" w:rsidRPr="002304B7">
          <w:rPr>
            <w:rStyle w:val="Hyperlink"/>
            <w:color w:val="auto"/>
            <w:sz w:val="18"/>
            <w:szCs w:val="24"/>
            <w:u w:val="none"/>
          </w:rPr>
          <w:t>https://www.ncbi.nlm.nih.gov/pmc/articles/PMC3597305/#bibr4-2151458510394606</w:t>
        </w:r>
      </w:hyperlink>
      <w:r w:rsidR="002304B7">
        <w:rPr>
          <w:sz w:val="18"/>
          <w:szCs w:val="24"/>
        </w:rPr>
        <w:t xml:space="preserve"> </w:t>
      </w:r>
      <w:r w:rsidRPr="00666D40">
        <w:rPr>
          <w:sz w:val="18"/>
          <w:szCs w:val="24"/>
        </w:rPr>
        <w:t xml:space="preserve"> on 1/2/2019.</w:t>
      </w:r>
    </w:p>
  </w:footnote>
  <w:footnote w:id="7">
    <w:p w14:paraId="7E69C13C" w14:textId="0F178E96" w:rsidR="00B725B3" w:rsidRPr="00A8270D" w:rsidRDefault="001D704D" w:rsidP="00B725B3">
      <w:pPr>
        <w:pStyle w:val="footnotedescription"/>
        <w:spacing w:line="241" w:lineRule="auto"/>
        <w:ind w:right="624"/>
      </w:pPr>
      <w:r>
        <w:rPr>
          <w:rStyle w:val="footnotemark"/>
        </w:rPr>
        <w:footnoteRef/>
      </w:r>
      <w:r>
        <w:t xml:space="preserve"> Mary Rechtoris, “</w:t>
      </w:r>
      <w:hyperlink r:id="rId7" w:history="1">
        <w:r w:rsidRPr="002304B7">
          <w:rPr>
            <w:rStyle w:val="Hyperlink"/>
            <w:color w:val="auto"/>
            <w:u w:val="none"/>
          </w:rPr>
          <w:t>51 Things to Know About the ASC Industry 2017</w:t>
        </w:r>
      </w:hyperlink>
      <w:r w:rsidRPr="002304B7">
        <w:rPr>
          <w:color w:val="auto"/>
        </w:rPr>
        <w:t xml:space="preserve">, Beckers ASC Review, Feb 21, 2017, accessed at </w:t>
      </w:r>
      <w:hyperlink r:id="rId8" w:history="1">
        <w:r w:rsidR="002304B7" w:rsidRPr="002304B7">
          <w:rPr>
            <w:rStyle w:val="Hyperlink"/>
            <w:color w:val="auto"/>
            <w:u w:val="none"/>
          </w:rPr>
          <w:t>https://www.beckersasc.com/asc-turnarounds-ideas-to-improve-performance/50-things-to-know-about-the-asc-industry-2017.html</w:t>
        </w:r>
      </w:hyperlink>
      <w:r w:rsidR="002304B7" w:rsidRPr="002304B7">
        <w:rPr>
          <w:color w:val="auto"/>
        </w:rPr>
        <w:t xml:space="preserve"> </w:t>
      </w:r>
      <w:r w:rsidRPr="002304B7">
        <w:rPr>
          <w:color w:val="auto"/>
        </w:rPr>
        <w:t xml:space="preserve"> on</w:t>
      </w:r>
      <w:r>
        <w:t xml:space="preserve"> 1/2/2019. </w:t>
      </w:r>
    </w:p>
  </w:footnote>
  <w:footnote w:id="8">
    <w:p w14:paraId="3A2721BE" w14:textId="13908E61" w:rsidR="00B725B3" w:rsidRPr="004B0D9F" w:rsidRDefault="001D704D" w:rsidP="00B725B3">
      <w:pPr>
        <w:pStyle w:val="FootnoteText"/>
        <w:rPr>
          <w:sz w:val="18"/>
          <w:szCs w:val="24"/>
        </w:rPr>
      </w:pPr>
      <w:r w:rsidRPr="00C8470A">
        <w:rPr>
          <w:rStyle w:val="FootnoteReference"/>
          <w:sz w:val="18"/>
          <w:szCs w:val="18"/>
        </w:rPr>
        <w:footnoteRef/>
      </w:r>
      <w:r>
        <w:t xml:space="preserve"> </w:t>
      </w:r>
      <w:r w:rsidRPr="004B0D9F">
        <w:rPr>
          <w:sz w:val="18"/>
          <w:szCs w:val="24"/>
        </w:rPr>
        <w:t xml:space="preserve">Atsushi Yamamoto, Kenji Takagishi, Toshihisa Osawa, </w:t>
      </w:r>
      <w:r w:rsidRPr="00161ECF">
        <w:rPr>
          <w:color w:val="auto"/>
          <w:sz w:val="18"/>
          <w:szCs w:val="24"/>
        </w:rPr>
        <w:t>Takashi Yanagawa, Daisuke Nakajima, Hitoshi Shitara, Tsutomu Kobayashi, “</w:t>
      </w:r>
      <w:hyperlink r:id="rId9" w:history="1">
        <w:r w:rsidRPr="00161ECF">
          <w:rPr>
            <w:rStyle w:val="Hyperlink"/>
            <w:color w:val="auto"/>
            <w:sz w:val="18"/>
            <w:szCs w:val="24"/>
            <w:u w:val="none"/>
          </w:rPr>
          <w:t>Prevalence and risk factors of a rotator cuff tear in the general population,”</w:t>
        </w:r>
      </w:hyperlink>
      <w:r w:rsidRPr="00161ECF">
        <w:rPr>
          <w:color w:val="auto"/>
          <w:sz w:val="18"/>
          <w:szCs w:val="24"/>
        </w:rPr>
        <w:t xml:space="preserve"> J Shoulder Elbow Surg 19, No. 1 (Jan 2010):116-20, accessed at </w:t>
      </w:r>
      <w:hyperlink r:id="rId10" w:history="1">
        <w:r w:rsidR="00161ECF" w:rsidRPr="00161ECF">
          <w:rPr>
            <w:rStyle w:val="Hyperlink"/>
            <w:color w:val="auto"/>
            <w:sz w:val="18"/>
            <w:szCs w:val="24"/>
            <w:u w:val="none"/>
          </w:rPr>
          <w:t>https://pubmed.ncbi.nlm.nih.gov/19540777/</w:t>
        </w:r>
      </w:hyperlink>
      <w:r w:rsidR="00161ECF" w:rsidRPr="00161ECF">
        <w:rPr>
          <w:color w:val="auto"/>
          <w:sz w:val="18"/>
          <w:szCs w:val="24"/>
        </w:rPr>
        <w:t xml:space="preserve"> </w:t>
      </w:r>
      <w:r w:rsidRPr="00161ECF">
        <w:rPr>
          <w:color w:val="auto"/>
          <w:sz w:val="18"/>
          <w:szCs w:val="24"/>
        </w:rPr>
        <w:t xml:space="preserve"> on 2/8/2022.</w:t>
      </w:r>
    </w:p>
  </w:footnote>
  <w:footnote w:id="9">
    <w:p w14:paraId="0A46551C" w14:textId="1FA0E489" w:rsidR="00B725B3" w:rsidRDefault="001D704D" w:rsidP="00B725B3">
      <w:pPr>
        <w:pStyle w:val="FootnoteText"/>
      </w:pPr>
      <w:r w:rsidRPr="00C8470A">
        <w:rPr>
          <w:rStyle w:val="FootnoteReference"/>
          <w:sz w:val="18"/>
          <w:szCs w:val="18"/>
        </w:rPr>
        <w:footnoteRef/>
      </w:r>
      <w:r>
        <w:t xml:space="preserve"> </w:t>
      </w:r>
      <w:r w:rsidRPr="004B0D9F">
        <w:rPr>
          <w:sz w:val="18"/>
          <w:szCs w:val="24"/>
        </w:rPr>
        <w:t xml:space="preserve">Sofi Sonesson, Joanna Kvist, Jafar Yakob, Henrik Hedevik, </w:t>
      </w:r>
      <w:r w:rsidRPr="00161ECF">
        <w:rPr>
          <w:color w:val="auto"/>
          <w:sz w:val="18"/>
          <w:szCs w:val="24"/>
        </w:rPr>
        <w:t>Håkan Gauffin, MD, PhD, “</w:t>
      </w:r>
      <w:hyperlink r:id="rId11" w:history="1">
        <w:r w:rsidRPr="00161ECF">
          <w:rPr>
            <w:rStyle w:val="Hyperlink"/>
            <w:color w:val="auto"/>
            <w:sz w:val="18"/>
            <w:szCs w:val="24"/>
            <w:u w:val="none"/>
          </w:rPr>
          <w:t>Knee Arthroscopic Surgery in Middle-Aged Patients With Meniscal Symptoms: A 5-Year Follow-up of a Prospective, Randomized Study</w:t>
        </w:r>
      </w:hyperlink>
      <w:r w:rsidRPr="00161ECF">
        <w:rPr>
          <w:color w:val="auto"/>
          <w:sz w:val="18"/>
          <w:szCs w:val="24"/>
        </w:rPr>
        <w:t xml:space="preserve">,” </w:t>
      </w:r>
      <w:proofErr w:type="spellStart"/>
      <w:r w:rsidRPr="00161ECF">
        <w:rPr>
          <w:color w:val="auto"/>
          <w:sz w:val="18"/>
          <w:szCs w:val="24"/>
        </w:rPr>
        <w:t>Orthop</w:t>
      </w:r>
      <w:proofErr w:type="spellEnd"/>
      <w:r w:rsidRPr="00161ECF">
        <w:rPr>
          <w:color w:val="auto"/>
          <w:sz w:val="18"/>
          <w:szCs w:val="24"/>
        </w:rPr>
        <w:t xml:space="preserve"> J Sports Med. 8, No 1 (Jan 2020) accessed at </w:t>
      </w:r>
      <w:hyperlink r:id="rId12" w:history="1">
        <w:r w:rsidR="00161ECF" w:rsidRPr="00161ECF">
          <w:rPr>
            <w:rStyle w:val="Hyperlink"/>
            <w:color w:val="auto"/>
            <w:sz w:val="18"/>
            <w:szCs w:val="24"/>
            <w:u w:val="none"/>
          </w:rPr>
          <w:t>https://www.ncbi.nlm.nih.gov/pmc/articles/PMC6985975/</w:t>
        </w:r>
      </w:hyperlink>
      <w:r w:rsidR="00161ECF" w:rsidRPr="00161ECF">
        <w:rPr>
          <w:color w:val="auto"/>
          <w:sz w:val="18"/>
          <w:szCs w:val="24"/>
        </w:rPr>
        <w:t xml:space="preserve"> </w:t>
      </w:r>
      <w:r w:rsidRPr="00161ECF">
        <w:rPr>
          <w:color w:val="auto"/>
          <w:sz w:val="18"/>
          <w:szCs w:val="24"/>
        </w:rPr>
        <w:t xml:space="preserve"> on 6/14/2022.</w:t>
      </w:r>
    </w:p>
  </w:footnote>
  <w:footnote w:id="10">
    <w:p w14:paraId="473BD9E7" w14:textId="4B78FAD0" w:rsidR="00B725B3" w:rsidRDefault="001D704D" w:rsidP="00B725B3">
      <w:pPr>
        <w:pStyle w:val="FootnoteText"/>
      </w:pPr>
      <w:r w:rsidRPr="00C8470A">
        <w:rPr>
          <w:rStyle w:val="FootnoteReference"/>
          <w:sz w:val="18"/>
          <w:szCs w:val="18"/>
        </w:rPr>
        <w:footnoteRef/>
      </w:r>
      <w:r>
        <w:t xml:space="preserve"> </w:t>
      </w:r>
      <w:hyperlink r:id="rId13" w:history="1">
        <w:r w:rsidRPr="00161ECF">
          <w:rPr>
            <w:rStyle w:val="Hyperlink"/>
            <w:color w:val="auto"/>
            <w:sz w:val="18"/>
            <w:szCs w:val="18"/>
            <w:u w:val="none"/>
          </w:rPr>
          <w:t>CDC Behavioral Risk Factor Surveillance System</w:t>
        </w:r>
      </w:hyperlink>
      <w:r w:rsidRPr="00161ECF">
        <w:rPr>
          <w:color w:val="auto"/>
          <w:sz w:val="18"/>
          <w:szCs w:val="18"/>
        </w:rPr>
        <w:t xml:space="preserve">, accessed at </w:t>
      </w:r>
      <w:hyperlink r:id="rId14" w:history="1">
        <w:r w:rsidR="00161ECF" w:rsidRPr="00161ECF">
          <w:rPr>
            <w:rStyle w:val="Hyperlink"/>
            <w:color w:val="auto"/>
            <w:sz w:val="18"/>
            <w:szCs w:val="18"/>
            <w:u w:val="none"/>
          </w:rPr>
          <w:t>https://www.cdc.gov/obesity/data/prevalence-maps.html</w:t>
        </w:r>
      </w:hyperlink>
      <w:r w:rsidR="00161ECF">
        <w:rPr>
          <w:sz w:val="18"/>
          <w:szCs w:val="18"/>
        </w:rPr>
        <w:t xml:space="preserve"> </w:t>
      </w:r>
      <w:r w:rsidRPr="00A61BC3">
        <w:rPr>
          <w:sz w:val="18"/>
          <w:szCs w:val="18"/>
        </w:rPr>
        <w:t xml:space="preserve"> on 1/9/2022.</w:t>
      </w:r>
      <w:r w:rsidRPr="00E80AD2">
        <w:rPr>
          <w:szCs w:val="18"/>
        </w:rPr>
        <w:t xml:space="preserve">   </w:t>
      </w:r>
    </w:p>
  </w:footnote>
  <w:footnote w:id="11">
    <w:p w14:paraId="5E235EBD" w14:textId="77777777" w:rsidR="00B725B3" w:rsidRDefault="001D704D" w:rsidP="008C3952">
      <w:pPr>
        <w:pStyle w:val="footnotedescription"/>
        <w:spacing w:line="249" w:lineRule="auto"/>
        <w:ind w:right="598"/>
      </w:pPr>
      <w:r>
        <w:rPr>
          <w:rStyle w:val="FootnoteReference"/>
        </w:rPr>
        <w:footnoteRef/>
      </w:r>
      <w:r>
        <w:t xml:space="preserve"> </w:t>
      </w:r>
      <w:r w:rsidRPr="00E80AD2">
        <w:rPr>
          <w:szCs w:val="18"/>
        </w:rPr>
        <w:t>S Gumina, V Candela, D Passaretti, G Latino, T Venditto, L Mariani, V Santilli, “The association between body fat and rotator cuff tear: the influence on rotator cuff tear sizes,” J Shoulder Elbow Surg. 23, No. 11 (Nov 2014): 1669-74.</w:t>
      </w:r>
    </w:p>
  </w:footnote>
  <w:footnote w:id="12">
    <w:p w14:paraId="0DF6611D" w14:textId="77777777" w:rsidR="00B725B3" w:rsidRPr="001171BB" w:rsidRDefault="001D704D" w:rsidP="00B725B3">
      <w:pPr>
        <w:pStyle w:val="FootnoteText"/>
        <w:rPr>
          <w:sz w:val="18"/>
          <w:szCs w:val="18"/>
        </w:rPr>
      </w:pPr>
      <w:r w:rsidRPr="001171BB">
        <w:rPr>
          <w:rStyle w:val="FootnoteReference"/>
          <w:sz w:val="18"/>
          <w:szCs w:val="18"/>
        </w:rPr>
        <w:footnoteRef/>
      </w:r>
      <w:r w:rsidRPr="001171BB">
        <w:rPr>
          <w:sz w:val="18"/>
          <w:szCs w:val="18"/>
        </w:rPr>
        <w:t xml:space="preserve"> American Academy of Orthopaedic Surgeons Position Statement, “The Impact of Obesity on Bone and Joint Health”</w:t>
      </w:r>
    </w:p>
  </w:footnote>
  <w:footnote w:id="13">
    <w:p w14:paraId="3FF850F4" w14:textId="60A28BA6" w:rsidR="00B725B3" w:rsidRPr="001171BB" w:rsidRDefault="001D704D" w:rsidP="00B725B3">
      <w:pPr>
        <w:pStyle w:val="FootnoteText"/>
        <w:rPr>
          <w:sz w:val="18"/>
          <w:szCs w:val="18"/>
        </w:rPr>
      </w:pPr>
      <w:r w:rsidRPr="001171BB">
        <w:rPr>
          <w:rStyle w:val="FootnoteReference"/>
          <w:sz w:val="18"/>
          <w:szCs w:val="18"/>
        </w:rPr>
        <w:footnoteRef/>
      </w:r>
      <w:r w:rsidRPr="001171BB">
        <w:rPr>
          <w:sz w:val="18"/>
          <w:szCs w:val="18"/>
        </w:rPr>
        <w:t xml:space="preserve"> </w:t>
      </w:r>
      <w:hyperlink r:id="rId15" w:history="1">
        <w:r w:rsidRPr="00C74EF9">
          <w:rPr>
            <w:rStyle w:val="Hyperlink"/>
            <w:color w:val="auto"/>
            <w:sz w:val="18"/>
            <w:szCs w:val="18"/>
            <w:u w:val="none"/>
          </w:rPr>
          <w:t>CDC Arthritis Data and Statistics</w:t>
        </w:r>
      </w:hyperlink>
      <w:r w:rsidRPr="00C74EF9">
        <w:rPr>
          <w:color w:val="auto"/>
          <w:sz w:val="18"/>
          <w:szCs w:val="18"/>
        </w:rPr>
        <w:t xml:space="preserve">, accessed at </w:t>
      </w:r>
      <w:hyperlink r:id="rId16" w:history="1">
        <w:r w:rsidR="00C74EF9" w:rsidRPr="00C74EF9">
          <w:rPr>
            <w:rStyle w:val="Hyperlink"/>
            <w:color w:val="auto"/>
            <w:sz w:val="18"/>
            <w:szCs w:val="18"/>
            <w:u w:val="none"/>
          </w:rPr>
          <w:t>https://www.cdc.gov/arthritis/data_statistics/disabilities-limitations.htm on 1/9/2022</w:t>
        </w:r>
      </w:hyperlink>
      <w:r w:rsidR="00C74EF9" w:rsidRPr="00C74EF9">
        <w:rPr>
          <w:color w:val="auto"/>
          <w:sz w:val="18"/>
          <w:szCs w:val="18"/>
        </w:rPr>
        <w:t xml:space="preserve"> </w:t>
      </w:r>
      <w:r w:rsidRPr="00C74EF9">
        <w:rPr>
          <w:color w:val="auto"/>
          <w:sz w:val="18"/>
          <w:szCs w:val="18"/>
        </w:rPr>
        <w:t>.</w:t>
      </w:r>
    </w:p>
  </w:footnote>
  <w:footnote w:id="14">
    <w:p w14:paraId="34467C0E" w14:textId="137228AC" w:rsidR="00B725B3" w:rsidRDefault="001D704D" w:rsidP="00B725B3">
      <w:pPr>
        <w:pStyle w:val="FootnoteText"/>
      </w:pPr>
      <w:r w:rsidRPr="001171BB">
        <w:rPr>
          <w:rStyle w:val="FootnoteReference"/>
          <w:sz w:val="18"/>
          <w:szCs w:val="18"/>
        </w:rPr>
        <w:footnoteRef/>
      </w:r>
      <w:r w:rsidRPr="001171BB">
        <w:rPr>
          <w:sz w:val="18"/>
          <w:szCs w:val="18"/>
        </w:rPr>
        <w:t xml:space="preserve"> KA Theis, LB Murphy, D Guglielmo, et al., “</w:t>
      </w:r>
      <w:hyperlink r:id="rId17" w:history="1">
        <w:r w:rsidRPr="00C74EF9">
          <w:rPr>
            <w:rStyle w:val="Hyperlink"/>
            <w:color w:val="auto"/>
            <w:sz w:val="18"/>
            <w:szCs w:val="18"/>
            <w:u w:val="none"/>
          </w:rPr>
          <w:t>Prevalence of Arthritis and Arthritis-Attributable Activity Limitation — United States</w:t>
        </w:r>
      </w:hyperlink>
      <w:r w:rsidRPr="00C74EF9">
        <w:rPr>
          <w:color w:val="auto"/>
          <w:sz w:val="18"/>
          <w:szCs w:val="18"/>
        </w:rPr>
        <w:t xml:space="preserve">,” 2016–2018. MMWR Morb Mortal Wkly Rep 70 (2021):1401–1407, accessed at </w:t>
      </w:r>
      <w:hyperlink r:id="rId18" w:history="1">
        <w:r w:rsidR="00C74EF9" w:rsidRPr="00C74EF9">
          <w:rPr>
            <w:rStyle w:val="Hyperlink"/>
            <w:color w:val="auto"/>
            <w:sz w:val="18"/>
            <w:szCs w:val="18"/>
            <w:u w:val="none"/>
          </w:rPr>
          <w:t>http://dx.doi.org/10.15585/mmwr.mm7040a2</w:t>
        </w:r>
      </w:hyperlink>
      <w:r w:rsidR="00C74EF9" w:rsidRPr="00C74EF9">
        <w:rPr>
          <w:color w:val="auto"/>
          <w:sz w:val="18"/>
          <w:szCs w:val="18"/>
        </w:rPr>
        <w:t xml:space="preserve"> </w:t>
      </w:r>
      <w:r w:rsidRPr="00C74EF9">
        <w:rPr>
          <w:color w:val="auto"/>
          <w:sz w:val="18"/>
          <w:szCs w:val="18"/>
        </w:rPr>
        <w:t xml:space="preserve"> on</w:t>
      </w:r>
      <w:r w:rsidRPr="001171BB">
        <w:rPr>
          <w:sz w:val="18"/>
          <w:szCs w:val="18"/>
        </w:rPr>
        <w:t xml:space="preserve"> 7/11/2022.</w:t>
      </w:r>
    </w:p>
  </w:footnote>
  <w:footnote w:id="15">
    <w:p w14:paraId="0F11EFA5" w14:textId="26D47F5A" w:rsidR="00AF7F44" w:rsidRPr="00C74EF9" w:rsidRDefault="00AF7F44">
      <w:pPr>
        <w:pStyle w:val="FootnoteText"/>
        <w:rPr>
          <w:color w:val="auto"/>
        </w:rPr>
      </w:pPr>
      <w:r w:rsidRPr="00CE3CA7">
        <w:rPr>
          <w:rStyle w:val="FootnoteReference"/>
          <w:sz w:val="18"/>
          <w:szCs w:val="18"/>
        </w:rPr>
        <w:footnoteRef/>
      </w:r>
      <w:r>
        <w:t xml:space="preserve"> </w:t>
      </w:r>
      <w:r w:rsidRPr="00AF7F44">
        <w:rPr>
          <w:sz w:val="18"/>
          <w:szCs w:val="18"/>
        </w:rPr>
        <w:t>D Guglielmo, LB Murphy, MA Boring, et al., “</w:t>
      </w:r>
      <w:hyperlink r:id="rId19" w:history="1">
        <w:r w:rsidRPr="00C74EF9">
          <w:rPr>
            <w:rStyle w:val="Hyperlink"/>
            <w:color w:val="auto"/>
            <w:sz w:val="18"/>
            <w:szCs w:val="18"/>
            <w:u w:val="none"/>
          </w:rPr>
          <w:t>State-Specific Severe Joint Pain and Physical Inactivity Among Adults with Arthritis — United States,</w:t>
        </w:r>
        <w:r w:rsidRPr="00C74EF9">
          <w:rPr>
            <w:rStyle w:val="Hyperlink"/>
            <w:color w:val="auto"/>
            <w:kern w:val="0"/>
            <w:sz w:val="18"/>
            <w:szCs w:val="18"/>
            <w:u w:val="none"/>
          </w:rPr>
          <w:t>2017,”</w:t>
        </w:r>
      </w:hyperlink>
      <w:r w:rsidRPr="00C74EF9">
        <w:rPr>
          <w:color w:val="auto"/>
          <w:kern w:val="0"/>
          <w:sz w:val="18"/>
          <w:szCs w:val="18"/>
        </w:rPr>
        <w:t xml:space="preserve"> MMWR Morb Mortal Wkly Rep 68 (2019):381–387, accessed at </w:t>
      </w:r>
      <w:hyperlink r:id="rId20" w:history="1">
        <w:r w:rsidR="00C74EF9" w:rsidRPr="00C74EF9">
          <w:rPr>
            <w:rStyle w:val="Hyperlink"/>
            <w:color w:val="auto"/>
            <w:kern w:val="0"/>
            <w:sz w:val="18"/>
            <w:szCs w:val="18"/>
            <w:u w:val="none"/>
          </w:rPr>
          <w:t>http://dx.doi.org/10.15585/mmwr.mm6817a2external</w:t>
        </w:r>
      </w:hyperlink>
      <w:r w:rsidR="00C74EF9" w:rsidRPr="00C74EF9">
        <w:rPr>
          <w:color w:val="auto"/>
          <w:kern w:val="0"/>
          <w:sz w:val="18"/>
          <w:szCs w:val="18"/>
        </w:rPr>
        <w:t xml:space="preserve"> </w:t>
      </w:r>
      <w:r w:rsidRPr="00C74EF9">
        <w:rPr>
          <w:color w:val="auto"/>
          <w:kern w:val="0"/>
          <w:sz w:val="18"/>
          <w:szCs w:val="18"/>
        </w:rPr>
        <w:t xml:space="preserve"> icon</w:t>
      </w:r>
      <w:r w:rsidRPr="00AF7F44">
        <w:rPr>
          <w:color w:val="auto"/>
          <w:kern w:val="0"/>
          <w:sz w:val="18"/>
          <w:szCs w:val="18"/>
        </w:rPr>
        <w:t xml:space="preserve"> on 7/11/2022.</w:t>
      </w:r>
    </w:p>
  </w:footnote>
  <w:footnote w:id="16">
    <w:p w14:paraId="3E233627" w14:textId="249809CB" w:rsidR="00D67FDF" w:rsidRPr="00C74EF9" w:rsidRDefault="00D67FDF" w:rsidP="00D67FDF">
      <w:pPr>
        <w:autoSpaceDE w:val="0"/>
        <w:autoSpaceDN w:val="0"/>
        <w:adjustRightInd w:val="0"/>
        <w:spacing w:after="0" w:line="240" w:lineRule="auto"/>
        <w:ind w:left="0" w:right="0" w:firstLine="0"/>
        <w:rPr>
          <w:color w:val="auto"/>
          <w:sz w:val="18"/>
          <w:szCs w:val="18"/>
        </w:rPr>
      </w:pPr>
      <w:r w:rsidRPr="00C74EF9">
        <w:rPr>
          <w:rStyle w:val="FootnoteReference"/>
          <w:color w:val="auto"/>
          <w:sz w:val="18"/>
          <w:szCs w:val="18"/>
        </w:rPr>
        <w:footnoteRef/>
      </w:r>
      <w:r w:rsidRPr="00C74EF9">
        <w:rPr>
          <w:color w:val="auto"/>
          <w:sz w:val="18"/>
          <w:szCs w:val="18"/>
        </w:rPr>
        <w:t xml:space="preserve"> JM Jakicic &amp; KK Davis, “</w:t>
      </w:r>
      <w:hyperlink r:id="rId21" w:history="1">
        <w:r w:rsidRPr="00C74EF9">
          <w:rPr>
            <w:rStyle w:val="Hyperlink"/>
            <w:color w:val="auto"/>
            <w:sz w:val="18"/>
            <w:szCs w:val="18"/>
            <w:u w:val="none"/>
          </w:rPr>
          <w:t>Obesity and physical activity</w:t>
        </w:r>
      </w:hyperlink>
      <w:r w:rsidRPr="00C74EF9">
        <w:rPr>
          <w:color w:val="auto"/>
          <w:sz w:val="18"/>
          <w:szCs w:val="18"/>
        </w:rPr>
        <w:t xml:space="preserve">,” </w:t>
      </w:r>
      <w:proofErr w:type="spellStart"/>
      <w:r w:rsidRPr="00C74EF9">
        <w:rPr>
          <w:color w:val="auto"/>
          <w:sz w:val="18"/>
          <w:szCs w:val="18"/>
        </w:rPr>
        <w:t>Psychiatr</w:t>
      </w:r>
      <w:proofErr w:type="spellEnd"/>
      <w:r w:rsidRPr="00C74EF9">
        <w:rPr>
          <w:color w:val="auto"/>
          <w:sz w:val="18"/>
          <w:szCs w:val="18"/>
        </w:rPr>
        <w:t xml:space="preserve"> Clin North Am. 34, No. 4 (Dec 2011):829-40, accessed at</w:t>
      </w:r>
    </w:p>
    <w:p w14:paraId="67E14C42" w14:textId="711E8919" w:rsidR="00D67FDF" w:rsidRDefault="00C74EF9" w:rsidP="00CE3CA7">
      <w:pPr>
        <w:autoSpaceDE w:val="0"/>
        <w:autoSpaceDN w:val="0"/>
        <w:adjustRightInd w:val="0"/>
        <w:spacing w:after="0" w:line="240" w:lineRule="auto"/>
        <w:ind w:left="0" w:right="0" w:firstLine="0"/>
      </w:pPr>
      <w:hyperlink r:id="rId22" w:history="1">
        <w:r w:rsidRPr="00C74EF9">
          <w:rPr>
            <w:rStyle w:val="Hyperlink"/>
            <w:color w:val="auto"/>
            <w:sz w:val="18"/>
            <w:szCs w:val="18"/>
            <w:u w:val="none"/>
          </w:rPr>
          <w:t>https://www.psych.theclinics.com/article/S0193-953X(11)00086-4/fulltext</w:t>
        </w:r>
      </w:hyperlink>
      <w:r w:rsidRPr="00C74EF9">
        <w:rPr>
          <w:color w:val="auto"/>
          <w:sz w:val="18"/>
          <w:szCs w:val="18"/>
        </w:rPr>
        <w:t xml:space="preserve"> </w:t>
      </w:r>
      <w:r w:rsidR="00D67FDF" w:rsidRPr="00C74EF9">
        <w:rPr>
          <w:color w:val="auto"/>
          <w:sz w:val="18"/>
          <w:szCs w:val="18"/>
        </w:rPr>
        <w:t xml:space="preserve"> on 7/11/2022.</w:t>
      </w:r>
    </w:p>
  </w:footnote>
  <w:footnote w:id="17">
    <w:p w14:paraId="493774DD" w14:textId="77777777" w:rsidR="00B725B3" w:rsidRPr="00A208FF" w:rsidRDefault="001D704D" w:rsidP="00B725B3">
      <w:pPr>
        <w:autoSpaceDE w:val="0"/>
        <w:autoSpaceDN w:val="0"/>
        <w:adjustRightInd w:val="0"/>
        <w:spacing w:after="0" w:line="240" w:lineRule="auto"/>
        <w:ind w:left="0" w:right="620" w:firstLine="0"/>
        <w:rPr>
          <w:sz w:val="18"/>
          <w:szCs w:val="18"/>
        </w:rPr>
      </w:pPr>
      <w:r w:rsidRPr="00A208FF">
        <w:rPr>
          <w:rStyle w:val="FootnoteReference"/>
          <w:sz w:val="18"/>
          <w:szCs w:val="18"/>
        </w:rPr>
        <w:footnoteRef/>
      </w:r>
      <w:r w:rsidRPr="00A208FF">
        <w:rPr>
          <w:sz w:val="18"/>
          <w:szCs w:val="18"/>
        </w:rPr>
        <w:t xml:space="preserve"> Laxmaiah Manchikanti, Vidyasagar Pampati, Frank J.E. Falco, and Joshua A. Hirsch, “Updated Assessment of Utilization of Interventional Pain Management Techniques in the Medicare Population: 2000 – 2013,” Pain Physician 18 (2015): E115-E127.</w:t>
      </w:r>
    </w:p>
  </w:footnote>
  <w:footnote w:id="18">
    <w:p w14:paraId="6F8B29E9" w14:textId="3F24D67E" w:rsidR="00B725B3" w:rsidRPr="00C74EF9" w:rsidRDefault="001D704D" w:rsidP="00B725B3">
      <w:pPr>
        <w:pStyle w:val="FootnoteText"/>
        <w:rPr>
          <w:color w:val="auto"/>
          <w:kern w:val="0"/>
          <w:sz w:val="18"/>
          <w:szCs w:val="18"/>
        </w:rPr>
      </w:pPr>
      <w:r w:rsidRPr="00A208FF">
        <w:rPr>
          <w:rStyle w:val="FootnoteReference"/>
          <w:sz w:val="18"/>
          <w:szCs w:val="18"/>
        </w:rPr>
        <w:footnoteRef/>
      </w:r>
      <w:r w:rsidRPr="00A208FF">
        <w:rPr>
          <w:sz w:val="18"/>
          <w:szCs w:val="18"/>
        </w:rPr>
        <w:t xml:space="preserve"> </w:t>
      </w:r>
      <w:r w:rsidRPr="00A208FF">
        <w:rPr>
          <w:color w:val="auto"/>
          <w:kern w:val="0"/>
          <w:sz w:val="18"/>
          <w:szCs w:val="18"/>
        </w:rPr>
        <w:t>Lauren Dryda, “</w:t>
      </w:r>
      <w:hyperlink r:id="rId23" w:history="1">
        <w:r w:rsidRPr="00C74EF9">
          <w:rPr>
            <w:rStyle w:val="Hyperlink"/>
            <w:color w:val="auto"/>
            <w:kern w:val="0"/>
            <w:sz w:val="18"/>
            <w:szCs w:val="18"/>
            <w:u w:val="none"/>
          </w:rPr>
          <w:t>10 key trends for ASCs and outpatient surgery in the next 10 years</w:t>
        </w:r>
      </w:hyperlink>
      <w:r w:rsidRPr="00C74EF9">
        <w:rPr>
          <w:color w:val="auto"/>
          <w:kern w:val="0"/>
          <w:sz w:val="18"/>
          <w:szCs w:val="18"/>
        </w:rPr>
        <w:t xml:space="preserve">,” Becker’s ASC Review, April 2, 2018, accessed at </w:t>
      </w:r>
      <w:hyperlink r:id="rId24" w:history="1">
        <w:r w:rsidR="00C74EF9" w:rsidRPr="00C74EF9">
          <w:rPr>
            <w:rStyle w:val="Hyperlink"/>
            <w:color w:val="auto"/>
            <w:kern w:val="0"/>
            <w:sz w:val="18"/>
            <w:szCs w:val="18"/>
            <w:u w:val="none"/>
          </w:rPr>
          <w:t>https://www.beckersasc.com/asc-news/10-key-trends-for-ascs-and-outpatient-surgery-in-the-next-10-years.html</w:t>
        </w:r>
      </w:hyperlink>
      <w:r w:rsidR="00C74EF9" w:rsidRPr="00C74EF9">
        <w:rPr>
          <w:color w:val="auto"/>
          <w:kern w:val="0"/>
          <w:sz w:val="18"/>
          <w:szCs w:val="18"/>
        </w:rPr>
        <w:t xml:space="preserve"> </w:t>
      </w:r>
      <w:r w:rsidRPr="00C74EF9">
        <w:rPr>
          <w:color w:val="auto"/>
          <w:kern w:val="0"/>
          <w:sz w:val="18"/>
          <w:szCs w:val="18"/>
        </w:rPr>
        <w:t xml:space="preserve"> on 7/11/2022.</w:t>
      </w:r>
    </w:p>
  </w:footnote>
  <w:footnote w:id="19">
    <w:p w14:paraId="48D3B180" w14:textId="1C64A15F" w:rsidR="00B725B3" w:rsidRDefault="001D704D" w:rsidP="00B725B3">
      <w:pPr>
        <w:pStyle w:val="FootnoteText"/>
      </w:pPr>
      <w:r w:rsidRPr="00C74EF9">
        <w:rPr>
          <w:rStyle w:val="FootnoteReference"/>
          <w:color w:val="auto"/>
          <w:sz w:val="18"/>
          <w:szCs w:val="18"/>
        </w:rPr>
        <w:footnoteRef/>
      </w:r>
      <w:r w:rsidRPr="00C74EF9">
        <w:rPr>
          <w:color w:val="auto"/>
          <w:sz w:val="18"/>
          <w:szCs w:val="18"/>
        </w:rPr>
        <w:t xml:space="preserve"> </w:t>
      </w:r>
      <w:r w:rsidRPr="00C74EF9">
        <w:rPr>
          <w:color w:val="auto"/>
          <w:kern w:val="0"/>
          <w:sz w:val="18"/>
          <w:szCs w:val="18"/>
        </w:rPr>
        <w:t>Lauren Dryda, “</w:t>
      </w:r>
      <w:hyperlink r:id="rId25" w:history="1">
        <w:r w:rsidRPr="00C74EF9">
          <w:rPr>
            <w:rStyle w:val="Hyperlink"/>
            <w:color w:val="auto"/>
            <w:kern w:val="0"/>
            <w:sz w:val="18"/>
            <w:szCs w:val="18"/>
            <w:u w:val="none"/>
          </w:rPr>
          <w:t>10 key trends for ASCs and outpatient surgery in the next 10 years,”</w:t>
        </w:r>
      </w:hyperlink>
      <w:r w:rsidRPr="00C74EF9">
        <w:rPr>
          <w:color w:val="auto"/>
          <w:kern w:val="0"/>
          <w:sz w:val="18"/>
          <w:szCs w:val="18"/>
        </w:rPr>
        <w:t xml:space="preserve"> Becker’s ASC Review, April 2, 2018, accessed at </w:t>
      </w:r>
      <w:hyperlink r:id="rId26" w:history="1">
        <w:r w:rsidR="00C74EF9" w:rsidRPr="00C74EF9">
          <w:rPr>
            <w:rStyle w:val="Hyperlink"/>
            <w:color w:val="auto"/>
            <w:kern w:val="0"/>
            <w:sz w:val="18"/>
            <w:szCs w:val="18"/>
            <w:u w:val="none"/>
          </w:rPr>
          <w:t>https://www.beckersasc.com/asc-news/10-key-trends-for-ascs-and-outpatient-surgery-in-the-next-10-years.html</w:t>
        </w:r>
      </w:hyperlink>
      <w:r w:rsidR="00C74EF9" w:rsidRPr="00C74EF9">
        <w:rPr>
          <w:color w:val="auto"/>
          <w:kern w:val="0"/>
          <w:sz w:val="18"/>
          <w:szCs w:val="18"/>
        </w:rPr>
        <w:t xml:space="preserve"> </w:t>
      </w:r>
      <w:r w:rsidRPr="00C74EF9">
        <w:rPr>
          <w:color w:val="auto"/>
          <w:kern w:val="0"/>
          <w:sz w:val="18"/>
          <w:szCs w:val="18"/>
        </w:rPr>
        <w:t xml:space="preserve"> on 7/11/2022</w:t>
      </w:r>
      <w:r w:rsidRPr="00A208FF">
        <w:rPr>
          <w:color w:val="auto"/>
          <w:kern w:val="0"/>
          <w:sz w:val="18"/>
          <w:szCs w:val="18"/>
        </w:rPr>
        <w:t>.</w:t>
      </w:r>
    </w:p>
  </w:footnote>
  <w:footnote w:id="20">
    <w:p w14:paraId="7C4D5E07" w14:textId="3C6B85AC" w:rsidR="00B725B3" w:rsidRPr="00F82204" w:rsidRDefault="001D704D" w:rsidP="00B725B3">
      <w:pPr>
        <w:autoSpaceDE w:val="0"/>
        <w:autoSpaceDN w:val="0"/>
        <w:adjustRightInd w:val="0"/>
        <w:spacing w:after="0" w:line="240" w:lineRule="auto"/>
        <w:ind w:left="0" w:right="346" w:firstLine="0"/>
        <w:rPr>
          <w:color w:val="auto"/>
          <w:kern w:val="0"/>
          <w:sz w:val="18"/>
          <w:szCs w:val="18"/>
        </w:rPr>
      </w:pPr>
      <w:r w:rsidRPr="00F82204">
        <w:rPr>
          <w:rStyle w:val="FootnoteReference"/>
          <w:sz w:val="18"/>
          <w:szCs w:val="18"/>
        </w:rPr>
        <w:footnoteRef/>
      </w:r>
      <w:r w:rsidRPr="00F82204">
        <w:rPr>
          <w:sz w:val="18"/>
          <w:szCs w:val="18"/>
        </w:rPr>
        <w:t xml:space="preserve"> </w:t>
      </w:r>
      <w:r w:rsidRPr="00F82204">
        <w:rPr>
          <w:color w:val="auto"/>
          <w:kern w:val="0"/>
          <w:sz w:val="18"/>
          <w:szCs w:val="18"/>
        </w:rPr>
        <w:t>Alex Taira, “</w:t>
      </w:r>
      <w:hyperlink r:id="rId27" w:history="1">
        <w:r w:rsidRPr="00E63B9E">
          <w:rPr>
            <w:rStyle w:val="Hyperlink"/>
            <w:color w:val="auto"/>
            <w:kern w:val="0"/>
            <w:sz w:val="18"/>
            <w:szCs w:val="18"/>
            <w:u w:val="none"/>
          </w:rPr>
          <w:t>New Data Confirms Orthopedic Surgery Costs Less in ASCs: HOPDs charge 26 percent more for the same procedures,”</w:t>
        </w:r>
      </w:hyperlink>
      <w:r w:rsidRPr="00E63B9E">
        <w:rPr>
          <w:color w:val="auto"/>
          <w:kern w:val="0"/>
          <w:sz w:val="18"/>
          <w:szCs w:val="18"/>
        </w:rPr>
        <w:t xml:space="preserve"> ASC Focus, March 2 022, accessed at </w:t>
      </w:r>
      <w:hyperlink r:id="rId28" w:history="1">
        <w:r w:rsidR="00E63B9E" w:rsidRPr="00E63B9E">
          <w:rPr>
            <w:rStyle w:val="Hyperlink"/>
            <w:color w:val="auto"/>
            <w:kern w:val="0"/>
            <w:sz w:val="18"/>
            <w:szCs w:val="18"/>
            <w:u w:val="none"/>
          </w:rPr>
          <w:t>https://www.ascfocus.org/ascfocus/content/articles-content/articles/2022/digital-debut/new-data-confirms-orthopedicsurgery-costs-lower-in-ascs</w:t>
        </w:r>
      </w:hyperlink>
      <w:r w:rsidR="00E63B9E" w:rsidRPr="00E63B9E">
        <w:rPr>
          <w:color w:val="auto"/>
          <w:kern w:val="0"/>
          <w:sz w:val="18"/>
          <w:szCs w:val="18"/>
        </w:rPr>
        <w:t xml:space="preserve"> </w:t>
      </w:r>
      <w:r w:rsidRPr="00E63B9E">
        <w:rPr>
          <w:color w:val="auto"/>
          <w:kern w:val="0"/>
          <w:sz w:val="18"/>
          <w:szCs w:val="18"/>
        </w:rPr>
        <w:t xml:space="preserve"> on</w:t>
      </w:r>
      <w:r w:rsidRPr="00F82204">
        <w:rPr>
          <w:color w:val="auto"/>
          <w:kern w:val="0"/>
          <w:sz w:val="18"/>
          <w:szCs w:val="18"/>
        </w:rPr>
        <w:t xml:space="preserve"> 6/17/2022.</w:t>
      </w:r>
    </w:p>
  </w:footnote>
  <w:footnote w:id="21">
    <w:p w14:paraId="3F1D2D47" w14:textId="77777777" w:rsidR="00B725B3" w:rsidRPr="00F82204" w:rsidRDefault="001D704D" w:rsidP="00B725B3">
      <w:pPr>
        <w:autoSpaceDE w:val="0"/>
        <w:autoSpaceDN w:val="0"/>
        <w:adjustRightInd w:val="0"/>
        <w:spacing w:after="0" w:line="240" w:lineRule="auto"/>
        <w:ind w:left="0" w:right="346" w:firstLine="0"/>
        <w:rPr>
          <w:color w:val="auto"/>
          <w:kern w:val="0"/>
          <w:sz w:val="18"/>
          <w:szCs w:val="18"/>
        </w:rPr>
      </w:pPr>
      <w:r w:rsidRPr="00F82204">
        <w:rPr>
          <w:rStyle w:val="FootnoteReference"/>
          <w:sz w:val="18"/>
          <w:szCs w:val="18"/>
        </w:rPr>
        <w:footnoteRef/>
      </w:r>
      <w:r w:rsidRPr="00F82204">
        <w:rPr>
          <w:sz w:val="18"/>
          <w:szCs w:val="18"/>
        </w:rPr>
        <w:t xml:space="preserve"> </w:t>
      </w:r>
      <w:r w:rsidRPr="00F82204">
        <w:rPr>
          <w:color w:val="auto"/>
          <w:kern w:val="0"/>
          <w:sz w:val="18"/>
          <w:szCs w:val="18"/>
        </w:rPr>
        <w:t>MJ Hall, A Schwartzman, J Zhang, X Liu, “Ambulatory surgery data from hospitals and ambulatory surgery centers: United States, 2010,” National Health Statistics Reports, No. 102 (February 28, 2017), “Table C. Distribution of times for surgical visits, by ambulatory surgery facility type: United States, 2010”</w:t>
      </w:r>
    </w:p>
  </w:footnote>
  <w:footnote w:id="22">
    <w:p w14:paraId="5D5EC4A6" w14:textId="77777777" w:rsidR="00B725B3" w:rsidRPr="00F82204" w:rsidRDefault="001D704D" w:rsidP="00B725B3">
      <w:pPr>
        <w:autoSpaceDE w:val="0"/>
        <w:autoSpaceDN w:val="0"/>
        <w:adjustRightInd w:val="0"/>
        <w:spacing w:after="0" w:line="240" w:lineRule="auto"/>
        <w:ind w:left="0" w:right="346" w:firstLine="0"/>
        <w:rPr>
          <w:color w:val="auto"/>
          <w:kern w:val="0"/>
          <w:sz w:val="18"/>
          <w:szCs w:val="18"/>
        </w:rPr>
      </w:pPr>
      <w:r w:rsidRPr="00F82204">
        <w:rPr>
          <w:rStyle w:val="FootnoteReference"/>
          <w:sz w:val="18"/>
          <w:szCs w:val="18"/>
        </w:rPr>
        <w:footnoteRef/>
      </w:r>
      <w:r w:rsidRPr="00F82204">
        <w:rPr>
          <w:sz w:val="18"/>
          <w:szCs w:val="18"/>
        </w:rPr>
        <w:t xml:space="preserve"> </w:t>
      </w:r>
      <w:r w:rsidRPr="00F82204">
        <w:rPr>
          <w:color w:val="auto"/>
          <w:kern w:val="0"/>
          <w:sz w:val="18"/>
          <w:szCs w:val="18"/>
        </w:rPr>
        <w:t>“Commercial Insurance Cost Savings in Ambulatory Surgery Centers,” published by Healthcare Bluebook. Ambulatory Surgery Center Association, and Healthsmart, June 2016.</w:t>
      </w:r>
    </w:p>
  </w:footnote>
  <w:footnote w:id="23">
    <w:p w14:paraId="17AAF590" w14:textId="19656698" w:rsidR="00B725B3" w:rsidRPr="0099643C" w:rsidRDefault="001D704D" w:rsidP="00B725B3">
      <w:pPr>
        <w:autoSpaceDE w:val="0"/>
        <w:autoSpaceDN w:val="0"/>
        <w:adjustRightInd w:val="0"/>
        <w:spacing w:after="0" w:line="240" w:lineRule="auto"/>
        <w:ind w:left="0" w:right="346" w:firstLine="0"/>
        <w:rPr>
          <w:color w:val="auto"/>
          <w:kern w:val="0"/>
          <w:sz w:val="18"/>
          <w:szCs w:val="18"/>
        </w:rPr>
      </w:pPr>
      <w:r w:rsidRPr="00F82204">
        <w:rPr>
          <w:rStyle w:val="FootnoteReference"/>
          <w:sz w:val="18"/>
          <w:szCs w:val="18"/>
        </w:rPr>
        <w:footnoteRef/>
      </w:r>
      <w:r w:rsidRPr="00F82204">
        <w:rPr>
          <w:sz w:val="18"/>
          <w:szCs w:val="18"/>
        </w:rPr>
        <w:t xml:space="preserve"> </w:t>
      </w:r>
      <w:r w:rsidRPr="00F82204">
        <w:rPr>
          <w:color w:val="auto"/>
          <w:kern w:val="0"/>
          <w:sz w:val="18"/>
          <w:szCs w:val="18"/>
        </w:rPr>
        <w:t xml:space="preserve">CMS Fact </w:t>
      </w:r>
      <w:r w:rsidRPr="00F4011C">
        <w:rPr>
          <w:color w:val="auto"/>
          <w:kern w:val="0"/>
          <w:sz w:val="18"/>
          <w:szCs w:val="18"/>
        </w:rPr>
        <w:t>Sheet “</w:t>
      </w:r>
      <w:hyperlink r:id="rId29" w:history="1">
        <w:r w:rsidRPr="00F4011C">
          <w:rPr>
            <w:rStyle w:val="Hyperlink"/>
            <w:color w:val="auto"/>
            <w:kern w:val="0"/>
            <w:sz w:val="18"/>
            <w:szCs w:val="18"/>
            <w:u w:val="none"/>
          </w:rPr>
          <w:t>CY 2022 Medicare Hospital Outpatient Prospective Payment System and Ambulatory Surgical Center Payment System Final Rule (CMS-1753FC)”</w:t>
        </w:r>
      </w:hyperlink>
      <w:r w:rsidRPr="00F4011C">
        <w:rPr>
          <w:color w:val="auto"/>
          <w:kern w:val="0"/>
          <w:sz w:val="18"/>
          <w:szCs w:val="18"/>
        </w:rPr>
        <w:t xml:space="preserve"> accessed at </w:t>
      </w:r>
      <w:hyperlink r:id="rId30" w:history="1">
        <w:r w:rsidR="00F4011C" w:rsidRPr="00F4011C">
          <w:rPr>
            <w:rStyle w:val="Hyperlink"/>
            <w:color w:val="auto"/>
            <w:kern w:val="0"/>
            <w:sz w:val="18"/>
            <w:szCs w:val="18"/>
            <w:u w:val="none"/>
          </w:rPr>
          <w:t>https://www.cms.gov/newsroom/fact-sheets/cy-2022-medicare-hospital-outpatient-prospective-payment-system-andambulatory-surgical-center-0</w:t>
        </w:r>
      </w:hyperlink>
      <w:r w:rsidR="00F4011C" w:rsidRPr="00F4011C">
        <w:rPr>
          <w:color w:val="auto"/>
          <w:kern w:val="0"/>
          <w:sz w:val="18"/>
          <w:szCs w:val="18"/>
        </w:rPr>
        <w:t xml:space="preserve"> </w:t>
      </w:r>
      <w:r w:rsidRPr="00F4011C">
        <w:rPr>
          <w:color w:val="auto"/>
          <w:kern w:val="0"/>
          <w:sz w:val="18"/>
          <w:szCs w:val="18"/>
        </w:rPr>
        <w:t xml:space="preserve"> on 2/9/2022.</w:t>
      </w:r>
    </w:p>
  </w:footnote>
  <w:footnote w:id="24">
    <w:p w14:paraId="149B6650" w14:textId="4CA3D2FF" w:rsidR="00B725B3" w:rsidRPr="00741500" w:rsidRDefault="001D704D" w:rsidP="00B725B3">
      <w:pPr>
        <w:autoSpaceDE w:val="0"/>
        <w:autoSpaceDN w:val="0"/>
        <w:adjustRightInd w:val="0"/>
        <w:spacing w:after="0" w:line="240" w:lineRule="auto"/>
        <w:ind w:left="0" w:right="346" w:firstLine="0"/>
        <w:rPr>
          <w:color w:val="auto"/>
          <w:kern w:val="0"/>
          <w:sz w:val="18"/>
          <w:szCs w:val="18"/>
        </w:rPr>
      </w:pPr>
      <w:r w:rsidRPr="00741500">
        <w:rPr>
          <w:rStyle w:val="FootnoteReference"/>
          <w:sz w:val="18"/>
          <w:szCs w:val="18"/>
        </w:rPr>
        <w:footnoteRef/>
      </w:r>
      <w:r w:rsidRPr="00741500">
        <w:rPr>
          <w:sz w:val="18"/>
          <w:szCs w:val="18"/>
        </w:rPr>
        <w:t xml:space="preserve"> </w:t>
      </w:r>
      <w:r w:rsidRPr="00741500">
        <w:rPr>
          <w:color w:val="auto"/>
          <w:kern w:val="0"/>
          <w:sz w:val="18"/>
          <w:szCs w:val="18"/>
        </w:rPr>
        <w:t>Lauren Dryda, “</w:t>
      </w:r>
      <w:hyperlink r:id="rId31" w:history="1">
        <w:r w:rsidRPr="00F4011C">
          <w:rPr>
            <w:rStyle w:val="Hyperlink"/>
            <w:color w:val="auto"/>
            <w:kern w:val="0"/>
            <w:sz w:val="18"/>
            <w:szCs w:val="18"/>
            <w:u w:val="none"/>
          </w:rPr>
          <w:t>10 key trends for ASCs and outpatient surgery in the next 10 years</w:t>
        </w:r>
      </w:hyperlink>
      <w:r w:rsidRPr="00F4011C">
        <w:rPr>
          <w:color w:val="auto"/>
          <w:kern w:val="0"/>
          <w:sz w:val="18"/>
          <w:szCs w:val="18"/>
        </w:rPr>
        <w:t xml:space="preserve">,” Becker’s ASC Review, April 2, 2018, accessed at </w:t>
      </w:r>
      <w:hyperlink r:id="rId32" w:history="1">
        <w:r w:rsidR="00F4011C" w:rsidRPr="00F4011C">
          <w:rPr>
            <w:rStyle w:val="Hyperlink"/>
            <w:color w:val="auto"/>
            <w:kern w:val="0"/>
            <w:sz w:val="18"/>
            <w:szCs w:val="18"/>
            <w:u w:val="none"/>
          </w:rPr>
          <w:t>https://www.beckersasc.com/asc-news/10-key-trends-for-ascs-and-outpatient-surgery-in-the-next-10-years.html</w:t>
        </w:r>
      </w:hyperlink>
      <w:r w:rsidR="00F4011C" w:rsidRPr="00F4011C">
        <w:rPr>
          <w:color w:val="auto"/>
          <w:kern w:val="0"/>
          <w:sz w:val="18"/>
          <w:szCs w:val="18"/>
        </w:rPr>
        <w:t xml:space="preserve"> </w:t>
      </w:r>
      <w:r w:rsidRPr="00F4011C">
        <w:rPr>
          <w:color w:val="auto"/>
          <w:kern w:val="0"/>
          <w:sz w:val="18"/>
          <w:szCs w:val="18"/>
        </w:rPr>
        <w:t xml:space="preserve"> on 7/11/</w:t>
      </w:r>
      <w:r w:rsidRPr="00741500">
        <w:rPr>
          <w:color w:val="auto"/>
          <w:kern w:val="0"/>
          <w:sz w:val="18"/>
          <w:szCs w:val="18"/>
        </w:rPr>
        <w:t>2022.</w:t>
      </w:r>
    </w:p>
  </w:footnote>
  <w:footnote w:id="25">
    <w:p w14:paraId="28B0CC1A" w14:textId="06C7FD32" w:rsidR="00B725B3" w:rsidRPr="00F4011C" w:rsidRDefault="001D704D" w:rsidP="00B725B3">
      <w:pPr>
        <w:autoSpaceDE w:val="0"/>
        <w:autoSpaceDN w:val="0"/>
        <w:adjustRightInd w:val="0"/>
        <w:spacing w:after="0" w:line="240" w:lineRule="auto"/>
        <w:ind w:left="0" w:right="436" w:firstLine="0"/>
        <w:rPr>
          <w:color w:val="auto"/>
          <w:kern w:val="0"/>
          <w:sz w:val="18"/>
          <w:szCs w:val="18"/>
        </w:rPr>
      </w:pPr>
      <w:r w:rsidRPr="00741500">
        <w:rPr>
          <w:rStyle w:val="FootnoteReference"/>
          <w:sz w:val="18"/>
          <w:szCs w:val="18"/>
        </w:rPr>
        <w:footnoteRef/>
      </w:r>
      <w:r w:rsidRPr="00741500">
        <w:rPr>
          <w:sz w:val="18"/>
          <w:szCs w:val="18"/>
        </w:rPr>
        <w:t xml:space="preserve"> </w:t>
      </w:r>
      <w:r w:rsidRPr="00741500">
        <w:rPr>
          <w:color w:val="auto"/>
          <w:kern w:val="0"/>
          <w:sz w:val="18"/>
          <w:szCs w:val="18"/>
        </w:rPr>
        <w:t>Miho J. Tanaka, “</w:t>
      </w:r>
      <w:hyperlink r:id="rId33" w:anchor=":~:text=An%20HOPD%20is%20owned%20by,is%20considered%20a%20standalone%20facility" w:history="1">
        <w:r w:rsidRPr="00F4011C">
          <w:rPr>
            <w:rStyle w:val="Hyperlink"/>
            <w:color w:val="auto"/>
            <w:kern w:val="0"/>
            <w:sz w:val="18"/>
            <w:szCs w:val="18"/>
            <w:u w:val="none"/>
          </w:rPr>
          <w:t>Ambulatory Surgery Centers Versus Hospital-based Outpatient Departments: What’s the Difference?”</w:t>
        </w:r>
      </w:hyperlink>
      <w:r w:rsidRPr="00F4011C">
        <w:rPr>
          <w:color w:val="auto"/>
          <w:kern w:val="0"/>
          <w:sz w:val="18"/>
          <w:szCs w:val="18"/>
        </w:rPr>
        <w:t xml:space="preserve"> American Academy of Orthopedic Surgeons, September 1, 2019, accessed at</w:t>
      </w:r>
    </w:p>
    <w:p w14:paraId="2192CE66" w14:textId="38AA0ADF" w:rsidR="00B725B3" w:rsidRPr="00741500" w:rsidRDefault="00F4011C" w:rsidP="00B725B3">
      <w:pPr>
        <w:autoSpaceDE w:val="0"/>
        <w:autoSpaceDN w:val="0"/>
        <w:adjustRightInd w:val="0"/>
        <w:spacing w:after="0" w:line="240" w:lineRule="auto"/>
        <w:ind w:left="0" w:right="436" w:firstLine="0"/>
        <w:rPr>
          <w:color w:val="auto"/>
          <w:kern w:val="0"/>
          <w:sz w:val="18"/>
          <w:szCs w:val="18"/>
        </w:rPr>
      </w:pPr>
      <w:hyperlink r:id="rId34" w:history="1">
        <w:r w:rsidRPr="00F4011C">
          <w:rPr>
            <w:rStyle w:val="Hyperlink"/>
            <w:color w:val="auto"/>
            <w:kern w:val="0"/>
            <w:sz w:val="18"/>
            <w:szCs w:val="18"/>
            <w:u w:val="none"/>
          </w:rPr>
          <w:t>https://www.aaos.org/aaosnow/2019/sep/managing/managing02/#:~:text=An%20HOPD%20is%20owned%20by,is%20considered%20a%20standalone%20facility</w:t>
        </w:r>
      </w:hyperlink>
      <w:r w:rsidRPr="00F4011C">
        <w:rPr>
          <w:color w:val="auto"/>
          <w:kern w:val="0"/>
          <w:sz w:val="18"/>
          <w:szCs w:val="18"/>
        </w:rPr>
        <w:t xml:space="preserve"> </w:t>
      </w:r>
      <w:r w:rsidR="001D704D" w:rsidRPr="00F4011C">
        <w:rPr>
          <w:color w:val="auto"/>
          <w:kern w:val="0"/>
          <w:sz w:val="18"/>
          <w:szCs w:val="18"/>
        </w:rPr>
        <w:t xml:space="preserve"> on 6/16/2022. Elizabeth</w:t>
      </w:r>
      <w:r w:rsidR="001D704D" w:rsidRPr="00741500">
        <w:rPr>
          <w:color w:val="auto"/>
          <w:kern w:val="0"/>
          <w:sz w:val="18"/>
          <w:szCs w:val="18"/>
        </w:rPr>
        <w:t xml:space="preserve"> L. Munnich &amp; Stephen T. Parente, “Returns to specialization: Evidence from the outpatient surgery market,” J Health Economics 57 (2018): 147-167, 163.</w:t>
      </w:r>
    </w:p>
  </w:footnote>
  <w:footnote w:id="26">
    <w:p w14:paraId="1804E770" w14:textId="7C0A8A6A" w:rsidR="00B725B3" w:rsidRPr="00741500" w:rsidRDefault="001D704D" w:rsidP="00B725B3">
      <w:pPr>
        <w:autoSpaceDE w:val="0"/>
        <w:autoSpaceDN w:val="0"/>
        <w:adjustRightInd w:val="0"/>
        <w:spacing w:after="0" w:line="240" w:lineRule="auto"/>
        <w:ind w:left="0" w:right="436" w:firstLine="0"/>
        <w:rPr>
          <w:color w:val="auto"/>
          <w:kern w:val="0"/>
          <w:sz w:val="18"/>
          <w:szCs w:val="18"/>
        </w:rPr>
      </w:pPr>
      <w:r w:rsidRPr="00741500">
        <w:rPr>
          <w:rStyle w:val="FootnoteReference"/>
          <w:sz w:val="18"/>
          <w:szCs w:val="18"/>
        </w:rPr>
        <w:footnoteRef/>
      </w:r>
      <w:r w:rsidRPr="00741500">
        <w:rPr>
          <w:sz w:val="18"/>
          <w:szCs w:val="18"/>
        </w:rPr>
        <w:t xml:space="preserve"> </w:t>
      </w:r>
      <w:r w:rsidRPr="00741500">
        <w:rPr>
          <w:color w:val="auto"/>
          <w:kern w:val="0"/>
          <w:sz w:val="18"/>
          <w:szCs w:val="18"/>
        </w:rPr>
        <w:t>Medicare Payment Advisory Commission, “</w:t>
      </w:r>
      <w:hyperlink r:id="rId35" w:history="1">
        <w:r w:rsidRPr="00F4011C">
          <w:rPr>
            <w:rStyle w:val="Hyperlink"/>
            <w:color w:val="auto"/>
            <w:kern w:val="0"/>
            <w:sz w:val="18"/>
            <w:szCs w:val="18"/>
            <w:u w:val="none"/>
          </w:rPr>
          <w:t>Chapter 5: Ambulatory Surgical Center Services</w:t>
        </w:r>
      </w:hyperlink>
      <w:r w:rsidRPr="00F4011C">
        <w:rPr>
          <w:color w:val="auto"/>
          <w:kern w:val="0"/>
          <w:sz w:val="18"/>
          <w:szCs w:val="18"/>
        </w:rPr>
        <w:t>,” March</w:t>
      </w:r>
      <w:r w:rsidRPr="00741500">
        <w:rPr>
          <w:color w:val="auto"/>
          <w:kern w:val="0"/>
          <w:sz w:val="18"/>
          <w:szCs w:val="18"/>
        </w:rPr>
        <w:t xml:space="preserve"> 2022, p. 177, accessed at</w:t>
      </w:r>
    </w:p>
    <w:p w14:paraId="0F2F7900" w14:textId="5BC89CE8" w:rsidR="00B725B3" w:rsidRPr="00741500" w:rsidRDefault="00F4011C" w:rsidP="00B725B3">
      <w:pPr>
        <w:autoSpaceDE w:val="0"/>
        <w:autoSpaceDN w:val="0"/>
        <w:adjustRightInd w:val="0"/>
        <w:spacing w:after="0" w:line="240" w:lineRule="auto"/>
        <w:ind w:left="0" w:right="436" w:firstLine="0"/>
        <w:rPr>
          <w:color w:val="auto"/>
          <w:kern w:val="0"/>
          <w:sz w:val="18"/>
          <w:szCs w:val="18"/>
        </w:rPr>
      </w:pPr>
      <w:hyperlink r:id="rId36" w:history="1">
        <w:r w:rsidRPr="00F4011C">
          <w:rPr>
            <w:rStyle w:val="Hyperlink"/>
            <w:color w:val="auto"/>
            <w:kern w:val="0"/>
            <w:sz w:val="18"/>
            <w:szCs w:val="18"/>
            <w:u w:val="none"/>
          </w:rPr>
          <w:t>https://www.medpac.gov/wp-content/uploads/2022/03/Mar22_MedPAC_ReportToCongress_Ch5_SEC.pdf</w:t>
        </w:r>
      </w:hyperlink>
      <w:r w:rsidRPr="00F4011C">
        <w:rPr>
          <w:color w:val="auto"/>
          <w:kern w:val="0"/>
          <w:sz w:val="18"/>
          <w:szCs w:val="18"/>
        </w:rPr>
        <w:t xml:space="preserve"> </w:t>
      </w:r>
      <w:r w:rsidR="001D704D" w:rsidRPr="00F4011C">
        <w:rPr>
          <w:color w:val="auto"/>
          <w:kern w:val="0"/>
          <w:sz w:val="18"/>
          <w:szCs w:val="18"/>
        </w:rPr>
        <w:t xml:space="preserve"> on 6</w:t>
      </w:r>
      <w:r w:rsidR="001D704D" w:rsidRPr="00741500">
        <w:rPr>
          <w:color w:val="auto"/>
          <w:kern w:val="0"/>
          <w:sz w:val="18"/>
          <w:szCs w:val="18"/>
        </w:rPr>
        <w:t>/14/2022.</w:t>
      </w:r>
    </w:p>
  </w:footnote>
  <w:footnote w:id="27">
    <w:p w14:paraId="2B41A927" w14:textId="3588AAB2" w:rsidR="00B725B3" w:rsidRPr="00F4011C" w:rsidRDefault="001D704D" w:rsidP="00B725B3">
      <w:pPr>
        <w:pStyle w:val="footnotedescription"/>
        <w:spacing w:line="251" w:lineRule="auto"/>
        <w:ind w:right="436"/>
        <w:rPr>
          <w:color w:val="auto"/>
          <w:szCs w:val="18"/>
        </w:rPr>
      </w:pPr>
      <w:r w:rsidRPr="00CA21A0">
        <w:rPr>
          <w:rStyle w:val="FootnoteReference"/>
          <w:szCs w:val="18"/>
        </w:rPr>
        <w:footnoteRef/>
      </w:r>
      <w:r w:rsidRPr="00CA21A0">
        <w:rPr>
          <w:szCs w:val="18"/>
        </w:rPr>
        <w:t xml:space="preserve"> Ambulatory Surgery Center Association, “</w:t>
      </w:r>
      <w:hyperlink r:id="rId37" w:history="1">
        <w:r w:rsidRPr="00F4011C">
          <w:rPr>
            <w:rStyle w:val="Hyperlink"/>
            <w:color w:val="auto"/>
            <w:szCs w:val="18"/>
            <w:u w:val="none"/>
          </w:rPr>
          <w:t>ASCs: A Positive Trend in Health Care</w:t>
        </w:r>
      </w:hyperlink>
      <w:r w:rsidRPr="00F4011C">
        <w:rPr>
          <w:color w:val="auto"/>
          <w:szCs w:val="18"/>
        </w:rPr>
        <w:t xml:space="preserve">,” accessed at </w:t>
      </w:r>
      <w:hyperlink r:id="rId38" w:history="1">
        <w:r w:rsidR="00F4011C" w:rsidRPr="00F4011C">
          <w:rPr>
            <w:rStyle w:val="Hyperlink"/>
            <w:color w:val="auto"/>
            <w:szCs w:val="18"/>
            <w:u w:val="none"/>
          </w:rPr>
          <w:t>https://www.ascassociation.org/advancingsurgicalcare/aboutascs/industryoverview/apositivetrendinhealthcare</w:t>
        </w:r>
      </w:hyperlink>
      <w:r w:rsidR="00F4011C" w:rsidRPr="00F4011C">
        <w:rPr>
          <w:color w:val="auto"/>
          <w:szCs w:val="18"/>
        </w:rPr>
        <w:t xml:space="preserve"> </w:t>
      </w:r>
      <w:r w:rsidRPr="00F4011C">
        <w:rPr>
          <w:color w:val="auto"/>
          <w:szCs w:val="18"/>
        </w:rPr>
        <w:t xml:space="preserve"> on 6/14/2022. </w:t>
      </w:r>
    </w:p>
  </w:footnote>
  <w:footnote w:id="28">
    <w:p w14:paraId="110300D5" w14:textId="77777777" w:rsidR="00B725B3" w:rsidRPr="00F4011C" w:rsidRDefault="001D704D" w:rsidP="00B725B3">
      <w:pPr>
        <w:pStyle w:val="footnotedescription"/>
        <w:spacing w:line="252" w:lineRule="auto"/>
        <w:ind w:right="436"/>
        <w:rPr>
          <w:color w:val="auto"/>
          <w:szCs w:val="18"/>
        </w:rPr>
      </w:pPr>
      <w:r w:rsidRPr="00F4011C">
        <w:rPr>
          <w:rStyle w:val="FootnoteReference"/>
          <w:color w:val="auto"/>
          <w:szCs w:val="18"/>
        </w:rPr>
        <w:footnoteRef/>
      </w:r>
      <w:r w:rsidRPr="00F4011C">
        <w:rPr>
          <w:color w:val="auto"/>
          <w:szCs w:val="18"/>
        </w:rPr>
        <w:t xml:space="preserve"> Ambulatory Surgery Center Association, “Study: Commercial Insurance Cost Savings in Ambulatory Surgery Centers,” June 2016, accessed at ascassociation.org/advancingsurgicalcare/reducinghealthcarecosts/privatepayerdata/healthcarebluebookstudy on 6/14/2022. </w:t>
      </w:r>
    </w:p>
  </w:footnote>
  <w:footnote w:id="29">
    <w:p w14:paraId="3B439FAE" w14:textId="4A3A713F" w:rsidR="00B725B3" w:rsidRPr="00CA21A0" w:rsidRDefault="001D704D" w:rsidP="00B725B3">
      <w:pPr>
        <w:pStyle w:val="footnotedescription"/>
        <w:spacing w:line="252" w:lineRule="auto"/>
        <w:ind w:right="436"/>
        <w:rPr>
          <w:szCs w:val="18"/>
        </w:rPr>
      </w:pPr>
      <w:r w:rsidRPr="00F4011C">
        <w:rPr>
          <w:rStyle w:val="FootnoteReference"/>
          <w:color w:val="auto"/>
          <w:szCs w:val="18"/>
        </w:rPr>
        <w:footnoteRef/>
      </w:r>
      <w:r w:rsidRPr="00F4011C">
        <w:rPr>
          <w:color w:val="auto"/>
          <w:szCs w:val="18"/>
        </w:rPr>
        <w:t xml:space="preserve"> Ambulatory Surgery Center Association, “</w:t>
      </w:r>
      <w:hyperlink r:id="rId39" w:history="1">
        <w:r w:rsidRPr="00F4011C">
          <w:rPr>
            <w:rStyle w:val="Hyperlink"/>
            <w:color w:val="auto"/>
            <w:szCs w:val="18"/>
            <w:u w:val="none"/>
          </w:rPr>
          <w:t>ASCs: A Positive Trend in Health Care</w:t>
        </w:r>
      </w:hyperlink>
      <w:r w:rsidRPr="00F4011C">
        <w:rPr>
          <w:color w:val="auto"/>
          <w:szCs w:val="18"/>
        </w:rPr>
        <w:t xml:space="preserve">” accessed at </w:t>
      </w:r>
      <w:hyperlink r:id="rId40" w:history="1">
        <w:r w:rsidR="00F4011C" w:rsidRPr="00F4011C">
          <w:rPr>
            <w:rStyle w:val="Hyperlink"/>
            <w:color w:val="auto"/>
            <w:szCs w:val="18"/>
            <w:u w:val="none"/>
          </w:rPr>
          <w:t>https://www.ascassociation.org/advancingsurgicalcare/aboutascs/industryoverview/apositivetrendinhealthcare</w:t>
        </w:r>
      </w:hyperlink>
      <w:r w:rsidR="00F4011C" w:rsidRPr="00F4011C">
        <w:rPr>
          <w:color w:val="auto"/>
          <w:szCs w:val="18"/>
        </w:rPr>
        <w:t xml:space="preserve"> </w:t>
      </w:r>
      <w:r w:rsidRPr="00F4011C">
        <w:rPr>
          <w:color w:val="auto"/>
          <w:szCs w:val="18"/>
        </w:rPr>
        <w:t xml:space="preserve"> on 6/14</w:t>
      </w:r>
      <w:r w:rsidRPr="00CA21A0">
        <w:rPr>
          <w:szCs w:val="18"/>
        </w:rPr>
        <w:t xml:space="preserve">/2022. </w:t>
      </w:r>
    </w:p>
  </w:footnote>
  <w:footnote w:id="30">
    <w:p w14:paraId="2C51A7CF" w14:textId="77777777" w:rsidR="00B725B3" w:rsidRPr="00E01A9D" w:rsidRDefault="001D704D" w:rsidP="00B725B3">
      <w:pPr>
        <w:pStyle w:val="FootnoteText"/>
        <w:ind w:right="616"/>
        <w:rPr>
          <w:color w:val="auto"/>
          <w:sz w:val="18"/>
          <w:szCs w:val="18"/>
        </w:rPr>
      </w:pPr>
      <w:r w:rsidRPr="00CA21A0">
        <w:rPr>
          <w:rStyle w:val="FootnoteReference"/>
          <w:sz w:val="18"/>
          <w:szCs w:val="18"/>
        </w:rPr>
        <w:footnoteRef/>
      </w:r>
      <w:r w:rsidRPr="00CA21A0">
        <w:rPr>
          <w:sz w:val="18"/>
          <w:szCs w:val="18"/>
        </w:rPr>
        <w:t xml:space="preserve"> Ambulatory Surgery Center Association, “Study: Commercial Insurance Cost Savings in Ambulatory Surgery Centers,” June 2016, accessed at ascassociation.</w:t>
      </w:r>
      <w:r w:rsidRPr="00E01A9D">
        <w:rPr>
          <w:color w:val="auto"/>
          <w:sz w:val="18"/>
          <w:szCs w:val="18"/>
        </w:rPr>
        <w:t>org/advancingsurgicalcare/reducinghealthcarecosts/privatepayerdata/healthcarebluebookstudy on 6/14/2022.</w:t>
      </w:r>
    </w:p>
  </w:footnote>
  <w:footnote w:id="31">
    <w:p w14:paraId="539F829F" w14:textId="30F9AF8C" w:rsidR="00B725B3" w:rsidRPr="00E01A9D" w:rsidRDefault="001D704D" w:rsidP="00B725B3">
      <w:pPr>
        <w:pStyle w:val="FootnoteText"/>
        <w:ind w:right="616"/>
        <w:rPr>
          <w:color w:val="auto"/>
          <w:sz w:val="18"/>
          <w:szCs w:val="18"/>
        </w:rPr>
      </w:pPr>
      <w:r w:rsidRPr="00E01A9D">
        <w:rPr>
          <w:rStyle w:val="FootnoteReference"/>
          <w:color w:val="auto"/>
          <w:sz w:val="18"/>
          <w:szCs w:val="18"/>
        </w:rPr>
        <w:footnoteRef/>
      </w:r>
      <w:r w:rsidRPr="00E01A9D">
        <w:rPr>
          <w:color w:val="auto"/>
          <w:sz w:val="18"/>
          <w:szCs w:val="18"/>
        </w:rPr>
        <w:t xml:space="preserve"> Elizabeth L. Munnich &amp; Stephen T. Parente, “</w:t>
      </w:r>
      <w:hyperlink r:id="rId41" w:history="1">
        <w:r w:rsidRPr="00E01A9D">
          <w:rPr>
            <w:rStyle w:val="Hyperlink"/>
            <w:color w:val="auto"/>
            <w:sz w:val="18"/>
            <w:szCs w:val="18"/>
            <w:u w:val="none"/>
          </w:rPr>
          <w:t>Procedures Take Less Time At Ambulatory Surgery Centers, Keeping Costs Down And Ability To Meet Demand Up</w:t>
        </w:r>
      </w:hyperlink>
      <w:r w:rsidRPr="00E01A9D">
        <w:rPr>
          <w:color w:val="auto"/>
          <w:sz w:val="18"/>
          <w:szCs w:val="18"/>
        </w:rPr>
        <w:t xml:space="preserve">,” 33 Health Affairs (2014): 764, accessed at </w:t>
      </w:r>
      <w:hyperlink r:id="rId42" w:history="1">
        <w:r w:rsidR="00F4011C" w:rsidRPr="00E01A9D">
          <w:rPr>
            <w:rStyle w:val="Hyperlink"/>
            <w:color w:val="auto"/>
            <w:sz w:val="18"/>
            <w:szCs w:val="18"/>
            <w:u w:val="none"/>
          </w:rPr>
          <w:t>https://www.healthaffairs.org/doi/abs/10.1377/hlthaff.2013.1281?sid=e869da16-83f647e1-b203-b543c8b32fb7</w:t>
        </w:r>
      </w:hyperlink>
      <w:r w:rsidR="00F4011C" w:rsidRPr="00E01A9D">
        <w:rPr>
          <w:color w:val="auto"/>
          <w:sz w:val="18"/>
          <w:szCs w:val="18"/>
        </w:rPr>
        <w:t xml:space="preserve"> </w:t>
      </w:r>
      <w:r w:rsidRPr="00E01A9D">
        <w:rPr>
          <w:color w:val="auto"/>
          <w:sz w:val="18"/>
          <w:szCs w:val="18"/>
        </w:rPr>
        <w:t xml:space="preserve"> on 6/14/2022.</w:t>
      </w:r>
    </w:p>
  </w:footnote>
  <w:footnote w:id="32">
    <w:p w14:paraId="2962E01C" w14:textId="77777777" w:rsidR="00B725B3" w:rsidRPr="00E01A9D" w:rsidRDefault="001D704D" w:rsidP="00B725B3">
      <w:pPr>
        <w:pStyle w:val="FootnoteText"/>
        <w:ind w:right="616"/>
        <w:rPr>
          <w:color w:val="auto"/>
        </w:rPr>
      </w:pPr>
      <w:r w:rsidRPr="00E01A9D">
        <w:rPr>
          <w:rStyle w:val="FootnoteReference"/>
          <w:color w:val="auto"/>
          <w:sz w:val="18"/>
          <w:szCs w:val="18"/>
        </w:rPr>
        <w:footnoteRef/>
      </w:r>
      <w:r w:rsidRPr="00E01A9D">
        <w:rPr>
          <w:color w:val="auto"/>
          <w:sz w:val="18"/>
          <w:szCs w:val="18"/>
        </w:rPr>
        <w:t xml:space="preserve"> Elizabeth L. Munnich &amp; Stephen T. Parente, “Returns to specialization: Evidence from the outpatient surgery market” J Health Economics 57 (2018): 147-167, 163.</w:t>
      </w:r>
    </w:p>
  </w:footnote>
  <w:footnote w:id="33">
    <w:p w14:paraId="513C5D8D" w14:textId="0EF7A82D" w:rsidR="00B725B3" w:rsidRPr="00E01A9D" w:rsidRDefault="001D704D" w:rsidP="00B725B3">
      <w:pPr>
        <w:pStyle w:val="footnotedescription"/>
        <w:spacing w:line="259" w:lineRule="auto"/>
        <w:ind w:right="616"/>
        <w:rPr>
          <w:color w:val="auto"/>
          <w:szCs w:val="18"/>
        </w:rPr>
      </w:pPr>
      <w:r w:rsidRPr="00E01A9D">
        <w:rPr>
          <w:rStyle w:val="FootnoteReference"/>
          <w:color w:val="auto"/>
          <w:szCs w:val="18"/>
        </w:rPr>
        <w:footnoteRef/>
      </w:r>
      <w:r w:rsidRPr="00E01A9D">
        <w:rPr>
          <w:color w:val="auto"/>
          <w:szCs w:val="18"/>
        </w:rPr>
        <w:t xml:space="preserve"> Dennis C. Crawford et al, “</w:t>
      </w:r>
      <w:hyperlink r:id="rId43" w:history="1">
        <w:r w:rsidRPr="00E01A9D">
          <w:rPr>
            <w:rStyle w:val="Hyperlink"/>
            <w:color w:val="auto"/>
            <w:szCs w:val="18"/>
            <w:u w:val="none"/>
          </w:rPr>
          <w:t>Clinical and Cost Implications of Inpatient Versus Outpatient Orthopedic Surgeries: A Systematic Review of the Published Literature</w:t>
        </w:r>
      </w:hyperlink>
      <w:r w:rsidRPr="00E01A9D">
        <w:rPr>
          <w:color w:val="auto"/>
          <w:szCs w:val="18"/>
        </w:rPr>
        <w:t xml:space="preserve">,” 7 Orthopedic Review 116 (2015), accessed at </w:t>
      </w:r>
      <w:hyperlink r:id="rId44" w:history="1">
        <w:r w:rsidR="00E01A9D" w:rsidRPr="00E01A9D">
          <w:rPr>
            <w:rStyle w:val="Hyperlink"/>
            <w:color w:val="auto"/>
            <w:szCs w:val="18"/>
            <w:u w:val="none"/>
          </w:rPr>
          <w:t>https://pubmed.ncbi.nlm.nih.gov/26793295/</w:t>
        </w:r>
      </w:hyperlink>
      <w:r w:rsidR="00E01A9D" w:rsidRPr="00E01A9D">
        <w:rPr>
          <w:color w:val="auto"/>
          <w:szCs w:val="18"/>
        </w:rPr>
        <w:t xml:space="preserve"> </w:t>
      </w:r>
      <w:r w:rsidRPr="00E01A9D">
        <w:rPr>
          <w:color w:val="auto"/>
          <w:szCs w:val="18"/>
        </w:rPr>
        <w:t xml:space="preserve"> on 6/14/2022. Christopher Cheney, “</w:t>
      </w:r>
      <w:hyperlink r:id="rId45" w:history="1">
        <w:r w:rsidRPr="00E01A9D">
          <w:rPr>
            <w:rStyle w:val="Hyperlink"/>
            <w:color w:val="auto"/>
            <w:szCs w:val="18"/>
            <w:u w:val="none"/>
          </w:rPr>
          <w:t>How ASC Facilities Turn Their Smaller Operations Into Safer Operations</w:t>
        </w:r>
      </w:hyperlink>
      <w:r w:rsidRPr="00E01A9D">
        <w:rPr>
          <w:color w:val="auto"/>
          <w:szCs w:val="18"/>
        </w:rPr>
        <w:t xml:space="preserve">,” </w:t>
      </w:r>
      <w:proofErr w:type="spellStart"/>
      <w:r w:rsidRPr="00E01A9D">
        <w:rPr>
          <w:color w:val="auto"/>
          <w:szCs w:val="18"/>
        </w:rPr>
        <w:t>HealthLeadersMedia</w:t>
      </w:r>
      <w:proofErr w:type="spellEnd"/>
      <w:r w:rsidRPr="00E01A9D">
        <w:rPr>
          <w:color w:val="auto"/>
          <w:szCs w:val="18"/>
        </w:rPr>
        <w:t xml:space="preserve">, September 18, 2018, accessed at </w:t>
      </w:r>
      <w:hyperlink r:id="rId46" w:history="1">
        <w:r w:rsidR="00E01A9D" w:rsidRPr="00E01A9D">
          <w:rPr>
            <w:rStyle w:val="Hyperlink"/>
            <w:color w:val="auto"/>
            <w:szCs w:val="18"/>
            <w:u w:val="none"/>
          </w:rPr>
          <w:t>https://www.healthleadersmedia.com/clinical-care/how-asc-facilities-turn-their-smaller-operations-safer-operations</w:t>
        </w:r>
      </w:hyperlink>
      <w:r w:rsidR="00E01A9D" w:rsidRPr="00E01A9D">
        <w:rPr>
          <w:color w:val="auto"/>
          <w:szCs w:val="18"/>
        </w:rPr>
        <w:t xml:space="preserve"> </w:t>
      </w:r>
      <w:r w:rsidRPr="00E01A9D">
        <w:rPr>
          <w:color w:val="auto"/>
          <w:szCs w:val="18"/>
        </w:rPr>
        <w:t xml:space="preserve"> on 6/17/2022.</w:t>
      </w:r>
    </w:p>
  </w:footnote>
  <w:footnote w:id="34">
    <w:p w14:paraId="13DDB9B9" w14:textId="6AEC1A46" w:rsidR="00B725B3" w:rsidRPr="001E0F42" w:rsidRDefault="001D704D" w:rsidP="00B725B3">
      <w:pPr>
        <w:pStyle w:val="FootnoteText"/>
        <w:ind w:right="616"/>
        <w:rPr>
          <w:sz w:val="18"/>
          <w:szCs w:val="18"/>
        </w:rPr>
      </w:pPr>
      <w:r w:rsidRPr="00E01A9D">
        <w:rPr>
          <w:rStyle w:val="FootnoteReference"/>
          <w:color w:val="auto"/>
          <w:sz w:val="18"/>
          <w:szCs w:val="18"/>
        </w:rPr>
        <w:footnoteRef/>
      </w:r>
      <w:r w:rsidRPr="00E01A9D">
        <w:rPr>
          <w:color w:val="auto"/>
          <w:sz w:val="18"/>
          <w:szCs w:val="18"/>
        </w:rPr>
        <w:t xml:space="preserve"> Elizabeth L. Munnich &amp; Stephen T. Parente, “</w:t>
      </w:r>
      <w:hyperlink r:id="rId47" w:history="1">
        <w:r w:rsidRPr="00E01A9D">
          <w:rPr>
            <w:rStyle w:val="Hyperlink"/>
            <w:color w:val="auto"/>
            <w:sz w:val="18"/>
            <w:szCs w:val="18"/>
            <w:u w:val="none"/>
          </w:rPr>
          <w:t>Procedures Take Less Time At Ambulatory Surgery Centers, Keeping Costs Down And Ability To Meet Demand Up</w:t>
        </w:r>
      </w:hyperlink>
      <w:r w:rsidRPr="00E01A9D">
        <w:rPr>
          <w:color w:val="auto"/>
          <w:sz w:val="18"/>
          <w:szCs w:val="18"/>
        </w:rPr>
        <w:t xml:space="preserve">,” 33 Health Affairs (2014): 764, accessed at </w:t>
      </w:r>
      <w:hyperlink r:id="rId48" w:history="1">
        <w:r w:rsidR="00E01A9D" w:rsidRPr="00E01A9D">
          <w:rPr>
            <w:rStyle w:val="Hyperlink"/>
            <w:color w:val="auto"/>
            <w:sz w:val="18"/>
            <w:szCs w:val="18"/>
            <w:u w:val="none"/>
          </w:rPr>
          <w:t>https://www.healthaffairs.org/doi/abs/10.1377/hlthaff.2013.1281?sid=e869da16-83f647e1-b203-b543c8b32fb7</w:t>
        </w:r>
      </w:hyperlink>
      <w:r w:rsidR="00E01A9D" w:rsidRPr="00E01A9D">
        <w:rPr>
          <w:color w:val="auto"/>
          <w:sz w:val="18"/>
          <w:szCs w:val="18"/>
        </w:rPr>
        <w:t xml:space="preserve"> </w:t>
      </w:r>
      <w:r w:rsidRPr="00E01A9D">
        <w:rPr>
          <w:color w:val="auto"/>
          <w:sz w:val="18"/>
          <w:szCs w:val="18"/>
        </w:rPr>
        <w:t xml:space="preserve"> on</w:t>
      </w:r>
      <w:r w:rsidRPr="001E0F42">
        <w:rPr>
          <w:sz w:val="18"/>
          <w:szCs w:val="18"/>
        </w:rPr>
        <w:t xml:space="preserve"> 6/14/2022.</w:t>
      </w:r>
    </w:p>
  </w:footnote>
  <w:footnote w:id="35">
    <w:p w14:paraId="3C2ABD55" w14:textId="72C902C1" w:rsidR="00B725B3" w:rsidRPr="00E01A9D" w:rsidRDefault="001D704D" w:rsidP="00B725B3">
      <w:pPr>
        <w:pStyle w:val="footnotedescription"/>
        <w:spacing w:line="259" w:lineRule="auto"/>
        <w:ind w:right="616"/>
        <w:rPr>
          <w:color w:val="auto"/>
          <w:szCs w:val="18"/>
        </w:rPr>
      </w:pPr>
      <w:r w:rsidRPr="001E0F42">
        <w:rPr>
          <w:rStyle w:val="FootnoteReference"/>
          <w:szCs w:val="18"/>
        </w:rPr>
        <w:footnoteRef/>
      </w:r>
      <w:r w:rsidRPr="001E0F42">
        <w:rPr>
          <w:szCs w:val="18"/>
        </w:rPr>
        <w:t xml:space="preserve"> Louis Levitt, “</w:t>
      </w:r>
      <w:hyperlink r:id="rId49" w:history="1">
        <w:r w:rsidRPr="00E01A9D">
          <w:rPr>
            <w:rStyle w:val="Hyperlink"/>
            <w:color w:val="auto"/>
            <w:szCs w:val="18"/>
            <w:u w:val="none"/>
          </w:rPr>
          <w:t>The Benefits of Outpatient Surgical Centers</w:t>
        </w:r>
      </w:hyperlink>
      <w:r w:rsidRPr="00E01A9D">
        <w:rPr>
          <w:color w:val="auto"/>
          <w:szCs w:val="18"/>
        </w:rPr>
        <w:t xml:space="preserve">,” The Centers for Advanced Orthopedics. June 2017; accessed at </w:t>
      </w:r>
    </w:p>
    <w:p w14:paraId="4EAE3886" w14:textId="6D88FFD5" w:rsidR="00B725B3" w:rsidRPr="00E01A9D" w:rsidRDefault="00E01A9D" w:rsidP="00B725B3">
      <w:pPr>
        <w:pStyle w:val="footnotedescription"/>
        <w:spacing w:line="233" w:lineRule="auto"/>
        <w:ind w:right="616"/>
        <w:rPr>
          <w:color w:val="auto"/>
          <w:szCs w:val="18"/>
        </w:rPr>
      </w:pPr>
      <w:hyperlink r:id="rId50" w:history="1">
        <w:r w:rsidRPr="00E01A9D">
          <w:rPr>
            <w:rStyle w:val="Hyperlink"/>
            <w:color w:val="auto"/>
            <w:szCs w:val="18"/>
            <w:u w:val="none"/>
          </w:rPr>
          <w:t>www.cfaortho.comlmedialnews/2017106Ithe-benefits-of-outpatient-surgical-centers</w:t>
        </w:r>
      </w:hyperlink>
      <w:r w:rsidRPr="00E01A9D">
        <w:rPr>
          <w:color w:val="auto"/>
          <w:szCs w:val="18"/>
        </w:rPr>
        <w:t xml:space="preserve"> </w:t>
      </w:r>
      <w:r w:rsidR="001D704D" w:rsidRPr="00E01A9D">
        <w:rPr>
          <w:color w:val="auto"/>
          <w:szCs w:val="18"/>
        </w:rPr>
        <w:t xml:space="preserve"> on 6/14/2022. The costs of a procedure performed in an ASC have been found to be approximately 40% to 60% less than in a hospital. </w:t>
      </w:r>
    </w:p>
  </w:footnote>
  <w:footnote w:id="36">
    <w:p w14:paraId="0CBB53EF" w14:textId="079409BE" w:rsidR="00B725B3" w:rsidRPr="00E01A9D" w:rsidRDefault="001D704D" w:rsidP="00B725B3">
      <w:pPr>
        <w:pStyle w:val="footnotedescription"/>
        <w:spacing w:line="244" w:lineRule="auto"/>
        <w:ind w:right="616"/>
        <w:rPr>
          <w:color w:val="auto"/>
          <w:szCs w:val="18"/>
        </w:rPr>
      </w:pPr>
      <w:r w:rsidRPr="00E01A9D">
        <w:rPr>
          <w:rStyle w:val="FootnoteReference"/>
          <w:color w:val="auto"/>
          <w:szCs w:val="18"/>
        </w:rPr>
        <w:footnoteRef/>
      </w:r>
      <w:r w:rsidRPr="00E01A9D">
        <w:rPr>
          <w:color w:val="auto"/>
          <w:szCs w:val="18"/>
        </w:rPr>
        <w:t xml:space="preserve"> Tim van Biesen and Todd Johnson, “</w:t>
      </w:r>
      <w:hyperlink r:id="rId51" w:anchor=":~:text=Now%20it's%20becoming%20urgent.,years%20(see%20Figure%201)" w:history="1">
        <w:r w:rsidRPr="00E01A9D">
          <w:rPr>
            <w:rStyle w:val="Hyperlink"/>
            <w:color w:val="auto"/>
            <w:szCs w:val="18"/>
            <w:u w:val="none"/>
          </w:rPr>
          <w:t>Ambulatory Surgery Center Growth Accelerates: Is Medtech Ready?”</w:t>
        </w:r>
      </w:hyperlink>
      <w:r w:rsidRPr="00E01A9D">
        <w:rPr>
          <w:color w:val="auto"/>
          <w:szCs w:val="18"/>
        </w:rPr>
        <w:t xml:space="preserve"> Bain &amp; Company, September 23, 2019, accessed at </w:t>
      </w:r>
      <w:hyperlink r:id="rId52" w:history="1">
        <w:r w:rsidR="00E01A9D" w:rsidRPr="00E01A9D">
          <w:rPr>
            <w:rStyle w:val="Hyperlink"/>
            <w:color w:val="auto"/>
            <w:szCs w:val="18"/>
            <w:u w:val="none"/>
          </w:rPr>
          <w:t>https://www.bain.com/insights/ambulatory-surgery-center-growth-accelerates-is-medtechready/#:~:text=Now%20it's%20becoming%20urgent.,years%20(see%20Figure%201)</w:t>
        </w:r>
      </w:hyperlink>
      <w:r w:rsidR="00E01A9D" w:rsidRPr="00E01A9D">
        <w:rPr>
          <w:color w:val="auto"/>
          <w:szCs w:val="18"/>
        </w:rPr>
        <w:t xml:space="preserve"> </w:t>
      </w:r>
      <w:r w:rsidRPr="00E01A9D">
        <w:rPr>
          <w:color w:val="auto"/>
          <w:szCs w:val="18"/>
        </w:rPr>
        <w:t xml:space="preserve"> on 6/14/2022. </w:t>
      </w:r>
    </w:p>
  </w:footnote>
  <w:footnote w:id="37">
    <w:p w14:paraId="098FB6D8" w14:textId="50412D53" w:rsidR="00B725B3" w:rsidRPr="00E01A9D" w:rsidRDefault="001D704D" w:rsidP="00B725B3">
      <w:pPr>
        <w:pStyle w:val="FootnoteText"/>
        <w:ind w:right="616"/>
        <w:rPr>
          <w:color w:val="auto"/>
          <w:sz w:val="18"/>
          <w:szCs w:val="18"/>
        </w:rPr>
      </w:pPr>
      <w:r w:rsidRPr="00E01A9D">
        <w:rPr>
          <w:rStyle w:val="FootnoteReference"/>
          <w:color w:val="auto"/>
          <w:sz w:val="18"/>
          <w:szCs w:val="18"/>
        </w:rPr>
        <w:footnoteRef/>
      </w:r>
      <w:r w:rsidRPr="00E01A9D">
        <w:rPr>
          <w:color w:val="auto"/>
          <w:sz w:val="18"/>
          <w:szCs w:val="18"/>
        </w:rPr>
        <w:t xml:space="preserve"> Jackie Kimmell, “</w:t>
      </w:r>
      <w:hyperlink r:id="rId53" w:history="1">
        <w:r w:rsidRPr="00E01A9D">
          <w:rPr>
            <w:rStyle w:val="Hyperlink"/>
            <w:color w:val="auto"/>
            <w:sz w:val="18"/>
            <w:szCs w:val="18"/>
            <w:u w:val="none"/>
          </w:rPr>
          <w:t>ASCs are growing even faster than you think. How can hospitals respond?”</w:t>
        </w:r>
      </w:hyperlink>
      <w:r w:rsidRPr="00E01A9D">
        <w:rPr>
          <w:color w:val="auto"/>
          <w:sz w:val="18"/>
          <w:szCs w:val="18"/>
        </w:rPr>
        <w:t xml:space="preserve"> Advisory Board, June 10, 2019, accessed at </w:t>
      </w:r>
      <w:hyperlink r:id="rId54" w:history="1">
        <w:r w:rsidR="00E01A9D" w:rsidRPr="00E01A9D">
          <w:rPr>
            <w:rStyle w:val="Hyperlink"/>
            <w:color w:val="auto"/>
            <w:sz w:val="18"/>
            <w:szCs w:val="18"/>
            <w:u w:val="none"/>
          </w:rPr>
          <w:t>https://www.advisory.com/daily-briefing/2019/03/05/asc-shift</w:t>
        </w:r>
      </w:hyperlink>
      <w:r w:rsidR="00E01A9D" w:rsidRPr="00E01A9D">
        <w:rPr>
          <w:color w:val="auto"/>
          <w:sz w:val="18"/>
          <w:szCs w:val="18"/>
        </w:rPr>
        <w:t xml:space="preserve"> </w:t>
      </w:r>
      <w:r w:rsidRPr="00E01A9D">
        <w:rPr>
          <w:color w:val="auto"/>
          <w:sz w:val="18"/>
          <w:szCs w:val="18"/>
        </w:rPr>
        <w:t xml:space="preserve"> on 6/14/2022.</w:t>
      </w:r>
    </w:p>
  </w:footnote>
  <w:footnote w:id="38">
    <w:p w14:paraId="696626BA" w14:textId="3D9EEA55" w:rsidR="00B725B3" w:rsidRPr="00E01A9D" w:rsidRDefault="001D704D" w:rsidP="00B725B3">
      <w:pPr>
        <w:pStyle w:val="footnotedescription"/>
        <w:spacing w:line="259" w:lineRule="auto"/>
        <w:ind w:right="616"/>
        <w:rPr>
          <w:color w:val="auto"/>
          <w:szCs w:val="18"/>
        </w:rPr>
      </w:pPr>
      <w:r w:rsidRPr="00E01A9D">
        <w:rPr>
          <w:rStyle w:val="FootnoteReference"/>
          <w:color w:val="auto"/>
          <w:szCs w:val="18"/>
        </w:rPr>
        <w:footnoteRef/>
      </w:r>
      <w:r w:rsidRPr="00E01A9D">
        <w:rPr>
          <w:color w:val="auto"/>
          <w:szCs w:val="18"/>
        </w:rPr>
        <w:t xml:space="preserve"> Elizabeth L. Munnich &amp; Stephen T. Parente, “</w:t>
      </w:r>
      <w:hyperlink r:id="rId55" w:history="1">
        <w:r w:rsidRPr="00E01A9D">
          <w:rPr>
            <w:rStyle w:val="Hyperlink"/>
            <w:color w:val="auto"/>
            <w:szCs w:val="18"/>
            <w:u w:val="none"/>
          </w:rPr>
          <w:t>Procedures Take Less Time At Ambulatory Surgery Centers, Keeping Costs Down And Ability To Meet Demand Up</w:t>
        </w:r>
      </w:hyperlink>
      <w:r w:rsidRPr="00E01A9D">
        <w:rPr>
          <w:color w:val="auto"/>
          <w:szCs w:val="18"/>
        </w:rPr>
        <w:t xml:space="preserve">,” 33 Health Affairs 764 (2014) accessed at </w:t>
      </w:r>
      <w:hyperlink r:id="rId56" w:history="1">
        <w:r w:rsidR="00E01A9D" w:rsidRPr="00E01A9D">
          <w:rPr>
            <w:rStyle w:val="Hyperlink"/>
            <w:color w:val="auto"/>
            <w:szCs w:val="18"/>
            <w:u w:val="none"/>
          </w:rPr>
          <w:t>https://www.healthaffairs.org/doi/abs/10.1377/hlthaff.2013.1281?sid=e869da16-83f647e1-b203-b543c8b32fb7</w:t>
        </w:r>
      </w:hyperlink>
      <w:r w:rsidR="00E01A9D" w:rsidRPr="00E01A9D">
        <w:rPr>
          <w:color w:val="auto"/>
          <w:szCs w:val="18"/>
        </w:rPr>
        <w:t xml:space="preserve"> </w:t>
      </w:r>
      <w:r w:rsidRPr="00E01A9D">
        <w:rPr>
          <w:color w:val="auto"/>
          <w:szCs w:val="18"/>
        </w:rPr>
        <w:t xml:space="preserve"> on 6/14/2022. </w:t>
      </w:r>
    </w:p>
  </w:footnote>
  <w:footnote w:id="39">
    <w:p w14:paraId="0EE8987F" w14:textId="50A82987" w:rsidR="00B725B3" w:rsidRPr="001964E7" w:rsidRDefault="001D704D" w:rsidP="00B725B3">
      <w:pPr>
        <w:pStyle w:val="footnotedescription"/>
        <w:spacing w:line="259" w:lineRule="auto"/>
        <w:ind w:right="616"/>
        <w:rPr>
          <w:szCs w:val="18"/>
        </w:rPr>
      </w:pPr>
      <w:r w:rsidRPr="00E01A9D">
        <w:rPr>
          <w:rStyle w:val="FootnoteReference"/>
          <w:color w:val="auto"/>
          <w:szCs w:val="18"/>
        </w:rPr>
        <w:footnoteRef/>
      </w:r>
      <w:r w:rsidRPr="00E01A9D">
        <w:rPr>
          <w:color w:val="auto"/>
          <w:szCs w:val="18"/>
        </w:rPr>
        <w:t xml:space="preserve"> Elizabeth L. Munnich &amp; Stephen T. Parente, “</w:t>
      </w:r>
      <w:hyperlink r:id="rId57" w:history="1">
        <w:r w:rsidRPr="00E01A9D">
          <w:rPr>
            <w:rStyle w:val="Hyperlink"/>
            <w:color w:val="auto"/>
            <w:szCs w:val="18"/>
            <w:u w:val="none"/>
          </w:rPr>
          <w:t>Procedures Take Less Time At Ambulatory Surgery Centers, Keeping Costs Down And Ability To Meet Demand Up</w:t>
        </w:r>
      </w:hyperlink>
      <w:r w:rsidRPr="00E01A9D">
        <w:rPr>
          <w:color w:val="auto"/>
          <w:szCs w:val="18"/>
        </w:rPr>
        <w:t xml:space="preserve">,” 33 Health Affairs 764 (2014) accessed at </w:t>
      </w:r>
      <w:hyperlink r:id="rId58" w:history="1">
        <w:r w:rsidR="00E01A9D" w:rsidRPr="00E01A9D">
          <w:rPr>
            <w:rStyle w:val="Hyperlink"/>
            <w:color w:val="auto"/>
            <w:szCs w:val="18"/>
            <w:u w:val="none"/>
          </w:rPr>
          <w:t>https://www.healthaffairs.org/doi/abs/10.1377/hlthaff.2013.1281?sid=e869da16-83f647e1-b203-b543c8b32fb7</w:t>
        </w:r>
      </w:hyperlink>
      <w:r w:rsidR="00E01A9D" w:rsidRPr="00E01A9D">
        <w:rPr>
          <w:color w:val="auto"/>
          <w:szCs w:val="18"/>
        </w:rPr>
        <w:t xml:space="preserve"> </w:t>
      </w:r>
      <w:r w:rsidRPr="00E01A9D">
        <w:rPr>
          <w:color w:val="auto"/>
          <w:szCs w:val="18"/>
        </w:rPr>
        <w:t xml:space="preserve"> on 6/14/2022.</w:t>
      </w:r>
      <w:r w:rsidRPr="001964E7">
        <w:rPr>
          <w:szCs w:val="18"/>
        </w:rPr>
        <w:t xml:space="preserve"> </w:t>
      </w:r>
    </w:p>
  </w:footnote>
  <w:footnote w:id="40">
    <w:p w14:paraId="0C2EFB55" w14:textId="3FE43C6E" w:rsidR="00B725B3" w:rsidRPr="00F4556B" w:rsidRDefault="001D704D" w:rsidP="00B725B3">
      <w:pPr>
        <w:pStyle w:val="FootnoteText"/>
        <w:ind w:right="616"/>
        <w:rPr>
          <w:color w:val="auto"/>
          <w:sz w:val="18"/>
          <w:szCs w:val="18"/>
        </w:rPr>
      </w:pPr>
      <w:r w:rsidRPr="001964E7">
        <w:rPr>
          <w:rStyle w:val="FootnoteReference"/>
          <w:sz w:val="18"/>
          <w:szCs w:val="18"/>
        </w:rPr>
        <w:footnoteRef/>
      </w:r>
      <w:r w:rsidRPr="001964E7">
        <w:rPr>
          <w:sz w:val="18"/>
          <w:szCs w:val="18"/>
        </w:rPr>
        <w:t xml:space="preserve"> Elizabeth L. Munnich &amp; Stephen T. Parente, </w:t>
      </w:r>
      <w:r w:rsidRPr="00F4556B">
        <w:rPr>
          <w:color w:val="auto"/>
          <w:sz w:val="18"/>
          <w:szCs w:val="18"/>
        </w:rPr>
        <w:t>“</w:t>
      </w:r>
      <w:hyperlink r:id="rId59" w:history="1">
        <w:r w:rsidRPr="00F4556B">
          <w:rPr>
            <w:rStyle w:val="Hyperlink"/>
            <w:color w:val="auto"/>
            <w:sz w:val="18"/>
            <w:szCs w:val="18"/>
            <w:u w:val="none"/>
          </w:rPr>
          <w:t>Procedures Take Less Time At Ambulatory Surgery Centers, Keeping Costs Down And Ability To Meet Demand Up</w:t>
        </w:r>
      </w:hyperlink>
      <w:r w:rsidRPr="00F4556B">
        <w:rPr>
          <w:color w:val="auto"/>
          <w:sz w:val="18"/>
          <w:szCs w:val="18"/>
        </w:rPr>
        <w:t xml:space="preserve">,” 33 Health Affairs 764 (2014) accessed at </w:t>
      </w:r>
      <w:hyperlink r:id="rId60" w:history="1">
        <w:r w:rsidR="00E01A9D" w:rsidRPr="00F4556B">
          <w:rPr>
            <w:rStyle w:val="Hyperlink"/>
            <w:color w:val="auto"/>
            <w:sz w:val="18"/>
            <w:szCs w:val="18"/>
            <w:u w:val="none"/>
          </w:rPr>
          <w:t>https://www.healthaffairs.org/doi/abs/10.1377/hlthaff.2013.1281?sid=e869da16-83f647e1-b203-b543c8b32fb7</w:t>
        </w:r>
      </w:hyperlink>
      <w:r w:rsidR="00E01A9D" w:rsidRPr="00F4556B">
        <w:rPr>
          <w:color w:val="auto"/>
          <w:sz w:val="18"/>
          <w:szCs w:val="18"/>
        </w:rPr>
        <w:t xml:space="preserve"> </w:t>
      </w:r>
      <w:r w:rsidRPr="00F4556B">
        <w:rPr>
          <w:color w:val="auto"/>
          <w:sz w:val="18"/>
          <w:szCs w:val="18"/>
        </w:rPr>
        <w:t xml:space="preserve"> on 6/14/2022.</w:t>
      </w:r>
    </w:p>
  </w:footnote>
  <w:footnote w:id="41">
    <w:p w14:paraId="016CB264" w14:textId="774F5BA2" w:rsidR="00B725B3" w:rsidRPr="00F4556B" w:rsidRDefault="001D704D" w:rsidP="00B725B3">
      <w:pPr>
        <w:pStyle w:val="footnotedescription"/>
        <w:spacing w:line="259" w:lineRule="auto"/>
        <w:ind w:right="526"/>
        <w:rPr>
          <w:rStyle w:val="Hyperlink"/>
          <w:color w:val="auto"/>
          <w:szCs w:val="18"/>
          <w:u w:val="none"/>
        </w:rPr>
      </w:pPr>
      <w:r w:rsidRPr="00F4556B">
        <w:rPr>
          <w:rStyle w:val="FootnoteReference"/>
          <w:color w:val="auto"/>
          <w:szCs w:val="18"/>
        </w:rPr>
        <w:footnoteRef/>
      </w:r>
      <w:r w:rsidRPr="00F4556B">
        <w:rPr>
          <w:color w:val="auto"/>
          <w:szCs w:val="18"/>
        </w:rPr>
        <w:t xml:space="preserve"> Margaret J. Hall et al., “</w:t>
      </w:r>
      <w:r w:rsidR="00E01A9D" w:rsidRPr="00F4556B">
        <w:rPr>
          <w:color w:val="auto"/>
          <w:szCs w:val="18"/>
        </w:rPr>
        <w:fldChar w:fldCharType="begin"/>
      </w:r>
      <w:r w:rsidR="00E01A9D" w:rsidRPr="00F4556B">
        <w:rPr>
          <w:color w:val="auto"/>
          <w:szCs w:val="18"/>
        </w:rPr>
        <w:instrText>HYPERLINK "https://www.cdc.gov/nchs/data/nhsr/nhsr102.pdf"</w:instrText>
      </w:r>
      <w:r w:rsidR="00E01A9D" w:rsidRPr="00F4556B">
        <w:rPr>
          <w:color w:val="auto"/>
          <w:szCs w:val="18"/>
        </w:rPr>
      </w:r>
      <w:r w:rsidR="00E01A9D" w:rsidRPr="00F4556B">
        <w:rPr>
          <w:color w:val="auto"/>
          <w:szCs w:val="18"/>
        </w:rPr>
        <w:fldChar w:fldCharType="separate"/>
      </w:r>
      <w:r w:rsidRPr="00F4556B">
        <w:rPr>
          <w:rStyle w:val="Hyperlink"/>
          <w:color w:val="auto"/>
          <w:szCs w:val="18"/>
          <w:u w:val="none"/>
        </w:rPr>
        <w:t xml:space="preserve">Ambulatory Surgery Data </w:t>
      </w:r>
      <w:proofErr w:type="gramStart"/>
      <w:r w:rsidRPr="00F4556B">
        <w:rPr>
          <w:rStyle w:val="Hyperlink"/>
          <w:color w:val="auto"/>
          <w:szCs w:val="18"/>
          <w:u w:val="none"/>
        </w:rPr>
        <w:t>From</w:t>
      </w:r>
      <w:proofErr w:type="gramEnd"/>
      <w:r w:rsidRPr="00F4556B">
        <w:rPr>
          <w:rStyle w:val="Hyperlink"/>
          <w:color w:val="auto"/>
          <w:szCs w:val="18"/>
          <w:u w:val="none"/>
        </w:rPr>
        <w:t xml:space="preserve"> Hospitals and Ambulatory Surgery Centers: United States, </w:t>
      </w:r>
    </w:p>
    <w:p w14:paraId="420456E2" w14:textId="3780514F" w:rsidR="00B725B3" w:rsidRPr="00F4556B" w:rsidRDefault="001D704D" w:rsidP="00B725B3">
      <w:pPr>
        <w:pStyle w:val="FootnoteText"/>
        <w:ind w:right="526"/>
        <w:rPr>
          <w:color w:val="auto"/>
          <w:sz w:val="18"/>
          <w:szCs w:val="18"/>
        </w:rPr>
      </w:pPr>
      <w:r w:rsidRPr="00F4556B">
        <w:rPr>
          <w:rStyle w:val="Hyperlink"/>
          <w:color w:val="auto"/>
          <w:sz w:val="18"/>
          <w:szCs w:val="18"/>
          <w:u w:val="none"/>
        </w:rPr>
        <w:t>2010</w:t>
      </w:r>
      <w:r w:rsidR="00E01A9D" w:rsidRPr="00F4556B">
        <w:rPr>
          <w:color w:val="auto"/>
          <w:sz w:val="18"/>
          <w:szCs w:val="18"/>
        </w:rPr>
        <w:fldChar w:fldCharType="end"/>
      </w:r>
      <w:r w:rsidRPr="00F4556B">
        <w:rPr>
          <w:color w:val="auto"/>
          <w:sz w:val="18"/>
          <w:szCs w:val="18"/>
        </w:rPr>
        <w:t xml:space="preserve">,” 102 Natl Health Statistics Reports 1 (2017), accessed at </w:t>
      </w:r>
      <w:hyperlink r:id="rId61" w:history="1">
        <w:r w:rsidR="00E01A9D" w:rsidRPr="00F4556B">
          <w:rPr>
            <w:rStyle w:val="Hyperlink"/>
            <w:color w:val="auto"/>
            <w:sz w:val="18"/>
            <w:szCs w:val="18"/>
            <w:u w:val="none"/>
          </w:rPr>
          <w:t>https://www.cdc.gov/nchs/data/nhsr/nhsr102.pdf</w:t>
        </w:r>
      </w:hyperlink>
      <w:r w:rsidR="00E01A9D" w:rsidRPr="00F4556B">
        <w:rPr>
          <w:color w:val="auto"/>
          <w:sz w:val="18"/>
          <w:szCs w:val="18"/>
        </w:rPr>
        <w:t xml:space="preserve"> </w:t>
      </w:r>
      <w:r w:rsidRPr="00F4556B">
        <w:rPr>
          <w:color w:val="auto"/>
          <w:sz w:val="18"/>
          <w:szCs w:val="18"/>
        </w:rPr>
        <w:t xml:space="preserve"> on 7/11/2022.  </w:t>
      </w:r>
    </w:p>
  </w:footnote>
  <w:footnote w:id="42">
    <w:p w14:paraId="3B85EA8E" w14:textId="51D9E857" w:rsidR="00123314" w:rsidRPr="00F4556B" w:rsidRDefault="00123314" w:rsidP="00123314">
      <w:pPr>
        <w:pStyle w:val="NormalWeb"/>
        <w:spacing w:before="0" w:beforeAutospacing="0" w:after="0" w:afterAutospacing="0"/>
      </w:pPr>
      <w:r w:rsidRPr="00F4556B">
        <w:rPr>
          <w:rStyle w:val="FootnoteReference"/>
          <w:rFonts w:ascii="Calibri" w:hAnsi="Calibri" w:cs="Calibri"/>
          <w:sz w:val="18"/>
          <w:szCs w:val="18"/>
        </w:rPr>
        <w:footnoteRef/>
      </w:r>
      <w:r w:rsidRPr="00F4556B">
        <w:t xml:space="preserve"> </w:t>
      </w:r>
      <w:r w:rsidRPr="00F4556B">
        <w:rPr>
          <w:rFonts w:ascii="Calibri" w:eastAsia="Calibri" w:hAnsi="Calibri" w:cs="Calibri"/>
          <w:kern w:val="2"/>
          <w:sz w:val="18"/>
          <w:szCs w:val="18"/>
        </w:rPr>
        <w:t xml:space="preserve">Schlesinger S, Krugman K, Abbott D, et al. (September 02, 2020) </w:t>
      </w:r>
      <w:hyperlink r:id="rId62" w:history="1">
        <w:r w:rsidRPr="00F4556B">
          <w:rPr>
            <w:rStyle w:val="Hyperlink"/>
            <w:rFonts w:ascii="Calibri" w:eastAsia="Calibri" w:hAnsi="Calibri" w:cs="Calibri"/>
            <w:color w:val="auto"/>
            <w:kern w:val="2"/>
            <w:sz w:val="18"/>
            <w:szCs w:val="18"/>
            <w:u w:val="none"/>
          </w:rPr>
          <w:t>Thirty-Day Outcomes From Standalone Minimally Invasive Surgery- Transforaminal Lumbar Interbody Fusion Patients in an Ambulatory Surgery Center vs. Hospital Setting</w:t>
        </w:r>
      </w:hyperlink>
      <w:r w:rsidRPr="00F4556B">
        <w:rPr>
          <w:rFonts w:ascii="Calibri" w:eastAsia="Calibri" w:hAnsi="Calibri" w:cs="Calibri"/>
          <w:kern w:val="2"/>
          <w:sz w:val="18"/>
          <w:szCs w:val="18"/>
        </w:rPr>
        <w:t xml:space="preserve">. Cureus 12(9): e10197. DOI 10.7759/cureus.10197 , accessed at </w:t>
      </w:r>
      <w:hyperlink r:id="rId63" w:history="1">
        <w:r w:rsidR="00857D39" w:rsidRPr="00F4556B">
          <w:rPr>
            <w:rStyle w:val="Hyperlink"/>
            <w:rFonts w:ascii="Calibri" w:eastAsia="Calibri" w:hAnsi="Calibri" w:cs="Calibri"/>
            <w:color w:val="auto"/>
            <w:kern w:val="2"/>
            <w:sz w:val="18"/>
            <w:szCs w:val="18"/>
            <w:u w:val="none"/>
          </w:rPr>
          <w:t>https://assets.cureus.com/uploads/original_article/pdf/39628/1612431107-1612431101-20210204-18203-9zicfq.pdf</w:t>
        </w:r>
      </w:hyperlink>
      <w:r w:rsidR="00857D39" w:rsidRPr="00F4556B">
        <w:rPr>
          <w:rFonts w:ascii="Calibri" w:eastAsia="Calibri" w:hAnsi="Calibri" w:cs="Calibri"/>
          <w:kern w:val="2"/>
          <w:sz w:val="18"/>
          <w:szCs w:val="18"/>
        </w:rPr>
        <w:t xml:space="preserve"> </w:t>
      </w:r>
      <w:r w:rsidRPr="00F4556B">
        <w:rPr>
          <w:rFonts w:ascii="Calibri" w:eastAsia="Calibri" w:hAnsi="Calibri" w:cs="Calibri"/>
          <w:kern w:val="2"/>
          <w:sz w:val="18"/>
          <w:szCs w:val="18"/>
        </w:rPr>
        <w:t xml:space="preserve"> on 10/09/23.</w:t>
      </w:r>
    </w:p>
  </w:footnote>
  <w:footnote w:id="43">
    <w:p w14:paraId="1B840F59" w14:textId="34D1A214" w:rsidR="00B725B3" w:rsidRPr="00F4556B" w:rsidRDefault="001D704D" w:rsidP="00B725B3">
      <w:pPr>
        <w:autoSpaceDE w:val="0"/>
        <w:autoSpaceDN w:val="0"/>
        <w:adjustRightInd w:val="0"/>
        <w:spacing w:after="0" w:line="240" w:lineRule="auto"/>
        <w:ind w:left="0" w:right="526" w:firstLine="0"/>
        <w:rPr>
          <w:rFonts w:eastAsia="Times New Roman"/>
          <w:color w:val="auto"/>
          <w:kern w:val="0"/>
          <w:sz w:val="18"/>
          <w:szCs w:val="18"/>
        </w:rPr>
      </w:pPr>
      <w:r w:rsidRPr="00F4556B">
        <w:rPr>
          <w:rStyle w:val="FootnoteReference"/>
          <w:color w:val="auto"/>
          <w:sz w:val="18"/>
          <w:szCs w:val="18"/>
        </w:rPr>
        <w:footnoteRef/>
      </w:r>
      <w:r w:rsidRPr="00F4556B">
        <w:rPr>
          <w:color w:val="auto"/>
          <w:sz w:val="18"/>
          <w:szCs w:val="18"/>
        </w:rPr>
        <w:t xml:space="preserve"> </w:t>
      </w:r>
      <w:r w:rsidRPr="00F4556B">
        <w:rPr>
          <w:rFonts w:eastAsia="Times New Roman"/>
          <w:color w:val="auto"/>
          <w:kern w:val="0"/>
          <w:sz w:val="18"/>
          <w:szCs w:val="18"/>
        </w:rPr>
        <w:t>Jackie Kimmell, “</w:t>
      </w:r>
      <w:hyperlink r:id="rId64" w:history="1">
        <w:r w:rsidRPr="00F4556B">
          <w:rPr>
            <w:rStyle w:val="Hyperlink"/>
            <w:rFonts w:eastAsia="Times New Roman"/>
            <w:color w:val="auto"/>
            <w:kern w:val="0"/>
            <w:sz w:val="18"/>
            <w:szCs w:val="18"/>
            <w:u w:val="none"/>
          </w:rPr>
          <w:t>ASCs are growing even faster than you think. How can hospitals respond?”</w:t>
        </w:r>
      </w:hyperlink>
      <w:r w:rsidRPr="00F4556B">
        <w:rPr>
          <w:rFonts w:eastAsia="Times New Roman"/>
          <w:color w:val="auto"/>
          <w:kern w:val="0"/>
          <w:sz w:val="18"/>
          <w:szCs w:val="18"/>
        </w:rPr>
        <w:t xml:space="preserve"> Advisory Board, June 10, 2019, </w:t>
      </w:r>
      <w:hyperlink r:id="rId65" w:history="1">
        <w:r w:rsidR="00F4556B" w:rsidRPr="00F4556B">
          <w:rPr>
            <w:rStyle w:val="Hyperlink"/>
            <w:rFonts w:eastAsia="Times New Roman"/>
            <w:color w:val="auto"/>
            <w:kern w:val="0"/>
            <w:sz w:val="18"/>
            <w:szCs w:val="18"/>
            <w:u w:val="none"/>
          </w:rPr>
          <w:t>https://www.advisory.com/daily-briefing/2019/03/05/asc-shift</w:t>
        </w:r>
      </w:hyperlink>
      <w:r w:rsidR="00F4556B" w:rsidRPr="00F4556B">
        <w:rPr>
          <w:rFonts w:eastAsia="Times New Roman"/>
          <w:color w:val="auto"/>
          <w:kern w:val="0"/>
          <w:sz w:val="18"/>
          <w:szCs w:val="18"/>
        </w:rPr>
        <w:t xml:space="preserve"> </w:t>
      </w:r>
      <w:r w:rsidRPr="00F4556B">
        <w:rPr>
          <w:rFonts w:eastAsia="Times New Roman"/>
          <w:color w:val="auto"/>
          <w:kern w:val="0"/>
          <w:sz w:val="18"/>
          <w:szCs w:val="18"/>
        </w:rPr>
        <w:t xml:space="preserve"> on 6/14/2022. Another newer study performed by United Health Group found the average price of common procedures performed in a hospital outpatient department in 2019 was 144% more than the average price of the same procedures performed in ASCs. Jeff Lagasse, “</w:t>
      </w:r>
      <w:hyperlink r:id="rId66" w:history="1">
        <w:r w:rsidRPr="00F4556B">
          <w:rPr>
            <w:rStyle w:val="Hyperlink"/>
            <w:rFonts w:eastAsia="Times New Roman"/>
            <w:color w:val="auto"/>
            <w:kern w:val="0"/>
            <w:sz w:val="18"/>
            <w:szCs w:val="18"/>
            <w:u w:val="none"/>
          </w:rPr>
          <w:t>Shifting common outpatient procedures to ASCs shows cost savings</w:t>
        </w:r>
      </w:hyperlink>
      <w:r w:rsidRPr="00F4556B">
        <w:rPr>
          <w:rFonts w:eastAsia="Times New Roman"/>
          <w:color w:val="auto"/>
          <w:kern w:val="0"/>
          <w:sz w:val="18"/>
          <w:szCs w:val="18"/>
        </w:rPr>
        <w:t xml:space="preserve">,” Healthcare Finance, September 9, 2021, </w:t>
      </w:r>
      <w:hyperlink r:id="rId67" w:history="1">
        <w:r w:rsidR="00F4556B" w:rsidRPr="00F4556B">
          <w:rPr>
            <w:rStyle w:val="Hyperlink"/>
            <w:rFonts w:eastAsia="Times New Roman"/>
            <w:color w:val="auto"/>
            <w:kern w:val="0"/>
            <w:sz w:val="18"/>
            <w:szCs w:val="18"/>
            <w:u w:val="none"/>
          </w:rPr>
          <w:t>https://www.healthcarefinancenews.com/news/shifting-common-outpatient-procedures-ascs-can-save-consumers-more-680-procedure</w:t>
        </w:r>
      </w:hyperlink>
      <w:r w:rsidR="00F4556B" w:rsidRPr="00F4556B">
        <w:rPr>
          <w:rFonts w:eastAsia="Times New Roman"/>
          <w:color w:val="auto"/>
          <w:kern w:val="0"/>
          <w:sz w:val="18"/>
          <w:szCs w:val="18"/>
        </w:rPr>
        <w:t xml:space="preserve"> </w:t>
      </w:r>
      <w:r w:rsidRPr="00F4556B">
        <w:rPr>
          <w:rFonts w:eastAsia="Times New Roman"/>
          <w:color w:val="auto"/>
          <w:kern w:val="0"/>
          <w:sz w:val="18"/>
          <w:szCs w:val="18"/>
        </w:rPr>
        <w:t xml:space="preserve"> on 6/14/2022.</w:t>
      </w:r>
    </w:p>
  </w:footnote>
  <w:footnote w:id="44">
    <w:p w14:paraId="344D80EE" w14:textId="78E91758" w:rsidR="00B725B3" w:rsidRPr="00F4556B" w:rsidRDefault="001D704D" w:rsidP="00B725B3">
      <w:pPr>
        <w:pStyle w:val="footnotedescription"/>
        <w:spacing w:line="244" w:lineRule="auto"/>
        <w:ind w:right="526"/>
        <w:rPr>
          <w:color w:val="auto"/>
          <w:szCs w:val="18"/>
        </w:rPr>
      </w:pPr>
      <w:r w:rsidRPr="00F4556B">
        <w:rPr>
          <w:rStyle w:val="FootnoteReference"/>
          <w:color w:val="auto"/>
          <w:szCs w:val="18"/>
        </w:rPr>
        <w:footnoteRef/>
      </w:r>
      <w:r w:rsidRPr="00F4556B">
        <w:rPr>
          <w:color w:val="auto"/>
          <w:szCs w:val="18"/>
        </w:rPr>
        <w:t xml:space="preserve"> American Academy of Orthopaedic Surgeons &amp; American Association of Orthopaedic Surgeons, </w:t>
      </w:r>
      <w:hyperlink r:id="rId68" w:history="1">
        <w:r w:rsidRPr="00F4556B">
          <w:rPr>
            <w:rStyle w:val="Hyperlink"/>
            <w:color w:val="auto"/>
            <w:szCs w:val="18"/>
            <w:u w:val="none"/>
          </w:rPr>
          <w:t>Ambulatory Surgical Centers Position Statement</w:t>
        </w:r>
      </w:hyperlink>
      <w:r w:rsidRPr="00F4556B">
        <w:rPr>
          <w:color w:val="auto"/>
          <w:szCs w:val="18"/>
        </w:rPr>
        <w:t xml:space="preserve">, Revised June 2016, </w:t>
      </w:r>
      <w:hyperlink r:id="rId69" w:history="1">
        <w:r w:rsidR="00F4556B" w:rsidRPr="00F4556B">
          <w:rPr>
            <w:rStyle w:val="Hyperlink"/>
            <w:color w:val="auto"/>
            <w:szCs w:val="18"/>
            <w:u w:val="none"/>
          </w:rPr>
          <w:t>https://www.aaos.org/globalassets/about/position-statements/1161-ambulatory-surgical-centers.pdf</w:t>
        </w:r>
      </w:hyperlink>
      <w:r w:rsidR="00F4556B" w:rsidRPr="00F4556B">
        <w:rPr>
          <w:color w:val="auto"/>
          <w:szCs w:val="18"/>
        </w:rPr>
        <w:t xml:space="preserve"> </w:t>
      </w:r>
      <w:r w:rsidRPr="00F4556B">
        <w:rPr>
          <w:color w:val="auto"/>
          <w:szCs w:val="18"/>
        </w:rPr>
        <w:t xml:space="preserve"> on 6/14/2022. </w:t>
      </w:r>
    </w:p>
  </w:footnote>
  <w:footnote w:id="45">
    <w:p w14:paraId="1C57FBC3" w14:textId="4559A651" w:rsidR="00B725B3" w:rsidRPr="00F4556B" w:rsidRDefault="001D704D" w:rsidP="00B725B3">
      <w:pPr>
        <w:pStyle w:val="footnotedescription"/>
        <w:spacing w:line="245" w:lineRule="auto"/>
        <w:ind w:right="526"/>
        <w:rPr>
          <w:color w:val="auto"/>
          <w:szCs w:val="18"/>
        </w:rPr>
      </w:pPr>
      <w:r w:rsidRPr="00F4556B">
        <w:rPr>
          <w:rStyle w:val="FootnoteReference"/>
          <w:color w:val="auto"/>
          <w:szCs w:val="18"/>
        </w:rPr>
        <w:footnoteRef/>
      </w:r>
      <w:r w:rsidRPr="00F4556B">
        <w:rPr>
          <w:color w:val="auto"/>
          <w:szCs w:val="18"/>
        </w:rPr>
        <w:t xml:space="preserve"> Dennis C. Crawford et al., “</w:t>
      </w:r>
      <w:hyperlink r:id="rId70" w:history="1">
        <w:r w:rsidRPr="00F4556B">
          <w:rPr>
            <w:rStyle w:val="Hyperlink"/>
            <w:color w:val="auto"/>
            <w:szCs w:val="18"/>
            <w:u w:val="none"/>
          </w:rPr>
          <w:t>Clinical and Cost Implications of Inpatient Versus Outpatient Orthopedic Surgeries: A Systematic Review of the Published Literature,”</w:t>
        </w:r>
      </w:hyperlink>
      <w:r w:rsidRPr="00F4556B">
        <w:rPr>
          <w:color w:val="auto"/>
          <w:szCs w:val="18"/>
        </w:rPr>
        <w:t xml:space="preserve"> Orthopedic Review 7, No. 116 (2015), accessed at </w:t>
      </w:r>
      <w:hyperlink r:id="rId71" w:history="1">
        <w:r w:rsidR="00F4556B" w:rsidRPr="00F4556B">
          <w:rPr>
            <w:rStyle w:val="Hyperlink"/>
            <w:color w:val="auto"/>
            <w:szCs w:val="18"/>
            <w:u w:val="none"/>
          </w:rPr>
          <w:t>https://pubmed.ncbi.nlm.nih.gov/26793295/</w:t>
        </w:r>
      </w:hyperlink>
      <w:r w:rsidR="00F4556B" w:rsidRPr="00F4556B">
        <w:rPr>
          <w:color w:val="auto"/>
          <w:szCs w:val="18"/>
        </w:rPr>
        <w:t xml:space="preserve"> </w:t>
      </w:r>
      <w:r w:rsidRPr="00F4556B">
        <w:rPr>
          <w:color w:val="auto"/>
          <w:szCs w:val="18"/>
        </w:rPr>
        <w:t xml:space="preserve"> on 6/14/2022. David Cook at al., “</w:t>
      </w:r>
      <w:hyperlink r:id="rId72" w:history="1">
        <w:r w:rsidRPr="00F4556B">
          <w:rPr>
            <w:rStyle w:val="Hyperlink"/>
            <w:color w:val="auto"/>
            <w:szCs w:val="18"/>
            <w:u w:val="none"/>
          </w:rPr>
          <w:t>From 'Solution Shop' Model to 'Focused Factor’ In Hospital Surgery: Increasing Care Value and Predictability</w:t>
        </w:r>
      </w:hyperlink>
      <w:r w:rsidRPr="00F4556B">
        <w:rPr>
          <w:color w:val="auto"/>
          <w:szCs w:val="18"/>
        </w:rPr>
        <w:t xml:space="preserve">,” Health Affairs 33 (2014): 746, accessed at </w:t>
      </w:r>
      <w:hyperlink r:id="rId73" w:history="1">
        <w:r w:rsidR="00F4556B" w:rsidRPr="00F4556B">
          <w:rPr>
            <w:rStyle w:val="Hyperlink"/>
            <w:color w:val="auto"/>
            <w:szCs w:val="18"/>
            <w:u w:val="none"/>
          </w:rPr>
          <w:t>https://www.healthaffairs.org/doi/abs/10.1377/hlthaff.2013.1266?journalCode=hlthaff</w:t>
        </w:r>
      </w:hyperlink>
      <w:r w:rsidR="00F4556B" w:rsidRPr="00F4556B">
        <w:rPr>
          <w:color w:val="auto"/>
          <w:szCs w:val="18"/>
        </w:rPr>
        <w:t xml:space="preserve"> </w:t>
      </w:r>
      <w:r w:rsidRPr="00F4556B">
        <w:rPr>
          <w:color w:val="auto"/>
          <w:szCs w:val="18"/>
        </w:rPr>
        <w:t xml:space="preserve"> on 6/14/2022. </w:t>
      </w:r>
    </w:p>
  </w:footnote>
  <w:footnote w:id="46">
    <w:p w14:paraId="76621E62" w14:textId="5F687CC7" w:rsidR="00B725B3" w:rsidRPr="00F4556B" w:rsidRDefault="001D704D" w:rsidP="00B725B3">
      <w:pPr>
        <w:ind w:right="526"/>
        <w:rPr>
          <w:color w:val="auto"/>
          <w:sz w:val="18"/>
          <w:szCs w:val="18"/>
        </w:rPr>
      </w:pPr>
      <w:r w:rsidRPr="00F4556B">
        <w:rPr>
          <w:rStyle w:val="FootnoteReference"/>
          <w:color w:val="auto"/>
          <w:sz w:val="18"/>
          <w:szCs w:val="18"/>
        </w:rPr>
        <w:footnoteRef/>
      </w:r>
      <w:r w:rsidRPr="00F4556B">
        <w:rPr>
          <w:color w:val="auto"/>
          <w:sz w:val="18"/>
          <w:szCs w:val="18"/>
        </w:rPr>
        <w:t xml:space="preserve"> Louis Levitt, “</w:t>
      </w:r>
      <w:hyperlink r:id="rId74" w:history="1">
        <w:r w:rsidRPr="00F4556B">
          <w:rPr>
            <w:rStyle w:val="Hyperlink"/>
            <w:color w:val="auto"/>
            <w:sz w:val="18"/>
            <w:szCs w:val="18"/>
            <w:u w:val="none"/>
          </w:rPr>
          <w:t>The Benefits of Outpatient Surgical Centers</w:t>
        </w:r>
      </w:hyperlink>
      <w:r w:rsidRPr="00F4556B">
        <w:rPr>
          <w:color w:val="auto"/>
          <w:sz w:val="18"/>
          <w:szCs w:val="18"/>
        </w:rPr>
        <w:t xml:space="preserve">,” The Centers for Advanced Orthopedics. June 2017; available at </w:t>
      </w:r>
      <w:hyperlink r:id="rId75" w:history="1">
        <w:r w:rsidR="00F4556B" w:rsidRPr="00F4556B">
          <w:rPr>
            <w:rStyle w:val="Hyperlink"/>
            <w:color w:val="auto"/>
            <w:sz w:val="18"/>
            <w:szCs w:val="18"/>
            <w:u w:val="none"/>
          </w:rPr>
          <w:t>https://www.cfaortho.com/media/news/2017/06/the-benefits-of-outpatient-surgical-centers</w:t>
        </w:r>
      </w:hyperlink>
      <w:r w:rsidR="00F4556B" w:rsidRPr="00F4556B">
        <w:rPr>
          <w:color w:val="auto"/>
          <w:sz w:val="18"/>
          <w:szCs w:val="18"/>
        </w:rPr>
        <w:t xml:space="preserve"> </w:t>
      </w:r>
      <w:r w:rsidRPr="00F4556B">
        <w:rPr>
          <w:color w:val="auto"/>
          <w:sz w:val="18"/>
          <w:szCs w:val="18"/>
        </w:rPr>
        <w:t xml:space="preserve"> on 6/14/2022.</w:t>
      </w:r>
    </w:p>
  </w:footnote>
  <w:footnote w:id="47">
    <w:p w14:paraId="2D349ECC" w14:textId="7DA8DADB" w:rsidR="00B725B3" w:rsidRPr="00F4556B" w:rsidRDefault="001D704D" w:rsidP="00B725B3">
      <w:pPr>
        <w:autoSpaceDE w:val="0"/>
        <w:autoSpaceDN w:val="0"/>
        <w:adjustRightInd w:val="0"/>
        <w:spacing w:after="0" w:line="240" w:lineRule="auto"/>
        <w:ind w:left="0" w:right="526" w:firstLine="0"/>
        <w:rPr>
          <w:color w:val="auto"/>
          <w:kern w:val="0"/>
          <w:sz w:val="18"/>
          <w:szCs w:val="18"/>
        </w:rPr>
      </w:pPr>
      <w:r w:rsidRPr="00F4556B">
        <w:rPr>
          <w:rStyle w:val="FootnoteReference"/>
          <w:color w:val="auto"/>
          <w:sz w:val="18"/>
          <w:szCs w:val="18"/>
        </w:rPr>
        <w:footnoteRef/>
      </w:r>
      <w:r w:rsidRPr="00F4556B">
        <w:rPr>
          <w:color w:val="auto"/>
          <w:sz w:val="18"/>
          <w:szCs w:val="18"/>
        </w:rPr>
        <w:t xml:space="preserve"> </w:t>
      </w:r>
      <w:r w:rsidRPr="00F4556B">
        <w:rPr>
          <w:color w:val="auto"/>
          <w:kern w:val="0"/>
          <w:sz w:val="18"/>
          <w:szCs w:val="18"/>
        </w:rPr>
        <w:t>Dennis C. Crawford et al, “</w:t>
      </w:r>
      <w:hyperlink r:id="rId76" w:history="1">
        <w:r w:rsidRPr="00F4556B">
          <w:rPr>
            <w:rStyle w:val="Hyperlink"/>
            <w:color w:val="auto"/>
            <w:kern w:val="0"/>
            <w:sz w:val="18"/>
            <w:szCs w:val="18"/>
            <w:u w:val="none"/>
          </w:rPr>
          <w:t>Clinical and Cost Implications of Inpatient Versus Outpatient Orthopedic Surgeries: A Systematic Review of the Published Literature</w:t>
        </w:r>
      </w:hyperlink>
      <w:r w:rsidRPr="00F4556B">
        <w:rPr>
          <w:color w:val="auto"/>
          <w:kern w:val="0"/>
          <w:sz w:val="18"/>
          <w:szCs w:val="18"/>
        </w:rPr>
        <w:t xml:space="preserve">,” 7 Orthopedic Review 116 (2015), available from </w:t>
      </w:r>
      <w:hyperlink r:id="rId77" w:history="1">
        <w:r w:rsidR="00F4556B" w:rsidRPr="00F4556B">
          <w:rPr>
            <w:rStyle w:val="Hyperlink"/>
            <w:color w:val="auto"/>
            <w:kern w:val="0"/>
            <w:sz w:val="18"/>
            <w:szCs w:val="18"/>
            <w:u w:val="none"/>
          </w:rPr>
          <w:t>https://pubmed.ncbi.nlm.nih.gov/26793295/</w:t>
        </w:r>
      </w:hyperlink>
      <w:r w:rsidR="00F4556B" w:rsidRPr="00F4556B">
        <w:rPr>
          <w:color w:val="auto"/>
          <w:kern w:val="0"/>
          <w:sz w:val="18"/>
          <w:szCs w:val="18"/>
        </w:rPr>
        <w:t xml:space="preserve"> </w:t>
      </w:r>
      <w:r w:rsidRPr="00F4556B">
        <w:rPr>
          <w:color w:val="auto"/>
          <w:kern w:val="0"/>
          <w:sz w:val="18"/>
          <w:szCs w:val="18"/>
        </w:rPr>
        <w:t xml:space="preserve"> on 6/14/2022. </w:t>
      </w:r>
    </w:p>
  </w:footnote>
  <w:footnote w:id="48">
    <w:p w14:paraId="56BCC210" w14:textId="43073D89" w:rsidR="00B725B3" w:rsidRPr="00F4556B" w:rsidRDefault="001D704D" w:rsidP="00B725B3">
      <w:pPr>
        <w:autoSpaceDE w:val="0"/>
        <w:autoSpaceDN w:val="0"/>
        <w:adjustRightInd w:val="0"/>
        <w:spacing w:after="0" w:line="240" w:lineRule="auto"/>
        <w:ind w:left="0" w:right="526" w:firstLine="0"/>
        <w:rPr>
          <w:rStyle w:val="Hyperlink"/>
          <w:color w:val="auto"/>
          <w:kern w:val="0"/>
          <w:sz w:val="18"/>
          <w:szCs w:val="18"/>
          <w:u w:val="none"/>
        </w:rPr>
      </w:pPr>
      <w:r w:rsidRPr="00F4556B">
        <w:rPr>
          <w:rStyle w:val="FootnoteReference"/>
          <w:color w:val="auto"/>
          <w:sz w:val="18"/>
          <w:szCs w:val="18"/>
        </w:rPr>
        <w:footnoteRef/>
      </w:r>
      <w:r w:rsidRPr="00F4556B">
        <w:rPr>
          <w:color w:val="auto"/>
          <w:sz w:val="18"/>
          <w:szCs w:val="18"/>
        </w:rPr>
        <w:t xml:space="preserve"> </w:t>
      </w:r>
      <w:r w:rsidRPr="00F4556B">
        <w:rPr>
          <w:color w:val="auto"/>
          <w:kern w:val="0"/>
          <w:sz w:val="18"/>
          <w:szCs w:val="18"/>
        </w:rPr>
        <w:t>David Cook at al., “</w:t>
      </w:r>
      <w:r w:rsidR="00F4556B" w:rsidRPr="00F4556B">
        <w:rPr>
          <w:color w:val="auto"/>
          <w:kern w:val="0"/>
          <w:sz w:val="18"/>
          <w:szCs w:val="18"/>
        </w:rPr>
        <w:fldChar w:fldCharType="begin"/>
      </w:r>
      <w:r w:rsidR="00F4556B" w:rsidRPr="00F4556B">
        <w:rPr>
          <w:color w:val="auto"/>
          <w:kern w:val="0"/>
          <w:sz w:val="18"/>
          <w:szCs w:val="18"/>
        </w:rPr>
        <w:instrText>HYPERLINK "https://www.healthaffairs.org/doi/abs/10.1377/hlthaff.2013.1266?journalCode=hlthaff"</w:instrText>
      </w:r>
      <w:r w:rsidR="00F4556B" w:rsidRPr="00F4556B">
        <w:rPr>
          <w:color w:val="auto"/>
          <w:kern w:val="0"/>
          <w:sz w:val="18"/>
          <w:szCs w:val="18"/>
        </w:rPr>
      </w:r>
      <w:r w:rsidR="00F4556B" w:rsidRPr="00F4556B">
        <w:rPr>
          <w:color w:val="auto"/>
          <w:kern w:val="0"/>
          <w:sz w:val="18"/>
          <w:szCs w:val="18"/>
        </w:rPr>
        <w:fldChar w:fldCharType="separate"/>
      </w:r>
      <w:r w:rsidRPr="00F4556B">
        <w:rPr>
          <w:rStyle w:val="Hyperlink"/>
          <w:color w:val="auto"/>
          <w:kern w:val="0"/>
          <w:sz w:val="18"/>
          <w:szCs w:val="18"/>
          <w:u w:val="none"/>
        </w:rPr>
        <w:t>From 'Solution Shop' Model to 'Focused Factor’ In Hospital Surgery: Increasing Care Value and</w:t>
      </w:r>
    </w:p>
    <w:p w14:paraId="226DC45E" w14:textId="0B860328" w:rsidR="00B725B3" w:rsidRPr="00185C5F" w:rsidRDefault="001D704D" w:rsidP="00B725B3">
      <w:pPr>
        <w:autoSpaceDE w:val="0"/>
        <w:autoSpaceDN w:val="0"/>
        <w:adjustRightInd w:val="0"/>
        <w:spacing w:after="0" w:line="240" w:lineRule="auto"/>
        <w:ind w:left="0" w:right="526" w:firstLine="0"/>
        <w:rPr>
          <w:color w:val="auto"/>
          <w:kern w:val="0"/>
          <w:sz w:val="18"/>
          <w:szCs w:val="18"/>
        </w:rPr>
      </w:pPr>
      <w:r w:rsidRPr="00F4556B">
        <w:rPr>
          <w:rStyle w:val="Hyperlink"/>
          <w:color w:val="auto"/>
          <w:kern w:val="0"/>
          <w:sz w:val="18"/>
          <w:szCs w:val="18"/>
          <w:u w:val="none"/>
        </w:rPr>
        <w:t>Predictability</w:t>
      </w:r>
      <w:r w:rsidR="00F4556B" w:rsidRPr="00F4556B">
        <w:rPr>
          <w:color w:val="auto"/>
          <w:kern w:val="0"/>
          <w:sz w:val="18"/>
          <w:szCs w:val="18"/>
        </w:rPr>
        <w:fldChar w:fldCharType="end"/>
      </w:r>
      <w:r w:rsidRPr="00F4556B">
        <w:rPr>
          <w:color w:val="auto"/>
          <w:kern w:val="0"/>
          <w:sz w:val="18"/>
          <w:szCs w:val="18"/>
        </w:rPr>
        <w:t xml:space="preserve">,” Health Affairs 33 (2014): 746, accessed at </w:t>
      </w:r>
      <w:hyperlink r:id="rId78" w:history="1">
        <w:r w:rsidR="00F4556B" w:rsidRPr="00F4556B">
          <w:rPr>
            <w:rStyle w:val="Hyperlink"/>
            <w:color w:val="auto"/>
            <w:kern w:val="0"/>
            <w:sz w:val="18"/>
            <w:szCs w:val="18"/>
            <w:u w:val="none"/>
          </w:rPr>
          <w:t>https://www.healthaffairs.org/doi/abs/10.1377/hlthaff.2013.1266?journalCode=hlthaff</w:t>
        </w:r>
      </w:hyperlink>
      <w:r w:rsidR="00F4556B" w:rsidRPr="00F4556B">
        <w:rPr>
          <w:color w:val="auto"/>
          <w:kern w:val="0"/>
          <w:sz w:val="18"/>
          <w:szCs w:val="18"/>
        </w:rPr>
        <w:t xml:space="preserve"> </w:t>
      </w:r>
      <w:r w:rsidRPr="00F4556B">
        <w:rPr>
          <w:color w:val="auto"/>
          <w:kern w:val="0"/>
          <w:sz w:val="18"/>
          <w:szCs w:val="18"/>
        </w:rPr>
        <w:t xml:space="preserve"> </w:t>
      </w:r>
      <w:r w:rsidRPr="00185C5F">
        <w:rPr>
          <w:color w:val="auto"/>
          <w:kern w:val="0"/>
          <w:sz w:val="18"/>
          <w:szCs w:val="18"/>
        </w:rPr>
        <w:t>on 6/14/2022.</w:t>
      </w:r>
    </w:p>
  </w:footnote>
  <w:footnote w:id="49">
    <w:p w14:paraId="68131AD8" w14:textId="1B611104" w:rsidR="00B725B3" w:rsidRPr="00F4556B" w:rsidRDefault="001D704D" w:rsidP="00B725B3">
      <w:pPr>
        <w:pStyle w:val="footnotedescription"/>
        <w:spacing w:line="242" w:lineRule="auto"/>
        <w:ind w:right="346"/>
        <w:rPr>
          <w:color w:val="auto"/>
          <w:szCs w:val="18"/>
        </w:rPr>
      </w:pPr>
      <w:r w:rsidRPr="00185C5F">
        <w:rPr>
          <w:rStyle w:val="FootnoteReference"/>
          <w:szCs w:val="18"/>
        </w:rPr>
        <w:footnoteRef/>
      </w:r>
      <w:r w:rsidRPr="00185C5F">
        <w:rPr>
          <w:szCs w:val="18"/>
        </w:rPr>
        <w:t xml:space="preserve"> This is likely due to the selection of healthier, less medically complex patients to receive care in an ASC. </w:t>
      </w:r>
      <w:r w:rsidRPr="00F4556B">
        <w:rPr>
          <w:color w:val="auto"/>
          <w:szCs w:val="18"/>
        </w:rPr>
        <w:t>Dennis C. Crawford et al, “</w:t>
      </w:r>
      <w:hyperlink r:id="rId79" w:history="1">
        <w:r w:rsidRPr="00F4556B">
          <w:rPr>
            <w:rStyle w:val="Hyperlink"/>
            <w:color w:val="auto"/>
            <w:szCs w:val="18"/>
            <w:u w:val="none"/>
          </w:rPr>
          <w:t>Clinical and Cost Implications of Inpatient Versus Outpatient Orthopedic Surgeries: A Systematic Review of the Published Literature</w:t>
        </w:r>
      </w:hyperlink>
      <w:r w:rsidRPr="00F4556B">
        <w:rPr>
          <w:color w:val="auto"/>
          <w:szCs w:val="18"/>
        </w:rPr>
        <w:t xml:space="preserve">,” 7 Orthopedic Review 116 (2015), available from </w:t>
      </w:r>
      <w:hyperlink r:id="rId80" w:history="1">
        <w:r w:rsidR="00F4556B" w:rsidRPr="00F4556B">
          <w:rPr>
            <w:rStyle w:val="Hyperlink"/>
            <w:color w:val="auto"/>
            <w:szCs w:val="18"/>
            <w:u w:val="none"/>
          </w:rPr>
          <w:t>https://pubmed.ncbi.nlm.nih.gov/26793295/</w:t>
        </w:r>
      </w:hyperlink>
      <w:r w:rsidR="00F4556B" w:rsidRPr="00F4556B">
        <w:rPr>
          <w:color w:val="auto"/>
          <w:szCs w:val="18"/>
        </w:rPr>
        <w:t xml:space="preserve"> </w:t>
      </w:r>
      <w:r w:rsidRPr="00F4556B">
        <w:rPr>
          <w:color w:val="auto"/>
          <w:szCs w:val="18"/>
        </w:rPr>
        <w:t xml:space="preserve"> on 6/14/2022. </w:t>
      </w:r>
    </w:p>
  </w:footnote>
  <w:footnote w:id="50">
    <w:p w14:paraId="3FF9C25C" w14:textId="77777777" w:rsidR="00B725B3" w:rsidRPr="00F4556B" w:rsidRDefault="001D704D" w:rsidP="00B725B3">
      <w:pPr>
        <w:pStyle w:val="footnotedescription"/>
        <w:spacing w:line="244" w:lineRule="auto"/>
        <w:ind w:right="346"/>
        <w:rPr>
          <w:color w:val="auto"/>
          <w:szCs w:val="18"/>
        </w:rPr>
      </w:pPr>
      <w:r w:rsidRPr="00F4556B">
        <w:rPr>
          <w:rStyle w:val="FootnoteReference"/>
          <w:color w:val="auto"/>
          <w:szCs w:val="18"/>
        </w:rPr>
        <w:footnoteRef/>
      </w:r>
      <w:r w:rsidRPr="00F4556B">
        <w:rPr>
          <w:color w:val="auto"/>
          <w:szCs w:val="18"/>
        </w:rPr>
        <w:t xml:space="preserve"> J Imran, et al., “Analysis of operating room efficiency between a hospital-owned ambulatory surgical center and hospital outpatient department,” The American Journal of Surgery, 218 (2019): 809-812. </w:t>
      </w:r>
    </w:p>
  </w:footnote>
  <w:footnote w:id="51">
    <w:p w14:paraId="6BA220DB" w14:textId="43196D41" w:rsidR="00B725B3" w:rsidRPr="00185C5F" w:rsidRDefault="001D704D" w:rsidP="00B725B3">
      <w:pPr>
        <w:autoSpaceDE w:val="0"/>
        <w:autoSpaceDN w:val="0"/>
        <w:adjustRightInd w:val="0"/>
        <w:spacing w:after="0" w:line="240" w:lineRule="auto"/>
        <w:ind w:left="0" w:right="346" w:firstLine="0"/>
        <w:rPr>
          <w:sz w:val="18"/>
          <w:szCs w:val="18"/>
        </w:rPr>
      </w:pPr>
      <w:r w:rsidRPr="00F4556B">
        <w:rPr>
          <w:rStyle w:val="FootnoteReference"/>
          <w:color w:val="auto"/>
          <w:sz w:val="18"/>
          <w:szCs w:val="18"/>
        </w:rPr>
        <w:footnoteRef/>
      </w:r>
      <w:r w:rsidRPr="00F4556B">
        <w:rPr>
          <w:color w:val="auto"/>
          <w:sz w:val="18"/>
          <w:szCs w:val="18"/>
        </w:rPr>
        <w:t xml:space="preserve"> Ambulatory Surgery Center Association, “</w:t>
      </w:r>
      <w:hyperlink r:id="rId81" w:history="1">
        <w:r w:rsidRPr="00F4556B">
          <w:rPr>
            <w:rStyle w:val="Hyperlink"/>
            <w:color w:val="auto"/>
            <w:sz w:val="18"/>
            <w:szCs w:val="18"/>
            <w:u w:val="none"/>
          </w:rPr>
          <w:t>ASCs: A Positive Trend in Health Care</w:t>
        </w:r>
      </w:hyperlink>
      <w:r w:rsidRPr="00F4556B">
        <w:rPr>
          <w:color w:val="auto"/>
          <w:sz w:val="18"/>
          <w:szCs w:val="18"/>
        </w:rPr>
        <w:t xml:space="preserve">” accessed at </w:t>
      </w:r>
      <w:hyperlink r:id="rId82" w:history="1">
        <w:r w:rsidR="00F4556B" w:rsidRPr="00F4556B">
          <w:rPr>
            <w:rStyle w:val="Hyperlink"/>
            <w:color w:val="auto"/>
            <w:sz w:val="18"/>
            <w:szCs w:val="18"/>
            <w:u w:val="none"/>
          </w:rPr>
          <w:t>https://www.ascassociation.org/advancingsurgicalcare/aboutascs/industryoverview/apositivetrendinhealthcare</w:t>
        </w:r>
      </w:hyperlink>
      <w:r w:rsidR="00F4556B" w:rsidRPr="00F4556B">
        <w:rPr>
          <w:color w:val="auto"/>
          <w:sz w:val="18"/>
          <w:szCs w:val="18"/>
        </w:rPr>
        <w:t xml:space="preserve"> </w:t>
      </w:r>
      <w:r w:rsidRPr="00F4556B">
        <w:rPr>
          <w:color w:val="auto"/>
          <w:sz w:val="18"/>
          <w:szCs w:val="18"/>
        </w:rPr>
        <w:t xml:space="preserve"> on 6/14/2022</w:t>
      </w:r>
      <w:r w:rsidRPr="00185C5F">
        <w:rPr>
          <w:sz w:val="18"/>
          <w:szCs w:val="18"/>
        </w:rPr>
        <w:t>.</w:t>
      </w:r>
    </w:p>
    <w:p w14:paraId="45D35ECE" w14:textId="77777777" w:rsidR="00B725B3" w:rsidRDefault="00B725B3" w:rsidP="00B725B3">
      <w:pPr>
        <w:pStyle w:val="FootnoteText"/>
      </w:pPr>
    </w:p>
  </w:footnote>
  <w:footnote w:id="52">
    <w:p w14:paraId="58E8D861" w14:textId="77777777" w:rsidR="00B725B3" w:rsidRPr="00730B15" w:rsidRDefault="001D704D" w:rsidP="00B725B3">
      <w:pPr>
        <w:ind w:right="526"/>
        <w:rPr>
          <w:sz w:val="18"/>
          <w:szCs w:val="18"/>
        </w:rPr>
      </w:pPr>
      <w:r w:rsidRPr="00730B15">
        <w:rPr>
          <w:rStyle w:val="FootnoteReference"/>
          <w:sz w:val="18"/>
          <w:szCs w:val="18"/>
        </w:rPr>
        <w:footnoteRef/>
      </w:r>
      <w:r w:rsidRPr="00730B15">
        <w:rPr>
          <w:sz w:val="18"/>
          <w:szCs w:val="18"/>
        </w:rPr>
        <w:t xml:space="preserve"> Ronald D. Shippert, “A Study of Time-Dependent Operating Room Fees and How to save $100 000 by Using Time-Saving Products,” The American Journal of Cosmetic Surgery 22, Issue 1 (2005), accessed at https://journals.sagepub.com/doi/abs/10.1177/074880680502200104 on 6/23/2022.</w:t>
      </w:r>
    </w:p>
    <w:p w14:paraId="77C1EF61" w14:textId="77777777" w:rsidR="00B725B3" w:rsidRDefault="00B725B3" w:rsidP="00B725B3">
      <w:pPr>
        <w:pStyle w:val="FootnoteText"/>
      </w:pPr>
    </w:p>
  </w:footnote>
  <w:footnote w:id="53">
    <w:p w14:paraId="66095CE3" w14:textId="376A9A56" w:rsidR="00D274F9" w:rsidRPr="00F4556B" w:rsidRDefault="00D274F9">
      <w:pPr>
        <w:pStyle w:val="FootnoteText"/>
        <w:rPr>
          <w:color w:val="auto"/>
        </w:rPr>
      </w:pPr>
      <w:r w:rsidRPr="008A20F3">
        <w:rPr>
          <w:rStyle w:val="FootnoteReference"/>
          <w:sz w:val="18"/>
          <w:szCs w:val="18"/>
        </w:rPr>
        <w:footnoteRef/>
      </w:r>
      <w:r>
        <w:t xml:space="preserve"> </w:t>
      </w:r>
      <w:r w:rsidRPr="008A20F3">
        <w:rPr>
          <w:sz w:val="18"/>
          <w:szCs w:val="18"/>
        </w:rPr>
        <w:t xml:space="preserve">Han </w:t>
      </w:r>
      <w:r w:rsidRPr="00F4556B">
        <w:rPr>
          <w:color w:val="auto"/>
          <w:sz w:val="18"/>
          <w:szCs w:val="18"/>
        </w:rPr>
        <w:t xml:space="preserve">SJ, Rolston JD, Zygourakis CC, et </w:t>
      </w:r>
      <w:proofErr w:type="spellStart"/>
      <w:r w:rsidRPr="00F4556B">
        <w:rPr>
          <w:color w:val="auto"/>
          <w:sz w:val="18"/>
          <w:szCs w:val="18"/>
        </w:rPr>
        <w:t>al.</w:t>
      </w:r>
      <w:hyperlink r:id="rId83" w:anchor=":~:text=The%20first%20case%20on%2Dtime%20start%20is%20one%20of%20the,performance%20indicators%20of%20OR%20efficiency.&amp;text=Delay%20in%20the%20first%20case%20is%20likely%20to%20cause%20downstream,It%20avoids%20anxiety%20and%20dissatisfaction" w:history="1">
        <w:r w:rsidRPr="00F4556B">
          <w:rPr>
            <w:rStyle w:val="Hyperlink"/>
            <w:color w:val="auto"/>
            <w:sz w:val="18"/>
            <w:szCs w:val="18"/>
            <w:u w:val="none"/>
          </w:rPr>
          <w:t>Preventing</w:t>
        </w:r>
        <w:proofErr w:type="spellEnd"/>
        <w:r w:rsidRPr="00F4556B">
          <w:rPr>
            <w:rStyle w:val="Hyperlink"/>
            <w:color w:val="auto"/>
            <w:sz w:val="18"/>
            <w:szCs w:val="18"/>
            <w:u w:val="none"/>
          </w:rPr>
          <w:t xml:space="preserve"> delays in first-case starts on the neurosurgery service: a resident-led initiative at an academic institution</w:t>
        </w:r>
      </w:hyperlink>
      <w:r w:rsidRPr="00F4556B">
        <w:rPr>
          <w:color w:val="auto"/>
          <w:sz w:val="18"/>
          <w:szCs w:val="18"/>
        </w:rPr>
        <w:t xml:space="preserve">. J Surg Educ. 2016; 73:291–295, accessed at </w:t>
      </w:r>
      <w:hyperlink r:id="rId84" w:history="1">
        <w:r w:rsidR="00F4556B" w:rsidRPr="00F4556B">
          <w:rPr>
            <w:rStyle w:val="Hyperlink"/>
            <w:color w:val="auto"/>
            <w:sz w:val="18"/>
            <w:szCs w:val="18"/>
            <w:u w:val="none"/>
          </w:rPr>
          <w:t>https://www.ncbi.nlm.nih.gov/pmc/articles/PMC7339335/#:~:text=The%20first%20case%20on%2Dtime%20start%20is%20one%20of%20the,performance%20indicators%20of%20OR%20efficiency.&amp;text=Delay%20in%20the%20first%20case%20is%20likely%20to%20cause%20downstream,It%20avoids%20anxiety%20and%20dissatisfaction</w:t>
        </w:r>
      </w:hyperlink>
      <w:r w:rsidR="00F4556B" w:rsidRPr="00F4556B">
        <w:rPr>
          <w:color w:val="auto"/>
          <w:sz w:val="18"/>
          <w:szCs w:val="18"/>
        </w:rPr>
        <w:t xml:space="preserve"> </w:t>
      </w:r>
      <w:r w:rsidRPr="00F4556B">
        <w:rPr>
          <w:color w:val="auto"/>
          <w:sz w:val="18"/>
          <w:szCs w:val="18"/>
        </w:rPr>
        <w:t>. on 10/3/23</w:t>
      </w:r>
    </w:p>
  </w:footnote>
  <w:footnote w:id="54">
    <w:p w14:paraId="103D6C06" w14:textId="5BCA0427" w:rsidR="00B725B3" w:rsidRPr="00CC7CB1" w:rsidRDefault="001D704D" w:rsidP="00B725B3">
      <w:pPr>
        <w:pStyle w:val="footnotedescription"/>
        <w:spacing w:line="242" w:lineRule="auto"/>
        <w:ind w:right="166"/>
        <w:rPr>
          <w:szCs w:val="18"/>
        </w:rPr>
      </w:pPr>
      <w:r w:rsidRPr="00F4556B">
        <w:rPr>
          <w:rStyle w:val="FootnoteReference"/>
          <w:color w:val="auto"/>
          <w:szCs w:val="18"/>
        </w:rPr>
        <w:footnoteRef/>
      </w:r>
      <w:r w:rsidRPr="00F4556B">
        <w:rPr>
          <w:color w:val="auto"/>
          <w:szCs w:val="18"/>
        </w:rPr>
        <w:t xml:space="preserve"> “</w:t>
      </w:r>
      <w:hyperlink r:id="rId85" w:history="1">
        <w:r w:rsidRPr="00F4556B">
          <w:rPr>
            <w:rStyle w:val="Hyperlink"/>
            <w:color w:val="auto"/>
            <w:szCs w:val="18"/>
            <w:u w:val="none"/>
          </w:rPr>
          <w:t>ASC Quality Collaboration Quality Report: Fourth Quarter</w:t>
        </w:r>
      </w:hyperlink>
      <w:r w:rsidRPr="00F4556B">
        <w:rPr>
          <w:color w:val="auto"/>
          <w:szCs w:val="18"/>
        </w:rPr>
        <w:t xml:space="preserve">, 2021,” accessed at </w:t>
      </w:r>
      <w:hyperlink r:id="rId86" w:history="1">
        <w:r w:rsidR="00F4556B" w:rsidRPr="00F4556B">
          <w:rPr>
            <w:rStyle w:val="Hyperlink"/>
            <w:color w:val="auto"/>
            <w:szCs w:val="18"/>
            <w:u w:val="none"/>
          </w:rPr>
          <w:t>https://www.ascassociation.org/ascqualitycollaboration/qualityreport</w:t>
        </w:r>
      </w:hyperlink>
      <w:r w:rsidR="00F4556B" w:rsidRPr="00F4556B">
        <w:rPr>
          <w:color w:val="auto"/>
          <w:szCs w:val="18"/>
        </w:rPr>
        <w:t xml:space="preserve"> </w:t>
      </w:r>
      <w:r w:rsidRPr="00F4556B">
        <w:rPr>
          <w:color w:val="auto"/>
          <w:szCs w:val="18"/>
        </w:rPr>
        <w:t xml:space="preserve"> on 6/23/2022. </w:t>
      </w:r>
    </w:p>
  </w:footnote>
  <w:footnote w:id="55">
    <w:p w14:paraId="1F65E9D0" w14:textId="5EE41785" w:rsidR="00B725B3" w:rsidRPr="00CC7CB1" w:rsidRDefault="001D704D" w:rsidP="00B725B3">
      <w:pPr>
        <w:ind w:right="166"/>
        <w:rPr>
          <w:sz w:val="18"/>
          <w:szCs w:val="18"/>
        </w:rPr>
      </w:pPr>
      <w:r w:rsidRPr="00CC7CB1">
        <w:rPr>
          <w:rStyle w:val="FootnoteReference"/>
          <w:sz w:val="18"/>
          <w:szCs w:val="18"/>
        </w:rPr>
        <w:footnoteRef/>
      </w:r>
      <w:r w:rsidRPr="00CC7CB1">
        <w:rPr>
          <w:sz w:val="18"/>
          <w:szCs w:val="18"/>
        </w:rPr>
        <w:t xml:space="preserve"> “</w:t>
      </w:r>
      <w:hyperlink r:id="rId87" w:history="1">
        <w:r w:rsidRPr="00F4556B">
          <w:rPr>
            <w:rStyle w:val="Hyperlink"/>
            <w:color w:val="auto"/>
            <w:sz w:val="18"/>
            <w:szCs w:val="18"/>
            <w:u w:val="none"/>
          </w:rPr>
          <w:t>ASC Quality Collaboration Quality Report: Fourth Quarter, 2021,”</w:t>
        </w:r>
      </w:hyperlink>
      <w:r w:rsidRPr="00F4556B">
        <w:rPr>
          <w:color w:val="auto"/>
          <w:sz w:val="18"/>
          <w:szCs w:val="18"/>
        </w:rPr>
        <w:t xml:space="preserve"> accessed at </w:t>
      </w:r>
      <w:hyperlink r:id="rId88" w:history="1">
        <w:r w:rsidR="00F4556B" w:rsidRPr="00F4556B">
          <w:rPr>
            <w:rStyle w:val="Hyperlink"/>
            <w:color w:val="auto"/>
            <w:sz w:val="18"/>
            <w:szCs w:val="18"/>
            <w:u w:val="none"/>
          </w:rPr>
          <w:t>https://www.ascassociation.org/ascqualitycollaboration/qualityreport</w:t>
        </w:r>
      </w:hyperlink>
      <w:r w:rsidR="00F4556B" w:rsidRPr="00F4556B">
        <w:rPr>
          <w:color w:val="auto"/>
          <w:sz w:val="18"/>
          <w:szCs w:val="18"/>
        </w:rPr>
        <w:t xml:space="preserve"> </w:t>
      </w:r>
      <w:r w:rsidRPr="00F4556B">
        <w:rPr>
          <w:color w:val="auto"/>
          <w:sz w:val="18"/>
          <w:szCs w:val="18"/>
        </w:rPr>
        <w:t xml:space="preserve"> on 6/23/2022.</w:t>
      </w:r>
    </w:p>
    <w:p w14:paraId="23C79CEB" w14:textId="77777777" w:rsidR="00B725B3" w:rsidRDefault="00B725B3" w:rsidP="00B725B3">
      <w:pPr>
        <w:pStyle w:val="FootnoteText"/>
      </w:pPr>
    </w:p>
  </w:footnote>
  <w:footnote w:id="56">
    <w:p w14:paraId="3BDB9A5E" w14:textId="4B23022F" w:rsidR="00B725B3" w:rsidRPr="006459FB" w:rsidRDefault="001D704D" w:rsidP="00B725B3">
      <w:pPr>
        <w:pStyle w:val="footnotedescription"/>
        <w:spacing w:line="259" w:lineRule="auto"/>
        <w:ind w:right="436"/>
        <w:rPr>
          <w:color w:val="auto"/>
          <w:szCs w:val="18"/>
        </w:rPr>
      </w:pPr>
      <w:r w:rsidRPr="008A7BAC">
        <w:rPr>
          <w:rStyle w:val="FootnoteReference"/>
          <w:szCs w:val="18"/>
        </w:rPr>
        <w:footnoteRef/>
      </w:r>
      <w:r w:rsidRPr="008A7BAC">
        <w:rPr>
          <w:szCs w:val="18"/>
        </w:rPr>
        <w:t xml:space="preserve"> </w:t>
      </w:r>
      <w:r w:rsidRPr="006459FB">
        <w:rPr>
          <w:color w:val="auto"/>
          <w:szCs w:val="18"/>
        </w:rPr>
        <w:t>Elizabeth L. Munnich &amp; Stephen T. Parente, “</w:t>
      </w:r>
      <w:hyperlink r:id="rId89" w:history="1">
        <w:r w:rsidRPr="006459FB">
          <w:rPr>
            <w:rStyle w:val="Hyperlink"/>
            <w:color w:val="auto"/>
            <w:szCs w:val="18"/>
            <w:u w:val="none"/>
          </w:rPr>
          <w:t>Procedures Take Less Time At Ambulatory Surgery Centers, Keeping Costs Down And Ability To Meet Demand Up</w:t>
        </w:r>
      </w:hyperlink>
      <w:r w:rsidRPr="006459FB">
        <w:rPr>
          <w:color w:val="auto"/>
          <w:szCs w:val="18"/>
        </w:rPr>
        <w:t xml:space="preserve">,” Health Affairs 33 (2014): 746, accessed at </w:t>
      </w:r>
      <w:hyperlink r:id="rId90" w:history="1">
        <w:r w:rsidR="006459FB" w:rsidRPr="006459FB">
          <w:rPr>
            <w:rStyle w:val="Hyperlink"/>
            <w:color w:val="auto"/>
            <w:szCs w:val="18"/>
            <w:u w:val="none"/>
          </w:rPr>
          <w:t>https://www.healthaffairs.org/doi/abs/10.1377/hlthaff.2013.1281?sid=e869da16-83f647e1-b203-b543c8b32fb7</w:t>
        </w:r>
      </w:hyperlink>
      <w:r w:rsidR="006459FB" w:rsidRPr="006459FB">
        <w:rPr>
          <w:color w:val="auto"/>
          <w:szCs w:val="18"/>
        </w:rPr>
        <w:t xml:space="preserve"> </w:t>
      </w:r>
      <w:r w:rsidRPr="006459FB">
        <w:rPr>
          <w:color w:val="auto"/>
          <w:szCs w:val="18"/>
        </w:rPr>
        <w:t xml:space="preserve"> on 6/14/2022. </w:t>
      </w:r>
    </w:p>
  </w:footnote>
  <w:footnote w:id="57">
    <w:p w14:paraId="72BDEE6C" w14:textId="5E1EB70E" w:rsidR="00B725B3" w:rsidRPr="006459FB" w:rsidRDefault="001D704D" w:rsidP="00B725B3">
      <w:pPr>
        <w:pStyle w:val="footnotedescription"/>
        <w:spacing w:line="259" w:lineRule="auto"/>
        <w:ind w:right="436"/>
        <w:rPr>
          <w:color w:val="auto"/>
          <w:szCs w:val="18"/>
        </w:rPr>
      </w:pPr>
      <w:r w:rsidRPr="006459FB">
        <w:rPr>
          <w:rStyle w:val="FootnoteReference"/>
          <w:color w:val="auto"/>
          <w:szCs w:val="18"/>
        </w:rPr>
        <w:footnoteRef/>
      </w:r>
      <w:r w:rsidRPr="006459FB">
        <w:rPr>
          <w:color w:val="auto"/>
          <w:szCs w:val="18"/>
        </w:rPr>
        <w:t xml:space="preserve"> Elizabeth L. Munnich &amp; Stephen T. Parente, “</w:t>
      </w:r>
      <w:hyperlink r:id="rId91" w:history="1">
        <w:r w:rsidRPr="006459FB">
          <w:rPr>
            <w:rStyle w:val="Hyperlink"/>
            <w:color w:val="auto"/>
            <w:szCs w:val="18"/>
            <w:u w:val="none"/>
          </w:rPr>
          <w:t>Procedures Take Less Time At Ambulatory Surgery Centers, Keeping Costs Down And Ability To Meet Demand Up</w:t>
        </w:r>
      </w:hyperlink>
      <w:r w:rsidRPr="006459FB">
        <w:rPr>
          <w:color w:val="auto"/>
          <w:szCs w:val="18"/>
        </w:rPr>
        <w:t xml:space="preserve">,” Health Affairs 33 (2014): 746, accessed at </w:t>
      </w:r>
      <w:hyperlink r:id="rId92" w:history="1">
        <w:r w:rsidR="006459FB" w:rsidRPr="006459FB">
          <w:rPr>
            <w:rStyle w:val="Hyperlink"/>
            <w:color w:val="auto"/>
            <w:szCs w:val="18"/>
            <w:u w:val="none"/>
          </w:rPr>
          <w:t>https://www.healthaffairs.org/doi/abs/10.1377/hlthaff.2013.1281?sid=e869da16-83f647e1-b203-b543c8b32fb7</w:t>
        </w:r>
      </w:hyperlink>
      <w:r w:rsidR="006459FB" w:rsidRPr="006459FB">
        <w:rPr>
          <w:color w:val="auto"/>
          <w:szCs w:val="18"/>
        </w:rPr>
        <w:t xml:space="preserve"> </w:t>
      </w:r>
      <w:r w:rsidRPr="006459FB">
        <w:rPr>
          <w:color w:val="auto"/>
          <w:szCs w:val="18"/>
        </w:rPr>
        <w:t xml:space="preserve"> on 6/14/2022. American Academy of Orthopaedic Surgeons &amp; American Association of Orthopaedic Surgeons, </w:t>
      </w:r>
      <w:hyperlink r:id="rId93" w:history="1">
        <w:r w:rsidRPr="006459FB">
          <w:rPr>
            <w:rStyle w:val="Hyperlink"/>
            <w:color w:val="auto"/>
            <w:szCs w:val="18"/>
            <w:u w:val="none"/>
          </w:rPr>
          <w:t>Ambulatory Surgical Centers Position Statement</w:t>
        </w:r>
      </w:hyperlink>
      <w:r w:rsidRPr="006459FB">
        <w:rPr>
          <w:color w:val="auto"/>
          <w:szCs w:val="18"/>
        </w:rPr>
        <w:t xml:space="preserve">, Revised June 2016, </w:t>
      </w:r>
      <w:hyperlink r:id="rId94" w:history="1">
        <w:r w:rsidR="006459FB" w:rsidRPr="006459FB">
          <w:rPr>
            <w:rStyle w:val="Hyperlink"/>
            <w:color w:val="auto"/>
            <w:szCs w:val="18"/>
            <w:u w:val="none"/>
          </w:rPr>
          <w:t>https://www.aaos.org/globalassets/about/position-statements/1161ambulatory-surgical-centers.pdf</w:t>
        </w:r>
      </w:hyperlink>
      <w:r w:rsidR="006459FB" w:rsidRPr="006459FB">
        <w:rPr>
          <w:color w:val="auto"/>
          <w:szCs w:val="18"/>
        </w:rPr>
        <w:t xml:space="preserve"> </w:t>
      </w:r>
      <w:r w:rsidRPr="006459FB">
        <w:rPr>
          <w:color w:val="auto"/>
          <w:szCs w:val="18"/>
        </w:rPr>
        <w:t xml:space="preserve"> on 6/14/2022. Ambulatory Surgery Center Association, “</w:t>
      </w:r>
      <w:hyperlink r:id="rId95" w:history="1">
        <w:r w:rsidRPr="006459FB">
          <w:rPr>
            <w:rStyle w:val="Hyperlink"/>
            <w:color w:val="auto"/>
            <w:szCs w:val="18"/>
            <w:u w:val="none"/>
          </w:rPr>
          <w:t>ASCs: A Positive Trend in Health Care</w:t>
        </w:r>
      </w:hyperlink>
      <w:r w:rsidRPr="006459FB">
        <w:rPr>
          <w:color w:val="auto"/>
          <w:szCs w:val="18"/>
        </w:rPr>
        <w:t xml:space="preserve">,” </w:t>
      </w:r>
      <w:hyperlink r:id="rId96" w:history="1">
        <w:r w:rsidR="006459FB" w:rsidRPr="006459FB">
          <w:rPr>
            <w:rStyle w:val="Hyperlink"/>
            <w:color w:val="auto"/>
            <w:szCs w:val="18"/>
            <w:u w:val="none"/>
          </w:rPr>
          <w:t>https://www.ascassociation.org/advancingsurgicalcare/aboutascs/industryoverview/apositivetrendinhealthcare</w:t>
        </w:r>
      </w:hyperlink>
      <w:r w:rsidR="006459FB" w:rsidRPr="006459FB">
        <w:rPr>
          <w:color w:val="auto"/>
          <w:szCs w:val="18"/>
        </w:rPr>
        <w:t xml:space="preserve"> </w:t>
      </w:r>
    </w:p>
    <w:p w14:paraId="7B70A31C" w14:textId="77777777" w:rsidR="00B725B3" w:rsidRDefault="00B725B3" w:rsidP="00B725B3">
      <w:pPr>
        <w:pStyle w:val="FootnoteText"/>
      </w:pPr>
    </w:p>
  </w:footnote>
  <w:footnote w:id="58">
    <w:p w14:paraId="2B2E6F5F" w14:textId="77777777" w:rsidR="00B725B3" w:rsidRPr="003D103C" w:rsidRDefault="001D704D" w:rsidP="00B725B3">
      <w:pPr>
        <w:jc w:val="both"/>
        <w:rPr>
          <w:sz w:val="18"/>
          <w:szCs w:val="18"/>
        </w:rPr>
      </w:pPr>
      <w:r w:rsidRPr="003D103C">
        <w:rPr>
          <w:rStyle w:val="FootnoteReference"/>
          <w:sz w:val="18"/>
          <w:szCs w:val="18"/>
        </w:rPr>
        <w:footnoteRef/>
      </w:r>
      <w:r w:rsidRPr="003D103C">
        <w:rPr>
          <w:sz w:val="18"/>
          <w:szCs w:val="18"/>
        </w:rPr>
        <w:t xml:space="preserve"> Elizabeth L. Munnich &amp; Stephen T. Parente, “Returns to specialization: Evidence from the outpatient surgery market” J Health Economics 57 (2018), 147-167, 163.</w:t>
      </w:r>
    </w:p>
    <w:p w14:paraId="2F734F47" w14:textId="77777777" w:rsidR="00B725B3" w:rsidRDefault="00B725B3" w:rsidP="00B725B3">
      <w:pPr>
        <w:pStyle w:val="FootnoteText"/>
      </w:pPr>
    </w:p>
  </w:footnote>
  <w:footnote w:id="59">
    <w:p w14:paraId="75B5205F" w14:textId="77777777" w:rsidR="00B725B3" w:rsidRPr="003A3DE5" w:rsidRDefault="001D704D" w:rsidP="00B725B3">
      <w:pPr>
        <w:pStyle w:val="FootnoteText"/>
        <w:rPr>
          <w:sz w:val="18"/>
          <w:szCs w:val="18"/>
        </w:rPr>
      </w:pPr>
      <w:r w:rsidRPr="003A3DE5">
        <w:rPr>
          <w:rStyle w:val="FootnoteReference"/>
          <w:sz w:val="18"/>
          <w:szCs w:val="18"/>
        </w:rPr>
        <w:footnoteRef/>
      </w:r>
      <w:r w:rsidRPr="003A3DE5">
        <w:rPr>
          <w:sz w:val="18"/>
          <w:szCs w:val="18"/>
        </w:rPr>
        <w:t xml:space="preserve"> Massachusetts Health Policy Commission, HPC Board Meeting slides, June 7, 2023, p.28</w:t>
      </w:r>
    </w:p>
  </w:footnote>
  <w:footnote w:id="60">
    <w:p w14:paraId="40A7C496" w14:textId="459CFC8F" w:rsidR="00B725B3" w:rsidRDefault="001D704D" w:rsidP="00B725B3">
      <w:pPr>
        <w:pStyle w:val="FootnoteText"/>
      </w:pPr>
      <w:r w:rsidRPr="003A3DE5">
        <w:rPr>
          <w:rStyle w:val="FootnoteReference"/>
          <w:sz w:val="18"/>
          <w:szCs w:val="18"/>
        </w:rPr>
        <w:footnoteRef/>
      </w:r>
      <w:r w:rsidRPr="003A3DE5">
        <w:rPr>
          <w:sz w:val="18"/>
          <w:szCs w:val="18"/>
        </w:rPr>
        <w:t xml:space="preserve"> </w:t>
      </w:r>
      <w:r w:rsidRPr="003A3DE5">
        <w:rPr>
          <w:color w:val="auto"/>
          <w:kern w:val="0"/>
          <w:sz w:val="18"/>
          <w:szCs w:val="18"/>
        </w:rPr>
        <w:t>Alex Taira, “</w:t>
      </w:r>
      <w:hyperlink r:id="rId97" w:history="1">
        <w:r w:rsidRPr="0082111C">
          <w:rPr>
            <w:rStyle w:val="Hyperlink"/>
            <w:color w:val="auto"/>
            <w:kern w:val="0"/>
            <w:sz w:val="18"/>
            <w:szCs w:val="18"/>
            <w:u w:val="none"/>
          </w:rPr>
          <w:t>New Data Confirms Orthopedic Surgery Costs Less in ASCs: HOPDs charge 26 percent more for the same procedures</w:t>
        </w:r>
      </w:hyperlink>
      <w:r w:rsidRPr="0082111C">
        <w:rPr>
          <w:color w:val="auto"/>
          <w:kern w:val="0"/>
          <w:sz w:val="18"/>
          <w:szCs w:val="18"/>
        </w:rPr>
        <w:t xml:space="preserve">,” ASC Focus, March 2 022, accessed at </w:t>
      </w:r>
      <w:hyperlink r:id="rId98" w:history="1">
        <w:r w:rsidR="0082111C" w:rsidRPr="0082111C">
          <w:rPr>
            <w:rStyle w:val="Hyperlink"/>
            <w:color w:val="auto"/>
            <w:kern w:val="0"/>
            <w:sz w:val="18"/>
            <w:szCs w:val="18"/>
            <w:u w:val="none"/>
          </w:rPr>
          <w:t>https://www.ascfocus.org/ascfocus/content/articles-content/articles/2022/digital-debut/new-data-confirms-orthopedicsurgery-costs-lower-in-ascs</w:t>
        </w:r>
      </w:hyperlink>
      <w:r w:rsidR="0082111C" w:rsidRPr="0082111C">
        <w:rPr>
          <w:color w:val="auto"/>
          <w:kern w:val="0"/>
          <w:sz w:val="18"/>
          <w:szCs w:val="18"/>
        </w:rPr>
        <w:t xml:space="preserve"> </w:t>
      </w:r>
      <w:r w:rsidRPr="0082111C">
        <w:rPr>
          <w:color w:val="auto"/>
          <w:kern w:val="0"/>
          <w:sz w:val="18"/>
          <w:szCs w:val="18"/>
        </w:rPr>
        <w:t xml:space="preserve"> on 6/17/2022.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0C3"/>
    <w:multiLevelType w:val="hybridMultilevel"/>
    <w:tmpl w:val="3EFEF57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DF39D1"/>
    <w:multiLevelType w:val="hybridMultilevel"/>
    <w:tmpl w:val="B5DAFF8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7C36B0D"/>
    <w:multiLevelType w:val="multilevel"/>
    <w:tmpl w:val="21949806"/>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2540"/>
        </w:tabs>
        <w:ind w:left="2540" w:hanging="360"/>
      </w:pPr>
      <w:rPr>
        <w:rFonts w:ascii="Courier New" w:hAnsi="Courier New" w:hint="default"/>
        <w:sz w:val="20"/>
      </w:rPr>
    </w:lvl>
    <w:lvl w:ilvl="2" w:tentative="1">
      <w:start w:val="1"/>
      <w:numFmt w:val="bullet"/>
      <w:lvlText w:val=""/>
      <w:lvlJc w:val="left"/>
      <w:pPr>
        <w:tabs>
          <w:tab w:val="num" w:pos="3260"/>
        </w:tabs>
        <w:ind w:left="3260" w:hanging="360"/>
      </w:pPr>
      <w:rPr>
        <w:rFonts w:ascii="Wingdings" w:hAnsi="Wingdings" w:hint="default"/>
        <w:sz w:val="20"/>
      </w:rPr>
    </w:lvl>
    <w:lvl w:ilvl="3" w:tentative="1">
      <w:start w:val="1"/>
      <w:numFmt w:val="bullet"/>
      <w:lvlText w:val=""/>
      <w:lvlJc w:val="left"/>
      <w:pPr>
        <w:tabs>
          <w:tab w:val="num" w:pos="3980"/>
        </w:tabs>
        <w:ind w:left="3980" w:hanging="360"/>
      </w:pPr>
      <w:rPr>
        <w:rFonts w:ascii="Wingdings" w:hAnsi="Wingdings" w:hint="default"/>
        <w:sz w:val="20"/>
      </w:rPr>
    </w:lvl>
    <w:lvl w:ilvl="4" w:tentative="1">
      <w:start w:val="1"/>
      <w:numFmt w:val="bullet"/>
      <w:lvlText w:val=""/>
      <w:lvlJc w:val="left"/>
      <w:pPr>
        <w:tabs>
          <w:tab w:val="num" w:pos="4700"/>
        </w:tabs>
        <w:ind w:left="4700" w:hanging="360"/>
      </w:pPr>
      <w:rPr>
        <w:rFonts w:ascii="Wingdings" w:hAnsi="Wingdings" w:hint="default"/>
        <w:sz w:val="20"/>
      </w:rPr>
    </w:lvl>
    <w:lvl w:ilvl="5" w:tentative="1">
      <w:start w:val="1"/>
      <w:numFmt w:val="bullet"/>
      <w:lvlText w:val=""/>
      <w:lvlJc w:val="left"/>
      <w:pPr>
        <w:tabs>
          <w:tab w:val="num" w:pos="5420"/>
        </w:tabs>
        <w:ind w:left="5420" w:hanging="360"/>
      </w:pPr>
      <w:rPr>
        <w:rFonts w:ascii="Wingdings" w:hAnsi="Wingdings" w:hint="default"/>
        <w:sz w:val="20"/>
      </w:rPr>
    </w:lvl>
    <w:lvl w:ilvl="6" w:tentative="1">
      <w:start w:val="1"/>
      <w:numFmt w:val="bullet"/>
      <w:lvlText w:val=""/>
      <w:lvlJc w:val="left"/>
      <w:pPr>
        <w:tabs>
          <w:tab w:val="num" w:pos="6140"/>
        </w:tabs>
        <w:ind w:left="6140" w:hanging="360"/>
      </w:pPr>
      <w:rPr>
        <w:rFonts w:ascii="Wingdings" w:hAnsi="Wingdings" w:hint="default"/>
        <w:sz w:val="20"/>
      </w:rPr>
    </w:lvl>
    <w:lvl w:ilvl="7" w:tentative="1">
      <w:start w:val="1"/>
      <w:numFmt w:val="bullet"/>
      <w:lvlText w:val=""/>
      <w:lvlJc w:val="left"/>
      <w:pPr>
        <w:tabs>
          <w:tab w:val="num" w:pos="6860"/>
        </w:tabs>
        <w:ind w:left="6860" w:hanging="360"/>
      </w:pPr>
      <w:rPr>
        <w:rFonts w:ascii="Wingdings" w:hAnsi="Wingdings" w:hint="default"/>
        <w:sz w:val="20"/>
      </w:rPr>
    </w:lvl>
    <w:lvl w:ilvl="8" w:tentative="1">
      <w:start w:val="1"/>
      <w:numFmt w:val="bullet"/>
      <w:lvlText w:val=""/>
      <w:lvlJc w:val="left"/>
      <w:pPr>
        <w:tabs>
          <w:tab w:val="num" w:pos="7580"/>
        </w:tabs>
        <w:ind w:left="7580" w:hanging="360"/>
      </w:pPr>
      <w:rPr>
        <w:rFonts w:ascii="Wingdings" w:hAnsi="Wingdings" w:hint="default"/>
        <w:sz w:val="20"/>
      </w:rPr>
    </w:lvl>
  </w:abstractNum>
  <w:abstractNum w:abstractNumId="3" w15:restartNumberingAfterBreak="0">
    <w:nsid w:val="15A1758B"/>
    <w:multiLevelType w:val="hybridMultilevel"/>
    <w:tmpl w:val="419A3B1C"/>
    <w:lvl w:ilvl="0" w:tplc="FFFFFFFF">
      <w:start w:val="8"/>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086AAE"/>
    <w:multiLevelType w:val="hybridMultilevel"/>
    <w:tmpl w:val="838E4E46"/>
    <w:lvl w:ilvl="0" w:tplc="FFFFFFFF">
      <w:start w:val="1"/>
      <w:numFmt w:val="bullet"/>
      <w:lvlText w:val=""/>
      <w:lvlJc w:val="left"/>
      <w:pPr>
        <w:ind w:left="2170" w:hanging="360"/>
      </w:pPr>
      <w:rPr>
        <w:rFonts w:ascii="Symbol" w:hAnsi="Symbol" w:hint="default"/>
      </w:rPr>
    </w:lvl>
    <w:lvl w:ilvl="1" w:tplc="FFFFFFFF" w:tentative="1">
      <w:start w:val="1"/>
      <w:numFmt w:val="bullet"/>
      <w:lvlText w:val="o"/>
      <w:lvlJc w:val="left"/>
      <w:pPr>
        <w:ind w:left="2890" w:hanging="360"/>
      </w:pPr>
      <w:rPr>
        <w:rFonts w:ascii="Courier New" w:hAnsi="Courier New" w:cs="Courier New" w:hint="default"/>
      </w:rPr>
    </w:lvl>
    <w:lvl w:ilvl="2" w:tplc="FFFFFFFF" w:tentative="1">
      <w:start w:val="1"/>
      <w:numFmt w:val="bullet"/>
      <w:lvlText w:val=""/>
      <w:lvlJc w:val="left"/>
      <w:pPr>
        <w:ind w:left="3610" w:hanging="360"/>
      </w:pPr>
      <w:rPr>
        <w:rFonts w:ascii="Wingdings" w:hAnsi="Wingdings" w:hint="default"/>
      </w:rPr>
    </w:lvl>
    <w:lvl w:ilvl="3" w:tplc="FFFFFFFF" w:tentative="1">
      <w:start w:val="1"/>
      <w:numFmt w:val="bullet"/>
      <w:lvlText w:val=""/>
      <w:lvlJc w:val="left"/>
      <w:pPr>
        <w:ind w:left="4330" w:hanging="360"/>
      </w:pPr>
      <w:rPr>
        <w:rFonts w:ascii="Symbol" w:hAnsi="Symbol" w:hint="default"/>
      </w:rPr>
    </w:lvl>
    <w:lvl w:ilvl="4" w:tplc="FFFFFFFF" w:tentative="1">
      <w:start w:val="1"/>
      <w:numFmt w:val="bullet"/>
      <w:lvlText w:val="o"/>
      <w:lvlJc w:val="left"/>
      <w:pPr>
        <w:ind w:left="5050" w:hanging="360"/>
      </w:pPr>
      <w:rPr>
        <w:rFonts w:ascii="Courier New" w:hAnsi="Courier New" w:cs="Courier New" w:hint="default"/>
      </w:rPr>
    </w:lvl>
    <w:lvl w:ilvl="5" w:tplc="FFFFFFFF" w:tentative="1">
      <w:start w:val="1"/>
      <w:numFmt w:val="bullet"/>
      <w:lvlText w:val=""/>
      <w:lvlJc w:val="left"/>
      <w:pPr>
        <w:ind w:left="5770" w:hanging="360"/>
      </w:pPr>
      <w:rPr>
        <w:rFonts w:ascii="Wingdings" w:hAnsi="Wingdings" w:hint="default"/>
      </w:rPr>
    </w:lvl>
    <w:lvl w:ilvl="6" w:tplc="FFFFFFFF" w:tentative="1">
      <w:start w:val="1"/>
      <w:numFmt w:val="bullet"/>
      <w:lvlText w:val=""/>
      <w:lvlJc w:val="left"/>
      <w:pPr>
        <w:ind w:left="6490" w:hanging="360"/>
      </w:pPr>
      <w:rPr>
        <w:rFonts w:ascii="Symbol" w:hAnsi="Symbol" w:hint="default"/>
      </w:rPr>
    </w:lvl>
    <w:lvl w:ilvl="7" w:tplc="FFFFFFFF" w:tentative="1">
      <w:start w:val="1"/>
      <w:numFmt w:val="bullet"/>
      <w:lvlText w:val="o"/>
      <w:lvlJc w:val="left"/>
      <w:pPr>
        <w:ind w:left="7210" w:hanging="360"/>
      </w:pPr>
      <w:rPr>
        <w:rFonts w:ascii="Courier New" w:hAnsi="Courier New" w:cs="Courier New" w:hint="default"/>
      </w:rPr>
    </w:lvl>
    <w:lvl w:ilvl="8" w:tplc="FFFFFFFF" w:tentative="1">
      <w:start w:val="1"/>
      <w:numFmt w:val="bullet"/>
      <w:lvlText w:val=""/>
      <w:lvlJc w:val="left"/>
      <w:pPr>
        <w:ind w:left="7930" w:hanging="360"/>
      </w:pPr>
      <w:rPr>
        <w:rFonts w:ascii="Wingdings" w:hAnsi="Wingdings" w:hint="default"/>
      </w:rPr>
    </w:lvl>
  </w:abstractNum>
  <w:abstractNum w:abstractNumId="5" w15:restartNumberingAfterBreak="0">
    <w:nsid w:val="28F627E5"/>
    <w:multiLevelType w:val="hybridMultilevel"/>
    <w:tmpl w:val="E9AC0D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5C74FAF"/>
    <w:multiLevelType w:val="hybridMultilevel"/>
    <w:tmpl w:val="E9AC0D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68713B4"/>
    <w:multiLevelType w:val="multilevel"/>
    <w:tmpl w:val="2A3495C8"/>
    <w:lvl w:ilvl="0">
      <w:start w:val="1"/>
      <w:numFmt w:val="bullet"/>
      <w:lvlText w:val=""/>
      <w:lvlJc w:val="left"/>
      <w:pPr>
        <w:tabs>
          <w:tab w:val="num" w:pos="2585"/>
        </w:tabs>
        <w:ind w:left="2585" w:hanging="360"/>
      </w:pPr>
      <w:rPr>
        <w:rFonts w:ascii="Symbol" w:hAnsi="Symbol" w:hint="default"/>
        <w:sz w:val="20"/>
      </w:rPr>
    </w:lvl>
    <w:lvl w:ilvl="1" w:tentative="1">
      <w:start w:val="1"/>
      <w:numFmt w:val="bullet"/>
      <w:lvlText w:val="o"/>
      <w:lvlJc w:val="left"/>
      <w:pPr>
        <w:tabs>
          <w:tab w:val="num" w:pos="3305"/>
        </w:tabs>
        <w:ind w:left="3305" w:hanging="360"/>
      </w:pPr>
      <w:rPr>
        <w:rFonts w:ascii="Courier New" w:hAnsi="Courier New" w:hint="default"/>
        <w:sz w:val="20"/>
      </w:rPr>
    </w:lvl>
    <w:lvl w:ilvl="2" w:tentative="1">
      <w:start w:val="1"/>
      <w:numFmt w:val="bullet"/>
      <w:lvlText w:val=""/>
      <w:lvlJc w:val="left"/>
      <w:pPr>
        <w:tabs>
          <w:tab w:val="num" w:pos="4025"/>
        </w:tabs>
        <w:ind w:left="4025" w:hanging="360"/>
      </w:pPr>
      <w:rPr>
        <w:rFonts w:ascii="Wingdings" w:hAnsi="Wingdings" w:hint="default"/>
        <w:sz w:val="20"/>
      </w:rPr>
    </w:lvl>
    <w:lvl w:ilvl="3" w:tentative="1">
      <w:start w:val="1"/>
      <w:numFmt w:val="bullet"/>
      <w:lvlText w:val=""/>
      <w:lvlJc w:val="left"/>
      <w:pPr>
        <w:tabs>
          <w:tab w:val="num" w:pos="4745"/>
        </w:tabs>
        <w:ind w:left="4745" w:hanging="360"/>
      </w:pPr>
      <w:rPr>
        <w:rFonts w:ascii="Wingdings" w:hAnsi="Wingdings" w:hint="default"/>
        <w:sz w:val="20"/>
      </w:rPr>
    </w:lvl>
    <w:lvl w:ilvl="4" w:tentative="1">
      <w:start w:val="1"/>
      <w:numFmt w:val="bullet"/>
      <w:lvlText w:val=""/>
      <w:lvlJc w:val="left"/>
      <w:pPr>
        <w:tabs>
          <w:tab w:val="num" w:pos="5465"/>
        </w:tabs>
        <w:ind w:left="5465" w:hanging="360"/>
      </w:pPr>
      <w:rPr>
        <w:rFonts w:ascii="Wingdings" w:hAnsi="Wingdings" w:hint="default"/>
        <w:sz w:val="20"/>
      </w:rPr>
    </w:lvl>
    <w:lvl w:ilvl="5" w:tentative="1">
      <w:start w:val="1"/>
      <w:numFmt w:val="bullet"/>
      <w:lvlText w:val=""/>
      <w:lvlJc w:val="left"/>
      <w:pPr>
        <w:tabs>
          <w:tab w:val="num" w:pos="6185"/>
        </w:tabs>
        <w:ind w:left="6185" w:hanging="360"/>
      </w:pPr>
      <w:rPr>
        <w:rFonts w:ascii="Wingdings" w:hAnsi="Wingdings" w:hint="default"/>
        <w:sz w:val="20"/>
      </w:rPr>
    </w:lvl>
    <w:lvl w:ilvl="6" w:tentative="1">
      <w:start w:val="1"/>
      <w:numFmt w:val="bullet"/>
      <w:lvlText w:val=""/>
      <w:lvlJc w:val="left"/>
      <w:pPr>
        <w:tabs>
          <w:tab w:val="num" w:pos="6905"/>
        </w:tabs>
        <w:ind w:left="6905" w:hanging="360"/>
      </w:pPr>
      <w:rPr>
        <w:rFonts w:ascii="Wingdings" w:hAnsi="Wingdings" w:hint="default"/>
        <w:sz w:val="20"/>
      </w:rPr>
    </w:lvl>
    <w:lvl w:ilvl="7" w:tentative="1">
      <w:start w:val="1"/>
      <w:numFmt w:val="bullet"/>
      <w:lvlText w:val=""/>
      <w:lvlJc w:val="left"/>
      <w:pPr>
        <w:tabs>
          <w:tab w:val="num" w:pos="7625"/>
        </w:tabs>
        <w:ind w:left="7625" w:hanging="360"/>
      </w:pPr>
      <w:rPr>
        <w:rFonts w:ascii="Wingdings" w:hAnsi="Wingdings" w:hint="default"/>
        <w:sz w:val="20"/>
      </w:rPr>
    </w:lvl>
    <w:lvl w:ilvl="8" w:tentative="1">
      <w:start w:val="1"/>
      <w:numFmt w:val="bullet"/>
      <w:lvlText w:val=""/>
      <w:lvlJc w:val="left"/>
      <w:pPr>
        <w:tabs>
          <w:tab w:val="num" w:pos="8345"/>
        </w:tabs>
        <w:ind w:left="8345" w:hanging="360"/>
      </w:pPr>
      <w:rPr>
        <w:rFonts w:ascii="Wingdings" w:hAnsi="Wingdings" w:hint="default"/>
        <w:sz w:val="20"/>
      </w:rPr>
    </w:lvl>
  </w:abstractNum>
  <w:abstractNum w:abstractNumId="8" w15:restartNumberingAfterBreak="0">
    <w:nsid w:val="393F684B"/>
    <w:multiLevelType w:val="hybridMultilevel"/>
    <w:tmpl w:val="91E8F48A"/>
    <w:lvl w:ilvl="0" w:tplc="FFFFFFFF">
      <w:start w:val="3"/>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825D81"/>
    <w:multiLevelType w:val="hybridMultilevel"/>
    <w:tmpl w:val="ED52EC8E"/>
    <w:lvl w:ilvl="0" w:tplc="FFFFFFFF">
      <w:start w:val="1"/>
      <w:numFmt w:val="decimal"/>
      <w:lvlText w:val="%1."/>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8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482726"/>
    <w:multiLevelType w:val="hybridMultilevel"/>
    <w:tmpl w:val="4290FCAE"/>
    <w:lvl w:ilvl="0" w:tplc="FFFFFFFF">
      <w:start w:val="1"/>
      <w:numFmt w:val="decimal"/>
      <w:lvlText w:val="%1."/>
      <w:lvlJc w:val="left"/>
      <w:pPr>
        <w:ind w:left="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034C86"/>
    <w:multiLevelType w:val="hybridMultilevel"/>
    <w:tmpl w:val="83224092"/>
    <w:lvl w:ilvl="0" w:tplc="FFFFFFFF">
      <w:start w:val="1"/>
      <w:numFmt w:val="decimal"/>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8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3854EB"/>
    <w:multiLevelType w:val="hybridMultilevel"/>
    <w:tmpl w:val="49C0B3E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94A71B3"/>
    <w:multiLevelType w:val="hybridMultilevel"/>
    <w:tmpl w:val="95B4B2F4"/>
    <w:lvl w:ilvl="0" w:tplc="FFFFFFFF">
      <w:start w:val="1"/>
      <w:numFmt w:val="decimal"/>
      <w:lvlText w:val="%1."/>
      <w:lvlJc w:val="left"/>
      <w:pPr>
        <w:ind w:left="2505" w:hanging="360"/>
      </w:pPr>
      <w:rPr>
        <w:rFonts w:hint="default"/>
      </w:rPr>
    </w:lvl>
    <w:lvl w:ilvl="1" w:tplc="FFFFFFFF" w:tentative="1">
      <w:start w:val="1"/>
      <w:numFmt w:val="lowerLetter"/>
      <w:lvlText w:val="%2."/>
      <w:lvlJc w:val="left"/>
      <w:pPr>
        <w:ind w:left="3225" w:hanging="360"/>
      </w:pPr>
    </w:lvl>
    <w:lvl w:ilvl="2" w:tplc="FFFFFFFF" w:tentative="1">
      <w:start w:val="1"/>
      <w:numFmt w:val="lowerRoman"/>
      <w:lvlText w:val="%3."/>
      <w:lvlJc w:val="right"/>
      <w:pPr>
        <w:ind w:left="3945" w:hanging="180"/>
      </w:pPr>
    </w:lvl>
    <w:lvl w:ilvl="3" w:tplc="FFFFFFFF" w:tentative="1">
      <w:start w:val="1"/>
      <w:numFmt w:val="decimal"/>
      <w:lvlText w:val="%4."/>
      <w:lvlJc w:val="left"/>
      <w:pPr>
        <w:ind w:left="4665" w:hanging="360"/>
      </w:pPr>
    </w:lvl>
    <w:lvl w:ilvl="4" w:tplc="FFFFFFFF" w:tentative="1">
      <w:start w:val="1"/>
      <w:numFmt w:val="lowerLetter"/>
      <w:lvlText w:val="%5."/>
      <w:lvlJc w:val="left"/>
      <w:pPr>
        <w:ind w:left="5385" w:hanging="360"/>
      </w:pPr>
    </w:lvl>
    <w:lvl w:ilvl="5" w:tplc="FFFFFFFF" w:tentative="1">
      <w:start w:val="1"/>
      <w:numFmt w:val="lowerRoman"/>
      <w:lvlText w:val="%6."/>
      <w:lvlJc w:val="right"/>
      <w:pPr>
        <w:ind w:left="6105" w:hanging="180"/>
      </w:pPr>
    </w:lvl>
    <w:lvl w:ilvl="6" w:tplc="FFFFFFFF" w:tentative="1">
      <w:start w:val="1"/>
      <w:numFmt w:val="decimal"/>
      <w:lvlText w:val="%7."/>
      <w:lvlJc w:val="left"/>
      <w:pPr>
        <w:ind w:left="6825" w:hanging="360"/>
      </w:pPr>
    </w:lvl>
    <w:lvl w:ilvl="7" w:tplc="FFFFFFFF" w:tentative="1">
      <w:start w:val="1"/>
      <w:numFmt w:val="lowerLetter"/>
      <w:lvlText w:val="%8."/>
      <w:lvlJc w:val="left"/>
      <w:pPr>
        <w:ind w:left="7545" w:hanging="360"/>
      </w:pPr>
    </w:lvl>
    <w:lvl w:ilvl="8" w:tplc="FFFFFFFF" w:tentative="1">
      <w:start w:val="1"/>
      <w:numFmt w:val="lowerRoman"/>
      <w:lvlText w:val="%9."/>
      <w:lvlJc w:val="right"/>
      <w:pPr>
        <w:ind w:left="8265" w:hanging="180"/>
      </w:pPr>
    </w:lvl>
  </w:abstractNum>
  <w:abstractNum w:abstractNumId="14" w15:restartNumberingAfterBreak="0">
    <w:nsid w:val="559A440D"/>
    <w:multiLevelType w:val="hybridMultilevel"/>
    <w:tmpl w:val="40404B70"/>
    <w:lvl w:ilvl="0" w:tplc="FFFFFFFF">
      <w:start w:val="1"/>
      <w:numFmt w:val="decimal"/>
      <w:lvlText w:val="%1."/>
      <w:lvlJc w:val="left"/>
      <w:pPr>
        <w:ind w:left="3270" w:hanging="360"/>
      </w:pPr>
      <w:rPr>
        <w:rFonts w:hint="default"/>
      </w:rPr>
    </w:lvl>
    <w:lvl w:ilvl="1" w:tplc="FFFFFFFF" w:tentative="1">
      <w:start w:val="1"/>
      <w:numFmt w:val="lowerLetter"/>
      <w:lvlText w:val="%2."/>
      <w:lvlJc w:val="left"/>
      <w:pPr>
        <w:ind w:left="2910" w:hanging="360"/>
      </w:pPr>
    </w:lvl>
    <w:lvl w:ilvl="2" w:tplc="FFFFFFFF">
      <w:start w:val="1"/>
      <w:numFmt w:val="decimal"/>
      <w:lvlText w:val="%3."/>
      <w:lvlJc w:val="left"/>
      <w:pPr>
        <w:ind w:left="2160" w:hanging="360"/>
      </w:pPr>
    </w:lvl>
    <w:lvl w:ilvl="3" w:tplc="FFFFFFFF" w:tentative="1">
      <w:start w:val="1"/>
      <w:numFmt w:val="decimal"/>
      <w:lvlText w:val="%4."/>
      <w:lvlJc w:val="left"/>
      <w:pPr>
        <w:ind w:left="4350" w:hanging="360"/>
      </w:pPr>
    </w:lvl>
    <w:lvl w:ilvl="4" w:tplc="FFFFFFFF" w:tentative="1">
      <w:start w:val="1"/>
      <w:numFmt w:val="lowerLetter"/>
      <w:lvlText w:val="%5."/>
      <w:lvlJc w:val="left"/>
      <w:pPr>
        <w:ind w:left="5070" w:hanging="360"/>
      </w:pPr>
    </w:lvl>
    <w:lvl w:ilvl="5" w:tplc="FFFFFFFF" w:tentative="1">
      <w:start w:val="1"/>
      <w:numFmt w:val="lowerRoman"/>
      <w:lvlText w:val="%6."/>
      <w:lvlJc w:val="right"/>
      <w:pPr>
        <w:ind w:left="5790" w:hanging="180"/>
      </w:pPr>
    </w:lvl>
    <w:lvl w:ilvl="6" w:tplc="FFFFFFFF" w:tentative="1">
      <w:start w:val="1"/>
      <w:numFmt w:val="decimal"/>
      <w:lvlText w:val="%7."/>
      <w:lvlJc w:val="left"/>
      <w:pPr>
        <w:ind w:left="6510" w:hanging="360"/>
      </w:pPr>
    </w:lvl>
    <w:lvl w:ilvl="7" w:tplc="FFFFFFFF" w:tentative="1">
      <w:start w:val="1"/>
      <w:numFmt w:val="lowerLetter"/>
      <w:lvlText w:val="%8."/>
      <w:lvlJc w:val="left"/>
      <w:pPr>
        <w:ind w:left="7230" w:hanging="360"/>
      </w:pPr>
    </w:lvl>
    <w:lvl w:ilvl="8" w:tplc="FFFFFFFF" w:tentative="1">
      <w:start w:val="1"/>
      <w:numFmt w:val="lowerRoman"/>
      <w:lvlText w:val="%9."/>
      <w:lvlJc w:val="right"/>
      <w:pPr>
        <w:ind w:left="7950" w:hanging="180"/>
      </w:pPr>
    </w:lvl>
  </w:abstractNum>
  <w:abstractNum w:abstractNumId="15" w15:restartNumberingAfterBreak="0">
    <w:nsid w:val="56FF375E"/>
    <w:multiLevelType w:val="hybridMultilevel"/>
    <w:tmpl w:val="A90A7BA6"/>
    <w:lvl w:ilvl="0" w:tplc="FFFFFFFF">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95005B"/>
    <w:multiLevelType w:val="hybridMultilevel"/>
    <w:tmpl w:val="015EDF68"/>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518763533">
    <w:abstractNumId w:val="10"/>
  </w:num>
  <w:num w:numId="2" w16cid:durableId="233053408">
    <w:abstractNumId w:val="8"/>
  </w:num>
  <w:num w:numId="3" w16cid:durableId="1985427045">
    <w:abstractNumId w:val="3"/>
  </w:num>
  <w:num w:numId="4" w16cid:durableId="188373807">
    <w:abstractNumId w:val="15"/>
  </w:num>
  <w:num w:numId="5" w16cid:durableId="1496846505">
    <w:abstractNumId w:val="16"/>
  </w:num>
  <w:num w:numId="6" w16cid:durableId="1501120104">
    <w:abstractNumId w:val="0"/>
  </w:num>
  <w:num w:numId="7" w16cid:durableId="1060250559">
    <w:abstractNumId w:val="6"/>
  </w:num>
  <w:num w:numId="8" w16cid:durableId="53704652">
    <w:abstractNumId w:val="5"/>
  </w:num>
  <w:num w:numId="9" w16cid:durableId="415784047">
    <w:abstractNumId w:val="9"/>
  </w:num>
  <w:num w:numId="10" w16cid:durableId="1650673624">
    <w:abstractNumId w:val="14"/>
  </w:num>
  <w:num w:numId="11" w16cid:durableId="1696224730">
    <w:abstractNumId w:val="12"/>
  </w:num>
  <w:num w:numId="12" w16cid:durableId="1350369310">
    <w:abstractNumId w:val="13"/>
  </w:num>
  <w:num w:numId="13" w16cid:durableId="934089653">
    <w:abstractNumId w:val="11"/>
  </w:num>
  <w:num w:numId="14" w16cid:durableId="668365376">
    <w:abstractNumId w:val="2"/>
  </w:num>
  <w:num w:numId="15" w16cid:durableId="1350448884">
    <w:abstractNumId w:val="4"/>
  </w:num>
  <w:num w:numId="16" w16cid:durableId="2085518548">
    <w:abstractNumId w:val="7"/>
  </w:num>
  <w:num w:numId="17" w16cid:durableId="52274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1C"/>
    <w:rsid w:val="00003F6B"/>
    <w:rsid w:val="00005D61"/>
    <w:rsid w:val="00007B1A"/>
    <w:rsid w:val="00026B1B"/>
    <w:rsid w:val="0003098B"/>
    <w:rsid w:val="00032B84"/>
    <w:rsid w:val="0003380F"/>
    <w:rsid w:val="000444B9"/>
    <w:rsid w:val="00051020"/>
    <w:rsid w:val="00052936"/>
    <w:rsid w:val="00057977"/>
    <w:rsid w:val="00063833"/>
    <w:rsid w:val="00064A20"/>
    <w:rsid w:val="0007240D"/>
    <w:rsid w:val="00073884"/>
    <w:rsid w:val="00073E03"/>
    <w:rsid w:val="00075118"/>
    <w:rsid w:val="00077144"/>
    <w:rsid w:val="0007756D"/>
    <w:rsid w:val="00082F5C"/>
    <w:rsid w:val="00090C8D"/>
    <w:rsid w:val="00090D18"/>
    <w:rsid w:val="00094A5B"/>
    <w:rsid w:val="00094BB6"/>
    <w:rsid w:val="00094D96"/>
    <w:rsid w:val="000A57D6"/>
    <w:rsid w:val="000A60AB"/>
    <w:rsid w:val="000B13A1"/>
    <w:rsid w:val="000B2C1A"/>
    <w:rsid w:val="000B6739"/>
    <w:rsid w:val="000C0050"/>
    <w:rsid w:val="000C20F7"/>
    <w:rsid w:val="000C4381"/>
    <w:rsid w:val="000D1184"/>
    <w:rsid w:val="000D1231"/>
    <w:rsid w:val="000D2834"/>
    <w:rsid w:val="000D521B"/>
    <w:rsid w:val="000E7059"/>
    <w:rsid w:val="000F717B"/>
    <w:rsid w:val="00101F0D"/>
    <w:rsid w:val="0010307F"/>
    <w:rsid w:val="00113175"/>
    <w:rsid w:val="00113EE1"/>
    <w:rsid w:val="001171BB"/>
    <w:rsid w:val="001202AE"/>
    <w:rsid w:val="0012316D"/>
    <w:rsid w:val="00123314"/>
    <w:rsid w:val="00125054"/>
    <w:rsid w:val="00126C87"/>
    <w:rsid w:val="00127ECB"/>
    <w:rsid w:val="00137013"/>
    <w:rsid w:val="00137A62"/>
    <w:rsid w:val="00140553"/>
    <w:rsid w:val="00142C01"/>
    <w:rsid w:val="001464FD"/>
    <w:rsid w:val="001518BA"/>
    <w:rsid w:val="00156709"/>
    <w:rsid w:val="00161ECF"/>
    <w:rsid w:val="0016319B"/>
    <w:rsid w:val="001631A1"/>
    <w:rsid w:val="00167094"/>
    <w:rsid w:val="001833CE"/>
    <w:rsid w:val="00185396"/>
    <w:rsid w:val="00185A34"/>
    <w:rsid w:val="00185C5F"/>
    <w:rsid w:val="00194095"/>
    <w:rsid w:val="00194A2A"/>
    <w:rsid w:val="001964E7"/>
    <w:rsid w:val="001A6FFC"/>
    <w:rsid w:val="001A787E"/>
    <w:rsid w:val="001B03D3"/>
    <w:rsid w:val="001B07F6"/>
    <w:rsid w:val="001B0DA5"/>
    <w:rsid w:val="001B2202"/>
    <w:rsid w:val="001B242D"/>
    <w:rsid w:val="001B5D79"/>
    <w:rsid w:val="001C4A66"/>
    <w:rsid w:val="001D0FA8"/>
    <w:rsid w:val="001D704D"/>
    <w:rsid w:val="001E0F42"/>
    <w:rsid w:val="001E105E"/>
    <w:rsid w:val="001E1D6C"/>
    <w:rsid w:val="001E2F46"/>
    <w:rsid w:val="001E3938"/>
    <w:rsid w:val="001E5D42"/>
    <w:rsid w:val="001E7E51"/>
    <w:rsid w:val="001F2571"/>
    <w:rsid w:val="00207108"/>
    <w:rsid w:val="00211E4E"/>
    <w:rsid w:val="002178AF"/>
    <w:rsid w:val="002213DD"/>
    <w:rsid w:val="00222C15"/>
    <w:rsid w:val="002245A7"/>
    <w:rsid w:val="002304B7"/>
    <w:rsid w:val="00231389"/>
    <w:rsid w:val="002314B4"/>
    <w:rsid w:val="00241D70"/>
    <w:rsid w:val="00253052"/>
    <w:rsid w:val="0026570A"/>
    <w:rsid w:val="00270191"/>
    <w:rsid w:val="0027157B"/>
    <w:rsid w:val="00273D0A"/>
    <w:rsid w:val="00273E5E"/>
    <w:rsid w:val="002754A2"/>
    <w:rsid w:val="00277F40"/>
    <w:rsid w:val="00283AAC"/>
    <w:rsid w:val="00290920"/>
    <w:rsid w:val="00292FB8"/>
    <w:rsid w:val="00293A1A"/>
    <w:rsid w:val="00293B35"/>
    <w:rsid w:val="002969AD"/>
    <w:rsid w:val="00297FE7"/>
    <w:rsid w:val="002A0345"/>
    <w:rsid w:val="002A3E68"/>
    <w:rsid w:val="002A5179"/>
    <w:rsid w:val="002A57C5"/>
    <w:rsid w:val="002B305E"/>
    <w:rsid w:val="002B3688"/>
    <w:rsid w:val="002B6E28"/>
    <w:rsid w:val="002C093F"/>
    <w:rsid w:val="002C3817"/>
    <w:rsid w:val="002C38D9"/>
    <w:rsid w:val="002C6567"/>
    <w:rsid w:val="002C6B99"/>
    <w:rsid w:val="002D5B15"/>
    <w:rsid w:val="002D6B57"/>
    <w:rsid w:val="002F6AA1"/>
    <w:rsid w:val="002F7498"/>
    <w:rsid w:val="00303415"/>
    <w:rsid w:val="00312336"/>
    <w:rsid w:val="003127A1"/>
    <w:rsid w:val="00313193"/>
    <w:rsid w:val="0031364D"/>
    <w:rsid w:val="0031439A"/>
    <w:rsid w:val="0031660A"/>
    <w:rsid w:val="00316C56"/>
    <w:rsid w:val="003246C7"/>
    <w:rsid w:val="00327A1E"/>
    <w:rsid w:val="003321AF"/>
    <w:rsid w:val="00337412"/>
    <w:rsid w:val="0034031E"/>
    <w:rsid w:val="00343E55"/>
    <w:rsid w:val="00347756"/>
    <w:rsid w:val="00351C64"/>
    <w:rsid w:val="00355981"/>
    <w:rsid w:val="00356DDD"/>
    <w:rsid w:val="00367956"/>
    <w:rsid w:val="00372E81"/>
    <w:rsid w:val="00373662"/>
    <w:rsid w:val="00375D28"/>
    <w:rsid w:val="00375F1C"/>
    <w:rsid w:val="00376B51"/>
    <w:rsid w:val="0038146C"/>
    <w:rsid w:val="0038218C"/>
    <w:rsid w:val="003862D0"/>
    <w:rsid w:val="00386763"/>
    <w:rsid w:val="00393C22"/>
    <w:rsid w:val="003940CD"/>
    <w:rsid w:val="003A01AA"/>
    <w:rsid w:val="003A1797"/>
    <w:rsid w:val="003A3DE5"/>
    <w:rsid w:val="003A7838"/>
    <w:rsid w:val="003A7E93"/>
    <w:rsid w:val="003B0379"/>
    <w:rsid w:val="003B3B27"/>
    <w:rsid w:val="003B5087"/>
    <w:rsid w:val="003B5FF1"/>
    <w:rsid w:val="003B7175"/>
    <w:rsid w:val="003B76AC"/>
    <w:rsid w:val="003B7889"/>
    <w:rsid w:val="003C1999"/>
    <w:rsid w:val="003C67C0"/>
    <w:rsid w:val="003C6865"/>
    <w:rsid w:val="003D103C"/>
    <w:rsid w:val="003D1BEF"/>
    <w:rsid w:val="003D4D62"/>
    <w:rsid w:val="003D5583"/>
    <w:rsid w:val="003E17A6"/>
    <w:rsid w:val="003E541F"/>
    <w:rsid w:val="003F4924"/>
    <w:rsid w:val="00404D31"/>
    <w:rsid w:val="00405FAD"/>
    <w:rsid w:val="0041317C"/>
    <w:rsid w:val="0041579C"/>
    <w:rsid w:val="00416437"/>
    <w:rsid w:val="00417544"/>
    <w:rsid w:val="004222CF"/>
    <w:rsid w:val="00427A13"/>
    <w:rsid w:val="00430564"/>
    <w:rsid w:val="004350B4"/>
    <w:rsid w:val="00437D53"/>
    <w:rsid w:val="00445714"/>
    <w:rsid w:val="004458DA"/>
    <w:rsid w:val="004638F7"/>
    <w:rsid w:val="004656CE"/>
    <w:rsid w:val="00467940"/>
    <w:rsid w:val="00471EC1"/>
    <w:rsid w:val="0047691C"/>
    <w:rsid w:val="0047766C"/>
    <w:rsid w:val="00480845"/>
    <w:rsid w:val="004846E9"/>
    <w:rsid w:val="00486001"/>
    <w:rsid w:val="0048751F"/>
    <w:rsid w:val="00494440"/>
    <w:rsid w:val="004A2E05"/>
    <w:rsid w:val="004A66FA"/>
    <w:rsid w:val="004A6E3B"/>
    <w:rsid w:val="004B0758"/>
    <w:rsid w:val="004B0CC2"/>
    <w:rsid w:val="004B0D9F"/>
    <w:rsid w:val="004B1D8F"/>
    <w:rsid w:val="004C5135"/>
    <w:rsid w:val="004C519B"/>
    <w:rsid w:val="004C5EE6"/>
    <w:rsid w:val="004C7F2A"/>
    <w:rsid w:val="004D6D6F"/>
    <w:rsid w:val="00501C9B"/>
    <w:rsid w:val="0050700D"/>
    <w:rsid w:val="0051247D"/>
    <w:rsid w:val="00512EC3"/>
    <w:rsid w:val="00513147"/>
    <w:rsid w:val="00514A90"/>
    <w:rsid w:val="00517013"/>
    <w:rsid w:val="005174B1"/>
    <w:rsid w:val="00517E38"/>
    <w:rsid w:val="00522B25"/>
    <w:rsid w:val="0052339A"/>
    <w:rsid w:val="00523B20"/>
    <w:rsid w:val="005260F8"/>
    <w:rsid w:val="00527542"/>
    <w:rsid w:val="0053087B"/>
    <w:rsid w:val="005411C4"/>
    <w:rsid w:val="00541DE9"/>
    <w:rsid w:val="00542C49"/>
    <w:rsid w:val="00545E96"/>
    <w:rsid w:val="00551711"/>
    <w:rsid w:val="00567F0C"/>
    <w:rsid w:val="00570DE7"/>
    <w:rsid w:val="00583EB8"/>
    <w:rsid w:val="005A1371"/>
    <w:rsid w:val="005A5260"/>
    <w:rsid w:val="005A7DB6"/>
    <w:rsid w:val="005B16DE"/>
    <w:rsid w:val="005B3569"/>
    <w:rsid w:val="005B6EFF"/>
    <w:rsid w:val="005B793C"/>
    <w:rsid w:val="005C3B6C"/>
    <w:rsid w:val="005C3EE2"/>
    <w:rsid w:val="005D1719"/>
    <w:rsid w:val="005D1D33"/>
    <w:rsid w:val="005F1B88"/>
    <w:rsid w:val="00601586"/>
    <w:rsid w:val="006029E3"/>
    <w:rsid w:val="00610C2E"/>
    <w:rsid w:val="006218A3"/>
    <w:rsid w:val="006220AB"/>
    <w:rsid w:val="006262E3"/>
    <w:rsid w:val="00627377"/>
    <w:rsid w:val="00630739"/>
    <w:rsid w:val="006413DB"/>
    <w:rsid w:val="00641ED2"/>
    <w:rsid w:val="006459FB"/>
    <w:rsid w:val="00646248"/>
    <w:rsid w:val="00650B10"/>
    <w:rsid w:val="0066196B"/>
    <w:rsid w:val="006630F8"/>
    <w:rsid w:val="00663F6A"/>
    <w:rsid w:val="00664338"/>
    <w:rsid w:val="00664571"/>
    <w:rsid w:val="00664E76"/>
    <w:rsid w:val="00666D40"/>
    <w:rsid w:val="00673F3C"/>
    <w:rsid w:val="00682661"/>
    <w:rsid w:val="00684F96"/>
    <w:rsid w:val="00690115"/>
    <w:rsid w:val="00690756"/>
    <w:rsid w:val="00692295"/>
    <w:rsid w:val="00693369"/>
    <w:rsid w:val="006A1266"/>
    <w:rsid w:val="006A1A85"/>
    <w:rsid w:val="006A1DF4"/>
    <w:rsid w:val="006B0963"/>
    <w:rsid w:val="006B254F"/>
    <w:rsid w:val="006B28A1"/>
    <w:rsid w:val="006B45B1"/>
    <w:rsid w:val="006B559E"/>
    <w:rsid w:val="006C22B2"/>
    <w:rsid w:val="006C4E30"/>
    <w:rsid w:val="006D0472"/>
    <w:rsid w:val="006E1C3E"/>
    <w:rsid w:val="006E77CA"/>
    <w:rsid w:val="006F0163"/>
    <w:rsid w:val="006F432A"/>
    <w:rsid w:val="006F4709"/>
    <w:rsid w:val="006F7826"/>
    <w:rsid w:val="00702F5C"/>
    <w:rsid w:val="0070654C"/>
    <w:rsid w:val="00707BAB"/>
    <w:rsid w:val="00713307"/>
    <w:rsid w:val="0071781D"/>
    <w:rsid w:val="00720C2B"/>
    <w:rsid w:val="00724C19"/>
    <w:rsid w:val="00727A48"/>
    <w:rsid w:val="00730B15"/>
    <w:rsid w:val="00730F4D"/>
    <w:rsid w:val="0073407D"/>
    <w:rsid w:val="0073673A"/>
    <w:rsid w:val="0074104F"/>
    <w:rsid w:val="00741500"/>
    <w:rsid w:val="00744D9E"/>
    <w:rsid w:val="00753DFC"/>
    <w:rsid w:val="00756871"/>
    <w:rsid w:val="00757881"/>
    <w:rsid w:val="00761CF1"/>
    <w:rsid w:val="007752BB"/>
    <w:rsid w:val="00786323"/>
    <w:rsid w:val="00791146"/>
    <w:rsid w:val="00791E06"/>
    <w:rsid w:val="00793E55"/>
    <w:rsid w:val="0079719D"/>
    <w:rsid w:val="007A0696"/>
    <w:rsid w:val="007A35BF"/>
    <w:rsid w:val="007B2A8E"/>
    <w:rsid w:val="007B4191"/>
    <w:rsid w:val="007B51E5"/>
    <w:rsid w:val="007B79D2"/>
    <w:rsid w:val="007C142C"/>
    <w:rsid w:val="007C7409"/>
    <w:rsid w:val="007D2FB0"/>
    <w:rsid w:val="007E1122"/>
    <w:rsid w:val="007F234E"/>
    <w:rsid w:val="00812AE3"/>
    <w:rsid w:val="00813629"/>
    <w:rsid w:val="00815634"/>
    <w:rsid w:val="008157CE"/>
    <w:rsid w:val="0081773A"/>
    <w:rsid w:val="0082111C"/>
    <w:rsid w:val="00823935"/>
    <w:rsid w:val="00833F3E"/>
    <w:rsid w:val="00834EBB"/>
    <w:rsid w:val="008378ED"/>
    <w:rsid w:val="00851365"/>
    <w:rsid w:val="00854E68"/>
    <w:rsid w:val="0085675C"/>
    <w:rsid w:val="00857D39"/>
    <w:rsid w:val="008603C9"/>
    <w:rsid w:val="00860D9A"/>
    <w:rsid w:val="00863AC5"/>
    <w:rsid w:val="00881A40"/>
    <w:rsid w:val="0088684C"/>
    <w:rsid w:val="008872A7"/>
    <w:rsid w:val="00887D6E"/>
    <w:rsid w:val="008946A3"/>
    <w:rsid w:val="008A20F3"/>
    <w:rsid w:val="008A7BAC"/>
    <w:rsid w:val="008A7DF1"/>
    <w:rsid w:val="008B2346"/>
    <w:rsid w:val="008B2EA1"/>
    <w:rsid w:val="008B4381"/>
    <w:rsid w:val="008B4BFA"/>
    <w:rsid w:val="008B4DA2"/>
    <w:rsid w:val="008B53CD"/>
    <w:rsid w:val="008B7EA0"/>
    <w:rsid w:val="008C2481"/>
    <w:rsid w:val="008C3952"/>
    <w:rsid w:val="008C5B63"/>
    <w:rsid w:val="008D00A8"/>
    <w:rsid w:val="008D281A"/>
    <w:rsid w:val="008D3577"/>
    <w:rsid w:val="008D4EA7"/>
    <w:rsid w:val="008E27A0"/>
    <w:rsid w:val="008E4326"/>
    <w:rsid w:val="008E43E6"/>
    <w:rsid w:val="008E6298"/>
    <w:rsid w:val="008F38E2"/>
    <w:rsid w:val="008F3DE3"/>
    <w:rsid w:val="008F4A28"/>
    <w:rsid w:val="008F5455"/>
    <w:rsid w:val="008F5657"/>
    <w:rsid w:val="008F7450"/>
    <w:rsid w:val="008F7DBC"/>
    <w:rsid w:val="00905F31"/>
    <w:rsid w:val="00915C8C"/>
    <w:rsid w:val="00916851"/>
    <w:rsid w:val="00922D2C"/>
    <w:rsid w:val="00922DDE"/>
    <w:rsid w:val="00923898"/>
    <w:rsid w:val="00927F44"/>
    <w:rsid w:val="00933FB1"/>
    <w:rsid w:val="00935FEE"/>
    <w:rsid w:val="0094090C"/>
    <w:rsid w:val="00942434"/>
    <w:rsid w:val="009552EE"/>
    <w:rsid w:val="00955E3B"/>
    <w:rsid w:val="00956632"/>
    <w:rsid w:val="009577BF"/>
    <w:rsid w:val="009602EB"/>
    <w:rsid w:val="009619E2"/>
    <w:rsid w:val="00962579"/>
    <w:rsid w:val="00964A51"/>
    <w:rsid w:val="00965211"/>
    <w:rsid w:val="009678C1"/>
    <w:rsid w:val="00970C16"/>
    <w:rsid w:val="00971E21"/>
    <w:rsid w:val="00972CAF"/>
    <w:rsid w:val="00981AF8"/>
    <w:rsid w:val="00986AD3"/>
    <w:rsid w:val="00986F76"/>
    <w:rsid w:val="0099643C"/>
    <w:rsid w:val="009A4A5D"/>
    <w:rsid w:val="009A7089"/>
    <w:rsid w:val="009B565A"/>
    <w:rsid w:val="009B7D04"/>
    <w:rsid w:val="009C28EE"/>
    <w:rsid w:val="009C48FA"/>
    <w:rsid w:val="009C4908"/>
    <w:rsid w:val="009C5854"/>
    <w:rsid w:val="009C75D8"/>
    <w:rsid w:val="009D4A79"/>
    <w:rsid w:val="009D4EF6"/>
    <w:rsid w:val="009E0F37"/>
    <w:rsid w:val="009E2422"/>
    <w:rsid w:val="009E5A18"/>
    <w:rsid w:val="009F1DF9"/>
    <w:rsid w:val="009F2F73"/>
    <w:rsid w:val="009F3E38"/>
    <w:rsid w:val="00A05CE5"/>
    <w:rsid w:val="00A11C97"/>
    <w:rsid w:val="00A11DF5"/>
    <w:rsid w:val="00A12FD2"/>
    <w:rsid w:val="00A155C0"/>
    <w:rsid w:val="00A208FF"/>
    <w:rsid w:val="00A27495"/>
    <w:rsid w:val="00A27F5D"/>
    <w:rsid w:val="00A334E3"/>
    <w:rsid w:val="00A3725C"/>
    <w:rsid w:val="00A37BF9"/>
    <w:rsid w:val="00A44B6B"/>
    <w:rsid w:val="00A4651D"/>
    <w:rsid w:val="00A46A7B"/>
    <w:rsid w:val="00A5657D"/>
    <w:rsid w:val="00A56EC5"/>
    <w:rsid w:val="00A61BC3"/>
    <w:rsid w:val="00A63E2B"/>
    <w:rsid w:val="00A65F0D"/>
    <w:rsid w:val="00A67D66"/>
    <w:rsid w:val="00A710CE"/>
    <w:rsid w:val="00A71E5A"/>
    <w:rsid w:val="00A73D86"/>
    <w:rsid w:val="00A751A0"/>
    <w:rsid w:val="00A8270D"/>
    <w:rsid w:val="00A82985"/>
    <w:rsid w:val="00A962A4"/>
    <w:rsid w:val="00AA2119"/>
    <w:rsid w:val="00AA60F4"/>
    <w:rsid w:val="00AB38A8"/>
    <w:rsid w:val="00AB508C"/>
    <w:rsid w:val="00AB64A1"/>
    <w:rsid w:val="00AB70F9"/>
    <w:rsid w:val="00AB76EA"/>
    <w:rsid w:val="00AC04E5"/>
    <w:rsid w:val="00AC15F7"/>
    <w:rsid w:val="00AC2CED"/>
    <w:rsid w:val="00AC4490"/>
    <w:rsid w:val="00AC6E29"/>
    <w:rsid w:val="00AD3AA5"/>
    <w:rsid w:val="00AD4948"/>
    <w:rsid w:val="00AE201D"/>
    <w:rsid w:val="00AE5149"/>
    <w:rsid w:val="00AF7F44"/>
    <w:rsid w:val="00B108D2"/>
    <w:rsid w:val="00B1399E"/>
    <w:rsid w:val="00B171F8"/>
    <w:rsid w:val="00B26BC4"/>
    <w:rsid w:val="00B2725A"/>
    <w:rsid w:val="00B3604A"/>
    <w:rsid w:val="00B4218D"/>
    <w:rsid w:val="00B4560D"/>
    <w:rsid w:val="00B475F5"/>
    <w:rsid w:val="00B54495"/>
    <w:rsid w:val="00B5495B"/>
    <w:rsid w:val="00B62357"/>
    <w:rsid w:val="00B63F3E"/>
    <w:rsid w:val="00B65994"/>
    <w:rsid w:val="00B725B3"/>
    <w:rsid w:val="00B850AC"/>
    <w:rsid w:val="00B918EA"/>
    <w:rsid w:val="00BA00E8"/>
    <w:rsid w:val="00BB262C"/>
    <w:rsid w:val="00BB2ADA"/>
    <w:rsid w:val="00BB7972"/>
    <w:rsid w:val="00BD3058"/>
    <w:rsid w:val="00BD4FBC"/>
    <w:rsid w:val="00BD5436"/>
    <w:rsid w:val="00BD7723"/>
    <w:rsid w:val="00BE35BE"/>
    <w:rsid w:val="00BE6BF8"/>
    <w:rsid w:val="00BF555E"/>
    <w:rsid w:val="00C0092A"/>
    <w:rsid w:val="00C0346C"/>
    <w:rsid w:val="00C07CAF"/>
    <w:rsid w:val="00C21534"/>
    <w:rsid w:val="00C23522"/>
    <w:rsid w:val="00C23E81"/>
    <w:rsid w:val="00C25560"/>
    <w:rsid w:val="00C27207"/>
    <w:rsid w:val="00C322F3"/>
    <w:rsid w:val="00C41D46"/>
    <w:rsid w:val="00C43607"/>
    <w:rsid w:val="00C43689"/>
    <w:rsid w:val="00C51059"/>
    <w:rsid w:val="00C61105"/>
    <w:rsid w:val="00C66908"/>
    <w:rsid w:val="00C72E64"/>
    <w:rsid w:val="00C74EF9"/>
    <w:rsid w:val="00C7643A"/>
    <w:rsid w:val="00C8470A"/>
    <w:rsid w:val="00C8566C"/>
    <w:rsid w:val="00C912AB"/>
    <w:rsid w:val="00C91EA9"/>
    <w:rsid w:val="00C97400"/>
    <w:rsid w:val="00CA12F2"/>
    <w:rsid w:val="00CA21A0"/>
    <w:rsid w:val="00CA2FC1"/>
    <w:rsid w:val="00CB5676"/>
    <w:rsid w:val="00CB6559"/>
    <w:rsid w:val="00CC7CB1"/>
    <w:rsid w:val="00CD0272"/>
    <w:rsid w:val="00CD175F"/>
    <w:rsid w:val="00CD70F8"/>
    <w:rsid w:val="00CE3CA7"/>
    <w:rsid w:val="00CE4EB9"/>
    <w:rsid w:val="00CE51D8"/>
    <w:rsid w:val="00CE579C"/>
    <w:rsid w:val="00CE6206"/>
    <w:rsid w:val="00CF47E4"/>
    <w:rsid w:val="00CF4C6F"/>
    <w:rsid w:val="00CF66CB"/>
    <w:rsid w:val="00D054CB"/>
    <w:rsid w:val="00D056D8"/>
    <w:rsid w:val="00D104F7"/>
    <w:rsid w:val="00D11C49"/>
    <w:rsid w:val="00D15369"/>
    <w:rsid w:val="00D17C40"/>
    <w:rsid w:val="00D274F9"/>
    <w:rsid w:val="00D324F0"/>
    <w:rsid w:val="00D34921"/>
    <w:rsid w:val="00D41280"/>
    <w:rsid w:val="00D42BCB"/>
    <w:rsid w:val="00D508B0"/>
    <w:rsid w:val="00D50DCB"/>
    <w:rsid w:val="00D511EA"/>
    <w:rsid w:val="00D54905"/>
    <w:rsid w:val="00D5631C"/>
    <w:rsid w:val="00D61729"/>
    <w:rsid w:val="00D64911"/>
    <w:rsid w:val="00D65320"/>
    <w:rsid w:val="00D662F9"/>
    <w:rsid w:val="00D67FDF"/>
    <w:rsid w:val="00D71E32"/>
    <w:rsid w:val="00D72C6D"/>
    <w:rsid w:val="00D75139"/>
    <w:rsid w:val="00D76D78"/>
    <w:rsid w:val="00D76E70"/>
    <w:rsid w:val="00D8196A"/>
    <w:rsid w:val="00D87657"/>
    <w:rsid w:val="00D90A29"/>
    <w:rsid w:val="00D90A43"/>
    <w:rsid w:val="00D923B8"/>
    <w:rsid w:val="00D92FC7"/>
    <w:rsid w:val="00D94C04"/>
    <w:rsid w:val="00D9666D"/>
    <w:rsid w:val="00DA1F7E"/>
    <w:rsid w:val="00DA7C73"/>
    <w:rsid w:val="00DB043B"/>
    <w:rsid w:val="00DB04E3"/>
    <w:rsid w:val="00DC6647"/>
    <w:rsid w:val="00DD2207"/>
    <w:rsid w:val="00DD22A7"/>
    <w:rsid w:val="00DD7439"/>
    <w:rsid w:val="00DE0408"/>
    <w:rsid w:val="00DE091B"/>
    <w:rsid w:val="00DE0923"/>
    <w:rsid w:val="00DE10DB"/>
    <w:rsid w:val="00DE3FEC"/>
    <w:rsid w:val="00DE57A6"/>
    <w:rsid w:val="00DE6301"/>
    <w:rsid w:val="00DF32CD"/>
    <w:rsid w:val="00DF3DA0"/>
    <w:rsid w:val="00DF634D"/>
    <w:rsid w:val="00E01A9D"/>
    <w:rsid w:val="00E04BD1"/>
    <w:rsid w:val="00E05F65"/>
    <w:rsid w:val="00E06065"/>
    <w:rsid w:val="00E062F1"/>
    <w:rsid w:val="00E07625"/>
    <w:rsid w:val="00E14636"/>
    <w:rsid w:val="00E15297"/>
    <w:rsid w:val="00E16654"/>
    <w:rsid w:val="00E20F09"/>
    <w:rsid w:val="00E22CDE"/>
    <w:rsid w:val="00E26B6E"/>
    <w:rsid w:val="00E320CC"/>
    <w:rsid w:val="00E3446F"/>
    <w:rsid w:val="00E374DE"/>
    <w:rsid w:val="00E504A2"/>
    <w:rsid w:val="00E53528"/>
    <w:rsid w:val="00E55675"/>
    <w:rsid w:val="00E63B9E"/>
    <w:rsid w:val="00E667BC"/>
    <w:rsid w:val="00E71438"/>
    <w:rsid w:val="00E728CC"/>
    <w:rsid w:val="00E74776"/>
    <w:rsid w:val="00E7500F"/>
    <w:rsid w:val="00E768E4"/>
    <w:rsid w:val="00E805C3"/>
    <w:rsid w:val="00E80AD2"/>
    <w:rsid w:val="00E87073"/>
    <w:rsid w:val="00E8791E"/>
    <w:rsid w:val="00E94ABB"/>
    <w:rsid w:val="00E96244"/>
    <w:rsid w:val="00E964A6"/>
    <w:rsid w:val="00EA12D8"/>
    <w:rsid w:val="00EA1D56"/>
    <w:rsid w:val="00EB39D6"/>
    <w:rsid w:val="00EB7C7C"/>
    <w:rsid w:val="00EC0CD0"/>
    <w:rsid w:val="00EC31CA"/>
    <w:rsid w:val="00EC79D9"/>
    <w:rsid w:val="00ED2EB2"/>
    <w:rsid w:val="00ED4660"/>
    <w:rsid w:val="00ED4ACD"/>
    <w:rsid w:val="00EE4587"/>
    <w:rsid w:val="00EE5568"/>
    <w:rsid w:val="00EE6410"/>
    <w:rsid w:val="00EF0A58"/>
    <w:rsid w:val="00EF70E7"/>
    <w:rsid w:val="00EF7746"/>
    <w:rsid w:val="00EF7E79"/>
    <w:rsid w:val="00F016D7"/>
    <w:rsid w:val="00F06236"/>
    <w:rsid w:val="00F06E16"/>
    <w:rsid w:val="00F078E6"/>
    <w:rsid w:val="00F10212"/>
    <w:rsid w:val="00F16EB3"/>
    <w:rsid w:val="00F311C7"/>
    <w:rsid w:val="00F365D5"/>
    <w:rsid w:val="00F4011C"/>
    <w:rsid w:val="00F408A5"/>
    <w:rsid w:val="00F4291F"/>
    <w:rsid w:val="00F4556B"/>
    <w:rsid w:val="00F45B27"/>
    <w:rsid w:val="00F46036"/>
    <w:rsid w:val="00F5120F"/>
    <w:rsid w:val="00F515A6"/>
    <w:rsid w:val="00F52247"/>
    <w:rsid w:val="00F552A2"/>
    <w:rsid w:val="00F63DDE"/>
    <w:rsid w:val="00F6470C"/>
    <w:rsid w:val="00F73355"/>
    <w:rsid w:val="00F75D64"/>
    <w:rsid w:val="00F76EA5"/>
    <w:rsid w:val="00F81171"/>
    <w:rsid w:val="00F82204"/>
    <w:rsid w:val="00F83279"/>
    <w:rsid w:val="00F84D67"/>
    <w:rsid w:val="00F86355"/>
    <w:rsid w:val="00F922FF"/>
    <w:rsid w:val="00F9379A"/>
    <w:rsid w:val="00FA78CE"/>
    <w:rsid w:val="00FB5102"/>
    <w:rsid w:val="00FB5562"/>
    <w:rsid w:val="00FC414F"/>
    <w:rsid w:val="00FC4B24"/>
    <w:rsid w:val="00FC7BD5"/>
    <w:rsid w:val="00FD0E7C"/>
    <w:rsid w:val="00FD223E"/>
    <w:rsid w:val="00FD26BB"/>
    <w:rsid w:val="00FD737C"/>
    <w:rsid w:val="00FD74B8"/>
    <w:rsid w:val="00FE1457"/>
    <w:rsid w:val="00FE2D9B"/>
    <w:rsid w:val="00FE6D6F"/>
    <w:rsid w:val="00FF3029"/>
    <w:rsid w:val="00FF56EB"/>
    <w:rsid w:val="00FF5E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5020BC7"/>
  <w15:chartTrackingRefBased/>
  <w15:docId w15:val="{EDBFFE71-315F-4ACD-84D3-7DF98744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CA"/>
    <w:pPr>
      <w:spacing w:after="5" w:line="248" w:lineRule="auto"/>
      <w:ind w:left="10" w:right="621" w:hanging="10"/>
    </w:pPr>
    <w:rPr>
      <w:rFonts w:cs="Calibri"/>
      <w:color w:val="000000"/>
      <w:kern w:val="2"/>
      <w:sz w:val="24"/>
      <w:szCs w:val="24"/>
    </w:rPr>
  </w:style>
  <w:style w:type="paragraph" w:styleId="Heading1">
    <w:name w:val="heading 1"/>
    <w:next w:val="Normal"/>
    <w:link w:val="Heading1Char"/>
    <w:uiPriority w:val="9"/>
    <w:qFormat/>
    <w:rsid w:val="00DD7439"/>
    <w:pPr>
      <w:keepNext/>
      <w:keepLines/>
      <w:spacing w:after="3" w:line="259" w:lineRule="auto"/>
      <w:ind w:left="730" w:hanging="10"/>
      <w:outlineLvl w:val="0"/>
    </w:pPr>
    <w:rPr>
      <w:rFonts w:cs="Calibri"/>
      <w:b/>
      <w:color w:val="000000"/>
      <w:kern w:val="2"/>
      <w:sz w:val="24"/>
      <w:szCs w:val="24"/>
      <w:u w:val="single" w:color="000000"/>
    </w:rPr>
  </w:style>
  <w:style w:type="paragraph" w:styleId="Heading2">
    <w:name w:val="heading 2"/>
    <w:basedOn w:val="Normal"/>
    <w:next w:val="Normal"/>
    <w:link w:val="Heading2Char"/>
    <w:uiPriority w:val="9"/>
    <w:semiHidden/>
    <w:unhideWhenUsed/>
    <w:qFormat/>
    <w:rsid w:val="009E0F37"/>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2F6AA1"/>
    <w:pPr>
      <w:keepNext/>
      <w:keepLines/>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7439"/>
    <w:rPr>
      <w:rFonts w:ascii="Calibri" w:eastAsia="Calibri" w:hAnsi="Calibri" w:cs="Calibri"/>
      <w:b/>
      <w:color w:val="000000"/>
      <w:u w:val="single" w:color="000000"/>
    </w:rPr>
  </w:style>
  <w:style w:type="character" w:styleId="CommentReference">
    <w:name w:val="annotation reference"/>
    <w:uiPriority w:val="99"/>
    <w:semiHidden/>
    <w:unhideWhenUsed/>
    <w:rsid w:val="00DD7439"/>
    <w:rPr>
      <w:sz w:val="16"/>
      <w:szCs w:val="16"/>
    </w:rPr>
  </w:style>
  <w:style w:type="paragraph" w:styleId="Header">
    <w:name w:val="header"/>
    <w:basedOn w:val="Normal"/>
    <w:link w:val="HeaderChar"/>
    <w:uiPriority w:val="99"/>
    <w:unhideWhenUsed/>
    <w:rsid w:val="00DF634D"/>
    <w:pPr>
      <w:tabs>
        <w:tab w:val="center" w:pos="4680"/>
        <w:tab w:val="right" w:pos="9360"/>
      </w:tabs>
      <w:spacing w:after="0" w:line="240" w:lineRule="auto"/>
    </w:pPr>
  </w:style>
  <w:style w:type="character" w:customStyle="1" w:styleId="HeaderChar">
    <w:name w:val="Header Char"/>
    <w:link w:val="Header"/>
    <w:uiPriority w:val="99"/>
    <w:rsid w:val="00DF634D"/>
    <w:rPr>
      <w:rFonts w:ascii="Calibri" w:eastAsia="Calibri" w:hAnsi="Calibri" w:cs="Calibri"/>
      <w:color w:val="000000"/>
    </w:rPr>
  </w:style>
  <w:style w:type="paragraph" w:styleId="Footer">
    <w:name w:val="footer"/>
    <w:basedOn w:val="Normal"/>
    <w:link w:val="FooterChar"/>
    <w:uiPriority w:val="99"/>
    <w:unhideWhenUsed/>
    <w:rsid w:val="00DF634D"/>
    <w:pPr>
      <w:tabs>
        <w:tab w:val="center" w:pos="4680"/>
        <w:tab w:val="right" w:pos="9360"/>
      </w:tabs>
      <w:spacing w:after="0" w:line="240" w:lineRule="auto"/>
    </w:pPr>
  </w:style>
  <w:style w:type="character" w:customStyle="1" w:styleId="FooterChar">
    <w:name w:val="Footer Char"/>
    <w:link w:val="Footer"/>
    <w:uiPriority w:val="99"/>
    <w:rsid w:val="00DF634D"/>
    <w:rPr>
      <w:rFonts w:ascii="Calibri" w:eastAsia="Calibri" w:hAnsi="Calibri" w:cs="Calibri"/>
      <w:color w:val="000000"/>
    </w:rPr>
  </w:style>
  <w:style w:type="character" w:styleId="PageNumber">
    <w:name w:val="page number"/>
    <w:basedOn w:val="DefaultParagraphFont"/>
    <w:uiPriority w:val="99"/>
    <w:semiHidden/>
    <w:unhideWhenUsed/>
    <w:rsid w:val="00DF634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rFonts w:ascii="Calibri" w:eastAsia="Calibri" w:hAnsi="Calibri" w:cs="Calibri"/>
      <w:color w:val="000000"/>
      <w:sz w:val="20"/>
      <w:szCs w:val="20"/>
    </w:rPr>
  </w:style>
  <w:style w:type="paragraph" w:styleId="FootnoteText">
    <w:name w:val="footnote text"/>
    <w:basedOn w:val="Normal"/>
    <w:link w:val="FootnoteTextChar"/>
    <w:uiPriority w:val="99"/>
    <w:semiHidden/>
    <w:unhideWhenUsed/>
    <w:rsid w:val="00E3446F"/>
    <w:pPr>
      <w:spacing w:after="0" w:line="240" w:lineRule="auto"/>
    </w:pPr>
    <w:rPr>
      <w:sz w:val="20"/>
      <w:szCs w:val="20"/>
    </w:rPr>
  </w:style>
  <w:style w:type="character" w:customStyle="1" w:styleId="FootnoteTextChar">
    <w:name w:val="Footnote Text Char"/>
    <w:link w:val="FootnoteText"/>
    <w:uiPriority w:val="99"/>
    <w:semiHidden/>
    <w:rsid w:val="00E3446F"/>
    <w:rPr>
      <w:rFonts w:ascii="Calibri" w:eastAsia="Calibri" w:hAnsi="Calibri" w:cs="Calibri"/>
      <w:color w:val="000000"/>
      <w:sz w:val="20"/>
      <w:szCs w:val="20"/>
    </w:rPr>
  </w:style>
  <w:style w:type="character" w:styleId="FootnoteReference">
    <w:name w:val="footnote reference"/>
    <w:uiPriority w:val="99"/>
    <w:semiHidden/>
    <w:unhideWhenUsed/>
    <w:rsid w:val="00E3446F"/>
    <w:rPr>
      <w:vertAlign w:val="superscript"/>
    </w:rPr>
  </w:style>
  <w:style w:type="paragraph" w:styleId="ListParagraph">
    <w:name w:val="List Paragraph"/>
    <w:basedOn w:val="Normal"/>
    <w:uiPriority w:val="34"/>
    <w:qFormat/>
    <w:rsid w:val="00E3446F"/>
    <w:pPr>
      <w:ind w:left="720"/>
      <w:contextualSpacing/>
    </w:pPr>
  </w:style>
  <w:style w:type="character" w:customStyle="1" w:styleId="Heading2Char">
    <w:name w:val="Heading 2 Char"/>
    <w:link w:val="Heading2"/>
    <w:uiPriority w:val="9"/>
    <w:semiHidden/>
    <w:rsid w:val="009E0F37"/>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2F6AA1"/>
    <w:rPr>
      <w:rFonts w:ascii="Calibri Light" w:eastAsia="Times New Roman" w:hAnsi="Calibri Light" w:cs="Times New Roman"/>
      <w:color w:val="1F3763"/>
    </w:rPr>
  </w:style>
  <w:style w:type="paragraph" w:customStyle="1" w:styleId="footnotedescription">
    <w:name w:val="footnote description"/>
    <w:next w:val="Normal"/>
    <w:link w:val="footnotedescriptionChar"/>
    <w:hidden/>
    <w:rsid w:val="002F6AA1"/>
    <w:pPr>
      <w:spacing w:line="246" w:lineRule="auto"/>
    </w:pPr>
    <w:rPr>
      <w:rFonts w:cs="Calibri"/>
      <w:color w:val="000000"/>
      <w:kern w:val="2"/>
      <w:sz w:val="18"/>
      <w:szCs w:val="24"/>
    </w:rPr>
  </w:style>
  <w:style w:type="character" w:customStyle="1" w:styleId="footnotedescriptionChar">
    <w:name w:val="footnote description Char"/>
    <w:link w:val="footnotedescription"/>
    <w:rsid w:val="002F6AA1"/>
    <w:rPr>
      <w:rFonts w:ascii="Calibri" w:eastAsia="Calibri" w:hAnsi="Calibri" w:cs="Calibri"/>
      <w:color w:val="000000"/>
      <w:sz w:val="18"/>
    </w:rPr>
  </w:style>
  <w:style w:type="character" w:customStyle="1" w:styleId="footnotemark">
    <w:name w:val="footnote mark"/>
    <w:hidden/>
    <w:rsid w:val="002F6AA1"/>
    <w:rPr>
      <w:rFonts w:ascii="Calibri" w:eastAsia="Calibri" w:hAnsi="Calibri" w:cs="Calibri"/>
      <w:color w:val="000000"/>
      <w:sz w:val="18"/>
      <w:vertAlign w:val="superscript"/>
    </w:rPr>
  </w:style>
  <w:style w:type="paragraph" w:styleId="CommentSubject">
    <w:name w:val="annotation subject"/>
    <w:basedOn w:val="CommentText"/>
    <w:next w:val="CommentText"/>
    <w:link w:val="CommentSubjectChar"/>
    <w:uiPriority w:val="99"/>
    <w:semiHidden/>
    <w:unhideWhenUsed/>
    <w:rsid w:val="00EF7E79"/>
    <w:rPr>
      <w:b/>
      <w:bCs/>
    </w:rPr>
  </w:style>
  <w:style w:type="character" w:customStyle="1" w:styleId="CommentSubjectChar">
    <w:name w:val="Comment Subject Char"/>
    <w:link w:val="CommentSubject"/>
    <w:uiPriority w:val="99"/>
    <w:semiHidden/>
    <w:rsid w:val="00EF7E79"/>
    <w:rPr>
      <w:rFonts w:ascii="Calibri" w:eastAsia="Calibri" w:hAnsi="Calibri" w:cs="Calibri"/>
      <w:b/>
      <w:bCs/>
      <w:color w:val="000000"/>
      <w:sz w:val="20"/>
      <w:szCs w:val="20"/>
    </w:rPr>
  </w:style>
  <w:style w:type="paragraph" w:styleId="Revision">
    <w:name w:val="Revision"/>
    <w:hidden/>
    <w:uiPriority w:val="99"/>
    <w:semiHidden/>
    <w:rsid w:val="00786323"/>
    <w:rPr>
      <w:rFonts w:cs="Calibri"/>
      <w:color w:val="000000"/>
      <w:kern w:val="2"/>
      <w:sz w:val="24"/>
      <w:szCs w:val="24"/>
    </w:rPr>
  </w:style>
  <w:style w:type="paragraph" w:styleId="BalloonText">
    <w:name w:val="Balloon Text"/>
    <w:basedOn w:val="Normal"/>
    <w:link w:val="BalloonTextChar"/>
    <w:uiPriority w:val="99"/>
    <w:semiHidden/>
    <w:unhideWhenUsed/>
    <w:rsid w:val="006901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90115"/>
    <w:rPr>
      <w:rFonts w:ascii="Segoe UI" w:eastAsia="Calibri" w:hAnsi="Segoe UI" w:cs="Segoe UI"/>
      <w:color w:val="000000"/>
      <w:sz w:val="18"/>
      <w:szCs w:val="18"/>
    </w:rPr>
  </w:style>
  <w:style w:type="character" w:customStyle="1" w:styleId="ref-title">
    <w:name w:val="ref-title"/>
    <w:basedOn w:val="DefaultParagraphFont"/>
    <w:rsid w:val="00D274F9"/>
  </w:style>
  <w:style w:type="character" w:customStyle="1" w:styleId="apple-converted-space">
    <w:name w:val="apple-converted-space"/>
    <w:basedOn w:val="DefaultParagraphFont"/>
    <w:rsid w:val="00D274F9"/>
  </w:style>
  <w:style w:type="character" w:customStyle="1" w:styleId="ref-journal">
    <w:name w:val="ref-journal"/>
    <w:basedOn w:val="DefaultParagraphFont"/>
    <w:rsid w:val="00D274F9"/>
  </w:style>
  <w:style w:type="character" w:customStyle="1" w:styleId="ref-vol">
    <w:name w:val="ref-vol"/>
    <w:basedOn w:val="DefaultParagraphFont"/>
    <w:rsid w:val="00D274F9"/>
  </w:style>
  <w:style w:type="paragraph" w:styleId="NormalWeb">
    <w:name w:val="Normal (Web)"/>
    <w:basedOn w:val="Normal"/>
    <w:uiPriority w:val="99"/>
    <w:unhideWhenUsed/>
    <w:rsid w:val="00D662F9"/>
    <w:pPr>
      <w:spacing w:before="100" w:beforeAutospacing="1" w:after="100" w:afterAutospacing="1" w:line="240" w:lineRule="auto"/>
      <w:ind w:left="0" w:right="0" w:firstLine="0"/>
    </w:pPr>
    <w:rPr>
      <w:rFonts w:ascii="Times New Roman" w:eastAsia="Times New Roman" w:hAnsi="Times New Roman" w:cs="Times New Roman"/>
      <w:color w:val="auto"/>
      <w:kern w:val="0"/>
    </w:rPr>
  </w:style>
  <w:style w:type="table" w:styleId="TableGrid">
    <w:name w:val="Table Grid"/>
    <w:basedOn w:val="TableNormal"/>
    <w:uiPriority w:val="39"/>
    <w:rsid w:val="00D7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2CD"/>
    <w:rPr>
      <w:color w:val="467886" w:themeColor="hyperlink"/>
      <w:u w:val="single"/>
    </w:rPr>
  </w:style>
  <w:style w:type="character" w:styleId="UnresolvedMention">
    <w:name w:val="Unresolved Mention"/>
    <w:basedOn w:val="DefaultParagraphFont"/>
    <w:uiPriority w:val="99"/>
    <w:semiHidden/>
    <w:unhideWhenUsed/>
    <w:rsid w:val="00DF32CD"/>
    <w:rPr>
      <w:color w:val="605E5C"/>
      <w:shd w:val="clear" w:color="auto" w:fill="E1DFDD"/>
    </w:rPr>
  </w:style>
  <w:style w:type="character" w:styleId="FollowedHyperlink">
    <w:name w:val="FollowedHyperlink"/>
    <w:basedOn w:val="DefaultParagraphFont"/>
    <w:uiPriority w:val="99"/>
    <w:semiHidden/>
    <w:unhideWhenUsed/>
    <w:rsid w:val="00DF32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898">
      <w:bodyDiv w:val="1"/>
      <w:marLeft w:val="0"/>
      <w:marRight w:val="0"/>
      <w:marTop w:val="0"/>
      <w:marBottom w:val="0"/>
      <w:divBdr>
        <w:top w:val="none" w:sz="0" w:space="0" w:color="auto"/>
        <w:left w:val="none" w:sz="0" w:space="0" w:color="auto"/>
        <w:bottom w:val="none" w:sz="0" w:space="0" w:color="auto"/>
        <w:right w:val="none" w:sz="0" w:space="0" w:color="auto"/>
      </w:divBdr>
      <w:divsChild>
        <w:div w:id="1591306037">
          <w:marLeft w:val="0"/>
          <w:marRight w:val="0"/>
          <w:marTop w:val="0"/>
          <w:marBottom w:val="0"/>
          <w:divBdr>
            <w:top w:val="none" w:sz="0" w:space="0" w:color="auto"/>
            <w:left w:val="none" w:sz="0" w:space="0" w:color="auto"/>
            <w:bottom w:val="none" w:sz="0" w:space="0" w:color="auto"/>
            <w:right w:val="none" w:sz="0" w:space="0" w:color="auto"/>
          </w:divBdr>
          <w:divsChild>
            <w:div w:id="83038488">
              <w:marLeft w:val="0"/>
              <w:marRight w:val="0"/>
              <w:marTop w:val="0"/>
              <w:marBottom w:val="0"/>
              <w:divBdr>
                <w:top w:val="none" w:sz="0" w:space="0" w:color="auto"/>
                <w:left w:val="none" w:sz="0" w:space="0" w:color="auto"/>
                <w:bottom w:val="none" w:sz="0" w:space="0" w:color="auto"/>
                <w:right w:val="none" w:sz="0" w:space="0" w:color="auto"/>
              </w:divBdr>
              <w:divsChild>
                <w:div w:id="1139614919">
                  <w:marLeft w:val="0"/>
                  <w:marRight w:val="0"/>
                  <w:marTop w:val="0"/>
                  <w:marBottom w:val="0"/>
                  <w:divBdr>
                    <w:top w:val="none" w:sz="0" w:space="0" w:color="auto"/>
                    <w:left w:val="none" w:sz="0" w:space="0" w:color="auto"/>
                    <w:bottom w:val="none" w:sz="0" w:space="0" w:color="auto"/>
                    <w:right w:val="none" w:sz="0" w:space="0" w:color="auto"/>
                  </w:divBdr>
                  <w:divsChild>
                    <w:div w:id="3908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036764">
      <w:bodyDiv w:val="1"/>
      <w:marLeft w:val="0"/>
      <w:marRight w:val="0"/>
      <w:marTop w:val="0"/>
      <w:marBottom w:val="0"/>
      <w:divBdr>
        <w:top w:val="none" w:sz="0" w:space="0" w:color="auto"/>
        <w:left w:val="none" w:sz="0" w:space="0" w:color="auto"/>
        <w:bottom w:val="none" w:sz="0" w:space="0" w:color="auto"/>
        <w:right w:val="none" w:sz="0" w:space="0" w:color="auto"/>
      </w:divBdr>
      <w:divsChild>
        <w:div w:id="1443064406">
          <w:marLeft w:val="0"/>
          <w:marRight w:val="0"/>
          <w:marTop w:val="0"/>
          <w:marBottom w:val="0"/>
          <w:divBdr>
            <w:top w:val="none" w:sz="0" w:space="0" w:color="auto"/>
            <w:left w:val="none" w:sz="0" w:space="0" w:color="auto"/>
            <w:bottom w:val="none" w:sz="0" w:space="0" w:color="auto"/>
            <w:right w:val="none" w:sz="0" w:space="0" w:color="auto"/>
          </w:divBdr>
          <w:divsChild>
            <w:div w:id="1376735690">
              <w:marLeft w:val="0"/>
              <w:marRight w:val="0"/>
              <w:marTop w:val="0"/>
              <w:marBottom w:val="0"/>
              <w:divBdr>
                <w:top w:val="none" w:sz="0" w:space="0" w:color="auto"/>
                <w:left w:val="none" w:sz="0" w:space="0" w:color="auto"/>
                <w:bottom w:val="none" w:sz="0" w:space="0" w:color="auto"/>
                <w:right w:val="none" w:sz="0" w:space="0" w:color="auto"/>
              </w:divBdr>
              <w:divsChild>
                <w:div w:id="380518450">
                  <w:marLeft w:val="0"/>
                  <w:marRight w:val="0"/>
                  <w:marTop w:val="0"/>
                  <w:marBottom w:val="0"/>
                  <w:divBdr>
                    <w:top w:val="none" w:sz="0" w:space="0" w:color="auto"/>
                    <w:left w:val="none" w:sz="0" w:space="0" w:color="auto"/>
                    <w:bottom w:val="none" w:sz="0" w:space="0" w:color="auto"/>
                    <w:right w:val="none" w:sz="0" w:space="0" w:color="auto"/>
                  </w:divBdr>
                  <w:divsChild>
                    <w:div w:id="12402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25911">
      <w:bodyDiv w:val="1"/>
      <w:marLeft w:val="0"/>
      <w:marRight w:val="0"/>
      <w:marTop w:val="0"/>
      <w:marBottom w:val="0"/>
      <w:divBdr>
        <w:top w:val="none" w:sz="0" w:space="0" w:color="auto"/>
        <w:left w:val="none" w:sz="0" w:space="0" w:color="auto"/>
        <w:bottom w:val="none" w:sz="0" w:space="0" w:color="auto"/>
        <w:right w:val="none" w:sz="0" w:space="0" w:color="auto"/>
      </w:divBdr>
      <w:divsChild>
        <w:div w:id="1270087871">
          <w:marLeft w:val="0"/>
          <w:marRight w:val="0"/>
          <w:marTop w:val="0"/>
          <w:marBottom w:val="0"/>
          <w:divBdr>
            <w:top w:val="none" w:sz="0" w:space="0" w:color="auto"/>
            <w:left w:val="none" w:sz="0" w:space="0" w:color="auto"/>
            <w:bottom w:val="none" w:sz="0" w:space="0" w:color="auto"/>
            <w:right w:val="none" w:sz="0" w:space="0" w:color="auto"/>
          </w:divBdr>
          <w:divsChild>
            <w:div w:id="418448399">
              <w:marLeft w:val="0"/>
              <w:marRight w:val="0"/>
              <w:marTop w:val="0"/>
              <w:marBottom w:val="0"/>
              <w:divBdr>
                <w:top w:val="none" w:sz="0" w:space="0" w:color="auto"/>
                <w:left w:val="none" w:sz="0" w:space="0" w:color="auto"/>
                <w:bottom w:val="none" w:sz="0" w:space="0" w:color="auto"/>
                <w:right w:val="none" w:sz="0" w:space="0" w:color="auto"/>
              </w:divBdr>
              <w:divsChild>
                <w:div w:id="280305480">
                  <w:marLeft w:val="0"/>
                  <w:marRight w:val="0"/>
                  <w:marTop w:val="0"/>
                  <w:marBottom w:val="0"/>
                  <w:divBdr>
                    <w:top w:val="none" w:sz="0" w:space="0" w:color="auto"/>
                    <w:left w:val="none" w:sz="0" w:space="0" w:color="auto"/>
                    <w:bottom w:val="none" w:sz="0" w:space="0" w:color="auto"/>
                    <w:right w:val="none" w:sz="0" w:space="0" w:color="auto"/>
                  </w:divBdr>
                  <w:divsChild>
                    <w:div w:id="1876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6319">
      <w:bodyDiv w:val="1"/>
      <w:marLeft w:val="0"/>
      <w:marRight w:val="0"/>
      <w:marTop w:val="0"/>
      <w:marBottom w:val="0"/>
      <w:divBdr>
        <w:top w:val="none" w:sz="0" w:space="0" w:color="auto"/>
        <w:left w:val="none" w:sz="0" w:space="0" w:color="auto"/>
        <w:bottom w:val="none" w:sz="0" w:space="0" w:color="auto"/>
        <w:right w:val="none" w:sz="0" w:space="0" w:color="auto"/>
      </w:divBdr>
      <w:divsChild>
        <w:div w:id="1776244200">
          <w:marLeft w:val="0"/>
          <w:marRight w:val="0"/>
          <w:marTop w:val="0"/>
          <w:marBottom w:val="0"/>
          <w:divBdr>
            <w:top w:val="none" w:sz="0" w:space="0" w:color="auto"/>
            <w:left w:val="none" w:sz="0" w:space="0" w:color="auto"/>
            <w:bottom w:val="none" w:sz="0" w:space="0" w:color="auto"/>
            <w:right w:val="none" w:sz="0" w:space="0" w:color="auto"/>
          </w:divBdr>
          <w:divsChild>
            <w:div w:id="801994536">
              <w:marLeft w:val="0"/>
              <w:marRight w:val="0"/>
              <w:marTop w:val="0"/>
              <w:marBottom w:val="0"/>
              <w:divBdr>
                <w:top w:val="none" w:sz="0" w:space="0" w:color="auto"/>
                <w:left w:val="none" w:sz="0" w:space="0" w:color="auto"/>
                <w:bottom w:val="none" w:sz="0" w:space="0" w:color="auto"/>
                <w:right w:val="none" w:sz="0" w:space="0" w:color="auto"/>
              </w:divBdr>
              <w:divsChild>
                <w:div w:id="9962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ep.donahue-institut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p.donahue-institute.org/" TargetMode="External"/><Relationship Id="rId12" Type="http://schemas.openxmlformats.org/officeDocument/2006/relationships/hyperlink" Target="https://www.medicare.gov/procedure-price-look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re.gov/procedure-price-look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ep.donahue-institute.org/" TargetMode="External"/><Relationship Id="rId4" Type="http://schemas.openxmlformats.org/officeDocument/2006/relationships/webSettings" Target="webSettings.xml"/><Relationship Id="rId9" Type="http://schemas.openxmlformats.org/officeDocument/2006/relationships/hyperlink" Target="http://www.pep.donahue-institute.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beckersasc.com/asc-news/10-key-trends-for-ascs-and-outpatient-surgery-in-the-next-10-years.html" TargetMode="External"/><Relationship Id="rId21" Type="http://schemas.openxmlformats.org/officeDocument/2006/relationships/hyperlink" Target="https://www.psych.theclinics.com/article/S0193-953X(11)00086-4/fulltext" TargetMode="External"/><Relationship Id="rId42" Type="http://schemas.openxmlformats.org/officeDocument/2006/relationships/hyperlink" Target="https://www.healthaffairs.org/doi/abs/10.1377/hlthaff.2013.1281?sid=e869da16-83f647e1-b203-b543c8b32fb7" TargetMode="External"/><Relationship Id="rId47" Type="http://schemas.openxmlformats.org/officeDocument/2006/relationships/hyperlink" Target="https://www.healthaffairs.org/doi/abs/10.1377/hlthaff.2013.1281?sid=e869da16-83f647e1-b203-b543c8b32fb7" TargetMode="External"/><Relationship Id="rId63" Type="http://schemas.openxmlformats.org/officeDocument/2006/relationships/hyperlink" Target="https://assets.cureus.com/uploads/original_article/pdf/39628/1612431107-1612431101-20210204-18203-9zicfq.pdf" TargetMode="External"/><Relationship Id="rId68" Type="http://schemas.openxmlformats.org/officeDocument/2006/relationships/hyperlink" Target="https://www.aaos.org/globalassets/about/position-statements/1161-ambulatory-surgical-centers.pdf" TargetMode="External"/><Relationship Id="rId84" Type="http://schemas.openxmlformats.org/officeDocument/2006/relationships/hyperlink" Target="https://www.ncbi.nlm.nih.gov/pmc/articles/PMC7339335/#:~:text=The%20first%20case%20on%2Dtime%20start%20is%20one%20of%20the,performance%20indicators%20of%20OR%20efficiency.&amp;text=Delay%20in%20the%20first%20case%20is%20likely%20to%20cause%20downstream,It%20avoids%20anxiety%20and%20dissatisfaction" TargetMode="External"/><Relationship Id="rId89" Type="http://schemas.openxmlformats.org/officeDocument/2006/relationships/hyperlink" Target="https://www.healthaffairs.org/doi/abs/10.1377/hlthaff.2013.1281?sid=e869da16-83f647e1-b203-b543c8b32fb7" TargetMode="External"/><Relationship Id="rId16" Type="http://schemas.openxmlformats.org/officeDocument/2006/relationships/hyperlink" Target="https://www.cdc.gov/arthritis/data_statistics/disabilities-limitations.htm%20on%201/9/2022" TargetMode="External"/><Relationship Id="rId11" Type="http://schemas.openxmlformats.org/officeDocument/2006/relationships/hyperlink" Target="https://www.ncbi.nlm.nih.gov/pmc/articles/PMC6985975/" TargetMode="External"/><Relationship Id="rId32" Type="http://schemas.openxmlformats.org/officeDocument/2006/relationships/hyperlink" Target="https://www.beckersasc.com/asc-news/10-key-trends-for-ascs-and-outpatient-surgery-in-the-next-10-years.html" TargetMode="External"/><Relationship Id="rId37" Type="http://schemas.openxmlformats.org/officeDocument/2006/relationships/hyperlink" Target="https://www.ascassociation.org/advancingsurgicalcare/aboutascs/industryoverview/apositivetrendinhealthcare" TargetMode="External"/><Relationship Id="rId53" Type="http://schemas.openxmlformats.org/officeDocument/2006/relationships/hyperlink" Target="https://www.advisory.com/daily-briefing/2019/03/05/asc-shift" TargetMode="External"/><Relationship Id="rId58" Type="http://schemas.openxmlformats.org/officeDocument/2006/relationships/hyperlink" Target="https://www.healthaffairs.org/doi/abs/10.1377/hlthaff.2013.1281?sid=e869da16-83f647e1-b203-b543c8b32fb7" TargetMode="External"/><Relationship Id="rId74" Type="http://schemas.openxmlformats.org/officeDocument/2006/relationships/hyperlink" Target="https://www.cfaortho.com/media/news/2017/06/the-benefits-of-outpatient-surgical-centers" TargetMode="External"/><Relationship Id="rId79" Type="http://schemas.openxmlformats.org/officeDocument/2006/relationships/hyperlink" Target="https://pubmed.ncbi.nlm.nih.gov/26793295/" TargetMode="External"/><Relationship Id="rId5" Type="http://schemas.openxmlformats.org/officeDocument/2006/relationships/hyperlink" Target="https://www.beckersasc.com/asc-news/10-key-trends-for-ascs-and-outpatient-surgery-in-the-next-10-years.html" TargetMode="External"/><Relationship Id="rId90" Type="http://schemas.openxmlformats.org/officeDocument/2006/relationships/hyperlink" Target="https://www.healthaffairs.org/doi/abs/10.1377/hlthaff.2013.1281?sid=e869da16-83f647e1-b203-b543c8b32fb7" TargetMode="External"/><Relationship Id="rId95" Type="http://schemas.openxmlformats.org/officeDocument/2006/relationships/hyperlink" Target="https://www.ascassociation.org/advancingsurgicalcare/aboutascs/industryoverview/apositivetrendinhealthcare" TargetMode="External"/><Relationship Id="rId22" Type="http://schemas.openxmlformats.org/officeDocument/2006/relationships/hyperlink" Target="https://www.psych.theclinics.com/article/S0193-953X(11)00086-4/fulltext" TargetMode="External"/><Relationship Id="rId27" Type="http://schemas.openxmlformats.org/officeDocument/2006/relationships/hyperlink" Target="https://www.ascfocus.org/ascfocus/content/articles-content/articles/2022/digital-debut/new-data-confirms-orthopedicsurgery-costs-lower-in-ascs" TargetMode="External"/><Relationship Id="rId43" Type="http://schemas.openxmlformats.org/officeDocument/2006/relationships/hyperlink" Target="https://pubmed.ncbi.nlm.nih.gov/26793295/" TargetMode="External"/><Relationship Id="rId48" Type="http://schemas.openxmlformats.org/officeDocument/2006/relationships/hyperlink" Target="https://www.healthaffairs.org/doi/abs/10.1377/hlthaff.2013.1281?sid=e869da16-83f647e1-b203-b543c8b32fb7" TargetMode="External"/><Relationship Id="rId64" Type="http://schemas.openxmlformats.org/officeDocument/2006/relationships/hyperlink" Target="https://www.advisory.com/daily-briefing/2019/03/05/asc-shift" TargetMode="External"/><Relationship Id="rId69" Type="http://schemas.openxmlformats.org/officeDocument/2006/relationships/hyperlink" Target="https://www.aaos.org/globalassets/about/position-statements/1161-ambulatory-surgical-centers.pdf" TargetMode="External"/><Relationship Id="rId80" Type="http://schemas.openxmlformats.org/officeDocument/2006/relationships/hyperlink" Target="https://pubmed.ncbi.nlm.nih.gov/26793295/" TargetMode="External"/><Relationship Id="rId85" Type="http://schemas.openxmlformats.org/officeDocument/2006/relationships/hyperlink" Target="https://www.ascassociation.org/ascqualitycollaboration/qualityreport" TargetMode="External"/><Relationship Id="rId3" Type="http://schemas.openxmlformats.org/officeDocument/2006/relationships/hyperlink" Target="https://www.impact-advisors.com/implementation/surgical-block-utilization/" TargetMode="External"/><Relationship Id="rId12" Type="http://schemas.openxmlformats.org/officeDocument/2006/relationships/hyperlink" Target="https://www.ncbi.nlm.nih.gov/pmc/articles/PMC6985975/" TargetMode="External"/><Relationship Id="rId17" Type="http://schemas.openxmlformats.org/officeDocument/2006/relationships/hyperlink" Target="http://dx.doi.org/10.15585/mmwr.mm7040a2" TargetMode="External"/><Relationship Id="rId25" Type="http://schemas.openxmlformats.org/officeDocument/2006/relationships/hyperlink" Target="https://www.beckersasc.com/asc-news/10-key-trends-for-ascs-and-outpatient-surgery-in-the-next-10-years.html" TargetMode="External"/><Relationship Id="rId33" Type="http://schemas.openxmlformats.org/officeDocument/2006/relationships/hyperlink" Target="https://www.aaos.org/aaosnow/2019/sep/managing/managing02/" TargetMode="External"/><Relationship Id="rId38" Type="http://schemas.openxmlformats.org/officeDocument/2006/relationships/hyperlink" Target="https://www.ascassociation.org/advancingsurgicalcare/aboutascs/industryoverview/apositivetrendinhealthcare" TargetMode="External"/><Relationship Id="rId46" Type="http://schemas.openxmlformats.org/officeDocument/2006/relationships/hyperlink" Target="https://www.healthleadersmedia.com/clinical-care/how-asc-facilities-turn-their-smaller-operations-safer-operations" TargetMode="External"/><Relationship Id="rId59" Type="http://schemas.openxmlformats.org/officeDocument/2006/relationships/hyperlink" Target="https://www.healthaffairs.org/doi/abs/10.1377/hlthaff.2013.1281?sid=e869da16-83f647e1-b203-b543c8b32fb7" TargetMode="External"/><Relationship Id="rId67" Type="http://schemas.openxmlformats.org/officeDocument/2006/relationships/hyperlink" Target="https://www.healthcarefinancenews.com/news/shifting-common-outpatient-procedures-ascs-can-save-consumers-more-680-procedure" TargetMode="External"/><Relationship Id="rId20" Type="http://schemas.openxmlformats.org/officeDocument/2006/relationships/hyperlink" Target="http://dx.doi.org/10.15585/mmwr.mm6817a2external" TargetMode="External"/><Relationship Id="rId41" Type="http://schemas.openxmlformats.org/officeDocument/2006/relationships/hyperlink" Target="https://www.healthaffairs.org/doi/abs/10.1377/hlthaff.2013.1281?sid=e869da16-83f647e1-b203-b543c8b32fb7" TargetMode="External"/><Relationship Id="rId54" Type="http://schemas.openxmlformats.org/officeDocument/2006/relationships/hyperlink" Target="https://www.advisory.com/daily-briefing/2019/03/05/asc-shift" TargetMode="External"/><Relationship Id="rId62" Type="http://schemas.openxmlformats.org/officeDocument/2006/relationships/hyperlink" Target="https://assets.cureus.com/uploads/original_article/pdf/39628/1612431107-1612431101-20210204-18203-9zicfq.pdf" TargetMode="External"/><Relationship Id="rId70" Type="http://schemas.openxmlformats.org/officeDocument/2006/relationships/hyperlink" Target="https://pubmed.ncbi.nlm.nih.gov/26793295/" TargetMode="External"/><Relationship Id="rId75" Type="http://schemas.openxmlformats.org/officeDocument/2006/relationships/hyperlink" Target="https://www.cfaortho.com/media/news/2017/06/the-benefits-of-outpatient-surgical-centers" TargetMode="External"/><Relationship Id="rId83" Type="http://schemas.openxmlformats.org/officeDocument/2006/relationships/hyperlink" Target="https://www.ncbi.nlm.nih.gov/pmc/articles/PMC7339335/" TargetMode="External"/><Relationship Id="rId88" Type="http://schemas.openxmlformats.org/officeDocument/2006/relationships/hyperlink" Target="https://www.ascassociation.org/ascqualitycollaboration/qualityreport" TargetMode="External"/><Relationship Id="rId91" Type="http://schemas.openxmlformats.org/officeDocument/2006/relationships/hyperlink" Target="https://www.healthaffairs.org/doi/abs/10.1377/hlthaff.2013.1281?sid=e869da16-83f647e1-b203-b543c8b32fb7" TargetMode="External"/><Relationship Id="rId96" Type="http://schemas.openxmlformats.org/officeDocument/2006/relationships/hyperlink" Target="https://www.ascassociation.org/advancingsurgicalcare/aboutascs/industryoverview/apositivetrendinhealthcare" TargetMode="External"/><Relationship Id="rId1" Type="http://schemas.openxmlformats.org/officeDocument/2006/relationships/hyperlink" Target="https://www.beckersasc.com/asc-news/defining-full-utilization-of-an-ambulatory-surgery-center-qaa-with-jimscarsella-of-anesthesia-staffingconsultants" TargetMode="External"/><Relationship Id="rId6" Type="http://schemas.openxmlformats.org/officeDocument/2006/relationships/hyperlink" Target="https://www.ncbi.nlm.nih.gov/pmc/articles/PMC3597305/#bibr4-2151458510394606" TargetMode="External"/><Relationship Id="rId15" Type="http://schemas.openxmlformats.org/officeDocument/2006/relationships/hyperlink" Target="https://www.cdc.gov/arthritis/data_statistics/disabilities-limitations.htm%20on%201/9/2022" TargetMode="External"/><Relationship Id="rId23" Type="http://schemas.openxmlformats.org/officeDocument/2006/relationships/hyperlink" Target="https://www.beckersasc.com/asc-news/10-key-trends-for-ascs-and-outpatient-surgery-in-the-next-10-years.html" TargetMode="External"/><Relationship Id="rId28" Type="http://schemas.openxmlformats.org/officeDocument/2006/relationships/hyperlink" Target="https://www.ascfocus.org/ascfocus/content/articles-content/articles/2022/digital-debut/new-data-confirms-orthopedicsurgery-costs-lower-in-ascs" TargetMode="External"/><Relationship Id="rId36" Type="http://schemas.openxmlformats.org/officeDocument/2006/relationships/hyperlink" Target="https://www.medpac.gov/wp-content/uploads/2022/03/Mar22_MedPAC_ReportToCongress_Ch5_SEC.pdf" TargetMode="External"/><Relationship Id="rId49" Type="http://schemas.openxmlformats.org/officeDocument/2006/relationships/hyperlink" Target="http://www.cfaortho.comlmedialnews/2017106Ithe-benefits-of-outpatient-surgical-centers" TargetMode="External"/><Relationship Id="rId57" Type="http://schemas.openxmlformats.org/officeDocument/2006/relationships/hyperlink" Target="https://www.healthaffairs.org/doi/abs/10.1377/hlthaff.2013.1281?sid=e869da16-83f647e1-b203-b543c8b32fb7" TargetMode="External"/><Relationship Id="rId10" Type="http://schemas.openxmlformats.org/officeDocument/2006/relationships/hyperlink" Target="https://pubmed.ncbi.nlm.nih.gov/19540777/" TargetMode="External"/><Relationship Id="rId31" Type="http://schemas.openxmlformats.org/officeDocument/2006/relationships/hyperlink" Target="https://www.beckersasc.com/asc-news/10-key-trends-for-ascs-and-outpatient-surgery-in-the-next-10-years.html" TargetMode="External"/><Relationship Id="rId44" Type="http://schemas.openxmlformats.org/officeDocument/2006/relationships/hyperlink" Target="https://pubmed.ncbi.nlm.nih.gov/26793295/" TargetMode="External"/><Relationship Id="rId52" Type="http://schemas.openxmlformats.org/officeDocument/2006/relationships/hyperlink" Target="https://www.bain.com/insights/ambulatory-surgery-center-growth-accelerates-is-medtechready/#:~:text=Now%20it's%20becoming%20urgent.,years%20(see%20Figure%201)" TargetMode="External"/><Relationship Id="rId60" Type="http://schemas.openxmlformats.org/officeDocument/2006/relationships/hyperlink" Target="https://www.healthaffairs.org/doi/abs/10.1377/hlthaff.2013.1281?sid=e869da16-83f647e1-b203-b543c8b32fb7" TargetMode="External"/><Relationship Id="rId65" Type="http://schemas.openxmlformats.org/officeDocument/2006/relationships/hyperlink" Target="https://www.advisory.com/daily-briefing/2019/03/05/asc-shift" TargetMode="External"/><Relationship Id="rId73" Type="http://schemas.openxmlformats.org/officeDocument/2006/relationships/hyperlink" Target="https://www.healthaffairs.org/doi/abs/10.1377/hlthaff.2013.1266?journalCode=hlthaff" TargetMode="External"/><Relationship Id="rId78" Type="http://schemas.openxmlformats.org/officeDocument/2006/relationships/hyperlink" Target="https://www.healthaffairs.org/doi/abs/10.1377/hlthaff.2013.1266?journalCode=hlthaff" TargetMode="External"/><Relationship Id="rId81" Type="http://schemas.openxmlformats.org/officeDocument/2006/relationships/hyperlink" Target="https://www.ascassociation.org/advancingsurgicalcare/aboutascs/industryoverview/apositivetrendinhealthcare" TargetMode="External"/><Relationship Id="rId86" Type="http://schemas.openxmlformats.org/officeDocument/2006/relationships/hyperlink" Target="https://www.ascassociation.org/ascqualitycollaboration/qualityreport" TargetMode="External"/><Relationship Id="rId94" Type="http://schemas.openxmlformats.org/officeDocument/2006/relationships/hyperlink" Target="https://www.aaos.org/globalassets/about/position-statements/1161ambulatory-surgical-centers.pdf" TargetMode="External"/><Relationship Id="rId4" Type="http://schemas.openxmlformats.org/officeDocument/2006/relationships/hyperlink" Target="https://www.beckersasc.com/asc-news/10-key-trends-for-ascs-and-outpatient-surgery-in-the-next-10-years.html" TargetMode="External"/><Relationship Id="rId9" Type="http://schemas.openxmlformats.org/officeDocument/2006/relationships/hyperlink" Target="https://pubmed.ncbi.nlm.nih.gov/19540777/" TargetMode="External"/><Relationship Id="rId13" Type="http://schemas.openxmlformats.org/officeDocument/2006/relationships/hyperlink" Target="https://www.cdc.gov/obesity/data/prevalence-maps.html" TargetMode="External"/><Relationship Id="rId18" Type="http://schemas.openxmlformats.org/officeDocument/2006/relationships/hyperlink" Target="http://dx.doi.org/10.15585/mmwr.mm7040a2" TargetMode="External"/><Relationship Id="rId39" Type="http://schemas.openxmlformats.org/officeDocument/2006/relationships/hyperlink" Target="https://www.ascassociation.org/advancingsurgicalcare/aboutascs/industryoverview/apositivetrendinhealthcare" TargetMode="External"/><Relationship Id="rId34" Type="http://schemas.openxmlformats.org/officeDocument/2006/relationships/hyperlink" Target="https://www.aaos.org/aaosnow/2019/sep/managing/managing02/#:~:text=An%20HOPD%20is%20owned%20by,is%20considered%20a%20standalone%20facility" TargetMode="External"/><Relationship Id="rId50" Type="http://schemas.openxmlformats.org/officeDocument/2006/relationships/hyperlink" Target="http://www.cfaortho.comlmedialnews/2017106Ithe-benefits-of-outpatient-surgical-centers" TargetMode="External"/><Relationship Id="rId55" Type="http://schemas.openxmlformats.org/officeDocument/2006/relationships/hyperlink" Target="https://www.healthaffairs.org/doi/abs/10.1377/hlthaff.2013.1281?sid=e869da16-83f647e1-b203-b543c8b32fb7" TargetMode="External"/><Relationship Id="rId76" Type="http://schemas.openxmlformats.org/officeDocument/2006/relationships/hyperlink" Target="https://pubmed.ncbi.nlm.nih.gov/26793295/" TargetMode="External"/><Relationship Id="rId97" Type="http://schemas.openxmlformats.org/officeDocument/2006/relationships/hyperlink" Target="https://www.ascfocus.org/ascfocus/content/articles-content/articles/2022/digital-debut/new-data-confirms-orthopedicsurgery-costs-lower-in-ascs" TargetMode="External"/><Relationship Id="rId7" Type="http://schemas.openxmlformats.org/officeDocument/2006/relationships/hyperlink" Target="https://www.beckersasc.com/asc-turnarounds-ideas-to-improve-performance/50-things-to-know-about-the-asc-industry-2017.html" TargetMode="External"/><Relationship Id="rId71" Type="http://schemas.openxmlformats.org/officeDocument/2006/relationships/hyperlink" Target="https://pubmed.ncbi.nlm.nih.gov/26793295/" TargetMode="External"/><Relationship Id="rId92" Type="http://schemas.openxmlformats.org/officeDocument/2006/relationships/hyperlink" Target="https://www.healthaffairs.org/doi/abs/10.1377/hlthaff.2013.1281?sid=e869da16-83f647e1-b203-b543c8b32fb7" TargetMode="External"/><Relationship Id="rId2" Type="http://schemas.openxmlformats.org/officeDocument/2006/relationships/hyperlink" Target="https://www.beckersasc.com/asc-news/defining-full-utilization-of-an-ambulatory-surgery-center-qaa-with-jimscarsella-of-anesthesia-staffingconsultants" TargetMode="External"/><Relationship Id="rId29" Type="http://schemas.openxmlformats.org/officeDocument/2006/relationships/hyperlink" Target="https://www.cms.gov/newsroom/fact-sheets/cy-2022-medicare-hospital-outpatient-prospective-payment-system-andambulatory-surgical-center-0" TargetMode="External"/><Relationship Id="rId24" Type="http://schemas.openxmlformats.org/officeDocument/2006/relationships/hyperlink" Target="https://www.beckersasc.com/asc-news/10-key-trends-for-ascs-and-outpatient-surgery-in-the-next-10-years.html" TargetMode="External"/><Relationship Id="rId40" Type="http://schemas.openxmlformats.org/officeDocument/2006/relationships/hyperlink" Target="https://www.ascassociation.org/advancingsurgicalcare/aboutascs/industryoverview/apositivetrendinhealthcare" TargetMode="External"/><Relationship Id="rId45" Type="http://schemas.openxmlformats.org/officeDocument/2006/relationships/hyperlink" Target="https://www.healthleadersmedia.com/clinical-care/how-asc-facilities-turn-their-smaller-operations-safer-operations" TargetMode="External"/><Relationship Id="rId66" Type="http://schemas.openxmlformats.org/officeDocument/2006/relationships/hyperlink" Target="https://www.healthcarefinancenews.com/news/shifting-common-outpatient-procedures-ascs-can-save-consumers-more-680-procedure" TargetMode="External"/><Relationship Id="rId87" Type="http://schemas.openxmlformats.org/officeDocument/2006/relationships/hyperlink" Target="https://www.ascassociation.org/ascqualitycollaboration/qualityreport" TargetMode="External"/><Relationship Id="rId61" Type="http://schemas.openxmlformats.org/officeDocument/2006/relationships/hyperlink" Target="https://www.cdc.gov/nchs/data/nhsr/nhsr102.pdf" TargetMode="External"/><Relationship Id="rId82" Type="http://schemas.openxmlformats.org/officeDocument/2006/relationships/hyperlink" Target="https://www.ascassociation.org/advancingsurgicalcare/aboutascs/industryoverview/apositivetrendinhealthcare" TargetMode="External"/><Relationship Id="rId19" Type="http://schemas.openxmlformats.org/officeDocument/2006/relationships/hyperlink" Target="http://dx.doi.org/10.15585/mmwr.mm6817a2external" TargetMode="External"/><Relationship Id="rId14" Type="http://schemas.openxmlformats.org/officeDocument/2006/relationships/hyperlink" Target="https://www.cdc.gov/obesity/data/prevalence-maps.html" TargetMode="External"/><Relationship Id="rId30" Type="http://schemas.openxmlformats.org/officeDocument/2006/relationships/hyperlink" Target="https://www.cms.gov/newsroom/fact-sheets/cy-2022-medicare-hospital-outpatient-prospective-payment-system-andambulatory-surgical-center-0" TargetMode="External"/><Relationship Id="rId35" Type="http://schemas.openxmlformats.org/officeDocument/2006/relationships/hyperlink" Target="https://www.medpac.gov/wp-content/uploads/2022/03/Mar22_MedPAC_ReportToCongress_Ch5_SEC.pdf" TargetMode="External"/><Relationship Id="rId56" Type="http://schemas.openxmlformats.org/officeDocument/2006/relationships/hyperlink" Target="https://www.healthaffairs.org/doi/abs/10.1377/hlthaff.2013.1281?sid=e869da16-83f647e1-b203-b543c8b32fb7" TargetMode="External"/><Relationship Id="rId77" Type="http://schemas.openxmlformats.org/officeDocument/2006/relationships/hyperlink" Target="https://pubmed.ncbi.nlm.nih.gov/26793295/" TargetMode="External"/><Relationship Id="rId8" Type="http://schemas.openxmlformats.org/officeDocument/2006/relationships/hyperlink" Target="https://www.beckersasc.com/asc-turnarounds-ideas-to-improve-performance/50-things-to-know-about-the-asc-industry-2017.html" TargetMode="External"/><Relationship Id="rId51" Type="http://schemas.openxmlformats.org/officeDocument/2006/relationships/hyperlink" Target="https://www.bain.com/insights/ambulatory-surgery-center-growth-accelerates-is-medtechready/" TargetMode="External"/><Relationship Id="rId72" Type="http://schemas.openxmlformats.org/officeDocument/2006/relationships/hyperlink" Target="https://www.healthaffairs.org/doi/abs/10.1377/hlthaff.2013.1266?journalCode=hlthaff" TargetMode="External"/><Relationship Id="rId93" Type="http://schemas.openxmlformats.org/officeDocument/2006/relationships/hyperlink" Target="https://www.aaos.org/globalassets/about/position-statements/1161ambulatory-surgical-centers.pdf" TargetMode="External"/><Relationship Id="rId98" Type="http://schemas.openxmlformats.org/officeDocument/2006/relationships/hyperlink" Target="https://www.ascfocus.org/ascfocus/content/articles-content/articles/2022/digital-debut/new-data-confirms-orthopedicsurgery-costs-lower-in-a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11260</Words>
  <Characters>64187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Fiumedora</dc:creator>
  <cp:keywords/>
  <dc:description/>
  <cp:lastModifiedBy>Marks, Brett (DPH)</cp:lastModifiedBy>
  <cp:revision>2</cp:revision>
  <cp:lastPrinted>1601-01-01T00:00:00Z</cp:lastPrinted>
  <dcterms:created xsi:type="dcterms:W3CDTF">2024-01-22T17:03:00Z</dcterms:created>
  <dcterms:modified xsi:type="dcterms:W3CDTF">2024-01-22T17:03:00Z</dcterms:modified>
</cp:coreProperties>
</file>