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8B51" w14:textId="77777777" w:rsidR="001D6596" w:rsidRPr="001D6596" w:rsidRDefault="001D6596" w:rsidP="001D6596">
      <w:pPr>
        <w:rPr>
          <w:rFonts w:ascii="Calibri" w:eastAsia="Calibri" w:hAnsi="Calibri" w:cs="Calibri"/>
          <w:b/>
          <w:sz w:val="24"/>
          <w:szCs w:val="24"/>
        </w:rPr>
      </w:pPr>
      <w:r w:rsidRPr="001D6596">
        <w:rPr>
          <w:rFonts w:ascii="Calibri" w:eastAsia="Calibri" w:hAnsi="Calibri" w:cs="Calibri"/>
          <w:b/>
          <w:sz w:val="24"/>
          <w:szCs w:val="24"/>
        </w:rPr>
        <w:t xml:space="preserve">2. Project Description </w:t>
      </w:r>
    </w:p>
    <w:p w14:paraId="77979357" w14:textId="77777777" w:rsidR="001D6596" w:rsidRPr="001D6596" w:rsidRDefault="001D6596" w:rsidP="001D6596">
      <w:pPr>
        <w:rPr>
          <w:rFonts w:ascii="Calibri" w:eastAsia="Calibri" w:hAnsi="Calibri" w:cs="Calibri"/>
          <w:b/>
          <w:sz w:val="24"/>
          <w:szCs w:val="24"/>
        </w:rPr>
      </w:pPr>
      <w:r w:rsidRPr="001D6596">
        <w:rPr>
          <w:rFonts w:ascii="Calibri" w:eastAsia="Calibri" w:hAnsi="Calibri" w:cs="Calibri"/>
          <w:b/>
          <w:sz w:val="24"/>
          <w:szCs w:val="24"/>
        </w:rPr>
        <w:t xml:space="preserve">2.1 Provide a brief Description of the scope of the project. </w:t>
      </w:r>
    </w:p>
    <w:p w14:paraId="0CFC668C" w14:textId="59BB35A0"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Cambridge Public Health Commission, d/b/a Cambridge Health Alliance (“CHA” or “Applicant”), is applying for a Determination of Need to establish a part-time, mobile positron emission tomography (“PET”) - computed tomography (“CT”) diagnostic imaging service three (3) days a week at its </w:t>
      </w:r>
      <w:r w:rsidR="00182AC6">
        <w:rPr>
          <w:rFonts w:ascii="Calibri" w:eastAsia="Calibri" w:hAnsi="Calibri" w:cs="Calibri"/>
          <w:sz w:val="24"/>
          <w:szCs w:val="24"/>
        </w:rPr>
        <w:t>CHA Malden Care Center</w:t>
      </w:r>
      <w:r w:rsidRPr="001D6596">
        <w:rPr>
          <w:rFonts w:ascii="Calibri" w:eastAsia="Calibri" w:hAnsi="Calibri" w:cs="Calibri"/>
          <w:sz w:val="24"/>
          <w:szCs w:val="24"/>
        </w:rPr>
        <w:t xml:space="preserve"> Care Center (“</w:t>
      </w:r>
      <w:r w:rsidR="00182AC6">
        <w:rPr>
          <w:rFonts w:ascii="Calibri" w:eastAsia="Calibri" w:hAnsi="Calibri" w:cs="Calibri"/>
          <w:sz w:val="24"/>
          <w:szCs w:val="24"/>
        </w:rPr>
        <w:t>CHA Malden Care Center</w:t>
      </w:r>
      <w:r w:rsidRPr="001D6596">
        <w:rPr>
          <w:rFonts w:ascii="Calibri" w:eastAsia="Calibri" w:hAnsi="Calibri" w:cs="Calibri"/>
          <w:sz w:val="24"/>
          <w:szCs w:val="24"/>
        </w:rPr>
        <w:t xml:space="preserve">”) to allow it to meet the needs of its Patient Panel (the “Proposed Project” or “PET-CT Service”).  </w:t>
      </w:r>
    </w:p>
    <w:p w14:paraId="5520F839" w14:textId="137667D9" w:rsidR="001F2238" w:rsidRDefault="001F2238" w:rsidP="001F2238">
      <w:pPr>
        <w:spacing w:before="280" w:after="280"/>
        <w:jc w:val="both"/>
        <w:rPr>
          <w:rFonts w:ascii="Calibri" w:eastAsia="Calibri" w:hAnsi="Calibri" w:cs="Calibri"/>
          <w:sz w:val="24"/>
          <w:szCs w:val="24"/>
        </w:rPr>
      </w:pPr>
      <w:r>
        <w:rPr>
          <w:rFonts w:ascii="Calibri" w:eastAsia="Calibri" w:hAnsi="Calibri" w:cs="Calibri"/>
          <w:sz w:val="24"/>
          <w:szCs w:val="24"/>
        </w:rPr>
        <w:t>Massachusetts’ only public hospital</w:t>
      </w:r>
      <w:r>
        <w:rPr>
          <w:rStyle w:val="FootnoteReference"/>
          <w:rFonts w:ascii="Calibri" w:eastAsia="Calibri" w:hAnsi="Calibri" w:cs="Calibri"/>
          <w:sz w:val="24"/>
          <w:szCs w:val="24"/>
        </w:rPr>
        <w:footnoteReference w:id="1"/>
      </w:r>
      <w:r>
        <w:rPr>
          <w:rFonts w:ascii="Calibri" w:eastAsia="Calibri" w:hAnsi="Calibri" w:cs="Calibri"/>
          <w:sz w:val="24"/>
          <w:szCs w:val="24"/>
        </w:rPr>
        <w:t xml:space="preserve"> CHA operates as</w:t>
      </w:r>
      <w:r w:rsidR="001D6596" w:rsidRPr="001D6596">
        <w:rPr>
          <w:rFonts w:ascii="Calibri" w:eastAsia="Calibri" w:hAnsi="Calibri" w:cs="Calibri"/>
          <w:sz w:val="24"/>
          <w:szCs w:val="24"/>
        </w:rPr>
        <w:t xml:space="preserve"> a regional integrated healthcare system </w:t>
      </w:r>
      <w:r>
        <w:rPr>
          <w:rFonts w:ascii="Calibri" w:eastAsia="Calibri" w:hAnsi="Calibri" w:cs="Calibri"/>
          <w:sz w:val="24"/>
          <w:szCs w:val="24"/>
        </w:rPr>
        <w:t>primarily</w:t>
      </w:r>
      <w:r w:rsidR="001D6596" w:rsidRPr="001D6596">
        <w:rPr>
          <w:rFonts w:ascii="Calibri" w:eastAsia="Calibri" w:hAnsi="Calibri" w:cs="Calibri"/>
          <w:sz w:val="24"/>
          <w:szCs w:val="24"/>
        </w:rPr>
        <w:t xml:space="preserve"> serving Boston’s metro north communities.  </w:t>
      </w:r>
      <w:r>
        <w:rPr>
          <w:rFonts w:ascii="Calibri" w:eastAsia="Calibri" w:hAnsi="Calibri" w:cs="Calibri"/>
          <w:sz w:val="24"/>
          <w:szCs w:val="24"/>
        </w:rPr>
        <w:t xml:space="preserve">CHA has an </w:t>
      </w:r>
      <w:r w:rsidRPr="00EE54E1">
        <w:rPr>
          <w:rFonts w:ascii="Calibri" w:eastAsia="Calibri" w:hAnsi="Calibri" w:cs="Calibri"/>
          <w:sz w:val="24"/>
          <w:szCs w:val="24"/>
        </w:rPr>
        <w:t xml:space="preserve">extensive network of </w:t>
      </w:r>
      <w:r>
        <w:rPr>
          <w:rFonts w:ascii="Calibri" w:eastAsia="Calibri" w:hAnsi="Calibri" w:cs="Calibri"/>
          <w:sz w:val="24"/>
          <w:szCs w:val="24"/>
        </w:rPr>
        <w:t>primary care and ambulatory</w:t>
      </w:r>
      <w:r w:rsidRPr="00EE54E1">
        <w:rPr>
          <w:rFonts w:ascii="Calibri" w:eastAsia="Calibri" w:hAnsi="Calibri" w:cs="Calibri"/>
          <w:sz w:val="24"/>
          <w:szCs w:val="24"/>
        </w:rPr>
        <w:t xml:space="preserve"> care centers</w:t>
      </w:r>
      <w:r w:rsidR="00E72517">
        <w:rPr>
          <w:rStyle w:val="FootnoteReference"/>
          <w:rFonts w:ascii="Calibri" w:eastAsia="Calibri" w:hAnsi="Calibri" w:cs="Calibri"/>
          <w:sz w:val="24"/>
          <w:szCs w:val="24"/>
        </w:rPr>
        <w:footnoteReference w:id="2"/>
      </w:r>
      <w:r w:rsidRPr="00EE54E1">
        <w:rPr>
          <w:rFonts w:ascii="Calibri" w:eastAsia="Calibri" w:hAnsi="Calibri" w:cs="Calibri"/>
          <w:sz w:val="24"/>
          <w:szCs w:val="24"/>
        </w:rPr>
        <w:t xml:space="preserve"> </w:t>
      </w:r>
      <w:r>
        <w:rPr>
          <w:rFonts w:ascii="Calibri" w:eastAsia="Calibri" w:hAnsi="Calibri" w:cs="Calibri"/>
          <w:sz w:val="24"/>
          <w:szCs w:val="24"/>
        </w:rPr>
        <w:t xml:space="preserve">across its service area.  </w:t>
      </w:r>
      <w:r w:rsidRPr="001D6596">
        <w:rPr>
          <w:rFonts w:ascii="Calibri" w:eastAsia="Calibri" w:hAnsi="Calibri" w:cs="Calibri"/>
          <w:sz w:val="24"/>
          <w:szCs w:val="24"/>
        </w:rPr>
        <w:t>It</w:t>
      </w:r>
      <w:r>
        <w:rPr>
          <w:rFonts w:ascii="Calibri" w:eastAsia="Calibri" w:hAnsi="Calibri" w:cs="Calibri"/>
          <w:sz w:val="24"/>
          <w:szCs w:val="24"/>
        </w:rPr>
        <w:t xml:space="preserve"> also</w:t>
      </w:r>
      <w:r w:rsidRPr="001D6596">
        <w:rPr>
          <w:rFonts w:ascii="Calibri" w:eastAsia="Calibri" w:hAnsi="Calibri" w:cs="Calibri"/>
          <w:sz w:val="24"/>
          <w:szCs w:val="24"/>
        </w:rPr>
        <w:t xml:space="preserve"> has </w:t>
      </w:r>
      <w:r>
        <w:rPr>
          <w:rFonts w:ascii="Calibri" w:eastAsia="Calibri" w:hAnsi="Calibri" w:cs="Calibri"/>
          <w:sz w:val="24"/>
          <w:szCs w:val="24"/>
        </w:rPr>
        <w:t>three</w:t>
      </w:r>
      <w:r w:rsidRPr="001D6596">
        <w:rPr>
          <w:rFonts w:ascii="Calibri" w:eastAsia="Calibri" w:hAnsi="Calibri" w:cs="Calibri"/>
          <w:sz w:val="24"/>
          <w:szCs w:val="24"/>
        </w:rPr>
        <w:t xml:space="preserve"> hospital campuses</w:t>
      </w:r>
      <w:r>
        <w:rPr>
          <w:rFonts w:ascii="Calibri" w:eastAsia="Calibri" w:hAnsi="Calibri" w:cs="Calibri"/>
          <w:sz w:val="24"/>
          <w:szCs w:val="24"/>
        </w:rPr>
        <w:t>, two of which</w:t>
      </w:r>
      <w:r w:rsidRPr="001D6596">
        <w:rPr>
          <w:rFonts w:ascii="Calibri" w:eastAsia="Calibri" w:hAnsi="Calibri" w:cs="Calibri"/>
          <w:sz w:val="24"/>
          <w:szCs w:val="24"/>
        </w:rPr>
        <w:t> (CHA Cambridge Hospital campus and CHA Everett Hospital campus)</w:t>
      </w:r>
      <w:r>
        <w:rPr>
          <w:rFonts w:ascii="Calibri" w:eastAsia="Calibri" w:hAnsi="Calibri" w:cs="Calibri"/>
          <w:sz w:val="24"/>
          <w:szCs w:val="24"/>
        </w:rPr>
        <w:t xml:space="preserve"> provide community level acute care services (including inpatient psychiatry services) and a third (CHA Somerville campus)</w:t>
      </w:r>
      <w:r w:rsidRPr="001D6596">
        <w:rPr>
          <w:rFonts w:ascii="Calibri" w:eastAsia="Calibri" w:hAnsi="Calibri" w:cs="Calibri"/>
          <w:sz w:val="24"/>
          <w:szCs w:val="24"/>
        </w:rPr>
        <w:t xml:space="preserve">, that </w:t>
      </w:r>
      <w:r>
        <w:rPr>
          <w:rFonts w:ascii="Calibri" w:eastAsia="Calibri" w:hAnsi="Calibri" w:cs="Calibri"/>
          <w:sz w:val="24"/>
          <w:szCs w:val="24"/>
        </w:rPr>
        <w:t>provides inpatient child and adolescent psychiatry services. Core to its</w:t>
      </w:r>
      <w:r w:rsidRPr="00EE54E1">
        <w:rPr>
          <w:rFonts w:ascii="Calibri" w:eastAsia="Calibri" w:hAnsi="Calibri" w:cs="Calibri"/>
          <w:sz w:val="24"/>
          <w:szCs w:val="24"/>
        </w:rPr>
        <w:t xml:space="preserve"> mission </w:t>
      </w:r>
      <w:r>
        <w:rPr>
          <w:rFonts w:ascii="Calibri" w:eastAsia="Calibri" w:hAnsi="Calibri" w:cs="Calibri"/>
          <w:sz w:val="24"/>
          <w:szCs w:val="24"/>
        </w:rPr>
        <w:t xml:space="preserve">and legislative charge </w:t>
      </w:r>
      <w:r w:rsidRPr="00EE54E1">
        <w:rPr>
          <w:rFonts w:ascii="Calibri" w:eastAsia="Calibri" w:hAnsi="Calibri" w:cs="Calibri"/>
          <w:sz w:val="24"/>
          <w:szCs w:val="24"/>
        </w:rPr>
        <w:t>to improve the health of its patients and communities, CHA actively works to address social determinants of health an</w:t>
      </w:r>
      <w:r>
        <w:rPr>
          <w:rFonts w:ascii="Calibri" w:eastAsia="Calibri" w:hAnsi="Calibri" w:cs="Calibri"/>
          <w:sz w:val="24"/>
          <w:szCs w:val="24"/>
        </w:rPr>
        <w:t>d other public health issues impacting the</w:t>
      </w:r>
      <w:r w:rsidRPr="00EE54E1">
        <w:rPr>
          <w:rFonts w:ascii="Calibri" w:eastAsia="Calibri" w:hAnsi="Calibri" w:cs="Calibri"/>
          <w:sz w:val="24"/>
          <w:szCs w:val="24"/>
        </w:rPr>
        <w:t xml:space="preserve"> community.  It operates the Cambridge Public Health Department and has </w:t>
      </w:r>
      <w:r w:rsidRPr="001D6596">
        <w:rPr>
          <w:rFonts w:ascii="Calibri" w:eastAsia="Calibri" w:hAnsi="Calibri" w:cs="Calibri"/>
          <w:sz w:val="24"/>
          <w:szCs w:val="24"/>
        </w:rPr>
        <w:t>robust public and community health teams</w:t>
      </w:r>
      <w:r>
        <w:rPr>
          <w:rFonts w:ascii="Calibri" w:eastAsia="Calibri" w:hAnsi="Calibri" w:cs="Calibri"/>
          <w:sz w:val="24"/>
          <w:szCs w:val="24"/>
        </w:rPr>
        <w:t xml:space="preserve"> working across its service area to assess and improve community health and wellbeing</w:t>
      </w:r>
      <w:r w:rsidRPr="001D6596">
        <w:rPr>
          <w:rFonts w:ascii="Calibri" w:eastAsia="Calibri" w:hAnsi="Calibri" w:cs="Calibri"/>
          <w:sz w:val="24"/>
          <w:szCs w:val="24"/>
        </w:rPr>
        <w:t>.  It is also a teaching hospital of Harvard Medical School, Harvard School of Public Health, Harvard School of Dental Medicine</w:t>
      </w:r>
      <w:r>
        <w:rPr>
          <w:rFonts w:ascii="Calibri" w:eastAsia="Calibri" w:hAnsi="Calibri" w:cs="Calibri"/>
          <w:sz w:val="24"/>
          <w:szCs w:val="24"/>
        </w:rPr>
        <w:t>,</w:t>
      </w:r>
      <w:r w:rsidRPr="001D6596">
        <w:rPr>
          <w:rFonts w:ascii="Calibri" w:eastAsia="Calibri" w:hAnsi="Calibri" w:cs="Calibri"/>
          <w:sz w:val="24"/>
          <w:szCs w:val="24"/>
        </w:rPr>
        <w:t xml:space="preserve"> Tufts University School of Medicine.  </w:t>
      </w:r>
    </w:p>
    <w:p w14:paraId="5FC90B6D" w14:textId="0212964D" w:rsidR="001F2238" w:rsidRDefault="001F2238" w:rsidP="001F2238">
      <w:pPr>
        <w:spacing w:before="280" w:after="280"/>
        <w:jc w:val="both"/>
        <w:rPr>
          <w:rFonts w:ascii="Calibri" w:eastAsia="Calibri" w:hAnsi="Calibri" w:cs="Calibri"/>
          <w:sz w:val="24"/>
          <w:szCs w:val="24"/>
        </w:rPr>
      </w:pPr>
      <w:r w:rsidRPr="001D6596">
        <w:rPr>
          <w:rFonts w:ascii="Calibri" w:eastAsia="Calibri" w:hAnsi="Calibri" w:cs="Calibri"/>
          <w:sz w:val="24"/>
          <w:szCs w:val="24"/>
        </w:rPr>
        <w:t xml:space="preserve">By adding PET-CT to the imaging services offered at CHA, the Applicant seeks to meet CHA’s existing and future Patient Panel needs, bringing state-of-the-art imaging services to a patient population that has historically been underserved despite demonstrating higher levels of </w:t>
      </w:r>
      <w:proofErr w:type="gramStart"/>
      <w:r w:rsidRPr="001D6596">
        <w:rPr>
          <w:rFonts w:ascii="Calibri" w:eastAsia="Calibri" w:hAnsi="Calibri" w:cs="Calibri"/>
          <w:sz w:val="24"/>
          <w:szCs w:val="24"/>
        </w:rPr>
        <w:t>chronic  disease</w:t>
      </w:r>
      <w:proofErr w:type="gramEnd"/>
      <w:r w:rsidR="00F33068">
        <w:rPr>
          <w:rFonts w:ascii="Calibri" w:eastAsia="Calibri" w:hAnsi="Calibri" w:cs="Calibri"/>
          <w:sz w:val="24"/>
          <w:szCs w:val="24"/>
        </w:rPr>
        <w:t xml:space="preserve"> and other health disparities.  </w:t>
      </w:r>
      <w:r w:rsidRPr="001D6596">
        <w:rPr>
          <w:rFonts w:ascii="Calibri" w:eastAsia="Calibri" w:hAnsi="Calibri" w:cs="Calibri"/>
          <w:sz w:val="24"/>
          <w:szCs w:val="24"/>
        </w:rPr>
        <w:t>Currently, CHA does not offer PET-CT</w:t>
      </w:r>
      <w:r>
        <w:rPr>
          <w:rFonts w:ascii="Calibri" w:eastAsia="Calibri" w:hAnsi="Calibri" w:cs="Calibri"/>
          <w:sz w:val="24"/>
          <w:szCs w:val="24"/>
        </w:rPr>
        <w:t xml:space="preserve"> services at all.  Instead, the CHA providers refer their patients </w:t>
      </w:r>
      <w:r w:rsidRPr="001D6596">
        <w:rPr>
          <w:rFonts w:ascii="Calibri" w:eastAsia="Calibri" w:hAnsi="Calibri" w:cs="Calibri"/>
          <w:sz w:val="24"/>
          <w:szCs w:val="24"/>
        </w:rPr>
        <w:t xml:space="preserve">to external imaging services at a wide range of non-affiliated providers. Many CHA patients in the Boston metro-north reside in a geographic area with no central or convenient access to such imaging.  CHA patients </w:t>
      </w:r>
      <w:proofErr w:type="gramStart"/>
      <w:r w:rsidRPr="001D6596">
        <w:rPr>
          <w:rFonts w:ascii="Calibri" w:eastAsia="Calibri" w:hAnsi="Calibri" w:cs="Calibri"/>
          <w:sz w:val="24"/>
          <w:szCs w:val="24"/>
        </w:rPr>
        <w:t>have to</w:t>
      </w:r>
      <w:proofErr w:type="gramEnd"/>
      <w:r w:rsidRPr="001D6596">
        <w:rPr>
          <w:rFonts w:ascii="Calibri" w:eastAsia="Calibri" w:hAnsi="Calibri" w:cs="Calibri"/>
          <w:sz w:val="24"/>
          <w:szCs w:val="24"/>
        </w:rPr>
        <w:t xml:space="preserve"> travel to access PET-CT, </w:t>
      </w:r>
      <w:r w:rsidR="00F33068">
        <w:rPr>
          <w:rFonts w:ascii="Calibri" w:eastAsia="Calibri" w:hAnsi="Calibri" w:cs="Calibri"/>
          <w:sz w:val="24"/>
          <w:szCs w:val="24"/>
        </w:rPr>
        <w:t>creating</w:t>
      </w:r>
      <w:r w:rsidRPr="001D6596">
        <w:rPr>
          <w:rFonts w:ascii="Calibri" w:eastAsia="Calibri" w:hAnsi="Calibri" w:cs="Calibri"/>
          <w:sz w:val="24"/>
          <w:szCs w:val="24"/>
        </w:rPr>
        <w:t xml:space="preserve"> barriers to timely, convenient and coordinated care for CHA patients who </w:t>
      </w:r>
      <w:r w:rsidR="00F33068">
        <w:rPr>
          <w:rFonts w:ascii="Calibri" w:eastAsia="Calibri" w:hAnsi="Calibri" w:cs="Calibri"/>
          <w:sz w:val="24"/>
          <w:szCs w:val="24"/>
        </w:rPr>
        <w:t>need</w:t>
      </w:r>
      <w:r w:rsidRPr="001D6596">
        <w:rPr>
          <w:rFonts w:ascii="Calibri" w:eastAsia="Calibri" w:hAnsi="Calibri" w:cs="Calibri"/>
          <w:sz w:val="24"/>
          <w:szCs w:val="24"/>
        </w:rPr>
        <w:t xml:space="preserve"> these imaging services</w:t>
      </w:r>
      <w:r>
        <w:rPr>
          <w:rFonts w:ascii="Calibri" w:eastAsia="Calibri" w:hAnsi="Calibri" w:cs="Calibri"/>
          <w:sz w:val="24"/>
          <w:szCs w:val="24"/>
        </w:rPr>
        <w:t>.</w:t>
      </w:r>
    </w:p>
    <w:p w14:paraId="191A0720" w14:textId="5154FD29" w:rsidR="001D6596" w:rsidRPr="001D6596" w:rsidRDefault="001F2238" w:rsidP="001D6596">
      <w:pPr>
        <w:jc w:val="both"/>
        <w:rPr>
          <w:rFonts w:ascii="Calibri" w:eastAsia="Calibri" w:hAnsi="Calibri" w:cs="Calibri"/>
          <w:sz w:val="24"/>
          <w:szCs w:val="24"/>
        </w:rPr>
      </w:pPr>
      <w:r>
        <w:rPr>
          <w:rFonts w:ascii="Calibri" w:eastAsia="Calibri" w:hAnsi="Calibri" w:cs="Calibri"/>
          <w:sz w:val="24"/>
          <w:szCs w:val="24"/>
        </w:rPr>
        <w:t xml:space="preserve">CHA will offer the PET-CT Service to its Patient Panel </w:t>
      </w:r>
      <w:r w:rsidR="001D6596" w:rsidRPr="001D6596">
        <w:rPr>
          <w:rFonts w:ascii="Calibri" w:eastAsia="Calibri" w:hAnsi="Calibri" w:cs="Calibri"/>
          <w:sz w:val="24"/>
          <w:szCs w:val="24"/>
        </w:rPr>
        <w:t>through a</w:t>
      </w:r>
      <w:r>
        <w:rPr>
          <w:rFonts w:ascii="Calibri" w:eastAsia="Calibri" w:hAnsi="Calibri" w:cs="Calibri"/>
          <w:sz w:val="24"/>
          <w:szCs w:val="24"/>
        </w:rPr>
        <w:t xml:space="preserve"> collaboration </w:t>
      </w:r>
      <w:r w:rsidR="001D6596" w:rsidRPr="001D6596">
        <w:rPr>
          <w:rFonts w:ascii="Calibri" w:eastAsia="Calibri" w:hAnsi="Calibri" w:cs="Calibri"/>
          <w:sz w:val="24"/>
          <w:szCs w:val="24"/>
        </w:rPr>
        <w:t>with Alliance HealthCare Radiology</w:t>
      </w:r>
      <w:r w:rsidR="0078154E">
        <w:rPr>
          <w:rStyle w:val="FootnoteReference"/>
          <w:rFonts w:ascii="Calibri" w:eastAsia="Calibri" w:hAnsi="Calibri" w:cs="Calibri"/>
          <w:sz w:val="24"/>
          <w:szCs w:val="24"/>
        </w:rPr>
        <w:footnoteReference w:id="3"/>
      </w:r>
      <w:r w:rsidR="001D6596" w:rsidRPr="001D6596">
        <w:rPr>
          <w:rFonts w:ascii="Calibri" w:eastAsia="Calibri" w:hAnsi="Calibri" w:cs="Calibri"/>
          <w:sz w:val="24"/>
          <w:szCs w:val="24"/>
        </w:rPr>
        <w:t xml:space="preserve"> (“Alliance”).   The PET-CT Service will be provided three days a week in a state-of-the art mobile van that is located adjacent to the </w:t>
      </w:r>
      <w:r w:rsidR="00182AC6">
        <w:rPr>
          <w:rFonts w:ascii="Calibri" w:eastAsia="Calibri" w:hAnsi="Calibri" w:cs="Calibri"/>
          <w:sz w:val="24"/>
          <w:szCs w:val="24"/>
        </w:rPr>
        <w:t>CHA Malden Care Center</w:t>
      </w:r>
      <w:r w:rsidR="001D6596" w:rsidRPr="001D6596">
        <w:rPr>
          <w:rFonts w:ascii="Calibri" w:eastAsia="Calibri" w:hAnsi="Calibri" w:cs="Calibri"/>
          <w:sz w:val="24"/>
          <w:szCs w:val="24"/>
        </w:rPr>
        <w:t xml:space="preserve"> with a parking </w:t>
      </w:r>
      <w:r w:rsidR="001D6596" w:rsidRPr="001D6596">
        <w:rPr>
          <w:rFonts w:ascii="Calibri" w:eastAsia="Calibri" w:hAnsi="Calibri" w:cs="Calibri"/>
          <w:sz w:val="24"/>
          <w:szCs w:val="24"/>
        </w:rPr>
        <w:lastRenderedPageBreak/>
        <w:t xml:space="preserve">pad to support the weight of the van.  Patients will check-in for the PET-CT at </w:t>
      </w:r>
      <w:r w:rsidR="00182AC6">
        <w:rPr>
          <w:rFonts w:ascii="Calibri" w:eastAsia="Calibri" w:hAnsi="Calibri" w:cs="Calibri"/>
          <w:sz w:val="24"/>
          <w:szCs w:val="24"/>
        </w:rPr>
        <w:t>CHA Malden Care Center</w:t>
      </w:r>
      <w:r w:rsidR="001D6596" w:rsidRPr="001D6596">
        <w:rPr>
          <w:rFonts w:ascii="Calibri" w:eastAsia="Calibri" w:hAnsi="Calibri" w:cs="Calibri"/>
          <w:sz w:val="24"/>
          <w:szCs w:val="24"/>
        </w:rPr>
        <w:t xml:space="preserve"> and access the mobile van by </w:t>
      </w:r>
      <w:r>
        <w:rPr>
          <w:rFonts w:ascii="Calibri" w:eastAsia="Calibri" w:hAnsi="Calibri" w:cs="Calibri"/>
          <w:sz w:val="24"/>
          <w:szCs w:val="24"/>
        </w:rPr>
        <w:t>a</w:t>
      </w:r>
      <w:r w:rsidRPr="001D6596">
        <w:rPr>
          <w:rFonts w:ascii="Calibri" w:eastAsia="Calibri" w:hAnsi="Calibri" w:cs="Calibri"/>
          <w:sz w:val="24"/>
          <w:szCs w:val="24"/>
        </w:rPr>
        <w:t xml:space="preserve"> weather protected </w:t>
      </w:r>
      <w:r w:rsidR="001D6596" w:rsidRPr="001D6596">
        <w:rPr>
          <w:rFonts w:ascii="Calibri" w:eastAsia="Calibri" w:hAnsi="Calibri" w:cs="Calibri"/>
          <w:sz w:val="24"/>
          <w:szCs w:val="24"/>
        </w:rPr>
        <w:t>covered connector.  The PET-CT Service will be ADA compliant and accessible to facilitate access for all.</w:t>
      </w:r>
      <w:r w:rsidR="001D6596" w:rsidRPr="001D6596">
        <w:rPr>
          <w:rFonts w:ascii="Calibri" w:eastAsia="Calibri" w:hAnsi="Calibri" w:cs="Calibri"/>
          <w:sz w:val="24"/>
          <w:szCs w:val="24"/>
          <w:vertAlign w:val="superscript"/>
        </w:rPr>
        <w:footnoteReference w:id="4"/>
      </w:r>
      <w:r w:rsidR="001D6596" w:rsidRPr="001D6596">
        <w:rPr>
          <w:rFonts w:ascii="Calibri" w:eastAsia="Calibri" w:hAnsi="Calibri" w:cs="Calibri"/>
          <w:sz w:val="24"/>
          <w:szCs w:val="24"/>
        </w:rPr>
        <w:t xml:space="preserve">  </w:t>
      </w:r>
    </w:p>
    <w:p w14:paraId="16900FA6" w14:textId="29478385"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CHA’s proposed PET-CT Service will be available to the CHA Patient Panel </w:t>
      </w:r>
      <w:r w:rsidR="00182AC6">
        <w:rPr>
          <w:rFonts w:ascii="Calibri" w:eastAsia="Calibri" w:hAnsi="Calibri" w:cs="Calibri"/>
          <w:sz w:val="24"/>
          <w:szCs w:val="24"/>
        </w:rPr>
        <w:t xml:space="preserve">(defined below) </w:t>
      </w:r>
      <w:r w:rsidRPr="001D6596">
        <w:rPr>
          <w:rFonts w:ascii="Calibri" w:eastAsia="Calibri" w:hAnsi="Calibri" w:cs="Calibri"/>
          <w:sz w:val="24"/>
          <w:szCs w:val="24"/>
        </w:rPr>
        <w:t xml:space="preserve">and to members of the wider community.  </w:t>
      </w:r>
      <w:r w:rsidR="00182AC6">
        <w:rPr>
          <w:rFonts w:ascii="Calibri" w:eastAsia="Calibri" w:hAnsi="Calibri" w:cs="Calibri"/>
          <w:sz w:val="24"/>
          <w:szCs w:val="24"/>
        </w:rPr>
        <w:t>All patients who receive services through the Proposed Project will have</w:t>
      </w:r>
      <w:r w:rsidR="00182AC6" w:rsidRPr="001D6596">
        <w:rPr>
          <w:rFonts w:ascii="Calibri" w:eastAsia="Calibri" w:hAnsi="Calibri" w:cs="Calibri"/>
          <w:sz w:val="24"/>
          <w:szCs w:val="24"/>
        </w:rPr>
        <w:t xml:space="preserve"> an appropriate clinical order</w:t>
      </w:r>
      <w:r w:rsidR="00182AC6">
        <w:rPr>
          <w:rFonts w:ascii="Calibri" w:eastAsia="Calibri" w:hAnsi="Calibri" w:cs="Calibri"/>
          <w:sz w:val="24"/>
          <w:szCs w:val="24"/>
        </w:rPr>
        <w:t xml:space="preserve">.  </w:t>
      </w:r>
      <w:r w:rsidRPr="001D6596">
        <w:rPr>
          <w:rFonts w:ascii="Calibri" w:eastAsia="Calibri" w:hAnsi="Calibri" w:cs="Calibri"/>
          <w:sz w:val="24"/>
          <w:szCs w:val="24"/>
        </w:rPr>
        <w:t xml:space="preserve">Physicians will assess patients to determine if they (1) demonstrate the requisite underlying clinical condition/diagnosis and (2) meet clinical protocols that accord with the standard of care. If clinically appropriate, the Physician will order PET-CT and start the process for scheduling the ambulatory service at a time convenient for the patient at the </w:t>
      </w:r>
      <w:r w:rsidR="00182AC6">
        <w:rPr>
          <w:rFonts w:ascii="Calibri" w:eastAsia="Calibri" w:hAnsi="Calibri" w:cs="Calibri"/>
          <w:sz w:val="24"/>
          <w:szCs w:val="24"/>
        </w:rPr>
        <w:t>CHA Malden Care Center</w:t>
      </w:r>
      <w:r w:rsidRPr="001D6596">
        <w:rPr>
          <w:rFonts w:ascii="Calibri" w:eastAsia="Calibri" w:hAnsi="Calibri" w:cs="Calibri"/>
          <w:sz w:val="24"/>
          <w:szCs w:val="24"/>
        </w:rPr>
        <w:t xml:space="preserve">.   Initially, CHA </w:t>
      </w:r>
      <w:r w:rsidR="00182AC6">
        <w:rPr>
          <w:rFonts w:ascii="Calibri" w:eastAsia="Calibri" w:hAnsi="Calibri" w:cs="Calibri"/>
          <w:sz w:val="24"/>
          <w:szCs w:val="24"/>
        </w:rPr>
        <w:t>will</w:t>
      </w:r>
      <w:r w:rsidRPr="001D6596">
        <w:rPr>
          <w:rFonts w:ascii="Calibri" w:eastAsia="Calibri" w:hAnsi="Calibri" w:cs="Calibri"/>
          <w:sz w:val="24"/>
          <w:szCs w:val="24"/>
        </w:rPr>
        <w:t xml:space="preserve"> offer the PET-CT Service to support patient care in its oncology, </w:t>
      </w:r>
      <w:proofErr w:type="gramStart"/>
      <w:r w:rsidRPr="001D6596">
        <w:rPr>
          <w:rFonts w:ascii="Calibri" w:eastAsia="Calibri" w:hAnsi="Calibri" w:cs="Calibri"/>
          <w:sz w:val="24"/>
          <w:szCs w:val="24"/>
        </w:rPr>
        <w:t>neurology</w:t>
      </w:r>
      <w:proofErr w:type="gramEnd"/>
      <w:r w:rsidRPr="001D6596">
        <w:rPr>
          <w:rFonts w:ascii="Calibri" w:eastAsia="Calibri" w:hAnsi="Calibri" w:cs="Calibri"/>
          <w:sz w:val="24"/>
          <w:szCs w:val="24"/>
        </w:rPr>
        <w:t xml:space="preserve"> and cardiology services.  As discussed later, CHA anticipates that the use of PET-CT will continue to evolve</w:t>
      </w:r>
      <w:r w:rsidR="00182AC6">
        <w:rPr>
          <w:rFonts w:ascii="Calibri" w:eastAsia="Calibri" w:hAnsi="Calibri" w:cs="Calibri"/>
          <w:sz w:val="24"/>
          <w:szCs w:val="24"/>
        </w:rPr>
        <w:t xml:space="preserve"> during the Proposed Project</w:t>
      </w:r>
      <w:r w:rsidRPr="001D6596">
        <w:rPr>
          <w:rFonts w:ascii="Calibri" w:eastAsia="Calibri" w:hAnsi="Calibri" w:cs="Calibri"/>
          <w:sz w:val="24"/>
          <w:szCs w:val="24"/>
        </w:rPr>
        <w:t xml:space="preserve">, expanding to other clinical applications as new isotopes are developed and approved for other clinical applications.   </w:t>
      </w:r>
    </w:p>
    <w:p w14:paraId="50224932" w14:textId="5769C886"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The Proposed Project will enable the </w:t>
      </w:r>
      <w:r w:rsidR="00182AC6">
        <w:rPr>
          <w:rFonts w:ascii="Calibri" w:eastAsia="Calibri" w:hAnsi="Calibri" w:cs="Calibri"/>
          <w:sz w:val="24"/>
          <w:szCs w:val="24"/>
        </w:rPr>
        <w:t>CHA Patient Panel</w:t>
      </w:r>
      <w:r w:rsidRPr="001D6596">
        <w:rPr>
          <w:rFonts w:ascii="Calibri" w:eastAsia="Calibri" w:hAnsi="Calibri" w:cs="Calibri"/>
          <w:sz w:val="24"/>
          <w:szCs w:val="24"/>
        </w:rPr>
        <w:t>,</w:t>
      </w:r>
      <w:r w:rsidR="001F2238">
        <w:rPr>
          <w:rFonts w:ascii="Calibri" w:eastAsia="Calibri" w:hAnsi="Calibri" w:cs="Calibri"/>
          <w:sz w:val="24"/>
          <w:szCs w:val="24"/>
        </w:rPr>
        <w:t xml:space="preserve"> and notably </w:t>
      </w:r>
      <w:r w:rsidRPr="001D6596">
        <w:rPr>
          <w:rFonts w:ascii="Calibri" w:eastAsia="Calibri" w:hAnsi="Calibri" w:cs="Calibri"/>
          <w:sz w:val="24"/>
          <w:szCs w:val="24"/>
        </w:rPr>
        <w:t xml:space="preserve">primary care patients who live in Medford, Malden, Everett, Chelsea, </w:t>
      </w:r>
      <w:proofErr w:type="gramStart"/>
      <w:r w:rsidRPr="001D6596">
        <w:rPr>
          <w:rFonts w:ascii="Calibri" w:eastAsia="Calibri" w:hAnsi="Calibri" w:cs="Calibri"/>
          <w:sz w:val="24"/>
          <w:szCs w:val="24"/>
        </w:rPr>
        <w:t>Winthrop</w:t>
      </w:r>
      <w:proofErr w:type="gramEnd"/>
      <w:r w:rsidRPr="001D6596">
        <w:rPr>
          <w:rFonts w:ascii="Calibri" w:eastAsia="Calibri" w:hAnsi="Calibri" w:cs="Calibri"/>
          <w:sz w:val="24"/>
          <w:szCs w:val="24"/>
        </w:rPr>
        <w:t xml:space="preserve"> and Revere (collectively “MMCREW”), to ac</w:t>
      </w:r>
      <w:r w:rsidR="001F2238">
        <w:rPr>
          <w:rFonts w:ascii="Calibri" w:eastAsia="Calibri" w:hAnsi="Calibri" w:cs="Calibri"/>
          <w:sz w:val="24"/>
          <w:szCs w:val="24"/>
        </w:rPr>
        <w:t>cess this essential service, an established</w:t>
      </w:r>
      <w:r w:rsidRPr="001D6596">
        <w:rPr>
          <w:rFonts w:ascii="Calibri" w:eastAsia="Calibri" w:hAnsi="Calibri" w:cs="Calibri"/>
          <w:sz w:val="24"/>
          <w:szCs w:val="24"/>
        </w:rPr>
        <w:t xml:space="preserve"> standard of care, within the CHA integrated healthcare system.  Patients will be able to access PET-CT</w:t>
      </w:r>
      <w:r w:rsidR="00182AC6">
        <w:rPr>
          <w:rFonts w:ascii="Calibri" w:eastAsia="Calibri" w:hAnsi="Calibri" w:cs="Calibri"/>
          <w:sz w:val="24"/>
          <w:szCs w:val="24"/>
        </w:rPr>
        <w:t xml:space="preserve"> </w:t>
      </w:r>
      <w:r w:rsidR="004756E7">
        <w:rPr>
          <w:rFonts w:ascii="Calibri" w:eastAsia="Calibri" w:hAnsi="Calibri" w:cs="Calibri"/>
          <w:sz w:val="24"/>
          <w:szCs w:val="24"/>
        </w:rPr>
        <w:t>s</w:t>
      </w:r>
      <w:r w:rsidR="00182AC6">
        <w:rPr>
          <w:rFonts w:ascii="Calibri" w:eastAsia="Calibri" w:hAnsi="Calibri" w:cs="Calibri"/>
          <w:sz w:val="24"/>
          <w:szCs w:val="24"/>
        </w:rPr>
        <w:t>ervice</w:t>
      </w:r>
      <w:r w:rsidR="004756E7">
        <w:rPr>
          <w:rFonts w:ascii="Calibri" w:eastAsia="Calibri" w:hAnsi="Calibri" w:cs="Calibri"/>
          <w:sz w:val="24"/>
          <w:szCs w:val="24"/>
        </w:rPr>
        <w:t>s</w:t>
      </w:r>
      <w:r w:rsidRPr="001D6596">
        <w:rPr>
          <w:rFonts w:ascii="Calibri" w:eastAsia="Calibri" w:hAnsi="Calibri" w:cs="Calibri"/>
          <w:sz w:val="24"/>
          <w:szCs w:val="24"/>
        </w:rPr>
        <w:t xml:space="preserve"> as an ambulatory, community-based service.  Patients will be able to decrease scheduling challenges, shorten commuting times and more efficiently access the results of PET-CT imaging. </w:t>
      </w:r>
      <w:r w:rsidR="00182AC6">
        <w:rPr>
          <w:rFonts w:ascii="Calibri" w:eastAsia="Calibri" w:hAnsi="Calibri" w:cs="Calibri"/>
          <w:sz w:val="24"/>
          <w:szCs w:val="24"/>
        </w:rPr>
        <w:t xml:space="preserve">  </w:t>
      </w:r>
      <w:r w:rsidRPr="001D6596">
        <w:rPr>
          <w:rFonts w:ascii="Calibri" w:eastAsia="Calibri" w:hAnsi="Calibri" w:cs="Calibri"/>
          <w:sz w:val="24"/>
          <w:szCs w:val="24"/>
        </w:rPr>
        <w:t xml:space="preserve">CHA providers will be able to improve care coordination in that all orders, </w:t>
      </w:r>
      <w:proofErr w:type="gramStart"/>
      <w:r w:rsidRPr="001D6596">
        <w:rPr>
          <w:rFonts w:ascii="Calibri" w:eastAsia="Calibri" w:hAnsi="Calibri" w:cs="Calibri"/>
          <w:sz w:val="24"/>
          <w:szCs w:val="24"/>
        </w:rPr>
        <w:t>results</w:t>
      </w:r>
      <w:proofErr w:type="gramEnd"/>
      <w:r w:rsidRPr="001D6596">
        <w:rPr>
          <w:rFonts w:ascii="Calibri" w:eastAsia="Calibri" w:hAnsi="Calibri" w:cs="Calibri"/>
          <w:sz w:val="24"/>
          <w:szCs w:val="24"/>
        </w:rPr>
        <w:t xml:space="preserve"> and follow-up recommendations will be integrated into and accessible using the CHA electronic medical record (“EHR”).   </w:t>
      </w:r>
    </w:p>
    <w:p w14:paraId="4E5EED1D" w14:textId="534DA58C"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The primary goal of the Proposed Project is to improve access to care and care coordination for all patients including the large safety net populations CHA serves.  The Proposed Pro</w:t>
      </w:r>
      <w:r w:rsidR="001F2238">
        <w:rPr>
          <w:rFonts w:ascii="Calibri" w:eastAsia="Calibri" w:hAnsi="Calibri" w:cs="Calibri"/>
          <w:sz w:val="24"/>
          <w:szCs w:val="24"/>
        </w:rPr>
        <w:t>ject will reduce health inequities</w:t>
      </w:r>
      <w:r w:rsidRPr="001D6596">
        <w:rPr>
          <w:rFonts w:ascii="Calibri" w:eastAsia="Calibri" w:hAnsi="Calibri" w:cs="Calibri"/>
          <w:sz w:val="24"/>
          <w:szCs w:val="24"/>
        </w:rPr>
        <w:t xml:space="preserve"> by increasing access</w:t>
      </w:r>
      <w:r w:rsidR="001F2238">
        <w:rPr>
          <w:rFonts w:ascii="Calibri" w:eastAsia="Calibri" w:hAnsi="Calibri" w:cs="Calibri"/>
          <w:sz w:val="24"/>
          <w:szCs w:val="24"/>
        </w:rPr>
        <w:t xml:space="preserve"> for</w:t>
      </w:r>
      <w:r w:rsidRPr="001D6596">
        <w:rPr>
          <w:rFonts w:ascii="Calibri" w:eastAsia="Calibri" w:hAnsi="Calibri" w:cs="Calibri"/>
          <w:sz w:val="24"/>
          <w:szCs w:val="24"/>
        </w:rPr>
        <w:t xml:space="preserve"> CHA’s vulnerable patient population as described in greater detail later in this application.  It will also further the Commonwealth’s priority to control healthcare costs through increased efficiencies in operations and reduction in delays to care.</w:t>
      </w:r>
    </w:p>
    <w:p w14:paraId="7918D583" w14:textId="77777777" w:rsidR="001F2238" w:rsidRDefault="001F2238">
      <w:pPr>
        <w:rPr>
          <w:rFonts w:ascii="Calibri" w:eastAsia="Calibri" w:hAnsi="Calibri" w:cs="Calibri"/>
          <w:b/>
          <w:color w:val="000080"/>
          <w:sz w:val="24"/>
          <w:szCs w:val="24"/>
          <w:shd w:val="clear" w:color="auto" w:fill="52FFFF"/>
        </w:rPr>
      </w:pPr>
      <w:r>
        <w:rPr>
          <w:rFonts w:ascii="Calibri" w:eastAsia="Calibri" w:hAnsi="Calibri" w:cs="Calibri"/>
          <w:b/>
          <w:color w:val="000080"/>
          <w:sz w:val="24"/>
          <w:szCs w:val="24"/>
          <w:shd w:val="clear" w:color="auto" w:fill="52FFFF"/>
        </w:rPr>
        <w:br w:type="page"/>
      </w:r>
    </w:p>
    <w:p w14:paraId="2ABB453B" w14:textId="69EE6154" w:rsidR="001D6596" w:rsidRPr="001D6596" w:rsidRDefault="001D6596" w:rsidP="001D6596">
      <w:pPr>
        <w:pBdr>
          <w:top w:val="nil"/>
          <w:left w:val="nil"/>
          <w:bottom w:val="nil"/>
          <w:right w:val="nil"/>
          <w:between w:val="nil"/>
        </w:pBdr>
        <w:spacing w:after="0" w:line="240" w:lineRule="auto"/>
        <w:rPr>
          <w:rFonts w:ascii="Calibri" w:eastAsia="Calibri" w:hAnsi="Calibri" w:cs="Calibri"/>
          <w:b/>
          <w:color w:val="000080"/>
          <w:sz w:val="24"/>
          <w:szCs w:val="24"/>
        </w:rPr>
      </w:pPr>
      <w:r w:rsidRPr="001D6596">
        <w:rPr>
          <w:rFonts w:ascii="Calibri" w:eastAsia="Calibri" w:hAnsi="Calibri" w:cs="Calibri"/>
          <w:b/>
          <w:color w:val="000080"/>
          <w:sz w:val="24"/>
          <w:szCs w:val="24"/>
          <w:shd w:val="clear" w:color="auto" w:fill="52FFFF"/>
        </w:rPr>
        <w:lastRenderedPageBreak/>
        <w:t>Factor 1: Applicant Patient Panel Need, Public Health Values and Operational Objectives</w:t>
      </w:r>
    </w:p>
    <w:p w14:paraId="6D5BBE26" w14:textId="77777777" w:rsidR="001D6596" w:rsidRPr="001D6596" w:rsidRDefault="001D6596" w:rsidP="001D6596">
      <w:pPr>
        <w:spacing w:after="0" w:line="204" w:lineRule="auto"/>
        <w:rPr>
          <w:rFonts w:ascii="Calibri" w:eastAsia="Calibri" w:hAnsi="Calibri" w:cs="Calibri"/>
          <w:b/>
          <w:sz w:val="24"/>
          <w:szCs w:val="24"/>
        </w:rPr>
      </w:pPr>
    </w:p>
    <w:p w14:paraId="106703ED" w14:textId="77777777" w:rsidR="001D6596" w:rsidRPr="001D6596" w:rsidRDefault="001D6596" w:rsidP="001D6596">
      <w:pPr>
        <w:spacing w:after="0" w:line="204" w:lineRule="auto"/>
        <w:rPr>
          <w:rFonts w:ascii="Calibri" w:eastAsia="Calibri" w:hAnsi="Calibri" w:cs="Calibri"/>
          <w:b/>
          <w:sz w:val="24"/>
          <w:szCs w:val="24"/>
        </w:rPr>
      </w:pPr>
      <w:r w:rsidRPr="001D6596">
        <w:rPr>
          <w:rFonts w:ascii="Calibri" w:eastAsia="Calibri" w:hAnsi="Calibri" w:cs="Calibri"/>
          <w:b/>
          <w:sz w:val="24"/>
          <w:szCs w:val="24"/>
        </w:rPr>
        <w:t>F1.a.i Patient Panel:</w:t>
      </w:r>
    </w:p>
    <w:p w14:paraId="5B0E5BC2" w14:textId="77777777" w:rsidR="001D6596" w:rsidRPr="001D6596" w:rsidRDefault="001D6596" w:rsidP="001D6596">
      <w:pPr>
        <w:spacing w:after="0" w:line="235" w:lineRule="auto"/>
        <w:ind w:left="644" w:right="391"/>
        <w:rPr>
          <w:rFonts w:ascii="Calibri" w:eastAsia="Calibri" w:hAnsi="Calibri" w:cs="Calibri"/>
          <w:b/>
          <w:sz w:val="24"/>
          <w:szCs w:val="24"/>
        </w:rPr>
      </w:pPr>
    </w:p>
    <w:p w14:paraId="50E31850" w14:textId="77777777" w:rsidR="001D6596" w:rsidRPr="001D6596" w:rsidRDefault="001D6596" w:rsidP="001D6596">
      <w:pPr>
        <w:spacing w:after="0" w:line="235" w:lineRule="auto"/>
        <w:ind w:left="644" w:right="391"/>
        <w:rPr>
          <w:rFonts w:ascii="Calibri" w:eastAsia="Calibri" w:hAnsi="Calibri" w:cs="Calibri"/>
          <w:b/>
          <w:sz w:val="24"/>
          <w:szCs w:val="24"/>
        </w:rPr>
      </w:pPr>
      <w:r w:rsidRPr="001D6596">
        <w:rPr>
          <w:rFonts w:ascii="Calibri" w:eastAsia="Calibri" w:hAnsi="Calibri" w:cs="Calibri"/>
          <w:b/>
          <w:sz w:val="24"/>
          <w:szCs w:val="24"/>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1D6596">
        <w:rPr>
          <w:rFonts w:ascii="Calibri" w:eastAsia="Calibri" w:hAnsi="Calibri" w:cs="Calibri"/>
          <w:b/>
          <w:sz w:val="24"/>
          <w:szCs w:val="24"/>
        </w:rPr>
        <w:t>status</w:t>
      </w:r>
      <w:proofErr w:type="gramEnd"/>
      <w:r w:rsidRPr="001D6596">
        <w:rPr>
          <w:rFonts w:ascii="Calibri" w:eastAsia="Calibri" w:hAnsi="Calibri" w:cs="Calibri"/>
          <w:b/>
          <w:sz w:val="24"/>
          <w:szCs w:val="24"/>
        </w:rPr>
        <w:t xml:space="preserve"> and other priority populations relevant to the Applicant's existing patient panel and payer mix.</w:t>
      </w:r>
    </w:p>
    <w:p w14:paraId="3328920D" w14:textId="77777777" w:rsidR="001D6596" w:rsidRPr="001D6596" w:rsidRDefault="001D6596" w:rsidP="001D6596">
      <w:pPr>
        <w:spacing w:after="0" w:line="240" w:lineRule="auto"/>
        <w:rPr>
          <w:rFonts w:ascii="Calibri" w:eastAsia="Calibri" w:hAnsi="Calibri" w:cs="Calibri"/>
          <w:b/>
          <w:sz w:val="24"/>
          <w:szCs w:val="24"/>
        </w:rPr>
      </w:pPr>
    </w:p>
    <w:p w14:paraId="3677C029" w14:textId="60E762D2" w:rsidR="001D6596" w:rsidRPr="001D6596" w:rsidRDefault="001F2238" w:rsidP="001D6596">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As the sole public </w:t>
      </w:r>
      <w:r w:rsidR="001D6596" w:rsidRPr="001D6596">
        <w:rPr>
          <w:rFonts w:ascii="Calibri" w:eastAsia="Calibri" w:hAnsi="Calibri" w:cs="Calibri"/>
          <w:sz w:val="24"/>
          <w:szCs w:val="24"/>
        </w:rPr>
        <w:t>hospital</w:t>
      </w:r>
      <w:r>
        <w:rPr>
          <w:rFonts w:ascii="Calibri" w:eastAsia="Calibri" w:hAnsi="Calibri" w:cs="Calibri"/>
          <w:sz w:val="24"/>
          <w:szCs w:val="24"/>
        </w:rPr>
        <w:t xml:space="preserve"> </w:t>
      </w:r>
      <w:r w:rsidR="001D6596" w:rsidRPr="001D6596">
        <w:rPr>
          <w:rFonts w:ascii="Calibri" w:eastAsia="Calibri" w:hAnsi="Calibri" w:cs="Calibri"/>
          <w:sz w:val="24"/>
          <w:szCs w:val="24"/>
        </w:rPr>
        <w:t>in Massachusetts</w:t>
      </w:r>
      <w:r>
        <w:rPr>
          <w:rFonts w:ascii="Calibri" w:eastAsia="Calibri" w:hAnsi="Calibri" w:cs="Calibri"/>
          <w:sz w:val="24"/>
          <w:szCs w:val="24"/>
        </w:rPr>
        <w:t xml:space="preserve"> and with its integrated network of services and sites</w:t>
      </w:r>
      <w:r w:rsidR="001D6596" w:rsidRPr="001D6596">
        <w:rPr>
          <w:rFonts w:ascii="Calibri" w:eastAsia="Calibri" w:hAnsi="Calibri" w:cs="Calibri"/>
          <w:sz w:val="24"/>
          <w:szCs w:val="24"/>
        </w:rPr>
        <w:t>, CHA is a safety net for vulnerable and diverse patients</w:t>
      </w:r>
      <w:r>
        <w:rPr>
          <w:rFonts w:ascii="Calibri" w:eastAsia="Calibri" w:hAnsi="Calibri" w:cs="Calibri"/>
          <w:sz w:val="24"/>
          <w:szCs w:val="24"/>
        </w:rPr>
        <w:t xml:space="preserve">.  </w:t>
      </w:r>
      <w:r w:rsidR="001D6596" w:rsidRPr="001D6596">
        <w:rPr>
          <w:rFonts w:ascii="Calibri" w:eastAsia="Calibri" w:hAnsi="Calibri" w:cs="Calibri"/>
          <w:sz w:val="24"/>
          <w:szCs w:val="24"/>
        </w:rPr>
        <w:t xml:space="preserve"> </w:t>
      </w:r>
      <w:r>
        <w:rPr>
          <w:rFonts w:ascii="Calibri" w:eastAsia="Calibri" w:hAnsi="Calibri" w:cs="Calibri"/>
          <w:sz w:val="24"/>
          <w:szCs w:val="24"/>
        </w:rPr>
        <w:t>W</w:t>
      </w:r>
      <w:r w:rsidR="001D6596" w:rsidRPr="001D6596">
        <w:rPr>
          <w:rFonts w:ascii="Calibri" w:eastAsia="Calibri" w:hAnsi="Calibri" w:cs="Calibri"/>
          <w:sz w:val="24"/>
          <w:szCs w:val="24"/>
        </w:rPr>
        <w:t>ith 16 freestanding and school-based ambulatory clinics</w:t>
      </w:r>
      <w:r>
        <w:rPr>
          <w:rFonts w:ascii="Calibri" w:eastAsia="Calibri" w:hAnsi="Calibri" w:cs="Calibri"/>
          <w:sz w:val="24"/>
          <w:szCs w:val="24"/>
        </w:rPr>
        <w:t xml:space="preserve">, CHA’s services are </w:t>
      </w:r>
      <w:r w:rsidRPr="001D6596">
        <w:rPr>
          <w:rFonts w:ascii="Calibri" w:eastAsia="Calibri" w:hAnsi="Calibri" w:cs="Calibri"/>
          <w:sz w:val="24"/>
          <w:szCs w:val="24"/>
        </w:rPr>
        <w:t>rooted in primary care</w:t>
      </w:r>
      <w:r w:rsidR="001D6596" w:rsidRPr="001D6596">
        <w:rPr>
          <w:rFonts w:ascii="Calibri" w:eastAsia="Calibri" w:hAnsi="Calibri" w:cs="Calibri"/>
          <w:sz w:val="24"/>
          <w:szCs w:val="24"/>
        </w:rPr>
        <w:t xml:space="preserve">.  As of FY 2022 CHA’s core patient population, its primary care patient population (as distinguished from “CHA Patient Panel” </w:t>
      </w:r>
      <w:r w:rsidR="00304834">
        <w:rPr>
          <w:rFonts w:ascii="Calibri" w:eastAsia="Calibri" w:hAnsi="Calibri" w:cs="Calibri"/>
          <w:sz w:val="24"/>
          <w:szCs w:val="24"/>
        </w:rPr>
        <w:t xml:space="preserve">or “Patient Panel” </w:t>
      </w:r>
      <w:r w:rsidR="001D6596" w:rsidRPr="001D6596">
        <w:rPr>
          <w:rFonts w:ascii="Calibri" w:eastAsia="Calibri" w:hAnsi="Calibri" w:cs="Calibri"/>
          <w:sz w:val="24"/>
          <w:szCs w:val="24"/>
        </w:rPr>
        <w:t xml:space="preserve">described below) exceeded 121,000 patients, which is approximately 94% of the CHA Patient Panel.    </w:t>
      </w:r>
    </w:p>
    <w:p w14:paraId="2B13AAA8" w14:textId="142321BC" w:rsidR="001D6596" w:rsidRDefault="001D6596" w:rsidP="001D6596">
      <w:pPr>
        <w:spacing w:after="0" w:line="240" w:lineRule="auto"/>
        <w:jc w:val="both"/>
        <w:rPr>
          <w:rFonts w:ascii="Calibri" w:eastAsia="Calibri" w:hAnsi="Calibri" w:cs="Calibri"/>
          <w:b/>
          <w:sz w:val="24"/>
          <w:szCs w:val="24"/>
          <w:u w:val="single"/>
        </w:rPr>
      </w:pPr>
    </w:p>
    <w:p w14:paraId="2C86A6A1" w14:textId="77777777" w:rsidR="001D6596" w:rsidRPr="001D6596" w:rsidRDefault="001D6596" w:rsidP="001D6596">
      <w:pPr>
        <w:spacing w:after="0" w:line="240" w:lineRule="auto"/>
        <w:rPr>
          <w:rFonts w:ascii="Calibri" w:eastAsia="Calibri" w:hAnsi="Calibri" w:cs="Calibri"/>
          <w:sz w:val="24"/>
          <w:szCs w:val="24"/>
          <w:u w:val="single"/>
        </w:rPr>
      </w:pPr>
      <w:r w:rsidRPr="001D6596">
        <w:rPr>
          <w:rFonts w:ascii="Calibri" w:eastAsia="Calibri" w:hAnsi="Calibri" w:cs="Calibri"/>
          <w:sz w:val="24"/>
          <w:szCs w:val="24"/>
          <w:u w:val="single"/>
        </w:rPr>
        <w:t>CHA Patient Panel</w:t>
      </w:r>
    </w:p>
    <w:p w14:paraId="44B33FC9" w14:textId="77777777" w:rsidR="001D6596" w:rsidRPr="001D6596" w:rsidRDefault="001D6596" w:rsidP="001D6596">
      <w:pPr>
        <w:spacing w:after="0" w:line="240" w:lineRule="auto"/>
        <w:rPr>
          <w:rFonts w:ascii="Calibri" w:eastAsia="Calibri" w:hAnsi="Calibri" w:cs="Calibri"/>
          <w:sz w:val="24"/>
          <w:szCs w:val="24"/>
        </w:rPr>
      </w:pPr>
    </w:p>
    <w:p w14:paraId="2BA2DEEF" w14:textId="6DB1AEFD" w:rsidR="001D6596" w:rsidRPr="001D6596" w:rsidRDefault="001D6596" w:rsidP="001D6596">
      <w:pPr>
        <w:spacing w:after="0" w:line="240" w:lineRule="auto"/>
        <w:jc w:val="both"/>
        <w:rPr>
          <w:rFonts w:ascii="Calibri" w:eastAsia="Calibri" w:hAnsi="Calibri" w:cs="Calibri"/>
          <w:sz w:val="24"/>
          <w:szCs w:val="24"/>
        </w:rPr>
      </w:pPr>
      <w:r w:rsidRPr="001D6596">
        <w:rPr>
          <w:rFonts w:ascii="Calibri" w:eastAsia="Calibri" w:hAnsi="Calibri" w:cs="Calibri"/>
          <w:sz w:val="24"/>
          <w:szCs w:val="24"/>
        </w:rPr>
        <w:t xml:space="preserve">The CHA Patient Panel consists of (1) CHA’s primary care patient population and (2) other patients who do not have a CHA </w:t>
      </w:r>
      <w:r w:rsidR="00182AC6">
        <w:rPr>
          <w:rFonts w:ascii="Calibri" w:eastAsia="Calibri" w:hAnsi="Calibri" w:cs="Calibri"/>
          <w:sz w:val="24"/>
          <w:szCs w:val="24"/>
        </w:rPr>
        <w:t>primary care provider</w:t>
      </w:r>
      <w:r w:rsidRPr="001D6596">
        <w:rPr>
          <w:rFonts w:ascii="Calibri" w:eastAsia="Calibri" w:hAnsi="Calibri" w:cs="Calibri"/>
          <w:sz w:val="24"/>
          <w:szCs w:val="24"/>
        </w:rPr>
        <w:t>.  For example, CHA delivers care to a small number of patients</w:t>
      </w:r>
      <w:r w:rsidR="00182AC6">
        <w:rPr>
          <w:rFonts w:ascii="Calibri" w:eastAsia="Calibri" w:hAnsi="Calibri" w:cs="Calibri"/>
          <w:sz w:val="24"/>
          <w:szCs w:val="24"/>
        </w:rPr>
        <w:t xml:space="preserve"> </w:t>
      </w:r>
      <w:r w:rsidRPr="001D6596">
        <w:rPr>
          <w:rFonts w:ascii="Calibri" w:eastAsia="Calibri" w:hAnsi="Calibri" w:cs="Calibri"/>
          <w:sz w:val="24"/>
          <w:szCs w:val="24"/>
        </w:rPr>
        <w:t>who self-present to non-primary care services including emergency department/urgent care services, inpatient services, inpatient and outpatient psychiatric services, substance use disorder services, specialty care, and ancillary services (</w:t>
      </w:r>
      <w:proofErr w:type="gramStart"/>
      <w:r w:rsidRPr="001D6596">
        <w:rPr>
          <w:rFonts w:ascii="Calibri" w:eastAsia="Calibri" w:hAnsi="Calibri" w:cs="Calibri"/>
          <w:sz w:val="24"/>
          <w:szCs w:val="24"/>
        </w:rPr>
        <w:t>e.g.</w:t>
      </w:r>
      <w:proofErr w:type="gramEnd"/>
      <w:r w:rsidRPr="001D6596">
        <w:rPr>
          <w:rFonts w:ascii="Calibri" w:eastAsia="Calibri" w:hAnsi="Calibri" w:cs="Calibri"/>
          <w:sz w:val="24"/>
          <w:szCs w:val="24"/>
        </w:rPr>
        <w:t xml:space="preserve"> lab and imaging).  These patients have a range of reasons for seeking care at CHA and may include, for example, college students who are temporarily in </w:t>
      </w:r>
      <w:r w:rsidRPr="007C6809">
        <w:rPr>
          <w:rFonts w:ascii="Calibri" w:eastAsia="Calibri" w:hAnsi="Calibri" w:cs="Calibri"/>
          <w:sz w:val="24"/>
          <w:szCs w:val="24"/>
        </w:rPr>
        <w:t xml:space="preserve">the CHA </w:t>
      </w:r>
      <w:r w:rsidR="007C6809" w:rsidRPr="007C6809">
        <w:rPr>
          <w:rFonts w:ascii="Calibri" w:eastAsia="Calibri" w:hAnsi="Calibri" w:cs="Calibri"/>
          <w:sz w:val="24"/>
          <w:szCs w:val="24"/>
        </w:rPr>
        <w:t>service</w:t>
      </w:r>
      <w:r w:rsidRPr="007C6809">
        <w:rPr>
          <w:rFonts w:ascii="Calibri" w:eastAsia="Calibri" w:hAnsi="Calibri" w:cs="Calibri"/>
          <w:sz w:val="24"/>
          <w:szCs w:val="24"/>
        </w:rPr>
        <w:t xml:space="preserve"> area, CHA</w:t>
      </w:r>
      <w:r w:rsidRPr="001D6596">
        <w:rPr>
          <w:rFonts w:ascii="Calibri" w:eastAsia="Calibri" w:hAnsi="Calibri" w:cs="Calibri"/>
          <w:sz w:val="24"/>
          <w:szCs w:val="24"/>
        </w:rPr>
        <w:t xml:space="preserve"> employees who decide to seek care at CHA under its self-insured health plan or children/adolescents who access CHA’s expanded psychiatric services despite residing outside </w:t>
      </w:r>
      <w:r w:rsidRPr="007C6809">
        <w:rPr>
          <w:rFonts w:ascii="Calibri" w:eastAsia="Calibri" w:hAnsi="Calibri" w:cs="Calibri"/>
          <w:sz w:val="24"/>
          <w:szCs w:val="24"/>
        </w:rPr>
        <w:t xml:space="preserve">of </w:t>
      </w:r>
      <w:r w:rsidR="007C6809" w:rsidRPr="007C6809">
        <w:rPr>
          <w:rFonts w:ascii="Calibri" w:eastAsia="Calibri" w:hAnsi="Calibri" w:cs="Calibri"/>
          <w:sz w:val="24"/>
          <w:szCs w:val="24"/>
        </w:rPr>
        <w:t xml:space="preserve">CHA’s </w:t>
      </w:r>
      <w:r w:rsidRPr="007C6809">
        <w:rPr>
          <w:rFonts w:ascii="Calibri" w:eastAsia="Calibri" w:hAnsi="Calibri" w:cs="Calibri"/>
          <w:sz w:val="24"/>
          <w:szCs w:val="24"/>
        </w:rPr>
        <w:t xml:space="preserve">service area.  The CHA Patient Panel was amplified by unique patients who accessed CHA for </w:t>
      </w:r>
      <w:r w:rsidR="00182AC6" w:rsidRPr="007C6809">
        <w:rPr>
          <w:rFonts w:ascii="Calibri" w:eastAsia="Calibri" w:hAnsi="Calibri" w:cs="Calibri"/>
          <w:sz w:val="24"/>
          <w:szCs w:val="24"/>
        </w:rPr>
        <w:t>one-time</w:t>
      </w:r>
      <w:r w:rsidRPr="007C6809">
        <w:rPr>
          <w:rFonts w:ascii="Calibri" w:eastAsia="Calibri" w:hAnsi="Calibri" w:cs="Calibri"/>
          <w:sz w:val="24"/>
          <w:szCs w:val="24"/>
        </w:rPr>
        <w:t xml:space="preserve"> services related to COVID-19, including drive-through testing sites established outside of CHA’s service area.</w:t>
      </w:r>
      <w:r w:rsidRPr="001D6596">
        <w:rPr>
          <w:rFonts w:ascii="Calibri" w:eastAsia="Calibri" w:hAnsi="Calibri" w:cs="Calibri"/>
          <w:sz w:val="24"/>
          <w:szCs w:val="24"/>
        </w:rPr>
        <w:t xml:space="preserve">   </w:t>
      </w:r>
    </w:p>
    <w:p w14:paraId="224F334B" w14:textId="77777777" w:rsidR="001D6596" w:rsidRPr="001D6596" w:rsidRDefault="001D6596" w:rsidP="001D6596">
      <w:pPr>
        <w:spacing w:after="0" w:line="240" w:lineRule="auto"/>
        <w:jc w:val="both"/>
        <w:rPr>
          <w:rFonts w:ascii="Calibri" w:eastAsia="Calibri" w:hAnsi="Calibri" w:cs="Calibri"/>
          <w:sz w:val="24"/>
          <w:szCs w:val="24"/>
        </w:rPr>
      </w:pPr>
    </w:p>
    <w:p w14:paraId="536F8E20" w14:textId="717ABDDA" w:rsidR="001D6596" w:rsidRPr="001D6596" w:rsidRDefault="001D6596" w:rsidP="001D6596">
      <w:pPr>
        <w:spacing w:after="0" w:line="240" w:lineRule="auto"/>
        <w:jc w:val="both"/>
        <w:rPr>
          <w:rFonts w:ascii="Calibri" w:eastAsia="Calibri" w:hAnsi="Calibri" w:cs="Calibri"/>
          <w:sz w:val="24"/>
          <w:szCs w:val="24"/>
        </w:rPr>
      </w:pPr>
      <w:r w:rsidRPr="001D6596">
        <w:rPr>
          <w:rFonts w:ascii="Calibri" w:eastAsia="Calibri" w:hAnsi="Calibri" w:cs="Calibri"/>
          <w:sz w:val="24"/>
          <w:szCs w:val="24"/>
        </w:rPr>
        <w:t>In FY 2022</w:t>
      </w:r>
      <w:r w:rsidR="00605AEF" w:rsidRPr="001D6596">
        <w:rPr>
          <w:rFonts w:ascii="Calibri" w:eastAsia="Calibri" w:hAnsi="Calibri" w:cs="Calibri"/>
          <w:sz w:val="24"/>
          <w:szCs w:val="24"/>
          <w:vertAlign w:val="superscript"/>
        </w:rPr>
        <w:footnoteReference w:id="5"/>
      </w:r>
      <w:r w:rsidRPr="001D6596">
        <w:rPr>
          <w:rFonts w:ascii="Calibri" w:eastAsia="Calibri" w:hAnsi="Calibri" w:cs="Calibri"/>
          <w:sz w:val="24"/>
          <w:szCs w:val="24"/>
        </w:rPr>
        <w:t xml:space="preserve">, CHA served 128,856 unique patients in total.  Table 1 shows the growth in the patient </w:t>
      </w:r>
      <w:r w:rsidRPr="001F2238">
        <w:rPr>
          <w:rFonts w:ascii="Calibri" w:eastAsia="Calibri" w:hAnsi="Calibri" w:cs="Calibri"/>
          <w:sz w:val="24"/>
          <w:szCs w:val="24"/>
        </w:rPr>
        <w:t>panel for fiscal years 2020-2022 which include</w:t>
      </w:r>
      <w:r w:rsidR="001F2238" w:rsidRPr="001F2238">
        <w:rPr>
          <w:rFonts w:ascii="Calibri" w:eastAsia="Calibri" w:hAnsi="Calibri" w:cs="Calibri"/>
          <w:sz w:val="24"/>
          <w:szCs w:val="24"/>
        </w:rPr>
        <w:t>s</w:t>
      </w:r>
      <w:r w:rsidRPr="001F2238">
        <w:rPr>
          <w:rFonts w:ascii="Calibri" w:eastAsia="Calibri" w:hAnsi="Calibri" w:cs="Calibri"/>
          <w:sz w:val="24"/>
          <w:szCs w:val="24"/>
        </w:rPr>
        <w:t xml:space="preserve"> those patients who temporarily came to CHA for services related to the COVID-19 </w:t>
      </w:r>
      <w:r w:rsidRPr="00C57599">
        <w:rPr>
          <w:rFonts w:ascii="Calibri" w:eastAsia="Calibri" w:hAnsi="Calibri" w:cs="Calibri"/>
          <w:sz w:val="24"/>
          <w:szCs w:val="24"/>
        </w:rPr>
        <w:t xml:space="preserve">pandemic.  CHA’s Patient Panel mix consists of approximately 44% males and 56% females.  CHA’s Patient Panel serves a significant population ages 30 to 64, which encompasses a large middle age population </w:t>
      </w:r>
      <w:r w:rsidR="00C57599" w:rsidRPr="00C57599">
        <w:rPr>
          <w:rFonts w:ascii="Calibri" w:eastAsia="Calibri" w:hAnsi="Calibri" w:cs="Calibri"/>
          <w:sz w:val="24"/>
          <w:szCs w:val="24"/>
        </w:rPr>
        <w:t>with</w:t>
      </w:r>
      <w:r w:rsidRPr="00C57599">
        <w:rPr>
          <w:rFonts w:ascii="Calibri" w:eastAsia="Calibri" w:hAnsi="Calibri" w:cs="Calibri"/>
          <w:sz w:val="24"/>
          <w:szCs w:val="24"/>
        </w:rPr>
        <w:t xml:space="preserve"> higher </w:t>
      </w:r>
      <w:r w:rsidR="00B34D0A">
        <w:rPr>
          <w:rFonts w:ascii="Calibri" w:eastAsia="Calibri" w:hAnsi="Calibri" w:cs="Calibri"/>
          <w:sz w:val="24"/>
          <w:szCs w:val="24"/>
        </w:rPr>
        <w:t xml:space="preserve">need </w:t>
      </w:r>
      <w:r w:rsidRPr="00C57599">
        <w:rPr>
          <w:rFonts w:ascii="Calibri" w:eastAsia="Calibri" w:hAnsi="Calibri" w:cs="Calibri"/>
          <w:sz w:val="24"/>
          <w:szCs w:val="24"/>
        </w:rPr>
        <w:t xml:space="preserve">of diagnostic imaging as described in more detail below.  </w:t>
      </w:r>
      <w:r w:rsidRPr="00C57599">
        <w:rPr>
          <w:rFonts w:ascii="Calibri" w:eastAsia="Calibri" w:hAnsi="Calibri" w:cs="Calibri"/>
          <w:i/>
          <w:sz w:val="24"/>
          <w:szCs w:val="24"/>
        </w:rPr>
        <w:t>See</w:t>
      </w:r>
      <w:r w:rsidRPr="00C57599">
        <w:rPr>
          <w:rFonts w:ascii="Calibri" w:eastAsia="Calibri" w:hAnsi="Calibri" w:cs="Calibri"/>
          <w:sz w:val="24"/>
          <w:szCs w:val="24"/>
        </w:rPr>
        <w:t xml:space="preserve"> Table 1.   The Patient Panel lives Somerville (16%), Cambridge (14%), and the MMCREW cities and towns (3</w:t>
      </w:r>
      <w:r w:rsidR="00C57599" w:rsidRPr="00C57599">
        <w:rPr>
          <w:rFonts w:ascii="Calibri" w:eastAsia="Calibri" w:hAnsi="Calibri" w:cs="Calibri"/>
          <w:sz w:val="24"/>
          <w:szCs w:val="24"/>
        </w:rPr>
        <w:t>8</w:t>
      </w:r>
      <w:r w:rsidRPr="00C57599">
        <w:rPr>
          <w:rFonts w:ascii="Calibri" w:eastAsia="Calibri" w:hAnsi="Calibri" w:cs="Calibri"/>
          <w:sz w:val="24"/>
          <w:szCs w:val="24"/>
        </w:rPr>
        <w:t xml:space="preserve">%).  </w:t>
      </w:r>
      <w:r w:rsidRPr="00C57599">
        <w:rPr>
          <w:rFonts w:ascii="Calibri" w:eastAsia="Calibri" w:hAnsi="Calibri" w:cs="Calibri"/>
          <w:i/>
          <w:sz w:val="24"/>
          <w:szCs w:val="24"/>
        </w:rPr>
        <w:t>See</w:t>
      </w:r>
      <w:r w:rsidRPr="00C57599">
        <w:rPr>
          <w:rFonts w:ascii="Calibri" w:eastAsia="Calibri" w:hAnsi="Calibri" w:cs="Calibri"/>
          <w:sz w:val="24"/>
          <w:szCs w:val="24"/>
        </w:rPr>
        <w:t xml:space="preserve"> Table 1.</w:t>
      </w:r>
      <w:r w:rsidRPr="001D6596">
        <w:rPr>
          <w:rFonts w:ascii="Calibri" w:eastAsia="Calibri" w:hAnsi="Calibri" w:cs="Calibri"/>
          <w:sz w:val="24"/>
          <w:szCs w:val="24"/>
        </w:rPr>
        <w:t xml:space="preserve">   </w:t>
      </w:r>
    </w:p>
    <w:p w14:paraId="79AC3F35" w14:textId="77777777" w:rsidR="001D6596" w:rsidRPr="001D6596" w:rsidRDefault="001D6596" w:rsidP="001D6596">
      <w:pPr>
        <w:spacing w:after="0" w:line="240" w:lineRule="auto"/>
        <w:rPr>
          <w:rFonts w:ascii="Calibri" w:eastAsia="Calibri" w:hAnsi="Calibri" w:cs="Calibri"/>
          <w:sz w:val="24"/>
          <w:szCs w:val="24"/>
        </w:rPr>
      </w:pPr>
    </w:p>
    <w:p w14:paraId="6001CF6F" w14:textId="3EB27A78" w:rsidR="001D6596" w:rsidRPr="001D6596" w:rsidRDefault="001D6596" w:rsidP="001D6596">
      <w:pPr>
        <w:spacing w:after="0" w:line="240" w:lineRule="auto"/>
        <w:jc w:val="both"/>
        <w:rPr>
          <w:rFonts w:ascii="Calibri" w:eastAsia="Calibri" w:hAnsi="Calibri" w:cs="Calibri"/>
          <w:sz w:val="24"/>
          <w:szCs w:val="24"/>
        </w:rPr>
      </w:pPr>
      <w:r w:rsidRPr="001D6596">
        <w:rPr>
          <w:rFonts w:ascii="Calibri" w:eastAsia="Calibri" w:hAnsi="Calibri" w:cs="Calibri"/>
          <w:sz w:val="24"/>
          <w:szCs w:val="24"/>
        </w:rPr>
        <w:lastRenderedPageBreak/>
        <w:t>Reflecting CHA’s commitment to health equity</w:t>
      </w:r>
      <w:r w:rsidRPr="001D6596">
        <w:rPr>
          <w:rFonts w:ascii="Calibri" w:eastAsia="Calibri" w:hAnsi="Calibri" w:cs="Calibri"/>
          <w:sz w:val="24"/>
          <w:szCs w:val="24"/>
          <w:vertAlign w:val="superscript"/>
        </w:rPr>
        <w:footnoteReference w:id="6"/>
      </w:r>
      <w:r w:rsidRPr="001D6596">
        <w:rPr>
          <w:rFonts w:ascii="Calibri" w:eastAsia="Calibri" w:hAnsi="Calibri" w:cs="Calibri"/>
          <w:sz w:val="24"/>
          <w:szCs w:val="24"/>
        </w:rPr>
        <w:t xml:space="preserve"> and access to care, CHA serves a diverse Patient Panel – 60% of CHA’s patients self-identify as an ethnicity other than North American/European or African American/Black Caribbean.  Most notably, 20% identify as Brazilian, 8% as Latino – Central American/Mexican, 7% as Haitian, 5% as South Asian, 5% as Latino-Caribbean or Other Latino, and 15% as Other.   Over half of CHA’s Patient Panel speak</w:t>
      </w:r>
      <w:r w:rsidR="00F33068">
        <w:rPr>
          <w:rFonts w:ascii="Calibri" w:eastAsia="Calibri" w:hAnsi="Calibri" w:cs="Calibri"/>
          <w:sz w:val="24"/>
          <w:szCs w:val="24"/>
        </w:rPr>
        <w:t>s</w:t>
      </w:r>
      <w:r w:rsidRPr="001D6596">
        <w:rPr>
          <w:rFonts w:ascii="Calibri" w:eastAsia="Calibri" w:hAnsi="Calibri" w:cs="Calibri"/>
          <w:sz w:val="24"/>
          <w:szCs w:val="24"/>
        </w:rPr>
        <w:t xml:space="preserve"> a language other than English at home.</w:t>
      </w:r>
      <w:r w:rsidRPr="001D6596">
        <w:rPr>
          <w:rFonts w:ascii="Calibri" w:eastAsia="Calibri" w:hAnsi="Calibri" w:cs="Calibri"/>
          <w:sz w:val="24"/>
          <w:szCs w:val="24"/>
          <w:vertAlign w:val="superscript"/>
        </w:rPr>
        <w:footnoteReference w:id="7"/>
      </w:r>
      <w:r w:rsidRPr="001D6596">
        <w:rPr>
          <w:rFonts w:ascii="Calibri" w:eastAsia="Calibri" w:hAnsi="Calibri" w:cs="Calibri"/>
          <w:sz w:val="24"/>
          <w:szCs w:val="24"/>
        </w:rPr>
        <w:t xml:space="preserve">  Forty-two percent (42%) of primary care patients at CHA have limited English proficiency and require the services of a professional medical interpreter.  Patient utilization of interpreter services is growing </w:t>
      </w:r>
      <w:r w:rsidR="00A442BA">
        <w:rPr>
          <w:rFonts w:ascii="Calibri" w:eastAsia="Calibri" w:hAnsi="Calibri" w:cs="Calibri"/>
          <w:sz w:val="24"/>
          <w:szCs w:val="24"/>
        </w:rPr>
        <w:t xml:space="preserve">at a rate of 18% to 20%.  In fact, if FY20201 CHA served 49,000 unique patients by providing 560,000 interpreter assisted encounters in 120 languages.  </w:t>
      </w:r>
      <w:r w:rsidRPr="001D6596">
        <w:rPr>
          <w:rFonts w:ascii="Calibri" w:eastAsia="Calibri" w:hAnsi="Calibri" w:cs="Calibri"/>
          <w:sz w:val="24"/>
          <w:szCs w:val="24"/>
        </w:rPr>
        <w:t>CHA does not track immigration status.</w:t>
      </w:r>
    </w:p>
    <w:p w14:paraId="407FC6D7" w14:textId="77777777" w:rsidR="001D6596" w:rsidRPr="001D6596" w:rsidRDefault="001D6596" w:rsidP="001D6596">
      <w:pPr>
        <w:spacing w:after="0" w:line="240" w:lineRule="auto"/>
        <w:rPr>
          <w:rFonts w:ascii="Calibri" w:eastAsia="Calibri" w:hAnsi="Calibri" w:cs="Calibri"/>
          <w:sz w:val="24"/>
          <w:szCs w:val="24"/>
        </w:rPr>
      </w:pPr>
    </w:p>
    <w:p w14:paraId="00FC0711" w14:textId="078D9EF8" w:rsidR="001D6596" w:rsidRPr="001D6596" w:rsidRDefault="001D6596" w:rsidP="001D6596">
      <w:pPr>
        <w:spacing w:after="0" w:line="240" w:lineRule="auto"/>
        <w:jc w:val="both"/>
        <w:rPr>
          <w:rFonts w:ascii="Calibri" w:eastAsia="Calibri" w:hAnsi="Calibri" w:cs="Calibri"/>
          <w:sz w:val="24"/>
          <w:szCs w:val="24"/>
        </w:rPr>
      </w:pPr>
      <w:r w:rsidRPr="001D6596">
        <w:rPr>
          <w:rFonts w:ascii="Calibri" w:eastAsia="Calibri" w:hAnsi="Calibri" w:cs="Calibri"/>
          <w:sz w:val="24"/>
          <w:szCs w:val="24"/>
        </w:rPr>
        <w:t xml:space="preserve">As a </w:t>
      </w:r>
      <w:r w:rsidRPr="001D6596">
        <w:rPr>
          <w:rFonts w:ascii="Calibri" w:eastAsia="Calibri" w:hAnsi="Calibri" w:cs="Calibri"/>
          <w:color w:val="231F20"/>
          <w:sz w:val="24"/>
          <w:szCs w:val="24"/>
        </w:rPr>
        <w:t>safety net, integrated community healthcare system</w:t>
      </w:r>
      <w:r w:rsidRPr="001D6596">
        <w:rPr>
          <w:rFonts w:ascii="Calibri" w:eastAsia="Calibri" w:hAnsi="Calibri" w:cs="Calibri"/>
          <w:sz w:val="24"/>
          <w:szCs w:val="24"/>
        </w:rPr>
        <w:t>, CHA cares for a disproportionate share of Medicaid and Health Safety Net patients, who account for over 50% of CHA’s Patient Panel</w:t>
      </w:r>
      <w:r w:rsidR="00146588">
        <w:rPr>
          <w:rStyle w:val="FootnoteReference"/>
          <w:rFonts w:ascii="Calibri" w:eastAsia="Calibri" w:hAnsi="Calibri" w:cs="Calibri"/>
          <w:sz w:val="24"/>
          <w:szCs w:val="24"/>
        </w:rPr>
        <w:footnoteReference w:id="8"/>
      </w:r>
      <w:r w:rsidRPr="001D6596">
        <w:rPr>
          <w:rFonts w:ascii="Calibri" w:eastAsia="Calibri" w:hAnsi="Calibri" w:cs="Calibri"/>
          <w:sz w:val="24"/>
          <w:szCs w:val="24"/>
        </w:rPr>
        <w:t xml:space="preserve">. </w:t>
      </w:r>
      <w:r w:rsidRPr="001D6596">
        <w:rPr>
          <w:rFonts w:ascii="Calibri" w:eastAsia="Calibri" w:hAnsi="Calibri" w:cs="Calibri"/>
          <w:i/>
          <w:sz w:val="24"/>
          <w:szCs w:val="24"/>
        </w:rPr>
        <w:t>See</w:t>
      </w:r>
      <w:r w:rsidRPr="001D6596">
        <w:rPr>
          <w:rFonts w:ascii="Calibri" w:eastAsia="Calibri" w:hAnsi="Calibri" w:cs="Calibri"/>
          <w:sz w:val="24"/>
          <w:szCs w:val="24"/>
        </w:rPr>
        <w:t xml:space="preserve"> Table 1.  In addition, the CHA payor mix includes 6% Medicare.  CHA does not maintain income data on its Patient Panel, but insurance coverage is a reasonable proxy for determining general income levels. CHA has among the highest concentration of patients participating in MassHealth programs of any acute hospital system in the Commonwealth. As part of MassHealth reform, CHA participates with Tufts Public Health Plans as a MassHealth ACO Partnership Plan, Tufts Health Together with CHA.  CHA does not have risk data for the full CHA Patient </w:t>
      </w:r>
      <w:proofErr w:type="gramStart"/>
      <w:r w:rsidRPr="001D6596">
        <w:rPr>
          <w:rFonts w:ascii="Calibri" w:eastAsia="Calibri" w:hAnsi="Calibri" w:cs="Calibri"/>
          <w:sz w:val="24"/>
          <w:szCs w:val="24"/>
        </w:rPr>
        <w:t>Panel, but</w:t>
      </w:r>
      <w:proofErr w:type="gramEnd"/>
      <w:r w:rsidRPr="001D6596">
        <w:rPr>
          <w:rFonts w:ascii="Calibri" w:eastAsia="Calibri" w:hAnsi="Calibri" w:cs="Calibri"/>
          <w:sz w:val="24"/>
          <w:szCs w:val="24"/>
        </w:rPr>
        <w:t xml:space="preserve"> based on its claims data approximately 53% of the primary care patient population are on a MassHealth risk contract, 37% in a commercial risk contract, and 9% in a Medicare risk contract.   </w:t>
      </w:r>
      <w:r w:rsidRPr="001D6596">
        <w:rPr>
          <w:rFonts w:ascii="Calibri" w:eastAsia="Calibri" w:hAnsi="Calibri" w:cs="Calibri"/>
          <w:i/>
          <w:sz w:val="24"/>
          <w:szCs w:val="24"/>
        </w:rPr>
        <w:t>See</w:t>
      </w:r>
      <w:r w:rsidRPr="001D6596">
        <w:rPr>
          <w:rFonts w:ascii="Calibri" w:eastAsia="Calibri" w:hAnsi="Calibri" w:cs="Calibri"/>
          <w:sz w:val="24"/>
          <w:szCs w:val="24"/>
        </w:rPr>
        <w:t xml:space="preserve"> Table 1.  </w:t>
      </w:r>
    </w:p>
    <w:p w14:paraId="5FA7CC4C" w14:textId="77777777" w:rsidR="001D6596" w:rsidRPr="001D6596" w:rsidRDefault="001D6596" w:rsidP="001D6596">
      <w:pPr>
        <w:spacing w:after="0" w:line="240" w:lineRule="auto"/>
        <w:rPr>
          <w:rFonts w:ascii="Calibri" w:eastAsia="Calibri" w:hAnsi="Calibri" w:cs="Calibri"/>
          <w:b/>
          <w:sz w:val="24"/>
          <w:szCs w:val="24"/>
        </w:rPr>
      </w:pPr>
    </w:p>
    <w:p w14:paraId="4355777F" w14:textId="77777777" w:rsidR="001D6596" w:rsidRPr="001D6596" w:rsidRDefault="001D6596" w:rsidP="001D6596">
      <w:pPr>
        <w:spacing w:after="0" w:line="240" w:lineRule="auto"/>
        <w:rPr>
          <w:rFonts w:ascii="Calibri" w:eastAsia="Calibri" w:hAnsi="Calibri" w:cs="Calibri"/>
          <w:sz w:val="24"/>
          <w:szCs w:val="24"/>
          <w:u w:val="single"/>
        </w:rPr>
      </w:pPr>
      <w:r w:rsidRPr="001D6596">
        <w:rPr>
          <w:rFonts w:ascii="Calibri" w:eastAsia="Calibri" w:hAnsi="Calibri" w:cs="Calibri"/>
          <w:sz w:val="24"/>
          <w:szCs w:val="24"/>
          <w:u w:val="single"/>
        </w:rPr>
        <w:t xml:space="preserve">MMCREW Patient Population </w:t>
      </w:r>
    </w:p>
    <w:p w14:paraId="40D61A0E" w14:textId="77777777" w:rsidR="001D6596" w:rsidRPr="001D6596" w:rsidRDefault="001D6596" w:rsidP="001D6596">
      <w:pPr>
        <w:spacing w:after="0" w:line="240" w:lineRule="auto"/>
        <w:rPr>
          <w:rFonts w:ascii="Calibri" w:eastAsia="Calibri" w:hAnsi="Calibri" w:cs="Calibri"/>
          <w:b/>
          <w:sz w:val="24"/>
          <w:szCs w:val="24"/>
        </w:rPr>
      </w:pPr>
    </w:p>
    <w:p w14:paraId="70B25989" w14:textId="60B0E669" w:rsidR="001D6596" w:rsidRPr="001D6596" w:rsidRDefault="00B34D0A" w:rsidP="001D6596">
      <w:pPr>
        <w:spacing w:after="0" w:line="240" w:lineRule="auto"/>
        <w:jc w:val="both"/>
        <w:rPr>
          <w:rFonts w:ascii="Calibri" w:eastAsia="Calibri" w:hAnsi="Calibri" w:cs="Calibri"/>
          <w:sz w:val="24"/>
          <w:szCs w:val="24"/>
        </w:rPr>
      </w:pPr>
      <w:r>
        <w:rPr>
          <w:rFonts w:ascii="Calibri" w:eastAsia="Calibri" w:hAnsi="Calibri" w:cs="Calibri"/>
          <w:sz w:val="24"/>
          <w:szCs w:val="24"/>
        </w:rPr>
        <w:t>CHA served 43,327 unique patients from t</w:t>
      </w:r>
      <w:r w:rsidR="001D6596" w:rsidRPr="001D6596">
        <w:rPr>
          <w:rFonts w:ascii="Calibri" w:eastAsia="Calibri" w:hAnsi="Calibri" w:cs="Calibri"/>
          <w:sz w:val="24"/>
          <w:szCs w:val="24"/>
        </w:rPr>
        <w:t xml:space="preserve">he MMCREW </w:t>
      </w:r>
      <w:r>
        <w:rPr>
          <w:rFonts w:ascii="Calibri" w:eastAsia="Calibri" w:hAnsi="Calibri" w:cs="Calibri"/>
          <w:sz w:val="24"/>
          <w:szCs w:val="24"/>
        </w:rPr>
        <w:t>communities</w:t>
      </w:r>
      <w:r w:rsidR="001D6596" w:rsidRPr="001D6596">
        <w:rPr>
          <w:rFonts w:ascii="Calibri" w:eastAsia="Calibri" w:hAnsi="Calibri" w:cs="Calibri"/>
          <w:sz w:val="24"/>
          <w:szCs w:val="24"/>
          <w:vertAlign w:val="superscript"/>
        </w:rPr>
        <w:footnoteReference w:id="9"/>
      </w:r>
      <w:r w:rsidR="001D6596" w:rsidRPr="001D6596">
        <w:rPr>
          <w:rFonts w:ascii="Calibri" w:eastAsia="Calibri" w:hAnsi="Calibri" w:cs="Calibri"/>
          <w:sz w:val="24"/>
          <w:szCs w:val="24"/>
        </w:rPr>
        <w:t xml:space="preserve"> in FY 2022.  This subset of patients is materially more diverse and lower incom</w:t>
      </w:r>
      <w:r w:rsidR="00605AEF">
        <w:rPr>
          <w:rFonts w:ascii="Calibri" w:eastAsia="Calibri" w:hAnsi="Calibri" w:cs="Calibri"/>
          <w:sz w:val="24"/>
          <w:szCs w:val="24"/>
        </w:rPr>
        <w:t xml:space="preserve">e than the CHA Patient Panel.  </w:t>
      </w:r>
      <w:r w:rsidR="001D6596" w:rsidRPr="001D6596">
        <w:rPr>
          <w:rFonts w:ascii="Calibri" w:eastAsia="Calibri" w:hAnsi="Calibri" w:cs="Calibri"/>
          <w:sz w:val="24"/>
          <w:szCs w:val="24"/>
        </w:rPr>
        <w:t xml:space="preserve">CHA anticipates that its CHA Patient Panel members and MMCREW patient population will have the highest demand for PET-CT Services, which drives the choice of location for the Proposed Project at the accessible and conveniently located </w:t>
      </w:r>
      <w:r w:rsidR="00182AC6">
        <w:rPr>
          <w:rFonts w:ascii="Calibri" w:eastAsia="Calibri" w:hAnsi="Calibri" w:cs="Calibri"/>
          <w:sz w:val="24"/>
          <w:szCs w:val="24"/>
        </w:rPr>
        <w:t>CHA Malden Care Center</w:t>
      </w:r>
      <w:r w:rsidR="00175E8B">
        <w:rPr>
          <w:rFonts w:ascii="Calibri" w:eastAsia="Calibri" w:hAnsi="Calibri" w:cs="Calibri"/>
          <w:sz w:val="24"/>
          <w:szCs w:val="24"/>
        </w:rPr>
        <w:t>. M</w:t>
      </w:r>
      <w:r w:rsidR="00EC3FF9">
        <w:rPr>
          <w:rFonts w:ascii="Calibri" w:eastAsia="Calibri" w:hAnsi="Calibri" w:cs="Calibri"/>
          <w:sz w:val="24"/>
          <w:szCs w:val="24"/>
        </w:rPr>
        <w:t xml:space="preserve">MCREW is a historically </w:t>
      </w:r>
      <w:r w:rsidR="00EC3FF9">
        <w:rPr>
          <w:rFonts w:ascii="Calibri" w:eastAsia="Calibri" w:hAnsi="Calibri" w:cs="Calibri"/>
          <w:sz w:val="24"/>
          <w:szCs w:val="24"/>
        </w:rPr>
        <w:lastRenderedPageBreak/>
        <w:t>underserved and CHA’s</w:t>
      </w:r>
      <w:r w:rsidR="005E4D54">
        <w:rPr>
          <w:rFonts w:ascii="Calibri" w:eastAsia="Calibri" w:hAnsi="Calibri" w:cs="Calibri"/>
          <w:sz w:val="24"/>
          <w:szCs w:val="24"/>
        </w:rPr>
        <w:t xml:space="preserve"> Everett-Malden </w:t>
      </w:r>
      <w:r w:rsidR="00EC3FF9">
        <w:rPr>
          <w:rFonts w:ascii="Calibri" w:eastAsia="Calibri" w:hAnsi="Calibri" w:cs="Calibri"/>
          <w:sz w:val="24"/>
          <w:szCs w:val="24"/>
        </w:rPr>
        <w:t xml:space="preserve">Community Health Needs Assessment </w:t>
      </w:r>
      <w:r w:rsidR="005E4D54">
        <w:rPr>
          <w:rFonts w:ascii="Calibri" w:eastAsia="Calibri" w:hAnsi="Calibri" w:cs="Calibri"/>
          <w:sz w:val="24"/>
          <w:szCs w:val="24"/>
        </w:rPr>
        <w:t xml:space="preserve">2018/2020 </w:t>
      </w:r>
      <w:r w:rsidR="00EC3FF9">
        <w:rPr>
          <w:rFonts w:ascii="Calibri" w:eastAsia="Calibri" w:hAnsi="Calibri" w:cs="Calibri"/>
          <w:sz w:val="24"/>
          <w:szCs w:val="24"/>
        </w:rPr>
        <w:t>(“CHNA”) found that access to care and services was a major concern for these communities</w:t>
      </w:r>
      <w:r w:rsidR="005E4D54">
        <w:rPr>
          <w:rStyle w:val="FootnoteReference"/>
          <w:rFonts w:ascii="Calibri" w:eastAsia="Calibri" w:hAnsi="Calibri" w:cs="Calibri"/>
          <w:sz w:val="24"/>
          <w:szCs w:val="24"/>
        </w:rPr>
        <w:footnoteReference w:id="10"/>
      </w:r>
      <w:r w:rsidR="00EC3FF9">
        <w:rPr>
          <w:rFonts w:ascii="Calibri" w:eastAsia="Calibri" w:hAnsi="Calibri" w:cs="Calibri"/>
          <w:sz w:val="24"/>
          <w:szCs w:val="24"/>
        </w:rPr>
        <w:t xml:space="preserve">.  </w:t>
      </w:r>
    </w:p>
    <w:p w14:paraId="0521BD6E" w14:textId="77777777" w:rsidR="001D6596" w:rsidRPr="001D6596" w:rsidRDefault="001D6596" w:rsidP="001D6596">
      <w:pPr>
        <w:spacing w:after="0" w:line="240" w:lineRule="auto"/>
        <w:jc w:val="both"/>
        <w:rPr>
          <w:rFonts w:ascii="Calibri" w:eastAsia="Calibri" w:hAnsi="Calibri" w:cs="Calibri"/>
          <w:sz w:val="24"/>
          <w:szCs w:val="24"/>
        </w:rPr>
      </w:pPr>
    </w:p>
    <w:p w14:paraId="7A6CE4B9" w14:textId="21EAC286" w:rsidR="001D6596" w:rsidRPr="001D6596" w:rsidRDefault="001D6596" w:rsidP="001D6596">
      <w:pPr>
        <w:tabs>
          <w:tab w:val="left" w:pos="9171"/>
        </w:tabs>
        <w:spacing w:after="0" w:line="240" w:lineRule="auto"/>
        <w:jc w:val="both"/>
        <w:rPr>
          <w:rFonts w:ascii="Calibri" w:eastAsia="Calibri" w:hAnsi="Calibri" w:cs="Calibri"/>
          <w:sz w:val="24"/>
          <w:szCs w:val="24"/>
        </w:rPr>
      </w:pPr>
      <w:r w:rsidRPr="001D6596">
        <w:rPr>
          <w:rFonts w:ascii="Calibri" w:eastAsia="Calibri" w:hAnsi="Calibri" w:cs="Calibri"/>
          <w:sz w:val="24"/>
          <w:szCs w:val="24"/>
        </w:rPr>
        <w:t>The gender breakdown mirrors the</w:t>
      </w:r>
      <w:r w:rsidR="00B34D0A">
        <w:rPr>
          <w:rFonts w:ascii="Calibri" w:eastAsia="Calibri" w:hAnsi="Calibri" w:cs="Calibri"/>
          <w:sz w:val="24"/>
          <w:szCs w:val="24"/>
        </w:rPr>
        <w:t xml:space="preserve"> overall</w:t>
      </w:r>
      <w:r w:rsidRPr="001D6596">
        <w:rPr>
          <w:rFonts w:ascii="Calibri" w:eastAsia="Calibri" w:hAnsi="Calibri" w:cs="Calibri"/>
          <w:sz w:val="24"/>
          <w:szCs w:val="24"/>
        </w:rPr>
        <w:t xml:space="preserve"> CHA panel and consists of approximately 45% males and 55% females.  </w:t>
      </w:r>
      <w:r w:rsidRPr="001D6596">
        <w:rPr>
          <w:rFonts w:ascii="Calibri" w:eastAsia="Calibri" w:hAnsi="Calibri" w:cs="Calibri"/>
          <w:i/>
          <w:sz w:val="24"/>
          <w:szCs w:val="24"/>
        </w:rPr>
        <w:t xml:space="preserve">See </w:t>
      </w:r>
      <w:r w:rsidRPr="001D6596">
        <w:rPr>
          <w:rFonts w:ascii="Calibri" w:eastAsia="Calibri" w:hAnsi="Calibri" w:cs="Calibri"/>
          <w:sz w:val="24"/>
          <w:szCs w:val="24"/>
        </w:rPr>
        <w:t>Table 2. A significant portion of the MMCREW patient population</w:t>
      </w:r>
      <w:r w:rsidR="00B34D0A">
        <w:rPr>
          <w:rFonts w:ascii="Calibri" w:eastAsia="Calibri" w:hAnsi="Calibri" w:cs="Calibri"/>
          <w:sz w:val="24"/>
          <w:szCs w:val="24"/>
        </w:rPr>
        <w:t xml:space="preserve"> is between</w:t>
      </w:r>
      <w:r w:rsidRPr="001D6596">
        <w:rPr>
          <w:rFonts w:ascii="Calibri" w:eastAsia="Calibri" w:hAnsi="Calibri" w:cs="Calibri"/>
          <w:sz w:val="24"/>
          <w:szCs w:val="24"/>
        </w:rPr>
        <w:t xml:space="preserve"> ages 30 to 64 (62%), </w:t>
      </w:r>
      <w:r w:rsidR="00B34D0A">
        <w:rPr>
          <w:rFonts w:ascii="Calibri" w:eastAsia="Calibri" w:hAnsi="Calibri" w:cs="Calibri"/>
          <w:sz w:val="24"/>
          <w:szCs w:val="24"/>
        </w:rPr>
        <w:t xml:space="preserve">including </w:t>
      </w:r>
      <w:r w:rsidRPr="001D6596">
        <w:rPr>
          <w:rFonts w:ascii="Calibri" w:eastAsia="Calibri" w:hAnsi="Calibri" w:cs="Calibri"/>
          <w:sz w:val="24"/>
          <w:szCs w:val="24"/>
        </w:rPr>
        <w:t xml:space="preserve">a significant middle age population ages 45 to 64. </w:t>
      </w:r>
      <w:r w:rsidRPr="001D6596">
        <w:rPr>
          <w:rFonts w:ascii="Calibri" w:eastAsia="Calibri" w:hAnsi="Calibri" w:cs="Calibri"/>
          <w:i/>
          <w:sz w:val="24"/>
          <w:szCs w:val="24"/>
        </w:rPr>
        <w:t xml:space="preserve">See </w:t>
      </w:r>
      <w:r w:rsidRPr="001D6596">
        <w:rPr>
          <w:rFonts w:ascii="Calibri" w:eastAsia="Calibri" w:hAnsi="Calibri" w:cs="Calibri"/>
          <w:sz w:val="24"/>
          <w:szCs w:val="24"/>
        </w:rPr>
        <w:t xml:space="preserve">Table 2.  The MMCREW patient population is </w:t>
      </w:r>
      <w:r w:rsidR="00B34D0A">
        <w:rPr>
          <w:rFonts w:ascii="Calibri" w:eastAsia="Calibri" w:hAnsi="Calibri" w:cs="Calibri"/>
          <w:sz w:val="24"/>
          <w:szCs w:val="24"/>
        </w:rPr>
        <w:t>materially mo</w:t>
      </w:r>
      <w:r w:rsidRPr="001D6596">
        <w:rPr>
          <w:rFonts w:ascii="Calibri" w:eastAsia="Calibri" w:hAnsi="Calibri" w:cs="Calibri"/>
          <w:sz w:val="24"/>
          <w:szCs w:val="24"/>
        </w:rPr>
        <w:t>re diverse than the CHA Patient Panel.  Seventy-three (73%) of the MMCREW patient population self-identify as an ethnicity other than North American/European or African American/Black Caribbean</w:t>
      </w:r>
      <w:r w:rsidR="00B34D0A">
        <w:rPr>
          <w:rFonts w:ascii="Calibri" w:eastAsia="Calibri" w:hAnsi="Calibri" w:cs="Calibri"/>
          <w:sz w:val="24"/>
          <w:szCs w:val="24"/>
        </w:rPr>
        <w:t xml:space="preserve"> (compared to 60% </w:t>
      </w:r>
      <w:r w:rsidR="00F33068">
        <w:rPr>
          <w:rFonts w:ascii="Calibri" w:eastAsia="Calibri" w:hAnsi="Calibri" w:cs="Calibri"/>
          <w:sz w:val="24"/>
          <w:szCs w:val="24"/>
        </w:rPr>
        <w:t xml:space="preserve">of the </w:t>
      </w:r>
      <w:r w:rsidR="00B34D0A">
        <w:rPr>
          <w:rFonts w:ascii="Calibri" w:eastAsia="Calibri" w:hAnsi="Calibri" w:cs="Calibri"/>
          <w:sz w:val="24"/>
          <w:szCs w:val="24"/>
        </w:rPr>
        <w:t>overall CHA Patient Panel)</w:t>
      </w:r>
      <w:r w:rsidRPr="001D6596">
        <w:rPr>
          <w:rFonts w:ascii="Calibri" w:eastAsia="Calibri" w:hAnsi="Calibri" w:cs="Calibri"/>
          <w:sz w:val="24"/>
          <w:szCs w:val="24"/>
        </w:rPr>
        <w:t xml:space="preserve">.  </w:t>
      </w:r>
      <w:r w:rsidRPr="001D6596">
        <w:rPr>
          <w:rFonts w:ascii="Calibri" w:eastAsia="Calibri" w:hAnsi="Calibri" w:cs="Calibri"/>
          <w:i/>
          <w:sz w:val="24"/>
          <w:szCs w:val="24"/>
        </w:rPr>
        <w:t xml:space="preserve">See </w:t>
      </w:r>
      <w:r w:rsidRPr="001D6596">
        <w:rPr>
          <w:rFonts w:ascii="Calibri" w:eastAsia="Calibri" w:hAnsi="Calibri" w:cs="Calibri"/>
          <w:sz w:val="24"/>
          <w:szCs w:val="24"/>
        </w:rPr>
        <w:t xml:space="preserve">Table 2. The MMCREW patient population also has a large public payor mix with 44% Medicaid, 8% Medicare, 2% Health Safety Net.  </w:t>
      </w:r>
      <w:r w:rsidRPr="001D6596">
        <w:rPr>
          <w:rFonts w:ascii="Calibri" w:eastAsia="Calibri" w:hAnsi="Calibri" w:cs="Calibri"/>
          <w:i/>
          <w:sz w:val="24"/>
          <w:szCs w:val="24"/>
        </w:rPr>
        <w:t xml:space="preserve">See </w:t>
      </w:r>
      <w:r w:rsidR="00175E8B">
        <w:rPr>
          <w:rFonts w:ascii="Calibri" w:eastAsia="Calibri" w:hAnsi="Calibri" w:cs="Calibri"/>
          <w:sz w:val="24"/>
          <w:szCs w:val="24"/>
        </w:rPr>
        <w:t xml:space="preserve">Table 2.   </w:t>
      </w:r>
      <w:r w:rsidRPr="001D6596">
        <w:rPr>
          <w:rFonts w:ascii="Calibri" w:eastAsia="Calibri" w:hAnsi="Calibri" w:cs="Calibri"/>
          <w:sz w:val="24"/>
          <w:szCs w:val="24"/>
        </w:rPr>
        <w:t xml:space="preserve">Based on </w:t>
      </w:r>
      <w:r w:rsidR="00175E8B">
        <w:rPr>
          <w:rFonts w:ascii="Calibri" w:eastAsia="Calibri" w:hAnsi="Calibri" w:cs="Calibri"/>
          <w:sz w:val="24"/>
          <w:szCs w:val="24"/>
        </w:rPr>
        <w:t xml:space="preserve">CHA’s </w:t>
      </w:r>
      <w:r w:rsidRPr="001D6596">
        <w:rPr>
          <w:rFonts w:ascii="Calibri" w:eastAsia="Calibri" w:hAnsi="Calibri" w:cs="Calibri"/>
          <w:sz w:val="24"/>
          <w:szCs w:val="24"/>
        </w:rPr>
        <w:t>claims data, approximately 6</w:t>
      </w:r>
      <w:r w:rsidR="00EC3FF9">
        <w:rPr>
          <w:rFonts w:ascii="Calibri" w:eastAsia="Calibri" w:hAnsi="Calibri" w:cs="Calibri"/>
          <w:sz w:val="24"/>
          <w:szCs w:val="24"/>
        </w:rPr>
        <w:t>2</w:t>
      </w:r>
      <w:r w:rsidRPr="001D6596">
        <w:rPr>
          <w:rFonts w:ascii="Calibri" w:eastAsia="Calibri" w:hAnsi="Calibri" w:cs="Calibri"/>
          <w:sz w:val="24"/>
          <w:szCs w:val="24"/>
        </w:rPr>
        <w:t>% of the MMCREW primary care patient population</w:t>
      </w:r>
      <w:r w:rsidR="00EC3FF9">
        <w:rPr>
          <w:rFonts w:ascii="Calibri" w:eastAsia="Calibri" w:hAnsi="Calibri" w:cs="Calibri"/>
          <w:sz w:val="24"/>
          <w:szCs w:val="24"/>
        </w:rPr>
        <w:t xml:space="preserve"> </w:t>
      </w:r>
      <w:r w:rsidRPr="001D6596">
        <w:rPr>
          <w:rFonts w:ascii="Calibri" w:eastAsia="Calibri" w:hAnsi="Calibri" w:cs="Calibri"/>
          <w:sz w:val="24"/>
          <w:szCs w:val="24"/>
        </w:rPr>
        <w:t xml:space="preserve">are in a MassHealth risk contract, </w:t>
      </w:r>
      <w:r w:rsidR="00EC3FF9">
        <w:rPr>
          <w:rFonts w:ascii="Calibri" w:eastAsia="Calibri" w:hAnsi="Calibri" w:cs="Calibri"/>
          <w:sz w:val="24"/>
          <w:szCs w:val="24"/>
        </w:rPr>
        <w:t>30</w:t>
      </w:r>
      <w:r w:rsidRPr="001D6596">
        <w:rPr>
          <w:rFonts w:ascii="Calibri" w:eastAsia="Calibri" w:hAnsi="Calibri" w:cs="Calibri"/>
          <w:sz w:val="24"/>
          <w:szCs w:val="24"/>
        </w:rPr>
        <w:t xml:space="preserve">% are in a commercial risk contract and 8% are in a Medicare risk contract.   </w:t>
      </w:r>
      <w:r w:rsidRPr="001D6596">
        <w:rPr>
          <w:rFonts w:ascii="Calibri" w:eastAsia="Calibri" w:hAnsi="Calibri" w:cs="Calibri"/>
          <w:i/>
          <w:sz w:val="24"/>
          <w:szCs w:val="24"/>
        </w:rPr>
        <w:t xml:space="preserve">See </w:t>
      </w:r>
      <w:r w:rsidRPr="001D6596">
        <w:rPr>
          <w:rFonts w:ascii="Calibri" w:eastAsia="Calibri" w:hAnsi="Calibri" w:cs="Calibri"/>
          <w:sz w:val="24"/>
          <w:szCs w:val="24"/>
        </w:rPr>
        <w:t xml:space="preserve">Table 2.   </w:t>
      </w:r>
    </w:p>
    <w:p w14:paraId="3E8F7D26" w14:textId="77777777" w:rsidR="001D6596" w:rsidRPr="001D6596" w:rsidRDefault="001D6596" w:rsidP="001D6596">
      <w:pPr>
        <w:spacing w:after="0" w:line="240" w:lineRule="auto"/>
        <w:rPr>
          <w:rFonts w:ascii="Calibri" w:eastAsia="Calibri" w:hAnsi="Calibri" w:cs="Calibri"/>
          <w:b/>
          <w:sz w:val="24"/>
          <w:szCs w:val="24"/>
        </w:rPr>
      </w:pPr>
    </w:p>
    <w:p w14:paraId="21C10308" w14:textId="77777777" w:rsidR="001D6596" w:rsidRPr="001D6596" w:rsidRDefault="001D6596" w:rsidP="001D6596">
      <w:pPr>
        <w:spacing w:after="0" w:line="240" w:lineRule="auto"/>
        <w:rPr>
          <w:rFonts w:ascii="Calibri" w:eastAsia="Calibri" w:hAnsi="Calibri" w:cs="Calibri"/>
          <w:sz w:val="24"/>
          <w:szCs w:val="24"/>
          <w:u w:val="single"/>
        </w:rPr>
      </w:pPr>
      <w:r w:rsidRPr="001D6596">
        <w:rPr>
          <w:rFonts w:ascii="Calibri" w:eastAsia="Calibri" w:hAnsi="Calibri" w:cs="Calibri"/>
          <w:sz w:val="24"/>
          <w:szCs w:val="24"/>
          <w:u w:val="single"/>
        </w:rPr>
        <w:t xml:space="preserve">PET-CT Patient Population </w:t>
      </w:r>
    </w:p>
    <w:p w14:paraId="049E16C9" w14:textId="77777777" w:rsidR="001D6596" w:rsidRPr="001D6596" w:rsidRDefault="001D6596" w:rsidP="001D6596">
      <w:pPr>
        <w:spacing w:after="0" w:line="240" w:lineRule="auto"/>
        <w:rPr>
          <w:rFonts w:ascii="Calibri" w:eastAsia="Calibri" w:hAnsi="Calibri" w:cs="Calibri"/>
          <w:sz w:val="24"/>
          <w:szCs w:val="24"/>
          <w:u w:val="single"/>
        </w:rPr>
      </w:pPr>
    </w:p>
    <w:p w14:paraId="3FDCDE6F" w14:textId="4FACF858" w:rsidR="001D6596" w:rsidRPr="001D6596" w:rsidRDefault="001D6596" w:rsidP="001D6596">
      <w:pPr>
        <w:spacing w:after="0" w:line="240" w:lineRule="auto"/>
        <w:jc w:val="both"/>
        <w:rPr>
          <w:rFonts w:ascii="Calibri" w:eastAsia="Calibri" w:hAnsi="Calibri" w:cs="Calibri"/>
          <w:sz w:val="24"/>
          <w:szCs w:val="24"/>
        </w:rPr>
      </w:pPr>
      <w:r w:rsidRPr="001D6596">
        <w:rPr>
          <w:rFonts w:ascii="Calibri" w:eastAsia="Calibri" w:hAnsi="Calibri" w:cs="Calibri"/>
          <w:sz w:val="24"/>
          <w:szCs w:val="24"/>
        </w:rPr>
        <w:t>Because CHA does not curr</w:t>
      </w:r>
      <w:r w:rsidR="00175E8B">
        <w:rPr>
          <w:rFonts w:ascii="Calibri" w:eastAsia="Calibri" w:hAnsi="Calibri" w:cs="Calibri"/>
          <w:sz w:val="24"/>
          <w:szCs w:val="24"/>
        </w:rPr>
        <w:t>ently provide PET-CT services, it</w:t>
      </w:r>
      <w:r w:rsidRPr="001D6596">
        <w:rPr>
          <w:rFonts w:ascii="Calibri" w:eastAsia="Calibri" w:hAnsi="Calibri" w:cs="Calibri"/>
          <w:sz w:val="24"/>
          <w:szCs w:val="24"/>
        </w:rPr>
        <w:t xml:space="preserve"> lack</w:t>
      </w:r>
      <w:r w:rsidR="00175E8B">
        <w:rPr>
          <w:rFonts w:ascii="Calibri" w:eastAsia="Calibri" w:hAnsi="Calibri" w:cs="Calibri"/>
          <w:sz w:val="24"/>
          <w:szCs w:val="24"/>
        </w:rPr>
        <w:t>s</w:t>
      </w:r>
      <w:r w:rsidRPr="001D6596">
        <w:rPr>
          <w:rFonts w:ascii="Calibri" w:eastAsia="Calibri" w:hAnsi="Calibri" w:cs="Calibri"/>
          <w:sz w:val="24"/>
          <w:szCs w:val="24"/>
        </w:rPr>
        <w:t xml:space="preserve"> accurate, comprehensive data on how the current CHA Patient Panel accesses these imaging services from third-party providers.  In analyzing the potential PET-CT patient population, CHA </w:t>
      </w:r>
      <w:r w:rsidR="00175E8B">
        <w:rPr>
          <w:rFonts w:ascii="Calibri" w:eastAsia="Calibri" w:hAnsi="Calibri" w:cs="Calibri"/>
          <w:sz w:val="24"/>
          <w:szCs w:val="24"/>
        </w:rPr>
        <w:t xml:space="preserve">extrapolated its population health </w:t>
      </w:r>
      <w:r w:rsidRPr="001D6596">
        <w:rPr>
          <w:rFonts w:ascii="Calibri" w:eastAsia="Calibri" w:hAnsi="Calibri" w:cs="Calibri"/>
          <w:sz w:val="24"/>
          <w:szCs w:val="24"/>
        </w:rPr>
        <w:t>claims data</w:t>
      </w:r>
      <w:r w:rsidR="00175E8B" w:rsidRPr="001D6596">
        <w:rPr>
          <w:rFonts w:ascii="Calibri" w:eastAsia="Calibri" w:hAnsi="Calibri" w:cs="Calibri"/>
          <w:sz w:val="24"/>
          <w:szCs w:val="24"/>
          <w:vertAlign w:val="superscript"/>
        </w:rPr>
        <w:footnoteReference w:id="11"/>
      </w:r>
      <w:r w:rsidR="00E72517">
        <w:rPr>
          <w:rFonts w:ascii="Calibri" w:eastAsia="Calibri" w:hAnsi="Calibri" w:cs="Calibri"/>
          <w:sz w:val="24"/>
          <w:szCs w:val="24"/>
        </w:rPr>
        <w:t>. There are four</w:t>
      </w:r>
      <w:r w:rsidRPr="001D6596">
        <w:rPr>
          <w:rFonts w:ascii="Calibri" w:eastAsia="Calibri" w:hAnsi="Calibri" w:cs="Calibri"/>
          <w:sz w:val="24"/>
          <w:szCs w:val="24"/>
        </w:rPr>
        <w:t xml:space="preserve"> factors that impact th</w:t>
      </w:r>
      <w:r w:rsidR="00175E8B">
        <w:rPr>
          <w:rFonts w:ascii="Calibri" w:eastAsia="Calibri" w:hAnsi="Calibri" w:cs="Calibri"/>
          <w:sz w:val="24"/>
          <w:szCs w:val="24"/>
        </w:rPr>
        <w:t>is</w:t>
      </w:r>
      <w:r w:rsidRPr="001D6596">
        <w:rPr>
          <w:rFonts w:ascii="Calibri" w:eastAsia="Calibri" w:hAnsi="Calibri" w:cs="Calibri"/>
          <w:sz w:val="24"/>
          <w:szCs w:val="24"/>
        </w:rPr>
        <w:t xml:space="preserve"> extrapolated data: (1) risk-based contracts represent approximately sixty (6</w:t>
      </w:r>
      <w:r w:rsidR="00175E8B">
        <w:rPr>
          <w:rFonts w:ascii="Calibri" w:eastAsia="Calibri" w:hAnsi="Calibri" w:cs="Calibri"/>
          <w:sz w:val="24"/>
          <w:szCs w:val="24"/>
        </w:rPr>
        <w:t xml:space="preserve">0%) percent of CHA’s payor mix and CHA is making </w:t>
      </w:r>
      <w:r w:rsidRPr="001D6596">
        <w:rPr>
          <w:rFonts w:ascii="Calibri" w:eastAsia="Calibri" w:hAnsi="Calibri" w:cs="Calibri"/>
          <w:sz w:val="24"/>
          <w:szCs w:val="24"/>
        </w:rPr>
        <w:t>an assumption that the prevalence of outmigration for PET-CT services is consistent across all payor sources (</w:t>
      </w:r>
      <w:r w:rsidR="00175E8B">
        <w:rPr>
          <w:rFonts w:ascii="Calibri" w:eastAsia="Calibri" w:hAnsi="Calibri" w:cs="Calibri"/>
          <w:sz w:val="24"/>
          <w:szCs w:val="24"/>
        </w:rPr>
        <w:t>e.g.</w:t>
      </w:r>
      <w:r w:rsidRPr="001D6596">
        <w:rPr>
          <w:rFonts w:ascii="Calibri" w:eastAsia="Calibri" w:hAnsi="Calibri" w:cs="Calibri"/>
          <w:sz w:val="24"/>
          <w:szCs w:val="24"/>
        </w:rPr>
        <w:t xml:space="preserve"> self-pay, Health Safety Net, </w:t>
      </w:r>
      <w:r w:rsidR="00175E8B">
        <w:rPr>
          <w:rFonts w:ascii="Calibri" w:eastAsia="Calibri" w:hAnsi="Calibri" w:cs="Calibri"/>
          <w:sz w:val="24"/>
          <w:szCs w:val="24"/>
        </w:rPr>
        <w:t xml:space="preserve">and </w:t>
      </w:r>
      <w:r w:rsidRPr="001D6596">
        <w:rPr>
          <w:rFonts w:ascii="Calibri" w:eastAsia="Calibri" w:hAnsi="Calibri" w:cs="Calibri"/>
          <w:sz w:val="24"/>
          <w:szCs w:val="24"/>
        </w:rPr>
        <w:t>fee-for-service)</w:t>
      </w:r>
      <w:r w:rsidR="00B34D0A">
        <w:rPr>
          <w:rFonts w:ascii="Calibri" w:eastAsia="Calibri" w:hAnsi="Calibri" w:cs="Calibri"/>
          <w:sz w:val="24"/>
          <w:szCs w:val="24"/>
        </w:rPr>
        <w:t>;</w:t>
      </w:r>
      <w:r w:rsidRPr="001D6596">
        <w:rPr>
          <w:rFonts w:ascii="Calibri" w:eastAsia="Calibri" w:hAnsi="Calibri" w:cs="Calibri"/>
          <w:sz w:val="24"/>
          <w:szCs w:val="24"/>
        </w:rPr>
        <w:t xml:space="preserve"> (2) </w:t>
      </w:r>
      <w:r w:rsidR="00175E8B">
        <w:rPr>
          <w:rFonts w:ascii="Calibri" w:eastAsia="Calibri" w:hAnsi="Calibri" w:cs="Calibri"/>
          <w:sz w:val="24"/>
          <w:szCs w:val="24"/>
        </w:rPr>
        <w:t>population health</w:t>
      </w:r>
      <w:r w:rsidRPr="001D6596">
        <w:rPr>
          <w:rFonts w:ascii="Calibri" w:eastAsia="Calibri" w:hAnsi="Calibri" w:cs="Calibri"/>
          <w:sz w:val="24"/>
          <w:szCs w:val="24"/>
        </w:rPr>
        <w:t xml:space="preserve"> claims data </w:t>
      </w:r>
      <w:r w:rsidR="00175E8B">
        <w:rPr>
          <w:rFonts w:ascii="Calibri" w:eastAsia="Calibri" w:hAnsi="Calibri" w:cs="Calibri"/>
          <w:sz w:val="24"/>
          <w:szCs w:val="24"/>
        </w:rPr>
        <w:t xml:space="preserve">is for from </w:t>
      </w:r>
      <w:r w:rsidRPr="001D6596">
        <w:rPr>
          <w:rFonts w:ascii="Calibri" w:eastAsia="Calibri" w:hAnsi="Calibri" w:cs="Calibri"/>
          <w:sz w:val="24"/>
          <w:szCs w:val="24"/>
        </w:rPr>
        <w:t>a period that overlaps significantly with COVID when fewer outpatient diagnostic imaging services were being accessed</w:t>
      </w:r>
      <w:r w:rsidR="00B34D0A">
        <w:rPr>
          <w:rFonts w:ascii="Calibri" w:eastAsia="Calibri" w:hAnsi="Calibri" w:cs="Calibri"/>
          <w:sz w:val="24"/>
          <w:szCs w:val="24"/>
        </w:rPr>
        <w:t>;</w:t>
      </w:r>
      <w:r w:rsidRPr="001D6596">
        <w:rPr>
          <w:rFonts w:ascii="Calibri" w:eastAsia="Calibri" w:hAnsi="Calibri" w:cs="Calibri"/>
          <w:sz w:val="24"/>
          <w:szCs w:val="24"/>
        </w:rPr>
        <w:t xml:space="preserve"> and (3) </w:t>
      </w:r>
      <w:r w:rsidR="00175E8B">
        <w:rPr>
          <w:rFonts w:ascii="Calibri" w:eastAsia="Calibri" w:hAnsi="Calibri" w:cs="Calibri"/>
          <w:sz w:val="24"/>
          <w:szCs w:val="24"/>
        </w:rPr>
        <w:t>the data only included PET-CT claims for older isotopes and does not incorporate the future utilization for e</w:t>
      </w:r>
      <w:r w:rsidR="00E72517">
        <w:rPr>
          <w:rFonts w:ascii="Calibri" w:eastAsia="Calibri" w:hAnsi="Calibri" w:cs="Calibri"/>
          <w:sz w:val="24"/>
          <w:szCs w:val="24"/>
        </w:rPr>
        <w:t xml:space="preserve">xpanding clinical applications; and (4) the data cannot be broken down by referral and/or specialty </w:t>
      </w:r>
      <w:r w:rsidR="00353489">
        <w:rPr>
          <w:rFonts w:ascii="Calibri" w:eastAsia="Calibri" w:hAnsi="Calibri" w:cs="Calibri"/>
          <w:sz w:val="24"/>
          <w:szCs w:val="24"/>
        </w:rPr>
        <w:t>that</w:t>
      </w:r>
      <w:r w:rsidR="00E72517">
        <w:rPr>
          <w:rFonts w:ascii="Calibri" w:eastAsia="Calibri" w:hAnsi="Calibri" w:cs="Calibri"/>
          <w:sz w:val="24"/>
          <w:szCs w:val="24"/>
        </w:rPr>
        <w:t xml:space="preserve"> ordered the scan. </w:t>
      </w:r>
      <w:r w:rsidRPr="001D6596">
        <w:rPr>
          <w:rFonts w:ascii="Calibri" w:eastAsia="Calibri" w:hAnsi="Calibri" w:cs="Calibri"/>
          <w:sz w:val="24"/>
          <w:szCs w:val="24"/>
        </w:rPr>
        <w:t xml:space="preserve"> With a PET-CT Service of its own, CHA will be able to consistently track such data and capture the full PET-CT patient population. </w:t>
      </w:r>
    </w:p>
    <w:p w14:paraId="174E11C2" w14:textId="77777777" w:rsidR="001D6596" w:rsidRPr="001D6596" w:rsidRDefault="001D6596" w:rsidP="001D6596">
      <w:pPr>
        <w:spacing w:after="0" w:line="240" w:lineRule="auto"/>
        <w:jc w:val="both"/>
        <w:rPr>
          <w:rFonts w:ascii="Calibri" w:eastAsia="Calibri" w:hAnsi="Calibri" w:cs="Calibri"/>
          <w:sz w:val="24"/>
          <w:szCs w:val="24"/>
        </w:rPr>
      </w:pPr>
    </w:p>
    <w:p w14:paraId="290BF341" w14:textId="1B93A518" w:rsidR="001D6596" w:rsidRPr="001D6596" w:rsidRDefault="001D6596" w:rsidP="001D6596">
      <w:pPr>
        <w:spacing w:after="0" w:line="240" w:lineRule="auto"/>
        <w:jc w:val="both"/>
        <w:rPr>
          <w:rFonts w:ascii="Calibri" w:eastAsia="Calibri" w:hAnsi="Calibri" w:cs="Calibri"/>
          <w:sz w:val="24"/>
          <w:szCs w:val="24"/>
        </w:rPr>
      </w:pPr>
      <w:r w:rsidRPr="001D6596">
        <w:rPr>
          <w:rFonts w:ascii="Calibri" w:eastAsia="Calibri" w:hAnsi="Calibri" w:cs="Calibri"/>
          <w:sz w:val="24"/>
          <w:szCs w:val="24"/>
        </w:rPr>
        <w:t xml:space="preserve">Based on CHA’s </w:t>
      </w:r>
      <w:r w:rsidRPr="00175E8B">
        <w:rPr>
          <w:rFonts w:ascii="Calibri" w:eastAsia="Calibri" w:hAnsi="Calibri" w:cs="Calibri"/>
          <w:sz w:val="24"/>
          <w:szCs w:val="24"/>
        </w:rPr>
        <w:t>population health claims</w:t>
      </w:r>
      <w:r w:rsidRPr="001D6596">
        <w:rPr>
          <w:rFonts w:ascii="Calibri" w:eastAsia="Calibri" w:hAnsi="Calibri" w:cs="Calibri"/>
          <w:sz w:val="24"/>
          <w:szCs w:val="24"/>
        </w:rPr>
        <w:t xml:space="preserve"> CY 2019 through CY2021, PET-CT utilization has grown by 7% since CY 2019</w:t>
      </w:r>
      <w:r w:rsidRPr="001D6596">
        <w:rPr>
          <w:rFonts w:ascii="Calibri" w:eastAsia="Calibri" w:hAnsi="Calibri" w:cs="Calibri"/>
          <w:sz w:val="24"/>
          <w:szCs w:val="24"/>
          <w:vertAlign w:val="superscript"/>
        </w:rPr>
        <w:footnoteReference w:id="12"/>
      </w:r>
      <w:r w:rsidRPr="001D6596">
        <w:rPr>
          <w:rFonts w:ascii="Calibri" w:eastAsia="Calibri" w:hAnsi="Calibri" w:cs="Calibri"/>
          <w:sz w:val="24"/>
          <w:szCs w:val="24"/>
        </w:rPr>
        <w:t xml:space="preserve"> despite the Pandemic.   </w:t>
      </w:r>
      <w:r w:rsidRPr="001D6596">
        <w:rPr>
          <w:rFonts w:ascii="Calibri" w:eastAsia="Calibri" w:hAnsi="Calibri" w:cs="Calibri"/>
          <w:i/>
          <w:sz w:val="24"/>
          <w:szCs w:val="24"/>
        </w:rPr>
        <w:t>See</w:t>
      </w:r>
      <w:r w:rsidRPr="001D6596">
        <w:rPr>
          <w:rFonts w:ascii="Calibri" w:eastAsia="Calibri" w:hAnsi="Calibri" w:cs="Calibri"/>
          <w:sz w:val="24"/>
          <w:szCs w:val="24"/>
        </w:rPr>
        <w:t xml:space="preserve"> Table 3.  During this period, PET-CT </w:t>
      </w:r>
      <w:r w:rsidR="00B34D0A">
        <w:rPr>
          <w:rFonts w:ascii="Calibri" w:eastAsia="Calibri" w:hAnsi="Calibri" w:cs="Calibri"/>
          <w:sz w:val="24"/>
          <w:szCs w:val="24"/>
        </w:rPr>
        <w:t>s</w:t>
      </w:r>
      <w:r w:rsidRPr="001D6596">
        <w:rPr>
          <w:rFonts w:ascii="Calibri" w:eastAsia="Calibri" w:hAnsi="Calibri" w:cs="Calibri"/>
          <w:sz w:val="24"/>
          <w:szCs w:val="24"/>
        </w:rPr>
        <w:t>ervice</w:t>
      </w:r>
      <w:r w:rsidR="00B34D0A">
        <w:rPr>
          <w:rFonts w:ascii="Calibri" w:eastAsia="Calibri" w:hAnsi="Calibri" w:cs="Calibri"/>
          <w:sz w:val="24"/>
          <w:szCs w:val="24"/>
        </w:rPr>
        <w:t>s</w:t>
      </w:r>
      <w:r w:rsidRPr="001D6596">
        <w:rPr>
          <w:rFonts w:ascii="Calibri" w:eastAsia="Calibri" w:hAnsi="Calibri" w:cs="Calibri"/>
          <w:sz w:val="24"/>
          <w:szCs w:val="24"/>
        </w:rPr>
        <w:t xml:space="preserve"> w</w:t>
      </w:r>
      <w:r w:rsidR="00B34D0A">
        <w:rPr>
          <w:rFonts w:ascii="Calibri" w:eastAsia="Calibri" w:hAnsi="Calibri" w:cs="Calibri"/>
          <w:sz w:val="24"/>
          <w:szCs w:val="24"/>
        </w:rPr>
        <w:t>ere</w:t>
      </w:r>
      <w:r w:rsidRPr="001D6596">
        <w:rPr>
          <w:rFonts w:ascii="Calibri" w:eastAsia="Calibri" w:hAnsi="Calibri" w:cs="Calibri"/>
          <w:sz w:val="24"/>
          <w:szCs w:val="24"/>
        </w:rPr>
        <w:t xml:space="preserve"> </w:t>
      </w:r>
      <w:r w:rsidR="00B34D0A">
        <w:rPr>
          <w:rFonts w:ascii="Calibri" w:eastAsia="Calibri" w:hAnsi="Calibri" w:cs="Calibri"/>
          <w:sz w:val="24"/>
          <w:szCs w:val="24"/>
        </w:rPr>
        <w:t>a</w:t>
      </w:r>
      <w:r w:rsidRPr="001D6596">
        <w:rPr>
          <w:rFonts w:ascii="Calibri" w:eastAsia="Calibri" w:hAnsi="Calibri" w:cs="Calibri"/>
          <w:sz w:val="24"/>
          <w:szCs w:val="24"/>
        </w:rPr>
        <w:t xml:space="preserve">ccessed equally by gender.  </w:t>
      </w:r>
      <w:r w:rsidRPr="001D6596">
        <w:rPr>
          <w:rFonts w:ascii="Calibri" w:eastAsia="Calibri" w:hAnsi="Calibri" w:cs="Calibri"/>
          <w:i/>
          <w:sz w:val="24"/>
          <w:szCs w:val="24"/>
        </w:rPr>
        <w:t>See</w:t>
      </w:r>
      <w:r w:rsidRPr="001D6596">
        <w:rPr>
          <w:rFonts w:ascii="Calibri" w:eastAsia="Calibri" w:hAnsi="Calibri" w:cs="Calibri"/>
          <w:sz w:val="24"/>
          <w:szCs w:val="24"/>
        </w:rPr>
        <w:t xml:space="preserve"> Table 3.   </w:t>
      </w:r>
      <w:r w:rsidR="00B34D0A">
        <w:rPr>
          <w:rFonts w:ascii="Calibri" w:eastAsia="Calibri" w:hAnsi="Calibri" w:cs="Calibri"/>
          <w:sz w:val="24"/>
          <w:szCs w:val="24"/>
        </w:rPr>
        <w:t xml:space="preserve">Patients of all ages utilized PET-CT services, </w:t>
      </w:r>
      <w:proofErr w:type="gramStart"/>
      <w:r w:rsidR="00B34D0A">
        <w:rPr>
          <w:rFonts w:ascii="Calibri" w:eastAsia="Calibri" w:hAnsi="Calibri" w:cs="Calibri"/>
          <w:sz w:val="24"/>
          <w:szCs w:val="24"/>
        </w:rPr>
        <w:t xml:space="preserve">but </w:t>
      </w:r>
      <w:r w:rsidRPr="001D6596">
        <w:rPr>
          <w:rFonts w:ascii="Calibri" w:eastAsia="Calibri" w:hAnsi="Calibri" w:cs="Calibri"/>
          <w:sz w:val="24"/>
          <w:szCs w:val="24"/>
        </w:rPr>
        <w:t xml:space="preserve"> PET</w:t>
      </w:r>
      <w:proofErr w:type="gramEnd"/>
      <w:r w:rsidRPr="001D6596">
        <w:rPr>
          <w:rFonts w:ascii="Calibri" w:eastAsia="Calibri" w:hAnsi="Calibri" w:cs="Calibri"/>
          <w:sz w:val="24"/>
          <w:szCs w:val="24"/>
        </w:rPr>
        <w:t>-CT was utilized mo</w:t>
      </w:r>
      <w:r w:rsidR="00F33068">
        <w:rPr>
          <w:rFonts w:ascii="Calibri" w:eastAsia="Calibri" w:hAnsi="Calibri" w:cs="Calibri"/>
          <w:sz w:val="24"/>
          <w:szCs w:val="24"/>
        </w:rPr>
        <w:t>st heavily by</w:t>
      </w:r>
      <w:r w:rsidRPr="001D6596">
        <w:rPr>
          <w:rFonts w:ascii="Calibri" w:eastAsia="Calibri" w:hAnsi="Calibri" w:cs="Calibri"/>
          <w:sz w:val="24"/>
          <w:szCs w:val="24"/>
        </w:rPr>
        <w:t xml:space="preserve"> the middle-age patient population age 54 and up </w:t>
      </w:r>
      <w:r w:rsidR="00B34D0A">
        <w:rPr>
          <w:rFonts w:ascii="Calibri" w:eastAsia="Calibri" w:hAnsi="Calibri" w:cs="Calibri"/>
          <w:sz w:val="24"/>
          <w:szCs w:val="24"/>
        </w:rPr>
        <w:t xml:space="preserve">which accounted for </w:t>
      </w:r>
      <w:r w:rsidRPr="001D6596">
        <w:rPr>
          <w:rFonts w:ascii="Calibri" w:eastAsia="Calibri" w:hAnsi="Calibri" w:cs="Calibri"/>
          <w:sz w:val="24"/>
          <w:szCs w:val="24"/>
        </w:rPr>
        <w:t>approximately 71%</w:t>
      </w:r>
      <w:r w:rsidR="00B34D0A">
        <w:rPr>
          <w:rFonts w:ascii="Calibri" w:eastAsia="Calibri" w:hAnsi="Calibri" w:cs="Calibri"/>
          <w:sz w:val="24"/>
          <w:szCs w:val="24"/>
        </w:rPr>
        <w:t xml:space="preserve"> of PET-CT </w:t>
      </w:r>
      <w:r w:rsidR="00F33068">
        <w:rPr>
          <w:rFonts w:ascii="Calibri" w:eastAsia="Calibri" w:hAnsi="Calibri" w:cs="Calibri"/>
          <w:sz w:val="24"/>
          <w:szCs w:val="24"/>
        </w:rPr>
        <w:t>u</w:t>
      </w:r>
      <w:r w:rsidR="00B34D0A">
        <w:rPr>
          <w:rFonts w:ascii="Calibri" w:eastAsia="Calibri" w:hAnsi="Calibri" w:cs="Calibri"/>
          <w:sz w:val="24"/>
          <w:szCs w:val="24"/>
        </w:rPr>
        <w:t>tilization</w:t>
      </w:r>
      <w:r w:rsidRPr="001D6596">
        <w:rPr>
          <w:rFonts w:ascii="Calibri" w:eastAsia="Calibri" w:hAnsi="Calibri" w:cs="Calibri"/>
          <w:sz w:val="24"/>
          <w:szCs w:val="24"/>
        </w:rPr>
        <w:t xml:space="preserve">.  </w:t>
      </w:r>
      <w:r w:rsidRPr="001D6596">
        <w:rPr>
          <w:rFonts w:ascii="Calibri" w:eastAsia="Calibri" w:hAnsi="Calibri" w:cs="Calibri"/>
          <w:i/>
          <w:sz w:val="24"/>
          <w:szCs w:val="24"/>
        </w:rPr>
        <w:t>See</w:t>
      </w:r>
      <w:r w:rsidRPr="001D6596">
        <w:rPr>
          <w:rFonts w:ascii="Calibri" w:eastAsia="Calibri" w:hAnsi="Calibri" w:cs="Calibri"/>
          <w:sz w:val="24"/>
          <w:szCs w:val="24"/>
        </w:rPr>
        <w:t xml:space="preserve"> Table 3.  This is consistent with the age distribution of the MMCREW patient population that includes a significant middle-age population.  It reflects that oncology and cardiology issues are more prevalent in a middle-aged </w:t>
      </w:r>
      <w:r w:rsidRPr="000D5867">
        <w:rPr>
          <w:rFonts w:ascii="Calibri" w:eastAsia="Calibri" w:hAnsi="Calibri" w:cs="Calibri"/>
          <w:sz w:val="24"/>
          <w:szCs w:val="24"/>
        </w:rPr>
        <w:lastRenderedPageBreak/>
        <w:t>population</w:t>
      </w:r>
      <w:r w:rsidRPr="000D5867">
        <w:rPr>
          <w:rFonts w:ascii="Calibri" w:eastAsia="Calibri" w:hAnsi="Calibri" w:cs="Calibri"/>
          <w:sz w:val="24"/>
          <w:szCs w:val="24"/>
          <w:vertAlign w:val="superscript"/>
        </w:rPr>
        <w:footnoteReference w:id="13"/>
      </w:r>
      <w:r w:rsidRPr="000D5867">
        <w:rPr>
          <w:rFonts w:ascii="Calibri" w:eastAsia="Calibri" w:hAnsi="Calibri" w:cs="Calibri"/>
          <w:sz w:val="24"/>
          <w:szCs w:val="24"/>
        </w:rPr>
        <w:t xml:space="preserve">. Seventy-seven (77%) percent of PET-CT are reimbursed by government payors (Medicaid or Medicare).  </w:t>
      </w:r>
      <w:r w:rsidRPr="000D5867">
        <w:rPr>
          <w:rFonts w:ascii="Calibri" w:eastAsia="Calibri" w:hAnsi="Calibri" w:cs="Calibri"/>
          <w:i/>
          <w:sz w:val="24"/>
          <w:szCs w:val="24"/>
        </w:rPr>
        <w:t>See</w:t>
      </w:r>
      <w:r w:rsidRPr="001D6596">
        <w:rPr>
          <w:rFonts w:ascii="Calibri" w:eastAsia="Calibri" w:hAnsi="Calibri" w:cs="Calibri"/>
          <w:sz w:val="24"/>
          <w:szCs w:val="24"/>
        </w:rPr>
        <w:t xml:space="preserve"> Table 3.   In addition, the chronic illnesses such as cancer and heart disease that are most indicative of PET-CT are more highly prevalent in CHA’s Patient Panel.</w:t>
      </w:r>
      <w:r w:rsidRPr="001D6596">
        <w:rPr>
          <w:rFonts w:ascii="Calibri" w:eastAsia="Calibri" w:hAnsi="Calibri" w:cs="Calibri"/>
          <w:sz w:val="24"/>
          <w:szCs w:val="24"/>
          <w:vertAlign w:val="superscript"/>
        </w:rPr>
        <w:footnoteReference w:id="14"/>
      </w:r>
      <w:r w:rsidRPr="001D6596">
        <w:rPr>
          <w:rFonts w:ascii="Calibri" w:eastAsia="Calibri" w:hAnsi="Calibri" w:cs="Calibri"/>
          <w:sz w:val="24"/>
          <w:szCs w:val="24"/>
        </w:rPr>
        <w:t xml:space="preserve"> </w:t>
      </w:r>
    </w:p>
    <w:p w14:paraId="4A7FCBCB" w14:textId="77777777" w:rsidR="001D6596" w:rsidRPr="001D6596" w:rsidRDefault="001D6596" w:rsidP="001D6596">
      <w:pPr>
        <w:spacing w:before="20" w:after="0" w:line="242" w:lineRule="auto"/>
        <w:ind w:left="39"/>
        <w:rPr>
          <w:rFonts w:ascii="Calibri" w:eastAsia="Calibri" w:hAnsi="Calibri" w:cs="Calibri"/>
          <w:b/>
          <w:sz w:val="24"/>
          <w:szCs w:val="24"/>
        </w:rPr>
      </w:pPr>
    </w:p>
    <w:p w14:paraId="23BA1A04" w14:textId="77777777" w:rsidR="001D6596" w:rsidRPr="001D6596" w:rsidRDefault="001D6596" w:rsidP="001D6596">
      <w:pPr>
        <w:spacing w:before="20" w:after="0" w:line="242" w:lineRule="auto"/>
        <w:ind w:left="39"/>
        <w:rPr>
          <w:rFonts w:ascii="Calibri" w:eastAsia="Calibri" w:hAnsi="Calibri" w:cs="Calibri"/>
          <w:b/>
          <w:sz w:val="24"/>
          <w:szCs w:val="24"/>
        </w:rPr>
      </w:pPr>
      <w:r w:rsidRPr="001D6596">
        <w:rPr>
          <w:rFonts w:ascii="Calibri" w:eastAsia="Calibri" w:hAnsi="Calibri" w:cs="Calibri"/>
          <w:b/>
          <w:sz w:val="24"/>
          <w:szCs w:val="24"/>
        </w:rPr>
        <w:t>F1.</w:t>
      </w:r>
      <w:proofErr w:type="gramStart"/>
      <w:r w:rsidRPr="001D6596">
        <w:rPr>
          <w:rFonts w:ascii="Calibri" w:eastAsia="Calibri" w:hAnsi="Calibri" w:cs="Calibri"/>
          <w:b/>
          <w:sz w:val="24"/>
          <w:szCs w:val="24"/>
        </w:rPr>
        <w:t>a.ii</w:t>
      </w:r>
      <w:proofErr w:type="gramEnd"/>
      <w:r w:rsidRPr="001D6596">
        <w:rPr>
          <w:rFonts w:ascii="Calibri" w:eastAsia="Calibri" w:hAnsi="Calibri" w:cs="Calibri"/>
          <w:b/>
          <w:sz w:val="24"/>
          <w:szCs w:val="24"/>
        </w:rPr>
        <w:t xml:space="preserve"> Need by Patient Panel:</w:t>
      </w:r>
    </w:p>
    <w:p w14:paraId="3584DB2E" w14:textId="77777777" w:rsidR="001D6596" w:rsidRPr="001D6596" w:rsidRDefault="001D6596" w:rsidP="001D6596">
      <w:pPr>
        <w:spacing w:before="2" w:after="0" w:line="235" w:lineRule="auto"/>
        <w:ind w:left="644" w:right="391"/>
        <w:rPr>
          <w:rFonts w:ascii="Calibri" w:eastAsia="Calibri" w:hAnsi="Calibri" w:cs="Calibri"/>
          <w:b/>
          <w:sz w:val="24"/>
          <w:szCs w:val="24"/>
        </w:rPr>
      </w:pPr>
    </w:p>
    <w:p w14:paraId="44D93161" w14:textId="77777777" w:rsidR="001D6596" w:rsidRPr="001D6596" w:rsidRDefault="001D6596" w:rsidP="001D6596">
      <w:pPr>
        <w:spacing w:before="2" w:after="0" w:line="235" w:lineRule="auto"/>
        <w:ind w:left="644" w:right="391"/>
        <w:rPr>
          <w:rFonts w:ascii="Calibri" w:eastAsia="Calibri" w:hAnsi="Calibri" w:cs="Calibri"/>
          <w:b/>
          <w:sz w:val="24"/>
          <w:szCs w:val="24"/>
        </w:rPr>
      </w:pPr>
      <w:r w:rsidRPr="001D6596">
        <w:rPr>
          <w:rFonts w:ascii="Calibri" w:eastAsia="Calibri" w:hAnsi="Calibri" w:cs="Calibri"/>
          <w:b/>
          <w:sz w:val="24"/>
          <w:szCs w:val="24"/>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B481C85" w14:textId="77777777" w:rsidR="001D6596" w:rsidRPr="001D6596" w:rsidRDefault="001D6596" w:rsidP="001D6596">
      <w:pPr>
        <w:spacing w:before="2" w:after="0" w:line="235" w:lineRule="auto"/>
        <w:ind w:left="644" w:right="391"/>
        <w:rPr>
          <w:rFonts w:ascii="Calibri" w:eastAsia="Calibri" w:hAnsi="Calibri" w:cs="Calibri"/>
          <w:b/>
          <w:sz w:val="24"/>
          <w:szCs w:val="24"/>
        </w:rPr>
      </w:pPr>
    </w:p>
    <w:p w14:paraId="787B02B0" w14:textId="24283321" w:rsidR="001D6596" w:rsidRPr="001D6596" w:rsidRDefault="001D6596" w:rsidP="001D6596">
      <w:pPr>
        <w:spacing w:before="2" w:after="0" w:line="235" w:lineRule="auto"/>
        <w:ind w:right="391"/>
        <w:jc w:val="both"/>
        <w:rPr>
          <w:rFonts w:ascii="Calibri" w:eastAsia="Calibri" w:hAnsi="Calibri" w:cs="Calibri"/>
          <w:sz w:val="24"/>
          <w:szCs w:val="24"/>
        </w:rPr>
      </w:pPr>
      <w:r w:rsidRPr="001D6596">
        <w:rPr>
          <w:rFonts w:ascii="Calibri" w:eastAsia="Calibri" w:hAnsi="Calibri" w:cs="Calibri"/>
          <w:sz w:val="24"/>
          <w:szCs w:val="24"/>
        </w:rPr>
        <w:t xml:space="preserve">CHA’s Proposed Project is designed to meet existing and future Patient Panel needs by providing PET-CT Services three days a week at the </w:t>
      </w:r>
      <w:r w:rsidR="00970742">
        <w:rPr>
          <w:rFonts w:ascii="Calibri" w:eastAsia="Calibri" w:hAnsi="Calibri" w:cs="Calibri"/>
          <w:sz w:val="24"/>
          <w:szCs w:val="24"/>
        </w:rPr>
        <w:t>CHA Malden Care Center</w:t>
      </w:r>
      <w:r w:rsidRPr="001D6596">
        <w:rPr>
          <w:rFonts w:ascii="Calibri" w:eastAsia="Calibri" w:hAnsi="Calibri" w:cs="Calibri"/>
          <w:sz w:val="24"/>
          <w:szCs w:val="24"/>
        </w:rPr>
        <w:t xml:space="preserve">.  In assessing existing and future need for PET-CT Service, CHA </w:t>
      </w:r>
      <w:r w:rsidR="00605AEF">
        <w:rPr>
          <w:rFonts w:ascii="Calibri" w:eastAsia="Calibri" w:hAnsi="Calibri" w:cs="Calibri"/>
          <w:sz w:val="24"/>
          <w:szCs w:val="24"/>
        </w:rPr>
        <w:t xml:space="preserve">first </w:t>
      </w:r>
      <w:r w:rsidRPr="001D6596">
        <w:rPr>
          <w:rFonts w:ascii="Calibri" w:eastAsia="Calibri" w:hAnsi="Calibri" w:cs="Calibri"/>
          <w:sz w:val="24"/>
          <w:szCs w:val="24"/>
        </w:rPr>
        <w:t xml:space="preserve">looked at historical volume trends from the </w:t>
      </w:r>
      <w:r w:rsidRPr="00974326">
        <w:rPr>
          <w:rFonts w:ascii="Calibri" w:eastAsia="Calibri" w:hAnsi="Calibri" w:cs="Calibri"/>
          <w:sz w:val="24"/>
          <w:szCs w:val="24"/>
        </w:rPr>
        <w:t>extrapolated population health data</w:t>
      </w:r>
      <w:r w:rsidRPr="001D6596">
        <w:rPr>
          <w:rFonts w:ascii="Calibri" w:eastAsia="Calibri" w:hAnsi="Calibri" w:cs="Calibri"/>
          <w:sz w:val="24"/>
          <w:szCs w:val="24"/>
        </w:rPr>
        <w:t xml:space="preserve">, the need to increase access and improve continuity of care, the aging CHA Patient Population together with CHA’s focus on programs for the elderly, and the increasing number of patients with underlying oncologic and cardiac conditions for which PET-CT has proven clinical applicability.  </w:t>
      </w:r>
    </w:p>
    <w:p w14:paraId="22231B1E"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37D40712" w14:textId="58465278" w:rsidR="001D6596" w:rsidRPr="001D6596" w:rsidRDefault="00B34D0A" w:rsidP="001D6596">
      <w:pPr>
        <w:spacing w:before="2" w:after="0" w:line="235" w:lineRule="auto"/>
        <w:ind w:right="391"/>
        <w:jc w:val="both"/>
        <w:rPr>
          <w:rFonts w:ascii="Calibri" w:eastAsia="Calibri" w:hAnsi="Calibri" w:cs="Calibri"/>
          <w:sz w:val="24"/>
          <w:szCs w:val="24"/>
        </w:rPr>
      </w:pPr>
      <w:r>
        <w:rPr>
          <w:rFonts w:ascii="Calibri" w:eastAsia="Calibri" w:hAnsi="Calibri" w:cs="Calibri"/>
          <w:sz w:val="24"/>
          <w:szCs w:val="24"/>
        </w:rPr>
        <w:t xml:space="preserve">To ensure its needs assessment had sufficient breadth, </w:t>
      </w:r>
      <w:r w:rsidR="001D6596" w:rsidRPr="001D6596">
        <w:rPr>
          <w:rFonts w:ascii="Calibri" w:eastAsia="Calibri" w:hAnsi="Calibri" w:cs="Calibri"/>
          <w:sz w:val="24"/>
          <w:szCs w:val="24"/>
        </w:rPr>
        <w:t xml:space="preserve">CHA also </w:t>
      </w:r>
      <w:r>
        <w:rPr>
          <w:rFonts w:ascii="Calibri" w:eastAsia="Calibri" w:hAnsi="Calibri" w:cs="Calibri"/>
          <w:sz w:val="24"/>
          <w:szCs w:val="24"/>
        </w:rPr>
        <w:t>analyzed national</w:t>
      </w:r>
      <w:r w:rsidR="001D6596" w:rsidRPr="001D6596">
        <w:rPr>
          <w:rFonts w:ascii="Calibri" w:eastAsia="Calibri" w:hAnsi="Calibri" w:cs="Calibri"/>
          <w:sz w:val="24"/>
          <w:szCs w:val="24"/>
        </w:rPr>
        <w:t xml:space="preserve"> service-line specific historic claims data from the Advisory Board Company (the “Advisory Board”) to determine Patient Panel Need for the Proposed Project.  </w:t>
      </w:r>
      <w:r>
        <w:rPr>
          <w:rFonts w:ascii="Calibri" w:eastAsia="Calibri" w:hAnsi="Calibri" w:cs="Calibri"/>
          <w:sz w:val="24"/>
          <w:szCs w:val="24"/>
        </w:rPr>
        <w:t xml:space="preserve">  </w:t>
      </w:r>
      <w:r>
        <w:rPr>
          <w:rFonts w:ascii="Calibri" w:eastAsia="Calibri" w:hAnsi="Calibri" w:cs="Calibri"/>
          <w:i/>
          <w:sz w:val="24"/>
          <w:szCs w:val="24"/>
        </w:rPr>
        <w:t xml:space="preserve">See </w:t>
      </w:r>
      <w:r>
        <w:rPr>
          <w:rFonts w:ascii="Calibri" w:eastAsia="Calibri" w:hAnsi="Calibri" w:cs="Calibri"/>
          <w:sz w:val="24"/>
          <w:szCs w:val="24"/>
        </w:rPr>
        <w:t xml:space="preserve">Table 4. </w:t>
      </w:r>
      <w:r w:rsidR="001D6596" w:rsidRPr="001D6596">
        <w:rPr>
          <w:rFonts w:ascii="Calibri" w:eastAsia="Calibri" w:hAnsi="Calibri" w:cs="Calibri"/>
          <w:sz w:val="24"/>
          <w:szCs w:val="24"/>
        </w:rPr>
        <w:t xml:space="preserve"> </w:t>
      </w:r>
    </w:p>
    <w:p w14:paraId="5C2007B7"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53D4F0F0" w14:textId="77777777" w:rsidR="001D6596" w:rsidRPr="001D6596" w:rsidRDefault="001D6596" w:rsidP="001D6596">
      <w:pPr>
        <w:spacing w:before="2" w:after="0" w:line="235" w:lineRule="auto"/>
        <w:ind w:right="391"/>
        <w:jc w:val="both"/>
        <w:rPr>
          <w:rFonts w:ascii="Calibri" w:eastAsia="Calibri" w:hAnsi="Calibri" w:cs="Calibri"/>
          <w:sz w:val="24"/>
          <w:szCs w:val="24"/>
        </w:rPr>
      </w:pPr>
      <w:r w:rsidRPr="001D6596">
        <w:rPr>
          <w:rFonts w:ascii="Calibri" w:eastAsia="Calibri" w:hAnsi="Calibri" w:cs="Calibri"/>
          <w:sz w:val="24"/>
          <w:szCs w:val="24"/>
          <w:u w:val="single"/>
        </w:rPr>
        <w:t>Historical Demand for PET-CT Service at CHA</w:t>
      </w:r>
    </w:p>
    <w:p w14:paraId="2B2C11E3"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54B6FE1E" w14:textId="23175BD6" w:rsidR="001D6596" w:rsidRDefault="001D6596" w:rsidP="001D6596">
      <w:pPr>
        <w:spacing w:before="2" w:after="0" w:line="235" w:lineRule="auto"/>
        <w:ind w:right="391"/>
        <w:jc w:val="both"/>
        <w:rPr>
          <w:rFonts w:ascii="Calibri" w:eastAsia="Calibri" w:hAnsi="Calibri" w:cs="Calibri"/>
          <w:sz w:val="24"/>
          <w:szCs w:val="24"/>
        </w:rPr>
      </w:pPr>
      <w:bookmarkStart w:id="0" w:name="_gjdgxs" w:colFirst="0" w:colLast="0"/>
      <w:bookmarkEnd w:id="0"/>
      <w:r w:rsidRPr="001D6596">
        <w:rPr>
          <w:rFonts w:ascii="Calibri" w:eastAsia="Calibri" w:hAnsi="Calibri" w:cs="Calibri"/>
          <w:sz w:val="24"/>
          <w:szCs w:val="24"/>
        </w:rPr>
        <w:t xml:space="preserve">The Proposed Project responds to CHA’s assessment of historical volume trends and projections for future needs. As noted above, the Applicant calculated that, despite the COVID-19 pandemic, there was a seven (7%) percent increase in the number of PET-CT scans performed for CHA patients in the period from CY2019 through CY2021.  </w:t>
      </w:r>
      <w:r w:rsidRPr="001D6596">
        <w:rPr>
          <w:rFonts w:ascii="Calibri" w:eastAsia="Calibri" w:hAnsi="Calibri" w:cs="Calibri"/>
          <w:i/>
          <w:sz w:val="24"/>
          <w:szCs w:val="24"/>
        </w:rPr>
        <w:t xml:space="preserve">See </w:t>
      </w:r>
      <w:r w:rsidRPr="001D6596">
        <w:rPr>
          <w:rFonts w:ascii="Calibri" w:eastAsia="Calibri" w:hAnsi="Calibri" w:cs="Calibri"/>
          <w:sz w:val="24"/>
          <w:szCs w:val="24"/>
        </w:rPr>
        <w:t xml:space="preserve">Table 3.  We believe that reflects the increasing adoption of PET-CT technology and its application to a growing list of approved clinical diagnostic uses.  </w:t>
      </w:r>
      <w:r w:rsidR="007C6809">
        <w:rPr>
          <w:rFonts w:ascii="Calibri" w:eastAsia="Calibri" w:hAnsi="Calibri" w:cs="Calibri"/>
          <w:sz w:val="24"/>
          <w:szCs w:val="24"/>
        </w:rPr>
        <w:t>Based on market data, t</w:t>
      </w:r>
      <w:r w:rsidRPr="001D6596">
        <w:rPr>
          <w:rFonts w:ascii="Calibri" w:eastAsia="Calibri" w:hAnsi="Calibri" w:cs="Calibri"/>
          <w:sz w:val="24"/>
          <w:szCs w:val="24"/>
        </w:rPr>
        <w:t xml:space="preserve">he Applicant </w:t>
      </w:r>
      <w:r w:rsidRPr="001D6596">
        <w:rPr>
          <w:rFonts w:ascii="Calibri" w:eastAsia="Calibri" w:hAnsi="Calibri" w:cs="Calibri"/>
          <w:sz w:val="24"/>
          <w:szCs w:val="24"/>
        </w:rPr>
        <w:lastRenderedPageBreak/>
        <w:t>projects</w:t>
      </w:r>
      <w:r w:rsidRPr="001D6596">
        <w:rPr>
          <w:rFonts w:ascii="Calibri" w:eastAsia="Calibri" w:hAnsi="Calibri" w:cs="Calibri"/>
          <w:sz w:val="24"/>
          <w:szCs w:val="24"/>
          <w:vertAlign w:val="superscript"/>
        </w:rPr>
        <w:footnoteReference w:id="15"/>
      </w:r>
      <w:r w:rsidRPr="001D6596">
        <w:rPr>
          <w:rFonts w:ascii="Calibri" w:eastAsia="Calibri" w:hAnsi="Calibri" w:cs="Calibri"/>
          <w:sz w:val="24"/>
          <w:szCs w:val="24"/>
        </w:rPr>
        <w:t xml:space="preserve"> that it will see 13% growth in the PET-CT Service over the next five years and 24% in the </w:t>
      </w:r>
      <w:proofErr w:type="gramStart"/>
      <w:r w:rsidRPr="001D6596">
        <w:rPr>
          <w:rFonts w:ascii="Calibri" w:eastAsia="Calibri" w:hAnsi="Calibri" w:cs="Calibri"/>
          <w:sz w:val="24"/>
          <w:szCs w:val="24"/>
        </w:rPr>
        <w:t>10 year</w:t>
      </w:r>
      <w:proofErr w:type="gramEnd"/>
      <w:r w:rsidRPr="001D6596">
        <w:rPr>
          <w:rFonts w:ascii="Calibri" w:eastAsia="Calibri" w:hAnsi="Calibri" w:cs="Calibri"/>
          <w:sz w:val="24"/>
          <w:szCs w:val="24"/>
        </w:rPr>
        <w:t xml:space="preserve"> period.  </w:t>
      </w:r>
      <w:r w:rsidRPr="001D6596">
        <w:rPr>
          <w:rFonts w:ascii="Calibri" w:eastAsia="Calibri" w:hAnsi="Calibri" w:cs="Calibri"/>
          <w:i/>
          <w:sz w:val="24"/>
          <w:szCs w:val="24"/>
        </w:rPr>
        <w:t>See</w:t>
      </w:r>
      <w:r w:rsidRPr="001D6596">
        <w:rPr>
          <w:rFonts w:ascii="Calibri" w:eastAsia="Calibri" w:hAnsi="Calibri" w:cs="Calibri"/>
          <w:sz w:val="24"/>
          <w:szCs w:val="24"/>
        </w:rPr>
        <w:t xml:space="preserve"> Table 4. </w:t>
      </w:r>
      <w:r w:rsidR="00605AEF">
        <w:rPr>
          <w:rFonts w:ascii="Calibri" w:eastAsia="Calibri" w:hAnsi="Calibri" w:cs="Calibri"/>
          <w:sz w:val="24"/>
          <w:szCs w:val="24"/>
        </w:rPr>
        <w:t xml:space="preserve"> </w:t>
      </w:r>
      <w:r w:rsidR="00605AEF" w:rsidRPr="00605AEF">
        <w:rPr>
          <w:rFonts w:ascii="Calibri" w:eastAsia="Calibri" w:hAnsi="Calibri" w:cs="Calibri"/>
          <w:sz w:val="24"/>
          <w:szCs w:val="24"/>
        </w:rPr>
        <w:t xml:space="preserve">Operationally, CHA plans to go-live with the Proposed Project one day a week in the first year and then and increase to two days within 12-15 </w:t>
      </w:r>
      <w:proofErr w:type="gramStart"/>
      <w:r w:rsidR="00605AEF" w:rsidRPr="00605AEF">
        <w:rPr>
          <w:rFonts w:ascii="Calibri" w:eastAsia="Calibri" w:hAnsi="Calibri" w:cs="Calibri"/>
          <w:sz w:val="24"/>
          <w:szCs w:val="24"/>
        </w:rPr>
        <w:t>months, and</w:t>
      </w:r>
      <w:proofErr w:type="gramEnd"/>
      <w:r w:rsidR="00605AEF" w:rsidRPr="00605AEF">
        <w:rPr>
          <w:rFonts w:ascii="Calibri" w:eastAsia="Calibri" w:hAnsi="Calibri" w:cs="Calibri"/>
          <w:sz w:val="24"/>
          <w:szCs w:val="24"/>
        </w:rPr>
        <w:t xml:space="preserve"> add a third day within 18 months.  A</w:t>
      </w:r>
      <w:r w:rsidRPr="00605AEF">
        <w:rPr>
          <w:rFonts w:ascii="Calibri" w:eastAsia="Calibri" w:hAnsi="Calibri" w:cs="Calibri"/>
          <w:sz w:val="24"/>
          <w:szCs w:val="24"/>
        </w:rPr>
        <w:t>pplying the national average of referrals per provider for PET-CT services to the CHA Patient Panel</w:t>
      </w:r>
      <w:r w:rsidRPr="001D6596">
        <w:rPr>
          <w:rFonts w:ascii="Calibri" w:eastAsia="Calibri" w:hAnsi="Calibri" w:cs="Calibri"/>
          <w:sz w:val="24"/>
          <w:szCs w:val="24"/>
        </w:rPr>
        <w:t>, CHA has estimated that the PET-CT scan volume will be in the range of 296</w:t>
      </w:r>
      <w:r w:rsidR="00605AEF">
        <w:rPr>
          <w:rFonts w:ascii="Calibri" w:eastAsia="Calibri" w:hAnsi="Calibri" w:cs="Calibri"/>
          <w:sz w:val="24"/>
          <w:szCs w:val="24"/>
        </w:rPr>
        <w:t xml:space="preserve"> in year 1, 624 in year 2, 912 in year 3 and </w:t>
      </w:r>
      <w:r w:rsidRPr="001D6596">
        <w:rPr>
          <w:rFonts w:ascii="Calibri" w:eastAsia="Calibri" w:hAnsi="Calibri" w:cs="Calibri"/>
          <w:sz w:val="24"/>
          <w:szCs w:val="24"/>
        </w:rPr>
        <w:t>936</w:t>
      </w:r>
      <w:r w:rsidR="00605AEF">
        <w:rPr>
          <w:rFonts w:ascii="Calibri" w:eastAsia="Calibri" w:hAnsi="Calibri" w:cs="Calibri"/>
          <w:sz w:val="24"/>
          <w:szCs w:val="24"/>
        </w:rPr>
        <w:t xml:space="preserve"> in years 4 and 5.</w:t>
      </w:r>
      <w:r w:rsidR="007C6809">
        <w:rPr>
          <w:rFonts w:ascii="Calibri" w:eastAsia="Calibri" w:hAnsi="Calibri" w:cs="Calibri"/>
          <w:sz w:val="24"/>
          <w:szCs w:val="24"/>
        </w:rPr>
        <w:t xml:space="preserve">  </w:t>
      </w:r>
      <w:r w:rsidR="007C6809" w:rsidRPr="001D6596">
        <w:rPr>
          <w:rFonts w:ascii="Calibri" w:eastAsia="Calibri" w:hAnsi="Calibri" w:cs="Calibri"/>
          <w:i/>
          <w:sz w:val="24"/>
          <w:szCs w:val="24"/>
        </w:rPr>
        <w:t>See</w:t>
      </w:r>
      <w:r w:rsidR="007C6809" w:rsidRPr="001D6596">
        <w:rPr>
          <w:rFonts w:ascii="Calibri" w:eastAsia="Calibri" w:hAnsi="Calibri" w:cs="Calibri"/>
          <w:sz w:val="24"/>
          <w:szCs w:val="24"/>
        </w:rPr>
        <w:t xml:space="preserve"> Table 4.  </w:t>
      </w:r>
      <w:r w:rsidR="007C6809">
        <w:rPr>
          <w:rFonts w:ascii="Calibri" w:eastAsia="Calibri" w:hAnsi="Calibri" w:cs="Calibri"/>
          <w:sz w:val="24"/>
          <w:szCs w:val="24"/>
        </w:rPr>
        <w:t xml:space="preserve"> This is a 26% compound annual growth rate in 5 years.  </w:t>
      </w:r>
      <w:r w:rsidR="007C6809">
        <w:rPr>
          <w:rFonts w:ascii="Calibri" w:eastAsia="Calibri" w:hAnsi="Calibri" w:cs="Calibri"/>
          <w:i/>
          <w:sz w:val="24"/>
          <w:szCs w:val="24"/>
        </w:rPr>
        <w:t xml:space="preserve">Id. </w:t>
      </w:r>
      <w:r w:rsidR="00605AEF">
        <w:rPr>
          <w:rFonts w:ascii="Calibri" w:eastAsia="Calibri" w:hAnsi="Calibri" w:cs="Calibri"/>
          <w:sz w:val="24"/>
          <w:szCs w:val="24"/>
        </w:rPr>
        <w:t xml:space="preserve">  </w:t>
      </w:r>
      <w:r w:rsidRPr="001D6596">
        <w:rPr>
          <w:rFonts w:ascii="Calibri" w:eastAsia="Calibri" w:hAnsi="Calibri" w:cs="Calibri"/>
          <w:sz w:val="24"/>
          <w:szCs w:val="24"/>
        </w:rPr>
        <w:t xml:space="preserve"> </w:t>
      </w:r>
      <w:r w:rsidR="007C6809">
        <w:rPr>
          <w:rFonts w:ascii="Calibri" w:eastAsia="Calibri" w:hAnsi="Calibri" w:cs="Calibri"/>
          <w:sz w:val="24"/>
          <w:szCs w:val="24"/>
        </w:rPr>
        <w:t xml:space="preserve">The two different measures (market data and referrals) both show significant growth and need for the PET-CT Service. </w:t>
      </w:r>
    </w:p>
    <w:p w14:paraId="0B3F97C6"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21AE365D" w14:textId="7AA6A5DF" w:rsidR="001D6596" w:rsidRPr="001D6596" w:rsidRDefault="000C6C75" w:rsidP="001D6596">
      <w:pPr>
        <w:spacing w:before="2" w:after="0" w:line="235" w:lineRule="auto"/>
        <w:ind w:right="391"/>
        <w:jc w:val="both"/>
        <w:rPr>
          <w:rFonts w:ascii="Calibri" w:eastAsia="Calibri" w:hAnsi="Calibri" w:cs="Calibri"/>
          <w:sz w:val="24"/>
          <w:szCs w:val="24"/>
        </w:rPr>
      </w:pPr>
      <w:r>
        <w:rPr>
          <w:rFonts w:ascii="Calibri" w:eastAsia="Calibri" w:hAnsi="Calibri" w:cs="Calibri"/>
          <w:sz w:val="24"/>
          <w:szCs w:val="24"/>
        </w:rPr>
        <w:t>CHA</w:t>
      </w:r>
      <w:r w:rsidR="001D6596" w:rsidRPr="001D6596">
        <w:rPr>
          <w:rFonts w:ascii="Calibri" w:eastAsia="Calibri" w:hAnsi="Calibri" w:cs="Calibri"/>
          <w:sz w:val="24"/>
          <w:szCs w:val="24"/>
        </w:rPr>
        <w:t xml:space="preserve"> plans </w:t>
      </w:r>
      <w:r>
        <w:rPr>
          <w:rFonts w:ascii="Calibri" w:eastAsia="Calibri" w:hAnsi="Calibri" w:cs="Calibri"/>
          <w:sz w:val="24"/>
          <w:szCs w:val="24"/>
        </w:rPr>
        <w:t xml:space="preserve">to have </w:t>
      </w:r>
      <w:r w:rsidR="001D6596" w:rsidRPr="001D6596">
        <w:rPr>
          <w:rFonts w:ascii="Calibri" w:eastAsia="Calibri" w:hAnsi="Calibri" w:cs="Calibri"/>
          <w:sz w:val="24"/>
          <w:szCs w:val="24"/>
        </w:rPr>
        <w:t xml:space="preserve">the mobile PET-CT on-site and operational </w:t>
      </w:r>
      <w:r w:rsidR="00605AEF">
        <w:rPr>
          <w:rFonts w:ascii="Calibri" w:eastAsia="Calibri" w:hAnsi="Calibri" w:cs="Calibri"/>
          <w:sz w:val="24"/>
          <w:szCs w:val="24"/>
        </w:rPr>
        <w:t>three (</w:t>
      </w:r>
      <w:r w:rsidR="001D6596" w:rsidRPr="001D6596">
        <w:rPr>
          <w:rFonts w:ascii="Calibri" w:eastAsia="Calibri" w:hAnsi="Calibri" w:cs="Calibri"/>
          <w:sz w:val="24"/>
          <w:szCs w:val="24"/>
        </w:rPr>
        <w:t>3</w:t>
      </w:r>
      <w:r w:rsidR="00605AEF">
        <w:rPr>
          <w:rFonts w:ascii="Calibri" w:eastAsia="Calibri" w:hAnsi="Calibri" w:cs="Calibri"/>
          <w:sz w:val="24"/>
          <w:szCs w:val="24"/>
        </w:rPr>
        <w:t>)</w:t>
      </w:r>
      <w:r w:rsidR="007E6897">
        <w:rPr>
          <w:rFonts w:ascii="Calibri" w:eastAsia="Calibri" w:hAnsi="Calibri" w:cs="Calibri"/>
          <w:sz w:val="24"/>
          <w:szCs w:val="24"/>
        </w:rPr>
        <w:t xml:space="preserve"> days a week, operating approximately </w:t>
      </w:r>
      <w:r w:rsidR="001D6596" w:rsidRPr="001D6596">
        <w:rPr>
          <w:rFonts w:ascii="Calibri" w:eastAsia="Calibri" w:hAnsi="Calibri" w:cs="Calibri"/>
          <w:sz w:val="24"/>
          <w:szCs w:val="24"/>
        </w:rPr>
        <w:t xml:space="preserve">from </w:t>
      </w:r>
      <w:r w:rsidR="000D5867">
        <w:rPr>
          <w:rFonts w:ascii="Calibri" w:eastAsia="Calibri" w:hAnsi="Calibri" w:cs="Calibri"/>
          <w:sz w:val="24"/>
          <w:szCs w:val="24"/>
        </w:rPr>
        <w:t>8:00am</w:t>
      </w:r>
      <w:r w:rsidR="001D6596" w:rsidRPr="001D6596">
        <w:rPr>
          <w:rFonts w:ascii="Calibri" w:eastAsia="Calibri" w:hAnsi="Calibri" w:cs="Calibri"/>
          <w:sz w:val="24"/>
          <w:szCs w:val="24"/>
        </w:rPr>
        <w:t xml:space="preserve"> to </w:t>
      </w:r>
      <w:r w:rsidR="000D5867">
        <w:rPr>
          <w:rFonts w:ascii="Calibri" w:eastAsia="Calibri" w:hAnsi="Calibri" w:cs="Calibri"/>
          <w:sz w:val="24"/>
          <w:szCs w:val="24"/>
        </w:rPr>
        <w:t>5:00pm</w:t>
      </w:r>
      <w:r w:rsidR="0078154E">
        <w:rPr>
          <w:rFonts w:ascii="Calibri" w:eastAsia="Calibri" w:hAnsi="Calibri" w:cs="Calibri"/>
          <w:sz w:val="24"/>
          <w:szCs w:val="24"/>
        </w:rPr>
        <w:t>, and will explore adding evening and weekend hours</w:t>
      </w:r>
      <w:r w:rsidR="0078154E">
        <w:rPr>
          <w:rStyle w:val="FootnoteReference"/>
          <w:rFonts w:ascii="Calibri" w:eastAsia="Calibri" w:hAnsi="Calibri" w:cs="Calibri"/>
          <w:sz w:val="24"/>
          <w:szCs w:val="24"/>
        </w:rPr>
        <w:footnoteReference w:id="16"/>
      </w:r>
      <w:r w:rsidR="0078154E">
        <w:rPr>
          <w:rFonts w:ascii="Calibri" w:eastAsia="Calibri" w:hAnsi="Calibri" w:cs="Calibri"/>
          <w:sz w:val="24"/>
          <w:szCs w:val="24"/>
        </w:rPr>
        <w:t xml:space="preserve"> as the Proposed Project is implemented over first three years</w:t>
      </w:r>
      <w:r w:rsidR="001D6596" w:rsidRPr="001D6596">
        <w:rPr>
          <w:rFonts w:ascii="Calibri" w:eastAsia="Calibri" w:hAnsi="Calibri" w:cs="Calibri"/>
          <w:sz w:val="24"/>
          <w:szCs w:val="24"/>
        </w:rPr>
        <w:t xml:space="preserve">.  Because the Proposed Project is mobile, all downtime happens when the van is offsite, allowing for maximum efficiency. </w:t>
      </w:r>
      <w:r w:rsidR="00605AEF">
        <w:rPr>
          <w:rFonts w:ascii="Calibri" w:eastAsia="Calibri" w:hAnsi="Calibri" w:cs="Calibri"/>
          <w:sz w:val="24"/>
          <w:szCs w:val="24"/>
        </w:rPr>
        <w:t xml:space="preserve"> In addition to clinical demand discussed above, there are t</w:t>
      </w:r>
      <w:r w:rsidR="001D6596" w:rsidRPr="001D6596">
        <w:rPr>
          <w:rFonts w:ascii="Calibri" w:eastAsia="Calibri" w:hAnsi="Calibri" w:cs="Calibri"/>
          <w:sz w:val="24"/>
          <w:szCs w:val="24"/>
        </w:rPr>
        <w:t xml:space="preserve">wo </w:t>
      </w:r>
      <w:r w:rsidR="00605AEF">
        <w:rPr>
          <w:rFonts w:ascii="Calibri" w:eastAsia="Calibri" w:hAnsi="Calibri" w:cs="Calibri"/>
          <w:sz w:val="24"/>
          <w:szCs w:val="24"/>
        </w:rPr>
        <w:t xml:space="preserve">additional </w:t>
      </w:r>
      <w:r w:rsidR="001D6596" w:rsidRPr="001D6596">
        <w:rPr>
          <w:rFonts w:ascii="Calibri" w:eastAsia="Calibri" w:hAnsi="Calibri" w:cs="Calibri"/>
          <w:sz w:val="24"/>
          <w:szCs w:val="24"/>
        </w:rPr>
        <w:t xml:space="preserve">factors </w:t>
      </w:r>
      <w:r w:rsidR="00605AEF">
        <w:rPr>
          <w:rFonts w:ascii="Calibri" w:eastAsia="Calibri" w:hAnsi="Calibri" w:cs="Calibri"/>
          <w:sz w:val="24"/>
          <w:szCs w:val="24"/>
        </w:rPr>
        <w:t xml:space="preserve">that </w:t>
      </w:r>
      <w:r w:rsidR="001D6596" w:rsidRPr="001D6596">
        <w:rPr>
          <w:rFonts w:ascii="Calibri" w:eastAsia="Calibri" w:hAnsi="Calibri" w:cs="Calibri"/>
          <w:sz w:val="24"/>
          <w:szCs w:val="24"/>
        </w:rPr>
        <w:t xml:space="preserve">drive the need to operate three days a week.  First, each scan takes approximately 60 minutes, including room-turnover, injections as needed and administrative functions.  This means that a maximum of 7 to 8 scans a day can be completed in any one day.  Second, different types of isotopes are used for each type of scan, meaning that cardiac scans must be done on a different day than oncology/neurology scans.  As a result, the Applicant has determined that the clinical needs of its underserved Patient Panel will support offering </w:t>
      </w:r>
      <w:r w:rsidR="00605AEF">
        <w:rPr>
          <w:rFonts w:ascii="Calibri" w:eastAsia="Calibri" w:hAnsi="Calibri" w:cs="Calibri"/>
          <w:sz w:val="24"/>
          <w:szCs w:val="24"/>
        </w:rPr>
        <w:t>three (3)</w:t>
      </w:r>
      <w:r w:rsidR="001D6596" w:rsidRPr="001D6596">
        <w:rPr>
          <w:rFonts w:ascii="Calibri" w:eastAsia="Calibri" w:hAnsi="Calibri" w:cs="Calibri"/>
          <w:sz w:val="24"/>
          <w:szCs w:val="24"/>
        </w:rPr>
        <w:t xml:space="preserve"> days of PET-CT services.  </w:t>
      </w:r>
    </w:p>
    <w:p w14:paraId="33684070"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417CDA6F" w14:textId="77777777" w:rsidR="001D6596" w:rsidRPr="001D6596" w:rsidRDefault="001D6596" w:rsidP="001D6596">
      <w:pPr>
        <w:spacing w:before="2" w:after="0" w:line="235" w:lineRule="auto"/>
        <w:ind w:right="391"/>
        <w:jc w:val="both"/>
        <w:rPr>
          <w:rFonts w:ascii="Calibri" w:eastAsia="Calibri" w:hAnsi="Calibri" w:cs="Calibri"/>
          <w:sz w:val="24"/>
          <w:szCs w:val="24"/>
          <w:u w:val="single"/>
        </w:rPr>
      </w:pPr>
      <w:r w:rsidRPr="001D6596">
        <w:rPr>
          <w:rFonts w:ascii="Calibri" w:eastAsia="Calibri" w:hAnsi="Calibri" w:cs="Calibri"/>
          <w:sz w:val="24"/>
          <w:szCs w:val="24"/>
          <w:u w:val="single"/>
        </w:rPr>
        <w:t xml:space="preserve">Need for Continuity of Care and Increased Access </w:t>
      </w:r>
    </w:p>
    <w:p w14:paraId="6DD4B4AE"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142467AE" w14:textId="7D1FD112" w:rsidR="001D6596" w:rsidRPr="001D6596" w:rsidRDefault="001D6596" w:rsidP="001D6596">
      <w:pPr>
        <w:spacing w:before="2" w:after="0" w:line="235" w:lineRule="auto"/>
        <w:ind w:right="391"/>
        <w:jc w:val="both"/>
        <w:rPr>
          <w:rFonts w:ascii="Calibri" w:eastAsia="Calibri" w:hAnsi="Calibri" w:cs="Calibri"/>
          <w:sz w:val="24"/>
          <w:szCs w:val="24"/>
        </w:rPr>
      </w:pPr>
      <w:r w:rsidRPr="001D6596">
        <w:rPr>
          <w:rFonts w:ascii="Calibri" w:eastAsia="Calibri" w:hAnsi="Calibri" w:cs="Calibri"/>
          <w:sz w:val="24"/>
          <w:szCs w:val="24"/>
        </w:rPr>
        <w:t xml:space="preserve">Currently, CHA must refer all patients requiring PET-CT services to providers outside of the CHA system.  No third-party is now offering PET-CT services in </w:t>
      </w:r>
      <w:r w:rsidRPr="007E6897">
        <w:rPr>
          <w:rFonts w:ascii="Calibri" w:eastAsia="Calibri" w:hAnsi="Calibri" w:cs="Calibri"/>
          <w:sz w:val="24"/>
          <w:szCs w:val="24"/>
        </w:rPr>
        <w:t>CHA’s primary service area;</w:t>
      </w:r>
      <w:r w:rsidRPr="001D6596">
        <w:rPr>
          <w:rFonts w:ascii="Calibri" w:eastAsia="Calibri" w:hAnsi="Calibri" w:cs="Calibri"/>
          <w:sz w:val="24"/>
          <w:szCs w:val="24"/>
        </w:rPr>
        <w:t xml:space="preserve"> this is especially pronounced in the MMCREW area.  Many of CHA’s patients rely on public transportation, increasing the burden on patients who must travel to access PET-CT services.  Moreover, CHA patients </w:t>
      </w:r>
      <w:proofErr w:type="gramStart"/>
      <w:r w:rsidRPr="001D6596">
        <w:rPr>
          <w:rFonts w:ascii="Calibri" w:eastAsia="Calibri" w:hAnsi="Calibri" w:cs="Calibri"/>
          <w:sz w:val="24"/>
          <w:szCs w:val="24"/>
        </w:rPr>
        <w:t>have to</w:t>
      </w:r>
      <w:proofErr w:type="gramEnd"/>
      <w:r w:rsidRPr="001D6596">
        <w:rPr>
          <w:rFonts w:ascii="Calibri" w:eastAsia="Calibri" w:hAnsi="Calibri" w:cs="Calibri"/>
          <w:sz w:val="24"/>
          <w:szCs w:val="24"/>
        </w:rPr>
        <w:t xml:space="preserve"> carry the burden of registering in a new system, completing new paperwork, meeting new providers and/or engaging with new interpreter services.  </w:t>
      </w:r>
      <w:r w:rsidR="003D52EC">
        <w:rPr>
          <w:rFonts w:ascii="Calibri" w:eastAsia="Calibri" w:hAnsi="Calibri" w:cs="Calibri"/>
          <w:sz w:val="24"/>
          <w:szCs w:val="24"/>
        </w:rPr>
        <w:t xml:space="preserve">Relying upon third-party PET-CT services creates delays in care for patients.  Staff must coordinate with outside imaging providers and obtain prior authorizations.  There are frequently delays with prior authorizations prolonging the scheduling period. Because </w:t>
      </w:r>
      <w:r w:rsidRPr="001D6596">
        <w:rPr>
          <w:rFonts w:ascii="Calibri" w:eastAsia="Calibri" w:hAnsi="Calibri" w:cs="Calibri"/>
          <w:sz w:val="24"/>
          <w:szCs w:val="24"/>
        </w:rPr>
        <w:t>report</w:t>
      </w:r>
      <w:r w:rsidR="003D52EC">
        <w:rPr>
          <w:rFonts w:ascii="Calibri" w:eastAsia="Calibri" w:hAnsi="Calibri" w:cs="Calibri"/>
          <w:sz w:val="24"/>
          <w:szCs w:val="24"/>
        </w:rPr>
        <w:t>s</w:t>
      </w:r>
      <w:r w:rsidRPr="001D6596">
        <w:rPr>
          <w:rFonts w:ascii="Calibri" w:eastAsia="Calibri" w:hAnsi="Calibri" w:cs="Calibri"/>
          <w:sz w:val="24"/>
          <w:szCs w:val="24"/>
        </w:rPr>
        <w:t xml:space="preserve"> from the non-CHA </w:t>
      </w:r>
      <w:r w:rsidR="003D52EC">
        <w:rPr>
          <w:rFonts w:ascii="Calibri" w:eastAsia="Calibri" w:hAnsi="Calibri" w:cs="Calibri"/>
          <w:sz w:val="24"/>
          <w:szCs w:val="24"/>
        </w:rPr>
        <w:t xml:space="preserve">imaging services </w:t>
      </w:r>
      <w:r w:rsidRPr="001D6596">
        <w:rPr>
          <w:rFonts w:ascii="Calibri" w:eastAsia="Calibri" w:hAnsi="Calibri" w:cs="Calibri"/>
          <w:sz w:val="24"/>
          <w:szCs w:val="24"/>
        </w:rPr>
        <w:t>only go to the ordering clinician</w:t>
      </w:r>
      <w:r w:rsidR="003D52EC">
        <w:rPr>
          <w:rFonts w:ascii="Calibri" w:eastAsia="Calibri" w:hAnsi="Calibri" w:cs="Calibri"/>
          <w:sz w:val="24"/>
          <w:szCs w:val="24"/>
        </w:rPr>
        <w:t>, result</w:t>
      </w:r>
      <w:r w:rsidR="00F33068">
        <w:rPr>
          <w:rFonts w:ascii="Calibri" w:eastAsia="Calibri" w:hAnsi="Calibri" w:cs="Calibri"/>
          <w:sz w:val="24"/>
          <w:szCs w:val="24"/>
        </w:rPr>
        <w:t>s</w:t>
      </w:r>
      <w:r w:rsidR="003D52EC">
        <w:rPr>
          <w:rFonts w:ascii="Calibri" w:eastAsia="Calibri" w:hAnsi="Calibri" w:cs="Calibri"/>
          <w:sz w:val="24"/>
          <w:szCs w:val="24"/>
        </w:rPr>
        <w:t xml:space="preserve"> must be manually imported into CHA’s EHR, preventing </w:t>
      </w:r>
      <w:r w:rsidRPr="001D6596">
        <w:rPr>
          <w:rFonts w:ascii="Calibri" w:eastAsia="Calibri" w:hAnsi="Calibri" w:cs="Calibri"/>
          <w:sz w:val="24"/>
          <w:szCs w:val="24"/>
        </w:rPr>
        <w:t xml:space="preserve">the patient’s CHA care team from having integrated, timely access to the scan results.  </w:t>
      </w:r>
    </w:p>
    <w:p w14:paraId="53AA4A6A"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46F593EF" w14:textId="658BB8CC" w:rsidR="001D6596" w:rsidRPr="001D6596" w:rsidRDefault="001D6596" w:rsidP="001D6596">
      <w:pPr>
        <w:spacing w:before="2" w:after="0" w:line="235" w:lineRule="auto"/>
        <w:ind w:right="391"/>
        <w:jc w:val="both"/>
        <w:rPr>
          <w:rFonts w:ascii="Calibri" w:eastAsia="Calibri" w:hAnsi="Calibri" w:cs="Calibri"/>
          <w:sz w:val="24"/>
          <w:szCs w:val="24"/>
        </w:rPr>
      </w:pPr>
      <w:r w:rsidRPr="001D6596">
        <w:rPr>
          <w:rFonts w:ascii="Calibri" w:eastAsia="Calibri" w:hAnsi="Calibri" w:cs="Calibri"/>
          <w:sz w:val="24"/>
          <w:szCs w:val="24"/>
        </w:rPr>
        <w:t>Bringing the PET-CT Service to CHA at its Malden location 3 days a week will</w:t>
      </w:r>
      <w:r w:rsidR="003D52EC">
        <w:rPr>
          <w:rFonts w:ascii="Calibri" w:eastAsia="Calibri" w:hAnsi="Calibri" w:cs="Calibri"/>
          <w:sz w:val="24"/>
          <w:szCs w:val="24"/>
        </w:rPr>
        <w:t xml:space="preserve"> not only ensure continuity of care but eliminate the current barriers to care.  The Proposed Project will </w:t>
      </w:r>
      <w:r w:rsidRPr="001D6596">
        <w:rPr>
          <w:rFonts w:ascii="Calibri" w:eastAsia="Calibri" w:hAnsi="Calibri" w:cs="Calibri"/>
          <w:sz w:val="24"/>
          <w:szCs w:val="24"/>
        </w:rPr>
        <w:t xml:space="preserve">allow </w:t>
      </w:r>
      <w:r w:rsidRPr="001D6596">
        <w:rPr>
          <w:rFonts w:ascii="Calibri" w:eastAsia="Calibri" w:hAnsi="Calibri" w:cs="Calibri"/>
          <w:sz w:val="24"/>
          <w:szCs w:val="24"/>
        </w:rPr>
        <w:lastRenderedPageBreak/>
        <w:t>CHA to timely schedule PET-CT scans for patients and eliminate the delays that exist with this current process.  The CHA team will schedule the patients and obtain the prior authorization.  When the scans are performed, the images will automatically go into the CHA PACS system; the report will immediately go to the patient through the E</w:t>
      </w:r>
      <w:r w:rsidR="003D52EC">
        <w:rPr>
          <w:rFonts w:ascii="Calibri" w:eastAsia="Calibri" w:hAnsi="Calibri" w:cs="Calibri"/>
          <w:sz w:val="24"/>
          <w:szCs w:val="24"/>
        </w:rPr>
        <w:t>H</w:t>
      </w:r>
      <w:r w:rsidRPr="001D6596">
        <w:rPr>
          <w:rFonts w:ascii="Calibri" w:eastAsia="Calibri" w:hAnsi="Calibri" w:cs="Calibri"/>
          <w:sz w:val="24"/>
          <w:szCs w:val="24"/>
        </w:rPr>
        <w:t>R patient portal and to the ordering provider’s inbox as well as be available to</w:t>
      </w:r>
      <w:r w:rsidR="003D52EC">
        <w:rPr>
          <w:rFonts w:ascii="Calibri" w:eastAsia="Calibri" w:hAnsi="Calibri" w:cs="Calibri"/>
          <w:sz w:val="24"/>
          <w:szCs w:val="24"/>
        </w:rPr>
        <w:t xml:space="preserve"> other members of </w:t>
      </w:r>
      <w:r w:rsidRPr="001D6596">
        <w:rPr>
          <w:rFonts w:ascii="Calibri" w:eastAsia="Calibri" w:hAnsi="Calibri" w:cs="Calibri"/>
          <w:sz w:val="24"/>
          <w:szCs w:val="24"/>
        </w:rPr>
        <w:t>the patient’s CHA care team.  CHA radiologists will have the benefit of comparing previous images within CHA and will be able to immediately alert ordering providers of critical results.   Patients will also have all their results in one place through the E</w:t>
      </w:r>
      <w:r w:rsidR="003D52EC">
        <w:rPr>
          <w:rFonts w:ascii="Calibri" w:eastAsia="Calibri" w:hAnsi="Calibri" w:cs="Calibri"/>
          <w:sz w:val="24"/>
          <w:szCs w:val="24"/>
        </w:rPr>
        <w:t>H</w:t>
      </w:r>
      <w:r w:rsidRPr="001D6596">
        <w:rPr>
          <w:rFonts w:ascii="Calibri" w:eastAsia="Calibri" w:hAnsi="Calibri" w:cs="Calibri"/>
          <w:sz w:val="24"/>
          <w:szCs w:val="24"/>
        </w:rPr>
        <w:t>R, which will allow them to receive their results and easily communicate with their care team.  Additionally, it will greatly reduce transportation barriers</w:t>
      </w:r>
      <w:r w:rsidRPr="001D6596">
        <w:rPr>
          <w:rFonts w:ascii="Calibri" w:eastAsia="Calibri" w:hAnsi="Calibri" w:cs="Calibri"/>
          <w:sz w:val="24"/>
          <w:szCs w:val="24"/>
          <w:vertAlign w:val="superscript"/>
        </w:rPr>
        <w:footnoteReference w:id="17"/>
      </w:r>
      <w:r w:rsidRPr="001D6596">
        <w:rPr>
          <w:rFonts w:ascii="Calibri" w:eastAsia="Calibri" w:hAnsi="Calibri" w:cs="Calibri"/>
          <w:sz w:val="24"/>
          <w:szCs w:val="24"/>
        </w:rPr>
        <w:t xml:space="preserve"> that patients face</w:t>
      </w:r>
      <w:r w:rsidR="003D52EC">
        <w:rPr>
          <w:rFonts w:ascii="Calibri" w:eastAsia="Calibri" w:hAnsi="Calibri" w:cs="Calibri"/>
          <w:sz w:val="24"/>
          <w:szCs w:val="24"/>
        </w:rPr>
        <w:t xml:space="preserve"> when referred</w:t>
      </w:r>
      <w:r w:rsidRPr="001D6596">
        <w:rPr>
          <w:rFonts w:ascii="Calibri" w:eastAsia="Calibri" w:hAnsi="Calibri" w:cs="Calibri"/>
          <w:sz w:val="24"/>
          <w:szCs w:val="24"/>
        </w:rPr>
        <w:t xml:space="preserve"> to outside providers.  </w:t>
      </w:r>
      <w:r w:rsidR="00182AC6">
        <w:rPr>
          <w:rFonts w:ascii="Calibri" w:eastAsia="Calibri" w:hAnsi="Calibri" w:cs="Calibri"/>
          <w:sz w:val="24"/>
          <w:szCs w:val="24"/>
        </w:rPr>
        <w:t xml:space="preserve">CHA Malden Care Center </w:t>
      </w:r>
      <w:r w:rsidRPr="001D6596">
        <w:rPr>
          <w:rFonts w:ascii="Calibri" w:eastAsia="Calibri" w:hAnsi="Calibri" w:cs="Calibri"/>
          <w:sz w:val="24"/>
          <w:szCs w:val="24"/>
        </w:rPr>
        <w:t xml:space="preserve">is centrally located in </w:t>
      </w:r>
      <w:r w:rsidRPr="007C6809">
        <w:rPr>
          <w:rFonts w:ascii="Calibri" w:eastAsia="Calibri" w:hAnsi="Calibri" w:cs="Calibri"/>
          <w:sz w:val="24"/>
          <w:szCs w:val="24"/>
        </w:rPr>
        <w:t>CHA’s service area and</w:t>
      </w:r>
      <w:r w:rsidRPr="001D6596">
        <w:rPr>
          <w:rFonts w:ascii="Calibri" w:eastAsia="Calibri" w:hAnsi="Calibri" w:cs="Calibri"/>
          <w:sz w:val="24"/>
          <w:szCs w:val="24"/>
        </w:rPr>
        <w:t xml:space="preserve"> convenient to public transportation (bus, </w:t>
      </w:r>
      <w:proofErr w:type="gramStart"/>
      <w:r w:rsidRPr="001D6596">
        <w:rPr>
          <w:rFonts w:ascii="Calibri" w:eastAsia="Calibri" w:hAnsi="Calibri" w:cs="Calibri"/>
          <w:sz w:val="24"/>
          <w:szCs w:val="24"/>
        </w:rPr>
        <w:t>subway</w:t>
      </w:r>
      <w:proofErr w:type="gramEnd"/>
      <w:r w:rsidRPr="001D6596">
        <w:rPr>
          <w:rFonts w:ascii="Calibri" w:eastAsia="Calibri" w:hAnsi="Calibri" w:cs="Calibri"/>
          <w:sz w:val="24"/>
          <w:szCs w:val="24"/>
        </w:rPr>
        <w:t xml:space="preserve"> and commuter rail) and has plentiful parking.   In addition, having the services stay within CHA helps counter the potential barriers to follow through on testing, as well as potentially combatting the fear and distrust from having to access unfamiliar institutions, particularly among </w:t>
      </w:r>
      <w:r w:rsidR="003D52EC">
        <w:rPr>
          <w:rFonts w:ascii="Calibri" w:eastAsia="Calibri" w:hAnsi="Calibri" w:cs="Calibri"/>
          <w:sz w:val="24"/>
          <w:szCs w:val="24"/>
        </w:rPr>
        <w:t xml:space="preserve">the </w:t>
      </w:r>
      <w:r w:rsidRPr="001D6596">
        <w:rPr>
          <w:rFonts w:ascii="Calibri" w:eastAsia="Calibri" w:hAnsi="Calibri" w:cs="Calibri"/>
          <w:sz w:val="24"/>
          <w:szCs w:val="24"/>
        </w:rPr>
        <w:t>immigrants prevalent in the CHA Patient Panel.</w:t>
      </w:r>
      <w:r w:rsidRPr="001D6596">
        <w:rPr>
          <w:rFonts w:ascii="Calibri" w:eastAsia="Calibri" w:hAnsi="Calibri" w:cs="Calibri"/>
          <w:sz w:val="24"/>
          <w:szCs w:val="24"/>
          <w:vertAlign w:val="superscript"/>
        </w:rPr>
        <w:footnoteReference w:id="18"/>
      </w:r>
      <w:r w:rsidRPr="001D6596">
        <w:rPr>
          <w:rFonts w:ascii="Calibri" w:eastAsia="Calibri" w:hAnsi="Calibri" w:cs="Calibri"/>
          <w:sz w:val="24"/>
          <w:szCs w:val="24"/>
        </w:rPr>
        <w:t xml:space="preserve">  </w:t>
      </w:r>
    </w:p>
    <w:p w14:paraId="5638FFFB"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63C116F3" w14:textId="77777777" w:rsidR="001D6596" w:rsidRPr="001D6596" w:rsidRDefault="001D6596" w:rsidP="001D6596">
      <w:pPr>
        <w:spacing w:before="2" w:after="0" w:line="235" w:lineRule="auto"/>
        <w:ind w:right="391"/>
        <w:jc w:val="both"/>
        <w:rPr>
          <w:rFonts w:ascii="Calibri" w:eastAsia="Calibri" w:hAnsi="Calibri" w:cs="Calibri"/>
          <w:sz w:val="24"/>
          <w:szCs w:val="24"/>
        </w:rPr>
      </w:pPr>
      <w:r w:rsidRPr="001D6596">
        <w:rPr>
          <w:rFonts w:ascii="Calibri" w:eastAsia="Calibri" w:hAnsi="Calibri" w:cs="Calibri"/>
          <w:sz w:val="24"/>
          <w:szCs w:val="24"/>
          <w:u w:val="single"/>
        </w:rPr>
        <w:t>Aging Population and Need for PET-CT Services</w:t>
      </w:r>
    </w:p>
    <w:p w14:paraId="019A4F28"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0B8EA638" w14:textId="4147303B" w:rsidR="00974326" w:rsidRPr="001D6596" w:rsidRDefault="001D6596" w:rsidP="00974326">
      <w:pPr>
        <w:spacing w:before="2" w:after="0" w:line="235" w:lineRule="auto"/>
        <w:ind w:right="391"/>
        <w:jc w:val="both"/>
        <w:rPr>
          <w:rFonts w:ascii="Calibri" w:eastAsia="Calibri" w:hAnsi="Calibri" w:cs="Calibri"/>
          <w:sz w:val="24"/>
          <w:szCs w:val="24"/>
        </w:rPr>
      </w:pPr>
      <w:r w:rsidRPr="001D6596">
        <w:rPr>
          <w:rFonts w:ascii="Calibri" w:eastAsia="Calibri" w:hAnsi="Calibri" w:cs="Calibri"/>
          <w:sz w:val="24"/>
          <w:szCs w:val="24"/>
        </w:rPr>
        <w:t xml:space="preserve">As noted above, </w:t>
      </w:r>
      <w:proofErr w:type="gramStart"/>
      <w:r w:rsidRPr="001D6596">
        <w:rPr>
          <w:rFonts w:ascii="Calibri" w:eastAsia="Calibri" w:hAnsi="Calibri" w:cs="Calibri"/>
          <w:sz w:val="24"/>
          <w:szCs w:val="24"/>
        </w:rPr>
        <w:t>the majority of</w:t>
      </w:r>
      <w:proofErr w:type="gramEnd"/>
      <w:r w:rsidRPr="001D6596">
        <w:rPr>
          <w:rFonts w:ascii="Calibri" w:eastAsia="Calibri" w:hAnsi="Calibri" w:cs="Calibri"/>
          <w:sz w:val="24"/>
          <w:szCs w:val="24"/>
        </w:rPr>
        <w:t xml:space="preserve"> PET-CT services are currently ordered for CHA patients who are 54 years and older.  </w:t>
      </w:r>
      <w:r w:rsidRPr="001D6596">
        <w:rPr>
          <w:rFonts w:ascii="Calibri" w:eastAsia="Calibri" w:hAnsi="Calibri" w:cs="Calibri"/>
          <w:i/>
          <w:sz w:val="24"/>
          <w:szCs w:val="24"/>
        </w:rPr>
        <w:t>See</w:t>
      </w:r>
      <w:r w:rsidRPr="001D6596">
        <w:rPr>
          <w:rFonts w:ascii="Calibri" w:eastAsia="Calibri" w:hAnsi="Calibri" w:cs="Calibri"/>
          <w:sz w:val="24"/>
          <w:szCs w:val="24"/>
        </w:rPr>
        <w:t xml:space="preserve">, Table 3.  </w:t>
      </w:r>
      <w:r w:rsidR="00974326" w:rsidRPr="001D6596">
        <w:rPr>
          <w:rFonts w:ascii="Calibri" w:eastAsia="Calibri" w:hAnsi="Calibri" w:cs="Calibri"/>
          <w:sz w:val="24"/>
          <w:szCs w:val="24"/>
        </w:rPr>
        <w:t>This is also consistent with the statewide population projection that within the next 15-20 years, the largest part of the Commonwealth’s population growth will be attributed to residents within the 50+ age cohort.  Residents who are 65+ will represent roughly 21% of the Massachusetts population.</w:t>
      </w:r>
      <w:r w:rsidR="00974326" w:rsidRPr="001D6596">
        <w:rPr>
          <w:rFonts w:ascii="Calibri" w:eastAsia="Calibri" w:hAnsi="Calibri" w:cs="Calibri"/>
          <w:sz w:val="24"/>
          <w:szCs w:val="24"/>
          <w:vertAlign w:val="superscript"/>
        </w:rPr>
        <w:footnoteReference w:id="19"/>
      </w:r>
      <w:r w:rsidR="00974326" w:rsidRPr="001D6596">
        <w:rPr>
          <w:rFonts w:ascii="Calibri" w:eastAsia="Calibri" w:hAnsi="Calibri" w:cs="Calibri"/>
          <w:sz w:val="24"/>
          <w:szCs w:val="24"/>
        </w:rPr>
        <w:t xml:space="preserve"> </w:t>
      </w:r>
    </w:p>
    <w:p w14:paraId="0A2F67CB" w14:textId="77777777" w:rsidR="00974326" w:rsidRDefault="00974326" w:rsidP="001D6596">
      <w:pPr>
        <w:spacing w:before="2" w:after="0" w:line="235" w:lineRule="auto"/>
        <w:ind w:right="391"/>
        <w:jc w:val="both"/>
        <w:rPr>
          <w:rFonts w:ascii="Calibri" w:eastAsia="Calibri" w:hAnsi="Calibri" w:cs="Calibri"/>
          <w:sz w:val="24"/>
          <w:szCs w:val="24"/>
        </w:rPr>
      </w:pPr>
    </w:p>
    <w:p w14:paraId="17DB7412" w14:textId="316DECB9" w:rsidR="001D6596" w:rsidRPr="001D6596" w:rsidRDefault="001D6596" w:rsidP="001D6596">
      <w:pPr>
        <w:spacing w:before="2" w:after="0" w:line="235" w:lineRule="auto"/>
        <w:ind w:right="391"/>
        <w:jc w:val="both"/>
        <w:rPr>
          <w:rFonts w:ascii="Calibri" w:eastAsia="Calibri" w:hAnsi="Calibri" w:cs="Calibri"/>
          <w:sz w:val="24"/>
          <w:szCs w:val="24"/>
        </w:rPr>
      </w:pPr>
      <w:r w:rsidRPr="001D6596">
        <w:rPr>
          <w:rFonts w:ascii="Calibri" w:eastAsia="Calibri" w:hAnsi="Calibri" w:cs="Calibri"/>
          <w:sz w:val="24"/>
          <w:szCs w:val="24"/>
        </w:rPr>
        <w:t xml:space="preserve">CHA has </w:t>
      </w:r>
      <w:proofErr w:type="gramStart"/>
      <w:r w:rsidRPr="001D6596">
        <w:rPr>
          <w:rFonts w:ascii="Calibri" w:eastAsia="Calibri" w:hAnsi="Calibri" w:cs="Calibri"/>
          <w:sz w:val="24"/>
          <w:szCs w:val="24"/>
        </w:rPr>
        <w:t>a number of</w:t>
      </w:r>
      <w:proofErr w:type="gramEnd"/>
      <w:r w:rsidRPr="001D6596">
        <w:rPr>
          <w:rFonts w:ascii="Calibri" w:eastAsia="Calibri" w:hAnsi="Calibri" w:cs="Calibri"/>
          <w:sz w:val="24"/>
          <w:szCs w:val="24"/>
        </w:rPr>
        <w:t xml:space="preserve"> programs that serve an older population.  CHA’s Program of All-Inclusive Care for the Elderly (CHA PACE) supports frail elders, 55 years and older, who want to age at-home.  This program continues to expand each year and is primarily located at CHA East Cambridge Care Center and CHA Malden</w:t>
      </w:r>
      <w:r w:rsidR="00974326">
        <w:rPr>
          <w:rFonts w:ascii="Calibri" w:eastAsia="Calibri" w:hAnsi="Calibri" w:cs="Calibri"/>
          <w:sz w:val="24"/>
          <w:szCs w:val="24"/>
        </w:rPr>
        <w:t xml:space="preserve"> Care Center</w:t>
      </w:r>
      <w:r w:rsidRPr="001D6596">
        <w:rPr>
          <w:rFonts w:ascii="Calibri" w:eastAsia="Calibri" w:hAnsi="Calibri" w:cs="Calibri"/>
          <w:sz w:val="24"/>
          <w:szCs w:val="24"/>
        </w:rPr>
        <w:t xml:space="preserve"> where the PET-CT Service will be located.  CHA PACE participants can access primary </w:t>
      </w:r>
      <w:r w:rsidR="00974326">
        <w:rPr>
          <w:rFonts w:ascii="Calibri" w:eastAsia="Calibri" w:hAnsi="Calibri" w:cs="Calibri"/>
          <w:sz w:val="24"/>
          <w:szCs w:val="24"/>
        </w:rPr>
        <w:t>care and</w:t>
      </w:r>
      <w:r w:rsidRPr="001D6596">
        <w:rPr>
          <w:rFonts w:ascii="Calibri" w:eastAsia="Calibri" w:hAnsi="Calibri" w:cs="Calibri"/>
          <w:sz w:val="24"/>
          <w:szCs w:val="24"/>
        </w:rPr>
        <w:t xml:space="preserve"> outpatient pharmacy in addition to the activities and support services provided at the Malden adult day center.   In addition, the CHA House Calls program has a team of doctors and nurse practitioners who provide primary care to homebound adults who have difficulty traveling to a doctor’s office.  CHA also partners with Cataldo Ambulance Service, Inc. to provide mobile integrated care to certain patients in their homes.  This includes providing personalized, in-home care options and post-discharge visits to prevent hospital readmissions.    </w:t>
      </w:r>
    </w:p>
    <w:p w14:paraId="59009567"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067084F9" w14:textId="081A7B9B" w:rsidR="001D6596" w:rsidRPr="001D6596" w:rsidRDefault="001D6596" w:rsidP="001D6596">
      <w:pPr>
        <w:spacing w:before="2" w:after="0" w:line="235" w:lineRule="auto"/>
        <w:ind w:right="391"/>
        <w:jc w:val="both"/>
        <w:rPr>
          <w:rFonts w:ascii="Calibri" w:eastAsia="Calibri" w:hAnsi="Calibri" w:cs="Calibri"/>
          <w:sz w:val="24"/>
          <w:szCs w:val="24"/>
        </w:rPr>
      </w:pPr>
      <w:r w:rsidRPr="001D6596">
        <w:rPr>
          <w:rFonts w:ascii="Calibri" w:eastAsia="Calibri" w:hAnsi="Calibri" w:cs="Calibri"/>
          <w:sz w:val="24"/>
          <w:szCs w:val="24"/>
        </w:rPr>
        <w:lastRenderedPageBreak/>
        <w:t>As this middle-age population ages in place, and CHA continues to offer and expand services for this patient demographic, the need for imaging services such as PET-CT becomes more important for detecting, managing, and treating age-related conditions. The Proposed Project will enable CHA’s Pat</w:t>
      </w:r>
      <w:r w:rsidR="00F33068">
        <w:rPr>
          <w:rFonts w:ascii="Calibri" w:eastAsia="Calibri" w:hAnsi="Calibri" w:cs="Calibri"/>
          <w:sz w:val="24"/>
          <w:szCs w:val="24"/>
        </w:rPr>
        <w:t>i</w:t>
      </w:r>
      <w:r w:rsidRPr="001D6596">
        <w:rPr>
          <w:rFonts w:ascii="Calibri" w:eastAsia="Calibri" w:hAnsi="Calibri" w:cs="Calibri"/>
          <w:sz w:val="24"/>
          <w:szCs w:val="24"/>
        </w:rPr>
        <w:t>ent Panel</w:t>
      </w:r>
      <w:r w:rsidR="00974326">
        <w:rPr>
          <w:rFonts w:ascii="Calibri" w:eastAsia="Calibri" w:hAnsi="Calibri" w:cs="Calibri"/>
          <w:sz w:val="24"/>
          <w:szCs w:val="24"/>
        </w:rPr>
        <w:t>,</w:t>
      </w:r>
      <w:r w:rsidRPr="001D6596">
        <w:rPr>
          <w:rFonts w:ascii="Calibri" w:eastAsia="Calibri" w:hAnsi="Calibri" w:cs="Calibri"/>
          <w:sz w:val="24"/>
          <w:szCs w:val="24"/>
        </w:rPr>
        <w:t xml:space="preserve"> and </w:t>
      </w:r>
      <w:proofErr w:type="gramStart"/>
      <w:r w:rsidRPr="001D6596">
        <w:rPr>
          <w:rFonts w:ascii="Calibri" w:eastAsia="Calibri" w:hAnsi="Calibri" w:cs="Calibri"/>
          <w:sz w:val="24"/>
          <w:szCs w:val="24"/>
        </w:rPr>
        <w:t>in particular the</w:t>
      </w:r>
      <w:proofErr w:type="gramEnd"/>
      <w:r w:rsidRPr="001D6596">
        <w:rPr>
          <w:rFonts w:ascii="Calibri" w:eastAsia="Calibri" w:hAnsi="Calibri" w:cs="Calibri"/>
          <w:sz w:val="24"/>
          <w:szCs w:val="24"/>
        </w:rPr>
        <w:t xml:space="preserve"> </w:t>
      </w:r>
      <w:r w:rsidR="003D52EC">
        <w:rPr>
          <w:rFonts w:ascii="Calibri" w:eastAsia="Calibri" w:hAnsi="Calibri" w:cs="Calibri"/>
          <w:sz w:val="24"/>
          <w:szCs w:val="24"/>
        </w:rPr>
        <w:t xml:space="preserve">vulnerable </w:t>
      </w:r>
      <w:r w:rsidRPr="001D6596">
        <w:rPr>
          <w:rFonts w:ascii="Calibri" w:eastAsia="Calibri" w:hAnsi="Calibri" w:cs="Calibri"/>
          <w:sz w:val="24"/>
          <w:szCs w:val="24"/>
        </w:rPr>
        <w:t>MMCREW patient population</w:t>
      </w:r>
      <w:r w:rsidR="003D52EC">
        <w:rPr>
          <w:rFonts w:ascii="Calibri" w:eastAsia="Calibri" w:hAnsi="Calibri" w:cs="Calibri"/>
          <w:sz w:val="24"/>
          <w:szCs w:val="24"/>
        </w:rPr>
        <w:t>s</w:t>
      </w:r>
      <w:r w:rsidRPr="001D6596">
        <w:rPr>
          <w:rFonts w:ascii="Calibri" w:eastAsia="Calibri" w:hAnsi="Calibri" w:cs="Calibri"/>
          <w:sz w:val="24"/>
          <w:szCs w:val="24"/>
        </w:rPr>
        <w:t xml:space="preserve">, to access PET-CT imaging services. </w:t>
      </w:r>
      <w:r w:rsidR="00974326">
        <w:rPr>
          <w:rFonts w:ascii="Calibri" w:eastAsia="Calibri" w:hAnsi="Calibri" w:cs="Calibri"/>
          <w:sz w:val="24"/>
          <w:szCs w:val="24"/>
        </w:rPr>
        <w:t>M</w:t>
      </w:r>
      <w:r w:rsidRPr="001D6596">
        <w:rPr>
          <w:rFonts w:ascii="Calibri" w:eastAsia="Calibri" w:hAnsi="Calibri" w:cs="Calibri"/>
          <w:sz w:val="24"/>
          <w:szCs w:val="24"/>
        </w:rPr>
        <w:t xml:space="preserve">aking PET-CT services available at a local, outpatient ambulatory care center that is </w:t>
      </w:r>
      <w:r w:rsidR="003D52EC">
        <w:rPr>
          <w:rFonts w:ascii="Calibri" w:eastAsia="Calibri" w:hAnsi="Calibri" w:cs="Calibri"/>
          <w:sz w:val="24"/>
          <w:szCs w:val="24"/>
        </w:rPr>
        <w:t xml:space="preserve">part of an </w:t>
      </w:r>
      <w:r w:rsidRPr="001D6596">
        <w:rPr>
          <w:rFonts w:ascii="Calibri" w:eastAsia="Calibri" w:hAnsi="Calibri" w:cs="Calibri"/>
          <w:sz w:val="24"/>
          <w:szCs w:val="24"/>
        </w:rPr>
        <w:t xml:space="preserve">integrated </w:t>
      </w:r>
      <w:r w:rsidR="003D52EC">
        <w:rPr>
          <w:rFonts w:ascii="Calibri" w:eastAsia="Calibri" w:hAnsi="Calibri" w:cs="Calibri"/>
          <w:sz w:val="24"/>
          <w:szCs w:val="24"/>
        </w:rPr>
        <w:t>c</w:t>
      </w:r>
      <w:r w:rsidRPr="001D6596">
        <w:rPr>
          <w:rFonts w:ascii="Calibri" w:eastAsia="Calibri" w:hAnsi="Calibri" w:cs="Calibri"/>
          <w:sz w:val="24"/>
          <w:szCs w:val="24"/>
        </w:rPr>
        <w:t xml:space="preserve">ommunity healthcare system will facilitate care coordination related to the treatment of the underlying clinical condition.  </w:t>
      </w:r>
    </w:p>
    <w:p w14:paraId="0CD18B26" w14:textId="4518CCE7" w:rsidR="003D52EC" w:rsidRDefault="003D52EC" w:rsidP="001D6596">
      <w:pPr>
        <w:spacing w:before="2" w:after="0" w:line="235" w:lineRule="auto"/>
        <w:ind w:right="391"/>
        <w:jc w:val="both"/>
        <w:rPr>
          <w:rFonts w:ascii="Calibri" w:eastAsia="Calibri" w:hAnsi="Calibri" w:cs="Calibri"/>
          <w:sz w:val="24"/>
          <w:szCs w:val="24"/>
        </w:rPr>
      </w:pPr>
    </w:p>
    <w:p w14:paraId="2F715F87" w14:textId="77777777" w:rsidR="001D6596" w:rsidRPr="001D6596" w:rsidRDefault="001D6596" w:rsidP="001D6596">
      <w:pPr>
        <w:spacing w:before="2" w:after="0" w:line="235" w:lineRule="auto"/>
        <w:ind w:right="391"/>
        <w:jc w:val="both"/>
        <w:rPr>
          <w:rFonts w:ascii="Calibri" w:eastAsia="Calibri" w:hAnsi="Calibri" w:cs="Calibri"/>
          <w:sz w:val="24"/>
          <w:szCs w:val="24"/>
          <w:u w:val="single"/>
        </w:rPr>
      </w:pPr>
      <w:r w:rsidRPr="001D6596">
        <w:rPr>
          <w:rFonts w:ascii="Calibri" w:eastAsia="Calibri" w:hAnsi="Calibri" w:cs="Calibri"/>
          <w:sz w:val="24"/>
          <w:szCs w:val="24"/>
          <w:u w:val="single"/>
        </w:rPr>
        <w:t xml:space="preserve">Need for PET-CT Services for Cancer Patients in Massachusetts </w:t>
      </w:r>
    </w:p>
    <w:p w14:paraId="2B6A8C92" w14:textId="77777777" w:rsidR="001D6596" w:rsidRPr="001D6596" w:rsidRDefault="001D6596" w:rsidP="001D6596">
      <w:pPr>
        <w:spacing w:before="2" w:after="0" w:line="235" w:lineRule="auto"/>
        <w:ind w:right="391"/>
        <w:jc w:val="both"/>
        <w:rPr>
          <w:rFonts w:ascii="Calibri" w:eastAsia="Calibri" w:hAnsi="Calibri" w:cs="Calibri"/>
          <w:sz w:val="24"/>
          <w:szCs w:val="24"/>
          <w:u w:val="single"/>
        </w:rPr>
      </w:pPr>
    </w:p>
    <w:p w14:paraId="319F7E4E" w14:textId="77777777" w:rsidR="001D6596" w:rsidRPr="001D6596" w:rsidRDefault="001D6596" w:rsidP="001D6596">
      <w:pPr>
        <w:spacing w:before="2" w:after="0" w:line="235" w:lineRule="auto"/>
        <w:ind w:right="391"/>
        <w:jc w:val="both"/>
        <w:rPr>
          <w:rFonts w:ascii="Calibri" w:eastAsia="Calibri" w:hAnsi="Calibri" w:cs="Calibri"/>
          <w:sz w:val="24"/>
          <w:szCs w:val="24"/>
        </w:rPr>
      </w:pPr>
      <w:r w:rsidRPr="001D6596">
        <w:rPr>
          <w:rFonts w:ascii="Calibri" w:eastAsia="Calibri" w:hAnsi="Calibri" w:cs="Calibri"/>
          <w:sz w:val="24"/>
          <w:szCs w:val="24"/>
        </w:rPr>
        <w:t>Cancer is the leading cause of death for Massachusetts residents</w:t>
      </w:r>
      <w:r w:rsidRPr="001D6596">
        <w:rPr>
          <w:rFonts w:ascii="Calibri" w:eastAsia="Calibri" w:hAnsi="Calibri" w:cs="Calibri"/>
          <w:sz w:val="24"/>
          <w:szCs w:val="24"/>
          <w:vertAlign w:val="superscript"/>
        </w:rPr>
        <w:footnoteReference w:id="20"/>
      </w:r>
      <w:r w:rsidRPr="001D6596">
        <w:rPr>
          <w:rFonts w:ascii="Calibri" w:eastAsia="Calibri" w:hAnsi="Calibri" w:cs="Calibri"/>
          <w:sz w:val="24"/>
          <w:szCs w:val="24"/>
        </w:rPr>
        <w:t>. The American Cancer Society has projected 42,190 new cases of cancer in Massachusetts in 2022, and 12,520 cancer related deaths.</w:t>
      </w:r>
      <w:r w:rsidRPr="001D6596">
        <w:rPr>
          <w:rFonts w:ascii="Calibri" w:eastAsia="Calibri" w:hAnsi="Calibri" w:cs="Calibri"/>
          <w:sz w:val="24"/>
          <w:szCs w:val="24"/>
          <w:vertAlign w:val="superscript"/>
        </w:rPr>
        <w:footnoteReference w:id="21"/>
      </w:r>
      <w:r w:rsidRPr="001D6596">
        <w:rPr>
          <w:rFonts w:ascii="Calibri" w:eastAsia="Calibri" w:hAnsi="Calibri" w:cs="Calibri"/>
          <w:sz w:val="24"/>
          <w:szCs w:val="24"/>
        </w:rPr>
        <w:t xml:space="preserve">  Research also shows that the risk of cancer increases with age and significantly rises more rapidly beginning in midlife.</w:t>
      </w:r>
      <w:r w:rsidRPr="001D6596">
        <w:rPr>
          <w:rFonts w:ascii="Calibri" w:eastAsia="Calibri" w:hAnsi="Calibri" w:cs="Calibri"/>
          <w:sz w:val="24"/>
          <w:szCs w:val="24"/>
          <w:vertAlign w:val="superscript"/>
        </w:rPr>
        <w:footnoteReference w:id="22"/>
      </w:r>
      <w:r w:rsidRPr="001D6596">
        <w:rPr>
          <w:rFonts w:ascii="Calibri" w:eastAsia="Calibri" w:hAnsi="Calibri" w:cs="Calibri"/>
          <w:sz w:val="24"/>
          <w:szCs w:val="24"/>
        </w:rPr>
        <w:t xml:space="preserve">  As a result, cancer was the number one cause of death in 2019 for ages 45-64.</w:t>
      </w:r>
      <w:r w:rsidRPr="001D6596">
        <w:rPr>
          <w:rFonts w:ascii="Calibri" w:eastAsia="Calibri" w:hAnsi="Calibri" w:cs="Calibri"/>
          <w:sz w:val="24"/>
          <w:szCs w:val="24"/>
          <w:vertAlign w:val="superscript"/>
        </w:rPr>
        <w:footnoteReference w:id="23"/>
      </w:r>
      <w:r w:rsidRPr="001D6596">
        <w:rPr>
          <w:rFonts w:ascii="Calibri" w:eastAsia="Calibri" w:hAnsi="Calibri" w:cs="Calibri"/>
          <w:sz w:val="24"/>
          <w:szCs w:val="24"/>
        </w:rPr>
        <w:t xml:space="preserve">   </w:t>
      </w:r>
    </w:p>
    <w:p w14:paraId="4EBD31D4"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4B2D7465" w14:textId="77777777" w:rsidR="001D6596" w:rsidRPr="001D6596" w:rsidRDefault="001D6596" w:rsidP="001D6596">
      <w:pPr>
        <w:spacing w:before="2" w:after="0" w:line="235" w:lineRule="auto"/>
        <w:ind w:right="391"/>
        <w:jc w:val="both"/>
        <w:rPr>
          <w:rFonts w:ascii="Calibri" w:eastAsia="Calibri" w:hAnsi="Calibri" w:cs="Calibri"/>
          <w:sz w:val="24"/>
          <w:szCs w:val="24"/>
          <w:u w:val="single"/>
        </w:rPr>
      </w:pPr>
      <w:r w:rsidRPr="001D6596">
        <w:rPr>
          <w:rFonts w:ascii="Calibri" w:eastAsia="Calibri" w:hAnsi="Calibri" w:cs="Calibri"/>
          <w:sz w:val="24"/>
          <w:szCs w:val="24"/>
        </w:rPr>
        <w:t>The age adjusted incidence rate for cancer in Middlesex and Suffolk Counties, where the CHA’s Patient Panel resides and the Proposed Project will be located, was 441.2 to 423.0 cases per 100,000.  Also, when taken as a whole, the cancer mortality rates are higher in both Everett and Malden than the Commonwealth, and cancer was one of the chronic diseases of most concern for the MMCREW patient population.</w:t>
      </w:r>
      <w:r w:rsidRPr="001D6596">
        <w:rPr>
          <w:rFonts w:ascii="Calibri" w:eastAsia="Calibri" w:hAnsi="Calibri" w:cs="Calibri"/>
          <w:sz w:val="24"/>
          <w:szCs w:val="24"/>
          <w:vertAlign w:val="superscript"/>
        </w:rPr>
        <w:footnoteReference w:id="24"/>
      </w:r>
      <w:r w:rsidRPr="001D6596">
        <w:rPr>
          <w:rFonts w:ascii="Calibri" w:eastAsia="Calibri" w:hAnsi="Calibri" w:cs="Calibri"/>
          <w:sz w:val="24"/>
          <w:szCs w:val="24"/>
        </w:rPr>
        <w:t xml:space="preserve">  In particular, breast, ovarian and prostate cancers and cancer mortality in general are higher in Malden than the Commonwealth.</w:t>
      </w:r>
      <w:r w:rsidRPr="001D6596">
        <w:rPr>
          <w:rFonts w:ascii="Calibri" w:eastAsia="Calibri" w:hAnsi="Calibri" w:cs="Calibri"/>
          <w:sz w:val="24"/>
          <w:szCs w:val="24"/>
          <w:vertAlign w:val="superscript"/>
        </w:rPr>
        <w:footnoteReference w:id="25"/>
      </w:r>
      <w:r w:rsidRPr="001D6596">
        <w:rPr>
          <w:rFonts w:ascii="Calibri" w:eastAsia="Calibri" w:hAnsi="Calibri" w:cs="Calibri"/>
          <w:sz w:val="24"/>
          <w:szCs w:val="24"/>
        </w:rPr>
        <w:t xml:space="preserve">     </w:t>
      </w:r>
    </w:p>
    <w:p w14:paraId="29D7337D"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3FDF125C" w14:textId="1EC44C8F" w:rsidR="001D6596" w:rsidRPr="001D6596" w:rsidRDefault="007E6897" w:rsidP="001D6596">
      <w:pPr>
        <w:spacing w:before="2" w:after="0" w:line="235" w:lineRule="auto"/>
        <w:ind w:right="391"/>
        <w:jc w:val="both"/>
        <w:rPr>
          <w:rFonts w:ascii="Calibri" w:eastAsia="Calibri" w:hAnsi="Calibri" w:cs="Calibri"/>
          <w:sz w:val="24"/>
          <w:szCs w:val="24"/>
        </w:rPr>
      </w:pPr>
      <w:r>
        <w:rPr>
          <w:rFonts w:ascii="Calibri" w:eastAsia="Calibri" w:hAnsi="Calibri" w:cs="Calibri"/>
          <w:sz w:val="24"/>
          <w:szCs w:val="24"/>
        </w:rPr>
        <w:t>Oncology is</w:t>
      </w:r>
      <w:r w:rsidR="001D6596" w:rsidRPr="001D6596">
        <w:rPr>
          <w:rFonts w:ascii="Calibri" w:eastAsia="Calibri" w:hAnsi="Calibri" w:cs="Calibri"/>
          <w:sz w:val="24"/>
          <w:szCs w:val="24"/>
        </w:rPr>
        <w:t xml:space="preserve"> the major clinical application for a PET-CT Service.</w:t>
      </w:r>
      <w:r w:rsidR="001D6596" w:rsidRPr="001D6596">
        <w:rPr>
          <w:rFonts w:ascii="Calibri" w:eastAsia="Calibri" w:hAnsi="Calibri" w:cs="Calibri"/>
          <w:sz w:val="24"/>
          <w:szCs w:val="24"/>
          <w:vertAlign w:val="superscript"/>
        </w:rPr>
        <w:footnoteReference w:id="26"/>
      </w:r>
      <w:r w:rsidR="001D6596" w:rsidRPr="001D6596">
        <w:rPr>
          <w:rFonts w:ascii="Calibri" w:eastAsia="Calibri" w:hAnsi="Calibri" w:cs="Calibri"/>
          <w:sz w:val="24"/>
          <w:szCs w:val="24"/>
        </w:rPr>
        <w:t xml:space="preserve">  The national annual referral data for PET-CT scans by oncology and hematology providers is 62.7.   Applying this benchmark to CHA oncology and hematology providers results in 1,380 estimated annual referrals.  </w:t>
      </w:r>
      <w:r w:rsidR="001D6596" w:rsidRPr="001D6596">
        <w:rPr>
          <w:rFonts w:ascii="Calibri" w:eastAsia="Calibri" w:hAnsi="Calibri" w:cs="Calibri"/>
          <w:i/>
          <w:sz w:val="24"/>
          <w:szCs w:val="24"/>
        </w:rPr>
        <w:t xml:space="preserve">See </w:t>
      </w:r>
      <w:r w:rsidR="001D6596" w:rsidRPr="001D6596">
        <w:rPr>
          <w:rFonts w:ascii="Calibri" w:eastAsia="Calibri" w:hAnsi="Calibri" w:cs="Calibri"/>
          <w:sz w:val="24"/>
          <w:szCs w:val="24"/>
        </w:rPr>
        <w:t>Table 4.   In addition to the above, Massachusetts has more residents over the age of 60 than under the age of 20.</w:t>
      </w:r>
      <w:r w:rsidR="001D6596" w:rsidRPr="001D6596">
        <w:rPr>
          <w:rFonts w:ascii="Calibri" w:eastAsia="Calibri" w:hAnsi="Calibri" w:cs="Calibri"/>
          <w:sz w:val="24"/>
          <w:szCs w:val="24"/>
          <w:vertAlign w:val="superscript"/>
        </w:rPr>
        <w:footnoteReference w:id="27"/>
      </w:r>
      <w:r w:rsidR="001D6596" w:rsidRPr="001D6596">
        <w:rPr>
          <w:rFonts w:ascii="Calibri" w:eastAsia="Calibri" w:hAnsi="Calibri" w:cs="Calibri"/>
          <w:sz w:val="24"/>
          <w:szCs w:val="24"/>
        </w:rPr>
        <w:t xml:space="preserve">   This is both consistent with the numbers that show a significant </w:t>
      </w:r>
      <w:proofErr w:type="gramStart"/>
      <w:r w:rsidR="001D6596" w:rsidRPr="001D6596">
        <w:rPr>
          <w:rFonts w:ascii="Calibri" w:eastAsia="Calibri" w:hAnsi="Calibri" w:cs="Calibri"/>
          <w:sz w:val="24"/>
          <w:szCs w:val="24"/>
        </w:rPr>
        <w:t>middle-age</w:t>
      </w:r>
      <w:proofErr w:type="gramEnd"/>
      <w:r w:rsidR="001D6596" w:rsidRPr="001D6596">
        <w:rPr>
          <w:rFonts w:ascii="Calibri" w:eastAsia="Calibri" w:hAnsi="Calibri" w:cs="Calibri"/>
          <w:sz w:val="24"/>
          <w:szCs w:val="24"/>
        </w:rPr>
        <w:t xml:space="preserve"> patient population for both the CHA Patient Panel and the MMCREW patient population.   It is also consistent with the observations that approximately 71% of the middle-aged patient population (54+) used PET-CT services.  </w:t>
      </w:r>
      <w:r w:rsidR="001D6596" w:rsidRPr="001D6596">
        <w:rPr>
          <w:rFonts w:ascii="Calibri" w:eastAsia="Calibri" w:hAnsi="Calibri" w:cs="Calibri"/>
          <w:i/>
          <w:sz w:val="24"/>
          <w:szCs w:val="24"/>
        </w:rPr>
        <w:t>See</w:t>
      </w:r>
      <w:r w:rsidR="001D6596" w:rsidRPr="001D6596">
        <w:rPr>
          <w:rFonts w:ascii="Calibri" w:eastAsia="Calibri" w:hAnsi="Calibri" w:cs="Calibri"/>
          <w:sz w:val="24"/>
          <w:szCs w:val="24"/>
        </w:rPr>
        <w:t xml:space="preserve"> Table 3. </w:t>
      </w:r>
    </w:p>
    <w:p w14:paraId="6BD025FE"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2B4E618F" w14:textId="77777777" w:rsidR="001D6596" w:rsidRPr="001D6596" w:rsidRDefault="001D6596" w:rsidP="001D6596">
      <w:pPr>
        <w:spacing w:before="2" w:after="0" w:line="235" w:lineRule="auto"/>
        <w:ind w:right="391"/>
        <w:jc w:val="both"/>
        <w:rPr>
          <w:rFonts w:ascii="Calibri" w:eastAsia="Calibri" w:hAnsi="Calibri" w:cs="Calibri"/>
          <w:sz w:val="24"/>
          <w:szCs w:val="24"/>
          <w:u w:val="single"/>
        </w:rPr>
      </w:pPr>
      <w:r w:rsidRPr="001D6596">
        <w:rPr>
          <w:rFonts w:ascii="Calibri" w:eastAsia="Calibri" w:hAnsi="Calibri" w:cs="Calibri"/>
          <w:sz w:val="24"/>
          <w:szCs w:val="24"/>
          <w:u w:val="single"/>
        </w:rPr>
        <w:t>Need for PET-CT Services for Neurology Patients in Massachusetts</w:t>
      </w:r>
    </w:p>
    <w:p w14:paraId="79016E28"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46EBF21C" w14:textId="4AC11647" w:rsidR="001D6596" w:rsidRPr="001D6596" w:rsidRDefault="001D6596" w:rsidP="001D2CB7">
      <w:pPr>
        <w:spacing w:after="0" w:line="240" w:lineRule="auto"/>
        <w:jc w:val="both"/>
        <w:rPr>
          <w:rFonts w:ascii="Quattrocento Sans" w:eastAsia="Quattrocento Sans" w:hAnsi="Quattrocento Sans" w:cs="Quattrocento Sans"/>
          <w:sz w:val="24"/>
          <w:szCs w:val="24"/>
        </w:rPr>
      </w:pPr>
      <w:r w:rsidRPr="00974326">
        <w:rPr>
          <w:rFonts w:ascii="Calibri" w:eastAsia="Calibri" w:hAnsi="Calibri" w:cs="Calibri"/>
          <w:sz w:val="24"/>
          <w:szCs w:val="24"/>
        </w:rPr>
        <w:t xml:space="preserve">Recent studies increasingly </w:t>
      </w:r>
      <w:r w:rsidRPr="001D6596">
        <w:rPr>
          <w:rFonts w:ascii="Calibri" w:eastAsia="Calibri" w:hAnsi="Calibri" w:cs="Calibri"/>
          <w:sz w:val="24"/>
          <w:szCs w:val="24"/>
        </w:rPr>
        <w:t>focus on aging and neurological diseases, such as epilepsy and Alzheimer’s dementia.   Recent research provides, for example, that the</w:t>
      </w:r>
      <w:r w:rsidRPr="001D6596">
        <w:rPr>
          <w:rFonts w:ascii="Quattrocento Sans" w:eastAsia="Quattrocento Sans" w:hAnsi="Quattrocento Sans" w:cs="Quattrocento Sans"/>
          <w:sz w:val="24"/>
          <w:szCs w:val="24"/>
        </w:rPr>
        <w:t xml:space="preserve"> </w:t>
      </w:r>
      <w:r w:rsidRPr="001D6596">
        <w:rPr>
          <w:rFonts w:ascii="Calibri" w:eastAsia="Calibri" w:hAnsi="Calibri" w:cs="Calibri"/>
          <w:sz w:val="24"/>
          <w:szCs w:val="24"/>
        </w:rPr>
        <w:t>risk of having a seizure increases after the age of 60</w:t>
      </w:r>
      <w:r w:rsidRPr="001D6596">
        <w:rPr>
          <w:rFonts w:ascii="Calibri" w:eastAsia="Calibri" w:hAnsi="Calibri" w:cs="Calibri"/>
          <w:sz w:val="24"/>
          <w:szCs w:val="24"/>
          <w:vertAlign w:val="superscript"/>
        </w:rPr>
        <w:t>15</w:t>
      </w:r>
      <w:r w:rsidRPr="001D6596">
        <w:rPr>
          <w:rFonts w:ascii="Calibri" w:eastAsia="Calibri" w:hAnsi="Calibri" w:cs="Calibri"/>
          <w:sz w:val="24"/>
          <w:szCs w:val="24"/>
        </w:rPr>
        <w:t xml:space="preserve">. Moreover, the incidence rate of Alzheimer’s also increases with age. Millions of Americans have Alzheimer’s or other dementias. As the size and proportion of the U.S. population age 65 and older continue to increase, the number of Americans with Alzheimer’s or other dementias will grow. This number will escalate rapidly in coming years, as the population of Americans </w:t>
      </w:r>
      <w:proofErr w:type="gramStart"/>
      <w:r w:rsidRPr="001D6596">
        <w:rPr>
          <w:rFonts w:ascii="Calibri" w:eastAsia="Calibri" w:hAnsi="Calibri" w:cs="Calibri"/>
          <w:sz w:val="24"/>
          <w:szCs w:val="24"/>
        </w:rPr>
        <w:t>age</w:t>
      </w:r>
      <w:proofErr w:type="gramEnd"/>
      <w:r w:rsidRPr="001D6596">
        <w:rPr>
          <w:rFonts w:ascii="Calibri" w:eastAsia="Calibri" w:hAnsi="Calibri" w:cs="Calibri"/>
          <w:sz w:val="24"/>
          <w:szCs w:val="24"/>
        </w:rPr>
        <w:t xml:space="preserve"> 65 and older is projected to grow from 52 million in 2018 to 95 million by 2060</w:t>
      </w:r>
      <w:r w:rsidRPr="001D6596">
        <w:rPr>
          <w:rFonts w:ascii="Calibri" w:eastAsia="Calibri" w:hAnsi="Calibri" w:cs="Calibri"/>
          <w:sz w:val="24"/>
          <w:szCs w:val="24"/>
          <w:vertAlign w:val="superscript"/>
        </w:rPr>
        <w:footnoteReference w:id="28"/>
      </w:r>
      <w:r w:rsidRPr="001D6596">
        <w:rPr>
          <w:rFonts w:ascii="Calibri" w:eastAsia="Calibri" w:hAnsi="Calibri" w:cs="Calibri"/>
          <w:sz w:val="24"/>
          <w:szCs w:val="24"/>
        </w:rPr>
        <w:t xml:space="preserve">. The baby boom generation has already begun to reach age 65 and beyond, the age range of greatest risk of Alzheimer’s dementia. The oldest members of the baby boom generation turned age 73 in 2019. </w:t>
      </w:r>
    </w:p>
    <w:p w14:paraId="61E67E0D" w14:textId="77777777" w:rsidR="00581724" w:rsidRDefault="00581724" w:rsidP="001D6596">
      <w:pPr>
        <w:spacing w:before="57" w:after="0" w:line="240" w:lineRule="auto"/>
        <w:ind w:left="39" w:right="101"/>
        <w:jc w:val="both"/>
        <w:rPr>
          <w:rFonts w:ascii="Calibri" w:eastAsia="Calibri" w:hAnsi="Calibri" w:cs="Calibri"/>
          <w:sz w:val="24"/>
          <w:szCs w:val="24"/>
        </w:rPr>
      </w:pPr>
      <w:bookmarkStart w:id="1" w:name="_30j0zll" w:colFirst="0" w:colLast="0"/>
      <w:bookmarkEnd w:id="1"/>
    </w:p>
    <w:p w14:paraId="696A064F" w14:textId="3188A31E" w:rsidR="001D6596" w:rsidRPr="001D6596" w:rsidRDefault="001D6596" w:rsidP="001D6596">
      <w:pPr>
        <w:spacing w:before="57" w:after="0" w:line="240" w:lineRule="auto"/>
        <w:ind w:left="39" w:right="101"/>
        <w:jc w:val="both"/>
        <w:rPr>
          <w:rFonts w:ascii="Calibri" w:eastAsia="Calibri" w:hAnsi="Calibri" w:cs="Calibri"/>
          <w:sz w:val="24"/>
          <w:szCs w:val="24"/>
        </w:rPr>
      </w:pPr>
      <w:r w:rsidRPr="001D6596">
        <w:rPr>
          <w:rFonts w:ascii="Calibri" w:eastAsia="Calibri" w:hAnsi="Calibri" w:cs="Calibri"/>
          <w:sz w:val="24"/>
          <w:szCs w:val="24"/>
        </w:rPr>
        <w:t>PET-CT has been shown to enhance a clinician’s ability to diagnose and effectively treat these diseases. In neurology, PET-CT plays an important role in the evaluation of various epileptic syndromes as well as in the clinical assessment of patients with a multitude of other disorders, including cognitive impairment and dementias. The PET-CT modality has become a valuable tool in the diagnosis, treatment evaluation and follow-up of patients with a variety of infections and inflammatory conditions and is already the gold standard for some neurological indications.</w:t>
      </w:r>
      <w:r w:rsidRPr="001D6596">
        <w:rPr>
          <w:rFonts w:ascii="Calibri" w:eastAsia="Calibri" w:hAnsi="Calibri" w:cs="Calibri"/>
          <w:sz w:val="24"/>
          <w:szCs w:val="24"/>
          <w:vertAlign w:val="superscript"/>
        </w:rPr>
        <w:footnoteReference w:id="29"/>
      </w:r>
      <w:r w:rsidRPr="001D6596">
        <w:rPr>
          <w:rFonts w:ascii="Calibri" w:eastAsia="Calibri" w:hAnsi="Calibri" w:cs="Calibri"/>
          <w:sz w:val="24"/>
          <w:szCs w:val="24"/>
        </w:rPr>
        <w:t xml:space="preserve"> </w:t>
      </w:r>
    </w:p>
    <w:p w14:paraId="1994A7FA" w14:textId="77777777" w:rsidR="00304834" w:rsidRPr="001D6596" w:rsidRDefault="00304834" w:rsidP="001D6596">
      <w:pPr>
        <w:spacing w:before="2" w:after="0" w:line="235" w:lineRule="auto"/>
        <w:ind w:right="391"/>
        <w:jc w:val="both"/>
        <w:rPr>
          <w:rFonts w:ascii="Calibri" w:eastAsia="Calibri" w:hAnsi="Calibri" w:cs="Calibri"/>
          <w:sz w:val="24"/>
          <w:szCs w:val="24"/>
          <w:u w:val="single"/>
        </w:rPr>
      </w:pPr>
    </w:p>
    <w:p w14:paraId="23F14E45" w14:textId="570A3814" w:rsidR="001D6596" w:rsidRPr="001D6596" w:rsidRDefault="001D6596" w:rsidP="001D6596">
      <w:pPr>
        <w:spacing w:before="2" w:after="0" w:line="235" w:lineRule="auto"/>
        <w:ind w:right="391"/>
        <w:jc w:val="both"/>
        <w:rPr>
          <w:rFonts w:ascii="Calibri" w:eastAsia="Calibri" w:hAnsi="Calibri" w:cs="Calibri"/>
          <w:sz w:val="24"/>
          <w:szCs w:val="24"/>
          <w:u w:val="single"/>
        </w:rPr>
      </w:pPr>
      <w:r w:rsidRPr="001D6596">
        <w:rPr>
          <w:rFonts w:ascii="Calibri" w:eastAsia="Calibri" w:hAnsi="Calibri" w:cs="Calibri"/>
          <w:sz w:val="24"/>
          <w:szCs w:val="24"/>
          <w:u w:val="single"/>
        </w:rPr>
        <w:t xml:space="preserve">Need for PET-CT Services for Cardiology Patients in Massachusetts </w:t>
      </w:r>
    </w:p>
    <w:p w14:paraId="7B547153" w14:textId="77777777" w:rsidR="001D6596" w:rsidRPr="001D6596" w:rsidRDefault="001D6596" w:rsidP="001D6596">
      <w:pPr>
        <w:spacing w:before="2" w:after="0" w:line="235" w:lineRule="auto"/>
        <w:ind w:right="391"/>
        <w:jc w:val="both"/>
        <w:rPr>
          <w:rFonts w:ascii="Calibri" w:eastAsia="Calibri" w:hAnsi="Calibri" w:cs="Calibri"/>
          <w:sz w:val="24"/>
          <w:szCs w:val="24"/>
        </w:rPr>
      </w:pPr>
    </w:p>
    <w:p w14:paraId="718C6932" w14:textId="77777777" w:rsidR="001D6596" w:rsidRPr="001D6596" w:rsidRDefault="001D6596" w:rsidP="001D6596">
      <w:pPr>
        <w:spacing w:before="2" w:after="0" w:line="235" w:lineRule="auto"/>
        <w:ind w:right="391"/>
        <w:rPr>
          <w:rFonts w:ascii="Calibri" w:eastAsia="Calibri" w:hAnsi="Calibri" w:cs="Calibri"/>
          <w:sz w:val="24"/>
          <w:szCs w:val="24"/>
        </w:rPr>
      </w:pPr>
      <w:r w:rsidRPr="001D6596">
        <w:rPr>
          <w:rFonts w:ascii="Calibri" w:eastAsia="Calibri" w:hAnsi="Calibri" w:cs="Calibri"/>
          <w:sz w:val="24"/>
          <w:szCs w:val="24"/>
        </w:rPr>
        <w:t>It is also well established that age is a leading risk factor for cardiovascular disease</w:t>
      </w:r>
      <w:r w:rsidRPr="001D6596">
        <w:rPr>
          <w:rFonts w:ascii="Calibri" w:eastAsia="Calibri" w:hAnsi="Calibri" w:cs="Calibri"/>
          <w:sz w:val="24"/>
          <w:szCs w:val="24"/>
          <w:vertAlign w:val="superscript"/>
        </w:rPr>
        <w:footnoteReference w:id="30"/>
      </w:r>
      <w:r w:rsidRPr="001D6596">
        <w:rPr>
          <w:rFonts w:ascii="Calibri" w:eastAsia="Calibri" w:hAnsi="Calibri" w:cs="Calibri"/>
          <w:sz w:val="24"/>
          <w:szCs w:val="24"/>
        </w:rPr>
        <w:t>.  The American Heart Association reports that the incidence of cardiovascular disease in US men and women is ~40% from 40–59 years, ~75% from 60–79 years, and ~86% in those above the age of 80.</w:t>
      </w:r>
      <w:r w:rsidRPr="001D6596">
        <w:rPr>
          <w:rFonts w:ascii="Calibri" w:eastAsia="Calibri" w:hAnsi="Calibri" w:cs="Calibri"/>
          <w:sz w:val="24"/>
          <w:szCs w:val="24"/>
          <w:vertAlign w:val="superscript"/>
        </w:rPr>
        <w:footnoteReference w:id="31"/>
      </w:r>
      <w:r w:rsidRPr="001D6596">
        <w:rPr>
          <w:rFonts w:ascii="Calibri" w:eastAsia="Calibri" w:hAnsi="Calibri" w:cs="Calibri"/>
          <w:sz w:val="24"/>
          <w:szCs w:val="24"/>
        </w:rPr>
        <w:t xml:space="preserve">   Heart disease was the second leading cause of death, after cancer, in Massachusetts.</w:t>
      </w:r>
      <w:r w:rsidRPr="001D6596">
        <w:rPr>
          <w:rFonts w:ascii="Calibri" w:eastAsia="Calibri" w:hAnsi="Calibri" w:cs="Calibri"/>
          <w:sz w:val="24"/>
          <w:szCs w:val="24"/>
          <w:vertAlign w:val="superscript"/>
        </w:rPr>
        <w:footnoteReference w:id="32"/>
      </w:r>
      <w:r w:rsidRPr="001D6596">
        <w:rPr>
          <w:rFonts w:ascii="Calibri" w:eastAsia="Calibri" w:hAnsi="Calibri" w:cs="Calibri"/>
          <w:sz w:val="24"/>
          <w:szCs w:val="24"/>
        </w:rPr>
        <w:t xml:space="preserve">  With respect to the CHA Patient Panel, there are higher age adjusted emergency room visits for cardiac reasons, as well as other chronic diseases that can lead to cardiovascular disease, among other things.</w:t>
      </w:r>
      <w:r w:rsidRPr="001D6596">
        <w:rPr>
          <w:rFonts w:ascii="Calibri" w:eastAsia="Calibri" w:hAnsi="Calibri" w:cs="Calibri"/>
          <w:sz w:val="24"/>
          <w:szCs w:val="24"/>
          <w:vertAlign w:val="superscript"/>
        </w:rPr>
        <w:footnoteReference w:id="33"/>
      </w:r>
      <w:r w:rsidRPr="001D6596">
        <w:rPr>
          <w:rFonts w:ascii="Calibri" w:eastAsia="Calibri" w:hAnsi="Calibri" w:cs="Calibri"/>
          <w:sz w:val="24"/>
          <w:szCs w:val="24"/>
        </w:rPr>
        <w:t xml:space="preserve"> </w:t>
      </w:r>
    </w:p>
    <w:p w14:paraId="32ACA0AC" w14:textId="77777777" w:rsidR="001D6596" w:rsidRPr="001D6596" w:rsidRDefault="001D6596" w:rsidP="001D6596">
      <w:pPr>
        <w:pBdr>
          <w:top w:val="nil"/>
          <w:left w:val="nil"/>
          <w:bottom w:val="nil"/>
          <w:right w:val="nil"/>
          <w:between w:val="nil"/>
        </w:pBdr>
        <w:spacing w:before="2" w:after="0" w:line="235" w:lineRule="auto"/>
        <w:ind w:left="1364" w:right="391"/>
        <w:jc w:val="both"/>
        <w:rPr>
          <w:rFonts w:ascii="Calibri" w:eastAsia="Calibri" w:hAnsi="Calibri" w:cs="Calibri"/>
          <w:color w:val="000000"/>
          <w:sz w:val="24"/>
          <w:szCs w:val="24"/>
        </w:rPr>
      </w:pPr>
    </w:p>
    <w:p w14:paraId="239CA38E" w14:textId="77777777" w:rsidR="001D6596" w:rsidRPr="001D6596" w:rsidRDefault="001D6596" w:rsidP="001D6596">
      <w:pPr>
        <w:spacing w:before="2" w:line="235" w:lineRule="auto"/>
        <w:ind w:right="391"/>
        <w:jc w:val="both"/>
        <w:rPr>
          <w:rFonts w:ascii="Calibri" w:eastAsia="Calibri" w:hAnsi="Calibri" w:cs="Calibri"/>
          <w:sz w:val="24"/>
          <w:szCs w:val="24"/>
        </w:rPr>
      </w:pPr>
      <w:r w:rsidRPr="001D6596">
        <w:rPr>
          <w:rFonts w:ascii="Calibri" w:eastAsia="Calibri" w:hAnsi="Calibri" w:cs="Calibri"/>
          <w:sz w:val="24"/>
          <w:szCs w:val="24"/>
        </w:rPr>
        <w:t>Within the last year, there has been significant development in PET-CT for cardiovascular disease.  It has become the first-line preferred test for patients unable to complete a diagnostic-level exercise stress test imaging study, who have known cardiovascular disease and who meet appropriate criteria for a stress-imaging test.</w:t>
      </w:r>
      <w:r w:rsidRPr="001D6596">
        <w:rPr>
          <w:rFonts w:ascii="Calibri" w:eastAsia="Calibri" w:hAnsi="Calibri" w:cs="Calibri"/>
          <w:sz w:val="24"/>
          <w:szCs w:val="24"/>
          <w:vertAlign w:val="superscript"/>
        </w:rPr>
        <w:footnoteReference w:id="34"/>
      </w:r>
      <w:r w:rsidRPr="001D6596">
        <w:rPr>
          <w:rFonts w:ascii="Calibri" w:eastAsia="Calibri" w:hAnsi="Calibri" w:cs="Calibri"/>
          <w:sz w:val="24"/>
          <w:szCs w:val="24"/>
        </w:rPr>
        <w:t xml:space="preserve"> PET-CT is also the only technique that yields sufficient information in one procedure to quickly provide </w:t>
      </w:r>
      <w:proofErr w:type="gramStart"/>
      <w:r w:rsidRPr="001D6596">
        <w:rPr>
          <w:rFonts w:ascii="Calibri" w:eastAsia="Calibri" w:hAnsi="Calibri" w:cs="Calibri"/>
          <w:sz w:val="24"/>
          <w:szCs w:val="24"/>
        </w:rPr>
        <w:t>all of</w:t>
      </w:r>
      <w:proofErr w:type="gramEnd"/>
      <w:r w:rsidRPr="001D6596">
        <w:rPr>
          <w:rFonts w:ascii="Calibri" w:eastAsia="Calibri" w:hAnsi="Calibri" w:cs="Calibri"/>
          <w:sz w:val="24"/>
          <w:szCs w:val="24"/>
        </w:rPr>
        <w:t xml:space="preserve"> the necessary information to make a timely and proper medical decision for coronary artery disease.</w:t>
      </w:r>
      <w:r w:rsidRPr="001D6596">
        <w:rPr>
          <w:rFonts w:ascii="Calibri" w:eastAsia="Calibri" w:hAnsi="Calibri" w:cs="Calibri"/>
          <w:sz w:val="24"/>
          <w:szCs w:val="24"/>
          <w:vertAlign w:val="superscript"/>
        </w:rPr>
        <w:footnoteReference w:id="35"/>
      </w:r>
      <w:r w:rsidRPr="001D6596">
        <w:rPr>
          <w:rFonts w:ascii="Calibri" w:eastAsia="Calibri" w:hAnsi="Calibri" w:cs="Calibri"/>
          <w:sz w:val="24"/>
          <w:szCs w:val="24"/>
        </w:rPr>
        <w:t xml:space="preserve">    </w:t>
      </w:r>
    </w:p>
    <w:p w14:paraId="4B3B337C" w14:textId="77777777" w:rsidR="001D6596" w:rsidRPr="001D6596" w:rsidRDefault="001D6596" w:rsidP="001D6596">
      <w:pPr>
        <w:spacing w:before="2" w:line="235" w:lineRule="auto"/>
        <w:ind w:right="391"/>
        <w:jc w:val="both"/>
        <w:rPr>
          <w:rFonts w:ascii="Calibri" w:eastAsia="Calibri" w:hAnsi="Calibri" w:cs="Calibri"/>
          <w:sz w:val="24"/>
          <w:szCs w:val="24"/>
        </w:rPr>
      </w:pPr>
      <w:r w:rsidRPr="001D6596">
        <w:rPr>
          <w:rFonts w:ascii="Calibri" w:eastAsia="Calibri" w:hAnsi="Calibri" w:cs="Calibri"/>
          <w:sz w:val="24"/>
          <w:szCs w:val="24"/>
        </w:rPr>
        <w:t xml:space="preserve">The national annual referral data for PET-CT scans by cardiology providers is 4.3, which when applied to CHA results in estimated </w:t>
      </w:r>
      <w:r w:rsidRPr="007E6897">
        <w:rPr>
          <w:rFonts w:ascii="Calibri" w:eastAsia="Calibri" w:hAnsi="Calibri" w:cs="Calibri"/>
          <w:sz w:val="24"/>
          <w:szCs w:val="24"/>
        </w:rPr>
        <w:t>referrals in CHA’s primary service area of 91</w:t>
      </w:r>
      <w:r w:rsidRPr="001D6596">
        <w:rPr>
          <w:rFonts w:ascii="Calibri" w:eastAsia="Calibri" w:hAnsi="Calibri" w:cs="Calibri"/>
          <w:sz w:val="24"/>
          <w:szCs w:val="24"/>
        </w:rPr>
        <w:t xml:space="preserve">.   </w:t>
      </w:r>
      <w:r w:rsidRPr="001D6596">
        <w:rPr>
          <w:rFonts w:ascii="Calibri" w:eastAsia="Calibri" w:hAnsi="Calibri" w:cs="Calibri"/>
          <w:i/>
          <w:sz w:val="24"/>
          <w:szCs w:val="24"/>
        </w:rPr>
        <w:t xml:space="preserve">See </w:t>
      </w:r>
      <w:r w:rsidRPr="001D6596">
        <w:rPr>
          <w:rFonts w:ascii="Calibri" w:eastAsia="Calibri" w:hAnsi="Calibri" w:cs="Calibri"/>
          <w:sz w:val="24"/>
          <w:szCs w:val="24"/>
        </w:rPr>
        <w:t xml:space="preserve">Table 4.   CHA’s cardiology patients will benefit from access to PET-CT by allowing for efficient and accurate decision-making. </w:t>
      </w:r>
    </w:p>
    <w:p w14:paraId="746E875B" w14:textId="4A1AC4B0" w:rsidR="001D6596" w:rsidRPr="001D6596" w:rsidRDefault="001D6596" w:rsidP="001D6596">
      <w:pPr>
        <w:spacing w:after="0" w:line="242" w:lineRule="auto"/>
        <w:ind w:left="39"/>
        <w:rPr>
          <w:rFonts w:ascii="Calibri" w:eastAsia="Calibri" w:hAnsi="Calibri" w:cs="Calibri"/>
          <w:b/>
          <w:sz w:val="24"/>
          <w:szCs w:val="24"/>
        </w:rPr>
      </w:pPr>
      <w:r w:rsidRPr="001D6596">
        <w:rPr>
          <w:rFonts w:ascii="Calibri" w:eastAsia="Calibri" w:hAnsi="Calibri" w:cs="Calibri"/>
          <w:b/>
          <w:sz w:val="24"/>
          <w:szCs w:val="24"/>
        </w:rPr>
        <w:t>F1.a.iii Competition:</w:t>
      </w:r>
    </w:p>
    <w:p w14:paraId="4F4BA9C4" w14:textId="77777777" w:rsidR="001D6596" w:rsidRPr="001D6596" w:rsidRDefault="001D6596" w:rsidP="001D6596">
      <w:pPr>
        <w:spacing w:before="1" w:after="0" w:line="235" w:lineRule="auto"/>
        <w:ind w:left="644"/>
        <w:rPr>
          <w:rFonts w:ascii="Calibri" w:eastAsia="Calibri" w:hAnsi="Calibri" w:cs="Calibri"/>
          <w:b/>
          <w:sz w:val="24"/>
          <w:szCs w:val="24"/>
        </w:rPr>
      </w:pPr>
    </w:p>
    <w:p w14:paraId="24BC99D9" w14:textId="77777777" w:rsidR="001D6596" w:rsidRPr="001D6596" w:rsidRDefault="001D6596" w:rsidP="001D6596">
      <w:pPr>
        <w:spacing w:before="1" w:after="0" w:line="235" w:lineRule="auto"/>
        <w:ind w:left="644"/>
        <w:rPr>
          <w:rFonts w:ascii="Calibri" w:eastAsia="Calibri" w:hAnsi="Calibri" w:cs="Calibri"/>
          <w:b/>
          <w:sz w:val="24"/>
          <w:szCs w:val="24"/>
        </w:rPr>
      </w:pPr>
      <w:r w:rsidRPr="001D6596">
        <w:rPr>
          <w:rFonts w:ascii="Calibri" w:eastAsia="Calibri" w:hAnsi="Calibri" w:cs="Calibri"/>
          <w:b/>
          <w:sz w:val="24"/>
          <w:szCs w:val="24"/>
        </w:rPr>
        <w:t xml:space="preserve">Provide evidence that the Proposed Project will compete </w:t>
      </w:r>
      <w:proofErr w:type="gramStart"/>
      <w:r w:rsidRPr="001D6596">
        <w:rPr>
          <w:rFonts w:ascii="Calibri" w:eastAsia="Calibri" w:hAnsi="Calibri" w:cs="Calibri"/>
          <w:b/>
          <w:sz w:val="24"/>
          <w:szCs w:val="24"/>
        </w:rPr>
        <w:t>on the basis of</w:t>
      </w:r>
      <w:proofErr w:type="gramEnd"/>
      <w:r w:rsidRPr="001D6596">
        <w:rPr>
          <w:rFonts w:ascii="Calibri" w:eastAsia="Calibri" w:hAnsi="Calibri" w:cs="Calibri"/>
          <w:b/>
          <w:sz w:val="24"/>
          <w:szCs w:val="24"/>
        </w:rPr>
        <w:t xml:space="preserve"> price, total medical expenses, provider costs, and other recognized measures of health care spending. When responding to this question, please consider Factor 4, Financial Feasibility and Reasonableness of Costs.</w:t>
      </w:r>
    </w:p>
    <w:p w14:paraId="7266E4E8" w14:textId="77777777" w:rsidR="001D6596" w:rsidRPr="001D6596" w:rsidRDefault="001D6596" w:rsidP="001D6596">
      <w:pPr>
        <w:spacing w:after="0" w:line="242" w:lineRule="auto"/>
        <w:ind w:left="39"/>
        <w:rPr>
          <w:rFonts w:ascii="Calibri" w:eastAsia="Calibri" w:hAnsi="Calibri" w:cs="Calibri"/>
          <w:b/>
          <w:sz w:val="24"/>
          <w:szCs w:val="24"/>
        </w:rPr>
      </w:pPr>
    </w:p>
    <w:p w14:paraId="706898A1" w14:textId="1CBC9684" w:rsid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The Proposed Project should </w:t>
      </w:r>
      <w:r w:rsidR="003D52EC">
        <w:rPr>
          <w:rFonts w:ascii="Calibri" w:eastAsia="Calibri" w:hAnsi="Calibri" w:cs="Calibri"/>
          <w:sz w:val="24"/>
          <w:szCs w:val="24"/>
        </w:rPr>
        <w:t>reduce</w:t>
      </w:r>
      <w:r w:rsidRPr="001D6596">
        <w:rPr>
          <w:rFonts w:ascii="Calibri" w:eastAsia="Calibri" w:hAnsi="Calibri" w:cs="Calibri"/>
          <w:sz w:val="24"/>
          <w:szCs w:val="24"/>
        </w:rPr>
        <w:t xml:space="preserve"> total medical expenses (TME), as the care will transition from referrals to tertiary hospitals and private imaging providers to an outpatient service at a local community ambulatory site.   As noted above, a significant portion of CHA’s primary care patient population is in a risk-bearing contract (53% Medicaid, 37% Commercial and 9% Medicare as of CY2021) and an even larger percentage of the MMCREW patient population is in a risk-bearing contract (64% Medicaid, 28% Commercial, 8% Medicare as of CY2021).  Bringing PET-CT in-house will allow CHA to </w:t>
      </w:r>
      <w:proofErr w:type="gramStart"/>
      <w:r w:rsidRPr="001D6596">
        <w:rPr>
          <w:rFonts w:ascii="Calibri" w:eastAsia="Calibri" w:hAnsi="Calibri" w:cs="Calibri"/>
          <w:sz w:val="24"/>
          <w:szCs w:val="24"/>
        </w:rPr>
        <w:t>more effectively manage its costs</w:t>
      </w:r>
      <w:proofErr w:type="gramEnd"/>
      <w:r w:rsidRPr="001D6596">
        <w:rPr>
          <w:rFonts w:ascii="Calibri" w:eastAsia="Calibri" w:hAnsi="Calibri" w:cs="Calibri"/>
          <w:sz w:val="24"/>
          <w:szCs w:val="24"/>
        </w:rPr>
        <w:t xml:space="preserve"> for these patients and achieve savings.  </w:t>
      </w:r>
      <w:r w:rsidR="0078154E">
        <w:rPr>
          <w:rFonts w:ascii="Calibri" w:eastAsia="Calibri" w:hAnsi="Calibri" w:cs="Calibri"/>
          <w:sz w:val="24"/>
          <w:szCs w:val="24"/>
        </w:rPr>
        <w:t xml:space="preserve">CHA estimates there will be approximately a 20% savings in cost.  </w:t>
      </w:r>
      <w:r w:rsidRPr="001D6596">
        <w:rPr>
          <w:rFonts w:ascii="Calibri" w:eastAsia="Calibri" w:hAnsi="Calibri" w:cs="Calibri"/>
          <w:sz w:val="24"/>
          <w:szCs w:val="24"/>
        </w:rPr>
        <w:t xml:space="preserve">The administrative cost of adding this service is minimal; the mobile platform allows CHA to provide services appropriate to its volume.  Under the Proposed Project the cost per scan will be less than what CHA is currently paying from risk-based contracts to external providers.  In addition to cost savings, the Proposed Project will allow CHA to </w:t>
      </w:r>
      <w:proofErr w:type="gramStart"/>
      <w:r w:rsidRPr="001D6596">
        <w:rPr>
          <w:rFonts w:ascii="Calibri" w:eastAsia="Calibri" w:hAnsi="Calibri" w:cs="Calibri"/>
          <w:sz w:val="24"/>
          <w:szCs w:val="24"/>
        </w:rPr>
        <w:t>more effectively manage the care coordination of these patients</w:t>
      </w:r>
      <w:proofErr w:type="gramEnd"/>
      <w:r w:rsidRPr="001D6596">
        <w:rPr>
          <w:rFonts w:ascii="Calibri" w:eastAsia="Calibri" w:hAnsi="Calibri" w:cs="Calibri"/>
          <w:sz w:val="24"/>
          <w:szCs w:val="24"/>
        </w:rPr>
        <w:t xml:space="preserve">, which will have a direct impact on the public health outcomes for this population. Additionally, the PET-CT Service will be operated in </w:t>
      </w:r>
      <w:r w:rsidR="003D52EC">
        <w:rPr>
          <w:rFonts w:ascii="Calibri" w:eastAsia="Calibri" w:hAnsi="Calibri" w:cs="Calibri"/>
          <w:sz w:val="24"/>
          <w:szCs w:val="24"/>
        </w:rPr>
        <w:t>collaboration</w:t>
      </w:r>
      <w:r w:rsidRPr="001D6596">
        <w:rPr>
          <w:rFonts w:ascii="Calibri" w:eastAsia="Calibri" w:hAnsi="Calibri" w:cs="Calibri"/>
          <w:sz w:val="24"/>
          <w:szCs w:val="24"/>
        </w:rPr>
        <w:t xml:space="preserve"> with Alliance, a national provider, who will continue to seek operational </w:t>
      </w:r>
      <w:r w:rsidR="00974326">
        <w:rPr>
          <w:rFonts w:ascii="Calibri" w:eastAsia="Calibri" w:hAnsi="Calibri" w:cs="Calibri"/>
          <w:sz w:val="24"/>
          <w:szCs w:val="24"/>
        </w:rPr>
        <w:t>e</w:t>
      </w:r>
      <w:r w:rsidRPr="001D6596">
        <w:rPr>
          <w:rFonts w:ascii="Calibri" w:eastAsia="Calibri" w:hAnsi="Calibri" w:cs="Calibri"/>
          <w:sz w:val="24"/>
          <w:szCs w:val="24"/>
        </w:rPr>
        <w:t xml:space="preserve">fficiencies, while simultaneously ensuring the highest quality of care possible.   </w:t>
      </w:r>
    </w:p>
    <w:p w14:paraId="09E6F8FC" w14:textId="77777777" w:rsidR="00A30BA1" w:rsidRPr="001D6596" w:rsidRDefault="00A30BA1" w:rsidP="001D6596">
      <w:pPr>
        <w:jc w:val="both"/>
        <w:rPr>
          <w:rFonts w:ascii="Calibri" w:eastAsia="Calibri" w:hAnsi="Calibri" w:cs="Calibri"/>
          <w:sz w:val="24"/>
          <w:szCs w:val="24"/>
        </w:rPr>
      </w:pPr>
    </w:p>
    <w:p w14:paraId="77B45E88" w14:textId="77777777" w:rsidR="001D6596" w:rsidRPr="001D6596" w:rsidRDefault="001D6596" w:rsidP="001D6596">
      <w:pPr>
        <w:spacing w:after="0" w:line="242" w:lineRule="auto"/>
        <w:ind w:left="39"/>
        <w:rPr>
          <w:rFonts w:ascii="Calibri" w:eastAsia="Calibri" w:hAnsi="Calibri" w:cs="Calibri"/>
          <w:b/>
          <w:sz w:val="24"/>
          <w:szCs w:val="24"/>
        </w:rPr>
      </w:pPr>
    </w:p>
    <w:p w14:paraId="5D9B85F5" w14:textId="77777777" w:rsidR="001D6596" w:rsidRPr="001D6596" w:rsidRDefault="001D6596" w:rsidP="001D6596">
      <w:pPr>
        <w:spacing w:after="0" w:line="242" w:lineRule="auto"/>
        <w:ind w:left="39"/>
        <w:rPr>
          <w:rFonts w:ascii="Calibri" w:eastAsia="Calibri" w:hAnsi="Calibri" w:cs="Calibri"/>
          <w:b/>
          <w:sz w:val="24"/>
          <w:szCs w:val="24"/>
        </w:rPr>
      </w:pPr>
      <w:r w:rsidRPr="001D6596">
        <w:rPr>
          <w:rFonts w:ascii="Calibri" w:eastAsia="Calibri" w:hAnsi="Calibri" w:cs="Calibri"/>
          <w:b/>
          <w:sz w:val="24"/>
          <w:szCs w:val="24"/>
        </w:rPr>
        <w:t>F1.b.i Public Health Value /Evidence-Based:</w:t>
      </w:r>
    </w:p>
    <w:p w14:paraId="326F0044" w14:textId="77777777" w:rsidR="001D6596" w:rsidRPr="001D6596" w:rsidRDefault="001D6596" w:rsidP="001D6596">
      <w:pPr>
        <w:spacing w:before="1" w:after="0" w:line="235" w:lineRule="auto"/>
        <w:ind w:left="644" w:right="391"/>
        <w:rPr>
          <w:rFonts w:ascii="Calibri" w:eastAsia="Calibri" w:hAnsi="Calibri" w:cs="Calibri"/>
          <w:b/>
          <w:sz w:val="24"/>
          <w:szCs w:val="24"/>
        </w:rPr>
      </w:pPr>
    </w:p>
    <w:p w14:paraId="6769F8A2" w14:textId="77777777" w:rsidR="001D6596" w:rsidRPr="001D6596" w:rsidRDefault="001D6596" w:rsidP="001D6596">
      <w:pPr>
        <w:spacing w:before="1" w:after="0" w:line="235" w:lineRule="auto"/>
        <w:ind w:left="644" w:right="391"/>
        <w:rPr>
          <w:rFonts w:ascii="Calibri" w:eastAsia="Calibri" w:hAnsi="Calibri" w:cs="Calibri"/>
          <w:b/>
          <w:sz w:val="24"/>
          <w:szCs w:val="24"/>
        </w:rPr>
      </w:pPr>
      <w:r w:rsidRPr="001D6596">
        <w:rPr>
          <w:rFonts w:ascii="Calibri" w:eastAsia="Calibri" w:hAnsi="Calibri" w:cs="Calibri"/>
          <w:b/>
          <w:sz w:val="24"/>
          <w:szCs w:val="24"/>
        </w:rPr>
        <w:t>Provide information on the evidence-base for the Proposed Project. That is, how does the Proposed Project address the Need that Applicant has identified.</w:t>
      </w:r>
    </w:p>
    <w:p w14:paraId="67744713" w14:textId="77777777" w:rsidR="001D6596" w:rsidRPr="001D6596" w:rsidRDefault="001D6596" w:rsidP="001D6596">
      <w:pPr>
        <w:spacing w:before="1" w:after="0" w:line="235" w:lineRule="auto"/>
        <w:ind w:left="644" w:right="391"/>
        <w:rPr>
          <w:rFonts w:ascii="Calibri" w:eastAsia="Calibri" w:hAnsi="Calibri" w:cs="Calibri"/>
          <w:b/>
          <w:sz w:val="24"/>
          <w:szCs w:val="24"/>
        </w:rPr>
      </w:pPr>
    </w:p>
    <w:p w14:paraId="72D79724"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The Proposed Project is supported by evidence-based literature related to the utility of PET-CT technology and the benefits associated with receiving timely, </w:t>
      </w:r>
      <w:proofErr w:type="gramStart"/>
      <w:r w:rsidRPr="001D6596">
        <w:rPr>
          <w:rFonts w:ascii="Calibri" w:eastAsia="Calibri" w:hAnsi="Calibri" w:cs="Calibri"/>
          <w:sz w:val="24"/>
          <w:szCs w:val="24"/>
        </w:rPr>
        <w:t>convenient</w:t>
      </w:r>
      <w:proofErr w:type="gramEnd"/>
      <w:r w:rsidRPr="001D6596">
        <w:rPr>
          <w:rFonts w:ascii="Calibri" w:eastAsia="Calibri" w:hAnsi="Calibri" w:cs="Calibri"/>
          <w:sz w:val="24"/>
          <w:szCs w:val="24"/>
        </w:rPr>
        <w:t xml:space="preserve"> and coordinated health care. PET and CT are two well-established imaging systems that have been available for clinical use for several decades. </w:t>
      </w:r>
    </w:p>
    <w:p w14:paraId="53CE27DA"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PET is a non-invasive molecular imaging modality that measures metabolic activity of organs and tissues via detection of radiotracers injected in a patient’s bloodstream. It provides information about how organs and tissues are functioning on a molecular and cellular </w:t>
      </w:r>
      <w:proofErr w:type="gramStart"/>
      <w:r w:rsidRPr="001D6596">
        <w:rPr>
          <w:rFonts w:ascii="Calibri" w:eastAsia="Calibri" w:hAnsi="Calibri" w:cs="Calibri"/>
          <w:sz w:val="24"/>
          <w:szCs w:val="24"/>
        </w:rPr>
        <w:t>level, and</w:t>
      </w:r>
      <w:proofErr w:type="gramEnd"/>
      <w:r w:rsidRPr="001D6596">
        <w:rPr>
          <w:rFonts w:ascii="Calibri" w:eastAsia="Calibri" w:hAnsi="Calibri" w:cs="Calibri"/>
          <w:sz w:val="24"/>
          <w:szCs w:val="24"/>
        </w:rPr>
        <w:t xml:space="preserve"> allows physicians to measure chemical and biological processes. Thus, PET is used to detect biochemical changes in an organ or tissue that indicate the onset of a disease process before symptoms, abnormalities, or anatomical changes related to the disease can be seen with other imaging technology.</w:t>
      </w:r>
      <w:r w:rsidRPr="001D6596">
        <w:rPr>
          <w:rFonts w:ascii="Calibri" w:eastAsia="Calibri" w:hAnsi="Calibri" w:cs="Calibri"/>
          <w:sz w:val="24"/>
          <w:szCs w:val="24"/>
          <w:vertAlign w:val="superscript"/>
        </w:rPr>
        <w:footnoteReference w:id="36"/>
      </w:r>
      <w:r w:rsidRPr="001D6596">
        <w:rPr>
          <w:rFonts w:ascii="Calibri" w:eastAsia="Calibri" w:hAnsi="Calibri" w:cs="Calibri"/>
          <w:sz w:val="24"/>
          <w:szCs w:val="24"/>
        </w:rPr>
        <w:t xml:space="preserve"> PET may also be used to track treatment progress and is commonly used in the fields of oncology, cardiology, and neurology/neuropsychology.</w:t>
      </w:r>
      <w:r w:rsidRPr="001D6596">
        <w:rPr>
          <w:rFonts w:ascii="Calibri" w:eastAsia="Calibri" w:hAnsi="Calibri" w:cs="Calibri"/>
          <w:sz w:val="24"/>
          <w:szCs w:val="24"/>
          <w:vertAlign w:val="superscript"/>
        </w:rPr>
        <w:footnoteReference w:id="37"/>
      </w:r>
    </w:p>
    <w:p w14:paraId="26DBC611"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CT provides anatomical and structural information by creating a three-dimensional picture of the inside of the body with an x-ray machine.</w:t>
      </w:r>
      <w:r w:rsidRPr="001D6596">
        <w:rPr>
          <w:rFonts w:ascii="Calibri" w:eastAsia="Calibri" w:hAnsi="Calibri" w:cs="Calibri"/>
          <w:sz w:val="24"/>
          <w:szCs w:val="24"/>
          <w:vertAlign w:val="superscript"/>
        </w:rPr>
        <w:footnoteReference w:id="38"/>
      </w:r>
      <w:r w:rsidRPr="001D6596">
        <w:rPr>
          <w:rFonts w:ascii="Calibri" w:eastAsia="Calibri" w:hAnsi="Calibri" w:cs="Calibri"/>
          <w:sz w:val="24"/>
          <w:szCs w:val="24"/>
        </w:rPr>
        <w:t xml:space="preserve"> These images, when combined by a computer into a cross-sectional view show tumors or physical abnormalities in tissue morphology. CT scans can be performed on every region of the body and CT images of internal organs, bones, soft tissues, and blood vessels provide greater detail and clarity compared to conventional x-ray images. CT scans are performed for a variety of reasons, and are useful in diagnosing disease, trauma, and abnormality.  CT can also be used for interventional and therapeutic procedures, treatment planning and monitoring the effectiveness of therapy, and screening purposes.</w:t>
      </w:r>
    </w:p>
    <w:p w14:paraId="584A34EB" w14:textId="77777777" w:rsidR="001D6596" w:rsidRPr="001D6596" w:rsidRDefault="001D6596" w:rsidP="001D6596">
      <w:pPr>
        <w:jc w:val="both"/>
        <w:rPr>
          <w:rFonts w:ascii="Calibri" w:eastAsia="Calibri" w:hAnsi="Calibri" w:cs="Calibri"/>
          <w:sz w:val="24"/>
          <w:szCs w:val="24"/>
          <w:u w:val="single"/>
        </w:rPr>
      </w:pPr>
      <w:r w:rsidRPr="001D6596">
        <w:rPr>
          <w:rFonts w:ascii="Calibri" w:eastAsia="Calibri" w:hAnsi="Calibri" w:cs="Calibri"/>
          <w:sz w:val="24"/>
          <w:szCs w:val="24"/>
          <w:u w:val="single"/>
        </w:rPr>
        <w:t xml:space="preserve">PET-CT Utility </w:t>
      </w:r>
    </w:p>
    <w:p w14:paraId="31DD04CC" w14:textId="77777777" w:rsidR="001D6596" w:rsidRPr="001D6596" w:rsidRDefault="001D6596" w:rsidP="001D6596">
      <w:pPr>
        <w:rPr>
          <w:rFonts w:ascii="Calibri" w:eastAsia="Calibri" w:hAnsi="Calibri" w:cs="Calibri"/>
          <w:sz w:val="24"/>
          <w:szCs w:val="24"/>
        </w:rPr>
      </w:pPr>
      <w:r w:rsidRPr="001D6596">
        <w:rPr>
          <w:rFonts w:ascii="Calibri" w:eastAsia="Calibri" w:hAnsi="Calibri" w:cs="Calibri"/>
          <w:sz w:val="24"/>
          <w:szCs w:val="24"/>
        </w:rPr>
        <w:t>PET-CT combines the two imaging systems to produce highly detailed views of the body by superimposing the precise location of abnormal metabolic activity (from PET) against the detailed anatomic image (from CT).</w:t>
      </w:r>
      <w:r w:rsidRPr="001D6596">
        <w:rPr>
          <w:rFonts w:ascii="Calibri" w:eastAsia="Calibri" w:hAnsi="Calibri" w:cs="Calibri"/>
          <w:sz w:val="24"/>
          <w:szCs w:val="24"/>
          <w:vertAlign w:val="superscript"/>
        </w:rPr>
        <w:footnoteReference w:id="39"/>
      </w:r>
      <w:r w:rsidRPr="001D6596">
        <w:rPr>
          <w:rFonts w:ascii="Calibri" w:eastAsia="Calibri" w:hAnsi="Calibri" w:cs="Calibri"/>
          <w:sz w:val="24"/>
          <w:szCs w:val="24"/>
        </w:rPr>
        <w:t xml:space="preserve">  PET-CT utilizes dual-modality imaging from both PET and CT technology that are performed at the same time on the same machine. </w:t>
      </w:r>
      <w:r w:rsidRPr="001D6596">
        <w:rPr>
          <w:rFonts w:ascii="Calibri" w:eastAsia="Calibri" w:hAnsi="Calibri" w:cs="Calibri"/>
          <w:sz w:val="24"/>
          <w:szCs w:val="24"/>
          <w:vertAlign w:val="superscript"/>
        </w:rPr>
        <w:footnoteReference w:id="40"/>
      </w:r>
      <w:r w:rsidRPr="001D6596">
        <w:rPr>
          <w:rFonts w:ascii="Calibri" w:eastAsia="Calibri" w:hAnsi="Calibri" w:cs="Calibri"/>
          <w:sz w:val="24"/>
          <w:szCs w:val="24"/>
        </w:rPr>
        <w:t xml:space="preserve"> The combination of two imaging techniques—called co-registration, fusion imaging or hybrid imaging—allows information from two different types of scans about the body's anatomy and metabolic function to be viewed in a single set of images to provide a more detailed image of tissues and organs inside the body, than either a stand-alone PET or CT can provide.</w:t>
      </w:r>
      <w:r w:rsidRPr="001D6596">
        <w:rPr>
          <w:rFonts w:ascii="Calibri" w:eastAsia="Calibri" w:hAnsi="Calibri" w:cs="Calibri"/>
          <w:sz w:val="24"/>
          <w:szCs w:val="24"/>
          <w:vertAlign w:val="superscript"/>
        </w:rPr>
        <w:footnoteReference w:id="41"/>
      </w:r>
      <w:r w:rsidRPr="001D6596">
        <w:rPr>
          <w:rFonts w:ascii="Calibri" w:eastAsia="Calibri" w:hAnsi="Calibri" w:cs="Calibri"/>
          <w:sz w:val="24"/>
          <w:szCs w:val="24"/>
        </w:rPr>
        <w:t xml:space="preserve"> The result is a highly detailed image that can pinpoint the anatomic location of abnormal metabolic activity.</w:t>
      </w:r>
      <w:r w:rsidRPr="001D6596">
        <w:rPr>
          <w:rFonts w:ascii="Calibri" w:eastAsia="Calibri" w:hAnsi="Calibri" w:cs="Calibri"/>
          <w:sz w:val="24"/>
          <w:szCs w:val="24"/>
          <w:vertAlign w:val="superscript"/>
        </w:rPr>
        <w:footnoteReference w:id="42"/>
      </w:r>
      <w:r w:rsidRPr="001D6596">
        <w:rPr>
          <w:rFonts w:ascii="Calibri" w:eastAsia="Calibri" w:hAnsi="Calibri" w:cs="Calibri"/>
          <w:sz w:val="24"/>
          <w:szCs w:val="24"/>
        </w:rPr>
        <w:t xml:space="preserve"> The combination of these two technologies leads to more precise information and more accurate diagnoses. </w:t>
      </w:r>
      <w:r w:rsidRPr="001D6596">
        <w:rPr>
          <w:rFonts w:ascii="Calibri" w:eastAsia="Calibri" w:hAnsi="Calibri" w:cs="Calibri"/>
          <w:sz w:val="24"/>
          <w:szCs w:val="24"/>
          <w:vertAlign w:val="superscript"/>
        </w:rPr>
        <w:footnoteReference w:id="43"/>
      </w:r>
      <w:r w:rsidRPr="001D6596">
        <w:rPr>
          <w:rFonts w:ascii="Calibri" w:eastAsia="Calibri" w:hAnsi="Calibri" w:cs="Calibri"/>
          <w:sz w:val="24"/>
          <w:szCs w:val="24"/>
        </w:rPr>
        <w:t xml:space="preserve"> PET-CT scans also reduce the number of additional imaging procedures a patient may need. </w:t>
      </w:r>
      <w:r w:rsidRPr="001D6596">
        <w:rPr>
          <w:rFonts w:ascii="Calibri" w:eastAsia="Calibri" w:hAnsi="Calibri" w:cs="Calibri"/>
          <w:sz w:val="24"/>
          <w:szCs w:val="24"/>
          <w:vertAlign w:val="superscript"/>
        </w:rPr>
        <w:footnoteReference w:id="44"/>
      </w:r>
    </w:p>
    <w:p w14:paraId="070DCF65"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PET-CT services are widely used in oncology, neurology, and cardiology among other clinically appropriate applications due to the significant clinical benefit of early detection of disease through more accurate imaging and the convenience of fewer scans. The combined PET-CT technology has a higher level of accuracy than either PET or CT individually. This allows physicians to better diagnose disease, as well as plan and monitor response to treatments more effectively.  It is also efficient and convenient for both physicians and patients as it avoids scanning delays associated with separate or sequential PET and CT scans as the patient </w:t>
      </w:r>
      <w:proofErr w:type="gramStart"/>
      <w:r w:rsidRPr="001D6596">
        <w:rPr>
          <w:rFonts w:ascii="Calibri" w:eastAsia="Calibri" w:hAnsi="Calibri" w:cs="Calibri"/>
          <w:sz w:val="24"/>
          <w:szCs w:val="24"/>
        </w:rPr>
        <w:t>has to</w:t>
      </w:r>
      <w:proofErr w:type="gramEnd"/>
      <w:r w:rsidRPr="001D6596">
        <w:rPr>
          <w:rFonts w:ascii="Calibri" w:eastAsia="Calibri" w:hAnsi="Calibri" w:cs="Calibri"/>
          <w:sz w:val="24"/>
          <w:szCs w:val="24"/>
        </w:rPr>
        <w:t xml:space="preserve"> undergo only one scan.</w:t>
      </w:r>
      <w:r w:rsidRPr="001D6596">
        <w:rPr>
          <w:rFonts w:ascii="Calibri" w:eastAsia="Calibri" w:hAnsi="Calibri" w:cs="Calibri"/>
          <w:sz w:val="24"/>
          <w:szCs w:val="24"/>
          <w:vertAlign w:val="superscript"/>
        </w:rPr>
        <w:footnoteReference w:id="45"/>
      </w:r>
      <w:r w:rsidRPr="001D6596">
        <w:rPr>
          <w:rFonts w:ascii="Calibri" w:eastAsia="Calibri" w:hAnsi="Calibri" w:cs="Calibri"/>
          <w:sz w:val="24"/>
          <w:szCs w:val="24"/>
        </w:rPr>
        <w:t xml:space="preserve">  Research into the various uses and benefits of PET-CT is ongoing and uses are continually developing for expanded clinical applications.  For example, application of PET-CT has expanded into pulmonary care.</w:t>
      </w:r>
      <w:r w:rsidRPr="001D6596">
        <w:rPr>
          <w:rFonts w:ascii="Calibri" w:eastAsia="Calibri" w:hAnsi="Calibri" w:cs="Calibri"/>
          <w:sz w:val="24"/>
          <w:szCs w:val="24"/>
          <w:vertAlign w:val="superscript"/>
        </w:rPr>
        <w:footnoteReference w:id="46"/>
      </w:r>
      <w:r w:rsidRPr="001D6596">
        <w:rPr>
          <w:rFonts w:ascii="Calibri" w:eastAsia="Calibri" w:hAnsi="Calibri" w:cs="Calibri"/>
          <w:sz w:val="24"/>
          <w:szCs w:val="24"/>
        </w:rPr>
        <w:t xml:space="preserve"> CHA’s </w:t>
      </w:r>
      <w:r w:rsidRPr="007E6897">
        <w:rPr>
          <w:rFonts w:ascii="Calibri" w:eastAsia="Calibri" w:hAnsi="Calibri" w:cs="Calibri"/>
          <w:sz w:val="24"/>
          <w:szCs w:val="24"/>
        </w:rPr>
        <w:t>service area</w:t>
      </w:r>
      <w:r w:rsidRPr="001D6596">
        <w:rPr>
          <w:rFonts w:ascii="Calibri" w:eastAsia="Calibri" w:hAnsi="Calibri" w:cs="Calibri"/>
          <w:sz w:val="24"/>
          <w:szCs w:val="24"/>
        </w:rPr>
        <w:t xml:space="preserve"> has a higher rate of pulmonary disease than the Commonwealth does and further PET-CT developments in this area may be beneficial.  There is also early research that it may have future uses to detect and manage multi-organ pathophysiology of long COVID.</w:t>
      </w:r>
      <w:r w:rsidRPr="001D6596">
        <w:rPr>
          <w:rFonts w:ascii="Calibri" w:eastAsia="Calibri" w:hAnsi="Calibri" w:cs="Calibri"/>
          <w:sz w:val="24"/>
          <w:szCs w:val="24"/>
          <w:vertAlign w:val="superscript"/>
        </w:rPr>
        <w:footnoteReference w:id="47"/>
      </w:r>
      <w:r w:rsidRPr="001D6596">
        <w:rPr>
          <w:rFonts w:ascii="Calibri" w:eastAsia="Calibri" w:hAnsi="Calibri" w:cs="Calibri"/>
          <w:sz w:val="24"/>
          <w:szCs w:val="24"/>
        </w:rPr>
        <w:t xml:space="preserve"> </w:t>
      </w:r>
    </w:p>
    <w:p w14:paraId="37D9FB88" w14:textId="77777777" w:rsidR="001D6596" w:rsidRPr="001D6596" w:rsidRDefault="001D6596" w:rsidP="001D6596">
      <w:pPr>
        <w:jc w:val="both"/>
        <w:rPr>
          <w:rFonts w:ascii="Calibri" w:eastAsia="Calibri" w:hAnsi="Calibri" w:cs="Calibri"/>
          <w:sz w:val="24"/>
          <w:szCs w:val="24"/>
          <w:u w:val="single"/>
        </w:rPr>
      </w:pPr>
      <w:r w:rsidRPr="001D6596">
        <w:rPr>
          <w:rFonts w:ascii="Calibri" w:eastAsia="Calibri" w:hAnsi="Calibri" w:cs="Calibri"/>
          <w:sz w:val="24"/>
          <w:szCs w:val="24"/>
          <w:u w:val="single"/>
        </w:rPr>
        <w:t>Oncology</w:t>
      </w:r>
    </w:p>
    <w:p w14:paraId="40935FD5" w14:textId="77777777" w:rsidR="001D6596" w:rsidRPr="001D6596" w:rsidRDefault="001D6596" w:rsidP="001D6596">
      <w:pPr>
        <w:jc w:val="both"/>
        <w:rPr>
          <w:rFonts w:ascii="Calibri" w:eastAsia="Calibri" w:hAnsi="Calibri" w:cs="Calibri"/>
          <w:sz w:val="24"/>
          <w:szCs w:val="24"/>
          <w:u w:val="single"/>
        </w:rPr>
      </w:pPr>
      <w:r w:rsidRPr="001D6596">
        <w:rPr>
          <w:rFonts w:ascii="Calibri" w:eastAsia="Calibri" w:hAnsi="Calibri" w:cs="Calibri"/>
          <w:sz w:val="24"/>
          <w:szCs w:val="24"/>
        </w:rPr>
        <w:t>The most well-known and well-documented use of PET-CT is for oncology.  It can detect and stage cancer with its detailed images.</w:t>
      </w:r>
      <w:r w:rsidRPr="001D6596">
        <w:rPr>
          <w:rFonts w:ascii="Calibri" w:eastAsia="Calibri" w:hAnsi="Calibri" w:cs="Calibri"/>
          <w:sz w:val="24"/>
          <w:szCs w:val="24"/>
          <w:vertAlign w:val="superscript"/>
        </w:rPr>
        <w:footnoteReference w:id="48"/>
      </w:r>
      <w:r w:rsidRPr="001D6596">
        <w:rPr>
          <w:rFonts w:ascii="Calibri" w:eastAsia="Calibri" w:hAnsi="Calibri" w:cs="Calibri"/>
          <w:sz w:val="24"/>
          <w:szCs w:val="24"/>
        </w:rPr>
        <w:t xml:space="preserve"> It assists with tailoring treatment plans and evaluating the effectiveness of treatment, such as chemotherapy and radiation. </w:t>
      </w:r>
      <w:r w:rsidRPr="001D6596">
        <w:rPr>
          <w:rFonts w:ascii="Calibri" w:eastAsia="Calibri" w:hAnsi="Calibri" w:cs="Calibri"/>
          <w:sz w:val="24"/>
          <w:szCs w:val="24"/>
          <w:vertAlign w:val="superscript"/>
        </w:rPr>
        <w:footnoteReference w:id="49"/>
      </w:r>
      <w:r w:rsidRPr="001D6596">
        <w:rPr>
          <w:rFonts w:ascii="Calibri" w:eastAsia="Calibri" w:hAnsi="Calibri" w:cs="Calibri"/>
          <w:sz w:val="24"/>
          <w:szCs w:val="24"/>
        </w:rPr>
        <w:t xml:space="preserve">  It combines PET’s incomparable ability to determine the metabolic activity of tissues with CT’s high-resolution anatomic information to offer an integrated data set and improve accuracy and localization of many lesions. PET-CT allows physicians to identify the appropriate location for a biopsy, determine the efficacy of cancer treatment and assist in planning for radiation therapy.</w:t>
      </w:r>
      <w:r w:rsidRPr="001D6596">
        <w:rPr>
          <w:rFonts w:ascii="Calibri" w:eastAsia="Calibri" w:hAnsi="Calibri" w:cs="Calibri"/>
          <w:sz w:val="24"/>
          <w:szCs w:val="24"/>
          <w:vertAlign w:val="superscript"/>
        </w:rPr>
        <w:footnoteReference w:id="50"/>
      </w:r>
      <w:r w:rsidRPr="001D6596">
        <w:rPr>
          <w:rFonts w:ascii="Calibri" w:eastAsia="Calibri" w:hAnsi="Calibri" w:cs="Calibri"/>
          <w:sz w:val="24"/>
          <w:szCs w:val="24"/>
        </w:rPr>
        <w:t xml:space="preserve"> The PET-CT scan's sensitivity and specificity can provide invaluable information on the extent of a tumor, as well as target localization.  </w:t>
      </w:r>
    </w:p>
    <w:p w14:paraId="70D03688" w14:textId="77777777" w:rsidR="001D6596" w:rsidRPr="001D6596" w:rsidRDefault="001D6596" w:rsidP="001D6596">
      <w:pPr>
        <w:jc w:val="both"/>
        <w:rPr>
          <w:rFonts w:ascii="Calibri" w:eastAsia="Calibri" w:hAnsi="Calibri" w:cs="Calibri"/>
          <w:sz w:val="24"/>
          <w:szCs w:val="24"/>
          <w:u w:val="single"/>
        </w:rPr>
      </w:pPr>
      <w:r w:rsidRPr="001D6596">
        <w:rPr>
          <w:rFonts w:ascii="Calibri" w:eastAsia="Calibri" w:hAnsi="Calibri" w:cs="Calibri"/>
          <w:sz w:val="24"/>
          <w:szCs w:val="24"/>
          <w:u w:val="single"/>
        </w:rPr>
        <w:t xml:space="preserve">Neurology </w:t>
      </w:r>
    </w:p>
    <w:p w14:paraId="7EC8FC88"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PET-CT has significant potential in the fields of neurology and neuropsychiatry due to the merging of metabolic and anatomic in one examination. PET-CT can increase understanding of the pathogenesis and mechanism of various conditions, including but not limited to, epilepsy and seizures and autoimmune encephalitis (“AE”).</w:t>
      </w:r>
      <w:r w:rsidRPr="001D6596">
        <w:rPr>
          <w:rFonts w:ascii="Calibri" w:eastAsia="Calibri" w:hAnsi="Calibri" w:cs="Calibri"/>
          <w:sz w:val="24"/>
          <w:szCs w:val="24"/>
          <w:vertAlign w:val="superscript"/>
        </w:rPr>
        <w:footnoteReference w:id="51"/>
      </w:r>
      <w:r w:rsidRPr="001D6596">
        <w:rPr>
          <w:rFonts w:ascii="Calibri" w:eastAsia="Calibri" w:hAnsi="Calibri" w:cs="Calibri"/>
          <w:sz w:val="24"/>
          <w:szCs w:val="24"/>
        </w:rPr>
        <w:t xml:space="preserve"> With regard to epilepsy and seizures, PET-CT provides information both during a seizure and between seizures. During a seizure, the hybrid scan shows the area responsible for the seizure as an area of increased glucose use, and between seizures, the hybrid scan shows a characteristic pattern of reduced glucose need.</w:t>
      </w:r>
      <w:r w:rsidRPr="001D6596">
        <w:rPr>
          <w:rFonts w:ascii="Calibri" w:eastAsia="Calibri" w:hAnsi="Calibri" w:cs="Calibri"/>
          <w:sz w:val="24"/>
          <w:szCs w:val="24"/>
          <w:vertAlign w:val="superscript"/>
        </w:rPr>
        <w:footnoteReference w:id="52"/>
      </w:r>
      <w:r w:rsidRPr="001D6596">
        <w:rPr>
          <w:rFonts w:ascii="Calibri" w:eastAsia="Calibri" w:hAnsi="Calibri" w:cs="Calibri"/>
          <w:sz w:val="24"/>
          <w:szCs w:val="24"/>
        </w:rPr>
        <w:t xml:space="preserve"> Additionally, research indicates that PET-CT may be helpful in supporting evidence of brain dysfunction in suspected patients with AE.</w:t>
      </w:r>
      <w:r w:rsidRPr="001D6596">
        <w:rPr>
          <w:rFonts w:ascii="Calibri" w:eastAsia="Calibri" w:hAnsi="Calibri" w:cs="Calibri"/>
          <w:sz w:val="24"/>
          <w:szCs w:val="24"/>
          <w:vertAlign w:val="superscript"/>
        </w:rPr>
        <w:footnoteReference w:id="53"/>
      </w:r>
    </w:p>
    <w:p w14:paraId="7F8CFACB" w14:textId="77777777" w:rsidR="001D6596" w:rsidRPr="001D6596" w:rsidRDefault="001D6596" w:rsidP="001D6596">
      <w:pPr>
        <w:rPr>
          <w:rFonts w:ascii="Calibri" w:eastAsia="Calibri" w:hAnsi="Calibri" w:cs="Calibri"/>
          <w:sz w:val="24"/>
          <w:szCs w:val="24"/>
        </w:rPr>
      </w:pPr>
      <w:r w:rsidRPr="001D6596">
        <w:rPr>
          <w:rFonts w:ascii="Calibri" w:eastAsia="Calibri" w:hAnsi="Calibri" w:cs="Calibri"/>
          <w:sz w:val="24"/>
          <w:szCs w:val="24"/>
          <w:u w:val="single"/>
        </w:rPr>
        <w:t>Cardiology</w:t>
      </w:r>
      <w:r w:rsidRPr="001D6596">
        <w:rPr>
          <w:rFonts w:ascii="Calibri" w:eastAsia="Calibri" w:hAnsi="Calibri" w:cs="Calibri"/>
          <w:sz w:val="24"/>
          <w:szCs w:val="24"/>
        </w:rPr>
        <w:t xml:space="preserve"> </w:t>
      </w:r>
    </w:p>
    <w:p w14:paraId="5E7E34A8"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PET-CT is also becoming more widely used for early detection and treatment of cardiovascular disease</w:t>
      </w:r>
      <w:r w:rsidRPr="001D6596">
        <w:rPr>
          <w:rFonts w:ascii="Calibri" w:eastAsia="Calibri" w:hAnsi="Calibri" w:cs="Calibri"/>
          <w:sz w:val="24"/>
          <w:szCs w:val="24"/>
          <w:vertAlign w:val="superscript"/>
        </w:rPr>
        <w:footnoteReference w:id="54"/>
      </w:r>
      <w:r w:rsidRPr="001D6596">
        <w:rPr>
          <w:rFonts w:ascii="Calibri" w:eastAsia="Calibri" w:hAnsi="Calibri" w:cs="Calibri"/>
          <w:sz w:val="24"/>
          <w:szCs w:val="24"/>
        </w:rPr>
        <w:t>. PET-CT can be used to quickly and effectively evaluate patients suspected of having coronary artery disease by obtaining information on coronary anatomy as well as the heart’s level of functioning.</w:t>
      </w:r>
      <w:r w:rsidRPr="001D6596">
        <w:rPr>
          <w:rFonts w:ascii="Calibri" w:eastAsia="Calibri" w:hAnsi="Calibri" w:cs="Calibri"/>
          <w:sz w:val="24"/>
          <w:szCs w:val="24"/>
          <w:vertAlign w:val="superscript"/>
        </w:rPr>
        <w:footnoteReference w:id="55"/>
      </w:r>
      <w:r w:rsidRPr="001D6596">
        <w:rPr>
          <w:rFonts w:ascii="Calibri" w:eastAsia="Calibri" w:hAnsi="Calibri" w:cs="Calibri"/>
          <w:sz w:val="24"/>
          <w:szCs w:val="24"/>
        </w:rPr>
        <w:t xml:space="preserve"> Various PET radiotracers are capable of probing molecular processes and tracking biologic pathways inside the body, making PET a powerful technology for understanding cardiac physiology, myocardial viability, and disease processes.</w:t>
      </w:r>
      <w:r w:rsidRPr="001D6596">
        <w:rPr>
          <w:rFonts w:ascii="Calibri" w:eastAsia="Calibri" w:hAnsi="Calibri" w:cs="Calibri"/>
          <w:sz w:val="24"/>
          <w:szCs w:val="24"/>
          <w:vertAlign w:val="superscript"/>
        </w:rPr>
        <w:footnoteReference w:id="56"/>
      </w:r>
      <w:r w:rsidRPr="001D6596">
        <w:rPr>
          <w:rFonts w:ascii="Calibri" w:eastAsia="Calibri" w:hAnsi="Calibri" w:cs="Calibri"/>
          <w:sz w:val="24"/>
          <w:szCs w:val="24"/>
        </w:rPr>
        <w:t xml:space="preserve"> In addition, CT produces images of cardiovascular structure. Given the utility of both PET and CT imaging systems when used independently, an integrated PET-CT modality provides significant incremental benefits to the data provided by each modality alone. Specifically, the hybrid modality’s simultaneous quantification of cardiac perfusion and assessment of coronary artery anatomy allows for direct comparison of the extent of stenosis and the severity of obstructed blood flow, and therefore provides a wealth of complementary information in the evaluation of coronary artery disease (“CAD”).</w:t>
      </w:r>
      <w:r w:rsidRPr="001D6596">
        <w:rPr>
          <w:rFonts w:ascii="Calibri" w:eastAsia="Calibri" w:hAnsi="Calibri" w:cs="Calibri"/>
          <w:sz w:val="24"/>
          <w:szCs w:val="24"/>
          <w:vertAlign w:val="superscript"/>
        </w:rPr>
        <w:footnoteReference w:id="57"/>
      </w:r>
      <w:r w:rsidRPr="001D6596">
        <w:rPr>
          <w:rFonts w:ascii="Calibri" w:eastAsia="Calibri" w:hAnsi="Calibri" w:cs="Calibri"/>
          <w:sz w:val="24"/>
          <w:szCs w:val="24"/>
        </w:rPr>
        <w:t xml:space="preserve"> Moreover, the PET-CT provides improved characterization of atherosclerotic plaque and risk stratification in patients, and thus is clinically applicable in staging and managing CAD.</w:t>
      </w:r>
      <w:r w:rsidRPr="001D6596">
        <w:rPr>
          <w:rFonts w:ascii="Calibri" w:eastAsia="Calibri" w:hAnsi="Calibri" w:cs="Calibri"/>
          <w:sz w:val="24"/>
          <w:szCs w:val="24"/>
          <w:vertAlign w:val="superscript"/>
        </w:rPr>
        <w:footnoteReference w:id="58"/>
      </w:r>
      <w:r w:rsidRPr="001D6596">
        <w:rPr>
          <w:rFonts w:ascii="Calibri" w:eastAsia="Calibri" w:hAnsi="Calibri" w:cs="Calibri"/>
          <w:sz w:val="24"/>
          <w:szCs w:val="24"/>
        </w:rPr>
        <w:t xml:space="preserve">  Images from the combined scans can also aid in treatment decisions, by detailing the effects of a heart attack, or myocardial infarction, on areas of the heart and identifying areas of the heart muscle that would benefit from treatments such as angioplasty or coronary artery bypass surgery.</w:t>
      </w:r>
      <w:r w:rsidRPr="001D6596">
        <w:rPr>
          <w:rFonts w:ascii="Calibri" w:eastAsia="Calibri" w:hAnsi="Calibri" w:cs="Calibri"/>
          <w:sz w:val="24"/>
          <w:szCs w:val="24"/>
          <w:vertAlign w:val="superscript"/>
        </w:rPr>
        <w:footnoteReference w:id="59"/>
      </w:r>
    </w:p>
    <w:p w14:paraId="2AB6F510" w14:textId="77777777" w:rsidR="001D6596" w:rsidRPr="001D6596" w:rsidRDefault="001D6596" w:rsidP="001D6596">
      <w:pPr>
        <w:spacing w:after="0" w:line="202" w:lineRule="auto"/>
        <w:ind w:left="39"/>
        <w:jc w:val="both"/>
        <w:rPr>
          <w:rFonts w:ascii="Calibri" w:eastAsia="Calibri" w:hAnsi="Calibri" w:cs="Calibri"/>
          <w:b/>
          <w:sz w:val="24"/>
          <w:szCs w:val="24"/>
        </w:rPr>
      </w:pPr>
    </w:p>
    <w:p w14:paraId="47E42D18" w14:textId="77777777" w:rsidR="001D6596" w:rsidRPr="001D6596" w:rsidRDefault="001D6596" w:rsidP="001D6596">
      <w:pPr>
        <w:spacing w:after="0" w:line="202" w:lineRule="auto"/>
        <w:ind w:left="39"/>
        <w:jc w:val="both"/>
        <w:rPr>
          <w:rFonts w:ascii="Calibri" w:eastAsia="Calibri" w:hAnsi="Calibri" w:cs="Calibri"/>
          <w:b/>
          <w:sz w:val="24"/>
          <w:szCs w:val="24"/>
        </w:rPr>
      </w:pPr>
      <w:r w:rsidRPr="001D6596">
        <w:rPr>
          <w:rFonts w:ascii="Calibri" w:eastAsia="Calibri" w:hAnsi="Calibri" w:cs="Calibri"/>
          <w:b/>
          <w:sz w:val="24"/>
          <w:szCs w:val="24"/>
        </w:rPr>
        <w:t>F1.</w:t>
      </w:r>
      <w:proofErr w:type="gramStart"/>
      <w:r w:rsidRPr="001D6596">
        <w:rPr>
          <w:rFonts w:ascii="Calibri" w:eastAsia="Calibri" w:hAnsi="Calibri" w:cs="Calibri"/>
          <w:b/>
          <w:sz w:val="24"/>
          <w:szCs w:val="24"/>
        </w:rPr>
        <w:t>b.ii</w:t>
      </w:r>
      <w:proofErr w:type="gramEnd"/>
      <w:r w:rsidRPr="001D6596">
        <w:rPr>
          <w:rFonts w:ascii="Calibri" w:eastAsia="Calibri" w:hAnsi="Calibri" w:cs="Calibri"/>
          <w:b/>
          <w:sz w:val="24"/>
          <w:szCs w:val="24"/>
        </w:rPr>
        <w:t xml:space="preserve"> Public Health Value /Outcome-Oriented:</w:t>
      </w:r>
    </w:p>
    <w:p w14:paraId="17A2DA19" w14:textId="77777777" w:rsidR="001D6596" w:rsidRPr="001D6596" w:rsidRDefault="001D6596" w:rsidP="001D6596">
      <w:pPr>
        <w:spacing w:before="1" w:after="0" w:line="235" w:lineRule="auto"/>
        <w:ind w:left="644" w:right="289"/>
        <w:jc w:val="both"/>
        <w:rPr>
          <w:rFonts w:ascii="Calibri" w:eastAsia="Calibri" w:hAnsi="Calibri" w:cs="Calibri"/>
          <w:b/>
          <w:sz w:val="24"/>
          <w:szCs w:val="24"/>
        </w:rPr>
      </w:pPr>
    </w:p>
    <w:p w14:paraId="5D95A588" w14:textId="77777777" w:rsidR="001D6596" w:rsidRPr="001D6596" w:rsidRDefault="001D6596" w:rsidP="001D6596">
      <w:pPr>
        <w:spacing w:before="1" w:after="0" w:line="235" w:lineRule="auto"/>
        <w:ind w:left="644" w:right="289"/>
        <w:jc w:val="both"/>
        <w:rPr>
          <w:rFonts w:ascii="Calibri" w:eastAsia="Calibri" w:hAnsi="Calibri" w:cs="Calibri"/>
          <w:b/>
          <w:sz w:val="24"/>
          <w:szCs w:val="24"/>
        </w:rPr>
      </w:pPr>
      <w:r w:rsidRPr="001D6596">
        <w:rPr>
          <w:rFonts w:ascii="Calibri" w:eastAsia="Calibri" w:hAnsi="Calibri" w:cs="Calibri"/>
          <w:b/>
          <w:sz w:val="24"/>
          <w:szCs w:val="2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50FC31F0" w14:textId="77777777" w:rsidR="001D6596" w:rsidRPr="001D6596" w:rsidRDefault="001D6596" w:rsidP="001D6596">
      <w:pPr>
        <w:spacing w:after="0" w:line="240" w:lineRule="auto"/>
        <w:rPr>
          <w:rFonts w:ascii="Calibri" w:eastAsia="Calibri" w:hAnsi="Calibri" w:cs="Calibri"/>
          <w:b/>
          <w:sz w:val="24"/>
          <w:szCs w:val="24"/>
        </w:rPr>
      </w:pPr>
    </w:p>
    <w:p w14:paraId="7614B4BA"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The Applicant anticipates that the Proposed Project will provide CHA’s Patient Panel with timely, </w:t>
      </w:r>
      <w:proofErr w:type="gramStart"/>
      <w:r w:rsidRPr="001D6596">
        <w:rPr>
          <w:rFonts w:ascii="Calibri" w:eastAsia="Calibri" w:hAnsi="Calibri" w:cs="Calibri"/>
          <w:sz w:val="24"/>
          <w:szCs w:val="24"/>
        </w:rPr>
        <w:t>convenient</w:t>
      </w:r>
      <w:proofErr w:type="gramEnd"/>
      <w:r w:rsidRPr="001D6596">
        <w:rPr>
          <w:rFonts w:ascii="Calibri" w:eastAsia="Calibri" w:hAnsi="Calibri" w:cs="Calibri"/>
          <w:sz w:val="24"/>
          <w:szCs w:val="24"/>
        </w:rPr>
        <w:t xml:space="preserve"> and integrated care at a central, accessible location and will directly and positively impact health outcomes, quality of life and patient satisfaction.  Studies indicate that delayed access to healthcare services results in decreased patient satisfaction, as well as negative health outcomes due to delays in diagnosis and treatment.</w:t>
      </w:r>
      <w:r w:rsidRPr="001D6596">
        <w:rPr>
          <w:rFonts w:ascii="Calibri" w:eastAsia="Calibri" w:hAnsi="Calibri" w:cs="Calibri"/>
          <w:sz w:val="24"/>
          <w:szCs w:val="24"/>
          <w:vertAlign w:val="superscript"/>
        </w:rPr>
        <w:footnoteReference w:id="60"/>
      </w:r>
      <w:r w:rsidRPr="001D6596">
        <w:rPr>
          <w:rFonts w:ascii="Calibri" w:eastAsia="Calibri" w:hAnsi="Calibri" w:cs="Calibri"/>
          <w:sz w:val="24"/>
          <w:szCs w:val="24"/>
        </w:rPr>
        <w:t xml:space="preserve">  </w:t>
      </w:r>
    </w:p>
    <w:p w14:paraId="13663D08" w14:textId="6BC1E503"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When determining need for PET-CT, a patient’s underlying condition and diagnosis will be the basis for determining whether the patient meets appropriate clinical protocols for PET-CT through clinical decision support.   </w:t>
      </w:r>
      <w:r w:rsidR="003D52EC">
        <w:rPr>
          <w:rFonts w:ascii="Calibri" w:eastAsia="Calibri" w:hAnsi="Calibri" w:cs="Calibri"/>
          <w:sz w:val="24"/>
          <w:szCs w:val="24"/>
        </w:rPr>
        <w:t>If so</w:t>
      </w:r>
      <w:r w:rsidRPr="001D6596">
        <w:rPr>
          <w:rFonts w:ascii="Calibri" w:eastAsia="Calibri" w:hAnsi="Calibri" w:cs="Calibri"/>
          <w:sz w:val="24"/>
          <w:szCs w:val="24"/>
        </w:rPr>
        <w:t xml:space="preserve">, access to the PET-CT Service for CHA patients </w:t>
      </w:r>
      <w:r w:rsidR="003D52EC">
        <w:rPr>
          <w:rFonts w:ascii="Calibri" w:eastAsia="Calibri" w:hAnsi="Calibri" w:cs="Calibri"/>
          <w:sz w:val="24"/>
          <w:szCs w:val="24"/>
        </w:rPr>
        <w:t>will lead to improved</w:t>
      </w:r>
      <w:r w:rsidRPr="001D6596">
        <w:rPr>
          <w:rFonts w:ascii="Calibri" w:eastAsia="Calibri" w:hAnsi="Calibri" w:cs="Calibri"/>
          <w:sz w:val="24"/>
          <w:szCs w:val="24"/>
        </w:rPr>
        <w:t xml:space="preserve"> health outcomes, </w:t>
      </w:r>
      <w:r w:rsidR="003D52EC">
        <w:rPr>
          <w:rFonts w:ascii="Calibri" w:eastAsia="Calibri" w:hAnsi="Calibri" w:cs="Calibri"/>
          <w:sz w:val="24"/>
          <w:szCs w:val="24"/>
        </w:rPr>
        <w:t xml:space="preserve">by </w:t>
      </w:r>
      <w:r w:rsidRPr="001D6596">
        <w:rPr>
          <w:rFonts w:ascii="Calibri" w:eastAsia="Calibri" w:hAnsi="Calibri" w:cs="Calibri"/>
          <w:sz w:val="24"/>
          <w:szCs w:val="24"/>
        </w:rPr>
        <w:t>allow</w:t>
      </w:r>
      <w:r w:rsidR="003D52EC">
        <w:rPr>
          <w:rFonts w:ascii="Calibri" w:eastAsia="Calibri" w:hAnsi="Calibri" w:cs="Calibri"/>
          <w:sz w:val="24"/>
          <w:szCs w:val="24"/>
        </w:rPr>
        <w:t>ing</w:t>
      </w:r>
      <w:r w:rsidRPr="001D6596">
        <w:rPr>
          <w:rFonts w:ascii="Calibri" w:eastAsia="Calibri" w:hAnsi="Calibri" w:cs="Calibri"/>
          <w:sz w:val="24"/>
          <w:szCs w:val="24"/>
        </w:rPr>
        <w:t xml:space="preserve"> clinicians to </w:t>
      </w:r>
      <w:r w:rsidR="003D52EC">
        <w:rPr>
          <w:rFonts w:ascii="Calibri" w:eastAsia="Calibri" w:hAnsi="Calibri" w:cs="Calibri"/>
          <w:sz w:val="24"/>
          <w:szCs w:val="24"/>
        </w:rPr>
        <w:t xml:space="preserve">gain </w:t>
      </w:r>
      <w:r w:rsidRPr="001D6596">
        <w:rPr>
          <w:rFonts w:ascii="Calibri" w:eastAsia="Calibri" w:hAnsi="Calibri" w:cs="Calibri"/>
          <w:sz w:val="24"/>
          <w:szCs w:val="24"/>
        </w:rPr>
        <w:t>a better understanding of an individual’s condition and provide appropriate comprehensive treatment options in a timely manner. By having easier access to the PET-CT Service through a patient’s regular primary care provider, patient satisfaction, health outcomes and quality of life will improve.</w:t>
      </w:r>
    </w:p>
    <w:p w14:paraId="54402051" w14:textId="50593D83" w:rsidR="001D6596" w:rsidRPr="001D6596" w:rsidRDefault="001D6596" w:rsidP="001D6596">
      <w:pPr>
        <w:jc w:val="both"/>
        <w:rPr>
          <w:rFonts w:ascii="Calibri" w:eastAsia="Calibri" w:hAnsi="Calibri" w:cs="Calibri"/>
          <w:b/>
          <w:sz w:val="24"/>
          <w:szCs w:val="24"/>
          <w:highlight w:val="yellow"/>
        </w:rPr>
      </w:pPr>
      <w:r w:rsidRPr="001D6596">
        <w:rPr>
          <w:rFonts w:ascii="Calibri" w:eastAsia="Calibri" w:hAnsi="Calibri" w:cs="Calibri"/>
          <w:sz w:val="24"/>
          <w:szCs w:val="24"/>
        </w:rPr>
        <w:t>As discussed above in the application, the PET-CT Ser</w:t>
      </w:r>
      <w:r w:rsidR="003D52EC">
        <w:rPr>
          <w:rFonts w:ascii="Calibri" w:eastAsia="Calibri" w:hAnsi="Calibri" w:cs="Calibri"/>
          <w:sz w:val="24"/>
          <w:szCs w:val="24"/>
        </w:rPr>
        <w:t xml:space="preserve">vice will be integrated into </w:t>
      </w:r>
      <w:r w:rsidR="00F33068">
        <w:rPr>
          <w:rFonts w:ascii="Calibri" w:eastAsia="Calibri" w:hAnsi="Calibri" w:cs="Calibri"/>
          <w:sz w:val="24"/>
          <w:szCs w:val="24"/>
        </w:rPr>
        <w:t xml:space="preserve">the </w:t>
      </w:r>
      <w:r w:rsidR="003D52EC">
        <w:rPr>
          <w:rFonts w:ascii="Calibri" w:eastAsia="Calibri" w:hAnsi="Calibri" w:cs="Calibri"/>
          <w:sz w:val="24"/>
          <w:szCs w:val="24"/>
        </w:rPr>
        <w:t>CHA</w:t>
      </w:r>
      <w:r w:rsidRPr="001D6596">
        <w:rPr>
          <w:rFonts w:ascii="Calibri" w:eastAsia="Calibri" w:hAnsi="Calibri" w:cs="Calibri"/>
          <w:sz w:val="24"/>
          <w:szCs w:val="24"/>
        </w:rPr>
        <w:t xml:space="preserve"> E</w:t>
      </w:r>
      <w:r w:rsidR="003D52EC">
        <w:rPr>
          <w:rFonts w:ascii="Calibri" w:eastAsia="Calibri" w:hAnsi="Calibri" w:cs="Calibri"/>
          <w:sz w:val="24"/>
          <w:szCs w:val="24"/>
        </w:rPr>
        <w:t>H</w:t>
      </w:r>
      <w:r w:rsidRPr="001D6596">
        <w:rPr>
          <w:rFonts w:ascii="Calibri" w:eastAsia="Calibri" w:hAnsi="Calibri" w:cs="Calibri"/>
          <w:sz w:val="24"/>
          <w:szCs w:val="24"/>
        </w:rPr>
        <w:t>R.  Studies show that having access to integrated health information systems, including integrated PACS information, has a direct impact on health outcomes as access to a single medical record for patients leads to enhanced care coordination by care teams. Additionally, an integrated medical record allows primary care physicians and specialists to have access to the same patient information, allowing for real-time care decisions.  It also reduces duplication of services and unnecessary testing.   Because the Proposed Project is integrated into CHA’s E</w:t>
      </w:r>
      <w:r w:rsidR="003D52EC">
        <w:rPr>
          <w:rFonts w:ascii="Calibri" w:eastAsia="Calibri" w:hAnsi="Calibri" w:cs="Calibri"/>
          <w:sz w:val="24"/>
          <w:szCs w:val="24"/>
        </w:rPr>
        <w:t>H</w:t>
      </w:r>
      <w:r w:rsidRPr="001D6596">
        <w:rPr>
          <w:rFonts w:ascii="Calibri" w:eastAsia="Calibri" w:hAnsi="Calibri" w:cs="Calibri"/>
          <w:sz w:val="24"/>
          <w:szCs w:val="24"/>
        </w:rPr>
        <w:t>R it will facilitate quick and easy access to patient images and reports, which will in turn effect timely care, improved outcomes, and better quality of life.</w:t>
      </w:r>
    </w:p>
    <w:p w14:paraId="3B24970C" w14:textId="24B2D063"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Additionally, </w:t>
      </w:r>
      <w:r w:rsidR="003D52EC">
        <w:rPr>
          <w:rFonts w:ascii="Calibri" w:eastAsia="Calibri" w:hAnsi="Calibri" w:cs="Calibri"/>
          <w:sz w:val="24"/>
          <w:szCs w:val="24"/>
        </w:rPr>
        <w:t xml:space="preserve">core to its mission, </w:t>
      </w:r>
      <w:r w:rsidRPr="001D6596">
        <w:rPr>
          <w:rFonts w:ascii="Calibri" w:eastAsia="Calibri" w:hAnsi="Calibri" w:cs="Calibri"/>
          <w:sz w:val="24"/>
          <w:szCs w:val="24"/>
        </w:rPr>
        <w:t xml:space="preserve">the Applicant promotes health equity by providing everyone with an equal and fair and just opportunity to be as healthy as possible. This means giving all members of the community - regardless of who they are, how much money they have, or what neighborhood they live in - the same chance to achieve their best care. As emphasized throughout this application, one of the primary reasons for the Proposed Project is to address health inequities by improving access to CHA’s safety net population through greater availability of a PET-CT Service at a location that is convenient and centrally located </w:t>
      </w:r>
      <w:r w:rsidRPr="007E6897">
        <w:rPr>
          <w:rFonts w:ascii="Calibri" w:eastAsia="Calibri" w:hAnsi="Calibri" w:cs="Calibri"/>
          <w:sz w:val="24"/>
          <w:szCs w:val="24"/>
        </w:rPr>
        <w:t>in CHA’s service area and</w:t>
      </w:r>
      <w:r w:rsidRPr="001D6596">
        <w:rPr>
          <w:rFonts w:ascii="Calibri" w:eastAsia="Calibri" w:hAnsi="Calibri" w:cs="Calibri"/>
          <w:sz w:val="24"/>
          <w:szCs w:val="24"/>
        </w:rPr>
        <w:t xml:space="preserve"> accessible by multiple means of transportation. The Proposed Project should also reduce TME for the Applicant and in the Commonwealth </w:t>
      </w:r>
      <w:proofErr w:type="gramStart"/>
      <w:r w:rsidRPr="001D6596">
        <w:rPr>
          <w:rFonts w:ascii="Calibri" w:eastAsia="Calibri" w:hAnsi="Calibri" w:cs="Calibri"/>
          <w:sz w:val="24"/>
          <w:szCs w:val="24"/>
        </w:rPr>
        <w:t>as a whole as</w:t>
      </w:r>
      <w:proofErr w:type="gramEnd"/>
      <w:r w:rsidRPr="001D6596">
        <w:rPr>
          <w:rFonts w:ascii="Calibri" w:eastAsia="Calibri" w:hAnsi="Calibri" w:cs="Calibri"/>
          <w:sz w:val="24"/>
          <w:szCs w:val="24"/>
        </w:rPr>
        <w:t xml:space="preserve"> it will allow CHA to more effectively manage its costs for its primary care patient population who are in risk-bearing contracts as described in F1.a.iii.   </w:t>
      </w:r>
    </w:p>
    <w:p w14:paraId="05C3761D" w14:textId="632E7BE5" w:rsid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To assess whether the proposed project is achieving these aims, Applicant will use the following measures:</w:t>
      </w:r>
    </w:p>
    <w:p w14:paraId="3696E657"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Measure 1</w:t>
      </w:r>
    </w:p>
    <w:p w14:paraId="560F6D19" w14:textId="0448E2B6"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u w:val="single"/>
        </w:rPr>
        <w:t>Access Measure – Time to the Next Imaging Appointment</w:t>
      </w:r>
      <w:r w:rsidRPr="001D6596">
        <w:rPr>
          <w:rFonts w:ascii="Calibri" w:eastAsia="Calibri" w:hAnsi="Calibri" w:cs="Calibri"/>
          <w:sz w:val="24"/>
          <w:szCs w:val="24"/>
        </w:rPr>
        <w:t xml:space="preserve">: The Applicant will review the number of business days </w:t>
      </w:r>
      <w:r w:rsidR="008D2842">
        <w:rPr>
          <w:rFonts w:ascii="Calibri" w:eastAsia="Calibri" w:hAnsi="Calibri" w:cs="Calibri"/>
          <w:sz w:val="24"/>
          <w:szCs w:val="24"/>
        </w:rPr>
        <w:t xml:space="preserve">from the receipt of the patient’s prior authorization </w:t>
      </w:r>
      <w:r w:rsidRPr="001D6596">
        <w:rPr>
          <w:rFonts w:ascii="Calibri" w:eastAsia="Calibri" w:hAnsi="Calibri" w:cs="Calibri"/>
          <w:sz w:val="24"/>
          <w:szCs w:val="24"/>
        </w:rPr>
        <w:t>for the PET-CT Service</w:t>
      </w:r>
      <w:r w:rsidR="008D2842">
        <w:rPr>
          <w:rFonts w:ascii="Calibri" w:eastAsia="Calibri" w:hAnsi="Calibri" w:cs="Calibri"/>
          <w:sz w:val="24"/>
          <w:szCs w:val="24"/>
        </w:rPr>
        <w:t xml:space="preserve"> to appointment</w:t>
      </w:r>
      <w:r w:rsidRPr="001D6596">
        <w:rPr>
          <w:rFonts w:ascii="Calibri" w:eastAsia="Calibri" w:hAnsi="Calibri" w:cs="Calibri"/>
          <w:sz w:val="24"/>
          <w:szCs w:val="24"/>
        </w:rPr>
        <w:t>.</w:t>
      </w:r>
    </w:p>
    <w:p w14:paraId="28D93B97"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u w:val="single"/>
        </w:rPr>
        <w:t>Measure</w:t>
      </w:r>
      <w:r w:rsidRPr="001D6596">
        <w:rPr>
          <w:rFonts w:ascii="Calibri" w:eastAsia="Calibri" w:hAnsi="Calibri" w:cs="Calibri"/>
          <w:sz w:val="24"/>
          <w:szCs w:val="24"/>
        </w:rPr>
        <w:t>: The number of business days to the third available appointment for the PET-CT Service.</w:t>
      </w:r>
    </w:p>
    <w:p w14:paraId="30CFCBB9" w14:textId="112C698E"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u w:val="single"/>
        </w:rPr>
        <w:t>Projections</w:t>
      </w:r>
      <w:r w:rsidRPr="001D6596">
        <w:rPr>
          <w:rFonts w:ascii="Calibri" w:eastAsia="Calibri" w:hAnsi="Calibri" w:cs="Calibri"/>
          <w:sz w:val="24"/>
          <w:szCs w:val="24"/>
        </w:rPr>
        <w:t xml:space="preserve">: Baseline: </w:t>
      </w:r>
      <w:r w:rsidR="008D2842">
        <w:rPr>
          <w:rFonts w:ascii="Calibri" w:eastAsia="Calibri" w:hAnsi="Calibri" w:cs="Calibri"/>
          <w:sz w:val="24"/>
          <w:szCs w:val="24"/>
        </w:rPr>
        <w:t>5</w:t>
      </w:r>
      <w:r w:rsidRPr="001D6596">
        <w:rPr>
          <w:rFonts w:ascii="Calibri" w:eastAsia="Calibri" w:hAnsi="Calibri" w:cs="Calibri"/>
          <w:sz w:val="24"/>
          <w:szCs w:val="24"/>
        </w:rPr>
        <w:t xml:space="preserve"> </w:t>
      </w:r>
      <w:r w:rsidR="008D2842">
        <w:rPr>
          <w:rFonts w:ascii="Calibri" w:eastAsia="Calibri" w:hAnsi="Calibri" w:cs="Calibri"/>
          <w:sz w:val="24"/>
          <w:szCs w:val="24"/>
        </w:rPr>
        <w:t xml:space="preserve">business </w:t>
      </w:r>
      <w:r w:rsidRPr="001D6596">
        <w:rPr>
          <w:rFonts w:ascii="Calibri" w:eastAsia="Calibri" w:hAnsi="Calibri" w:cs="Calibri"/>
          <w:sz w:val="24"/>
          <w:szCs w:val="24"/>
        </w:rPr>
        <w:t xml:space="preserve">days or less; Year 1: </w:t>
      </w:r>
      <w:r w:rsidR="008D2842">
        <w:rPr>
          <w:rFonts w:ascii="Calibri" w:eastAsia="Calibri" w:hAnsi="Calibri" w:cs="Calibri"/>
          <w:sz w:val="24"/>
          <w:szCs w:val="24"/>
        </w:rPr>
        <w:t>5 business</w:t>
      </w:r>
      <w:r w:rsidRPr="001D6596">
        <w:rPr>
          <w:rFonts w:ascii="Calibri" w:eastAsia="Calibri" w:hAnsi="Calibri" w:cs="Calibri"/>
          <w:sz w:val="24"/>
          <w:szCs w:val="24"/>
        </w:rPr>
        <w:t xml:space="preserve"> days or less; Year 2: 3 </w:t>
      </w:r>
      <w:r w:rsidR="008D2842">
        <w:rPr>
          <w:rFonts w:ascii="Calibri" w:eastAsia="Calibri" w:hAnsi="Calibri" w:cs="Calibri"/>
          <w:sz w:val="24"/>
          <w:szCs w:val="24"/>
        </w:rPr>
        <w:t xml:space="preserve">business </w:t>
      </w:r>
      <w:r w:rsidRPr="001D6596">
        <w:rPr>
          <w:rFonts w:ascii="Calibri" w:eastAsia="Calibri" w:hAnsi="Calibri" w:cs="Calibri"/>
          <w:sz w:val="24"/>
          <w:szCs w:val="24"/>
        </w:rPr>
        <w:t>days or less; and Year 3: 3</w:t>
      </w:r>
      <w:r w:rsidR="008D2842">
        <w:rPr>
          <w:rFonts w:ascii="Calibri" w:eastAsia="Calibri" w:hAnsi="Calibri" w:cs="Calibri"/>
          <w:sz w:val="24"/>
          <w:szCs w:val="24"/>
        </w:rPr>
        <w:t xml:space="preserve"> business</w:t>
      </w:r>
      <w:r w:rsidRPr="001D6596">
        <w:rPr>
          <w:rFonts w:ascii="Calibri" w:eastAsia="Calibri" w:hAnsi="Calibri" w:cs="Calibri"/>
          <w:sz w:val="24"/>
          <w:szCs w:val="24"/>
        </w:rPr>
        <w:t xml:space="preserve"> days or less.</w:t>
      </w:r>
    </w:p>
    <w:p w14:paraId="2EC75711" w14:textId="282E7931"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u w:val="single"/>
        </w:rPr>
        <w:t>Monitoring</w:t>
      </w:r>
      <w:r w:rsidRPr="001D6596">
        <w:rPr>
          <w:rFonts w:ascii="Calibri" w:eastAsia="Calibri" w:hAnsi="Calibri" w:cs="Calibri"/>
          <w:sz w:val="24"/>
          <w:szCs w:val="24"/>
        </w:rPr>
        <w:t>: The</w:t>
      </w:r>
      <w:r w:rsidR="007E6897">
        <w:rPr>
          <w:rFonts w:ascii="Calibri" w:eastAsia="Calibri" w:hAnsi="Calibri" w:cs="Calibri"/>
          <w:sz w:val="24"/>
          <w:szCs w:val="24"/>
        </w:rPr>
        <w:t>se data will be evaluated on a q</w:t>
      </w:r>
      <w:r w:rsidRPr="001D6596">
        <w:rPr>
          <w:rFonts w:ascii="Calibri" w:eastAsia="Calibri" w:hAnsi="Calibri" w:cs="Calibri"/>
          <w:sz w:val="24"/>
          <w:szCs w:val="24"/>
        </w:rPr>
        <w:t>uarterly</w:t>
      </w:r>
      <w:r w:rsidR="008D2842">
        <w:rPr>
          <w:rFonts w:ascii="Calibri" w:eastAsia="Calibri" w:hAnsi="Calibri" w:cs="Calibri"/>
          <w:sz w:val="24"/>
          <w:szCs w:val="24"/>
        </w:rPr>
        <w:t xml:space="preserve"> basis by the Applicant</w:t>
      </w:r>
      <w:r w:rsidRPr="001D6596">
        <w:rPr>
          <w:rFonts w:ascii="Calibri" w:eastAsia="Calibri" w:hAnsi="Calibri" w:cs="Calibri"/>
          <w:sz w:val="24"/>
          <w:szCs w:val="24"/>
        </w:rPr>
        <w:t xml:space="preserve">. </w:t>
      </w:r>
    </w:p>
    <w:p w14:paraId="3063FF5E" w14:textId="77777777" w:rsidR="001D6596" w:rsidRPr="001D6596" w:rsidRDefault="001D6596" w:rsidP="001D6596">
      <w:pPr>
        <w:jc w:val="both"/>
        <w:rPr>
          <w:rFonts w:ascii="Calibri" w:eastAsia="Calibri" w:hAnsi="Calibri" w:cs="Calibri"/>
          <w:sz w:val="24"/>
          <w:szCs w:val="24"/>
        </w:rPr>
      </w:pPr>
      <w:r w:rsidRPr="00DB400B">
        <w:rPr>
          <w:rFonts w:ascii="Calibri" w:eastAsia="Calibri" w:hAnsi="Calibri" w:cs="Calibri"/>
          <w:b/>
          <w:sz w:val="24"/>
          <w:szCs w:val="24"/>
        </w:rPr>
        <w:t>Measure 2</w:t>
      </w:r>
    </w:p>
    <w:p w14:paraId="07488AF9"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u w:val="single"/>
        </w:rPr>
        <w:t>Clinical Decision Support (“CDS”)</w:t>
      </w:r>
      <w:r w:rsidRPr="001D6596">
        <w:rPr>
          <w:rFonts w:ascii="Calibri" w:eastAsia="Calibri" w:hAnsi="Calibri" w:cs="Calibri"/>
          <w:sz w:val="24"/>
          <w:szCs w:val="24"/>
        </w:rPr>
        <w:t xml:space="preserve"> – The Applicant will review providers’ use of the American College of Radiology (“ACR”) Clinical Decision Support Tool “ACR Select” for adult PET-CT orders (or any subsequent CDS). The Applicant anticipates that it will continue to perform well with respect to ensuring unnecessary imaging is not provided. </w:t>
      </w:r>
    </w:p>
    <w:p w14:paraId="0508336C"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u w:val="single"/>
        </w:rPr>
        <w:t>Measure</w:t>
      </w:r>
      <w:r w:rsidRPr="001D6596">
        <w:rPr>
          <w:rFonts w:ascii="Calibri" w:eastAsia="Calibri" w:hAnsi="Calibri" w:cs="Calibri"/>
          <w:sz w:val="24"/>
          <w:szCs w:val="24"/>
        </w:rPr>
        <w:t xml:space="preserve">: The Applicant will collect and provide data related to the use of CDS as follows: (a) data showing yearly changes in “low utility” or “marginal utility” orders; and (b) percentage of provider response to alerts provided by ACR Select (or any subsequent CDS). </w:t>
      </w:r>
    </w:p>
    <w:p w14:paraId="65A50943" w14:textId="16637D0E" w:rsidR="00D74C3F" w:rsidRPr="007C2A45" w:rsidRDefault="00D74C3F" w:rsidP="00D74C3F">
      <w:pPr>
        <w:jc w:val="both"/>
        <w:rPr>
          <w:rFonts w:ascii="Calibri" w:eastAsia="Calibri" w:hAnsi="Calibri" w:cs="Calibri"/>
          <w:sz w:val="24"/>
          <w:szCs w:val="24"/>
        </w:rPr>
      </w:pPr>
      <w:r>
        <w:rPr>
          <w:rFonts w:ascii="Calibri" w:eastAsia="Calibri" w:hAnsi="Calibri" w:cs="Calibri"/>
          <w:sz w:val="24"/>
          <w:szCs w:val="24"/>
          <w:u w:val="single"/>
        </w:rPr>
        <w:t>Projections for (a)</w:t>
      </w:r>
      <w:r>
        <w:rPr>
          <w:rFonts w:ascii="Calibri" w:eastAsia="Calibri" w:hAnsi="Calibri" w:cs="Calibri"/>
          <w:sz w:val="24"/>
          <w:szCs w:val="24"/>
        </w:rPr>
        <w:t xml:space="preserve">:    Baseline:  35%; Year 1: 30%; Year 2: 25%; Year 3: 20%. </w:t>
      </w:r>
    </w:p>
    <w:p w14:paraId="26A97C38" w14:textId="2AC18042" w:rsid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u w:val="single"/>
        </w:rPr>
        <w:t>Projections</w:t>
      </w:r>
      <w:r w:rsidR="007C2A45">
        <w:rPr>
          <w:rFonts w:ascii="Calibri" w:eastAsia="Calibri" w:hAnsi="Calibri" w:cs="Calibri"/>
          <w:sz w:val="24"/>
          <w:szCs w:val="24"/>
          <w:u w:val="single"/>
        </w:rPr>
        <w:t xml:space="preserve"> for (</w:t>
      </w:r>
      <w:r w:rsidR="00D74C3F">
        <w:rPr>
          <w:rFonts w:ascii="Calibri" w:eastAsia="Calibri" w:hAnsi="Calibri" w:cs="Calibri"/>
          <w:sz w:val="24"/>
          <w:szCs w:val="24"/>
          <w:u w:val="single"/>
        </w:rPr>
        <w:t>b</w:t>
      </w:r>
      <w:r w:rsidR="007C2A45">
        <w:rPr>
          <w:rFonts w:ascii="Calibri" w:eastAsia="Calibri" w:hAnsi="Calibri" w:cs="Calibri"/>
          <w:sz w:val="24"/>
          <w:szCs w:val="24"/>
          <w:u w:val="single"/>
        </w:rPr>
        <w:t>)</w:t>
      </w:r>
      <w:r w:rsidRPr="001D6596">
        <w:rPr>
          <w:rFonts w:ascii="Calibri" w:eastAsia="Calibri" w:hAnsi="Calibri" w:cs="Calibri"/>
          <w:sz w:val="24"/>
          <w:szCs w:val="24"/>
        </w:rPr>
        <w:t xml:space="preserve">: </w:t>
      </w:r>
      <w:r w:rsidR="00B72695">
        <w:rPr>
          <w:rFonts w:ascii="Calibri" w:eastAsia="Calibri" w:hAnsi="Calibri" w:cs="Calibri"/>
          <w:sz w:val="24"/>
          <w:szCs w:val="24"/>
        </w:rPr>
        <w:t xml:space="preserve">   </w:t>
      </w:r>
      <w:r w:rsidR="007C2A45">
        <w:rPr>
          <w:rFonts w:ascii="Calibri" w:eastAsia="Calibri" w:hAnsi="Calibri" w:cs="Calibri"/>
          <w:sz w:val="24"/>
          <w:szCs w:val="24"/>
        </w:rPr>
        <w:t>Baseline:  60%; Year 1:  65</w:t>
      </w:r>
      <w:proofErr w:type="gramStart"/>
      <w:r w:rsidR="007C2A45">
        <w:rPr>
          <w:rFonts w:ascii="Calibri" w:eastAsia="Calibri" w:hAnsi="Calibri" w:cs="Calibri"/>
          <w:sz w:val="24"/>
          <w:szCs w:val="24"/>
        </w:rPr>
        <w:t>%;  Year</w:t>
      </w:r>
      <w:proofErr w:type="gramEnd"/>
      <w:r w:rsidR="007C2A45">
        <w:rPr>
          <w:rFonts w:ascii="Calibri" w:eastAsia="Calibri" w:hAnsi="Calibri" w:cs="Calibri"/>
          <w:sz w:val="24"/>
          <w:szCs w:val="24"/>
        </w:rPr>
        <w:t xml:space="preserve"> 2:  70%;  Year 3:  75-80%.</w:t>
      </w:r>
    </w:p>
    <w:p w14:paraId="4F0F3CD8"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u w:val="single"/>
        </w:rPr>
        <w:t>Monitoring</w:t>
      </w:r>
      <w:r w:rsidRPr="001D6596">
        <w:rPr>
          <w:rFonts w:ascii="Calibri" w:eastAsia="Calibri" w:hAnsi="Calibri" w:cs="Calibri"/>
          <w:sz w:val="24"/>
          <w:szCs w:val="24"/>
        </w:rPr>
        <w:t>: The Applicant will report this data to DPH on an annual basis.</w:t>
      </w:r>
    </w:p>
    <w:p w14:paraId="579BBD3F" w14:textId="77777777" w:rsidR="00DB400B" w:rsidRPr="001D6596" w:rsidRDefault="00DB400B" w:rsidP="001D6596">
      <w:pPr>
        <w:spacing w:after="0" w:line="240" w:lineRule="auto"/>
        <w:rPr>
          <w:rFonts w:ascii="Calibri" w:eastAsia="Calibri" w:hAnsi="Calibri" w:cs="Calibri"/>
          <w:b/>
          <w:sz w:val="24"/>
          <w:szCs w:val="24"/>
        </w:rPr>
      </w:pPr>
    </w:p>
    <w:p w14:paraId="4574788F" w14:textId="77777777" w:rsidR="001D6596" w:rsidRPr="001D6596" w:rsidRDefault="001D6596" w:rsidP="001D6596">
      <w:pPr>
        <w:spacing w:before="20" w:after="0" w:line="242" w:lineRule="auto"/>
        <w:ind w:left="39"/>
        <w:rPr>
          <w:rFonts w:ascii="Calibri" w:eastAsia="Calibri" w:hAnsi="Calibri" w:cs="Calibri"/>
          <w:b/>
          <w:sz w:val="24"/>
          <w:szCs w:val="24"/>
        </w:rPr>
      </w:pPr>
      <w:r w:rsidRPr="001D6596">
        <w:rPr>
          <w:rFonts w:ascii="Calibri" w:eastAsia="Calibri" w:hAnsi="Calibri" w:cs="Calibri"/>
          <w:b/>
          <w:sz w:val="24"/>
          <w:szCs w:val="24"/>
        </w:rPr>
        <w:t>F1.b.iii Public Health Value /Health Equity-Focused:</w:t>
      </w:r>
    </w:p>
    <w:p w14:paraId="2041F2E6" w14:textId="77777777" w:rsidR="001D6596" w:rsidRPr="001D6596" w:rsidRDefault="001D6596" w:rsidP="001D6596">
      <w:pPr>
        <w:spacing w:before="2" w:after="0" w:line="235" w:lineRule="auto"/>
        <w:ind w:left="644" w:right="311"/>
        <w:rPr>
          <w:rFonts w:ascii="Calibri" w:eastAsia="Calibri" w:hAnsi="Calibri" w:cs="Calibri"/>
          <w:b/>
          <w:sz w:val="24"/>
          <w:szCs w:val="24"/>
        </w:rPr>
      </w:pPr>
    </w:p>
    <w:p w14:paraId="1D101914" w14:textId="77777777" w:rsidR="001D6596" w:rsidRPr="001D6596" w:rsidRDefault="001D6596" w:rsidP="001D6596">
      <w:pPr>
        <w:spacing w:before="2" w:after="0" w:line="235" w:lineRule="auto"/>
        <w:ind w:left="644" w:right="311"/>
        <w:rPr>
          <w:rFonts w:ascii="Calibri" w:eastAsia="Calibri" w:hAnsi="Calibri" w:cs="Calibri"/>
          <w:b/>
          <w:sz w:val="24"/>
          <w:szCs w:val="24"/>
        </w:rPr>
      </w:pPr>
      <w:r w:rsidRPr="001D6596">
        <w:rPr>
          <w:rFonts w:ascii="Calibri" w:eastAsia="Calibri" w:hAnsi="Calibri" w:cs="Calibri"/>
          <w:b/>
          <w:sz w:val="24"/>
          <w:szCs w:val="24"/>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1D6596">
        <w:rPr>
          <w:rFonts w:ascii="Calibri" w:eastAsia="Calibri" w:hAnsi="Calibri" w:cs="Calibri"/>
          <w:b/>
          <w:sz w:val="24"/>
          <w:szCs w:val="24"/>
        </w:rPr>
        <w:t>e.g.</w:t>
      </w:r>
      <w:proofErr w:type="gramEnd"/>
      <w:r w:rsidRPr="001D6596">
        <w:rPr>
          <w:rFonts w:ascii="Calibri" w:eastAsia="Calibri" w:hAnsi="Calibri" w:cs="Calibri"/>
          <w:b/>
          <w:sz w:val="24"/>
          <w:szCs w:val="24"/>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0D9EDE99" w14:textId="77777777" w:rsidR="001D6596" w:rsidRPr="001D6596" w:rsidRDefault="001D6596" w:rsidP="001D6596">
      <w:pPr>
        <w:spacing w:before="2" w:after="0" w:line="235" w:lineRule="auto"/>
        <w:ind w:left="644" w:right="311"/>
        <w:rPr>
          <w:rFonts w:ascii="Calibri" w:eastAsia="Calibri" w:hAnsi="Calibri" w:cs="Calibri"/>
          <w:b/>
          <w:sz w:val="24"/>
          <w:szCs w:val="24"/>
        </w:rPr>
      </w:pPr>
    </w:p>
    <w:p w14:paraId="22CE4E41" w14:textId="77777777" w:rsidR="001D6596" w:rsidRPr="001D6596" w:rsidRDefault="001D6596" w:rsidP="001D6596">
      <w:pPr>
        <w:spacing w:before="2" w:after="0" w:line="235" w:lineRule="auto"/>
        <w:ind w:right="311"/>
        <w:jc w:val="both"/>
        <w:rPr>
          <w:rFonts w:ascii="Calibri" w:eastAsia="Calibri" w:hAnsi="Calibri" w:cs="Calibri"/>
          <w:sz w:val="24"/>
          <w:szCs w:val="24"/>
        </w:rPr>
      </w:pPr>
      <w:r w:rsidRPr="001D6596">
        <w:rPr>
          <w:rFonts w:ascii="Calibri" w:eastAsia="Calibri" w:hAnsi="Calibri" w:cs="Calibri"/>
          <w:sz w:val="24"/>
          <w:szCs w:val="24"/>
        </w:rPr>
        <w:t>The Proposed Project falls within CHA’s overall mission to address health inequities by caring for all members of the community with a specific expertise and commitment in caring for underserved populations. By providing increased access and improved patient service,</w:t>
      </w:r>
      <w:r w:rsidRPr="001D6596">
        <w:rPr>
          <w:rFonts w:ascii="Calibri" w:eastAsia="Calibri" w:hAnsi="Calibri" w:cs="Calibri"/>
          <w:sz w:val="24"/>
          <w:szCs w:val="24"/>
        </w:rPr>
        <w:br/>
        <w:t xml:space="preserve">the Proposed Project will address inequities arising from income status and linguistic or cultural background. As highlighted above, CHA’s primary care patient population including the MMCREW area needs improved local access to essential outpatient radiology services. The demographics of the Patient Panel further show that this need must be met in a culturally competent manner and by ensuring that the patients and communities served by CHA receive timely </w:t>
      </w:r>
      <w:proofErr w:type="gramStart"/>
      <w:r w:rsidRPr="001D6596">
        <w:rPr>
          <w:rFonts w:ascii="Calibri" w:eastAsia="Calibri" w:hAnsi="Calibri" w:cs="Calibri"/>
          <w:sz w:val="24"/>
          <w:szCs w:val="24"/>
        </w:rPr>
        <w:t>high quality</w:t>
      </w:r>
      <w:proofErr w:type="gramEnd"/>
      <w:r w:rsidRPr="001D6596">
        <w:rPr>
          <w:rFonts w:ascii="Calibri" w:eastAsia="Calibri" w:hAnsi="Calibri" w:cs="Calibri"/>
          <w:sz w:val="24"/>
          <w:szCs w:val="24"/>
        </w:rPr>
        <w:t xml:space="preserve"> care.</w:t>
      </w:r>
    </w:p>
    <w:p w14:paraId="5F9CCFB4" w14:textId="5FCD6154" w:rsidR="001D6596" w:rsidRPr="001D6596" w:rsidRDefault="001D6596" w:rsidP="001D6596">
      <w:pPr>
        <w:spacing w:before="2" w:after="0" w:line="235" w:lineRule="auto"/>
        <w:ind w:right="311"/>
        <w:jc w:val="both"/>
        <w:rPr>
          <w:rFonts w:ascii="Calibri" w:eastAsia="Calibri" w:hAnsi="Calibri" w:cs="Calibri"/>
          <w:sz w:val="24"/>
          <w:szCs w:val="24"/>
        </w:rPr>
      </w:pPr>
      <w:r w:rsidRPr="001D6596">
        <w:rPr>
          <w:rFonts w:ascii="Calibri" w:eastAsia="Calibri" w:hAnsi="Calibri" w:cs="Calibri"/>
          <w:sz w:val="24"/>
          <w:szCs w:val="24"/>
        </w:rPr>
        <w:br/>
        <w:t xml:space="preserve">The Proposed Project will enhance CHA’s ability to provide timely and convenient local care to its patients.  Enabling more patients to receive imaging services at </w:t>
      </w:r>
      <w:r w:rsidR="00182AC6">
        <w:rPr>
          <w:rFonts w:ascii="Calibri" w:eastAsia="Calibri" w:hAnsi="Calibri" w:cs="Calibri"/>
          <w:sz w:val="24"/>
          <w:szCs w:val="24"/>
        </w:rPr>
        <w:t xml:space="preserve">CHA Malden Care Center </w:t>
      </w:r>
      <w:r w:rsidRPr="001D6596">
        <w:rPr>
          <w:rFonts w:ascii="Calibri" w:eastAsia="Calibri" w:hAnsi="Calibri" w:cs="Calibri"/>
          <w:sz w:val="24"/>
          <w:szCs w:val="24"/>
        </w:rPr>
        <w:t xml:space="preserve">will alleviate the burden of time associated with receiving care. As indicated, delays and wait time are a burden for many patients who can ill afford the additional time for work. Reliably available services also reduce the need to refer patients to other facilities, thereby reducing the burden of travel time (an expense), inconvenience, and out-of-pocket costs. </w:t>
      </w:r>
    </w:p>
    <w:p w14:paraId="1DD92028" w14:textId="77777777" w:rsidR="001D6596" w:rsidRPr="001D6596" w:rsidRDefault="001D6596" w:rsidP="001D6596">
      <w:pPr>
        <w:spacing w:before="2" w:after="0" w:line="235" w:lineRule="auto"/>
        <w:ind w:right="311"/>
        <w:rPr>
          <w:rFonts w:ascii="Calibri" w:eastAsia="Calibri" w:hAnsi="Calibri" w:cs="Calibri"/>
          <w:sz w:val="24"/>
          <w:szCs w:val="24"/>
        </w:rPr>
      </w:pPr>
    </w:p>
    <w:p w14:paraId="2DB36A5C" w14:textId="38A50228" w:rsidR="001D6596" w:rsidRDefault="001D6596" w:rsidP="001D6596">
      <w:pPr>
        <w:spacing w:before="2" w:after="0" w:line="235" w:lineRule="auto"/>
        <w:ind w:right="311"/>
        <w:jc w:val="both"/>
        <w:rPr>
          <w:rFonts w:ascii="Calibri" w:eastAsia="Calibri" w:hAnsi="Calibri" w:cs="Calibri"/>
          <w:sz w:val="24"/>
          <w:szCs w:val="24"/>
        </w:rPr>
      </w:pPr>
      <w:r w:rsidRPr="001D6596">
        <w:rPr>
          <w:rFonts w:ascii="Calibri" w:eastAsia="Calibri" w:hAnsi="Calibri" w:cs="Calibri"/>
          <w:sz w:val="24"/>
          <w:szCs w:val="24"/>
        </w:rPr>
        <w:t xml:space="preserve">Through the Proposed Project CHA will be able to address health inequities arising from linguistic and cultural barriers to care.  CHA serves one of the most linguistically and culturally diverse patient populations in the United States. Over half of its patients speak a language other than English at home.  Almost half (approximately 42%) of CHA’s primary care patient population has limited English proficiency and need access to professional medical interpreter services.  CHA provides extensive linguistic and cultural support to its patients, including patients receiving imaging services, through its Multicultural Affairs and Patient Services department (“MAPS”).  MAPS regularly provides interpreter services in more than sixty languages to all CHA sites. Interpreter services also handle requests for the deaf or hard of hearing, including American Sign Language and CDI services. To help bridge linguistic and cultural gaps, MAPS provides professional medical interpreters via face-to-face, </w:t>
      </w:r>
      <w:proofErr w:type="gramStart"/>
      <w:r w:rsidRPr="001D6596">
        <w:rPr>
          <w:rFonts w:ascii="Calibri" w:eastAsia="Calibri" w:hAnsi="Calibri" w:cs="Calibri"/>
          <w:sz w:val="24"/>
          <w:szCs w:val="24"/>
        </w:rPr>
        <w:t>telephonic</w:t>
      </w:r>
      <w:proofErr w:type="gramEnd"/>
      <w:r w:rsidRPr="001D6596">
        <w:rPr>
          <w:rFonts w:ascii="Calibri" w:eastAsia="Calibri" w:hAnsi="Calibri" w:cs="Calibri"/>
          <w:sz w:val="24"/>
          <w:szCs w:val="24"/>
        </w:rPr>
        <w:t xml:space="preserve"> and video conference; professional written translation services for forms, signage, and patient materials; cultural and linguistic education for clinical and non-clinical staff; and language proficiency testing for bilingual providers.  As noted above, in FY</w:t>
      </w:r>
      <w:r w:rsidR="00A442BA">
        <w:rPr>
          <w:rFonts w:ascii="Calibri" w:eastAsia="Calibri" w:hAnsi="Calibri" w:cs="Calibri"/>
          <w:sz w:val="24"/>
          <w:szCs w:val="24"/>
        </w:rPr>
        <w:t>2021</w:t>
      </w:r>
      <w:r w:rsidRPr="001D6596">
        <w:rPr>
          <w:rFonts w:ascii="Calibri" w:eastAsia="Calibri" w:hAnsi="Calibri" w:cs="Calibri"/>
          <w:sz w:val="24"/>
          <w:szCs w:val="24"/>
        </w:rPr>
        <w:t xml:space="preserve"> alone, MAPS provided interpreter services to </w:t>
      </w:r>
      <w:r w:rsidR="00A442BA">
        <w:rPr>
          <w:rFonts w:ascii="Calibri" w:eastAsia="Calibri" w:hAnsi="Calibri" w:cs="Calibri"/>
          <w:sz w:val="24"/>
          <w:szCs w:val="24"/>
        </w:rPr>
        <w:t>approximately 49</w:t>
      </w:r>
      <w:r w:rsidRPr="001D6596">
        <w:rPr>
          <w:rFonts w:ascii="Calibri" w:eastAsia="Calibri" w:hAnsi="Calibri" w:cs="Calibri"/>
          <w:sz w:val="24"/>
          <w:szCs w:val="24"/>
        </w:rPr>
        <w:t>0,0</w:t>
      </w:r>
      <w:r w:rsidR="00A442BA">
        <w:rPr>
          <w:rFonts w:ascii="Calibri" w:eastAsia="Calibri" w:hAnsi="Calibri" w:cs="Calibri"/>
          <w:sz w:val="24"/>
          <w:szCs w:val="24"/>
        </w:rPr>
        <w:t xml:space="preserve">00 unique patients through 560 interpreter assisted encounters in 120 different languages. </w:t>
      </w:r>
      <w:r w:rsidR="00C21F7C">
        <w:rPr>
          <w:rFonts w:ascii="Calibri" w:eastAsia="Calibri" w:hAnsi="Calibri" w:cs="Calibri"/>
          <w:sz w:val="24"/>
          <w:szCs w:val="24"/>
        </w:rPr>
        <w:t xml:space="preserve"> CHA’s patients’ use of MAPS’ services is growing at a faster rate than CHA’s Patient Panel</w:t>
      </w:r>
    </w:p>
    <w:p w14:paraId="6ED968AD" w14:textId="563F2B40" w:rsidR="001578B4" w:rsidRDefault="001578B4" w:rsidP="001D6596">
      <w:pPr>
        <w:spacing w:before="2" w:after="0" w:line="235" w:lineRule="auto"/>
        <w:ind w:right="311"/>
        <w:jc w:val="both"/>
        <w:rPr>
          <w:rFonts w:ascii="Calibri" w:eastAsia="Calibri" w:hAnsi="Calibri" w:cs="Calibri"/>
          <w:sz w:val="24"/>
          <w:szCs w:val="24"/>
        </w:rPr>
      </w:pPr>
    </w:p>
    <w:p w14:paraId="506B1B41" w14:textId="55400372" w:rsidR="001578B4" w:rsidRPr="001D6596" w:rsidRDefault="001578B4" w:rsidP="001D6596">
      <w:pPr>
        <w:spacing w:before="2" w:after="0" w:line="235" w:lineRule="auto"/>
        <w:ind w:right="311"/>
        <w:jc w:val="both"/>
        <w:rPr>
          <w:rFonts w:ascii="Calibri" w:eastAsia="Calibri" w:hAnsi="Calibri" w:cs="Calibri"/>
          <w:sz w:val="24"/>
          <w:szCs w:val="24"/>
        </w:rPr>
      </w:pPr>
      <w:r w:rsidRPr="001D6596">
        <w:rPr>
          <w:rFonts w:ascii="Calibri" w:eastAsia="Calibri" w:hAnsi="Calibri" w:cs="Calibri"/>
          <w:sz w:val="24"/>
          <w:szCs w:val="24"/>
        </w:rPr>
        <w:t>Language access is available at the information desk, and site maps are provided in English, Portuguese, Spanish and Haitian Creole. By improving CHA’s ability to provide care along the continuum of care, the Proposed Project will expand CHA’s ability to address health inequities.</w:t>
      </w:r>
    </w:p>
    <w:p w14:paraId="3247378A" w14:textId="7EF3DDFD" w:rsidR="001D6596" w:rsidRPr="001D6596" w:rsidRDefault="001D6596" w:rsidP="00BB3EE9">
      <w:pPr>
        <w:spacing w:before="2" w:after="0" w:line="235" w:lineRule="auto"/>
        <w:ind w:right="311"/>
        <w:rPr>
          <w:rFonts w:ascii="Calibri" w:eastAsia="Calibri" w:hAnsi="Calibri" w:cs="Calibri"/>
          <w:b/>
          <w:sz w:val="24"/>
          <w:szCs w:val="24"/>
        </w:rPr>
      </w:pPr>
    </w:p>
    <w:p w14:paraId="712A7B40" w14:textId="77777777" w:rsidR="001D6596" w:rsidRPr="001D6596" w:rsidRDefault="001D6596" w:rsidP="001D6596">
      <w:pPr>
        <w:spacing w:after="0" w:line="240" w:lineRule="auto"/>
        <w:ind w:left="1439" w:hanging="1400"/>
        <w:rPr>
          <w:rFonts w:ascii="Calibri" w:eastAsia="Calibri" w:hAnsi="Calibri" w:cs="Calibri"/>
          <w:b/>
          <w:sz w:val="24"/>
          <w:szCs w:val="24"/>
        </w:rPr>
      </w:pPr>
      <w:r w:rsidRPr="00A77264">
        <w:rPr>
          <w:rFonts w:ascii="Calibri" w:eastAsia="Calibri" w:hAnsi="Calibri" w:cs="Calibri"/>
          <w:b/>
          <w:sz w:val="24"/>
          <w:szCs w:val="24"/>
        </w:rPr>
        <w:t>F1.</w:t>
      </w:r>
      <w:proofErr w:type="gramStart"/>
      <w:r w:rsidRPr="00A77264">
        <w:rPr>
          <w:rFonts w:ascii="Calibri" w:eastAsia="Calibri" w:hAnsi="Calibri" w:cs="Calibri"/>
          <w:b/>
          <w:sz w:val="24"/>
          <w:szCs w:val="24"/>
        </w:rPr>
        <w:t>b.iv</w:t>
      </w:r>
      <w:proofErr w:type="gramEnd"/>
      <w:r w:rsidRPr="00A77264">
        <w:rPr>
          <w:rFonts w:ascii="Calibri" w:eastAsia="Calibri" w:hAnsi="Calibri" w:cs="Calibri"/>
          <w:b/>
          <w:sz w:val="24"/>
          <w:szCs w:val="24"/>
        </w:rPr>
        <w:t xml:space="preserve"> </w:t>
      </w:r>
      <w:r w:rsidRPr="00A77264">
        <w:rPr>
          <w:rFonts w:ascii="Calibri" w:eastAsia="Calibri" w:hAnsi="Calibri" w:cs="Calibri"/>
          <w:b/>
          <w:sz w:val="24"/>
          <w:szCs w:val="24"/>
        </w:rPr>
        <w:tab/>
        <w:t>Provide additional information to demonstrate that the Proposed Project will result in improved health outcomes and quality of life for the Applicant's existing Patient Panel, while providing reasonable assurances of health</w:t>
      </w:r>
      <w:r w:rsidRPr="001D6596">
        <w:rPr>
          <w:rFonts w:ascii="Calibri" w:eastAsia="Calibri" w:hAnsi="Calibri" w:cs="Calibri"/>
          <w:b/>
          <w:sz w:val="24"/>
          <w:szCs w:val="24"/>
        </w:rPr>
        <w:t xml:space="preserve"> equity.</w:t>
      </w:r>
    </w:p>
    <w:p w14:paraId="05C74974" w14:textId="77777777" w:rsidR="001D6596" w:rsidRPr="001D6596" w:rsidRDefault="001D6596" w:rsidP="001D6596">
      <w:pPr>
        <w:spacing w:after="0" w:line="240" w:lineRule="auto"/>
        <w:ind w:left="1439" w:hanging="1400"/>
        <w:rPr>
          <w:rFonts w:ascii="Calibri" w:eastAsia="Calibri" w:hAnsi="Calibri" w:cs="Calibri"/>
          <w:b/>
          <w:sz w:val="24"/>
          <w:szCs w:val="24"/>
        </w:rPr>
      </w:pPr>
    </w:p>
    <w:p w14:paraId="49599CB7" w14:textId="0B89C36C" w:rsidR="001D6596" w:rsidRPr="001D6596" w:rsidRDefault="001D6596" w:rsidP="001D6596">
      <w:pPr>
        <w:spacing w:after="0" w:line="240" w:lineRule="auto"/>
        <w:jc w:val="both"/>
        <w:rPr>
          <w:rFonts w:ascii="Calibri" w:eastAsia="Calibri" w:hAnsi="Calibri" w:cs="Calibri"/>
          <w:color w:val="231F20"/>
          <w:sz w:val="24"/>
          <w:szCs w:val="24"/>
        </w:rPr>
      </w:pPr>
      <w:r w:rsidRPr="001D6596">
        <w:rPr>
          <w:rFonts w:ascii="Calibri" w:eastAsia="Calibri" w:hAnsi="Calibri" w:cs="Calibri"/>
          <w:color w:val="231F20"/>
          <w:sz w:val="24"/>
          <w:szCs w:val="24"/>
        </w:rPr>
        <w:t>T</w:t>
      </w:r>
      <w:r w:rsidR="00F33068">
        <w:rPr>
          <w:rFonts w:ascii="Calibri" w:eastAsia="Calibri" w:hAnsi="Calibri" w:cs="Calibri"/>
          <w:color w:val="231F20"/>
          <w:sz w:val="24"/>
          <w:szCs w:val="24"/>
        </w:rPr>
        <w:t xml:space="preserve">he Proposed Project will allow </w:t>
      </w:r>
      <w:r w:rsidRPr="001D6596">
        <w:rPr>
          <w:rFonts w:ascii="Calibri" w:eastAsia="Calibri" w:hAnsi="Calibri" w:cs="Calibri"/>
          <w:color w:val="231F20"/>
          <w:sz w:val="24"/>
          <w:szCs w:val="24"/>
        </w:rPr>
        <w:t xml:space="preserve">the CHA Patient Panel and in particular the primary care patient population including the MMCREW patient population to have convenient access to an integrated PET-CT Service through their safety net integrated community healthcare system.  This delivery model is more convenient and efficient than the existing process whereby patients are referred to outside providers on the periphery of the </w:t>
      </w:r>
      <w:r w:rsidR="00F33068">
        <w:rPr>
          <w:rFonts w:ascii="Calibri" w:eastAsia="Calibri" w:hAnsi="Calibri" w:cs="Calibri"/>
          <w:color w:val="231F20"/>
          <w:sz w:val="24"/>
          <w:szCs w:val="24"/>
        </w:rPr>
        <w:t>C</w:t>
      </w:r>
      <w:r w:rsidRPr="00B72695">
        <w:rPr>
          <w:rFonts w:ascii="Calibri" w:eastAsia="Calibri" w:hAnsi="Calibri" w:cs="Calibri"/>
          <w:color w:val="231F20"/>
          <w:sz w:val="24"/>
          <w:szCs w:val="24"/>
        </w:rPr>
        <w:t xml:space="preserve">HA </w:t>
      </w:r>
      <w:r w:rsidR="00B72695">
        <w:rPr>
          <w:rFonts w:ascii="Calibri" w:eastAsia="Calibri" w:hAnsi="Calibri" w:cs="Calibri"/>
          <w:color w:val="231F20"/>
          <w:sz w:val="24"/>
          <w:szCs w:val="24"/>
        </w:rPr>
        <w:t>primary s</w:t>
      </w:r>
      <w:r w:rsidR="00A77264">
        <w:rPr>
          <w:rFonts w:ascii="Calibri" w:eastAsia="Calibri" w:hAnsi="Calibri" w:cs="Calibri"/>
          <w:color w:val="231F20"/>
          <w:sz w:val="24"/>
          <w:szCs w:val="24"/>
        </w:rPr>
        <w:t>ervice area.  A</w:t>
      </w:r>
      <w:r w:rsidRPr="001D6596">
        <w:rPr>
          <w:rFonts w:ascii="Calibri" w:eastAsia="Calibri" w:hAnsi="Calibri" w:cs="Calibri"/>
          <w:color w:val="231F20"/>
          <w:sz w:val="24"/>
          <w:szCs w:val="24"/>
        </w:rPr>
        <w:t xml:space="preserve">s described earlier in this application, </w:t>
      </w:r>
      <w:r w:rsidR="00A77264">
        <w:rPr>
          <w:rFonts w:ascii="Calibri" w:eastAsia="Calibri" w:hAnsi="Calibri" w:cs="Calibri"/>
          <w:color w:val="231F20"/>
          <w:sz w:val="24"/>
          <w:szCs w:val="24"/>
        </w:rPr>
        <w:t>this is a barrier to access and c</w:t>
      </w:r>
      <w:r w:rsidRPr="001D6596">
        <w:rPr>
          <w:rFonts w:ascii="Calibri" w:eastAsia="Calibri" w:hAnsi="Calibri" w:cs="Calibri"/>
          <w:color w:val="231F20"/>
          <w:sz w:val="24"/>
          <w:szCs w:val="24"/>
        </w:rPr>
        <w:t>reates operational and administrative inefficiencies</w:t>
      </w:r>
      <w:r w:rsidR="00A77264">
        <w:rPr>
          <w:rFonts w:ascii="Calibri" w:eastAsia="Calibri" w:hAnsi="Calibri" w:cs="Calibri"/>
          <w:color w:val="231F20"/>
          <w:sz w:val="24"/>
          <w:szCs w:val="24"/>
        </w:rPr>
        <w:t xml:space="preserve"> that can delay access</w:t>
      </w:r>
      <w:r w:rsidRPr="001D6596">
        <w:rPr>
          <w:rFonts w:ascii="Calibri" w:eastAsia="Calibri" w:hAnsi="Calibri" w:cs="Calibri"/>
          <w:color w:val="231F20"/>
          <w:sz w:val="24"/>
          <w:szCs w:val="24"/>
        </w:rPr>
        <w:t>.   For CHA, as an integrated, safety net healthcare system that focuses on health equity as part of its core mission, the Proposed Project will</w:t>
      </w:r>
      <w:r w:rsidR="00A77264">
        <w:rPr>
          <w:rFonts w:ascii="Calibri" w:eastAsia="Calibri" w:hAnsi="Calibri" w:cs="Calibri"/>
          <w:color w:val="231F20"/>
          <w:sz w:val="24"/>
          <w:szCs w:val="24"/>
        </w:rPr>
        <w:t xml:space="preserve"> both improve access by increasing c</w:t>
      </w:r>
      <w:r w:rsidRPr="001D6596">
        <w:rPr>
          <w:rFonts w:ascii="Calibri" w:eastAsia="Calibri" w:hAnsi="Calibri" w:cs="Calibri"/>
          <w:color w:val="231F20"/>
          <w:sz w:val="24"/>
          <w:szCs w:val="24"/>
        </w:rPr>
        <w:t>apacity and improve patient and referring provider satisfaction</w:t>
      </w:r>
      <w:r w:rsidR="00A77264">
        <w:rPr>
          <w:rFonts w:ascii="Calibri" w:eastAsia="Calibri" w:hAnsi="Calibri" w:cs="Calibri"/>
          <w:color w:val="231F20"/>
          <w:sz w:val="24"/>
          <w:szCs w:val="24"/>
        </w:rPr>
        <w:t xml:space="preserve"> by providing faster and easier scheduling and timely delivery of imaging results</w:t>
      </w:r>
      <w:r w:rsidRPr="001D6596">
        <w:rPr>
          <w:rFonts w:ascii="Calibri" w:eastAsia="Calibri" w:hAnsi="Calibri" w:cs="Calibri"/>
          <w:color w:val="231F20"/>
          <w:sz w:val="24"/>
          <w:szCs w:val="24"/>
        </w:rPr>
        <w:t>.</w:t>
      </w:r>
    </w:p>
    <w:p w14:paraId="0DDDED74" w14:textId="77777777" w:rsidR="001D6596" w:rsidRPr="001D6596" w:rsidRDefault="001D6596" w:rsidP="001D6596">
      <w:pPr>
        <w:spacing w:after="0" w:line="240" w:lineRule="auto"/>
        <w:ind w:left="1439" w:hanging="1400"/>
        <w:rPr>
          <w:rFonts w:ascii="Calibri" w:eastAsia="Calibri" w:hAnsi="Calibri" w:cs="Calibri"/>
          <w:b/>
          <w:sz w:val="24"/>
          <w:szCs w:val="24"/>
        </w:rPr>
      </w:pPr>
    </w:p>
    <w:p w14:paraId="15EB2DDF" w14:textId="77777777" w:rsidR="001D6596" w:rsidRPr="001D6596" w:rsidRDefault="001D6596" w:rsidP="001D6596">
      <w:pPr>
        <w:ind w:left="1439" w:hanging="1439"/>
        <w:rPr>
          <w:rFonts w:ascii="Calibri" w:eastAsia="Calibri" w:hAnsi="Calibri" w:cs="Calibri"/>
          <w:b/>
          <w:sz w:val="24"/>
          <w:szCs w:val="24"/>
        </w:rPr>
      </w:pPr>
      <w:r w:rsidRPr="001D6596">
        <w:rPr>
          <w:rFonts w:ascii="Calibri" w:eastAsia="Calibri" w:hAnsi="Calibri" w:cs="Calibri"/>
          <w:b/>
          <w:sz w:val="24"/>
          <w:szCs w:val="24"/>
        </w:rPr>
        <w:t xml:space="preserve">F1.c </w:t>
      </w:r>
      <w:r w:rsidRPr="001D6596">
        <w:rPr>
          <w:rFonts w:ascii="Calibri" w:eastAsia="Calibri" w:hAnsi="Calibri" w:cs="Calibri"/>
          <w:b/>
          <w:sz w:val="24"/>
          <w:szCs w:val="24"/>
        </w:rPr>
        <w:tab/>
      </w:r>
      <w:r w:rsidRPr="001D6596">
        <w:rPr>
          <w:rFonts w:ascii="Calibri" w:eastAsia="Calibri" w:hAnsi="Calibri" w:cs="Calibri"/>
          <w:b/>
          <w:sz w:val="24"/>
          <w:szCs w:val="24"/>
        </w:rPr>
        <w:tab/>
      </w:r>
      <w:r w:rsidRPr="007C2A45">
        <w:rPr>
          <w:rFonts w:ascii="Calibri" w:eastAsia="Calibri" w:hAnsi="Calibri" w:cs="Calibri"/>
          <w:b/>
          <w:sz w:val="24"/>
          <w:szCs w:val="24"/>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1B2044A2" w14:textId="0F10350C" w:rsidR="00526BD4" w:rsidRDefault="00B57022" w:rsidP="00B57022">
      <w:pPr>
        <w:pBdr>
          <w:top w:val="nil"/>
          <w:left w:val="nil"/>
          <w:bottom w:val="nil"/>
          <w:right w:val="nil"/>
          <w:between w:val="nil"/>
        </w:pBdr>
        <w:spacing w:before="57" w:after="0" w:line="240" w:lineRule="auto"/>
        <w:ind w:right="182"/>
        <w:jc w:val="both"/>
        <w:rPr>
          <w:rFonts w:ascii="Calibri" w:eastAsia="Calibri" w:hAnsi="Calibri" w:cs="Calibri"/>
          <w:color w:val="000000"/>
          <w:sz w:val="24"/>
          <w:szCs w:val="24"/>
        </w:rPr>
      </w:pPr>
      <w:r w:rsidRPr="001D6596">
        <w:rPr>
          <w:rFonts w:ascii="Calibri" w:eastAsia="Calibri" w:hAnsi="Calibri" w:cs="Calibri"/>
          <w:color w:val="231F20"/>
          <w:sz w:val="24"/>
          <w:szCs w:val="24"/>
        </w:rPr>
        <w:t xml:space="preserve">Through the Proposed Project, the Applicant will combine physician engagement with a strong technology infrastructure to ensure continuity </w:t>
      </w:r>
      <w:r>
        <w:rPr>
          <w:rFonts w:ascii="Calibri" w:eastAsia="Calibri" w:hAnsi="Calibri" w:cs="Calibri"/>
          <w:color w:val="231F20"/>
          <w:sz w:val="24"/>
          <w:szCs w:val="24"/>
        </w:rPr>
        <w:t xml:space="preserve">and coordination </w:t>
      </w:r>
      <w:r w:rsidRPr="001D6596">
        <w:rPr>
          <w:rFonts w:ascii="Calibri" w:eastAsia="Calibri" w:hAnsi="Calibri" w:cs="Calibri"/>
          <w:color w:val="231F20"/>
          <w:sz w:val="24"/>
          <w:szCs w:val="24"/>
        </w:rPr>
        <w:t xml:space="preserve">of care, improved health outcomes and care efficiencies. </w:t>
      </w:r>
      <w:r w:rsidRPr="001D6596">
        <w:rPr>
          <w:rFonts w:ascii="Calibri" w:eastAsia="Calibri" w:hAnsi="Calibri" w:cs="Calibri"/>
          <w:color w:val="000000"/>
          <w:sz w:val="24"/>
          <w:szCs w:val="24"/>
        </w:rPr>
        <w:t>The CHA team will schedule the patients and obtain the neces</w:t>
      </w:r>
      <w:r w:rsidRPr="001D6596">
        <w:rPr>
          <w:rFonts w:ascii="Calibri" w:eastAsia="Calibri" w:hAnsi="Calibri" w:cs="Calibri"/>
          <w:sz w:val="24"/>
          <w:szCs w:val="24"/>
        </w:rPr>
        <w:t xml:space="preserve">sary </w:t>
      </w:r>
      <w:r w:rsidRPr="001D6596">
        <w:rPr>
          <w:rFonts w:ascii="Calibri" w:eastAsia="Calibri" w:hAnsi="Calibri" w:cs="Calibri"/>
          <w:color w:val="000000"/>
          <w:sz w:val="24"/>
          <w:szCs w:val="24"/>
        </w:rPr>
        <w:t>prior authorization from the payors</w:t>
      </w:r>
      <w:r w:rsidRPr="001D6596">
        <w:rPr>
          <w:rFonts w:ascii="Calibri" w:eastAsia="Calibri" w:hAnsi="Calibri" w:cs="Calibri"/>
          <w:color w:val="231F20"/>
          <w:sz w:val="24"/>
          <w:szCs w:val="24"/>
        </w:rPr>
        <w:t>.  The technology infrastructure for the Proposed Project streamline</w:t>
      </w:r>
      <w:r>
        <w:rPr>
          <w:rFonts w:ascii="Calibri" w:eastAsia="Calibri" w:hAnsi="Calibri" w:cs="Calibri"/>
          <w:color w:val="231F20"/>
          <w:sz w:val="24"/>
          <w:szCs w:val="24"/>
        </w:rPr>
        <w:t>s</w:t>
      </w:r>
      <w:r w:rsidRPr="001D6596">
        <w:rPr>
          <w:rFonts w:ascii="Calibri" w:eastAsia="Calibri" w:hAnsi="Calibri" w:cs="Calibri"/>
          <w:color w:val="231F20"/>
          <w:sz w:val="24"/>
          <w:szCs w:val="24"/>
        </w:rPr>
        <w:t xml:space="preserve"> </w:t>
      </w:r>
      <w:r>
        <w:rPr>
          <w:rFonts w:ascii="Calibri" w:eastAsia="Calibri" w:hAnsi="Calibri" w:cs="Calibri"/>
          <w:color w:val="231F20"/>
          <w:sz w:val="24"/>
          <w:szCs w:val="24"/>
        </w:rPr>
        <w:t xml:space="preserve">access for </w:t>
      </w:r>
      <w:r w:rsidRPr="001D6596">
        <w:rPr>
          <w:rFonts w:ascii="Calibri" w:eastAsia="Calibri" w:hAnsi="Calibri" w:cs="Calibri"/>
          <w:color w:val="231F20"/>
          <w:sz w:val="24"/>
          <w:szCs w:val="24"/>
        </w:rPr>
        <w:t>patient</w:t>
      </w:r>
      <w:r>
        <w:rPr>
          <w:rFonts w:ascii="Calibri" w:eastAsia="Calibri" w:hAnsi="Calibri" w:cs="Calibri"/>
          <w:color w:val="231F20"/>
          <w:sz w:val="24"/>
          <w:szCs w:val="24"/>
        </w:rPr>
        <w:t>s</w:t>
      </w:r>
      <w:r w:rsidRPr="001D6596">
        <w:rPr>
          <w:rFonts w:ascii="Calibri" w:eastAsia="Calibri" w:hAnsi="Calibri" w:cs="Calibri"/>
          <w:color w:val="231F20"/>
          <w:sz w:val="24"/>
          <w:szCs w:val="24"/>
        </w:rPr>
        <w:t xml:space="preserve"> and </w:t>
      </w:r>
      <w:r>
        <w:rPr>
          <w:rFonts w:ascii="Calibri" w:eastAsia="Calibri" w:hAnsi="Calibri" w:cs="Calibri"/>
          <w:color w:val="231F20"/>
          <w:sz w:val="24"/>
          <w:szCs w:val="24"/>
        </w:rPr>
        <w:t xml:space="preserve">facilitates improved coordination of care among </w:t>
      </w:r>
      <w:r w:rsidRPr="001D6596">
        <w:rPr>
          <w:rFonts w:ascii="Calibri" w:eastAsia="Calibri" w:hAnsi="Calibri" w:cs="Calibri"/>
          <w:color w:val="231F20"/>
          <w:sz w:val="24"/>
          <w:szCs w:val="24"/>
        </w:rPr>
        <w:t>physician</w:t>
      </w:r>
      <w:r>
        <w:rPr>
          <w:rFonts w:ascii="Calibri" w:eastAsia="Calibri" w:hAnsi="Calibri" w:cs="Calibri"/>
          <w:color w:val="231F20"/>
          <w:sz w:val="24"/>
          <w:szCs w:val="24"/>
        </w:rPr>
        <w:t>s and the rest of the CHA care team</w:t>
      </w:r>
      <w:r w:rsidRPr="001D6596">
        <w:rPr>
          <w:rFonts w:ascii="Calibri" w:eastAsia="Calibri" w:hAnsi="Calibri" w:cs="Calibri"/>
          <w:color w:val="231F20"/>
          <w:sz w:val="24"/>
          <w:szCs w:val="24"/>
        </w:rPr>
        <w:t xml:space="preserve">.  </w:t>
      </w:r>
      <w:r w:rsidRPr="001D6596">
        <w:rPr>
          <w:rFonts w:ascii="Calibri" w:eastAsia="Calibri" w:hAnsi="Calibri" w:cs="Calibri"/>
          <w:color w:val="000000"/>
          <w:sz w:val="24"/>
          <w:szCs w:val="24"/>
        </w:rPr>
        <w:t xml:space="preserve"> When the scans are performed, the images will automatically go into the CHA PACS system; the report will immediately go to the patient through the </w:t>
      </w:r>
      <w:r>
        <w:rPr>
          <w:rFonts w:ascii="Calibri" w:eastAsia="Calibri" w:hAnsi="Calibri" w:cs="Calibri"/>
          <w:color w:val="000000"/>
          <w:sz w:val="24"/>
          <w:szCs w:val="24"/>
        </w:rPr>
        <w:t>EHR</w:t>
      </w:r>
      <w:r w:rsidRPr="001D6596">
        <w:rPr>
          <w:rFonts w:ascii="Calibri" w:eastAsia="Calibri" w:hAnsi="Calibri" w:cs="Calibri"/>
          <w:color w:val="000000"/>
          <w:sz w:val="24"/>
          <w:szCs w:val="24"/>
        </w:rPr>
        <w:t xml:space="preserve"> patient portal and to the ordering provider’s inbox as well as be available to the patient’s CHA care team.  This not only </w:t>
      </w:r>
      <w:r>
        <w:rPr>
          <w:rFonts w:ascii="Calibri" w:eastAsia="Calibri" w:hAnsi="Calibri" w:cs="Calibri"/>
          <w:color w:val="000000"/>
          <w:sz w:val="24"/>
          <w:szCs w:val="24"/>
        </w:rPr>
        <w:t xml:space="preserve">eliminates patient barriers to care but also </w:t>
      </w:r>
      <w:r w:rsidRPr="001D6596">
        <w:rPr>
          <w:rFonts w:ascii="Calibri" w:eastAsia="Calibri" w:hAnsi="Calibri" w:cs="Calibri"/>
          <w:color w:val="000000"/>
          <w:sz w:val="24"/>
          <w:szCs w:val="24"/>
        </w:rPr>
        <w:t>ensures continuity</w:t>
      </w:r>
      <w:r>
        <w:rPr>
          <w:rFonts w:ascii="Calibri" w:eastAsia="Calibri" w:hAnsi="Calibri" w:cs="Calibri"/>
          <w:color w:val="000000"/>
          <w:sz w:val="24"/>
          <w:szCs w:val="24"/>
        </w:rPr>
        <w:t xml:space="preserve"> and coordination</w:t>
      </w:r>
      <w:r w:rsidRPr="001D6596">
        <w:rPr>
          <w:rFonts w:ascii="Calibri" w:eastAsia="Calibri" w:hAnsi="Calibri" w:cs="Calibri"/>
          <w:color w:val="000000"/>
          <w:sz w:val="24"/>
          <w:szCs w:val="24"/>
        </w:rPr>
        <w:t xml:space="preserve"> of care</w:t>
      </w:r>
      <w:r>
        <w:rPr>
          <w:rFonts w:ascii="Calibri" w:eastAsia="Calibri" w:hAnsi="Calibri" w:cs="Calibri"/>
          <w:color w:val="000000"/>
          <w:sz w:val="24"/>
          <w:szCs w:val="24"/>
        </w:rPr>
        <w:t>.</w:t>
      </w:r>
      <w:r w:rsidRPr="001D6596">
        <w:rPr>
          <w:rFonts w:ascii="Calibri" w:eastAsia="Calibri" w:hAnsi="Calibri" w:cs="Calibri"/>
          <w:color w:val="000000"/>
          <w:sz w:val="24"/>
          <w:szCs w:val="24"/>
        </w:rPr>
        <w:t xml:space="preserve"> CHA radiologists will have the benefit of comparing previous images within </w:t>
      </w:r>
      <w:r>
        <w:rPr>
          <w:rFonts w:ascii="Calibri" w:eastAsia="Calibri" w:hAnsi="Calibri" w:cs="Calibri"/>
          <w:color w:val="000000"/>
          <w:sz w:val="24"/>
          <w:szCs w:val="24"/>
        </w:rPr>
        <w:t xml:space="preserve">the </w:t>
      </w:r>
      <w:r w:rsidRPr="001D6596">
        <w:rPr>
          <w:rFonts w:ascii="Calibri" w:eastAsia="Calibri" w:hAnsi="Calibri" w:cs="Calibri"/>
          <w:color w:val="000000"/>
          <w:sz w:val="24"/>
          <w:szCs w:val="24"/>
        </w:rPr>
        <w:t>CHA</w:t>
      </w:r>
      <w:r>
        <w:rPr>
          <w:rFonts w:ascii="Calibri" w:eastAsia="Calibri" w:hAnsi="Calibri" w:cs="Calibri"/>
          <w:color w:val="000000"/>
          <w:sz w:val="24"/>
          <w:szCs w:val="24"/>
        </w:rPr>
        <w:t xml:space="preserve"> EHR</w:t>
      </w:r>
      <w:r w:rsidRPr="001D6596">
        <w:rPr>
          <w:rFonts w:ascii="Calibri" w:eastAsia="Calibri" w:hAnsi="Calibri" w:cs="Calibri"/>
          <w:color w:val="000000"/>
          <w:sz w:val="24"/>
          <w:szCs w:val="24"/>
        </w:rPr>
        <w:t xml:space="preserve"> and will be able to immediately alert ordering providers of critical results.   Patients will also have all their results in one place through the </w:t>
      </w:r>
      <w:r>
        <w:rPr>
          <w:rFonts w:ascii="Calibri" w:eastAsia="Calibri" w:hAnsi="Calibri" w:cs="Calibri"/>
          <w:color w:val="000000"/>
          <w:sz w:val="24"/>
          <w:szCs w:val="24"/>
        </w:rPr>
        <w:t>EHR</w:t>
      </w:r>
      <w:r w:rsidRPr="001D6596">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enabling </w:t>
      </w:r>
      <w:r w:rsidRPr="001D6596">
        <w:rPr>
          <w:rFonts w:ascii="Calibri" w:eastAsia="Calibri" w:hAnsi="Calibri" w:cs="Calibri"/>
          <w:color w:val="000000"/>
          <w:sz w:val="24"/>
          <w:szCs w:val="24"/>
        </w:rPr>
        <w:t>them to receive their results and easily communicate with their care team</w:t>
      </w:r>
      <w:r>
        <w:rPr>
          <w:rFonts w:ascii="Calibri" w:eastAsia="Calibri" w:hAnsi="Calibri" w:cs="Calibri"/>
          <w:color w:val="000000"/>
          <w:sz w:val="24"/>
          <w:szCs w:val="24"/>
        </w:rPr>
        <w:t xml:space="preserve">. </w:t>
      </w:r>
    </w:p>
    <w:p w14:paraId="60CB41D7" w14:textId="77777777" w:rsidR="007C2A45" w:rsidRPr="001D6596" w:rsidRDefault="007C2A45" w:rsidP="00B57022">
      <w:pPr>
        <w:pBdr>
          <w:top w:val="nil"/>
          <w:left w:val="nil"/>
          <w:bottom w:val="nil"/>
          <w:right w:val="nil"/>
          <w:between w:val="nil"/>
        </w:pBdr>
        <w:spacing w:before="57" w:after="0" w:line="240" w:lineRule="auto"/>
        <w:ind w:right="182"/>
        <w:jc w:val="both"/>
        <w:rPr>
          <w:rFonts w:ascii="Calibri" w:eastAsia="Calibri" w:hAnsi="Calibri" w:cs="Calibri"/>
          <w:b/>
          <w:sz w:val="24"/>
          <w:szCs w:val="24"/>
        </w:rPr>
      </w:pPr>
    </w:p>
    <w:p w14:paraId="45FDF21B" w14:textId="77777777" w:rsidR="001D6596" w:rsidRPr="001D6596" w:rsidRDefault="001D6596" w:rsidP="001D6596">
      <w:pPr>
        <w:ind w:left="1439" w:hanging="1439"/>
        <w:rPr>
          <w:rFonts w:ascii="Calibri" w:eastAsia="Calibri" w:hAnsi="Calibri" w:cs="Calibri"/>
          <w:b/>
          <w:sz w:val="24"/>
          <w:szCs w:val="24"/>
        </w:rPr>
      </w:pPr>
      <w:r w:rsidRPr="001D6596">
        <w:rPr>
          <w:rFonts w:ascii="Calibri" w:eastAsia="Calibri" w:hAnsi="Calibri" w:cs="Calibri"/>
          <w:b/>
          <w:sz w:val="24"/>
          <w:szCs w:val="24"/>
        </w:rPr>
        <w:t xml:space="preserve">F1.d </w:t>
      </w:r>
      <w:r w:rsidRPr="001D6596">
        <w:rPr>
          <w:rFonts w:ascii="Calibri" w:eastAsia="Calibri" w:hAnsi="Calibri" w:cs="Calibri"/>
          <w:b/>
          <w:sz w:val="24"/>
          <w:szCs w:val="24"/>
        </w:rPr>
        <w:tab/>
      </w:r>
      <w:r w:rsidRPr="001D6596">
        <w:rPr>
          <w:rFonts w:ascii="Calibri" w:eastAsia="Calibri" w:hAnsi="Calibri" w:cs="Calibri"/>
          <w:b/>
          <w:sz w:val="24"/>
          <w:szCs w:val="24"/>
        </w:rPr>
        <w:tab/>
        <w:t>Provide evidence of consultation, both prior to and after the Filing Date, with all Government Agencies with relevant licensure, certification, or other regulatory oversight of the Applicant or the Proposed Project.</w:t>
      </w:r>
    </w:p>
    <w:p w14:paraId="3A3DC456" w14:textId="2A3C1521"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The Applicant sought input from a variety of stakeholders in planning the Proposed Project. The Applicant conducted a formal consultative process with individuals at various regulatory agencies regarding the Proposed Project. The following individuals </w:t>
      </w:r>
      <w:r w:rsidR="0078154E">
        <w:rPr>
          <w:rFonts w:ascii="Calibri" w:eastAsia="Calibri" w:hAnsi="Calibri" w:cs="Calibri"/>
          <w:sz w:val="24"/>
          <w:szCs w:val="24"/>
        </w:rPr>
        <w:t>were</w:t>
      </w:r>
      <w:r w:rsidRPr="001D6596">
        <w:rPr>
          <w:rFonts w:ascii="Calibri" w:eastAsia="Calibri" w:hAnsi="Calibri" w:cs="Calibri"/>
          <w:sz w:val="24"/>
          <w:szCs w:val="24"/>
        </w:rPr>
        <w:t xml:space="preserve"> consulted </w:t>
      </w:r>
      <w:proofErr w:type="gramStart"/>
      <w:r w:rsidRPr="001D6596">
        <w:rPr>
          <w:rFonts w:ascii="Calibri" w:eastAsia="Calibri" w:hAnsi="Calibri" w:cs="Calibri"/>
          <w:sz w:val="24"/>
          <w:szCs w:val="24"/>
        </w:rPr>
        <w:t>with regard to</w:t>
      </w:r>
      <w:proofErr w:type="gramEnd"/>
      <w:r w:rsidRPr="001D6596">
        <w:rPr>
          <w:rFonts w:ascii="Calibri" w:eastAsia="Calibri" w:hAnsi="Calibri" w:cs="Calibri"/>
          <w:sz w:val="24"/>
          <w:szCs w:val="24"/>
        </w:rPr>
        <w:t xml:space="preserve"> the Proposed Project: </w:t>
      </w:r>
    </w:p>
    <w:p w14:paraId="6EA1D881" w14:textId="77777777" w:rsidR="001D6596" w:rsidRPr="001D6596" w:rsidRDefault="001D6596" w:rsidP="001D6596">
      <w:pPr>
        <w:numPr>
          <w:ilvl w:val="0"/>
          <w:numId w:val="9"/>
        </w:numPr>
        <w:pBdr>
          <w:top w:val="nil"/>
          <w:left w:val="nil"/>
          <w:bottom w:val="nil"/>
          <w:right w:val="nil"/>
          <w:between w:val="nil"/>
        </w:pBdr>
        <w:spacing w:after="0" w:line="240" w:lineRule="auto"/>
        <w:jc w:val="both"/>
        <w:rPr>
          <w:rFonts w:ascii="Calibri" w:eastAsia="Calibri" w:hAnsi="Calibri" w:cs="Calibri"/>
          <w:color w:val="000000"/>
          <w:sz w:val="24"/>
          <w:szCs w:val="24"/>
        </w:rPr>
      </w:pPr>
      <w:r w:rsidRPr="001D6596">
        <w:rPr>
          <w:rFonts w:ascii="Calibri" w:eastAsia="Calibri" w:hAnsi="Calibri" w:cs="Calibri"/>
          <w:color w:val="000000"/>
          <w:sz w:val="24"/>
          <w:szCs w:val="24"/>
        </w:rPr>
        <w:t xml:space="preserve">Rebecca Rodman, Esq., Deputy General Counsel, Department of Public Health </w:t>
      </w:r>
    </w:p>
    <w:p w14:paraId="51FBAEB8" w14:textId="77777777" w:rsidR="001D6596" w:rsidRPr="001D6596" w:rsidRDefault="001D6596" w:rsidP="001D6596">
      <w:pPr>
        <w:numPr>
          <w:ilvl w:val="0"/>
          <w:numId w:val="9"/>
        </w:numPr>
        <w:pBdr>
          <w:top w:val="nil"/>
          <w:left w:val="nil"/>
          <w:bottom w:val="nil"/>
          <w:right w:val="nil"/>
          <w:between w:val="nil"/>
        </w:pBdr>
        <w:spacing w:after="0" w:line="240" w:lineRule="auto"/>
        <w:jc w:val="both"/>
        <w:rPr>
          <w:rFonts w:ascii="Calibri" w:eastAsia="Calibri" w:hAnsi="Calibri" w:cs="Calibri"/>
          <w:color w:val="000000"/>
          <w:sz w:val="24"/>
          <w:szCs w:val="24"/>
        </w:rPr>
      </w:pPr>
      <w:r w:rsidRPr="001D6596">
        <w:rPr>
          <w:rFonts w:ascii="Calibri" w:eastAsia="Calibri" w:hAnsi="Calibri" w:cs="Calibri"/>
          <w:color w:val="000000"/>
          <w:sz w:val="24"/>
          <w:szCs w:val="24"/>
        </w:rPr>
        <w:t>Jennica Allen, Manager of Community Engagement Practices, Office of Community Health Planning and Engagement, Department of Public Health</w:t>
      </w:r>
    </w:p>
    <w:p w14:paraId="3F6AAB60" w14:textId="77777777" w:rsidR="001D6596" w:rsidRPr="001D6596" w:rsidRDefault="001D6596" w:rsidP="001D6596">
      <w:pPr>
        <w:ind w:left="1439" w:hanging="1439"/>
        <w:rPr>
          <w:rFonts w:ascii="Calibri" w:eastAsia="Calibri" w:hAnsi="Calibri" w:cs="Calibri"/>
          <w:b/>
          <w:sz w:val="24"/>
          <w:szCs w:val="24"/>
        </w:rPr>
      </w:pPr>
    </w:p>
    <w:p w14:paraId="7A3D563E" w14:textId="77777777" w:rsidR="001D6596" w:rsidRPr="001D6596" w:rsidRDefault="001D6596" w:rsidP="001D6596">
      <w:pPr>
        <w:ind w:left="1439" w:hanging="1439"/>
        <w:rPr>
          <w:rFonts w:ascii="Calibri" w:eastAsia="Calibri" w:hAnsi="Calibri" w:cs="Calibri"/>
          <w:b/>
          <w:sz w:val="24"/>
          <w:szCs w:val="24"/>
        </w:rPr>
      </w:pPr>
      <w:r w:rsidRPr="001D6596">
        <w:rPr>
          <w:rFonts w:ascii="Calibri" w:eastAsia="Calibri" w:hAnsi="Calibri" w:cs="Calibri"/>
          <w:b/>
          <w:sz w:val="24"/>
          <w:szCs w:val="24"/>
        </w:rPr>
        <w:t xml:space="preserve">F1.e.i </w:t>
      </w:r>
      <w:r w:rsidRPr="001D6596">
        <w:rPr>
          <w:rFonts w:ascii="Calibri" w:eastAsia="Calibri" w:hAnsi="Calibri" w:cs="Calibri"/>
          <w:b/>
          <w:sz w:val="24"/>
          <w:szCs w:val="24"/>
        </w:rPr>
        <w:tab/>
      </w:r>
      <w:r w:rsidRPr="001D6596">
        <w:rPr>
          <w:rFonts w:ascii="Calibri" w:eastAsia="Calibri" w:hAnsi="Calibri" w:cs="Calibri"/>
          <w:b/>
          <w:sz w:val="24"/>
          <w:szCs w:val="24"/>
        </w:rPr>
        <w:tab/>
        <w:t>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1E227698" w14:textId="496C091F" w:rsidR="001D6596" w:rsidRPr="001D6596" w:rsidRDefault="001D6596" w:rsidP="001D6596">
      <w:pPr>
        <w:jc w:val="both"/>
        <w:rPr>
          <w:rFonts w:ascii="Calibri" w:eastAsia="Calibri" w:hAnsi="Calibri" w:cs="Calibri"/>
          <w:color w:val="231F20"/>
          <w:sz w:val="24"/>
          <w:szCs w:val="24"/>
        </w:rPr>
      </w:pPr>
      <w:r w:rsidRPr="001D6596">
        <w:rPr>
          <w:rFonts w:ascii="Calibri" w:eastAsia="Calibri" w:hAnsi="Calibri" w:cs="Calibri"/>
          <w:color w:val="231F20"/>
          <w:sz w:val="24"/>
          <w:szCs w:val="24"/>
        </w:rPr>
        <w:t>The Applicant identified the need to provide timely and convenient access to integrated, high-quality, cost-effective radiology services to CHA’s patients. CHA’s historical utilization data for PET-CT, which as noted above is under</w:t>
      </w:r>
      <w:r w:rsidR="00F33068">
        <w:rPr>
          <w:rFonts w:ascii="Calibri" w:eastAsia="Calibri" w:hAnsi="Calibri" w:cs="Calibri"/>
          <w:color w:val="231F20"/>
          <w:sz w:val="24"/>
          <w:szCs w:val="24"/>
        </w:rPr>
        <w:t xml:space="preserve"> </w:t>
      </w:r>
      <w:r w:rsidRPr="001D6596">
        <w:rPr>
          <w:rFonts w:ascii="Calibri" w:eastAsia="Calibri" w:hAnsi="Calibri" w:cs="Calibri"/>
          <w:color w:val="231F20"/>
          <w:sz w:val="24"/>
          <w:szCs w:val="24"/>
        </w:rPr>
        <w:t xml:space="preserve">inclusive, demonstrates ongoing demand.  Furthermore, the lack of convenient access to PET-CT in </w:t>
      </w:r>
      <w:r w:rsidRPr="00CA55DF">
        <w:rPr>
          <w:rFonts w:ascii="Calibri" w:eastAsia="Calibri" w:hAnsi="Calibri" w:cs="Calibri"/>
          <w:color w:val="231F20"/>
          <w:sz w:val="24"/>
          <w:szCs w:val="24"/>
        </w:rPr>
        <w:t>CHA’s service area for</w:t>
      </w:r>
      <w:r w:rsidRPr="001D6596">
        <w:rPr>
          <w:rFonts w:ascii="Calibri" w:eastAsia="Calibri" w:hAnsi="Calibri" w:cs="Calibri"/>
          <w:color w:val="231F20"/>
          <w:sz w:val="24"/>
          <w:szCs w:val="24"/>
        </w:rPr>
        <w:t xml:space="preserve"> the vulnerable, underserved patient population makes it even more important that these services are provided by CHA.  The Applicant engaged the community </w:t>
      </w:r>
      <w:proofErr w:type="gramStart"/>
      <w:r w:rsidRPr="001D6596">
        <w:rPr>
          <w:rFonts w:ascii="Calibri" w:eastAsia="Calibri" w:hAnsi="Calibri" w:cs="Calibri"/>
          <w:color w:val="231F20"/>
          <w:sz w:val="24"/>
          <w:szCs w:val="24"/>
        </w:rPr>
        <w:t>in order to</w:t>
      </w:r>
      <w:proofErr w:type="gramEnd"/>
      <w:r w:rsidRPr="001D6596">
        <w:rPr>
          <w:rFonts w:ascii="Calibri" w:eastAsia="Calibri" w:hAnsi="Calibri" w:cs="Calibri"/>
          <w:color w:val="231F20"/>
          <w:sz w:val="24"/>
          <w:szCs w:val="24"/>
        </w:rPr>
        <w:t xml:space="preserve"> more fully involve patients and families regarding the Proposed Project. </w:t>
      </w:r>
    </w:p>
    <w:p w14:paraId="2B2C789E" w14:textId="42F77BB8" w:rsidR="001D6596" w:rsidRPr="001D6596" w:rsidRDefault="001D6596" w:rsidP="001D6596">
      <w:pPr>
        <w:jc w:val="both"/>
        <w:rPr>
          <w:rFonts w:ascii="Calibri" w:eastAsia="Calibri" w:hAnsi="Calibri" w:cs="Calibri"/>
          <w:color w:val="231F20"/>
          <w:sz w:val="24"/>
          <w:szCs w:val="24"/>
        </w:rPr>
      </w:pPr>
      <w:r w:rsidRPr="001D6596">
        <w:rPr>
          <w:rFonts w:ascii="Calibri" w:eastAsia="Calibri" w:hAnsi="Calibri" w:cs="Calibri"/>
          <w:color w:val="231F20"/>
          <w:sz w:val="24"/>
          <w:szCs w:val="24"/>
        </w:rPr>
        <w:t>The Proposed Project was presented a CHA’s Patient Family Advisory Committee (“PFAC”) on June 16, 2022</w:t>
      </w:r>
      <w:r w:rsidRPr="001D6596">
        <w:rPr>
          <w:rFonts w:ascii="Calibri" w:eastAsia="Calibri" w:hAnsi="Calibri" w:cs="Calibri"/>
          <w:color w:val="231F20"/>
          <w:sz w:val="24"/>
          <w:szCs w:val="24"/>
          <w:vertAlign w:val="superscript"/>
        </w:rPr>
        <w:footnoteReference w:id="61"/>
      </w:r>
      <w:r w:rsidRPr="001D6596">
        <w:rPr>
          <w:rFonts w:ascii="Calibri" w:eastAsia="Calibri" w:hAnsi="Calibri" w:cs="Calibri"/>
          <w:color w:val="231F20"/>
          <w:sz w:val="24"/>
          <w:szCs w:val="24"/>
        </w:rPr>
        <w:t xml:space="preserve"> with </w:t>
      </w:r>
      <w:r w:rsidR="00526BD4">
        <w:rPr>
          <w:rFonts w:ascii="Calibri" w:eastAsia="Calibri" w:hAnsi="Calibri" w:cs="Calibri"/>
          <w:color w:val="231F20"/>
          <w:sz w:val="24"/>
          <w:szCs w:val="24"/>
        </w:rPr>
        <w:t>7</w:t>
      </w:r>
      <w:r w:rsidRPr="001D6596">
        <w:rPr>
          <w:rFonts w:ascii="Calibri" w:eastAsia="Calibri" w:hAnsi="Calibri" w:cs="Calibri"/>
          <w:color w:val="231F20"/>
          <w:sz w:val="24"/>
          <w:szCs w:val="24"/>
        </w:rPr>
        <w:t xml:space="preserve"> members </w:t>
      </w:r>
      <w:r w:rsidR="00B57022">
        <w:rPr>
          <w:rFonts w:ascii="Calibri" w:eastAsia="Calibri" w:hAnsi="Calibri" w:cs="Calibri"/>
          <w:color w:val="231F20"/>
          <w:sz w:val="24"/>
          <w:szCs w:val="24"/>
        </w:rPr>
        <w:t xml:space="preserve">and CHA staff </w:t>
      </w:r>
      <w:r w:rsidRPr="001D6596">
        <w:rPr>
          <w:rFonts w:ascii="Calibri" w:eastAsia="Calibri" w:hAnsi="Calibri" w:cs="Calibri"/>
          <w:color w:val="231F20"/>
          <w:sz w:val="24"/>
          <w:szCs w:val="24"/>
        </w:rPr>
        <w:t>in attendance.  The PFAC is composed of CHA patients and their family members as well as CHA staff.   The presentation sought to inform PFAC members about the purpose of the Proposed Project and what it would mean for patients.  The presentation to the PFAC offered members an overview of current PET-CT operations and how the Proposed Project will benefit current and future patients. Details included the plans to partner with Alliance to provide the PET-CT Service.  It was also explained that the Proposed Project would be integrated into the CHA E</w:t>
      </w:r>
      <w:r w:rsidR="00B57022">
        <w:rPr>
          <w:rFonts w:ascii="Calibri" w:eastAsia="Calibri" w:hAnsi="Calibri" w:cs="Calibri"/>
          <w:color w:val="231F20"/>
          <w:sz w:val="24"/>
          <w:szCs w:val="24"/>
        </w:rPr>
        <w:t>H</w:t>
      </w:r>
      <w:r w:rsidRPr="001D6596">
        <w:rPr>
          <w:rFonts w:ascii="Calibri" w:eastAsia="Calibri" w:hAnsi="Calibri" w:cs="Calibri"/>
          <w:color w:val="231F20"/>
          <w:sz w:val="24"/>
          <w:szCs w:val="24"/>
        </w:rPr>
        <w:t>R and provide for a more convenient, seamless experience that would result in more timely care.  The PFAC members generally had positive reactions regarding the Proposed Project and did not voice any concerns with the Proposed Project.</w:t>
      </w:r>
    </w:p>
    <w:p w14:paraId="641BFF3E" w14:textId="27D2C89D" w:rsidR="001D6596" w:rsidRPr="001D6596" w:rsidRDefault="001D6596" w:rsidP="001D6596">
      <w:pPr>
        <w:jc w:val="both"/>
        <w:rPr>
          <w:rFonts w:ascii="Calibri" w:eastAsia="Calibri" w:hAnsi="Calibri" w:cs="Calibri"/>
          <w:color w:val="231F20"/>
          <w:sz w:val="24"/>
          <w:szCs w:val="24"/>
        </w:rPr>
      </w:pPr>
      <w:r w:rsidRPr="001D6596">
        <w:rPr>
          <w:rFonts w:ascii="Calibri" w:eastAsia="Calibri" w:hAnsi="Calibri" w:cs="Calibri"/>
          <w:color w:val="231F20"/>
          <w:sz w:val="24"/>
          <w:szCs w:val="24"/>
        </w:rPr>
        <w:t xml:space="preserve">In addition to the CHA PFAC, the Applicant also presented the Proposed Project to the Malden Patient Advisory Committee (PAC) on June 22, 2022 with four (4) </w:t>
      </w:r>
      <w:proofErr w:type="gramStart"/>
      <w:r w:rsidRPr="001D6596">
        <w:rPr>
          <w:rFonts w:ascii="Calibri" w:eastAsia="Calibri" w:hAnsi="Calibri" w:cs="Calibri"/>
          <w:color w:val="231F20"/>
          <w:sz w:val="24"/>
          <w:szCs w:val="24"/>
        </w:rPr>
        <w:t xml:space="preserve">members </w:t>
      </w:r>
      <w:r w:rsidR="00F00623">
        <w:rPr>
          <w:rFonts w:ascii="Calibri" w:eastAsia="Calibri" w:hAnsi="Calibri" w:cs="Calibri"/>
          <w:color w:val="231F20"/>
          <w:sz w:val="24"/>
          <w:szCs w:val="24"/>
        </w:rPr>
        <w:t xml:space="preserve"> and</w:t>
      </w:r>
      <w:proofErr w:type="gramEnd"/>
      <w:r w:rsidR="00F00623">
        <w:rPr>
          <w:rFonts w:ascii="Calibri" w:eastAsia="Calibri" w:hAnsi="Calibri" w:cs="Calibri"/>
          <w:color w:val="231F20"/>
          <w:sz w:val="24"/>
          <w:szCs w:val="24"/>
        </w:rPr>
        <w:t xml:space="preserve"> CHA staff </w:t>
      </w:r>
      <w:r w:rsidRPr="001D6596">
        <w:rPr>
          <w:rFonts w:ascii="Calibri" w:eastAsia="Calibri" w:hAnsi="Calibri" w:cs="Calibri"/>
          <w:color w:val="231F20"/>
          <w:sz w:val="24"/>
          <w:szCs w:val="24"/>
        </w:rPr>
        <w:t xml:space="preserve">in attendance.  The Malden PAC was started by the Family Medicine Training Program that is located at CHA’s Malden location and is a group of patients and staff who work on a committee solely focused on </w:t>
      </w:r>
      <w:r w:rsidR="00182AC6">
        <w:rPr>
          <w:rFonts w:ascii="Calibri" w:eastAsia="Calibri" w:hAnsi="Calibri" w:cs="Calibri"/>
          <w:color w:val="231F20"/>
          <w:sz w:val="24"/>
          <w:szCs w:val="24"/>
        </w:rPr>
        <w:t>CHA Malden Care Center</w:t>
      </w:r>
      <w:r w:rsidRPr="001D6596">
        <w:rPr>
          <w:rFonts w:ascii="Calibri" w:eastAsia="Calibri" w:hAnsi="Calibri" w:cs="Calibri"/>
          <w:color w:val="231F20"/>
          <w:sz w:val="24"/>
          <w:szCs w:val="24"/>
        </w:rPr>
        <w:t xml:space="preserve">.   </w:t>
      </w:r>
      <w:r w:rsidR="00F00623">
        <w:rPr>
          <w:rFonts w:ascii="Calibri" w:eastAsia="Calibri" w:hAnsi="Calibri" w:cs="Calibri"/>
          <w:color w:val="231F20"/>
          <w:sz w:val="24"/>
          <w:szCs w:val="24"/>
        </w:rPr>
        <w:t>Like the</w:t>
      </w:r>
      <w:r w:rsidRPr="001D6596">
        <w:rPr>
          <w:rFonts w:ascii="Calibri" w:eastAsia="Calibri" w:hAnsi="Calibri" w:cs="Calibri"/>
          <w:color w:val="231F20"/>
          <w:sz w:val="24"/>
          <w:szCs w:val="24"/>
        </w:rPr>
        <w:t xml:space="preserve"> PFAC presentation</w:t>
      </w:r>
      <w:r w:rsidR="00F00623">
        <w:rPr>
          <w:rFonts w:ascii="Calibri" w:eastAsia="Calibri" w:hAnsi="Calibri" w:cs="Calibri"/>
          <w:color w:val="231F20"/>
          <w:sz w:val="24"/>
          <w:szCs w:val="24"/>
        </w:rPr>
        <w:t>, the presentation</w:t>
      </w:r>
      <w:r w:rsidRPr="001D6596">
        <w:rPr>
          <w:rFonts w:ascii="Calibri" w:eastAsia="Calibri" w:hAnsi="Calibri" w:cs="Calibri"/>
          <w:color w:val="231F20"/>
          <w:sz w:val="24"/>
          <w:szCs w:val="24"/>
        </w:rPr>
        <w:t xml:space="preserve"> sought to inform the Malden PAC members about the purpose of the Proposed Project and what it would mean for patients.  The Malden PAC members generally had positive reactions regarding the Proposed Project and did not voice any concerns with the Proposed Project.</w:t>
      </w:r>
    </w:p>
    <w:p w14:paraId="211BD00E" w14:textId="77777777" w:rsidR="001D6596" w:rsidRPr="001D6596" w:rsidRDefault="001D6596" w:rsidP="001D6596">
      <w:pPr>
        <w:jc w:val="both"/>
        <w:rPr>
          <w:rFonts w:ascii="Calibri" w:eastAsia="Calibri" w:hAnsi="Calibri" w:cs="Calibri"/>
          <w:color w:val="231F20"/>
          <w:sz w:val="24"/>
          <w:szCs w:val="24"/>
        </w:rPr>
      </w:pPr>
      <w:r w:rsidRPr="001D6596">
        <w:rPr>
          <w:rFonts w:ascii="Calibri" w:eastAsia="Calibri" w:hAnsi="Calibri" w:cs="Calibri"/>
          <w:color w:val="231F20"/>
          <w:sz w:val="24"/>
          <w:szCs w:val="24"/>
        </w:rPr>
        <w:t xml:space="preserve">CHA is also in the process of scheduling a meeting with its Community Health Advisory Council (CHAC) to present the Proposed Project and engage in a discussion with the CHAC members.  The CHAC is made up of members that represent local social service and advocacy organizations, community coalitions and local officials from the </w:t>
      </w:r>
      <w:r w:rsidRPr="00CA55DF">
        <w:rPr>
          <w:rFonts w:ascii="Calibri" w:eastAsia="Calibri" w:hAnsi="Calibri" w:cs="Calibri"/>
          <w:color w:val="231F20"/>
          <w:sz w:val="24"/>
          <w:szCs w:val="24"/>
        </w:rPr>
        <w:t>CHA service area</w:t>
      </w:r>
      <w:r w:rsidRPr="001D6596">
        <w:rPr>
          <w:rFonts w:ascii="Calibri" w:eastAsia="Calibri" w:hAnsi="Calibri" w:cs="Calibri"/>
          <w:color w:val="231F20"/>
          <w:sz w:val="24"/>
          <w:szCs w:val="24"/>
        </w:rPr>
        <w:t xml:space="preserve">.  The CHAC’s focus is to assess community health gaps and needs, identify community and public health priorities across CHA and help develop strategies for community health improvement. </w:t>
      </w:r>
    </w:p>
    <w:p w14:paraId="43097D75" w14:textId="77777777" w:rsidR="001D6596" w:rsidRPr="001D6596" w:rsidRDefault="001D6596" w:rsidP="001D6596">
      <w:pPr>
        <w:pBdr>
          <w:top w:val="nil"/>
          <w:left w:val="nil"/>
          <w:bottom w:val="nil"/>
          <w:right w:val="nil"/>
          <w:between w:val="nil"/>
        </w:pBdr>
        <w:spacing w:after="0" w:line="285" w:lineRule="auto"/>
        <w:ind w:left="11"/>
        <w:rPr>
          <w:rFonts w:ascii="Calibri" w:eastAsia="Calibri" w:hAnsi="Calibri" w:cs="Calibri"/>
          <w:b/>
          <w:color w:val="000080"/>
          <w:sz w:val="24"/>
          <w:szCs w:val="24"/>
          <w:shd w:val="clear" w:color="auto" w:fill="52FFFF"/>
        </w:rPr>
      </w:pPr>
    </w:p>
    <w:p w14:paraId="5E1EB935" w14:textId="77777777" w:rsidR="001D6596" w:rsidRPr="001D6596" w:rsidRDefault="001D6596" w:rsidP="001D6596">
      <w:pPr>
        <w:pBdr>
          <w:top w:val="nil"/>
          <w:left w:val="nil"/>
          <w:bottom w:val="nil"/>
          <w:right w:val="nil"/>
          <w:between w:val="nil"/>
        </w:pBdr>
        <w:spacing w:after="0" w:line="285" w:lineRule="auto"/>
        <w:ind w:left="11"/>
        <w:rPr>
          <w:rFonts w:ascii="Calibri" w:eastAsia="Calibri" w:hAnsi="Calibri" w:cs="Calibri"/>
          <w:b/>
          <w:color w:val="000080"/>
          <w:sz w:val="24"/>
          <w:szCs w:val="24"/>
          <w:shd w:val="clear" w:color="auto" w:fill="52FFFF"/>
        </w:rPr>
      </w:pPr>
      <w:r w:rsidRPr="001D6596">
        <w:rPr>
          <w:rFonts w:ascii="Calibri" w:eastAsia="Calibri" w:hAnsi="Calibri" w:cs="Calibri"/>
          <w:b/>
          <w:color w:val="000080"/>
          <w:sz w:val="24"/>
          <w:szCs w:val="24"/>
          <w:shd w:val="clear" w:color="auto" w:fill="52FFFF"/>
        </w:rPr>
        <w:t>Factor 2: Health Priorities</w:t>
      </w:r>
    </w:p>
    <w:p w14:paraId="5BB41FF0" w14:textId="77777777" w:rsidR="001D6596" w:rsidRPr="001D6596" w:rsidRDefault="001D6596" w:rsidP="001D6596">
      <w:pPr>
        <w:pBdr>
          <w:top w:val="nil"/>
          <w:left w:val="nil"/>
          <w:bottom w:val="nil"/>
          <w:right w:val="nil"/>
          <w:between w:val="nil"/>
        </w:pBdr>
        <w:spacing w:after="0" w:line="285" w:lineRule="auto"/>
        <w:ind w:left="11"/>
        <w:rPr>
          <w:rFonts w:ascii="Calibri" w:eastAsia="Calibri" w:hAnsi="Calibri" w:cs="Calibri"/>
          <w:b/>
          <w:color w:val="000080"/>
          <w:sz w:val="24"/>
          <w:szCs w:val="24"/>
        </w:rPr>
      </w:pPr>
    </w:p>
    <w:p w14:paraId="283A136E" w14:textId="77777777" w:rsidR="001D6596" w:rsidRPr="001D6596" w:rsidRDefault="001D6596" w:rsidP="001D6596">
      <w:pPr>
        <w:pBdr>
          <w:top w:val="nil"/>
          <w:left w:val="nil"/>
          <w:bottom w:val="nil"/>
          <w:right w:val="nil"/>
          <w:between w:val="nil"/>
        </w:pBdr>
        <w:spacing w:after="0" w:line="235" w:lineRule="auto"/>
        <w:ind w:left="39" w:right="61"/>
        <w:rPr>
          <w:rFonts w:ascii="Calibri" w:eastAsia="Calibri" w:hAnsi="Calibri" w:cs="Calibri"/>
          <w:b/>
          <w:color w:val="000000"/>
          <w:sz w:val="24"/>
          <w:szCs w:val="24"/>
        </w:rPr>
      </w:pPr>
      <w:r w:rsidRPr="001D6596">
        <w:rPr>
          <w:rFonts w:ascii="Calibri" w:eastAsia="Calibri" w:hAnsi="Calibri" w:cs="Calibri"/>
          <w:b/>
          <w:color w:val="000000"/>
          <w:sz w:val="24"/>
          <w:szCs w:val="24"/>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6E3D223E" w14:textId="12302597" w:rsidR="001D6596" w:rsidRDefault="001D6596" w:rsidP="001D6596">
      <w:pPr>
        <w:pBdr>
          <w:top w:val="nil"/>
          <w:left w:val="nil"/>
          <w:bottom w:val="nil"/>
          <w:right w:val="nil"/>
          <w:between w:val="nil"/>
        </w:pBdr>
        <w:spacing w:after="0" w:line="240" w:lineRule="auto"/>
        <w:ind w:left="644"/>
        <w:rPr>
          <w:rFonts w:ascii="Calibri" w:eastAsia="Calibri" w:hAnsi="Calibri" w:cs="Calibri"/>
          <w:b/>
          <w:color w:val="000000"/>
          <w:sz w:val="24"/>
          <w:szCs w:val="24"/>
        </w:rPr>
      </w:pPr>
    </w:p>
    <w:p w14:paraId="3A57961E" w14:textId="77777777" w:rsidR="001D6596" w:rsidRPr="001D6596" w:rsidRDefault="001D6596" w:rsidP="001D6596">
      <w:pPr>
        <w:pBdr>
          <w:top w:val="nil"/>
          <w:left w:val="nil"/>
          <w:bottom w:val="nil"/>
          <w:right w:val="nil"/>
          <w:between w:val="nil"/>
        </w:pBdr>
        <w:spacing w:before="20" w:after="0" w:line="242" w:lineRule="auto"/>
        <w:ind w:left="108"/>
        <w:rPr>
          <w:rFonts w:ascii="Calibri" w:eastAsia="Calibri" w:hAnsi="Calibri" w:cs="Calibri"/>
          <w:b/>
          <w:color w:val="000000"/>
          <w:sz w:val="24"/>
          <w:szCs w:val="24"/>
        </w:rPr>
      </w:pPr>
      <w:r w:rsidRPr="001D6596">
        <w:rPr>
          <w:rFonts w:ascii="Calibri" w:eastAsia="Calibri" w:hAnsi="Calibri" w:cs="Calibri"/>
          <w:b/>
          <w:color w:val="000000"/>
          <w:sz w:val="24"/>
          <w:szCs w:val="24"/>
        </w:rPr>
        <w:t>F2.a Cost Containment:</w:t>
      </w:r>
    </w:p>
    <w:p w14:paraId="4D26BE76" w14:textId="77777777" w:rsidR="001D6596" w:rsidRPr="001D6596" w:rsidRDefault="001D6596" w:rsidP="001D6596">
      <w:pPr>
        <w:pBdr>
          <w:top w:val="nil"/>
          <w:left w:val="nil"/>
          <w:bottom w:val="nil"/>
          <w:right w:val="nil"/>
          <w:between w:val="nil"/>
        </w:pBdr>
        <w:spacing w:before="20" w:after="0" w:line="242" w:lineRule="auto"/>
        <w:ind w:left="108"/>
        <w:rPr>
          <w:rFonts w:ascii="Calibri" w:eastAsia="Calibri" w:hAnsi="Calibri" w:cs="Calibri"/>
          <w:b/>
          <w:color w:val="000000"/>
          <w:sz w:val="24"/>
          <w:szCs w:val="24"/>
        </w:rPr>
      </w:pPr>
    </w:p>
    <w:p w14:paraId="62658C3B" w14:textId="77777777" w:rsidR="001D6596" w:rsidRPr="001D6596" w:rsidRDefault="001D6596" w:rsidP="001D6596">
      <w:pPr>
        <w:pBdr>
          <w:top w:val="nil"/>
          <w:left w:val="nil"/>
          <w:bottom w:val="nil"/>
          <w:right w:val="nil"/>
          <w:between w:val="nil"/>
        </w:pBdr>
        <w:spacing w:before="1" w:after="0" w:line="235" w:lineRule="auto"/>
        <w:ind w:left="612" w:right="61"/>
        <w:rPr>
          <w:rFonts w:ascii="Calibri" w:eastAsia="Calibri" w:hAnsi="Calibri" w:cs="Calibri"/>
          <w:b/>
          <w:color w:val="000000"/>
          <w:sz w:val="24"/>
          <w:szCs w:val="24"/>
        </w:rPr>
      </w:pPr>
      <w:r w:rsidRPr="001D6596">
        <w:rPr>
          <w:rFonts w:ascii="Calibri" w:eastAsia="Calibri" w:hAnsi="Calibri" w:cs="Calibri"/>
          <w:b/>
          <w:color w:val="000000"/>
          <w:sz w:val="24"/>
          <w:szCs w:val="24"/>
        </w:rPr>
        <w:t>Using objective data, please describe, for each new or expanded service, how the Proposed Project will meaningfully contribute to the Commonwealth's goals for cost containment.</w:t>
      </w:r>
    </w:p>
    <w:p w14:paraId="6CC1ABB1" w14:textId="77777777" w:rsidR="001D6596" w:rsidRPr="001D6596" w:rsidRDefault="001D6596" w:rsidP="001D6596">
      <w:pPr>
        <w:pBdr>
          <w:top w:val="nil"/>
          <w:left w:val="nil"/>
          <w:bottom w:val="nil"/>
          <w:right w:val="nil"/>
          <w:between w:val="nil"/>
        </w:pBdr>
        <w:spacing w:after="0" w:line="240" w:lineRule="auto"/>
        <w:ind w:left="644"/>
        <w:rPr>
          <w:rFonts w:ascii="Calibri" w:eastAsia="Calibri" w:hAnsi="Calibri" w:cs="Calibri"/>
          <w:b/>
          <w:color w:val="000000"/>
          <w:sz w:val="24"/>
          <w:szCs w:val="24"/>
        </w:rPr>
      </w:pPr>
    </w:p>
    <w:p w14:paraId="5CE49398" w14:textId="04EA9094"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The Proposed Project will meaningfully contribute to the Commonwealth’s goals for cost containment by reducing costs while improving the quality of care through increased efficiencies in operations and reduction in delays to care.  The Proposed Project will enable the Applicant to ensure that its patients needing PET-CT services will be able to receive them at a convenient, accessible location that is integrated </w:t>
      </w:r>
      <w:r w:rsidR="00F00623">
        <w:rPr>
          <w:rFonts w:ascii="Calibri" w:eastAsia="Calibri" w:hAnsi="Calibri" w:cs="Calibri"/>
          <w:sz w:val="24"/>
          <w:szCs w:val="24"/>
        </w:rPr>
        <w:t xml:space="preserve">with </w:t>
      </w:r>
      <w:r w:rsidRPr="001D6596">
        <w:rPr>
          <w:rFonts w:ascii="Calibri" w:eastAsia="Calibri" w:hAnsi="Calibri" w:cs="Calibri"/>
          <w:sz w:val="24"/>
          <w:szCs w:val="24"/>
        </w:rPr>
        <w:t xml:space="preserve">their primary care. This ensures continuity of care and timeliness of appropriate services and avoids risks associated with referring patients to providers outside of CHA.  It should also have a negative effect on TME as described in F1.a.iii.  </w:t>
      </w:r>
    </w:p>
    <w:p w14:paraId="47FF1672"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sz w:val="24"/>
          <w:szCs w:val="24"/>
        </w:rPr>
        <w:t xml:space="preserve">Additionally, the Proposed Project meets the goals of providing a lower-cost alternative since CHA is an integrated health system with a significant portion of its primary care population in risk bearing contracts.  Under the Proposed Project, the cost per scan will be less than what CHA is currently paying providers outside of CHA to whom they are currently referring the patients from their risk-based contracts. The administrative cost of adding this service is minimal due to outside management and the ability to use a part-time mobile platform which allows CHA to provide services appropriate to its volume.  </w:t>
      </w:r>
    </w:p>
    <w:p w14:paraId="200CE04B" w14:textId="77777777" w:rsidR="001D6596" w:rsidRPr="001D6596" w:rsidRDefault="001D6596" w:rsidP="001D6596">
      <w:pPr>
        <w:jc w:val="both"/>
        <w:rPr>
          <w:rFonts w:ascii="Calibri" w:eastAsia="Calibri" w:hAnsi="Calibri" w:cs="Calibri"/>
          <w:b/>
          <w:sz w:val="24"/>
          <w:szCs w:val="24"/>
          <w:highlight w:val="yellow"/>
        </w:rPr>
      </w:pPr>
      <w:r w:rsidRPr="001D6596">
        <w:rPr>
          <w:rFonts w:ascii="Calibri" w:eastAsia="Calibri" w:hAnsi="Calibri" w:cs="Calibri"/>
          <w:sz w:val="24"/>
          <w:szCs w:val="24"/>
        </w:rPr>
        <w:t xml:space="preserve">In addition to the cost savings, the Proposed Project will better enable Applicant to provide the full continuum of care, which will result in clinical and operational efficiencies. </w:t>
      </w:r>
    </w:p>
    <w:p w14:paraId="4E0D42D3" w14:textId="77777777" w:rsidR="001D6596" w:rsidRPr="001D6596" w:rsidRDefault="001D6596" w:rsidP="001D6596">
      <w:pPr>
        <w:spacing w:after="0" w:line="242" w:lineRule="auto"/>
        <w:ind w:left="39" w:firstLine="39"/>
        <w:outlineLvl w:val="0"/>
        <w:rPr>
          <w:rFonts w:ascii="Calibri" w:eastAsia="Calibri" w:hAnsi="Calibri" w:cs="Calibri"/>
          <w:b/>
          <w:sz w:val="24"/>
          <w:szCs w:val="24"/>
        </w:rPr>
      </w:pPr>
      <w:r w:rsidRPr="001D6596">
        <w:rPr>
          <w:rFonts w:ascii="Calibri" w:eastAsia="Calibri" w:hAnsi="Calibri" w:cs="Calibri"/>
          <w:b/>
          <w:sz w:val="24"/>
          <w:szCs w:val="24"/>
        </w:rPr>
        <w:t>F2.b Public Health Outcomes:</w:t>
      </w:r>
    </w:p>
    <w:p w14:paraId="60177313" w14:textId="77777777" w:rsidR="00DB400B" w:rsidRDefault="00DB400B" w:rsidP="001D6596">
      <w:pPr>
        <w:pBdr>
          <w:top w:val="nil"/>
          <w:left w:val="nil"/>
          <w:bottom w:val="nil"/>
          <w:right w:val="nil"/>
          <w:between w:val="nil"/>
        </w:pBdr>
        <w:spacing w:after="0" w:line="242" w:lineRule="auto"/>
        <w:ind w:left="612"/>
        <w:rPr>
          <w:rFonts w:ascii="Calibri" w:eastAsia="Calibri" w:hAnsi="Calibri" w:cs="Calibri"/>
          <w:b/>
          <w:color w:val="000000"/>
          <w:sz w:val="24"/>
          <w:szCs w:val="24"/>
        </w:rPr>
      </w:pPr>
    </w:p>
    <w:p w14:paraId="64459CED" w14:textId="1CB17D0F" w:rsidR="001D6596" w:rsidRPr="001D6596" w:rsidRDefault="001D6596" w:rsidP="001D6596">
      <w:pPr>
        <w:pBdr>
          <w:top w:val="nil"/>
          <w:left w:val="nil"/>
          <w:bottom w:val="nil"/>
          <w:right w:val="nil"/>
          <w:between w:val="nil"/>
        </w:pBdr>
        <w:spacing w:after="0" w:line="242" w:lineRule="auto"/>
        <w:ind w:left="612"/>
        <w:rPr>
          <w:rFonts w:ascii="Calibri" w:eastAsia="Calibri" w:hAnsi="Calibri" w:cs="Calibri"/>
          <w:b/>
          <w:color w:val="000000"/>
          <w:sz w:val="24"/>
          <w:szCs w:val="24"/>
        </w:rPr>
      </w:pPr>
      <w:r w:rsidRPr="001D6596">
        <w:rPr>
          <w:rFonts w:ascii="Calibri" w:eastAsia="Calibri" w:hAnsi="Calibri" w:cs="Calibri"/>
          <w:b/>
          <w:color w:val="000000"/>
          <w:sz w:val="24"/>
          <w:szCs w:val="24"/>
        </w:rPr>
        <w:t>Describe, as relevant, for each new or expanded service, how the Proposed Project will improve public health outcomes.</w:t>
      </w:r>
    </w:p>
    <w:p w14:paraId="5DA21F84" w14:textId="77777777" w:rsidR="001D6596" w:rsidRPr="001D6596" w:rsidRDefault="001D6596" w:rsidP="001D6596">
      <w:pPr>
        <w:pBdr>
          <w:top w:val="nil"/>
          <w:left w:val="nil"/>
          <w:bottom w:val="nil"/>
          <w:right w:val="nil"/>
          <w:between w:val="nil"/>
        </w:pBdr>
        <w:spacing w:after="0" w:line="240" w:lineRule="auto"/>
        <w:ind w:left="644"/>
        <w:jc w:val="both"/>
        <w:rPr>
          <w:rFonts w:ascii="Calibri" w:eastAsia="Calibri" w:hAnsi="Calibri" w:cs="Calibri"/>
          <w:b/>
          <w:color w:val="000000"/>
          <w:sz w:val="24"/>
          <w:szCs w:val="24"/>
        </w:rPr>
      </w:pPr>
    </w:p>
    <w:p w14:paraId="2F9FE89D" w14:textId="77777777" w:rsidR="001D6596" w:rsidRPr="001D6596" w:rsidRDefault="001D6596" w:rsidP="001D6596">
      <w:pPr>
        <w:jc w:val="both"/>
        <w:rPr>
          <w:rFonts w:ascii="Calibri" w:eastAsia="Calibri" w:hAnsi="Calibri" w:cs="Calibri"/>
          <w:b/>
          <w:sz w:val="24"/>
          <w:szCs w:val="24"/>
          <w:highlight w:val="yellow"/>
        </w:rPr>
      </w:pPr>
      <w:r w:rsidRPr="001D6596">
        <w:rPr>
          <w:rFonts w:ascii="Calibri" w:eastAsia="Calibri" w:hAnsi="Calibri" w:cs="Calibri"/>
          <w:sz w:val="24"/>
          <w:szCs w:val="24"/>
        </w:rPr>
        <w:t xml:space="preserve">The Applicant’s ultimate objective is to improve the health of the communities and populations it serves and to address health inequity by reducing barriers to care for these important diagnostic imaging services.  The Proposed Project will play an important role in improving public health outcomes and patient experience by creating streamlined pathways for access to high value care. The Proposed Project will better enable the Applicant to keep more care local by ensuring the availability of a PET-CT Service for its Patient Panel.  The Proposed Project will provide comprehensive and convenient access to state-of-the-art imaging services to its diverse safety net patient population in a supportive environment in their preferred language.  It will create a seamless experience of care through improved care coordination.  The Proposed Project will better enable patients to receive timely diagnostic services linked to their primary care provider and care teams to proactively diagnose and treat health conditions prevalent in these geographic, underserved areas.  </w:t>
      </w:r>
    </w:p>
    <w:p w14:paraId="24ABAAD3" w14:textId="77777777" w:rsidR="001D6596" w:rsidRPr="001D6596" w:rsidRDefault="001D6596" w:rsidP="001D6596">
      <w:pPr>
        <w:spacing w:before="174" w:after="0" w:line="242" w:lineRule="auto"/>
        <w:ind w:left="39" w:firstLine="39"/>
        <w:outlineLvl w:val="0"/>
        <w:rPr>
          <w:rFonts w:ascii="Calibri" w:eastAsia="Calibri" w:hAnsi="Calibri" w:cs="Calibri"/>
          <w:b/>
          <w:sz w:val="24"/>
          <w:szCs w:val="24"/>
        </w:rPr>
      </w:pPr>
      <w:r w:rsidRPr="001D6596">
        <w:rPr>
          <w:rFonts w:ascii="Calibri" w:eastAsia="Calibri" w:hAnsi="Calibri" w:cs="Calibri"/>
          <w:b/>
          <w:sz w:val="24"/>
          <w:szCs w:val="24"/>
        </w:rPr>
        <w:t>F2.c Delivery System Transformation:</w:t>
      </w:r>
    </w:p>
    <w:p w14:paraId="68C527AF" w14:textId="77777777" w:rsidR="001D6596" w:rsidRPr="001D6596" w:rsidRDefault="001D6596" w:rsidP="001D6596">
      <w:pPr>
        <w:pBdr>
          <w:top w:val="nil"/>
          <w:left w:val="nil"/>
          <w:bottom w:val="nil"/>
          <w:right w:val="nil"/>
          <w:between w:val="nil"/>
        </w:pBdr>
        <w:spacing w:before="2" w:after="0" w:line="235" w:lineRule="auto"/>
        <w:ind w:left="612" w:right="343"/>
        <w:rPr>
          <w:rFonts w:ascii="Calibri" w:eastAsia="Calibri" w:hAnsi="Calibri" w:cs="Calibri"/>
          <w:b/>
          <w:color w:val="000000"/>
          <w:sz w:val="24"/>
          <w:szCs w:val="24"/>
        </w:rPr>
      </w:pPr>
    </w:p>
    <w:p w14:paraId="6E9045E7" w14:textId="77777777" w:rsidR="001D6596" w:rsidRPr="001D6596" w:rsidRDefault="001D6596" w:rsidP="001D6596">
      <w:pPr>
        <w:pBdr>
          <w:top w:val="nil"/>
          <w:left w:val="nil"/>
          <w:bottom w:val="nil"/>
          <w:right w:val="nil"/>
          <w:between w:val="nil"/>
        </w:pBdr>
        <w:spacing w:before="2" w:after="0" w:line="235" w:lineRule="auto"/>
        <w:ind w:left="612" w:right="343"/>
        <w:rPr>
          <w:rFonts w:ascii="Calibri" w:eastAsia="Calibri" w:hAnsi="Calibri" w:cs="Calibri"/>
          <w:b/>
          <w:color w:val="000000"/>
          <w:sz w:val="24"/>
          <w:szCs w:val="24"/>
        </w:rPr>
      </w:pPr>
      <w:r w:rsidRPr="001D6596">
        <w:rPr>
          <w:rFonts w:ascii="Calibri" w:eastAsia="Calibri" w:hAnsi="Calibri" w:cs="Calibri"/>
          <w:b/>
          <w:color w:val="000000"/>
          <w:sz w:val="24"/>
          <w:szCs w:val="24"/>
        </w:rPr>
        <w:t xml:space="preserve">Because the integration of social services and community-based expertise is </w:t>
      </w:r>
    </w:p>
    <w:p w14:paraId="2FD6AD40" w14:textId="77777777" w:rsidR="001D6596" w:rsidRPr="001D6596" w:rsidRDefault="001D6596" w:rsidP="001D6596">
      <w:pPr>
        <w:pBdr>
          <w:top w:val="nil"/>
          <w:left w:val="nil"/>
          <w:bottom w:val="nil"/>
          <w:right w:val="nil"/>
          <w:between w:val="nil"/>
        </w:pBdr>
        <w:spacing w:before="2" w:after="0" w:line="235" w:lineRule="auto"/>
        <w:ind w:left="612" w:right="343"/>
        <w:rPr>
          <w:rFonts w:ascii="Calibri" w:eastAsia="Calibri" w:hAnsi="Calibri" w:cs="Calibri"/>
          <w:b/>
          <w:color w:val="000000"/>
          <w:sz w:val="24"/>
          <w:szCs w:val="24"/>
        </w:rPr>
      </w:pPr>
      <w:r w:rsidRPr="001D6596">
        <w:rPr>
          <w:rFonts w:ascii="Calibri" w:eastAsia="Calibri" w:hAnsi="Calibri" w:cs="Calibri"/>
          <w:b/>
          <w:color w:val="000000"/>
          <w:sz w:val="24"/>
          <w:szCs w:val="24"/>
        </w:rPr>
        <w:t xml:space="preserve">central </w:t>
      </w:r>
      <w:r w:rsidRPr="001D6596">
        <w:rPr>
          <w:rFonts w:ascii="Calibri" w:eastAsia="Calibri" w:hAnsi="Calibri" w:cs="Calibri"/>
          <w:b/>
          <w:sz w:val="24"/>
          <w:szCs w:val="24"/>
        </w:rPr>
        <w:t>to the goal</w:t>
      </w:r>
      <w:r w:rsidRPr="001D6596">
        <w:rPr>
          <w:rFonts w:ascii="Calibri" w:eastAsia="Calibri" w:hAnsi="Calibri" w:cs="Calibri"/>
          <w:b/>
          <w:color w:val="000000"/>
          <w:sz w:val="24"/>
          <w:szCs w:val="24"/>
        </w:rPr>
        <w:t xml:space="preserve"> of delivery system transformation, discuss how the needs of their patient panel have been assessed and linkages to social services organizations have been created and how the social determinants of health have been incorporated into care planning.</w:t>
      </w:r>
    </w:p>
    <w:p w14:paraId="59C12D51" w14:textId="77777777" w:rsidR="001D6596" w:rsidRPr="001D6596" w:rsidRDefault="001D6596" w:rsidP="001D6596">
      <w:pPr>
        <w:pBdr>
          <w:top w:val="nil"/>
          <w:left w:val="nil"/>
          <w:bottom w:val="nil"/>
          <w:right w:val="nil"/>
          <w:between w:val="nil"/>
        </w:pBdr>
        <w:spacing w:before="114" w:after="0" w:line="240" w:lineRule="auto"/>
        <w:ind w:right="63"/>
        <w:rPr>
          <w:rFonts w:ascii="Calibri" w:eastAsia="Calibri" w:hAnsi="Calibri" w:cs="Calibri"/>
          <w:color w:val="231F20"/>
          <w:sz w:val="24"/>
          <w:szCs w:val="24"/>
        </w:rPr>
      </w:pPr>
    </w:p>
    <w:p w14:paraId="62F457B0" w14:textId="77777777" w:rsidR="001D6596" w:rsidRPr="001D6596" w:rsidRDefault="001D6596" w:rsidP="001D6596">
      <w:pPr>
        <w:pBdr>
          <w:top w:val="nil"/>
          <w:left w:val="nil"/>
          <w:bottom w:val="nil"/>
          <w:right w:val="nil"/>
          <w:between w:val="nil"/>
        </w:pBdr>
        <w:spacing w:before="114" w:after="0" w:line="240" w:lineRule="auto"/>
        <w:ind w:right="63"/>
        <w:jc w:val="both"/>
        <w:rPr>
          <w:rFonts w:ascii="Times New Roman" w:eastAsia="Times New Roman" w:hAnsi="Times New Roman" w:cs="Times New Roman"/>
          <w:color w:val="000000"/>
          <w:sz w:val="24"/>
          <w:szCs w:val="24"/>
        </w:rPr>
      </w:pPr>
      <w:r w:rsidRPr="001D6596">
        <w:rPr>
          <w:rFonts w:ascii="Calibri" w:eastAsia="Calibri" w:hAnsi="Calibri" w:cs="Calibri"/>
          <w:color w:val="231F20"/>
          <w:sz w:val="24"/>
          <w:szCs w:val="24"/>
        </w:rPr>
        <w:t>CHA assesses the healthcare needs of its Patient Panel and the social determinants impacting these needs on three levels: the individual, panel, and community levels.  </w:t>
      </w:r>
    </w:p>
    <w:p w14:paraId="52D4DDEB" w14:textId="77777777" w:rsidR="001D6596" w:rsidRPr="001D6596" w:rsidRDefault="001D6596" w:rsidP="001D6596">
      <w:pPr>
        <w:pBdr>
          <w:top w:val="nil"/>
          <w:left w:val="nil"/>
          <w:bottom w:val="nil"/>
          <w:right w:val="nil"/>
          <w:between w:val="nil"/>
        </w:pBdr>
        <w:spacing w:before="247" w:after="0" w:line="240" w:lineRule="auto"/>
        <w:ind w:right="23" w:firstLine="11"/>
        <w:jc w:val="both"/>
        <w:rPr>
          <w:rFonts w:ascii="Calibri" w:eastAsia="Calibri" w:hAnsi="Calibri" w:cs="Calibri"/>
          <w:color w:val="231F20"/>
          <w:sz w:val="24"/>
          <w:szCs w:val="24"/>
        </w:rPr>
      </w:pPr>
      <w:r w:rsidRPr="001D6596">
        <w:rPr>
          <w:rFonts w:ascii="Calibri" w:eastAsia="Calibri" w:hAnsi="Calibri" w:cs="Calibri"/>
          <w:color w:val="231F20"/>
          <w:sz w:val="24"/>
          <w:szCs w:val="24"/>
        </w:rPr>
        <w:t xml:space="preserve">On an individual level, CHA addresses these needs through health-related social needs (HRSN) screening.  CHA screens patients for the following factors: housing and food insecurity, economic stress, lack of access to transportation, and experience of violence. CHA gives patients who screen positive for these factors a </w:t>
      </w:r>
      <w:proofErr w:type="gramStart"/>
      <w:r w:rsidRPr="001D6596">
        <w:rPr>
          <w:rFonts w:ascii="Calibri" w:eastAsia="Calibri" w:hAnsi="Calibri" w:cs="Calibri"/>
          <w:color w:val="231F20"/>
          <w:sz w:val="24"/>
          <w:szCs w:val="24"/>
        </w:rPr>
        <w:t>geographically-specific</w:t>
      </w:r>
      <w:proofErr w:type="gramEnd"/>
      <w:r w:rsidRPr="001D6596">
        <w:rPr>
          <w:rFonts w:ascii="Calibri" w:eastAsia="Calibri" w:hAnsi="Calibri" w:cs="Calibri"/>
          <w:color w:val="231F20"/>
          <w:sz w:val="24"/>
          <w:szCs w:val="24"/>
        </w:rPr>
        <w:t xml:space="preserve"> resource guide and refer them to practice-based patient resource coordinators to help connect them with needed services.   </w:t>
      </w:r>
    </w:p>
    <w:p w14:paraId="4B525830" w14:textId="7E422C94" w:rsidR="001D6596" w:rsidRPr="001D6596" w:rsidRDefault="001D6596" w:rsidP="00F00623">
      <w:pPr>
        <w:pBdr>
          <w:top w:val="nil"/>
          <w:left w:val="nil"/>
          <w:bottom w:val="nil"/>
          <w:right w:val="nil"/>
          <w:between w:val="nil"/>
        </w:pBdr>
        <w:spacing w:before="247" w:after="0" w:line="240" w:lineRule="auto"/>
        <w:ind w:right="23"/>
        <w:jc w:val="both"/>
        <w:rPr>
          <w:rFonts w:ascii="Calibri" w:eastAsia="Calibri" w:hAnsi="Calibri" w:cs="Calibri"/>
          <w:color w:val="231F20"/>
          <w:sz w:val="24"/>
          <w:szCs w:val="24"/>
        </w:rPr>
      </w:pPr>
      <w:r w:rsidRPr="001D6596">
        <w:rPr>
          <w:rFonts w:ascii="Calibri" w:eastAsia="Calibri" w:hAnsi="Calibri" w:cs="Calibri"/>
          <w:color w:val="231F20"/>
          <w:sz w:val="24"/>
          <w:szCs w:val="24"/>
        </w:rPr>
        <w:t>At an institutional level, CHA has a communi</w:t>
      </w:r>
      <w:r w:rsidR="00F00623">
        <w:rPr>
          <w:rFonts w:ascii="Calibri" w:eastAsia="Calibri" w:hAnsi="Calibri" w:cs="Calibri"/>
          <w:color w:val="231F20"/>
          <w:sz w:val="24"/>
          <w:szCs w:val="24"/>
        </w:rPr>
        <w:t xml:space="preserve">ty </w:t>
      </w:r>
      <w:r w:rsidR="00F00623" w:rsidRPr="001D6596">
        <w:rPr>
          <w:rFonts w:ascii="Calibri" w:eastAsia="Calibri" w:hAnsi="Calibri" w:cs="Calibri"/>
          <w:color w:val="231F20"/>
          <w:sz w:val="24"/>
          <w:szCs w:val="24"/>
        </w:rPr>
        <w:t xml:space="preserve">resource database </w:t>
      </w:r>
      <w:r w:rsidR="00F00623">
        <w:rPr>
          <w:rFonts w:ascii="Calibri" w:eastAsia="Calibri" w:hAnsi="Calibri" w:cs="Calibri"/>
          <w:color w:val="231F20"/>
          <w:sz w:val="24"/>
          <w:szCs w:val="24"/>
        </w:rPr>
        <w:t>–</w:t>
      </w:r>
      <w:r w:rsidR="00F00623" w:rsidRPr="001D6596">
        <w:rPr>
          <w:rFonts w:ascii="Calibri" w:eastAsia="Calibri" w:hAnsi="Calibri" w:cs="Calibri"/>
          <w:color w:val="231F20"/>
          <w:sz w:val="24"/>
          <w:szCs w:val="24"/>
        </w:rPr>
        <w:t xml:space="preserve"> CHA Connect (powered by </w:t>
      </w:r>
      <w:proofErr w:type="spellStart"/>
      <w:r w:rsidR="00F00623" w:rsidRPr="001D6596">
        <w:rPr>
          <w:rFonts w:ascii="Calibri" w:eastAsia="Calibri" w:hAnsi="Calibri" w:cs="Calibri"/>
          <w:color w:val="231F20"/>
          <w:sz w:val="24"/>
          <w:szCs w:val="24"/>
        </w:rPr>
        <w:t>Findhelp</w:t>
      </w:r>
      <w:proofErr w:type="spellEnd"/>
      <w:r w:rsidR="00F00623" w:rsidRPr="001D6596">
        <w:rPr>
          <w:rFonts w:ascii="Calibri" w:eastAsia="Calibri" w:hAnsi="Calibri" w:cs="Calibri"/>
          <w:color w:val="231F20"/>
          <w:sz w:val="24"/>
          <w:szCs w:val="24"/>
        </w:rPr>
        <w:t xml:space="preserve">) </w:t>
      </w:r>
      <w:r w:rsidR="00F00623">
        <w:rPr>
          <w:rFonts w:ascii="Calibri" w:eastAsia="Calibri" w:hAnsi="Calibri" w:cs="Calibri"/>
          <w:color w:val="231F20"/>
          <w:sz w:val="24"/>
          <w:szCs w:val="24"/>
        </w:rPr>
        <w:t>–</w:t>
      </w:r>
      <w:r w:rsidR="00F00623" w:rsidRPr="001D6596">
        <w:rPr>
          <w:rFonts w:ascii="Calibri" w:eastAsia="Calibri" w:hAnsi="Calibri" w:cs="Calibri"/>
          <w:color w:val="231F20"/>
          <w:sz w:val="24"/>
          <w:szCs w:val="24"/>
        </w:rPr>
        <w:t xml:space="preserve"> </w:t>
      </w:r>
      <w:r w:rsidRPr="001D6596">
        <w:rPr>
          <w:rFonts w:ascii="Calibri" w:eastAsia="Calibri" w:hAnsi="Calibri" w:cs="Calibri"/>
          <w:color w:val="231F20"/>
          <w:sz w:val="24"/>
          <w:szCs w:val="24"/>
        </w:rPr>
        <w:t>that is integrated into the E</w:t>
      </w:r>
      <w:r w:rsidR="00F00623">
        <w:rPr>
          <w:rFonts w:ascii="Calibri" w:eastAsia="Calibri" w:hAnsi="Calibri" w:cs="Calibri"/>
          <w:color w:val="231F20"/>
          <w:sz w:val="24"/>
          <w:szCs w:val="24"/>
        </w:rPr>
        <w:t>H</w:t>
      </w:r>
      <w:r w:rsidRPr="001D6596">
        <w:rPr>
          <w:rFonts w:ascii="Calibri" w:eastAsia="Calibri" w:hAnsi="Calibri" w:cs="Calibri"/>
          <w:color w:val="231F20"/>
          <w:sz w:val="24"/>
          <w:szCs w:val="24"/>
        </w:rPr>
        <w:t>R for staff use and is available to patients via CHA’s public website and the E</w:t>
      </w:r>
      <w:r w:rsidR="00F00623">
        <w:rPr>
          <w:rFonts w:ascii="Calibri" w:eastAsia="Calibri" w:hAnsi="Calibri" w:cs="Calibri"/>
          <w:color w:val="231F20"/>
          <w:sz w:val="24"/>
          <w:szCs w:val="24"/>
        </w:rPr>
        <w:t>H</w:t>
      </w:r>
      <w:r w:rsidRPr="001D6596">
        <w:rPr>
          <w:rFonts w:ascii="Calibri" w:eastAsia="Calibri" w:hAnsi="Calibri" w:cs="Calibri"/>
          <w:color w:val="231F20"/>
          <w:sz w:val="24"/>
          <w:szCs w:val="24"/>
        </w:rPr>
        <w:t>R patient portal. Patients can apply for free or below-cost services and CHA documents information in the clinical record for organizations that choose to participate in using the website.</w:t>
      </w:r>
    </w:p>
    <w:p w14:paraId="310DFEC8" w14:textId="77777777" w:rsidR="001D6596" w:rsidRPr="001D6596" w:rsidRDefault="001D6596" w:rsidP="001D6596">
      <w:pPr>
        <w:pBdr>
          <w:top w:val="nil"/>
          <w:left w:val="nil"/>
          <w:bottom w:val="nil"/>
          <w:right w:val="nil"/>
          <w:between w:val="nil"/>
        </w:pBdr>
        <w:spacing w:after="0" w:line="240" w:lineRule="auto"/>
        <w:ind w:right="23" w:firstLine="11"/>
        <w:rPr>
          <w:rFonts w:ascii="Calibri" w:eastAsia="Calibri" w:hAnsi="Calibri" w:cs="Calibri"/>
          <w:color w:val="231F20"/>
          <w:sz w:val="24"/>
          <w:szCs w:val="24"/>
        </w:rPr>
      </w:pPr>
    </w:p>
    <w:p w14:paraId="00F4143B" w14:textId="77777777" w:rsidR="001D6596" w:rsidRPr="001D6596" w:rsidRDefault="001D6596" w:rsidP="001D6596">
      <w:pPr>
        <w:pBdr>
          <w:top w:val="nil"/>
          <w:left w:val="nil"/>
          <w:bottom w:val="nil"/>
          <w:right w:val="nil"/>
          <w:between w:val="nil"/>
        </w:pBdr>
        <w:spacing w:after="0" w:line="240" w:lineRule="auto"/>
        <w:ind w:right="23" w:firstLine="11"/>
        <w:jc w:val="both"/>
        <w:rPr>
          <w:rFonts w:ascii="Calibri" w:eastAsia="Calibri" w:hAnsi="Calibri" w:cs="Calibri"/>
          <w:color w:val="231F20"/>
          <w:sz w:val="24"/>
          <w:szCs w:val="24"/>
        </w:rPr>
      </w:pPr>
      <w:r w:rsidRPr="001D6596">
        <w:rPr>
          <w:rFonts w:ascii="Calibri" w:eastAsia="Calibri" w:hAnsi="Calibri" w:cs="Calibri"/>
          <w:color w:val="231F20"/>
          <w:sz w:val="24"/>
          <w:szCs w:val="24"/>
        </w:rPr>
        <w:t>From a clinical standpoint, ambulatory complex care managers who work as part of the clinical team in developing and implementing an appropriate care plan address psychosocial issues that directly impact the quality of health care and utilization.  The department of Population Health Management is responsible for creating and maintaining agreements with various organizations to coordinate the care of our patients.  These organizations include home health agencies, skilled nursing facilities, aging service access points, and substance use providers among others.</w:t>
      </w:r>
    </w:p>
    <w:p w14:paraId="2EB8B92E" w14:textId="77777777" w:rsidR="001D6596" w:rsidRPr="001D6596" w:rsidRDefault="001D6596" w:rsidP="001D6596">
      <w:pPr>
        <w:pBdr>
          <w:top w:val="nil"/>
          <w:left w:val="nil"/>
          <w:bottom w:val="nil"/>
          <w:right w:val="nil"/>
          <w:between w:val="nil"/>
        </w:pBdr>
        <w:spacing w:after="0" w:line="240" w:lineRule="auto"/>
        <w:ind w:right="23" w:firstLine="11"/>
        <w:jc w:val="both"/>
        <w:rPr>
          <w:rFonts w:ascii="Times New Roman" w:eastAsia="Times New Roman" w:hAnsi="Times New Roman" w:cs="Times New Roman"/>
          <w:color w:val="000000"/>
          <w:sz w:val="24"/>
          <w:szCs w:val="24"/>
        </w:rPr>
      </w:pPr>
    </w:p>
    <w:p w14:paraId="7FA4F7D2" w14:textId="77777777" w:rsidR="001D6596" w:rsidRPr="001D6596" w:rsidRDefault="001D6596" w:rsidP="001D6596">
      <w:pPr>
        <w:pBdr>
          <w:top w:val="nil"/>
          <w:left w:val="nil"/>
          <w:bottom w:val="nil"/>
          <w:right w:val="nil"/>
          <w:between w:val="nil"/>
        </w:pBdr>
        <w:spacing w:after="0" w:line="240" w:lineRule="auto"/>
        <w:ind w:right="23"/>
        <w:jc w:val="both"/>
        <w:rPr>
          <w:rFonts w:ascii="Calibri" w:eastAsia="Calibri" w:hAnsi="Calibri" w:cs="Calibri"/>
          <w:color w:val="231F20"/>
          <w:sz w:val="24"/>
          <w:szCs w:val="24"/>
        </w:rPr>
      </w:pPr>
      <w:r w:rsidRPr="001D6596">
        <w:rPr>
          <w:rFonts w:ascii="Calibri" w:eastAsia="Calibri" w:hAnsi="Calibri" w:cs="Calibri"/>
          <w:color w:val="231F20"/>
          <w:sz w:val="24"/>
          <w:szCs w:val="24"/>
        </w:rPr>
        <w:t xml:space="preserve">Moreover, CHA participates in the MassHealth ACO program in partnership with Tufts Health Public Plans.  In addition to the screening above, CHA provides Flexible Services, which is a pilot program funded by MassHealth and CMS, providing solutions for housing and food insecurity for certain ACO members who meet certain criteria.  These programs, available to approximately 38,000 ACO members, provide essential support in the current economic environment.  In addition, CHA maintains a Patient and Family Advisory Council to provide feedback on </w:t>
      </w:r>
      <w:proofErr w:type="gramStart"/>
      <w:r w:rsidRPr="001D6596">
        <w:rPr>
          <w:rFonts w:ascii="Calibri" w:eastAsia="Calibri" w:hAnsi="Calibri" w:cs="Calibri"/>
          <w:color w:val="231F20"/>
          <w:sz w:val="24"/>
          <w:szCs w:val="24"/>
        </w:rPr>
        <w:t>all of</w:t>
      </w:r>
      <w:proofErr w:type="gramEnd"/>
      <w:r w:rsidRPr="001D6596">
        <w:rPr>
          <w:rFonts w:ascii="Calibri" w:eastAsia="Calibri" w:hAnsi="Calibri" w:cs="Calibri"/>
          <w:color w:val="231F20"/>
          <w:sz w:val="24"/>
          <w:szCs w:val="24"/>
        </w:rPr>
        <w:t xml:space="preserve"> the above programs and other health system initiatives to assure they are meeting the needs of our patient population.</w:t>
      </w:r>
    </w:p>
    <w:p w14:paraId="76C41E05" w14:textId="77777777" w:rsidR="001D6596" w:rsidRPr="001D6596" w:rsidRDefault="001D6596" w:rsidP="001D6596">
      <w:pPr>
        <w:pBdr>
          <w:top w:val="nil"/>
          <w:left w:val="nil"/>
          <w:bottom w:val="nil"/>
          <w:right w:val="nil"/>
          <w:between w:val="nil"/>
        </w:pBdr>
        <w:spacing w:after="0" w:line="240" w:lineRule="auto"/>
        <w:ind w:right="23"/>
        <w:jc w:val="both"/>
        <w:rPr>
          <w:rFonts w:ascii="Times New Roman" w:eastAsia="Times New Roman" w:hAnsi="Times New Roman" w:cs="Times New Roman"/>
          <w:color w:val="000000"/>
          <w:sz w:val="24"/>
          <w:szCs w:val="24"/>
        </w:rPr>
      </w:pPr>
    </w:p>
    <w:p w14:paraId="5CC0AF9C" w14:textId="2CFA34D6" w:rsidR="001D6596" w:rsidRPr="001D6596" w:rsidRDefault="001D6596" w:rsidP="001D6596">
      <w:pPr>
        <w:pBdr>
          <w:top w:val="nil"/>
          <w:left w:val="nil"/>
          <w:bottom w:val="nil"/>
          <w:right w:val="nil"/>
          <w:between w:val="nil"/>
        </w:pBdr>
        <w:spacing w:after="0" w:line="240" w:lineRule="auto"/>
        <w:ind w:right="23" w:firstLine="11"/>
        <w:jc w:val="both"/>
        <w:rPr>
          <w:rFonts w:ascii="Times New Roman" w:eastAsia="Times New Roman" w:hAnsi="Times New Roman" w:cs="Times New Roman"/>
          <w:color w:val="000000"/>
          <w:sz w:val="24"/>
          <w:szCs w:val="24"/>
        </w:rPr>
      </w:pPr>
      <w:r w:rsidRPr="001D6596">
        <w:rPr>
          <w:rFonts w:ascii="Calibri" w:eastAsia="Calibri" w:hAnsi="Calibri" w:cs="Calibri"/>
          <w:color w:val="231F20"/>
          <w:sz w:val="24"/>
          <w:szCs w:val="24"/>
        </w:rPr>
        <w:t>Finally, CHA uses information from its community h</w:t>
      </w:r>
      <w:r w:rsidR="00F00623">
        <w:rPr>
          <w:rFonts w:ascii="Calibri" w:eastAsia="Calibri" w:hAnsi="Calibri" w:cs="Calibri"/>
          <w:color w:val="231F20"/>
          <w:sz w:val="24"/>
          <w:szCs w:val="24"/>
        </w:rPr>
        <w:t xml:space="preserve">ealth needs assessments led by its </w:t>
      </w:r>
      <w:r w:rsidRPr="001D6596">
        <w:rPr>
          <w:rFonts w:ascii="Calibri" w:eastAsia="Calibri" w:hAnsi="Calibri" w:cs="Calibri"/>
          <w:color w:val="231F20"/>
          <w:sz w:val="24"/>
          <w:szCs w:val="24"/>
        </w:rPr>
        <w:t>Department of Community Health Improvement to engage with its local communities.  CHA develops relationships with key community-based organizations and municipal partnerships and programs to promote the health and well-being of the CHA Patient Panel.</w:t>
      </w:r>
    </w:p>
    <w:p w14:paraId="3EB0DD55" w14:textId="1F79DB59" w:rsidR="001D6596" w:rsidRPr="001D6596" w:rsidRDefault="001D6596" w:rsidP="001D6596">
      <w:pPr>
        <w:pBdr>
          <w:top w:val="nil"/>
          <w:left w:val="nil"/>
          <w:bottom w:val="nil"/>
          <w:right w:val="nil"/>
          <w:between w:val="nil"/>
        </w:pBdr>
        <w:spacing w:before="247" w:after="0" w:line="240" w:lineRule="auto"/>
        <w:ind w:left="99" w:right="23" w:firstLine="10"/>
        <w:rPr>
          <w:rFonts w:ascii="Times New Roman" w:eastAsia="Times New Roman" w:hAnsi="Times New Roman" w:cs="Times New Roman"/>
          <w:color w:val="000000"/>
          <w:sz w:val="24"/>
          <w:szCs w:val="24"/>
        </w:rPr>
      </w:pPr>
      <w:r w:rsidRPr="001D6596">
        <w:rPr>
          <w:rFonts w:ascii="Times New Roman" w:eastAsia="Times New Roman" w:hAnsi="Times New Roman" w:cs="Times New Roman"/>
          <w:color w:val="000000"/>
          <w:sz w:val="24"/>
          <w:szCs w:val="24"/>
        </w:rPr>
        <w:t> </w:t>
      </w:r>
    </w:p>
    <w:p w14:paraId="2227CFFC" w14:textId="77777777" w:rsidR="001D6596" w:rsidRPr="001D6596" w:rsidRDefault="001D6596" w:rsidP="001D6596">
      <w:pPr>
        <w:ind w:left="1439" w:hanging="1439"/>
        <w:rPr>
          <w:rFonts w:ascii="Calibri" w:eastAsia="Calibri" w:hAnsi="Calibri" w:cs="Calibri"/>
          <w:b/>
          <w:sz w:val="24"/>
          <w:szCs w:val="24"/>
        </w:rPr>
      </w:pPr>
      <w:r w:rsidRPr="001D6596">
        <w:rPr>
          <w:rFonts w:ascii="Calibri" w:eastAsia="Calibri" w:hAnsi="Calibri" w:cs="Calibri"/>
          <w:b/>
          <w:sz w:val="24"/>
          <w:szCs w:val="24"/>
        </w:rPr>
        <w:t>F1.</w:t>
      </w:r>
      <w:proofErr w:type="gramStart"/>
      <w:r w:rsidRPr="001D6596">
        <w:rPr>
          <w:rFonts w:ascii="Calibri" w:eastAsia="Calibri" w:hAnsi="Calibri" w:cs="Calibri"/>
          <w:b/>
          <w:sz w:val="24"/>
          <w:szCs w:val="24"/>
        </w:rPr>
        <w:t>e.ii</w:t>
      </w:r>
      <w:proofErr w:type="gramEnd"/>
      <w:r w:rsidRPr="001D6596">
        <w:rPr>
          <w:rFonts w:ascii="Calibri" w:eastAsia="Calibri" w:hAnsi="Calibri" w:cs="Calibri"/>
          <w:b/>
          <w:sz w:val="24"/>
          <w:szCs w:val="24"/>
        </w:rPr>
        <w:t xml:space="preserve"> </w:t>
      </w:r>
      <w:r w:rsidRPr="001D6596">
        <w:rPr>
          <w:rFonts w:ascii="Calibri" w:eastAsia="Calibri" w:hAnsi="Calibri" w:cs="Calibri"/>
          <w:b/>
          <w:sz w:val="24"/>
          <w:szCs w:val="24"/>
        </w:rPr>
        <w:tab/>
      </w:r>
      <w:r w:rsidRPr="001D6596">
        <w:rPr>
          <w:rFonts w:ascii="Calibri" w:eastAsia="Calibri" w:hAnsi="Calibri" w:cs="Calibri"/>
          <w:b/>
          <w:sz w:val="24"/>
          <w:szCs w:val="24"/>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1D6596">
        <w:rPr>
          <w:rFonts w:ascii="Calibri" w:eastAsia="Calibri" w:hAnsi="Calibri" w:cs="Calibri"/>
          <w:b/>
          <w:sz w:val="24"/>
          <w:szCs w:val="24"/>
        </w:rPr>
        <w:t>DoN</w:t>
      </w:r>
      <w:proofErr w:type="spellEnd"/>
      <w:r w:rsidRPr="001D6596">
        <w:rPr>
          <w:rFonts w:ascii="Calibri" w:eastAsia="Calibri" w:hAnsi="Calibri" w:cs="Calibri"/>
          <w:b/>
          <w:sz w:val="24"/>
          <w:szCs w:val="24"/>
        </w:rPr>
        <w:t xml:space="preserve"> Project in response to “Patient Panel” need; and Linking the Proposed Project to “Public Health Value”.</w:t>
      </w:r>
    </w:p>
    <w:p w14:paraId="6C62C2AC" w14:textId="77777777" w:rsidR="001D6596" w:rsidRPr="001D6596" w:rsidRDefault="001D6596" w:rsidP="001D6596">
      <w:pPr>
        <w:rPr>
          <w:rFonts w:ascii="Calibri" w:eastAsia="Calibri" w:hAnsi="Calibri" w:cs="Calibri"/>
          <w:color w:val="231F20"/>
          <w:sz w:val="24"/>
          <w:szCs w:val="24"/>
        </w:rPr>
      </w:pPr>
      <w:r w:rsidRPr="001D6596">
        <w:rPr>
          <w:rFonts w:ascii="Calibri" w:eastAsia="Calibri" w:hAnsi="Calibri" w:cs="Calibri"/>
          <w:color w:val="231F20"/>
          <w:sz w:val="24"/>
          <w:szCs w:val="24"/>
        </w:rPr>
        <w:t xml:space="preserve">To ensure sound community engagement throughout the development of the Proposed Project, the Applicant took the following actions: </w:t>
      </w:r>
    </w:p>
    <w:p w14:paraId="23D32F4E" w14:textId="77777777" w:rsidR="001D6596" w:rsidRPr="001D6596" w:rsidRDefault="001D6596" w:rsidP="001D6596">
      <w:pPr>
        <w:numPr>
          <w:ilvl w:val="0"/>
          <w:numId w:val="8"/>
        </w:numPr>
        <w:pBdr>
          <w:top w:val="nil"/>
          <w:left w:val="nil"/>
          <w:bottom w:val="nil"/>
          <w:right w:val="nil"/>
          <w:between w:val="nil"/>
        </w:pBdr>
        <w:spacing w:after="0" w:line="240" w:lineRule="auto"/>
        <w:rPr>
          <w:rFonts w:ascii="Calibri" w:eastAsia="Calibri" w:hAnsi="Calibri" w:cs="Calibri"/>
          <w:color w:val="231F20"/>
          <w:sz w:val="24"/>
          <w:szCs w:val="24"/>
        </w:rPr>
      </w:pPr>
      <w:r w:rsidRPr="001D6596">
        <w:rPr>
          <w:rFonts w:ascii="Calibri" w:eastAsia="Calibri" w:hAnsi="Calibri" w:cs="Calibri"/>
          <w:color w:val="231F20"/>
          <w:sz w:val="24"/>
          <w:szCs w:val="24"/>
        </w:rPr>
        <w:t xml:space="preserve">Presentation to CHA PFAC on June 16, 2022, see </w:t>
      </w:r>
      <w:r w:rsidRPr="001D6596">
        <w:rPr>
          <w:rFonts w:ascii="Calibri" w:eastAsia="Calibri" w:hAnsi="Calibri" w:cs="Calibri"/>
          <w:color w:val="231F20"/>
          <w:sz w:val="24"/>
          <w:szCs w:val="24"/>
          <w:u w:val="single"/>
        </w:rPr>
        <w:t>Exhibit A</w:t>
      </w:r>
    </w:p>
    <w:p w14:paraId="77CA8FAF" w14:textId="77777777" w:rsidR="001D6596" w:rsidRPr="001D6596" w:rsidRDefault="001D6596" w:rsidP="001D6596">
      <w:pPr>
        <w:numPr>
          <w:ilvl w:val="0"/>
          <w:numId w:val="8"/>
        </w:numPr>
        <w:pBdr>
          <w:top w:val="nil"/>
          <w:left w:val="nil"/>
          <w:bottom w:val="nil"/>
          <w:right w:val="nil"/>
          <w:between w:val="nil"/>
        </w:pBdr>
        <w:spacing w:after="0" w:line="240" w:lineRule="auto"/>
        <w:rPr>
          <w:rFonts w:ascii="Calibri" w:eastAsia="Calibri" w:hAnsi="Calibri" w:cs="Calibri"/>
          <w:color w:val="231F20"/>
          <w:sz w:val="24"/>
          <w:szCs w:val="24"/>
        </w:rPr>
      </w:pPr>
      <w:r w:rsidRPr="001D6596">
        <w:rPr>
          <w:rFonts w:ascii="Calibri" w:eastAsia="Calibri" w:hAnsi="Calibri" w:cs="Calibri"/>
          <w:color w:val="231F20"/>
          <w:sz w:val="24"/>
          <w:szCs w:val="24"/>
        </w:rPr>
        <w:t>Presentation to the Malden PAC on June 22, 2022</w:t>
      </w:r>
    </w:p>
    <w:p w14:paraId="1CCDEE8A" w14:textId="77777777" w:rsidR="00F00623" w:rsidRPr="001D6596" w:rsidRDefault="00F00623" w:rsidP="001D6596">
      <w:pPr>
        <w:rPr>
          <w:rFonts w:ascii="Calibri" w:eastAsia="Calibri" w:hAnsi="Calibri" w:cs="Calibri"/>
          <w:color w:val="231F20"/>
          <w:sz w:val="24"/>
          <w:szCs w:val="24"/>
        </w:rPr>
      </w:pPr>
    </w:p>
    <w:p w14:paraId="1604BA0A" w14:textId="77777777" w:rsidR="001D6596" w:rsidRPr="001D6596" w:rsidRDefault="001D6596" w:rsidP="001D6596">
      <w:pPr>
        <w:rPr>
          <w:rFonts w:ascii="Calibri" w:eastAsia="Calibri" w:hAnsi="Calibri" w:cs="Calibri"/>
          <w:b/>
          <w:sz w:val="24"/>
          <w:szCs w:val="24"/>
        </w:rPr>
      </w:pPr>
      <w:r w:rsidRPr="001D6596">
        <w:rPr>
          <w:rFonts w:ascii="Calibri" w:eastAsia="Calibri" w:hAnsi="Calibri" w:cs="Calibri"/>
          <w:b/>
          <w:sz w:val="24"/>
          <w:szCs w:val="24"/>
        </w:rPr>
        <w:t xml:space="preserve">Factor 5: Relative Merit </w:t>
      </w:r>
    </w:p>
    <w:p w14:paraId="4E61D0B9" w14:textId="77777777" w:rsidR="001D6596" w:rsidRPr="001D6596" w:rsidRDefault="001D6596" w:rsidP="001D6596">
      <w:pPr>
        <w:numPr>
          <w:ilvl w:val="0"/>
          <w:numId w:val="10"/>
        </w:numPr>
        <w:spacing w:after="0"/>
        <w:rPr>
          <w:rFonts w:ascii="Calibri" w:eastAsia="Calibri" w:hAnsi="Calibri" w:cs="Calibri"/>
          <w:b/>
          <w:sz w:val="24"/>
          <w:szCs w:val="24"/>
        </w:rPr>
      </w:pPr>
      <w:r w:rsidRPr="001D6596">
        <w:rPr>
          <w:rFonts w:ascii="Calibri" w:eastAsia="Calibri" w:hAnsi="Calibri" w:cs="Calibri"/>
          <w:b/>
          <w:sz w:val="24"/>
          <w:szCs w:val="24"/>
        </w:rPr>
        <w:t xml:space="preserve">F5.a.i 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1D6596">
        <w:rPr>
          <w:rFonts w:ascii="Calibri" w:eastAsia="Calibri" w:hAnsi="Calibri" w:cs="Calibri"/>
          <w:b/>
          <w:sz w:val="24"/>
          <w:szCs w:val="24"/>
        </w:rPr>
        <w:t>take into account</w:t>
      </w:r>
      <w:proofErr w:type="gramEnd"/>
      <w:r w:rsidRPr="001D6596">
        <w:rPr>
          <w:rFonts w:ascii="Calibri" w:eastAsia="Calibri" w:hAnsi="Calibri" w:cs="Calibri"/>
          <w:b/>
          <w:sz w:val="24"/>
          <w:szCs w:val="24"/>
        </w:rPr>
        <w:t>, at a minimum, the quality, efficiency, and capital and operating costs of the Proposed Project relative to potential alternatives or substitutes, including alternative evidence-based strategies and public health interventions.</w:t>
      </w:r>
    </w:p>
    <w:p w14:paraId="199120CD" w14:textId="77777777" w:rsidR="001D6596" w:rsidRPr="001D6596" w:rsidRDefault="001D6596" w:rsidP="001D6596">
      <w:pPr>
        <w:rPr>
          <w:rFonts w:ascii="Calibri" w:eastAsia="Calibri" w:hAnsi="Calibri" w:cs="Calibri"/>
          <w:b/>
          <w:sz w:val="24"/>
          <w:szCs w:val="24"/>
        </w:rPr>
      </w:pPr>
    </w:p>
    <w:p w14:paraId="6FA418E9" w14:textId="2A47B380"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Proposal</w:t>
      </w:r>
      <w:r w:rsidRPr="001D6596">
        <w:rPr>
          <w:rFonts w:ascii="Calibri" w:eastAsia="Calibri" w:hAnsi="Calibri" w:cs="Calibri"/>
          <w:sz w:val="24"/>
          <w:szCs w:val="24"/>
        </w:rPr>
        <w:t xml:space="preserve">: The Proposed Project will establish a part-time mobile PET-CT Service three days a week at </w:t>
      </w:r>
      <w:r w:rsidR="00182AC6">
        <w:rPr>
          <w:rFonts w:ascii="Calibri" w:eastAsia="Calibri" w:hAnsi="Calibri" w:cs="Calibri"/>
          <w:sz w:val="24"/>
          <w:szCs w:val="24"/>
        </w:rPr>
        <w:t>CHA Malden Care Center</w:t>
      </w:r>
      <w:r w:rsidRPr="001D6596">
        <w:rPr>
          <w:rFonts w:ascii="Calibri" w:eastAsia="Calibri" w:hAnsi="Calibri" w:cs="Calibri"/>
          <w:sz w:val="24"/>
          <w:szCs w:val="24"/>
        </w:rPr>
        <w:t>.</w:t>
      </w:r>
    </w:p>
    <w:p w14:paraId="055C8494" w14:textId="7EA1EBF8"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Quality</w:t>
      </w:r>
      <w:r w:rsidRPr="001D6596">
        <w:rPr>
          <w:rFonts w:ascii="Calibri" w:eastAsia="Calibri" w:hAnsi="Calibri" w:cs="Calibri"/>
          <w:sz w:val="24"/>
          <w:szCs w:val="24"/>
        </w:rPr>
        <w:t xml:space="preserve">: Care provided through the Proposed Project in </w:t>
      </w:r>
      <w:r w:rsidR="00DB5970">
        <w:rPr>
          <w:rFonts w:ascii="Calibri" w:eastAsia="Calibri" w:hAnsi="Calibri" w:cs="Calibri"/>
          <w:sz w:val="24"/>
          <w:szCs w:val="24"/>
        </w:rPr>
        <w:t xml:space="preserve">collaboration </w:t>
      </w:r>
      <w:r w:rsidRPr="001D6596">
        <w:rPr>
          <w:rFonts w:ascii="Calibri" w:eastAsia="Calibri" w:hAnsi="Calibri" w:cs="Calibri"/>
          <w:sz w:val="24"/>
          <w:szCs w:val="24"/>
        </w:rPr>
        <w:t xml:space="preserve">with Alliance, a nationally recognized imaging provider, will provide high-quality images that allow the CHA clinical team to promptly review the scans and assess for the </w:t>
      </w:r>
      <w:proofErr w:type="gramStart"/>
      <w:r w:rsidRPr="001D6596">
        <w:rPr>
          <w:rFonts w:ascii="Calibri" w:eastAsia="Calibri" w:hAnsi="Calibri" w:cs="Calibri"/>
          <w:sz w:val="24"/>
          <w:szCs w:val="24"/>
        </w:rPr>
        <w:t>appropriate  clinical</w:t>
      </w:r>
      <w:proofErr w:type="gramEnd"/>
      <w:r w:rsidRPr="001D6596">
        <w:rPr>
          <w:rFonts w:ascii="Calibri" w:eastAsia="Calibri" w:hAnsi="Calibri" w:cs="Calibri"/>
          <w:sz w:val="24"/>
          <w:szCs w:val="24"/>
        </w:rPr>
        <w:t xml:space="preserve"> applications.</w:t>
      </w:r>
    </w:p>
    <w:p w14:paraId="4956E4D4"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Efficiency:</w:t>
      </w:r>
      <w:r w:rsidRPr="001D6596">
        <w:rPr>
          <w:rFonts w:ascii="Calibri" w:eastAsia="Calibri" w:hAnsi="Calibri" w:cs="Calibri"/>
          <w:sz w:val="24"/>
          <w:szCs w:val="24"/>
        </w:rPr>
        <w:t xml:space="preserve"> The Proposed Project will improve access to care and care coordination for the CHA Patient Panel where the majority are part of its primary care patient population and will remove multifaceted barriers to timely, </w:t>
      </w:r>
      <w:proofErr w:type="gramStart"/>
      <w:r w:rsidRPr="001D6596">
        <w:rPr>
          <w:rFonts w:ascii="Calibri" w:eastAsia="Calibri" w:hAnsi="Calibri" w:cs="Calibri"/>
          <w:sz w:val="24"/>
          <w:szCs w:val="24"/>
        </w:rPr>
        <w:t>convenient</w:t>
      </w:r>
      <w:proofErr w:type="gramEnd"/>
      <w:r w:rsidRPr="001D6596">
        <w:rPr>
          <w:rFonts w:ascii="Calibri" w:eastAsia="Calibri" w:hAnsi="Calibri" w:cs="Calibri"/>
          <w:sz w:val="24"/>
          <w:szCs w:val="24"/>
        </w:rPr>
        <w:t xml:space="preserve"> and integrated care.</w:t>
      </w:r>
    </w:p>
    <w:p w14:paraId="2595624C" w14:textId="520B75B0"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Capital Expense</w:t>
      </w:r>
      <w:r w:rsidR="00DB5970">
        <w:rPr>
          <w:rFonts w:ascii="Calibri" w:eastAsia="Calibri" w:hAnsi="Calibri" w:cs="Calibri"/>
          <w:sz w:val="24"/>
          <w:szCs w:val="24"/>
        </w:rPr>
        <w:t xml:space="preserve">: The Proposed Project will entail </w:t>
      </w:r>
      <w:r w:rsidRPr="001D6596">
        <w:rPr>
          <w:rFonts w:ascii="Calibri" w:eastAsia="Calibri" w:hAnsi="Calibri" w:cs="Calibri"/>
          <w:sz w:val="24"/>
          <w:szCs w:val="24"/>
        </w:rPr>
        <w:t>a one-time capital expense of $430,000.00 to build out the state-of-the art parking pad to support the weight of the mobile van where the PET-CT Service will be located.</w:t>
      </w:r>
    </w:p>
    <w:p w14:paraId="6EE8C9CF" w14:textId="1375594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Operating Costs</w:t>
      </w:r>
      <w:r w:rsidRPr="001D6596">
        <w:rPr>
          <w:rFonts w:ascii="Calibri" w:eastAsia="Calibri" w:hAnsi="Calibri" w:cs="Calibri"/>
          <w:sz w:val="24"/>
          <w:szCs w:val="24"/>
        </w:rPr>
        <w:t xml:space="preserve">: The Proposed Project offers the ability for the Applicant to control the operating costs through its </w:t>
      </w:r>
      <w:r w:rsidR="00DB5970">
        <w:rPr>
          <w:rFonts w:ascii="Calibri" w:eastAsia="Calibri" w:hAnsi="Calibri" w:cs="Calibri"/>
          <w:sz w:val="24"/>
          <w:szCs w:val="24"/>
        </w:rPr>
        <w:t>collaboration</w:t>
      </w:r>
      <w:r w:rsidRPr="001D6596">
        <w:rPr>
          <w:rFonts w:ascii="Calibri" w:eastAsia="Calibri" w:hAnsi="Calibri" w:cs="Calibri"/>
          <w:sz w:val="24"/>
          <w:szCs w:val="24"/>
        </w:rPr>
        <w:t xml:space="preserve"> with Alliance. </w:t>
      </w:r>
      <w:r w:rsidR="0078154E">
        <w:rPr>
          <w:rFonts w:ascii="Calibri" w:eastAsia="Calibri" w:hAnsi="Calibri" w:cs="Calibri"/>
          <w:sz w:val="24"/>
          <w:szCs w:val="24"/>
        </w:rPr>
        <w:t xml:space="preserve">CHA estimates that by adding the PET-CT Service it will have approximately 20% savings compared to sending CHA patients to providers outside of CHA for these services.  </w:t>
      </w:r>
      <w:r w:rsidRPr="001D6596">
        <w:rPr>
          <w:rFonts w:ascii="Calibri" w:eastAsia="Calibri" w:hAnsi="Calibri" w:cs="Calibri"/>
          <w:sz w:val="24"/>
          <w:szCs w:val="24"/>
        </w:rPr>
        <w:t xml:space="preserve"> Pursuant to a management and services contract</w:t>
      </w:r>
      <w:r w:rsidR="0078154E">
        <w:rPr>
          <w:rFonts w:ascii="Calibri" w:eastAsia="Calibri" w:hAnsi="Calibri" w:cs="Calibri"/>
          <w:sz w:val="24"/>
          <w:szCs w:val="24"/>
        </w:rPr>
        <w:t xml:space="preserve"> with Alliance</w:t>
      </w:r>
      <w:r w:rsidRPr="001D6596">
        <w:rPr>
          <w:rFonts w:ascii="Calibri" w:eastAsia="Calibri" w:hAnsi="Calibri" w:cs="Calibri"/>
          <w:sz w:val="24"/>
          <w:szCs w:val="24"/>
        </w:rPr>
        <w:t>, the operational cost is based on the volume of PET-CT scans</w:t>
      </w:r>
      <w:r w:rsidR="0078154E">
        <w:rPr>
          <w:rStyle w:val="FootnoteReference"/>
          <w:rFonts w:ascii="Calibri" w:eastAsia="Calibri" w:hAnsi="Calibri" w:cs="Calibri"/>
          <w:sz w:val="24"/>
          <w:szCs w:val="24"/>
        </w:rPr>
        <w:footnoteReference w:id="62"/>
      </w:r>
      <w:r w:rsidRPr="001D6596">
        <w:rPr>
          <w:rFonts w:ascii="Calibri" w:eastAsia="Calibri" w:hAnsi="Calibri" w:cs="Calibri"/>
          <w:sz w:val="24"/>
          <w:szCs w:val="24"/>
        </w:rPr>
        <w:t xml:space="preserve">.  In addition, the administrative expense to add the PET-CT Service will be minimal.  CHA staff already coordinate the pre-scan approvals and post-scan administration for PET-CT referrals outside of CHA.  These administrative duties will decrease because of this integration.  Further, registration for the PET-CT Service will be done by existing CHA employees. </w:t>
      </w:r>
    </w:p>
    <w:p w14:paraId="7392FFFC" w14:textId="77777777" w:rsidR="001D6596" w:rsidRPr="001D6596" w:rsidRDefault="001D6596" w:rsidP="001D6596">
      <w:pPr>
        <w:tabs>
          <w:tab w:val="left" w:pos="6280"/>
        </w:tabs>
        <w:jc w:val="both"/>
        <w:rPr>
          <w:rFonts w:ascii="Calibri" w:eastAsia="Calibri" w:hAnsi="Calibri" w:cs="Calibri"/>
          <w:sz w:val="24"/>
          <w:szCs w:val="24"/>
        </w:rPr>
      </w:pPr>
      <w:r w:rsidRPr="001D6596">
        <w:rPr>
          <w:rFonts w:ascii="Calibri" w:eastAsia="Calibri" w:hAnsi="Calibri" w:cs="Calibri"/>
          <w:b/>
          <w:sz w:val="24"/>
          <w:szCs w:val="24"/>
          <w:u w:val="single"/>
        </w:rPr>
        <w:t>Alternative #</w:t>
      </w:r>
      <w:proofErr w:type="gramStart"/>
      <w:r w:rsidRPr="001D6596">
        <w:rPr>
          <w:rFonts w:ascii="Calibri" w:eastAsia="Calibri" w:hAnsi="Calibri" w:cs="Calibri"/>
          <w:b/>
          <w:sz w:val="24"/>
          <w:szCs w:val="24"/>
          <w:u w:val="single"/>
        </w:rPr>
        <w:t>1  for</w:t>
      </w:r>
      <w:proofErr w:type="gramEnd"/>
      <w:r w:rsidRPr="001D6596">
        <w:rPr>
          <w:rFonts w:ascii="Calibri" w:eastAsia="Calibri" w:hAnsi="Calibri" w:cs="Calibri"/>
          <w:b/>
          <w:sz w:val="24"/>
          <w:szCs w:val="24"/>
          <w:u w:val="single"/>
        </w:rPr>
        <w:t xml:space="preserve"> the Proposed Project</w:t>
      </w:r>
      <w:r w:rsidRPr="001D6596">
        <w:rPr>
          <w:rFonts w:ascii="Calibri" w:eastAsia="Calibri" w:hAnsi="Calibri" w:cs="Calibri"/>
          <w:sz w:val="24"/>
          <w:szCs w:val="24"/>
        </w:rPr>
        <w:t>:</w:t>
      </w:r>
      <w:r w:rsidRPr="001D6596">
        <w:rPr>
          <w:rFonts w:ascii="Calibri" w:eastAsia="Calibri" w:hAnsi="Calibri" w:cs="Calibri"/>
          <w:sz w:val="24"/>
          <w:szCs w:val="24"/>
        </w:rPr>
        <w:tab/>
      </w:r>
    </w:p>
    <w:p w14:paraId="69735510"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Proposal</w:t>
      </w:r>
      <w:r w:rsidRPr="001D6596">
        <w:rPr>
          <w:rFonts w:ascii="Calibri" w:eastAsia="Calibri" w:hAnsi="Calibri" w:cs="Calibri"/>
          <w:sz w:val="24"/>
          <w:szCs w:val="24"/>
        </w:rPr>
        <w:t>: The first alternative for the Proposed Project would be to maintain the status quo by continuing to refer CHA patients to providers outside of CHA for PET-CT Services.</w:t>
      </w:r>
    </w:p>
    <w:p w14:paraId="08934405" w14:textId="0277ACBB"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Quality</w:t>
      </w:r>
      <w:r w:rsidRPr="001D6596">
        <w:rPr>
          <w:rFonts w:ascii="Calibri" w:eastAsia="Calibri" w:hAnsi="Calibri" w:cs="Calibri"/>
          <w:sz w:val="24"/>
          <w:szCs w:val="24"/>
        </w:rPr>
        <w:t>: Based on the administrative burdens and untimely and inconvenient access to care for its patients, CHA has determined that this alternative is not feasible. This system also has unnecessary administrative burdens on the staff who must coordinate with outside imaging providers and obtain prior authorizations. Frequently there are delays with prior authorizations extending the scheduling period. There are also other operational inefficiencies as the report from the non-CHA provider only goes to the ordering clinician.  Importing the results into CHA’s E</w:t>
      </w:r>
      <w:r w:rsidR="00DB5970">
        <w:rPr>
          <w:rFonts w:ascii="Calibri" w:eastAsia="Calibri" w:hAnsi="Calibri" w:cs="Calibri"/>
          <w:sz w:val="24"/>
          <w:szCs w:val="24"/>
        </w:rPr>
        <w:t>H</w:t>
      </w:r>
      <w:r w:rsidRPr="001D6596">
        <w:rPr>
          <w:rFonts w:ascii="Calibri" w:eastAsia="Calibri" w:hAnsi="Calibri" w:cs="Calibri"/>
          <w:sz w:val="24"/>
          <w:szCs w:val="24"/>
        </w:rPr>
        <w:t xml:space="preserve">R is a manual process that is often delayed up to a week or more after the scan.     </w:t>
      </w:r>
    </w:p>
    <w:p w14:paraId="14A53B4D"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Efficiency</w:t>
      </w:r>
      <w:r w:rsidRPr="001D6596">
        <w:rPr>
          <w:rFonts w:ascii="Calibri" w:eastAsia="Calibri" w:hAnsi="Calibri" w:cs="Calibri"/>
          <w:sz w:val="24"/>
          <w:szCs w:val="24"/>
        </w:rPr>
        <w:t>: This alternative has demonstrated that it is inefficient and does not provide convenient access and coordinated care to the CHA patients and providers in an integrated system.</w:t>
      </w:r>
    </w:p>
    <w:p w14:paraId="21E0B764"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Capital Expenses</w:t>
      </w:r>
      <w:r w:rsidRPr="001D6596">
        <w:rPr>
          <w:rFonts w:ascii="Calibri" w:eastAsia="Calibri" w:hAnsi="Calibri" w:cs="Calibri"/>
          <w:sz w:val="24"/>
          <w:szCs w:val="24"/>
        </w:rPr>
        <w:t xml:space="preserve">: Although this alternative will allow the Applicant to forego capital expenses, it will have an overall negative impact on access, efficiency, quality of care, and patient and provider satisfaction. </w:t>
      </w:r>
    </w:p>
    <w:p w14:paraId="44E83691"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Operating Costs</w:t>
      </w:r>
      <w:r w:rsidRPr="001D6596">
        <w:rPr>
          <w:rFonts w:ascii="Calibri" w:eastAsia="Calibri" w:hAnsi="Calibri" w:cs="Calibri"/>
          <w:sz w:val="24"/>
          <w:szCs w:val="24"/>
        </w:rPr>
        <w:t>: Taking no action would result in higher operating costs and ultimately higher TME for patients served in the market.</w:t>
      </w:r>
    </w:p>
    <w:p w14:paraId="1B823E35"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u w:val="single"/>
        </w:rPr>
        <w:t>Alternative #</w:t>
      </w:r>
      <w:proofErr w:type="gramStart"/>
      <w:r w:rsidRPr="001D6596">
        <w:rPr>
          <w:rFonts w:ascii="Calibri" w:eastAsia="Calibri" w:hAnsi="Calibri" w:cs="Calibri"/>
          <w:b/>
          <w:sz w:val="24"/>
          <w:szCs w:val="24"/>
          <w:u w:val="single"/>
        </w:rPr>
        <w:t>2  for</w:t>
      </w:r>
      <w:proofErr w:type="gramEnd"/>
      <w:r w:rsidRPr="001D6596">
        <w:rPr>
          <w:rFonts w:ascii="Calibri" w:eastAsia="Calibri" w:hAnsi="Calibri" w:cs="Calibri"/>
          <w:b/>
          <w:sz w:val="24"/>
          <w:szCs w:val="24"/>
          <w:u w:val="single"/>
        </w:rPr>
        <w:t xml:space="preserve"> the Proposed Project</w:t>
      </w:r>
      <w:r w:rsidRPr="001D6596">
        <w:rPr>
          <w:rFonts w:ascii="Calibri" w:eastAsia="Calibri" w:hAnsi="Calibri" w:cs="Calibri"/>
          <w:sz w:val="24"/>
          <w:szCs w:val="24"/>
        </w:rPr>
        <w:t xml:space="preserve">:  </w:t>
      </w:r>
    </w:p>
    <w:p w14:paraId="6E992F73" w14:textId="1A8A7610"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Proposal</w:t>
      </w:r>
      <w:r w:rsidRPr="001D6596">
        <w:rPr>
          <w:rFonts w:ascii="Calibri" w:eastAsia="Calibri" w:hAnsi="Calibri" w:cs="Calibri"/>
          <w:sz w:val="24"/>
          <w:szCs w:val="24"/>
        </w:rPr>
        <w:t xml:space="preserve">:  The second alternative for the Proposed Project would be to purchase a mobile PET-CT unit to be permanently located at </w:t>
      </w:r>
      <w:r w:rsidR="00182AC6">
        <w:rPr>
          <w:rFonts w:ascii="Calibri" w:eastAsia="Calibri" w:hAnsi="Calibri" w:cs="Calibri"/>
          <w:sz w:val="24"/>
          <w:szCs w:val="24"/>
        </w:rPr>
        <w:t>CHA Malden Care Center</w:t>
      </w:r>
      <w:r w:rsidRPr="001D6596">
        <w:rPr>
          <w:rFonts w:ascii="Calibri" w:eastAsia="Calibri" w:hAnsi="Calibri" w:cs="Calibri"/>
          <w:sz w:val="24"/>
          <w:szCs w:val="24"/>
        </w:rPr>
        <w:t>.</w:t>
      </w:r>
    </w:p>
    <w:p w14:paraId="05BE3176"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Quality</w:t>
      </w:r>
      <w:r w:rsidRPr="001D6596">
        <w:rPr>
          <w:rFonts w:ascii="Calibri" w:eastAsia="Calibri" w:hAnsi="Calibri" w:cs="Calibri"/>
          <w:sz w:val="24"/>
          <w:szCs w:val="24"/>
        </w:rPr>
        <w:t xml:space="preserve">:  Similar to the Proposed Project this alternative would provide high-quality images that allows the CHA clinical team to promptly review the scans and assess for the appropriate clinical applications. </w:t>
      </w:r>
    </w:p>
    <w:p w14:paraId="6C7C37E2"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Efficiency</w:t>
      </w:r>
      <w:r w:rsidRPr="001D6596">
        <w:rPr>
          <w:rFonts w:ascii="Calibri" w:eastAsia="Calibri" w:hAnsi="Calibri" w:cs="Calibri"/>
          <w:sz w:val="24"/>
          <w:szCs w:val="24"/>
        </w:rPr>
        <w:t xml:space="preserve">:  This alternative would expand access to the PET-CT Service; however, it would likely decrease efficiency because CHA would now have a full-time scanner, which exceeds the needs of its Patient Panel, and for which it would be responsible for all maintenance.  Under the Proposed Project, all downtime and maintenance </w:t>
      </w:r>
      <w:proofErr w:type="gramStart"/>
      <w:r w:rsidRPr="001D6596">
        <w:rPr>
          <w:rFonts w:ascii="Calibri" w:eastAsia="Calibri" w:hAnsi="Calibri" w:cs="Calibri"/>
          <w:sz w:val="24"/>
          <w:szCs w:val="24"/>
        </w:rPr>
        <w:t>takes</w:t>
      </w:r>
      <w:proofErr w:type="gramEnd"/>
      <w:r w:rsidRPr="001D6596">
        <w:rPr>
          <w:rFonts w:ascii="Calibri" w:eastAsia="Calibri" w:hAnsi="Calibri" w:cs="Calibri"/>
          <w:sz w:val="24"/>
          <w:szCs w:val="24"/>
        </w:rPr>
        <w:t xml:space="preserve"> place when the mobile unit is off-site and does not interfere with the maximum efficiency that CHA will achieve with the Proposed Project.  </w:t>
      </w:r>
    </w:p>
    <w:p w14:paraId="7478C5E5"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Capital Expenses</w:t>
      </w:r>
      <w:r w:rsidRPr="001D6596">
        <w:rPr>
          <w:rFonts w:ascii="Calibri" w:eastAsia="Calibri" w:hAnsi="Calibri" w:cs="Calibri"/>
          <w:sz w:val="24"/>
          <w:szCs w:val="24"/>
        </w:rPr>
        <w:t xml:space="preserve">:   The capital expense for this alternative would be significant.  Not only would CHA have the capital expense for the construction of the mobile pad as detailed in this Application, but it would also have to invest significant capital into acquiring the PET-CT outright or leasing it full-time instead of a part-time arrangement with Alliance that meets the needs of the Patient Panel. </w:t>
      </w:r>
    </w:p>
    <w:p w14:paraId="584CD881" w14:textId="77777777" w:rsidR="001D6596" w:rsidRPr="001D6596" w:rsidRDefault="001D6596" w:rsidP="001D6596">
      <w:pPr>
        <w:jc w:val="both"/>
        <w:rPr>
          <w:rFonts w:ascii="Calibri" w:eastAsia="Calibri" w:hAnsi="Calibri" w:cs="Calibri"/>
          <w:sz w:val="24"/>
          <w:szCs w:val="24"/>
        </w:rPr>
      </w:pPr>
      <w:r w:rsidRPr="001D6596">
        <w:rPr>
          <w:rFonts w:ascii="Calibri" w:eastAsia="Calibri" w:hAnsi="Calibri" w:cs="Calibri"/>
          <w:b/>
          <w:sz w:val="24"/>
          <w:szCs w:val="24"/>
        </w:rPr>
        <w:t>Alternative Operating Costs</w:t>
      </w:r>
      <w:r w:rsidRPr="001D6596">
        <w:rPr>
          <w:rFonts w:ascii="Calibri" w:eastAsia="Calibri" w:hAnsi="Calibri" w:cs="Calibri"/>
          <w:sz w:val="24"/>
          <w:szCs w:val="24"/>
        </w:rPr>
        <w:t xml:space="preserve">:   The operating costs with this alternative would be significant as there would be additional costs to maintaining and operating the full-time PET-CT.   </w:t>
      </w:r>
    </w:p>
    <w:p w14:paraId="171A9F83" w14:textId="7C71605F" w:rsidR="001D6596" w:rsidRDefault="001D6596" w:rsidP="001D6596">
      <w:pPr>
        <w:ind w:left="1439" w:hanging="1439"/>
        <w:rPr>
          <w:rFonts w:ascii="Calibri" w:eastAsia="Calibri" w:hAnsi="Calibri" w:cs="Calibri"/>
          <w:b/>
          <w:sz w:val="24"/>
          <w:szCs w:val="24"/>
        </w:rPr>
      </w:pPr>
    </w:p>
    <w:p w14:paraId="248B245C" w14:textId="38D721BF" w:rsidR="00EC3FF9" w:rsidRDefault="00EC3FF9" w:rsidP="001D6596">
      <w:pPr>
        <w:ind w:left="1439" w:hanging="1439"/>
        <w:rPr>
          <w:rFonts w:ascii="Calibri" w:eastAsia="Calibri" w:hAnsi="Calibri" w:cs="Calibri"/>
          <w:b/>
          <w:sz w:val="24"/>
          <w:szCs w:val="24"/>
        </w:rPr>
      </w:pPr>
    </w:p>
    <w:p w14:paraId="77E42AC6" w14:textId="77777777" w:rsidR="00EC3FF9" w:rsidRDefault="00EC3FF9">
      <w:pPr>
        <w:rPr>
          <w:b/>
        </w:rPr>
      </w:pPr>
      <w:r>
        <w:rPr>
          <w:b/>
        </w:rPr>
        <w:br w:type="page"/>
      </w:r>
    </w:p>
    <w:p w14:paraId="7197ABDE" w14:textId="3AB61F86" w:rsidR="00EC3FF9" w:rsidRPr="00B85F2C" w:rsidRDefault="00EC3FF9" w:rsidP="00EC3FF9">
      <w:pPr>
        <w:jc w:val="center"/>
        <w:rPr>
          <w:b/>
        </w:rPr>
      </w:pPr>
      <w:r w:rsidRPr="00B85F2C">
        <w:rPr>
          <w:b/>
        </w:rPr>
        <w:t>Table 1</w:t>
      </w:r>
    </w:p>
    <w:p w14:paraId="62A95BFB" w14:textId="77777777" w:rsidR="00EC3FF9" w:rsidRPr="00B85F2C" w:rsidRDefault="00EC3FF9" w:rsidP="00EC3FF9">
      <w:pPr>
        <w:jc w:val="center"/>
        <w:rPr>
          <w:b/>
        </w:rPr>
      </w:pPr>
      <w:r w:rsidRPr="00B85F2C">
        <w:rPr>
          <w:b/>
        </w:rPr>
        <w:t>CHA Patient Panel</w:t>
      </w:r>
    </w:p>
    <w:p w14:paraId="163AA199" w14:textId="77777777" w:rsidR="00EC3FF9" w:rsidRDefault="00EC3FF9" w:rsidP="00EC3FF9">
      <w:pPr>
        <w:jc w:val="center"/>
      </w:pPr>
    </w:p>
    <w:p w14:paraId="62563642" w14:textId="77777777" w:rsidR="00EC3FF9" w:rsidRPr="005A68D2" w:rsidRDefault="00EC3FF9" w:rsidP="00EC3FF9">
      <w:pPr>
        <w:numPr>
          <w:ilvl w:val="0"/>
          <w:numId w:val="11"/>
        </w:numPr>
        <w:spacing w:line="240" w:lineRule="auto"/>
        <w:textAlignment w:val="baseline"/>
        <w:rPr>
          <w:rFonts w:ascii="Calibri" w:eastAsia="Times New Roman" w:hAnsi="Calibri" w:cs="Calibri"/>
          <w:b/>
          <w:bCs/>
          <w:color w:val="000000"/>
        </w:rPr>
      </w:pPr>
      <w:r w:rsidRPr="005A68D2">
        <w:rPr>
          <w:rFonts w:ascii="Calibri" w:eastAsia="Times New Roman" w:hAnsi="Calibri" w:cs="Calibri"/>
          <w:b/>
          <w:bCs/>
          <w:color w:val="000000"/>
        </w:rPr>
        <w:t>Unique Patients Served </w:t>
      </w:r>
    </w:p>
    <w:tbl>
      <w:tblPr>
        <w:tblW w:w="0" w:type="auto"/>
        <w:tblCellMar>
          <w:top w:w="15" w:type="dxa"/>
          <w:left w:w="15" w:type="dxa"/>
          <w:bottom w:w="15" w:type="dxa"/>
          <w:right w:w="15" w:type="dxa"/>
        </w:tblCellMar>
        <w:tblLook w:val="04A0" w:firstRow="1" w:lastRow="0" w:firstColumn="1" w:lastColumn="0" w:noHBand="0" w:noVBand="1"/>
      </w:tblPr>
      <w:tblGrid>
        <w:gridCol w:w="1727"/>
        <w:gridCol w:w="940"/>
        <w:gridCol w:w="940"/>
        <w:gridCol w:w="940"/>
      </w:tblGrid>
      <w:tr w:rsidR="00EC3FF9" w:rsidRPr="005A68D2" w14:paraId="3B64178B" w14:textId="77777777" w:rsidTr="005E4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C6D5A" w14:textId="77777777" w:rsidR="00EC3FF9" w:rsidRPr="005A68D2"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BD455"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b/>
                <w:bCs/>
                <w:color w:val="000000"/>
              </w:rPr>
              <w:t>FY20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DBB63"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b/>
                <w:bCs/>
                <w:color w:val="000000"/>
              </w:rPr>
              <w:t>FY21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A9E35"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b/>
                <w:bCs/>
                <w:color w:val="000000"/>
              </w:rPr>
              <w:t>FY22</w:t>
            </w:r>
          </w:p>
        </w:tc>
      </w:tr>
      <w:tr w:rsidR="00EC3FF9" w:rsidRPr="005A68D2" w14:paraId="7343E946" w14:textId="77777777" w:rsidTr="005E4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8037F" w14:textId="77777777" w:rsidR="00EC3FF9" w:rsidRPr="005A68D2" w:rsidRDefault="00EC3FF9" w:rsidP="005E4D54">
            <w:pPr>
              <w:spacing w:after="0" w:line="240" w:lineRule="auto"/>
              <w:rPr>
                <w:rFonts w:ascii="Times New Roman" w:eastAsia="Times New Roman" w:hAnsi="Times New Roman" w:cs="Times New Roman"/>
                <w:sz w:val="24"/>
                <w:szCs w:val="24"/>
              </w:rPr>
            </w:pPr>
            <w:r w:rsidRPr="005A68D2">
              <w:rPr>
                <w:rFonts w:ascii="Calibri" w:eastAsia="Times New Roman" w:hAnsi="Calibri" w:cs="Calibri"/>
                <w:b/>
                <w:bCs/>
                <w:color w:val="000000"/>
              </w:rPr>
              <w:t>Unique Patients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AC401"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130,291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E1BEC"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143,749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22A78"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128,856</w:t>
            </w:r>
          </w:p>
        </w:tc>
      </w:tr>
    </w:tbl>
    <w:p w14:paraId="0F591EAA" w14:textId="77777777" w:rsidR="00EC3FF9" w:rsidRPr="005A68D2" w:rsidRDefault="00EC3FF9" w:rsidP="00EC3FF9">
      <w:pPr>
        <w:spacing w:after="0" w:line="240" w:lineRule="auto"/>
        <w:rPr>
          <w:rFonts w:ascii="Times New Roman" w:eastAsia="Times New Roman" w:hAnsi="Times New Roman" w:cs="Times New Roman"/>
          <w:sz w:val="24"/>
          <w:szCs w:val="24"/>
        </w:rPr>
      </w:pPr>
      <w:r w:rsidRPr="005A68D2">
        <w:rPr>
          <w:rFonts w:ascii="Times New Roman" w:eastAsia="Times New Roman" w:hAnsi="Times New Roman" w:cs="Times New Roman"/>
          <w:sz w:val="24"/>
          <w:szCs w:val="24"/>
        </w:rPr>
        <w:br/>
      </w:r>
    </w:p>
    <w:p w14:paraId="68FA1986" w14:textId="77777777" w:rsidR="00EC3FF9" w:rsidRPr="005A68D2" w:rsidRDefault="00EC3FF9" w:rsidP="00EC3FF9">
      <w:pPr>
        <w:numPr>
          <w:ilvl w:val="0"/>
          <w:numId w:val="11"/>
        </w:numPr>
        <w:spacing w:line="240" w:lineRule="auto"/>
        <w:textAlignment w:val="baseline"/>
        <w:rPr>
          <w:rFonts w:ascii="Calibri" w:eastAsia="Times New Roman" w:hAnsi="Calibri" w:cs="Calibri"/>
          <w:b/>
          <w:bCs/>
          <w:color w:val="000000"/>
        </w:rPr>
      </w:pPr>
      <w:r w:rsidRPr="005A68D2">
        <w:rPr>
          <w:rFonts w:ascii="Calibri" w:eastAsia="Times New Roman" w:hAnsi="Calibri" w:cs="Calibri"/>
          <w:b/>
          <w:bCs/>
          <w:color w:val="000000"/>
        </w:rPr>
        <w:t>Gender </w:t>
      </w:r>
    </w:p>
    <w:tbl>
      <w:tblPr>
        <w:tblW w:w="0" w:type="auto"/>
        <w:tblCellMar>
          <w:top w:w="15" w:type="dxa"/>
          <w:left w:w="15" w:type="dxa"/>
          <w:bottom w:w="15" w:type="dxa"/>
          <w:right w:w="15" w:type="dxa"/>
        </w:tblCellMar>
        <w:tblLook w:val="04A0" w:firstRow="1" w:lastRow="0" w:firstColumn="1" w:lastColumn="0" w:noHBand="0" w:noVBand="1"/>
      </w:tblPr>
      <w:tblGrid>
        <w:gridCol w:w="1920"/>
        <w:gridCol w:w="940"/>
        <w:gridCol w:w="940"/>
        <w:gridCol w:w="940"/>
      </w:tblGrid>
      <w:tr w:rsidR="00EC3FF9" w:rsidRPr="005A68D2" w14:paraId="4355C7B2" w14:textId="77777777" w:rsidTr="0037416B">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2B9B" w14:textId="77777777" w:rsidR="00EC3FF9" w:rsidRPr="005A68D2"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FB1CD"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b/>
                <w:bCs/>
                <w:color w:val="000000"/>
              </w:rPr>
              <w:t>FY20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4CCCF"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b/>
                <w:bCs/>
                <w:color w:val="000000"/>
              </w:rPr>
              <w:t>FY21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D1AE"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b/>
                <w:bCs/>
                <w:color w:val="000000"/>
              </w:rPr>
              <w:t>FY22</w:t>
            </w:r>
          </w:p>
        </w:tc>
      </w:tr>
      <w:tr w:rsidR="00EC3FF9" w:rsidRPr="005A68D2" w14:paraId="6E110E6A" w14:textId="77777777" w:rsidTr="0037416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AC18B" w14:textId="77777777" w:rsidR="00EC3FF9" w:rsidRPr="005A68D2" w:rsidRDefault="00EC3FF9" w:rsidP="005E4D54">
            <w:pPr>
              <w:spacing w:after="0" w:line="240" w:lineRule="auto"/>
              <w:rPr>
                <w:rFonts w:ascii="Times New Roman" w:eastAsia="Times New Roman" w:hAnsi="Times New Roman" w:cs="Times New Roman"/>
                <w:sz w:val="24"/>
                <w:szCs w:val="24"/>
              </w:rPr>
            </w:pPr>
            <w:r w:rsidRPr="005A68D2">
              <w:rPr>
                <w:rFonts w:ascii="Calibri" w:eastAsia="Times New Roman" w:hAnsi="Calibri" w:cs="Calibri"/>
                <w:b/>
                <w:bCs/>
                <w:color w:val="000000"/>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FCF14"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56,781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82D72"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63,048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45FEE"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56,595</w:t>
            </w:r>
          </w:p>
        </w:tc>
      </w:tr>
      <w:tr w:rsidR="00EC3FF9" w:rsidRPr="005A68D2" w14:paraId="2911679B" w14:textId="77777777" w:rsidTr="0037416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2FA5C" w14:textId="77777777" w:rsidR="00EC3FF9" w:rsidRPr="005A68D2" w:rsidRDefault="00EC3FF9" w:rsidP="005E4D54">
            <w:pPr>
              <w:spacing w:after="0" w:line="240" w:lineRule="auto"/>
              <w:rPr>
                <w:rFonts w:ascii="Times New Roman" w:eastAsia="Times New Roman" w:hAnsi="Times New Roman" w:cs="Times New Roman"/>
                <w:sz w:val="24"/>
                <w:szCs w:val="24"/>
              </w:rPr>
            </w:pPr>
            <w:r w:rsidRPr="005A68D2">
              <w:rPr>
                <w:rFonts w:ascii="Calibri" w:eastAsia="Times New Roman" w:hAnsi="Calibri" w:cs="Calibri"/>
                <w:b/>
                <w:bCs/>
                <w:color w:val="000000"/>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B6D05"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72,455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22B3D"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78,530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19583"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71,426</w:t>
            </w:r>
          </w:p>
        </w:tc>
      </w:tr>
      <w:tr w:rsidR="00EC3FF9" w:rsidRPr="005A68D2" w14:paraId="25347C0D" w14:textId="77777777" w:rsidTr="0037416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074D0" w14:textId="77777777" w:rsidR="00EC3FF9" w:rsidRPr="005A68D2" w:rsidRDefault="00EC3FF9" w:rsidP="005E4D54">
            <w:pPr>
              <w:spacing w:after="0" w:line="240" w:lineRule="auto"/>
              <w:rPr>
                <w:rFonts w:ascii="Times New Roman" w:eastAsia="Times New Roman" w:hAnsi="Times New Roman" w:cs="Times New Roman"/>
                <w:sz w:val="24"/>
                <w:szCs w:val="24"/>
              </w:rPr>
            </w:pPr>
            <w:r w:rsidRPr="005A68D2">
              <w:rPr>
                <w:rFonts w:ascii="Calibri" w:eastAsia="Times New Roman" w:hAnsi="Calibri" w:cs="Calibri"/>
                <w:b/>
                <w:bCs/>
                <w:color w:val="000000"/>
              </w:rPr>
              <w:t>Other/Unspecified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E0F54"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1,055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ED318"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2,171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527CB"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835</w:t>
            </w:r>
          </w:p>
        </w:tc>
      </w:tr>
      <w:tr w:rsidR="00EC3FF9" w:rsidRPr="005A68D2" w14:paraId="32A8548F" w14:textId="77777777" w:rsidTr="0037416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7C860" w14:textId="77777777" w:rsidR="00EC3FF9" w:rsidRPr="005A68D2" w:rsidRDefault="00EC3FF9" w:rsidP="005E4D54">
            <w:pPr>
              <w:spacing w:after="0" w:line="240" w:lineRule="auto"/>
              <w:rPr>
                <w:rFonts w:ascii="Times New Roman" w:eastAsia="Times New Roman" w:hAnsi="Times New Roman" w:cs="Times New Roman"/>
                <w:sz w:val="24"/>
                <w:szCs w:val="24"/>
              </w:rPr>
            </w:pPr>
            <w:r w:rsidRPr="005A68D2">
              <w:rPr>
                <w:rFonts w:ascii="Calibri" w:eastAsia="Times New Roman" w:hAnsi="Calibri" w:cs="Calibri"/>
                <w:b/>
                <w:bCs/>
                <w:color w:val="000000"/>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EF9EC"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130,291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68D8D"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143,749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14A9D" w14:textId="77777777" w:rsidR="00EC3FF9" w:rsidRPr="005A68D2" w:rsidRDefault="00EC3FF9" w:rsidP="005E4D54">
            <w:pPr>
              <w:spacing w:after="0" w:line="240" w:lineRule="auto"/>
              <w:jc w:val="center"/>
              <w:rPr>
                <w:rFonts w:ascii="Times New Roman" w:eastAsia="Times New Roman" w:hAnsi="Times New Roman" w:cs="Times New Roman"/>
                <w:sz w:val="24"/>
                <w:szCs w:val="24"/>
              </w:rPr>
            </w:pPr>
            <w:r w:rsidRPr="005A68D2">
              <w:rPr>
                <w:rFonts w:ascii="Calibri" w:eastAsia="Times New Roman" w:hAnsi="Calibri" w:cs="Calibri"/>
                <w:color w:val="000000"/>
              </w:rPr>
              <w:t>128,856</w:t>
            </w:r>
          </w:p>
        </w:tc>
      </w:tr>
    </w:tbl>
    <w:p w14:paraId="7EC0BE99" w14:textId="77777777" w:rsidR="00EC3FF9" w:rsidRPr="005A68D2" w:rsidRDefault="00EC3FF9" w:rsidP="00EC3FF9">
      <w:pPr>
        <w:jc w:val="center"/>
      </w:pPr>
    </w:p>
    <w:p w14:paraId="435CECD1" w14:textId="77777777" w:rsidR="00EC3FF9" w:rsidRPr="005A68D2" w:rsidRDefault="00EC3FF9" w:rsidP="00EC3FF9">
      <w:pPr>
        <w:numPr>
          <w:ilvl w:val="0"/>
          <w:numId w:val="11"/>
        </w:numPr>
        <w:spacing w:line="240" w:lineRule="auto"/>
        <w:textAlignment w:val="baseline"/>
        <w:rPr>
          <w:rFonts w:ascii="Calibri" w:eastAsia="Times New Roman" w:hAnsi="Calibri" w:cs="Calibri"/>
          <w:b/>
          <w:bCs/>
          <w:color w:val="000000"/>
        </w:rPr>
      </w:pPr>
      <w:r w:rsidRPr="005A68D2">
        <w:rPr>
          <w:rFonts w:ascii="Calibri" w:eastAsia="Times New Roman" w:hAnsi="Calibri" w:cs="Calibri"/>
          <w:b/>
          <w:bCs/>
          <w:color w:val="000000"/>
        </w:rPr>
        <w:t>Age</w:t>
      </w:r>
    </w:p>
    <w:tbl>
      <w:tblPr>
        <w:tblW w:w="0" w:type="auto"/>
        <w:tblCellMar>
          <w:top w:w="15" w:type="dxa"/>
          <w:left w:w="15" w:type="dxa"/>
          <w:bottom w:w="15" w:type="dxa"/>
          <w:right w:w="15" w:type="dxa"/>
        </w:tblCellMar>
        <w:tblLook w:val="04A0" w:firstRow="1" w:lastRow="0" w:firstColumn="1" w:lastColumn="0" w:noHBand="0" w:noVBand="1"/>
      </w:tblPr>
      <w:tblGrid>
        <w:gridCol w:w="1293"/>
        <w:gridCol w:w="940"/>
        <w:gridCol w:w="940"/>
        <w:gridCol w:w="940"/>
      </w:tblGrid>
      <w:tr w:rsidR="00EC3FF9" w:rsidRPr="00B85F2C" w14:paraId="792AA286" w14:textId="77777777" w:rsidTr="007F5364">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5E3DE" w14:textId="77777777" w:rsidR="00EC3FF9" w:rsidRPr="00B85F2C"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3A29A"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1B773"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797E2"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FY22</w:t>
            </w:r>
          </w:p>
        </w:tc>
      </w:tr>
      <w:tr w:rsidR="00EC3FF9" w:rsidRPr="00B85F2C" w14:paraId="267260F5"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9DE52"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0 to 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2E281"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23,770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84C4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26,406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3ECDA"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29,684</w:t>
            </w:r>
          </w:p>
        </w:tc>
      </w:tr>
      <w:tr w:rsidR="00EC3FF9" w:rsidRPr="00B85F2C" w14:paraId="542E1C7B" w14:textId="77777777" w:rsidTr="007F5364">
        <w:trPr>
          <w:cantSplit/>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E50DA"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20 to 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0775E"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19,318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FFF2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22,974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C693E"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19,104</w:t>
            </w:r>
          </w:p>
        </w:tc>
      </w:tr>
      <w:tr w:rsidR="00EC3FF9" w:rsidRPr="00B85F2C" w14:paraId="55A18E2B" w14:textId="77777777" w:rsidTr="007F5364">
        <w:trPr>
          <w:cantSplit/>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773EE"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30 to 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716DA"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36,613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4752C"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41,309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FF9D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34,003</w:t>
            </w:r>
          </w:p>
        </w:tc>
      </w:tr>
      <w:tr w:rsidR="00EC3FF9" w:rsidRPr="00B85F2C" w14:paraId="33DABD5F"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7DD44"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45 to 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044C8"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31,108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B86A5"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33,402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9478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30,005</w:t>
            </w:r>
          </w:p>
        </w:tc>
      </w:tr>
      <w:tr w:rsidR="00EC3FF9" w:rsidRPr="00B85F2C" w14:paraId="68E2C0AB"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FB47C"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BE41F"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18,427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B4264"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17,487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EDAF5"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15,225</w:t>
            </w:r>
          </w:p>
        </w:tc>
      </w:tr>
      <w:tr w:rsidR="00EC3FF9" w:rsidRPr="00B85F2C" w14:paraId="119B62B1"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64DE4"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Unspecified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701A4"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1,055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B3F0"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2,171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1E35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835</w:t>
            </w:r>
          </w:p>
        </w:tc>
      </w:tr>
      <w:tr w:rsidR="00EC3FF9" w:rsidRPr="00B85F2C" w14:paraId="480CE7FE"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5CADD"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43A5A"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130,291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F8621"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143,749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98E83"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128,856</w:t>
            </w:r>
          </w:p>
        </w:tc>
      </w:tr>
    </w:tbl>
    <w:p w14:paraId="322CE227" w14:textId="77777777" w:rsidR="00EC3FF9" w:rsidRDefault="00EC3FF9" w:rsidP="00EC3FF9">
      <w:pPr>
        <w:spacing w:after="0" w:line="240" w:lineRule="auto"/>
        <w:rPr>
          <w:rFonts w:ascii="Times New Roman" w:eastAsia="Times New Roman" w:hAnsi="Times New Roman" w:cs="Times New Roman"/>
          <w:sz w:val="24"/>
          <w:szCs w:val="24"/>
        </w:rPr>
      </w:pPr>
    </w:p>
    <w:p w14:paraId="17DC7077" w14:textId="77777777" w:rsidR="00EC3FF9" w:rsidRPr="00B85F2C" w:rsidRDefault="00EC3FF9" w:rsidP="00EC3FF9">
      <w:pPr>
        <w:numPr>
          <w:ilvl w:val="0"/>
          <w:numId w:val="11"/>
        </w:numPr>
        <w:spacing w:line="240" w:lineRule="auto"/>
        <w:textAlignment w:val="baseline"/>
        <w:rPr>
          <w:rFonts w:ascii="Calibri" w:eastAsia="Times New Roman" w:hAnsi="Calibri" w:cs="Calibri"/>
          <w:b/>
          <w:bCs/>
          <w:color w:val="000000"/>
        </w:rPr>
      </w:pPr>
      <w:r w:rsidRPr="00B85F2C">
        <w:rPr>
          <w:rFonts w:ascii="Calibri" w:eastAsia="Times New Roman" w:hAnsi="Calibri" w:cs="Calibri"/>
          <w:b/>
          <w:bCs/>
          <w:color w:val="000000"/>
        </w:rPr>
        <w:t>Ethnicity Grouping</w:t>
      </w:r>
    </w:p>
    <w:tbl>
      <w:tblPr>
        <w:tblW w:w="0" w:type="auto"/>
        <w:tblCellMar>
          <w:top w:w="15" w:type="dxa"/>
          <w:left w:w="15" w:type="dxa"/>
          <w:bottom w:w="15" w:type="dxa"/>
          <w:right w:w="15" w:type="dxa"/>
        </w:tblCellMar>
        <w:tblLook w:val="04A0" w:firstRow="1" w:lastRow="0" w:firstColumn="1" w:lastColumn="0" w:noHBand="0" w:noVBand="1"/>
      </w:tblPr>
      <w:tblGrid>
        <w:gridCol w:w="3409"/>
        <w:gridCol w:w="940"/>
        <w:gridCol w:w="940"/>
        <w:gridCol w:w="940"/>
      </w:tblGrid>
      <w:tr w:rsidR="00EC3FF9" w:rsidRPr="00B85F2C" w14:paraId="21C5D09E" w14:textId="77777777" w:rsidTr="007F5364">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35327" w14:textId="77777777" w:rsidR="00EC3FF9" w:rsidRPr="00B85F2C"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FBC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CB77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73696"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FY22</w:t>
            </w:r>
          </w:p>
        </w:tc>
      </w:tr>
      <w:tr w:rsidR="00EC3FF9" w:rsidRPr="00B85F2C" w14:paraId="06981DCD"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0F2BF"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North American/European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D6FD1"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54,369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76405"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58,313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4C50C"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46,441</w:t>
            </w:r>
          </w:p>
        </w:tc>
      </w:tr>
      <w:tr w:rsidR="00EC3FF9" w:rsidRPr="00B85F2C" w14:paraId="590FE9EF" w14:textId="77777777" w:rsidTr="007F5364">
        <w:trPr>
          <w:cantSplit/>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BFD0B"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Brazilian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751FC"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20,686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0F2DB"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22,188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1B23F"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26,409</w:t>
            </w:r>
          </w:p>
        </w:tc>
      </w:tr>
      <w:tr w:rsidR="00EC3FF9" w:rsidRPr="00B85F2C" w14:paraId="5FC07AAC"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E67DD"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Latino - Central American/Mexican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374A8"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9,513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F3609"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10,149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8CB69"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10,022</w:t>
            </w:r>
          </w:p>
        </w:tc>
      </w:tr>
      <w:tr w:rsidR="00EC3FF9" w:rsidRPr="00B85F2C" w14:paraId="2AD7C1C4"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EF851"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Haitian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9217B"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8,876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62E72"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9,038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09F2F"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9,373</w:t>
            </w:r>
          </w:p>
        </w:tc>
      </w:tr>
      <w:tr w:rsidR="00EC3FF9" w:rsidRPr="00B85F2C" w14:paraId="032E6B5D"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14110"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South Asian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9D9E2"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6,409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8691F"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6,704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5C90B"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6,679</w:t>
            </w:r>
          </w:p>
        </w:tc>
      </w:tr>
      <w:tr w:rsidR="00EC3FF9" w:rsidRPr="00B85F2C" w14:paraId="2F0E42D5"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98363"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African American/Black Caribbean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23414"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4,325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495D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54A40"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4,411</w:t>
            </w:r>
          </w:p>
        </w:tc>
      </w:tr>
      <w:tr w:rsidR="00EC3FF9" w:rsidRPr="00B85F2C" w14:paraId="64970E99"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6A717"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Latino - Caribbean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502A8"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3,518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3D70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3,814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DD66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3,440</w:t>
            </w:r>
          </w:p>
        </w:tc>
      </w:tr>
      <w:tr w:rsidR="00EC3FF9" w:rsidRPr="00B85F2C" w14:paraId="4E83C1F0"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7F3FA"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Other Latino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782FB"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8A3C3"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3,463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F3BBE"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3,239</w:t>
            </w:r>
          </w:p>
        </w:tc>
      </w:tr>
      <w:tr w:rsidR="00EC3FF9" w:rsidRPr="00B85F2C" w14:paraId="7950FD81"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3ECD4"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All 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15649"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19,376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7FD1E"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25,270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6567F"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18,842</w:t>
            </w:r>
          </w:p>
        </w:tc>
      </w:tr>
      <w:tr w:rsidR="00EC3FF9" w:rsidRPr="00B85F2C" w14:paraId="65B68EE4" w14:textId="77777777" w:rsidTr="007F5364">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A46FC"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1F49C"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130,219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1CDF4"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143,749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6D5D8"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128,856</w:t>
            </w:r>
          </w:p>
        </w:tc>
      </w:tr>
    </w:tbl>
    <w:p w14:paraId="2794AF59" w14:textId="06C05D43" w:rsidR="00EC3FF9" w:rsidRDefault="00EC3FF9" w:rsidP="00EC3FF9">
      <w:pPr>
        <w:jc w:val="center"/>
      </w:pPr>
    </w:p>
    <w:p w14:paraId="1CC68877" w14:textId="0B886CEE" w:rsidR="00DB5970" w:rsidRDefault="00DB5970" w:rsidP="00EC3FF9">
      <w:pPr>
        <w:jc w:val="center"/>
      </w:pPr>
    </w:p>
    <w:p w14:paraId="0BC7A0FC" w14:textId="77777777" w:rsidR="00DB5970" w:rsidRDefault="00DB5970" w:rsidP="00EC3FF9">
      <w:pPr>
        <w:jc w:val="center"/>
      </w:pPr>
    </w:p>
    <w:p w14:paraId="0E17C01A" w14:textId="77777777" w:rsidR="00EC3FF9" w:rsidRPr="00B85F2C" w:rsidRDefault="00EC3FF9" w:rsidP="00EC3FF9">
      <w:pPr>
        <w:numPr>
          <w:ilvl w:val="0"/>
          <w:numId w:val="11"/>
        </w:numPr>
        <w:spacing w:line="240" w:lineRule="auto"/>
        <w:textAlignment w:val="baseline"/>
        <w:rPr>
          <w:rFonts w:ascii="Calibri" w:eastAsia="Times New Roman" w:hAnsi="Calibri" w:cs="Calibri"/>
          <w:b/>
          <w:bCs/>
          <w:color w:val="000000"/>
        </w:rPr>
      </w:pPr>
      <w:r w:rsidRPr="00B85F2C">
        <w:rPr>
          <w:rFonts w:ascii="Calibri" w:eastAsia="Times New Roman" w:hAnsi="Calibri" w:cs="Calibri"/>
          <w:b/>
          <w:bCs/>
          <w:color w:val="000000"/>
        </w:rPr>
        <w:t xml:space="preserve">Patients by Service Area City/Town  </w:t>
      </w:r>
    </w:p>
    <w:tbl>
      <w:tblPr>
        <w:tblW w:w="0" w:type="auto"/>
        <w:tblCellMar>
          <w:top w:w="15" w:type="dxa"/>
          <w:left w:w="15" w:type="dxa"/>
          <w:bottom w:w="15" w:type="dxa"/>
          <w:right w:w="15" w:type="dxa"/>
        </w:tblCellMar>
        <w:tblLook w:val="04A0" w:firstRow="1" w:lastRow="0" w:firstColumn="1" w:lastColumn="0" w:noHBand="0" w:noVBand="1"/>
      </w:tblPr>
      <w:tblGrid>
        <w:gridCol w:w="1448"/>
        <w:gridCol w:w="655"/>
        <w:gridCol w:w="655"/>
        <w:gridCol w:w="655"/>
      </w:tblGrid>
      <w:tr w:rsidR="00EC3FF9" w:rsidRPr="00B85F2C" w14:paraId="18373D94" w14:textId="77777777" w:rsidTr="00180C40">
        <w:trPr>
          <w:cantSplit/>
          <w:trHeight w:val="269"/>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65F5" w14:textId="77777777" w:rsidR="00EC3FF9" w:rsidRPr="00B85F2C"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150E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99326"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EDB7E"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FY22</w:t>
            </w:r>
          </w:p>
        </w:tc>
      </w:tr>
      <w:tr w:rsidR="00EC3FF9" w:rsidRPr="00B85F2C" w14:paraId="41919A60" w14:textId="77777777" w:rsidTr="00F55544">
        <w:trPr>
          <w:cantSplit/>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21136"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Somerville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122A"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4D563"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B01D1"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16%</w:t>
            </w:r>
          </w:p>
        </w:tc>
      </w:tr>
      <w:tr w:rsidR="00EC3FF9" w:rsidRPr="00B85F2C" w14:paraId="2DE09C36" w14:textId="77777777" w:rsidTr="00F55544">
        <w:trPr>
          <w:cantSplit/>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C1AA3"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Cambridge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696CF"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47AD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A26D6"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14%</w:t>
            </w:r>
          </w:p>
        </w:tc>
      </w:tr>
      <w:tr w:rsidR="00EC3FF9" w:rsidRPr="00B85F2C" w14:paraId="7A60BC9E" w14:textId="77777777" w:rsidTr="00F55544">
        <w:trPr>
          <w:cantSplit/>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58D80"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Everett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21EB9"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1740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CFBB2"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13%</w:t>
            </w:r>
          </w:p>
        </w:tc>
      </w:tr>
      <w:tr w:rsidR="00EC3FF9" w:rsidRPr="00B85F2C" w14:paraId="1C6247A3" w14:textId="77777777" w:rsidTr="00F55544">
        <w:trPr>
          <w:cantSplit/>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0FB3F"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Malden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397D9"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53254"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899D4"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11%</w:t>
            </w:r>
          </w:p>
        </w:tc>
      </w:tr>
      <w:tr w:rsidR="00EC3FF9" w:rsidRPr="00B85F2C" w14:paraId="47619644" w14:textId="77777777" w:rsidTr="00F55544">
        <w:trPr>
          <w:cantSplit/>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30818"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Chelsea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A25F5"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F0C6A"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E65F"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w:t>
            </w:r>
          </w:p>
        </w:tc>
      </w:tr>
      <w:tr w:rsidR="00EC3FF9" w:rsidRPr="00B85F2C" w14:paraId="0B8611EB" w14:textId="77777777" w:rsidTr="00F55544">
        <w:trPr>
          <w:cantSplit/>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E7AAF"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Revere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5461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EDB3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D88C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6%</w:t>
            </w:r>
          </w:p>
        </w:tc>
      </w:tr>
      <w:tr w:rsidR="00EC3FF9" w:rsidRPr="00B85F2C" w14:paraId="01AD7357" w14:textId="77777777" w:rsidTr="00F55544">
        <w:trPr>
          <w:cantSplit/>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A1826"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Medford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D30FC"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D22D1"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D7BA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5%</w:t>
            </w:r>
          </w:p>
        </w:tc>
      </w:tr>
      <w:tr w:rsidR="00EC3FF9" w:rsidRPr="00B85F2C" w14:paraId="550ADFEA" w14:textId="77777777" w:rsidTr="00F55544">
        <w:trPr>
          <w:cantSplit/>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E7086"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SSA Sub-total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FAD0E"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EE3E6"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9EB75"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14%</w:t>
            </w:r>
          </w:p>
        </w:tc>
      </w:tr>
      <w:tr w:rsidR="00EC3FF9" w:rsidRPr="00B85F2C" w14:paraId="29B90CAC" w14:textId="77777777" w:rsidTr="00F55544">
        <w:trPr>
          <w:cantSplit/>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CE9F4"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All 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7F63B"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DFEF1"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A1E4C"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18%</w:t>
            </w:r>
          </w:p>
        </w:tc>
      </w:tr>
    </w:tbl>
    <w:p w14:paraId="3B27EBC4" w14:textId="77777777" w:rsidR="00EC3FF9" w:rsidRPr="00B85F2C" w:rsidRDefault="00EC3FF9" w:rsidP="00EC3FF9">
      <w:pPr>
        <w:spacing w:after="0" w:line="240" w:lineRule="auto"/>
        <w:rPr>
          <w:rFonts w:ascii="Times New Roman" w:eastAsia="Times New Roman" w:hAnsi="Times New Roman" w:cs="Times New Roman"/>
          <w:sz w:val="24"/>
          <w:szCs w:val="24"/>
        </w:rPr>
      </w:pPr>
      <w:r w:rsidRPr="00B85F2C">
        <w:rPr>
          <w:rFonts w:ascii="Times New Roman" w:eastAsia="Times New Roman" w:hAnsi="Times New Roman" w:cs="Times New Roman"/>
          <w:sz w:val="24"/>
          <w:szCs w:val="24"/>
        </w:rPr>
        <w:br/>
      </w:r>
    </w:p>
    <w:p w14:paraId="058C8A69" w14:textId="77777777" w:rsidR="00EC3FF9" w:rsidRPr="00B85F2C" w:rsidRDefault="00EC3FF9" w:rsidP="00EC3FF9">
      <w:pPr>
        <w:numPr>
          <w:ilvl w:val="0"/>
          <w:numId w:val="11"/>
        </w:numPr>
        <w:spacing w:line="240" w:lineRule="auto"/>
        <w:textAlignment w:val="baseline"/>
        <w:rPr>
          <w:rFonts w:ascii="Calibri" w:eastAsia="Times New Roman" w:hAnsi="Calibri" w:cs="Calibri"/>
          <w:b/>
          <w:bCs/>
          <w:color w:val="000000"/>
        </w:rPr>
      </w:pPr>
      <w:r w:rsidRPr="00B85F2C">
        <w:rPr>
          <w:rFonts w:ascii="Calibri" w:eastAsia="Times New Roman" w:hAnsi="Calibri" w:cs="Calibri"/>
          <w:b/>
          <w:bCs/>
          <w:color w:val="000000"/>
        </w:rPr>
        <w:t xml:space="preserve">CHA Patient Panel by Payer Mix </w:t>
      </w:r>
    </w:p>
    <w:tbl>
      <w:tblPr>
        <w:tblW w:w="0" w:type="auto"/>
        <w:tblCellMar>
          <w:top w:w="15" w:type="dxa"/>
          <w:left w:w="15" w:type="dxa"/>
          <w:bottom w:w="15" w:type="dxa"/>
          <w:right w:w="15" w:type="dxa"/>
        </w:tblCellMar>
        <w:tblLook w:val="04A0" w:firstRow="1" w:lastRow="0" w:firstColumn="1" w:lastColumn="0" w:noHBand="0" w:noVBand="1"/>
      </w:tblPr>
      <w:tblGrid>
        <w:gridCol w:w="3151"/>
        <w:gridCol w:w="655"/>
        <w:gridCol w:w="655"/>
        <w:gridCol w:w="655"/>
      </w:tblGrid>
      <w:tr w:rsidR="00EC3FF9" w:rsidRPr="00B85F2C" w14:paraId="5839A41B" w14:textId="77777777" w:rsidTr="00747D21">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68734" w14:textId="77777777" w:rsidR="00EC3FF9" w:rsidRPr="00B85F2C"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DC469"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4C6F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29F65"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b/>
                <w:bCs/>
                <w:color w:val="000000"/>
              </w:rPr>
              <w:t>FY22</w:t>
            </w:r>
          </w:p>
        </w:tc>
      </w:tr>
      <w:tr w:rsidR="00EC3FF9" w:rsidRPr="00B85F2C" w14:paraId="27B67E28" w14:textId="77777777" w:rsidTr="00747D21">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9856A"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Public/Medicaid/Medicaid MC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FF2A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D8F0C"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57BAD"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48%</w:t>
            </w:r>
          </w:p>
        </w:tc>
      </w:tr>
      <w:tr w:rsidR="00EC3FF9" w:rsidRPr="00B85F2C" w14:paraId="4277B15F" w14:textId="77777777" w:rsidTr="00747D21">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283FF"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Medicare/Medicare MC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EA1B5"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E6EF3"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34414"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8%</w:t>
            </w:r>
          </w:p>
        </w:tc>
      </w:tr>
      <w:tr w:rsidR="00EC3FF9" w:rsidRPr="00B85F2C" w14:paraId="5CFAC116" w14:textId="77777777" w:rsidTr="00747D21">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C57F7"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Private/Commercial/HMO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75907"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F2128"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7DD8A"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41%</w:t>
            </w:r>
          </w:p>
        </w:tc>
      </w:tr>
      <w:tr w:rsidR="00EC3FF9" w:rsidRPr="00B85F2C" w14:paraId="7094DF5B" w14:textId="77777777" w:rsidTr="00747D21">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E4D8C" w14:textId="77777777" w:rsidR="00EC3FF9" w:rsidRPr="00B85F2C" w:rsidRDefault="00EC3FF9" w:rsidP="005E4D54">
            <w:pPr>
              <w:spacing w:after="0" w:line="240" w:lineRule="auto"/>
              <w:rPr>
                <w:rFonts w:ascii="Times New Roman" w:eastAsia="Times New Roman" w:hAnsi="Times New Roman" w:cs="Times New Roman"/>
                <w:sz w:val="24"/>
                <w:szCs w:val="24"/>
              </w:rPr>
            </w:pPr>
            <w:r w:rsidRPr="00B85F2C">
              <w:rPr>
                <w:rFonts w:ascii="Calibri" w:eastAsia="Times New Roman" w:hAnsi="Calibri" w:cs="Calibri"/>
                <w:b/>
                <w:bCs/>
                <w:color w:val="000000"/>
              </w:rPr>
              <w:t>Health Safety Net (HSN)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1C48E"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E6D7A"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ABEC1"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1%</w:t>
            </w:r>
          </w:p>
        </w:tc>
      </w:tr>
      <w:tr w:rsidR="00EC3FF9" w:rsidRPr="00B85F2C" w14:paraId="337DF6DE" w14:textId="77777777" w:rsidTr="00747D21">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99FD2" w14:textId="77777777" w:rsidR="00EC3FF9" w:rsidRPr="00B85F2C" w:rsidRDefault="00EC3FF9" w:rsidP="005E4D54">
            <w:pPr>
              <w:spacing w:after="0" w:line="240" w:lineRule="auto"/>
              <w:rPr>
                <w:rFonts w:ascii="Times New Roman" w:eastAsia="Times New Roman" w:hAnsi="Times New Roman" w:cs="Times New Roman"/>
                <w:sz w:val="24"/>
                <w:szCs w:val="24"/>
              </w:rPr>
            </w:pPr>
            <w:proofErr w:type="gramStart"/>
            <w:r w:rsidRPr="00B85F2C">
              <w:rPr>
                <w:rFonts w:ascii="Calibri" w:eastAsia="Times New Roman" w:hAnsi="Calibri" w:cs="Calibri"/>
                <w:b/>
                <w:bCs/>
                <w:color w:val="000000"/>
              </w:rPr>
              <w:t>Other  (</w:t>
            </w:r>
            <w:proofErr w:type="spellStart"/>
            <w:proofErr w:type="gramEnd"/>
            <w:r w:rsidRPr="00B85F2C">
              <w:rPr>
                <w:rFonts w:ascii="Calibri" w:eastAsia="Times New Roman" w:hAnsi="Calibri" w:cs="Calibri"/>
                <w:b/>
                <w:bCs/>
                <w:color w:val="000000"/>
              </w:rPr>
              <w:t>self pay</w:t>
            </w:r>
            <w:proofErr w:type="spellEnd"/>
            <w:r w:rsidRPr="00B85F2C">
              <w:rPr>
                <w:rFonts w:ascii="Calibri" w:eastAsia="Times New Roman" w:hAnsi="Calibri" w:cs="Calibri"/>
                <w:b/>
                <w:bCs/>
                <w:color w:val="000000"/>
              </w:rPr>
              <w:t>, workers’ comp)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4F536"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FDBC1"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E4B5C" w14:textId="77777777" w:rsidR="00EC3FF9" w:rsidRPr="00B85F2C" w:rsidRDefault="00EC3FF9" w:rsidP="005E4D54">
            <w:pPr>
              <w:spacing w:after="0" w:line="240" w:lineRule="auto"/>
              <w:jc w:val="center"/>
              <w:rPr>
                <w:rFonts w:ascii="Times New Roman" w:eastAsia="Times New Roman" w:hAnsi="Times New Roman" w:cs="Times New Roman"/>
                <w:sz w:val="24"/>
                <w:szCs w:val="24"/>
              </w:rPr>
            </w:pPr>
            <w:r w:rsidRPr="00B85F2C">
              <w:rPr>
                <w:rFonts w:ascii="Calibri" w:eastAsia="Times New Roman" w:hAnsi="Calibri" w:cs="Calibri"/>
                <w:color w:val="000000"/>
              </w:rPr>
              <w:t>2%</w:t>
            </w:r>
          </w:p>
        </w:tc>
      </w:tr>
    </w:tbl>
    <w:p w14:paraId="02747273" w14:textId="77777777" w:rsidR="00EC3FF9" w:rsidRDefault="00EC3FF9" w:rsidP="00EC3FF9">
      <w:pPr>
        <w:jc w:val="center"/>
      </w:pPr>
    </w:p>
    <w:p w14:paraId="48576A69" w14:textId="77777777" w:rsidR="00EC3FF9" w:rsidRDefault="00EC3FF9" w:rsidP="00EC3FF9">
      <w:r>
        <w:br w:type="page"/>
      </w:r>
    </w:p>
    <w:p w14:paraId="5C9A26AC" w14:textId="77777777" w:rsidR="00EC3FF9" w:rsidRPr="00B85F2C" w:rsidRDefault="00EC3FF9" w:rsidP="00EC3FF9">
      <w:pPr>
        <w:jc w:val="center"/>
        <w:rPr>
          <w:b/>
        </w:rPr>
      </w:pPr>
      <w:r w:rsidRPr="00B85F2C">
        <w:rPr>
          <w:b/>
        </w:rPr>
        <w:t xml:space="preserve">Table </w:t>
      </w:r>
      <w:r>
        <w:rPr>
          <w:b/>
        </w:rPr>
        <w:t>2</w:t>
      </w:r>
    </w:p>
    <w:p w14:paraId="20CA6DE0" w14:textId="77777777" w:rsidR="00EC3FF9" w:rsidRDefault="00EC3FF9" w:rsidP="00EC3FF9">
      <w:pPr>
        <w:jc w:val="center"/>
        <w:rPr>
          <w:b/>
        </w:rPr>
      </w:pPr>
      <w:r>
        <w:rPr>
          <w:b/>
        </w:rPr>
        <w:t>MMCREW Patient Population (Primary Care Only)</w:t>
      </w:r>
    </w:p>
    <w:p w14:paraId="10E5F89A" w14:textId="77777777" w:rsidR="00EC3FF9" w:rsidRDefault="00EC3FF9" w:rsidP="00EC3FF9">
      <w:pPr>
        <w:numPr>
          <w:ilvl w:val="0"/>
          <w:numId w:val="12"/>
        </w:numPr>
        <w:spacing w:line="240" w:lineRule="auto"/>
        <w:textAlignment w:val="baseline"/>
        <w:rPr>
          <w:rFonts w:ascii="Calibri" w:eastAsia="Times New Roman" w:hAnsi="Calibri" w:cs="Calibri"/>
          <w:b/>
          <w:bCs/>
          <w:color w:val="000000"/>
        </w:rPr>
      </w:pPr>
      <w:r w:rsidRPr="00B85F2C">
        <w:rPr>
          <w:rFonts w:ascii="Calibri" w:eastAsia="Times New Roman" w:hAnsi="Calibri" w:cs="Calibri"/>
          <w:b/>
          <w:bCs/>
          <w:color w:val="000000"/>
        </w:rPr>
        <w:t>Gender</w:t>
      </w:r>
    </w:p>
    <w:tbl>
      <w:tblPr>
        <w:tblW w:w="24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0"/>
        <w:gridCol w:w="829"/>
        <w:gridCol w:w="834"/>
        <w:gridCol w:w="1002"/>
      </w:tblGrid>
      <w:tr w:rsidR="00EC3FF9" w:rsidRPr="00330B17" w14:paraId="6BDDBD6C" w14:textId="77777777" w:rsidTr="00747D21">
        <w:trPr>
          <w:cantSplit/>
          <w:tblHeader/>
        </w:trPr>
        <w:tc>
          <w:tcPr>
            <w:tcW w:w="2094" w:type="pct"/>
          </w:tcPr>
          <w:p w14:paraId="617EF7B2" w14:textId="77777777" w:rsidR="00EC3FF9" w:rsidRPr="00330B17" w:rsidRDefault="00EC3FF9" w:rsidP="005E4D54">
            <w:pPr>
              <w:spacing w:after="0" w:line="240" w:lineRule="auto"/>
              <w:rPr>
                <w:rFonts w:ascii="Times New Roman" w:eastAsia="Times New Roman" w:hAnsi="Times New Roman" w:cs="Times New Roman"/>
                <w:sz w:val="24"/>
                <w:szCs w:val="24"/>
              </w:rPr>
            </w:pPr>
          </w:p>
        </w:tc>
        <w:tc>
          <w:tcPr>
            <w:tcW w:w="904" w:type="pct"/>
          </w:tcPr>
          <w:p w14:paraId="5EF15A01" w14:textId="77777777" w:rsidR="00EC3FF9" w:rsidRPr="00330B17" w:rsidRDefault="00EC3FF9" w:rsidP="005E4D54">
            <w:pPr>
              <w:spacing w:after="0" w:line="240" w:lineRule="auto"/>
              <w:jc w:val="center"/>
              <w:rPr>
                <w:rFonts w:ascii="Calibri" w:eastAsia="Calibri" w:hAnsi="Calibri" w:cs="Calibri"/>
                <w:b/>
              </w:rPr>
            </w:pPr>
            <w:r w:rsidRPr="00330B17">
              <w:rPr>
                <w:rFonts w:ascii="Calibri" w:eastAsia="Calibri" w:hAnsi="Calibri" w:cs="Calibri"/>
                <w:b/>
              </w:rPr>
              <w:t>FY20</w:t>
            </w:r>
          </w:p>
        </w:tc>
        <w:tc>
          <w:tcPr>
            <w:tcW w:w="909" w:type="pct"/>
          </w:tcPr>
          <w:p w14:paraId="6C16B93E" w14:textId="77777777" w:rsidR="00EC3FF9" w:rsidRPr="00330B17" w:rsidRDefault="00EC3FF9" w:rsidP="005E4D54">
            <w:pPr>
              <w:spacing w:after="0" w:line="240" w:lineRule="auto"/>
              <w:jc w:val="center"/>
              <w:rPr>
                <w:rFonts w:ascii="Calibri" w:eastAsia="Calibri" w:hAnsi="Calibri" w:cs="Calibri"/>
                <w:b/>
              </w:rPr>
            </w:pPr>
            <w:r w:rsidRPr="00330B17">
              <w:rPr>
                <w:rFonts w:ascii="Calibri" w:eastAsia="Calibri" w:hAnsi="Calibri" w:cs="Calibri"/>
                <w:b/>
              </w:rPr>
              <w:t>FY21</w:t>
            </w:r>
          </w:p>
        </w:tc>
        <w:tc>
          <w:tcPr>
            <w:tcW w:w="1093" w:type="pct"/>
          </w:tcPr>
          <w:p w14:paraId="3ECD7A68" w14:textId="77777777" w:rsidR="00EC3FF9" w:rsidRPr="00330B17" w:rsidRDefault="00EC3FF9" w:rsidP="005E4D54">
            <w:pPr>
              <w:spacing w:after="0" w:line="240" w:lineRule="auto"/>
              <w:jc w:val="center"/>
              <w:rPr>
                <w:rFonts w:ascii="Calibri" w:eastAsia="Calibri" w:hAnsi="Calibri" w:cs="Calibri"/>
                <w:b/>
              </w:rPr>
            </w:pPr>
            <w:r w:rsidRPr="00330B17">
              <w:rPr>
                <w:rFonts w:ascii="Calibri" w:eastAsia="Calibri" w:hAnsi="Calibri" w:cs="Calibri"/>
                <w:b/>
              </w:rPr>
              <w:t>FY22</w:t>
            </w:r>
          </w:p>
        </w:tc>
      </w:tr>
      <w:tr w:rsidR="00EC3FF9" w:rsidRPr="00330B17" w14:paraId="3D24F6DA" w14:textId="77777777" w:rsidTr="00747D21">
        <w:trPr>
          <w:cantSplit/>
        </w:trPr>
        <w:tc>
          <w:tcPr>
            <w:tcW w:w="2094" w:type="pct"/>
          </w:tcPr>
          <w:p w14:paraId="34B8C9AD"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Male</w:t>
            </w:r>
          </w:p>
        </w:tc>
        <w:tc>
          <w:tcPr>
            <w:tcW w:w="904" w:type="pct"/>
          </w:tcPr>
          <w:p w14:paraId="301DCBFD"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16,933</w:t>
            </w:r>
          </w:p>
        </w:tc>
        <w:tc>
          <w:tcPr>
            <w:tcW w:w="909" w:type="pct"/>
          </w:tcPr>
          <w:p w14:paraId="02277019"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18,349</w:t>
            </w:r>
          </w:p>
        </w:tc>
        <w:tc>
          <w:tcPr>
            <w:tcW w:w="1093" w:type="pct"/>
          </w:tcPr>
          <w:p w14:paraId="3E0411A0"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19,418</w:t>
            </w:r>
          </w:p>
        </w:tc>
      </w:tr>
      <w:tr w:rsidR="00EC3FF9" w:rsidRPr="00330B17" w14:paraId="492A3B96" w14:textId="77777777" w:rsidTr="00747D21">
        <w:trPr>
          <w:cantSplit/>
        </w:trPr>
        <w:tc>
          <w:tcPr>
            <w:tcW w:w="2094" w:type="pct"/>
          </w:tcPr>
          <w:p w14:paraId="4E1EDDDD"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Female</w:t>
            </w:r>
          </w:p>
        </w:tc>
        <w:tc>
          <w:tcPr>
            <w:tcW w:w="904" w:type="pct"/>
          </w:tcPr>
          <w:p w14:paraId="11324ADE"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20,577</w:t>
            </w:r>
          </w:p>
        </w:tc>
        <w:tc>
          <w:tcPr>
            <w:tcW w:w="909" w:type="pct"/>
          </w:tcPr>
          <w:p w14:paraId="516EE97C"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21,835</w:t>
            </w:r>
          </w:p>
        </w:tc>
        <w:tc>
          <w:tcPr>
            <w:tcW w:w="1093" w:type="pct"/>
          </w:tcPr>
          <w:p w14:paraId="270014C9"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23,909</w:t>
            </w:r>
          </w:p>
        </w:tc>
      </w:tr>
      <w:tr w:rsidR="00EC3FF9" w:rsidRPr="00330B17" w14:paraId="08E56B45" w14:textId="77777777" w:rsidTr="00747D21">
        <w:trPr>
          <w:cantSplit/>
        </w:trPr>
        <w:tc>
          <w:tcPr>
            <w:tcW w:w="2094" w:type="pct"/>
          </w:tcPr>
          <w:p w14:paraId="743CB7CA"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Other/Unspecified</w:t>
            </w:r>
          </w:p>
        </w:tc>
        <w:tc>
          <w:tcPr>
            <w:tcW w:w="904" w:type="pct"/>
          </w:tcPr>
          <w:p w14:paraId="5863B977"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0</w:t>
            </w:r>
          </w:p>
        </w:tc>
        <w:tc>
          <w:tcPr>
            <w:tcW w:w="909" w:type="pct"/>
          </w:tcPr>
          <w:p w14:paraId="04CEF874"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0</w:t>
            </w:r>
          </w:p>
        </w:tc>
        <w:tc>
          <w:tcPr>
            <w:tcW w:w="1093" w:type="pct"/>
          </w:tcPr>
          <w:p w14:paraId="131E350A"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0</w:t>
            </w:r>
          </w:p>
        </w:tc>
      </w:tr>
      <w:tr w:rsidR="00EC3FF9" w:rsidRPr="00330B17" w14:paraId="42F22BF7" w14:textId="77777777" w:rsidTr="00747D21">
        <w:trPr>
          <w:cantSplit/>
        </w:trPr>
        <w:tc>
          <w:tcPr>
            <w:tcW w:w="2094" w:type="pct"/>
          </w:tcPr>
          <w:p w14:paraId="6450F71A"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 xml:space="preserve">Total </w:t>
            </w:r>
          </w:p>
        </w:tc>
        <w:tc>
          <w:tcPr>
            <w:tcW w:w="904" w:type="pct"/>
          </w:tcPr>
          <w:p w14:paraId="112493C3"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37,510</w:t>
            </w:r>
          </w:p>
        </w:tc>
        <w:tc>
          <w:tcPr>
            <w:tcW w:w="909" w:type="pct"/>
          </w:tcPr>
          <w:p w14:paraId="43456838"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40,184</w:t>
            </w:r>
          </w:p>
        </w:tc>
        <w:tc>
          <w:tcPr>
            <w:tcW w:w="1093" w:type="pct"/>
          </w:tcPr>
          <w:p w14:paraId="58BC1804"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43,327</w:t>
            </w:r>
          </w:p>
        </w:tc>
      </w:tr>
    </w:tbl>
    <w:p w14:paraId="5F8D8CC1" w14:textId="77777777" w:rsidR="00EC3FF9" w:rsidRPr="00330B17" w:rsidRDefault="00EC3FF9" w:rsidP="00EC3FF9">
      <w:pPr>
        <w:spacing w:after="0" w:line="240" w:lineRule="auto"/>
        <w:rPr>
          <w:rFonts w:ascii="Times New Roman" w:eastAsia="Times New Roman" w:hAnsi="Times New Roman" w:cs="Times New Roman"/>
          <w:sz w:val="24"/>
          <w:szCs w:val="24"/>
        </w:rPr>
      </w:pPr>
    </w:p>
    <w:p w14:paraId="545DA2C7" w14:textId="77777777" w:rsidR="00EC3FF9" w:rsidRPr="00330B17" w:rsidRDefault="00EC3FF9" w:rsidP="00EC3FF9">
      <w:pPr>
        <w:numPr>
          <w:ilvl w:val="0"/>
          <w:numId w:val="12"/>
        </w:numPr>
        <w:spacing w:line="240" w:lineRule="auto"/>
        <w:textAlignment w:val="baseline"/>
        <w:rPr>
          <w:rFonts w:ascii="Calibri" w:eastAsia="Times New Roman" w:hAnsi="Calibri" w:cs="Calibri"/>
          <w:b/>
          <w:bCs/>
          <w:color w:val="000000"/>
        </w:rPr>
      </w:pPr>
      <w:r w:rsidRPr="00330B17">
        <w:rPr>
          <w:rFonts w:ascii="Calibri" w:eastAsia="Times New Roman" w:hAnsi="Calibri" w:cs="Calibri"/>
          <w:b/>
          <w:bCs/>
          <w:color w:val="000000"/>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57"/>
        <w:gridCol w:w="829"/>
        <w:gridCol w:w="829"/>
        <w:gridCol w:w="829"/>
      </w:tblGrid>
      <w:tr w:rsidR="00EC3FF9" w:rsidRPr="00330B17" w14:paraId="5F36F3DD" w14:textId="77777777" w:rsidTr="00747D21">
        <w:trPr>
          <w:cantSplit/>
          <w:tblHeader/>
        </w:trPr>
        <w:tc>
          <w:tcPr>
            <w:tcW w:w="0" w:type="auto"/>
          </w:tcPr>
          <w:p w14:paraId="273A7DE4" w14:textId="77777777" w:rsidR="00EC3FF9" w:rsidRPr="00330B17" w:rsidRDefault="00EC3FF9" w:rsidP="005E4D54">
            <w:pPr>
              <w:jc w:val="center"/>
              <w:rPr>
                <w:b/>
              </w:rPr>
            </w:pPr>
          </w:p>
        </w:tc>
        <w:tc>
          <w:tcPr>
            <w:tcW w:w="0" w:type="auto"/>
          </w:tcPr>
          <w:p w14:paraId="09FC6641" w14:textId="77777777" w:rsidR="00EC3FF9" w:rsidRPr="00330B17" w:rsidRDefault="00EC3FF9" w:rsidP="005E4D54">
            <w:pPr>
              <w:jc w:val="center"/>
              <w:rPr>
                <w:b/>
              </w:rPr>
            </w:pPr>
            <w:r w:rsidRPr="00330B17">
              <w:rPr>
                <w:b/>
              </w:rPr>
              <w:t>FY20</w:t>
            </w:r>
          </w:p>
        </w:tc>
        <w:tc>
          <w:tcPr>
            <w:tcW w:w="0" w:type="auto"/>
          </w:tcPr>
          <w:p w14:paraId="32EB7799" w14:textId="77777777" w:rsidR="00EC3FF9" w:rsidRPr="00330B17" w:rsidRDefault="00EC3FF9" w:rsidP="005E4D54">
            <w:pPr>
              <w:jc w:val="center"/>
              <w:rPr>
                <w:b/>
              </w:rPr>
            </w:pPr>
            <w:r w:rsidRPr="00330B17">
              <w:rPr>
                <w:b/>
              </w:rPr>
              <w:t>FY21</w:t>
            </w:r>
          </w:p>
        </w:tc>
        <w:tc>
          <w:tcPr>
            <w:tcW w:w="0" w:type="auto"/>
          </w:tcPr>
          <w:p w14:paraId="0E57F3F7" w14:textId="77777777" w:rsidR="00EC3FF9" w:rsidRPr="00330B17" w:rsidRDefault="00EC3FF9" w:rsidP="005E4D54">
            <w:pPr>
              <w:jc w:val="center"/>
              <w:rPr>
                <w:b/>
              </w:rPr>
            </w:pPr>
            <w:r w:rsidRPr="00330B17">
              <w:rPr>
                <w:b/>
              </w:rPr>
              <w:t>FY22</w:t>
            </w:r>
          </w:p>
        </w:tc>
      </w:tr>
      <w:tr w:rsidR="00EC3FF9" w:rsidRPr="00330B17" w14:paraId="1BDFE6BA" w14:textId="77777777" w:rsidTr="00747D21">
        <w:trPr>
          <w:cantSplit/>
        </w:trPr>
        <w:tc>
          <w:tcPr>
            <w:tcW w:w="0" w:type="auto"/>
          </w:tcPr>
          <w:p w14:paraId="5A365AC5" w14:textId="77777777" w:rsidR="00EC3FF9" w:rsidRPr="00330B17" w:rsidRDefault="00EC3FF9" w:rsidP="005E4D54">
            <w:pPr>
              <w:rPr>
                <w:b/>
              </w:rPr>
            </w:pPr>
            <w:r w:rsidRPr="00330B17">
              <w:rPr>
                <w:b/>
              </w:rPr>
              <w:t>0 to 19</w:t>
            </w:r>
          </w:p>
        </w:tc>
        <w:tc>
          <w:tcPr>
            <w:tcW w:w="0" w:type="auto"/>
          </w:tcPr>
          <w:p w14:paraId="72453093" w14:textId="77777777" w:rsidR="00EC3FF9" w:rsidRPr="00330B17" w:rsidRDefault="00EC3FF9" w:rsidP="005E4D54">
            <w:pPr>
              <w:jc w:val="center"/>
            </w:pPr>
            <w:r w:rsidRPr="00330B17">
              <w:t>6,698</w:t>
            </w:r>
          </w:p>
        </w:tc>
        <w:tc>
          <w:tcPr>
            <w:tcW w:w="0" w:type="auto"/>
          </w:tcPr>
          <w:p w14:paraId="63655EA7" w14:textId="77777777" w:rsidR="00EC3FF9" w:rsidRPr="00330B17" w:rsidRDefault="00EC3FF9" w:rsidP="005E4D54">
            <w:pPr>
              <w:jc w:val="center"/>
            </w:pPr>
            <w:r w:rsidRPr="00330B17">
              <w:t>7,299</w:t>
            </w:r>
          </w:p>
        </w:tc>
        <w:tc>
          <w:tcPr>
            <w:tcW w:w="0" w:type="auto"/>
          </w:tcPr>
          <w:p w14:paraId="42ED1232" w14:textId="77777777" w:rsidR="00EC3FF9" w:rsidRPr="00330B17" w:rsidRDefault="00EC3FF9" w:rsidP="005E4D54">
            <w:pPr>
              <w:jc w:val="center"/>
            </w:pPr>
            <w:r w:rsidRPr="00330B17">
              <w:t>10,796</w:t>
            </w:r>
          </w:p>
        </w:tc>
      </w:tr>
      <w:tr w:rsidR="00EC3FF9" w:rsidRPr="00330B17" w14:paraId="44716330" w14:textId="77777777" w:rsidTr="00747D21">
        <w:trPr>
          <w:cantSplit/>
          <w:trHeight w:val="70"/>
        </w:trPr>
        <w:tc>
          <w:tcPr>
            <w:tcW w:w="0" w:type="auto"/>
          </w:tcPr>
          <w:p w14:paraId="77A329E2" w14:textId="77777777" w:rsidR="00EC3FF9" w:rsidRPr="00330B17" w:rsidRDefault="00EC3FF9" w:rsidP="005E4D54">
            <w:pPr>
              <w:rPr>
                <w:b/>
              </w:rPr>
            </w:pPr>
            <w:r w:rsidRPr="00330B17">
              <w:rPr>
                <w:b/>
              </w:rPr>
              <w:t>20 to 29</w:t>
            </w:r>
          </w:p>
        </w:tc>
        <w:tc>
          <w:tcPr>
            <w:tcW w:w="0" w:type="auto"/>
          </w:tcPr>
          <w:p w14:paraId="498ACBC5" w14:textId="77777777" w:rsidR="00EC3FF9" w:rsidRPr="00330B17" w:rsidRDefault="00EC3FF9" w:rsidP="005E4D54">
            <w:pPr>
              <w:jc w:val="center"/>
            </w:pPr>
            <w:r w:rsidRPr="00330B17">
              <w:t>4,996</w:t>
            </w:r>
          </w:p>
        </w:tc>
        <w:tc>
          <w:tcPr>
            <w:tcW w:w="0" w:type="auto"/>
          </w:tcPr>
          <w:p w14:paraId="6CB82A64" w14:textId="77777777" w:rsidR="00EC3FF9" w:rsidRPr="00330B17" w:rsidRDefault="00EC3FF9" w:rsidP="005E4D54">
            <w:pPr>
              <w:jc w:val="center"/>
            </w:pPr>
            <w:r w:rsidRPr="00330B17">
              <w:t>5,548</w:t>
            </w:r>
          </w:p>
        </w:tc>
        <w:tc>
          <w:tcPr>
            <w:tcW w:w="0" w:type="auto"/>
          </w:tcPr>
          <w:p w14:paraId="703F38C2" w14:textId="77777777" w:rsidR="00EC3FF9" w:rsidRPr="00330B17" w:rsidRDefault="00EC3FF9" w:rsidP="005E4D54">
            <w:pPr>
              <w:jc w:val="center"/>
            </w:pPr>
            <w:r w:rsidRPr="00330B17">
              <w:t>5,746</w:t>
            </w:r>
          </w:p>
        </w:tc>
      </w:tr>
      <w:tr w:rsidR="00EC3FF9" w:rsidRPr="00330B17" w14:paraId="73A634D0" w14:textId="77777777" w:rsidTr="00747D21">
        <w:trPr>
          <w:cantSplit/>
        </w:trPr>
        <w:tc>
          <w:tcPr>
            <w:tcW w:w="0" w:type="auto"/>
          </w:tcPr>
          <w:p w14:paraId="4CF6F3E4" w14:textId="77777777" w:rsidR="00EC3FF9" w:rsidRPr="00330B17" w:rsidRDefault="00EC3FF9" w:rsidP="005E4D54">
            <w:pPr>
              <w:rPr>
                <w:b/>
              </w:rPr>
            </w:pPr>
            <w:r w:rsidRPr="00330B17">
              <w:rPr>
                <w:b/>
              </w:rPr>
              <w:t>30 to 53</w:t>
            </w:r>
          </w:p>
        </w:tc>
        <w:tc>
          <w:tcPr>
            <w:tcW w:w="0" w:type="auto"/>
          </w:tcPr>
          <w:p w14:paraId="38F7484C" w14:textId="77777777" w:rsidR="00EC3FF9" w:rsidRPr="00330B17" w:rsidRDefault="00EC3FF9" w:rsidP="005E4D54">
            <w:pPr>
              <w:jc w:val="center"/>
            </w:pPr>
            <w:r w:rsidRPr="00330B17">
              <w:t>14,162</w:t>
            </w:r>
          </w:p>
        </w:tc>
        <w:tc>
          <w:tcPr>
            <w:tcW w:w="0" w:type="auto"/>
          </w:tcPr>
          <w:p w14:paraId="019D569E" w14:textId="77777777" w:rsidR="00EC3FF9" w:rsidRPr="00330B17" w:rsidRDefault="00EC3FF9" w:rsidP="005E4D54">
            <w:pPr>
              <w:jc w:val="center"/>
            </w:pPr>
            <w:r w:rsidRPr="00330B17">
              <w:t>15,707</w:t>
            </w:r>
          </w:p>
        </w:tc>
        <w:tc>
          <w:tcPr>
            <w:tcW w:w="0" w:type="auto"/>
          </w:tcPr>
          <w:p w14:paraId="0C10980F" w14:textId="77777777" w:rsidR="00EC3FF9" w:rsidRPr="00330B17" w:rsidRDefault="00EC3FF9" w:rsidP="005E4D54">
            <w:pPr>
              <w:jc w:val="center"/>
            </w:pPr>
            <w:r w:rsidRPr="00330B17">
              <w:t>15,689</w:t>
            </w:r>
          </w:p>
        </w:tc>
      </w:tr>
      <w:tr w:rsidR="00EC3FF9" w:rsidRPr="00330B17" w14:paraId="5F9F894E" w14:textId="77777777" w:rsidTr="00747D21">
        <w:trPr>
          <w:cantSplit/>
        </w:trPr>
        <w:tc>
          <w:tcPr>
            <w:tcW w:w="0" w:type="auto"/>
          </w:tcPr>
          <w:p w14:paraId="4A451233" w14:textId="77777777" w:rsidR="00EC3FF9" w:rsidRPr="00330B17" w:rsidRDefault="00EC3FF9" w:rsidP="005E4D54">
            <w:pPr>
              <w:rPr>
                <w:b/>
              </w:rPr>
            </w:pPr>
            <w:r w:rsidRPr="00330B17">
              <w:rPr>
                <w:b/>
              </w:rPr>
              <w:t>54 to 64</w:t>
            </w:r>
          </w:p>
        </w:tc>
        <w:tc>
          <w:tcPr>
            <w:tcW w:w="0" w:type="auto"/>
          </w:tcPr>
          <w:p w14:paraId="56D80FB5" w14:textId="77777777" w:rsidR="00EC3FF9" w:rsidRPr="00330B17" w:rsidRDefault="00EC3FF9" w:rsidP="005E4D54">
            <w:pPr>
              <w:jc w:val="center"/>
            </w:pPr>
            <w:r w:rsidRPr="00330B17">
              <w:t>5,832</w:t>
            </w:r>
          </w:p>
        </w:tc>
        <w:tc>
          <w:tcPr>
            <w:tcW w:w="0" w:type="auto"/>
          </w:tcPr>
          <w:p w14:paraId="39DF8326" w14:textId="77777777" w:rsidR="00EC3FF9" w:rsidRPr="00330B17" w:rsidRDefault="00EC3FF9" w:rsidP="005E4D54">
            <w:pPr>
              <w:jc w:val="center"/>
            </w:pPr>
            <w:r w:rsidRPr="00330B17">
              <w:t>6,087</w:t>
            </w:r>
          </w:p>
        </w:tc>
        <w:tc>
          <w:tcPr>
            <w:tcW w:w="0" w:type="auto"/>
          </w:tcPr>
          <w:p w14:paraId="4EB70DF7" w14:textId="77777777" w:rsidR="00EC3FF9" w:rsidRPr="00330B17" w:rsidRDefault="00EC3FF9" w:rsidP="005E4D54">
            <w:pPr>
              <w:jc w:val="center"/>
            </w:pPr>
            <w:r w:rsidRPr="00330B17">
              <w:t>5,779</w:t>
            </w:r>
          </w:p>
        </w:tc>
      </w:tr>
      <w:tr w:rsidR="00EC3FF9" w:rsidRPr="00330B17" w14:paraId="71354FBA" w14:textId="77777777" w:rsidTr="00747D21">
        <w:trPr>
          <w:cantSplit/>
        </w:trPr>
        <w:tc>
          <w:tcPr>
            <w:tcW w:w="0" w:type="auto"/>
          </w:tcPr>
          <w:p w14:paraId="0663679B" w14:textId="77777777" w:rsidR="00EC3FF9" w:rsidRPr="00330B17" w:rsidRDefault="00EC3FF9" w:rsidP="005E4D54">
            <w:pPr>
              <w:rPr>
                <w:b/>
              </w:rPr>
            </w:pPr>
            <w:r w:rsidRPr="00330B17">
              <w:rPr>
                <w:b/>
              </w:rPr>
              <w:t>65+</w:t>
            </w:r>
          </w:p>
        </w:tc>
        <w:tc>
          <w:tcPr>
            <w:tcW w:w="0" w:type="auto"/>
          </w:tcPr>
          <w:p w14:paraId="2E8A58DC" w14:textId="77777777" w:rsidR="00EC3FF9" w:rsidRPr="00330B17" w:rsidRDefault="00EC3FF9" w:rsidP="005E4D54">
            <w:pPr>
              <w:jc w:val="center"/>
            </w:pPr>
            <w:r w:rsidRPr="00330B17">
              <w:t>5,822</w:t>
            </w:r>
          </w:p>
        </w:tc>
        <w:tc>
          <w:tcPr>
            <w:tcW w:w="0" w:type="auto"/>
          </w:tcPr>
          <w:p w14:paraId="0C7FC891" w14:textId="77777777" w:rsidR="00EC3FF9" w:rsidRPr="00330B17" w:rsidRDefault="00EC3FF9" w:rsidP="005E4D54">
            <w:pPr>
              <w:jc w:val="center"/>
            </w:pPr>
            <w:r w:rsidRPr="00330B17">
              <w:t>5,543</w:t>
            </w:r>
          </w:p>
        </w:tc>
        <w:tc>
          <w:tcPr>
            <w:tcW w:w="0" w:type="auto"/>
          </w:tcPr>
          <w:p w14:paraId="1D3E1195" w14:textId="77777777" w:rsidR="00EC3FF9" w:rsidRPr="00330B17" w:rsidRDefault="00EC3FF9" w:rsidP="005E4D54">
            <w:pPr>
              <w:jc w:val="center"/>
            </w:pPr>
            <w:r w:rsidRPr="00330B17">
              <w:t>5,317</w:t>
            </w:r>
          </w:p>
        </w:tc>
      </w:tr>
      <w:tr w:rsidR="00EC3FF9" w:rsidRPr="00330B17" w14:paraId="3B3418A2" w14:textId="77777777" w:rsidTr="00747D21">
        <w:trPr>
          <w:cantSplit/>
        </w:trPr>
        <w:tc>
          <w:tcPr>
            <w:tcW w:w="0" w:type="auto"/>
          </w:tcPr>
          <w:p w14:paraId="2540812B" w14:textId="77777777" w:rsidR="00EC3FF9" w:rsidRPr="00330B17" w:rsidRDefault="00EC3FF9" w:rsidP="005E4D54">
            <w:pPr>
              <w:rPr>
                <w:b/>
              </w:rPr>
            </w:pPr>
            <w:r w:rsidRPr="00330B17">
              <w:rPr>
                <w:b/>
              </w:rPr>
              <w:t xml:space="preserve">Total </w:t>
            </w:r>
          </w:p>
        </w:tc>
        <w:tc>
          <w:tcPr>
            <w:tcW w:w="0" w:type="auto"/>
          </w:tcPr>
          <w:p w14:paraId="36A805FE" w14:textId="77777777" w:rsidR="00EC3FF9" w:rsidRPr="00330B17" w:rsidRDefault="00EC3FF9" w:rsidP="005E4D54">
            <w:pPr>
              <w:jc w:val="center"/>
            </w:pPr>
            <w:r w:rsidRPr="00330B17">
              <w:t>37,510</w:t>
            </w:r>
          </w:p>
        </w:tc>
        <w:tc>
          <w:tcPr>
            <w:tcW w:w="0" w:type="auto"/>
          </w:tcPr>
          <w:p w14:paraId="66FAC407" w14:textId="77777777" w:rsidR="00EC3FF9" w:rsidRPr="00330B17" w:rsidRDefault="00EC3FF9" w:rsidP="005E4D54">
            <w:pPr>
              <w:jc w:val="center"/>
            </w:pPr>
            <w:r w:rsidRPr="00330B17">
              <w:t>40,184</w:t>
            </w:r>
          </w:p>
        </w:tc>
        <w:tc>
          <w:tcPr>
            <w:tcW w:w="0" w:type="auto"/>
          </w:tcPr>
          <w:p w14:paraId="3D3F29D1" w14:textId="77777777" w:rsidR="00EC3FF9" w:rsidRPr="00330B17" w:rsidRDefault="00EC3FF9" w:rsidP="005E4D54">
            <w:pPr>
              <w:jc w:val="center"/>
            </w:pPr>
            <w:r w:rsidRPr="00330B17">
              <w:t>43,327</w:t>
            </w:r>
          </w:p>
        </w:tc>
      </w:tr>
    </w:tbl>
    <w:p w14:paraId="58A1D34B" w14:textId="53C1552F" w:rsidR="00EC3FF9" w:rsidRDefault="00EC3FF9" w:rsidP="00EC3FF9">
      <w:pPr>
        <w:spacing w:line="240" w:lineRule="auto"/>
        <w:textAlignment w:val="baseline"/>
        <w:rPr>
          <w:rFonts w:ascii="Calibri" w:eastAsia="Times New Roman" w:hAnsi="Calibri" w:cs="Calibri"/>
          <w:b/>
          <w:bCs/>
          <w:color w:val="000000"/>
        </w:rPr>
      </w:pPr>
    </w:p>
    <w:p w14:paraId="5333D949" w14:textId="77777777" w:rsidR="00EC3FF9" w:rsidRPr="00330B17" w:rsidRDefault="00EC3FF9" w:rsidP="00EC3FF9">
      <w:pPr>
        <w:numPr>
          <w:ilvl w:val="0"/>
          <w:numId w:val="12"/>
        </w:numPr>
        <w:spacing w:line="240" w:lineRule="auto"/>
        <w:textAlignment w:val="baseline"/>
        <w:rPr>
          <w:rFonts w:ascii="Calibri" w:eastAsia="Times New Roman" w:hAnsi="Calibri" w:cs="Calibri"/>
          <w:b/>
          <w:bCs/>
          <w:color w:val="000000"/>
        </w:rPr>
      </w:pPr>
      <w:r w:rsidRPr="00330B17">
        <w:rPr>
          <w:rFonts w:ascii="Calibri" w:eastAsia="Times New Roman" w:hAnsi="Calibri" w:cs="Calibri"/>
          <w:b/>
          <w:bCs/>
          <w:color w:val="000000"/>
        </w:rPr>
        <w:t>Ethnicity Grouping</w:t>
      </w:r>
    </w:p>
    <w:p w14:paraId="072394B9" w14:textId="77777777" w:rsidR="00EC3FF9" w:rsidRDefault="00EC3FF9" w:rsidP="00EC3FF9">
      <w:pPr>
        <w:spacing w:after="0" w:line="240" w:lineRule="auto"/>
        <w:rPr>
          <w:rFonts w:ascii="Times New Roman" w:eastAsia="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06"/>
        <w:gridCol w:w="2068"/>
        <w:gridCol w:w="2338"/>
        <w:gridCol w:w="2338"/>
      </w:tblGrid>
      <w:tr w:rsidR="00EC3FF9" w:rsidRPr="00330B17" w14:paraId="14735A5B" w14:textId="77777777" w:rsidTr="00747D21">
        <w:trPr>
          <w:cantSplit/>
          <w:tblHeader/>
        </w:trPr>
        <w:tc>
          <w:tcPr>
            <w:tcW w:w="1393" w:type="pct"/>
          </w:tcPr>
          <w:p w14:paraId="7B0D3074" w14:textId="77777777" w:rsidR="00EC3FF9" w:rsidRPr="00330B17" w:rsidRDefault="00EC3FF9" w:rsidP="005E4D54">
            <w:pPr>
              <w:spacing w:after="0" w:line="240" w:lineRule="auto"/>
              <w:jc w:val="center"/>
              <w:rPr>
                <w:rFonts w:ascii="Calibri" w:eastAsia="Calibri" w:hAnsi="Calibri" w:cs="Calibri"/>
                <w:b/>
              </w:rPr>
            </w:pPr>
          </w:p>
        </w:tc>
        <w:tc>
          <w:tcPr>
            <w:tcW w:w="1106" w:type="pct"/>
          </w:tcPr>
          <w:p w14:paraId="4408DBA2" w14:textId="77777777" w:rsidR="00EC3FF9" w:rsidRPr="00330B17" w:rsidRDefault="00EC3FF9" w:rsidP="005E4D54">
            <w:pPr>
              <w:spacing w:after="0" w:line="240" w:lineRule="auto"/>
              <w:jc w:val="center"/>
              <w:rPr>
                <w:rFonts w:ascii="Calibri" w:eastAsia="Calibri" w:hAnsi="Calibri" w:cs="Calibri"/>
                <w:b/>
              </w:rPr>
            </w:pPr>
            <w:r w:rsidRPr="00330B17">
              <w:rPr>
                <w:rFonts w:ascii="Calibri" w:eastAsia="Calibri" w:hAnsi="Calibri" w:cs="Calibri"/>
                <w:b/>
              </w:rPr>
              <w:t>FY20</w:t>
            </w:r>
          </w:p>
        </w:tc>
        <w:tc>
          <w:tcPr>
            <w:tcW w:w="1250" w:type="pct"/>
          </w:tcPr>
          <w:p w14:paraId="22DEBBAE" w14:textId="77777777" w:rsidR="00EC3FF9" w:rsidRPr="00330B17" w:rsidRDefault="00EC3FF9" w:rsidP="005E4D54">
            <w:pPr>
              <w:spacing w:after="0" w:line="240" w:lineRule="auto"/>
              <w:jc w:val="center"/>
              <w:rPr>
                <w:rFonts w:ascii="Calibri" w:eastAsia="Calibri" w:hAnsi="Calibri" w:cs="Calibri"/>
                <w:b/>
              </w:rPr>
            </w:pPr>
            <w:r w:rsidRPr="00330B17">
              <w:rPr>
                <w:rFonts w:ascii="Calibri" w:eastAsia="Calibri" w:hAnsi="Calibri" w:cs="Calibri"/>
                <w:b/>
              </w:rPr>
              <w:t>FY21</w:t>
            </w:r>
          </w:p>
        </w:tc>
        <w:tc>
          <w:tcPr>
            <w:tcW w:w="1250" w:type="pct"/>
          </w:tcPr>
          <w:p w14:paraId="55D2D648" w14:textId="77777777" w:rsidR="00EC3FF9" w:rsidRPr="00330B17" w:rsidRDefault="00EC3FF9" w:rsidP="005E4D54">
            <w:pPr>
              <w:spacing w:after="0" w:line="240" w:lineRule="auto"/>
              <w:jc w:val="center"/>
              <w:rPr>
                <w:rFonts w:ascii="Calibri" w:eastAsia="Calibri" w:hAnsi="Calibri" w:cs="Calibri"/>
                <w:b/>
              </w:rPr>
            </w:pPr>
            <w:r w:rsidRPr="00330B17">
              <w:rPr>
                <w:rFonts w:ascii="Calibri" w:eastAsia="Calibri" w:hAnsi="Calibri" w:cs="Calibri"/>
                <w:b/>
              </w:rPr>
              <w:t>FY22</w:t>
            </w:r>
          </w:p>
        </w:tc>
      </w:tr>
      <w:tr w:rsidR="00EC3FF9" w:rsidRPr="00330B17" w14:paraId="09B849A0" w14:textId="77777777" w:rsidTr="00747D21">
        <w:trPr>
          <w:cantSplit/>
        </w:trPr>
        <w:tc>
          <w:tcPr>
            <w:tcW w:w="1393" w:type="pct"/>
          </w:tcPr>
          <w:p w14:paraId="285E1280"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North American/European</w:t>
            </w:r>
          </w:p>
        </w:tc>
        <w:tc>
          <w:tcPr>
            <w:tcW w:w="1106" w:type="pct"/>
          </w:tcPr>
          <w:p w14:paraId="3BF8903E"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12,353</w:t>
            </w:r>
          </w:p>
        </w:tc>
        <w:tc>
          <w:tcPr>
            <w:tcW w:w="1250" w:type="pct"/>
          </w:tcPr>
          <w:p w14:paraId="49C268E6"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12,764</w:t>
            </w:r>
          </w:p>
        </w:tc>
        <w:tc>
          <w:tcPr>
            <w:tcW w:w="1250" w:type="pct"/>
          </w:tcPr>
          <w:p w14:paraId="423F193E"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11,662</w:t>
            </w:r>
          </w:p>
        </w:tc>
      </w:tr>
      <w:tr w:rsidR="00EC3FF9" w:rsidRPr="00330B17" w14:paraId="7C7AE694" w14:textId="77777777" w:rsidTr="00747D21">
        <w:trPr>
          <w:cantSplit/>
          <w:trHeight w:val="70"/>
        </w:trPr>
        <w:tc>
          <w:tcPr>
            <w:tcW w:w="1393" w:type="pct"/>
          </w:tcPr>
          <w:p w14:paraId="7DED3A64"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Brazilian</w:t>
            </w:r>
          </w:p>
        </w:tc>
        <w:tc>
          <w:tcPr>
            <w:tcW w:w="1106" w:type="pct"/>
          </w:tcPr>
          <w:p w14:paraId="10E6022C"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6,395</w:t>
            </w:r>
          </w:p>
        </w:tc>
        <w:tc>
          <w:tcPr>
            <w:tcW w:w="1250" w:type="pct"/>
          </w:tcPr>
          <w:p w14:paraId="62EDFE91"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6,854</w:t>
            </w:r>
          </w:p>
        </w:tc>
        <w:tc>
          <w:tcPr>
            <w:tcW w:w="1250" w:type="pct"/>
          </w:tcPr>
          <w:p w14:paraId="5F4BDD6F"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11,304</w:t>
            </w:r>
          </w:p>
        </w:tc>
      </w:tr>
      <w:tr w:rsidR="00EC3FF9" w:rsidRPr="00330B17" w14:paraId="1283E52A" w14:textId="77777777" w:rsidTr="00747D21">
        <w:trPr>
          <w:cantSplit/>
        </w:trPr>
        <w:tc>
          <w:tcPr>
            <w:tcW w:w="1393" w:type="pct"/>
          </w:tcPr>
          <w:p w14:paraId="11ECB441"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Latino - Central American/Mexican</w:t>
            </w:r>
          </w:p>
        </w:tc>
        <w:tc>
          <w:tcPr>
            <w:tcW w:w="1106" w:type="pct"/>
          </w:tcPr>
          <w:p w14:paraId="40CBD816"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4,075</w:t>
            </w:r>
          </w:p>
        </w:tc>
        <w:tc>
          <w:tcPr>
            <w:tcW w:w="1250" w:type="pct"/>
          </w:tcPr>
          <w:p w14:paraId="672D9FDA"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4,293</w:t>
            </w:r>
          </w:p>
        </w:tc>
        <w:tc>
          <w:tcPr>
            <w:tcW w:w="1250" w:type="pct"/>
          </w:tcPr>
          <w:p w14:paraId="5C5A628F"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4,523</w:t>
            </w:r>
          </w:p>
        </w:tc>
      </w:tr>
      <w:tr w:rsidR="00EC3FF9" w:rsidRPr="00330B17" w14:paraId="568A17CD" w14:textId="77777777" w:rsidTr="00747D21">
        <w:trPr>
          <w:cantSplit/>
        </w:trPr>
        <w:tc>
          <w:tcPr>
            <w:tcW w:w="1393" w:type="pct"/>
          </w:tcPr>
          <w:p w14:paraId="68FB2E3C"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Haitian</w:t>
            </w:r>
          </w:p>
        </w:tc>
        <w:tc>
          <w:tcPr>
            <w:tcW w:w="1106" w:type="pct"/>
          </w:tcPr>
          <w:p w14:paraId="0729938F"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3,552</w:t>
            </w:r>
          </w:p>
        </w:tc>
        <w:tc>
          <w:tcPr>
            <w:tcW w:w="1250" w:type="pct"/>
          </w:tcPr>
          <w:p w14:paraId="610E8DAB"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3,588</w:t>
            </w:r>
          </w:p>
        </w:tc>
        <w:tc>
          <w:tcPr>
            <w:tcW w:w="1250" w:type="pct"/>
          </w:tcPr>
          <w:p w14:paraId="065DC638"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4,206</w:t>
            </w:r>
          </w:p>
        </w:tc>
      </w:tr>
      <w:tr w:rsidR="00EC3FF9" w:rsidRPr="00330B17" w14:paraId="7E0460F7" w14:textId="77777777" w:rsidTr="00747D21">
        <w:trPr>
          <w:cantSplit/>
        </w:trPr>
        <w:tc>
          <w:tcPr>
            <w:tcW w:w="1393" w:type="pct"/>
          </w:tcPr>
          <w:p w14:paraId="0ABFFBED"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South Asian</w:t>
            </w:r>
          </w:p>
        </w:tc>
        <w:tc>
          <w:tcPr>
            <w:tcW w:w="1106" w:type="pct"/>
          </w:tcPr>
          <w:p w14:paraId="02306E85"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2,077</w:t>
            </w:r>
          </w:p>
        </w:tc>
        <w:tc>
          <w:tcPr>
            <w:tcW w:w="1250" w:type="pct"/>
          </w:tcPr>
          <w:p w14:paraId="170C995E"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2,217</w:t>
            </w:r>
          </w:p>
        </w:tc>
        <w:tc>
          <w:tcPr>
            <w:tcW w:w="1250" w:type="pct"/>
          </w:tcPr>
          <w:p w14:paraId="596475B4"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2,362</w:t>
            </w:r>
          </w:p>
        </w:tc>
      </w:tr>
      <w:tr w:rsidR="00EC3FF9" w:rsidRPr="00330B17" w14:paraId="043BB1BA" w14:textId="77777777" w:rsidTr="00747D21">
        <w:trPr>
          <w:cantSplit/>
        </w:trPr>
        <w:tc>
          <w:tcPr>
            <w:tcW w:w="1393" w:type="pct"/>
          </w:tcPr>
          <w:p w14:paraId="0908D720"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African American/Black Caribbean</w:t>
            </w:r>
          </w:p>
        </w:tc>
        <w:tc>
          <w:tcPr>
            <w:tcW w:w="1106" w:type="pct"/>
          </w:tcPr>
          <w:p w14:paraId="33318F9D"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1,109</w:t>
            </w:r>
          </w:p>
        </w:tc>
        <w:tc>
          <w:tcPr>
            <w:tcW w:w="1250" w:type="pct"/>
          </w:tcPr>
          <w:p w14:paraId="0F5F3B3A"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1,221</w:t>
            </w:r>
          </w:p>
        </w:tc>
        <w:tc>
          <w:tcPr>
            <w:tcW w:w="1250" w:type="pct"/>
          </w:tcPr>
          <w:p w14:paraId="536FD498"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1,197</w:t>
            </w:r>
          </w:p>
        </w:tc>
      </w:tr>
      <w:tr w:rsidR="00EC3FF9" w:rsidRPr="00330B17" w14:paraId="623C7F1C" w14:textId="77777777" w:rsidTr="00747D21">
        <w:trPr>
          <w:cantSplit/>
        </w:trPr>
        <w:tc>
          <w:tcPr>
            <w:tcW w:w="1393" w:type="pct"/>
          </w:tcPr>
          <w:p w14:paraId="011DCC45"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Latino - Caribbean</w:t>
            </w:r>
          </w:p>
        </w:tc>
        <w:tc>
          <w:tcPr>
            <w:tcW w:w="1106" w:type="pct"/>
          </w:tcPr>
          <w:p w14:paraId="6F32202C"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1,280</w:t>
            </w:r>
          </w:p>
        </w:tc>
        <w:tc>
          <w:tcPr>
            <w:tcW w:w="1250" w:type="pct"/>
          </w:tcPr>
          <w:p w14:paraId="71091F29"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1,448</w:t>
            </w:r>
          </w:p>
        </w:tc>
        <w:tc>
          <w:tcPr>
            <w:tcW w:w="1250" w:type="pct"/>
          </w:tcPr>
          <w:p w14:paraId="05FD51EC"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1,290</w:t>
            </w:r>
          </w:p>
        </w:tc>
      </w:tr>
      <w:tr w:rsidR="00EC3FF9" w:rsidRPr="00330B17" w14:paraId="1F8B97E0" w14:textId="77777777" w:rsidTr="00747D21">
        <w:trPr>
          <w:cantSplit/>
        </w:trPr>
        <w:tc>
          <w:tcPr>
            <w:tcW w:w="1393" w:type="pct"/>
          </w:tcPr>
          <w:p w14:paraId="45E52DBD"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Other Latino</w:t>
            </w:r>
          </w:p>
        </w:tc>
        <w:tc>
          <w:tcPr>
            <w:tcW w:w="1106" w:type="pct"/>
          </w:tcPr>
          <w:p w14:paraId="041879F7"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1,291</w:t>
            </w:r>
          </w:p>
        </w:tc>
        <w:tc>
          <w:tcPr>
            <w:tcW w:w="1250" w:type="pct"/>
          </w:tcPr>
          <w:p w14:paraId="3A0BA517"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1,397</w:t>
            </w:r>
          </w:p>
        </w:tc>
        <w:tc>
          <w:tcPr>
            <w:tcW w:w="1250" w:type="pct"/>
          </w:tcPr>
          <w:p w14:paraId="6BC92B36"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1,371</w:t>
            </w:r>
          </w:p>
        </w:tc>
      </w:tr>
      <w:tr w:rsidR="00EC3FF9" w:rsidRPr="00330B17" w14:paraId="00FA2BCD" w14:textId="77777777" w:rsidTr="00747D21">
        <w:trPr>
          <w:cantSplit/>
        </w:trPr>
        <w:tc>
          <w:tcPr>
            <w:tcW w:w="1393" w:type="pct"/>
          </w:tcPr>
          <w:p w14:paraId="494E3D86"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All Other</w:t>
            </w:r>
          </w:p>
        </w:tc>
        <w:tc>
          <w:tcPr>
            <w:tcW w:w="1106" w:type="pct"/>
          </w:tcPr>
          <w:p w14:paraId="599B0CA7"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5,378</w:t>
            </w:r>
          </w:p>
        </w:tc>
        <w:tc>
          <w:tcPr>
            <w:tcW w:w="1250" w:type="pct"/>
          </w:tcPr>
          <w:p w14:paraId="2C414DBE"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6,402</w:t>
            </w:r>
          </w:p>
        </w:tc>
        <w:tc>
          <w:tcPr>
            <w:tcW w:w="1250" w:type="pct"/>
          </w:tcPr>
          <w:p w14:paraId="60503B27"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5,412</w:t>
            </w:r>
          </w:p>
        </w:tc>
      </w:tr>
      <w:tr w:rsidR="00EC3FF9" w:rsidRPr="00330B17" w14:paraId="3F458C9C" w14:textId="77777777" w:rsidTr="00747D21">
        <w:trPr>
          <w:cantSplit/>
        </w:trPr>
        <w:tc>
          <w:tcPr>
            <w:tcW w:w="1393" w:type="pct"/>
          </w:tcPr>
          <w:p w14:paraId="186F08C7" w14:textId="77777777" w:rsidR="00EC3FF9" w:rsidRPr="00330B17" w:rsidRDefault="00EC3FF9" w:rsidP="005E4D54">
            <w:pPr>
              <w:spacing w:after="0" w:line="240" w:lineRule="auto"/>
              <w:rPr>
                <w:rFonts w:ascii="Calibri" w:eastAsia="Calibri" w:hAnsi="Calibri" w:cs="Calibri"/>
                <w:b/>
              </w:rPr>
            </w:pPr>
            <w:r w:rsidRPr="00330B17">
              <w:rPr>
                <w:rFonts w:ascii="Calibri" w:eastAsia="Calibri" w:hAnsi="Calibri" w:cs="Calibri"/>
                <w:b/>
              </w:rPr>
              <w:t xml:space="preserve">Total </w:t>
            </w:r>
          </w:p>
        </w:tc>
        <w:tc>
          <w:tcPr>
            <w:tcW w:w="1106" w:type="pct"/>
          </w:tcPr>
          <w:p w14:paraId="76B081B3"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37,510</w:t>
            </w:r>
          </w:p>
        </w:tc>
        <w:tc>
          <w:tcPr>
            <w:tcW w:w="1250" w:type="pct"/>
          </w:tcPr>
          <w:p w14:paraId="6C6C9956"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40,184</w:t>
            </w:r>
          </w:p>
        </w:tc>
        <w:tc>
          <w:tcPr>
            <w:tcW w:w="1250" w:type="pct"/>
          </w:tcPr>
          <w:p w14:paraId="1D4370A8" w14:textId="77777777" w:rsidR="00EC3FF9" w:rsidRPr="00330B17" w:rsidRDefault="00EC3FF9" w:rsidP="005E4D54">
            <w:pPr>
              <w:spacing w:after="0" w:line="240" w:lineRule="auto"/>
              <w:jc w:val="center"/>
              <w:rPr>
                <w:rFonts w:ascii="Calibri" w:eastAsia="Calibri" w:hAnsi="Calibri" w:cs="Calibri"/>
              </w:rPr>
            </w:pPr>
            <w:r w:rsidRPr="00330B17">
              <w:rPr>
                <w:rFonts w:ascii="Calibri" w:eastAsia="Calibri" w:hAnsi="Calibri" w:cs="Calibri"/>
              </w:rPr>
              <w:t>43,327</w:t>
            </w:r>
          </w:p>
        </w:tc>
      </w:tr>
    </w:tbl>
    <w:p w14:paraId="6A30239F" w14:textId="77777777" w:rsidR="00EC3FF9" w:rsidRDefault="00EC3FF9" w:rsidP="00EC3FF9">
      <w:pPr>
        <w:spacing w:after="0" w:line="240" w:lineRule="auto"/>
        <w:rPr>
          <w:rFonts w:ascii="Times New Roman" w:eastAsia="Times New Roman" w:hAnsi="Times New Roman" w:cs="Times New Roman"/>
          <w:sz w:val="24"/>
          <w:szCs w:val="24"/>
        </w:rPr>
      </w:pPr>
    </w:p>
    <w:p w14:paraId="53D37AA1" w14:textId="77777777" w:rsidR="00EC3FF9" w:rsidRDefault="00EC3FF9" w:rsidP="00EC3FF9">
      <w:pPr>
        <w:spacing w:after="0" w:line="240" w:lineRule="auto"/>
        <w:rPr>
          <w:rFonts w:ascii="Times New Roman" w:eastAsia="Times New Roman" w:hAnsi="Times New Roman" w:cs="Times New Roman"/>
          <w:sz w:val="24"/>
          <w:szCs w:val="24"/>
        </w:rPr>
      </w:pPr>
    </w:p>
    <w:p w14:paraId="73145398" w14:textId="77777777" w:rsidR="00EC3FF9" w:rsidRPr="00B85F2C" w:rsidRDefault="00EC3FF9" w:rsidP="00EC3FF9">
      <w:pPr>
        <w:spacing w:after="0" w:line="240" w:lineRule="auto"/>
        <w:rPr>
          <w:rFonts w:ascii="Times New Roman" w:eastAsia="Times New Roman" w:hAnsi="Times New Roman" w:cs="Times New Roman"/>
          <w:sz w:val="24"/>
          <w:szCs w:val="24"/>
        </w:rPr>
      </w:pPr>
      <w:r w:rsidRPr="00B85F2C">
        <w:rPr>
          <w:rFonts w:ascii="Times New Roman" w:eastAsia="Times New Roman" w:hAnsi="Times New Roman" w:cs="Times New Roman"/>
          <w:sz w:val="24"/>
          <w:szCs w:val="24"/>
        </w:rPr>
        <w:br/>
      </w:r>
    </w:p>
    <w:p w14:paraId="6DD7D7A4" w14:textId="77777777" w:rsidR="00EC3FF9" w:rsidRPr="00B85F2C" w:rsidRDefault="00EC3FF9" w:rsidP="00EC3FF9">
      <w:pPr>
        <w:numPr>
          <w:ilvl w:val="0"/>
          <w:numId w:val="12"/>
        </w:numPr>
        <w:spacing w:line="240" w:lineRule="auto"/>
        <w:textAlignment w:val="baseline"/>
        <w:rPr>
          <w:rFonts w:ascii="Calibri" w:eastAsia="Times New Roman" w:hAnsi="Calibri" w:cs="Calibri"/>
          <w:b/>
          <w:bCs/>
          <w:color w:val="000000"/>
        </w:rPr>
      </w:pPr>
      <w:r>
        <w:rPr>
          <w:rFonts w:ascii="Calibri" w:eastAsia="Times New Roman" w:hAnsi="Calibri" w:cs="Calibri"/>
          <w:b/>
          <w:bCs/>
          <w:color w:val="000000"/>
        </w:rPr>
        <w:t>M</w:t>
      </w:r>
      <w:r w:rsidRPr="00B85F2C">
        <w:rPr>
          <w:rFonts w:ascii="Calibri" w:eastAsia="Times New Roman" w:hAnsi="Calibri" w:cs="Calibri"/>
          <w:b/>
          <w:bCs/>
          <w:color w:val="000000"/>
        </w:rPr>
        <w:t xml:space="preserve">MCREW Patient Population by Payer Mix </w:t>
      </w:r>
    </w:p>
    <w:tbl>
      <w:tblPr>
        <w:tblW w:w="41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7"/>
        <w:gridCol w:w="1619"/>
        <w:gridCol w:w="1350"/>
        <w:gridCol w:w="1528"/>
      </w:tblGrid>
      <w:tr w:rsidR="00EC3FF9" w14:paraId="2B40B301" w14:textId="77777777" w:rsidTr="0071768B">
        <w:trPr>
          <w:cantSplit/>
          <w:tblHeader/>
        </w:trPr>
        <w:tc>
          <w:tcPr>
            <w:tcW w:w="2092" w:type="pct"/>
          </w:tcPr>
          <w:p w14:paraId="0C789E4D" w14:textId="77777777" w:rsidR="00EC3FF9" w:rsidRDefault="00EC3FF9" w:rsidP="005E4D54">
            <w:pPr>
              <w:jc w:val="center"/>
              <w:rPr>
                <w:b/>
              </w:rPr>
            </w:pPr>
          </w:p>
        </w:tc>
        <w:tc>
          <w:tcPr>
            <w:tcW w:w="1047" w:type="pct"/>
          </w:tcPr>
          <w:p w14:paraId="0A5D9CDC" w14:textId="77777777" w:rsidR="00EC3FF9" w:rsidRDefault="00EC3FF9" w:rsidP="005E4D54">
            <w:pPr>
              <w:jc w:val="center"/>
              <w:rPr>
                <w:b/>
              </w:rPr>
            </w:pPr>
            <w:r>
              <w:rPr>
                <w:b/>
              </w:rPr>
              <w:t>FY20</w:t>
            </w:r>
          </w:p>
        </w:tc>
        <w:tc>
          <w:tcPr>
            <w:tcW w:w="873" w:type="pct"/>
          </w:tcPr>
          <w:p w14:paraId="44574FD4" w14:textId="77777777" w:rsidR="00EC3FF9" w:rsidRDefault="00EC3FF9" w:rsidP="005E4D54">
            <w:pPr>
              <w:jc w:val="center"/>
              <w:rPr>
                <w:b/>
              </w:rPr>
            </w:pPr>
            <w:r>
              <w:rPr>
                <w:b/>
              </w:rPr>
              <w:t>FY21</w:t>
            </w:r>
          </w:p>
        </w:tc>
        <w:tc>
          <w:tcPr>
            <w:tcW w:w="989" w:type="pct"/>
          </w:tcPr>
          <w:p w14:paraId="649E62C9" w14:textId="77777777" w:rsidR="00EC3FF9" w:rsidRDefault="00EC3FF9" w:rsidP="005E4D54">
            <w:pPr>
              <w:jc w:val="center"/>
              <w:rPr>
                <w:b/>
              </w:rPr>
            </w:pPr>
            <w:r>
              <w:rPr>
                <w:b/>
              </w:rPr>
              <w:t>FY22</w:t>
            </w:r>
          </w:p>
        </w:tc>
      </w:tr>
      <w:tr w:rsidR="00EC3FF9" w14:paraId="31706D52" w14:textId="77777777" w:rsidTr="0071768B">
        <w:trPr>
          <w:cantSplit/>
        </w:trPr>
        <w:tc>
          <w:tcPr>
            <w:tcW w:w="2092" w:type="pct"/>
          </w:tcPr>
          <w:p w14:paraId="6C1FFC1C" w14:textId="77777777" w:rsidR="00EC3FF9" w:rsidRDefault="00EC3FF9" w:rsidP="005E4D54">
            <w:pPr>
              <w:rPr>
                <w:b/>
              </w:rPr>
            </w:pPr>
            <w:r>
              <w:rPr>
                <w:b/>
              </w:rPr>
              <w:t>Public/Medicaid/Medicaid MC</w:t>
            </w:r>
          </w:p>
        </w:tc>
        <w:tc>
          <w:tcPr>
            <w:tcW w:w="1047" w:type="pct"/>
          </w:tcPr>
          <w:p w14:paraId="2217BAB4" w14:textId="77777777" w:rsidR="00EC3FF9" w:rsidRDefault="00EC3FF9" w:rsidP="005E4D54">
            <w:pPr>
              <w:jc w:val="center"/>
            </w:pPr>
            <w:r>
              <w:t>43%</w:t>
            </w:r>
          </w:p>
        </w:tc>
        <w:tc>
          <w:tcPr>
            <w:tcW w:w="873" w:type="pct"/>
          </w:tcPr>
          <w:p w14:paraId="0362610A" w14:textId="77777777" w:rsidR="00EC3FF9" w:rsidRDefault="00EC3FF9" w:rsidP="005E4D54">
            <w:pPr>
              <w:jc w:val="center"/>
            </w:pPr>
            <w:r>
              <w:t>45%</w:t>
            </w:r>
          </w:p>
        </w:tc>
        <w:tc>
          <w:tcPr>
            <w:tcW w:w="989" w:type="pct"/>
          </w:tcPr>
          <w:p w14:paraId="70316158" w14:textId="77777777" w:rsidR="00EC3FF9" w:rsidRDefault="00EC3FF9" w:rsidP="005E4D54">
            <w:pPr>
              <w:jc w:val="center"/>
            </w:pPr>
            <w:r>
              <w:t>44%</w:t>
            </w:r>
          </w:p>
        </w:tc>
      </w:tr>
      <w:tr w:rsidR="00EC3FF9" w14:paraId="29F2B3EC" w14:textId="77777777" w:rsidTr="0071768B">
        <w:trPr>
          <w:cantSplit/>
        </w:trPr>
        <w:tc>
          <w:tcPr>
            <w:tcW w:w="2092" w:type="pct"/>
          </w:tcPr>
          <w:p w14:paraId="411EC279" w14:textId="77777777" w:rsidR="00EC3FF9" w:rsidRDefault="00EC3FF9" w:rsidP="005E4D54">
            <w:pPr>
              <w:rPr>
                <w:b/>
              </w:rPr>
            </w:pPr>
            <w:r>
              <w:rPr>
                <w:b/>
              </w:rPr>
              <w:t>Medicare/Medicare MC</w:t>
            </w:r>
          </w:p>
        </w:tc>
        <w:tc>
          <w:tcPr>
            <w:tcW w:w="1047" w:type="pct"/>
          </w:tcPr>
          <w:p w14:paraId="54177412" w14:textId="77777777" w:rsidR="00EC3FF9" w:rsidRDefault="00EC3FF9" w:rsidP="005E4D54">
            <w:pPr>
              <w:jc w:val="center"/>
            </w:pPr>
            <w:r>
              <w:t>9%</w:t>
            </w:r>
          </w:p>
        </w:tc>
        <w:tc>
          <w:tcPr>
            <w:tcW w:w="873" w:type="pct"/>
          </w:tcPr>
          <w:p w14:paraId="22CCC7C2" w14:textId="77777777" w:rsidR="00EC3FF9" w:rsidRDefault="00EC3FF9" w:rsidP="005E4D54">
            <w:pPr>
              <w:jc w:val="center"/>
            </w:pPr>
            <w:r>
              <w:t>8%</w:t>
            </w:r>
          </w:p>
        </w:tc>
        <w:tc>
          <w:tcPr>
            <w:tcW w:w="989" w:type="pct"/>
          </w:tcPr>
          <w:p w14:paraId="25182290" w14:textId="77777777" w:rsidR="00EC3FF9" w:rsidRDefault="00EC3FF9" w:rsidP="005E4D54">
            <w:pPr>
              <w:jc w:val="center"/>
            </w:pPr>
            <w:r>
              <w:t>8%</w:t>
            </w:r>
          </w:p>
        </w:tc>
      </w:tr>
      <w:tr w:rsidR="00EC3FF9" w14:paraId="13C35460" w14:textId="77777777" w:rsidTr="0071768B">
        <w:trPr>
          <w:cantSplit/>
        </w:trPr>
        <w:tc>
          <w:tcPr>
            <w:tcW w:w="2092" w:type="pct"/>
          </w:tcPr>
          <w:p w14:paraId="5EED34C2" w14:textId="77777777" w:rsidR="00EC3FF9" w:rsidRDefault="00EC3FF9" w:rsidP="005E4D54">
            <w:pPr>
              <w:rPr>
                <w:b/>
              </w:rPr>
            </w:pPr>
            <w:r>
              <w:rPr>
                <w:b/>
              </w:rPr>
              <w:t>Private/Commercial/HMO</w:t>
            </w:r>
          </w:p>
        </w:tc>
        <w:tc>
          <w:tcPr>
            <w:tcW w:w="1047" w:type="pct"/>
          </w:tcPr>
          <w:p w14:paraId="4D0DD004" w14:textId="77777777" w:rsidR="00EC3FF9" w:rsidRDefault="00EC3FF9" w:rsidP="005E4D54">
            <w:pPr>
              <w:jc w:val="center"/>
            </w:pPr>
            <w:r>
              <w:t>41%</w:t>
            </w:r>
          </w:p>
        </w:tc>
        <w:tc>
          <w:tcPr>
            <w:tcW w:w="873" w:type="pct"/>
          </w:tcPr>
          <w:p w14:paraId="25F2059E" w14:textId="77777777" w:rsidR="00EC3FF9" w:rsidRDefault="00EC3FF9" w:rsidP="005E4D54">
            <w:pPr>
              <w:jc w:val="center"/>
            </w:pPr>
            <w:r>
              <w:t>39%</w:t>
            </w:r>
          </w:p>
        </w:tc>
        <w:tc>
          <w:tcPr>
            <w:tcW w:w="989" w:type="pct"/>
          </w:tcPr>
          <w:p w14:paraId="50CE41E8" w14:textId="77777777" w:rsidR="00EC3FF9" w:rsidRDefault="00EC3FF9" w:rsidP="005E4D54">
            <w:pPr>
              <w:jc w:val="center"/>
            </w:pPr>
            <w:r>
              <w:t>44%</w:t>
            </w:r>
          </w:p>
        </w:tc>
      </w:tr>
      <w:tr w:rsidR="00EC3FF9" w14:paraId="6534882C" w14:textId="77777777" w:rsidTr="0071768B">
        <w:trPr>
          <w:cantSplit/>
        </w:trPr>
        <w:tc>
          <w:tcPr>
            <w:tcW w:w="2092" w:type="pct"/>
          </w:tcPr>
          <w:p w14:paraId="47889A5A" w14:textId="77777777" w:rsidR="00EC3FF9" w:rsidRDefault="00EC3FF9" w:rsidP="005E4D54">
            <w:pPr>
              <w:rPr>
                <w:b/>
              </w:rPr>
            </w:pPr>
            <w:r>
              <w:rPr>
                <w:b/>
              </w:rPr>
              <w:t>Health Safety Net (HSN)</w:t>
            </w:r>
          </w:p>
        </w:tc>
        <w:tc>
          <w:tcPr>
            <w:tcW w:w="1047" w:type="pct"/>
          </w:tcPr>
          <w:p w14:paraId="5E96405E" w14:textId="77777777" w:rsidR="00EC3FF9" w:rsidRDefault="00EC3FF9" w:rsidP="005E4D54">
            <w:pPr>
              <w:jc w:val="center"/>
            </w:pPr>
            <w:r>
              <w:t>3%</w:t>
            </w:r>
          </w:p>
        </w:tc>
        <w:tc>
          <w:tcPr>
            <w:tcW w:w="873" w:type="pct"/>
          </w:tcPr>
          <w:p w14:paraId="45302F8A" w14:textId="77777777" w:rsidR="00EC3FF9" w:rsidRDefault="00EC3FF9" w:rsidP="005E4D54">
            <w:pPr>
              <w:jc w:val="center"/>
            </w:pPr>
            <w:r>
              <w:t>2%</w:t>
            </w:r>
          </w:p>
        </w:tc>
        <w:tc>
          <w:tcPr>
            <w:tcW w:w="989" w:type="pct"/>
          </w:tcPr>
          <w:p w14:paraId="649C8F5B" w14:textId="77777777" w:rsidR="00EC3FF9" w:rsidRDefault="00EC3FF9" w:rsidP="005E4D54">
            <w:pPr>
              <w:jc w:val="center"/>
            </w:pPr>
            <w:r>
              <w:t>2%</w:t>
            </w:r>
          </w:p>
        </w:tc>
      </w:tr>
      <w:tr w:rsidR="00EC3FF9" w14:paraId="26D522B3" w14:textId="77777777" w:rsidTr="0071768B">
        <w:trPr>
          <w:cantSplit/>
        </w:trPr>
        <w:tc>
          <w:tcPr>
            <w:tcW w:w="2092" w:type="pct"/>
          </w:tcPr>
          <w:p w14:paraId="2B58F254" w14:textId="77777777" w:rsidR="00EC3FF9" w:rsidRDefault="00EC3FF9" w:rsidP="005E4D54">
            <w:pPr>
              <w:rPr>
                <w:b/>
              </w:rPr>
            </w:pPr>
            <w:proofErr w:type="gramStart"/>
            <w:r>
              <w:rPr>
                <w:b/>
              </w:rPr>
              <w:t>Other  (</w:t>
            </w:r>
            <w:proofErr w:type="spellStart"/>
            <w:proofErr w:type="gramEnd"/>
            <w:r>
              <w:rPr>
                <w:b/>
              </w:rPr>
              <w:t>self pay</w:t>
            </w:r>
            <w:proofErr w:type="spellEnd"/>
            <w:r>
              <w:rPr>
                <w:b/>
              </w:rPr>
              <w:t>, workers’ comp)</w:t>
            </w:r>
          </w:p>
        </w:tc>
        <w:tc>
          <w:tcPr>
            <w:tcW w:w="1047" w:type="pct"/>
          </w:tcPr>
          <w:p w14:paraId="0E553B0A" w14:textId="77777777" w:rsidR="00EC3FF9" w:rsidRDefault="00EC3FF9" w:rsidP="005E4D54">
            <w:pPr>
              <w:jc w:val="center"/>
            </w:pPr>
            <w:r>
              <w:t>4%</w:t>
            </w:r>
          </w:p>
        </w:tc>
        <w:tc>
          <w:tcPr>
            <w:tcW w:w="873" w:type="pct"/>
          </w:tcPr>
          <w:p w14:paraId="76C69CC9" w14:textId="77777777" w:rsidR="00EC3FF9" w:rsidRDefault="00EC3FF9" w:rsidP="005E4D54">
            <w:pPr>
              <w:jc w:val="center"/>
            </w:pPr>
            <w:r>
              <w:t>6%</w:t>
            </w:r>
          </w:p>
        </w:tc>
        <w:tc>
          <w:tcPr>
            <w:tcW w:w="989" w:type="pct"/>
          </w:tcPr>
          <w:p w14:paraId="3C79C707" w14:textId="77777777" w:rsidR="00EC3FF9" w:rsidRDefault="00EC3FF9" w:rsidP="005E4D54">
            <w:pPr>
              <w:jc w:val="center"/>
            </w:pPr>
            <w:r>
              <w:t>2%</w:t>
            </w:r>
          </w:p>
        </w:tc>
      </w:tr>
    </w:tbl>
    <w:p w14:paraId="59A0E79F" w14:textId="77777777" w:rsidR="00EC3FF9" w:rsidRPr="00B85F2C" w:rsidRDefault="00EC3FF9" w:rsidP="00EC3FF9">
      <w:pPr>
        <w:spacing w:after="0" w:line="240" w:lineRule="auto"/>
        <w:rPr>
          <w:rFonts w:ascii="Times New Roman" w:eastAsia="Times New Roman" w:hAnsi="Times New Roman" w:cs="Times New Roman"/>
          <w:sz w:val="24"/>
          <w:szCs w:val="24"/>
        </w:rPr>
      </w:pPr>
      <w:r w:rsidRPr="00B85F2C">
        <w:rPr>
          <w:rFonts w:ascii="Times New Roman" w:eastAsia="Times New Roman" w:hAnsi="Times New Roman" w:cs="Times New Roman"/>
          <w:sz w:val="24"/>
          <w:szCs w:val="24"/>
        </w:rPr>
        <w:br/>
      </w:r>
    </w:p>
    <w:p w14:paraId="0CE29A41" w14:textId="77777777" w:rsidR="00EC3FF9" w:rsidRDefault="00EC3FF9" w:rsidP="00EC3FF9">
      <w:pPr>
        <w:numPr>
          <w:ilvl w:val="0"/>
          <w:numId w:val="12"/>
        </w:numPr>
        <w:spacing w:line="240" w:lineRule="auto"/>
        <w:textAlignment w:val="baseline"/>
        <w:rPr>
          <w:rFonts w:ascii="Calibri" w:eastAsia="Times New Roman" w:hAnsi="Calibri" w:cs="Calibri"/>
          <w:b/>
          <w:bCs/>
          <w:color w:val="000000"/>
        </w:rPr>
      </w:pPr>
      <w:r>
        <w:rPr>
          <w:rFonts w:ascii="Calibri" w:eastAsia="Times New Roman" w:hAnsi="Calibri" w:cs="Calibri"/>
          <w:b/>
          <w:bCs/>
          <w:color w:val="000000"/>
        </w:rPr>
        <w:t>M</w:t>
      </w:r>
      <w:r w:rsidRPr="00B85F2C">
        <w:rPr>
          <w:rFonts w:ascii="Calibri" w:eastAsia="Times New Roman" w:hAnsi="Calibri" w:cs="Calibri"/>
          <w:b/>
          <w:bCs/>
          <w:color w:val="000000"/>
        </w:rPr>
        <w:t xml:space="preserve">MCREW Patient Population by Risk Contract </w:t>
      </w:r>
      <w:r>
        <w:rPr>
          <w:rFonts w:ascii="Calibri" w:eastAsia="Times New Roman" w:hAnsi="Calibri" w:cs="Calibri"/>
          <w:b/>
          <w:bCs/>
          <w:color w:val="000000"/>
        </w:rPr>
        <w:t xml:space="preserve"> </w:t>
      </w:r>
    </w:p>
    <w:p w14:paraId="6C445AC5" w14:textId="77777777" w:rsidR="00EC3FF9" w:rsidRDefault="00EC3FF9" w:rsidP="00EC3FF9">
      <w:pPr>
        <w:spacing w:line="240" w:lineRule="auto"/>
        <w:textAlignment w:val="baseline"/>
        <w:rPr>
          <w:rFonts w:ascii="Calibri" w:eastAsia="Times New Roman" w:hAnsi="Calibri" w:cs="Calibri"/>
          <w:b/>
          <w:bCs/>
          <w:i/>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37"/>
        <w:gridCol w:w="2337"/>
        <w:gridCol w:w="2338"/>
        <w:gridCol w:w="2338"/>
      </w:tblGrid>
      <w:tr w:rsidR="00EC3FF9" w14:paraId="2107E2E3" w14:textId="77777777" w:rsidTr="0071768B">
        <w:trPr>
          <w:cantSplit/>
          <w:tblHeader/>
        </w:trPr>
        <w:tc>
          <w:tcPr>
            <w:tcW w:w="1250" w:type="pct"/>
            <w:tcBorders>
              <w:top w:val="single" w:sz="4" w:space="0" w:color="000000"/>
              <w:left w:val="single" w:sz="4" w:space="0" w:color="000000"/>
              <w:bottom w:val="single" w:sz="4" w:space="0" w:color="000000"/>
              <w:right w:val="single" w:sz="4" w:space="0" w:color="000000"/>
            </w:tcBorders>
          </w:tcPr>
          <w:p w14:paraId="155B2963" w14:textId="77777777" w:rsidR="00EC3FF9" w:rsidRPr="006F116E" w:rsidRDefault="00EC3FF9" w:rsidP="005E4D54">
            <w:pPr>
              <w:jc w:val="center"/>
              <w:rPr>
                <w:rFonts w:ascii="Calibri" w:eastAsia="Calibri" w:hAnsi="Calibri" w:cs="Calibri"/>
                <w:b/>
              </w:rPr>
            </w:pPr>
          </w:p>
        </w:tc>
        <w:tc>
          <w:tcPr>
            <w:tcW w:w="1250" w:type="pct"/>
            <w:tcBorders>
              <w:top w:val="single" w:sz="4" w:space="0" w:color="000000"/>
              <w:left w:val="single" w:sz="4" w:space="0" w:color="000000"/>
              <w:bottom w:val="single" w:sz="4" w:space="0" w:color="000000"/>
              <w:right w:val="single" w:sz="4" w:space="0" w:color="000000"/>
            </w:tcBorders>
          </w:tcPr>
          <w:p w14:paraId="654F6B24" w14:textId="77777777" w:rsidR="00EC3FF9" w:rsidRPr="006F116E" w:rsidRDefault="00EC3FF9" w:rsidP="005E4D54">
            <w:pPr>
              <w:rPr>
                <w:rFonts w:ascii="Calibri" w:eastAsia="Calibri" w:hAnsi="Calibri" w:cs="Calibri"/>
                <w:b/>
              </w:rPr>
            </w:pPr>
            <w:r w:rsidRPr="006F116E">
              <w:rPr>
                <w:rFonts w:ascii="Calibri" w:eastAsia="Calibri" w:hAnsi="Calibri" w:cs="Calibri"/>
                <w:b/>
              </w:rPr>
              <w:t>CY19</w:t>
            </w:r>
          </w:p>
        </w:tc>
        <w:tc>
          <w:tcPr>
            <w:tcW w:w="1250" w:type="pct"/>
            <w:tcBorders>
              <w:top w:val="single" w:sz="4" w:space="0" w:color="000000"/>
              <w:left w:val="single" w:sz="4" w:space="0" w:color="000000"/>
              <w:bottom w:val="single" w:sz="4" w:space="0" w:color="000000"/>
              <w:right w:val="single" w:sz="4" w:space="0" w:color="000000"/>
            </w:tcBorders>
          </w:tcPr>
          <w:p w14:paraId="32CE3C6A" w14:textId="77777777" w:rsidR="00EC3FF9" w:rsidRPr="006F116E" w:rsidRDefault="00EC3FF9" w:rsidP="005E4D54">
            <w:pPr>
              <w:rPr>
                <w:rFonts w:ascii="Calibri" w:eastAsia="Calibri" w:hAnsi="Calibri" w:cs="Calibri"/>
                <w:b/>
              </w:rPr>
            </w:pPr>
            <w:r w:rsidRPr="006F116E">
              <w:rPr>
                <w:rFonts w:ascii="Calibri" w:eastAsia="Calibri" w:hAnsi="Calibri" w:cs="Calibri"/>
                <w:b/>
              </w:rPr>
              <w:t>CY20</w:t>
            </w:r>
          </w:p>
        </w:tc>
        <w:tc>
          <w:tcPr>
            <w:tcW w:w="1250" w:type="pct"/>
            <w:tcBorders>
              <w:top w:val="single" w:sz="4" w:space="0" w:color="000000"/>
              <w:left w:val="single" w:sz="4" w:space="0" w:color="000000"/>
              <w:bottom w:val="single" w:sz="4" w:space="0" w:color="000000"/>
              <w:right w:val="single" w:sz="4" w:space="0" w:color="000000"/>
            </w:tcBorders>
          </w:tcPr>
          <w:p w14:paraId="2CF07D69" w14:textId="77777777" w:rsidR="00EC3FF9" w:rsidRPr="006F116E" w:rsidRDefault="00EC3FF9" w:rsidP="005E4D54">
            <w:pPr>
              <w:rPr>
                <w:rFonts w:ascii="Calibri" w:eastAsia="Calibri" w:hAnsi="Calibri" w:cs="Calibri"/>
                <w:b/>
              </w:rPr>
            </w:pPr>
            <w:r w:rsidRPr="006F116E">
              <w:rPr>
                <w:rFonts w:ascii="Calibri" w:eastAsia="Calibri" w:hAnsi="Calibri" w:cs="Calibri"/>
                <w:b/>
              </w:rPr>
              <w:t>CY21</w:t>
            </w:r>
          </w:p>
        </w:tc>
      </w:tr>
      <w:tr w:rsidR="00EC3FF9" w14:paraId="0E801264" w14:textId="77777777" w:rsidTr="0071768B">
        <w:trPr>
          <w:cantSplit/>
        </w:trPr>
        <w:tc>
          <w:tcPr>
            <w:tcW w:w="1250" w:type="pct"/>
            <w:tcBorders>
              <w:top w:val="single" w:sz="4" w:space="0" w:color="000000"/>
              <w:left w:val="single" w:sz="4" w:space="0" w:color="000000"/>
              <w:bottom w:val="single" w:sz="4" w:space="0" w:color="000000"/>
              <w:right w:val="single" w:sz="4" w:space="0" w:color="000000"/>
            </w:tcBorders>
          </w:tcPr>
          <w:p w14:paraId="4697EBB7" w14:textId="77777777" w:rsidR="00EC3FF9" w:rsidRPr="006F116E" w:rsidRDefault="00EC3FF9" w:rsidP="005E4D54">
            <w:pPr>
              <w:jc w:val="center"/>
              <w:rPr>
                <w:rFonts w:ascii="Calibri" w:eastAsia="Calibri" w:hAnsi="Calibri" w:cs="Calibri"/>
                <w:b/>
              </w:rPr>
            </w:pPr>
            <w:r w:rsidRPr="006F116E">
              <w:rPr>
                <w:rFonts w:ascii="Calibri" w:eastAsia="Calibri" w:hAnsi="Calibri" w:cs="Calibri"/>
                <w:b/>
              </w:rPr>
              <w:t>Commercial</w:t>
            </w:r>
          </w:p>
        </w:tc>
        <w:tc>
          <w:tcPr>
            <w:tcW w:w="1250" w:type="pct"/>
            <w:tcBorders>
              <w:top w:val="single" w:sz="4" w:space="0" w:color="000000"/>
              <w:left w:val="single" w:sz="4" w:space="0" w:color="000000"/>
              <w:bottom w:val="single" w:sz="4" w:space="0" w:color="000000"/>
              <w:right w:val="single" w:sz="4" w:space="0" w:color="000000"/>
            </w:tcBorders>
          </w:tcPr>
          <w:p w14:paraId="4D3AAFBC" w14:textId="77777777" w:rsidR="00EC3FF9" w:rsidRPr="006F116E" w:rsidRDefault="00EC3FF9" w:rsidP="005E4D54">
            <w:pPr>
              <w:rPr>
                <w:rFonts w:ascii="Calibri" w:eastAsia="Calibri" w:hAnsi="Calibri" w:cs="Calibri"/>
                <w:b/>
              </w:rPr>
            </w:pPr>
            <w:r w:rsidRPr="006F116E">
              <w:rPr>
                <w:rFonts w:ascii="Calibri" w:eastAsia="Calibri" w:hAnsi="Calibri" w:cs="Calibri"/>
                <w:b/>
              </w:rPr>
              <w:t>35%</w:t>
            </w:r>
          </w:p>
        </w:tc>
        <w:tc>
          <w:tcPr>
            <w:tcW w:w="1250" w:type="pct"/>
            <w:tcBorders>
              <w:top w:val="single" w:sz="4" w:space="0" w:color="000000"/>
              <w:left w:val="single" w:sz="4" w:space="0" w:color="000000"/>
              <w:bottom w:val="single" w:sz="4" w:space="0" w:color="000000"/>
              <w:right w:val="single" w:sz="4" w:space="0" w:color="000000"/>
            </w:tcBorders>
          </w:tcPr>
          <w:p w14:paraId="5F749A7C" w14:textId="77777777" w:rsidR="00EC3FF9" w:rsidRPr="006F116E" w:rsidRDefault="00EC3FF9" w:rsidP="005E4D54">
            <w:pPr>
              <w:rPr>
                <w:rFonts w:ascii="Calibri" w:eastAsia="Calibri" w:hAnsi="Calibri" w:cs="Calibri"/>
                <w:b/>
              </w:rPr>
            </w:pPr>
            <w:r w:rsidRPr="006F116E">
              <w:rPr>
                <w:rFonts w:ascii="Calibri" w:eastAsia="Calibri" w:hAnsi="Calibri" w:cs="Calibri"/>
                <w:b/>
              </w:rPr>
              <w:t>35%</w:t>
            </w:r>
          </w:p>
        </w:tc>
        <w:tc>
          <w:tcPr>
            <w:tcW w:w="1250" w:type="pct"/>
            <w:tcBorders>
              <w:top w:val="single" w:sz="4" w:space="0" w:color="000000"/>
              <w:left w:val="single" w:sz="4" w:space="0" w:color="000000"/>
              <w:bottom w:val="single" w:sz="4" w:space="0" w:color="000000"/>
              <w:right w:val="single" w:sz="4" w:space="0" w:color="000000"/>
            </w:tcBorders>
          </w:tcPr>
          <w:p w14:paraId="17576310" w14:textId="77777777" w:rsidR="00EC3FF9" w:rsidRPr="006F116E" w:rsidRDefault="00EC3FF9" w:rsidP="005E4D54">
            <w:pPr>
              <w:rPr>
                <w:rFonts w:ascii="Calibri" w:eastAsia="Calibri" w:hAnsi="Calibri" w:cs="Calibri"/>
                <w:b/>
              </w:rPr>
            </w:pPr>
            <w:r w:rsidRPr="006F116E">
              <w:rPr>
                <w:rFonts w:ascii="Calibri" w:eastAsia="Calibri" w:hAnsi="Calibri" w:cs="Calibri"/>
                <w:b/>
              </w:rPr>
              <w:t>30%</w:t>
            </w:r>
          </w:p>
        </w:tc>
      </w:tr>
      <w:tr w:rsidR="00EC3FF9" w14:paraId="1D5CB2F8" w14:textId="77777777" w:rsidTr="0071768B">
        <w:trPr>
          <w:cantSplit/>
        </w:trPr>
        <w:tc>
          <w:tcPr>
            <w:tcW w:w="1250" w:type="pct"/>
            <w:tcBorders>
              <w:top w:val="single" w:sz="4" w:space="0" w:color="000000"/>
              <w:left w:val="single" w:sz="4" w:space="0" w:color="000000"/>
              <w:bottom w:val="single" w:sz="4" w:space="0" w:color="000000"/>
              <w:right w:val="single" w:sz="4" w:space="0" w:color="000000"/>
            </w:tcBorders>
          </w:tcPr>
          <w:p w14:paraId="624E34EF" w14:textId="77777777" w:rsidR="00EC3FF9" w:rsidRPr="006F116E" w:rsidRDefault="00EC3FF9" w:rsidP="005E4D54">
            <w:pPr>
              <w:jc w:val="center"/>
              <w:rPr>
                <w:rFonts w:ascii="Calibri" w:eastAsia="Calibri" w:hAnsi="Calibri" w:cs="Calibri"/>
                <w:b/>
              </w:rPr>
            </w:pPr>
            <w:r w:rsidRPr="006F116E">
              <w:rPr>
                <w:rFonts w:ascii="Calibri" w:eastAsia="Calibri" w:hAnsi="Calibri" w:cs="Calibri"/>
                <w:b/>
              </w:rPr>
              <w:t>Medicaid</w:t>
            </w:r>
          </w:p>
        </w:tc>
        <w:tc>
          <w:tcPr>
            <w:tcW w:w="1250" w:type="pct"/>
            <w:tcBorders>
              <w:top w:val="single" w:sz="4" w:space="0" w:color="000000"/>
              <w:left w:val="single" w:sz="4" w:space="0" w:color="000000"/>
              <w:bottom w:val="single" w:sz="4" w:space="0" w:color="000000"/>
              <w:right w:val="single" w:sz="4" w:space="0" w:color="000000"/>
            </w:tcBorders>
          </w:tcPr>
          <w:p w14:paraId="6D518DE9" w14:textId="77777777" w:rsidR="00EC3FF9" w:rsidRPr="006F116E" w:rsidRDefault="00EC3FF9" w:rsidP="005E4D54">
            <w:pPr>
              <w:rPr>
                <w:rFonts w:ascii="Calibri" w:eastAsia="Calibri" w:hAnsi="Calibri" w:cs="Calibri"/>
                <w:b/>
              </w:rPr>
            </w:pPr>
            <w:r w:rsidRPr="006F116E">
              <w:rPr>
                <w:rFonts w:ascii="Calibri" w:eastAsia="Calibri" w:hAnsi="Calibri" w:cs="Calibri"/>
                <w:b/>
              </w:rPr>
              <w:t>55%</w:t>
            </w:r>
          </w:p>
        </w:tc>
        <w:tc>
          <w:tcPr>
            <w:tcW w:w="1250" w:type="pct"/>
            <w:tcBorders>
              <w:top w:val="single" w:sz="4" w:space="0" w:color="000000"/>
              <w:left w:val="single" w:sz="4" w:space="0" w:color="000000"/>
              <w:bottom w:val="single" w:sz="4" w:space="0" w:color="000000"/>
              <w:right w:val="single" w:sz="4" w:space="0" w:color="000000"/>
            </w:tcBorders>
          </w:tcPr>
          <w:p w14:paraId="6CBE22B8" w14:textId="77777777" w:rsidR="00EC3FF9" w:rsidRPr="006F116E" w:rsidRDefault="00EC3FF9" w:rsidP="005E4D54">
            <w:pPr>
              <w:rPr>
                <w:rFonts w:ascii="Calibri" w:eastAsia="Calibri" w:hAnsi="Calibri" w:cs="Calibri"/>
                <w:b/>
              </w:rPr>
            </w:pPr>
            <w:r w:rsidRPr="006F116E">
              <w:rPr>
                <w:rFonts w:ascii="Calibri" w:eastAsia="Calibri" w:hAnsi="Calibri" w:cs="Calibri"/>
                <w:b/>
              </w:rPr>
              <w:t>57%</w:t>
            </w:r>
          </w:p>
        </w:tc>
        <w:tc>
          <w:tcPr>
            <w:tcW w:w="1250" w:type="pct"/>
            <w:tcBorders>
              <w:top w:val="single" w:sz="4" w:space="0" w:color="000000"/>
              <w:left w:val="single" w:sz="4" w:space="0" w:color="000000"/>
              <w:bottom w:val="single" w:sz="4" w:space="0" w:color="000000"/>
              <w:right w:val="single" w:sz="4" w:space="0" w:color="000000"/>
            </w:tcBorders>
          </w:tcPr>
          <w:p w14:paraId="5546EF71" w14:textId="77777777" w:rsidR="00EC3FF9" w:rsidRPr="006F116E" w:rsidRDefault="00EC3FF9" w:rsidP="005E4D54">
            <w:pPr>
              <w:rPr>
                <w:rFonts w:ascii="Calibri" w:eastAsia="Calibri" w:hAnsi="Calibri" w:cs="Calibri"/>
                <w:b/>
              </w:rPr>
            </w:pPr>
            <w:r w:rsidRPr="006F116E">
              <w:rPr>
                <w:rFonts w:ascii="Calibri" w:eastAsia="Calibri" w:hAnsi="Calibri" w:cs="Calibri"/>
                <w:b/>
              </w:rPr>
              <w:t>62%</w:t>
            </w:r>
          </w:p>
        </w:tc>
      </w:tr>
      <w:tr w:rsidR="00EC3FF9" w14:paraId="02943645" w14:textId="77777777" w:rsidTr="0071768B">
        <w:trPr>
          <w:cantSplit/>
        </w:trPr>
        <w:tc>
          <w:tcPr>
            <w:tcW w:w="1250" w:type="pct"/>
            <w:tcBorders>
              <w:top w:val="single" w:sz="4" w:space="0" w:color="000000"/>
              <w:left w:val="single" w:sz="4" w:space="0" w:color="000000"/>
              <w:bottom w:val="single" w:sz="4" w:space="0" w:color="000000"/>
              <w:right w:val="single" w:sz="4" w:space="0" w:color="000000"/>
            </w:tcBorders>
          </w:tcPr>
          <w:p w14:paraId="084AA3AC" w14:textId="77777777" w:rsidR="00EC3FF9" w:rsidRPr="006F116E" w:rsidRDefault="00EC3FF9" w:rsidP="005E4D54">
            <w:pPr>
              <w:jc w:val="center"/>
              <w:rPr>
                <w:rFonts w:ascii="Calibri" w:eastAsia="Calibri" w:hAnsi="Calibri" w:cs="Calibri"/>
                <w:b/>
              </w:rPr>
            </w:pPr>
            <w:r w:rsidRPr="006F116E">
              <w:rPr>
                <w:rFonts w:ascii="Calibri" w:eastAsia="Calibri" w:hAnsi="Calibri" w:cs="Calibri"/>
                <w:b/>
              </w:rPr>
              <w:t>Medicare</w:t>
            </w:r>
          </w:p>
        </w:tc>
        <w:tc>
          <w:tcPr>
            <w:tcW w:w="1250" w:type="pct"/>
            <w:tcBorders>
              <w:top w:val="single" w:sz="4" w:space="0" w:color="000000"/>
              <w:left w:val="single" w:sz="4" w:space="0" w:color="000000"/>
              <w:bottom w:val="single" w:sz="4" w:space="0" w:color="000000"/>
              <w:right w:val="single" w:sz="4" w:space="0" w:color="000000"/>
            </w:tcBorders>
          </w:tcPr>
          <w:p w14:paraId="3275AD37" w14:textId="77777777" w:rsidR="00EC3FF9" w:rsidRPr="006F116E" w:rsidRDefault="00EC3FF9" w:rsidP="005E4D54">
            <w:pPr>
              <w:rPr>
                <w:rFonts w:ascii="Calibri" w:eastAsia="Calibri" w:hAnsi="Calibri" w:cs="Calibri"/>
                <w:b/>
              </w:rPr>
            </w:pPr>
            <w:r w:rsidRPr="006F116E">
              <w:rPr>
                <w:rFonts w:ascii="Calibri" w:eastAsia="Calibri" w:hAnsi="Calibri" w:cs="Calibri"/>
                <w:b/>
              </w:rPr>
              <w:t>10%</w:t>
            </w:r>
          </w:p>
        </w:tc>
        <w:tc>
          <w:tcPr>
            <w:tcW w:w="1250" w:type="pct"/>
            <w:tcBorders>
              <w:top w:val="single" w:sz="4" w:space="0" w:color="000000"/>
              <w:left w:val="single" w:sz="4" w:space="0" w:color="000000"/>
              <w:bottom w:val="single" w:sz="4" w:space="0" w:color="000000"/>
              <w:right w:val="single" w:sz="4" w:space="0" w:color="000000"/>
            </w:tcBorders>
          </w:tcPr>
          <w:p w14:paraId="6782E581" w14:textId="77777777" w:rsidR="00EC3FF9" w:rsidRPr="006F116E" w:rsidRDefault="00EC3FF9" w:rsidP="005E4D54">
            <w:pPr>
              <w:rPr>
                <w:rFonts w:ascii="Calibri" w:eastAsia="Calibri" w:hAnsi="Calibri" w:cs="Calibri"/>
                <w:b/>
              </w:rPr>
            </w:pPr>
            <w:r w:rsidRPr="006F116E">
              <w:rPr>
                <w:rFonts w:ascii="Calibri" w:eastAsia="Calibri" w:hAnsi="Calibri" w:cs="Calibri"/>
                <w:b/>
              </w:rPr>
              <w:t>8%</w:t>
            </w:r>
          </w:p>
        </w:tc>
        <w:tc>
          <w:tcPr>
            <w:tcW w:w="1250" w:type="pct"/>
            <w:tcBorders>
              <w:top w:val="single" w:sz="4" w:space="0" w:color="000000"/>
              <w:left w:val="single" w:sz="4" w:space="0" w:color="000000"/>
              <w:bottom w:val="single" w:sz="4" w:space="0" w:color="000000"/>
              <w:right w:val="single" w:sz="4" w:space="0" w:color="000000"/>
            </w:tcBorders>
          </w:tcPr>
          <w:p w14:paraId="23AB6D7E" w14:textId="77777777" w:rsidR="00EC3FF9" w:rsidRPr="006F116E" w:rsidRDefault="00EC3FF9" w:rsidP="005E4D54">
            <w:pPr>
              <w:rPr>
                <w:rFonts w:ascii="Calibri" w:eastAsia="Calibri" w:hAnsi="Calibri" w:cs="Calibri"/>
                <w:b/>
              </w:rPr>
            </w:pPr>
            <w:r w:rsidRPr="006F116E">
              <w:rPr>
                <w:rFonts w:ascii="Calibri" w:eastAsia="Calibri" w:hAnsi="Calibri" w:cs="Calibri"/>
                <w:b/>
              </w:rPr>
              <w:t>8%</w:t>
            </w:r>
          </w:p>
        </w:tc>
      </w:tr>
    </w:tbl>
    <w:p w14:paraId="0AF2B116" w14:textId="77777777" w:rsidR="00EC3FF9" w:rsidRPr="00BC3286" w:rsidRDefault="00EC3FF9" w:rsidP="00EC3FF9">
      <w:pPr>
        <w:jc w:val="center"/>
        <w:rPr>
          <w:b/>
        </w:rPr>
      </w:pPr>
      <w:r>
        <w:br w:type="page"/>
      </w:r>
      <w:r w:rsidRPr="00BC3286">
        <w:rPr>
          <w:b/>
        </w:rPr>
        <w:t>Table 3</w:t>
      </w:r>
    </w:p>
    <w:p w14:paraId="1B805F6E" w14:textId="77777777" w:rsidR="00EC3FF9" w:rsidRPr="00BC3286" w:rsidRDefault="00EC3FF9" w:rsidP="00EC3FF9">
      <w:pPr>
        <w:jc w:val="center"/>
        <w:rPr>
          <w:b/>
        </w:rPr>
      </w:pPr>
      <w:r w:rsidRPr="00BC3286">
        <w:rPr>
          <w:b/>
        </w:rPr>
        <w:t>PET-CT Patient Population</w:t>
      </w:r>
      <w:r>
        <w:rPr>
          <w:rStyle w:val="FootnoteReference"/>
          <w:b/>
        </w:rPr>
        <w:footnoteReference w:id="63"/>
      </w:r>
      <w:r w:rsidRPr="00BC3286">
        <w:rPr>
          <w:b/>
        </w:rPr>
        <w:t xml:space="preserve">  </w:t>
      </w:r>
    </w:p>
    <w:p w14:paraId="26D9BF8B" w14:textId="77777777" w:rsidR="00EC3FF9" w:rsidRPr="00F150C3" w:rsidRDefault="00EC3FF9" w:rsidP="00EC3FF9">
      <w:pPr>
        <w:numPr>
          <w:ilvl w:val="0"/>
          <w:numId w:val="13"/>
        </w:numPr>
        <w:spacing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Gender </w:t>
      </w:r>
    </w:p>
    <w:tbl>
      <w:tblPr>
        <w:tblW w:w="0" w:type="auto"/>
        <w:tblCellMar>
          <w:top w:w="15" w:type="dxa"/>
          <w:left w:w="15" w:type="dxa"/>
          <w:bottom w:w="15" w:type="dxa"/>
          <w:right w:w="15" w:type="dxa"/>
        </w:tblCellMar>
        <w:tblLook w:val="04A0" w:firstRow="1" w:lastRow="0" w:firstColumn="1" w:lastColumn="0" w:noHBand="0" w:noVBand="1"/>
      </w:tblPr>
      <w:tblGrid>
        <w:gridCol w:w="1920"/>
        <w:gridCol w:w="670"/>
        <w:gridCol w:w="670"/>
        <w:gridCol w:w="670"/>
      </w:tblGrid>
      <w:tr w:rsidR="00EC3FF9" w:rsidRPr="00F150C3" w14:paraId="21BE05F2" w14:textId="77777777" w:rsidTr="0071768B">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5F1C2" w14:textId="77777777" w:rsidR="00EC3FF9" w:rsidRPr="00F150C3"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8486D"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b/>
                <w:bCs/>
                <w:color w:val="000000"/>
              </w:rPr>
              <w:t>CY19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F4E7B"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b/>
                <w:bCs/>
                <w:color w:val="000000"/>
              </w:rPr>
              <w:t>CY20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2B4C6"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b/>
                <w:bCs/>
                <w:color w:val="000000"/>
              </w:rPr>
              <w:t>CY21</w:t>
            </w:r>
          </w:p>
        </w:tc>
      </w:tr>
      <w:tr w:rsidR="00EC3FF9" w:rsidRPr="00F150C3" w14:paraId="57932893"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6CBB1"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0F04F"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FEA95"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70E79"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67</w:t>
            </w:r>
          </w:p>
        </w:tc>
      </w:tr>
      <w:tr w:rsidR="00EC3FF9" w:rsidRPr="00F150C3" w14:paraId="4FACB26C"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86977"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2E0CE"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7323A"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EAA6B"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66</w:t>
            </w:r>
          </w:p>
        </w:tc>
      </w:tr>
      <w:tr w:rsidR="00EC3FF9" w:rsidRPr="00F150C3" w14:paraId="53F3ED86"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5B420"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Other/Unspecified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BEFC4"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9F842"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F5CF"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w:t>
            </w:r>
          </w:p>
        </w:tc>
      </w:tr>
      <w:tr w:rsidR="00EC3FF9" w:rsidRPr="00F150C3" w14:paraId="675CC17F"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C1A06"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F4B0C"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ED04A"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9AB47"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134</w:t>
            </w:r>
          </w:p>
        </w:tc>
      </w:tr>
    </w:tbl>
    <w:p w14:paraId="6C7804E5" w14:textId="77777777" w:rsidR="00EC3FF9" w:rsidRPr="00F150C3" w:rsidRDefault="00EC3FF9" w:rsidP="00EC3FF9">
      <w:pPr>
        <w:spacing w:after="0" w:line="240" w:lineRule="auto"/>
        <w:rPr>
          <w:rFonts w:ascii="Times New Roman" w:eastAsia="Times New Roman" w:hAnsi="Times New Roman" w:cs="Times New Roman"/>
          <w:sz w:val="24"/>
          <w:szCs w:val="24"/>
        </w:rPr>
      </w:pPr>
      <w:r w:rsidRPr="00F150C3">
        <w:rPr>
          <w:rFonts w:ascii="Times New Roman" w:eastAsia="Times New Roman" w:hAnsi="Times New Roman" w:cs="Times New Roman"/>
          <w:sz w:val="24"/>
          <w:szCs w:val="24"/>
        </w:rPr>
        <w:br/>
      </w:r>
    </w:p>
    <w:p w14:paraId="5360A446" w14:textId="77777777" w:rsidR="00EC3FF9" w:rsidRPr="00F150C3" w:rsidRDefault="00EC3FF9" w:rsidP="00EC3FF9">
      <w:pPr>
        <w:numPr>
          <w:ilvl w:val="0"/>
          <w:numId w:val="14"/>
        </w:numPr>
        <w:spacing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Age </w:t>
      </w:r>
    </w:p>
    <w:tbl>
      <w:tblPr>
        <w:tblW w:w="0" w:type="auto"/>
        <w:tblCellMar>
          <w:top w:w="15" w:type="dxa"/>
          <w:left w:w="15" w:type="dxa"/>
          <w:bottom w:w="15" w:type="dxa"/>
          <w:right w:w="15" w:type="dxa"/>
        </w:tblCellMar>
        <w:tblLook w:val="04A0" w:firstRow="1" w:lastRow="0" w:firstColumn="1" w:lastColumn="0" w:noHBand="0" w:noVBand="1"/>
      </w:tblPr>
      <w:tblGrid>
        <w:gridCol w:w="1152"/>
        <w:gridCol w:w="670"/>
        <w:gridCol w:w="670"/>
        <w:gridCol w:w="670"/>
      </w:tblGrid>
      <w:tr w:rsidR="00EC3FF9" w:rsidRPr="00F150C3" w14:paraId="74A0323A" w14:textId="77777777" w:rsidTr="0071768B">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AFE9A" w14:textId="77777777" w:rsidR="00EC3FF9" w:rsidRPr="00F150C3"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62660"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b/>
                <w:bCs/>
                <w:color w:val="000000"/>
              </w:rPr>
              <w:t>CY19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AEED7"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b/>
                <w:bCs/>
                <w:color w:val="000000"/>
              </w:rPr>
              <w:t>CY20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99044"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b/>
                <w:bCs/>
                <w:color w:val="000000"/>
              </w:rPr>
              <w:t>CY21</w:t>
            </w:r>
          </w:p>
        </w:tc>
      </w:tr>
      <w:tr w:rsidR="00EC3FF9" w:rsidRPr="00F150C3" w14:paraId="46DF4006" w14:textId="77777777" w:rsidTr="0071768B">
        <w:trPr>
          <w:cantSplit/>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3DDBF"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19 to 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EB9D5"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C0B3B"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78AA9"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38</w:t>
            </w:r>
          </w:p>
        </w:tc>
      </w:tr>
      <w:tr w:rsidR="00EC3FF9" w:rsidRPr="00F150C3" w14:paraId="02862554"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7FCB8"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55-64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7172E"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10EC3"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01A85"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38</w:t>
            </w:r>
          </w:p>
        </w:tc>
      </w:tr>
      <w:tr w:rsidR="00EC3FF9" w:rsidRPr="00F150C3" w14:paraId="14E9807B"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2C627"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65-74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8C0AD"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49D03"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87913"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37</w:t>
            </w:r>
          </w:p>
        </w:tc>
      </w:tr>
      <w:tr w:rsidR="00EC3FF9" w:rsidRPr="00F150C3" w14:paraId="60AED4ED"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2B976"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1C858"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FC810"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ADD76"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20</w:t>
            </w:r>
          </w:p>
        </w:tc>
      </w:tr>
      <w:tr w:rsidR="00EC3FF9" w:rsidRPr="00F150C3" w14:paraId="6868428C"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B78DE"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Unknown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89E49"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D34DB"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18356"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w:t>
            </w:r>
          </w:p>
        </w:tc>
      </w:tr>
      <w:tr w:rsidR="00EC3FF9" w:rsidRPr="00F150C3" w14:paraId="74F088A2"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DD991"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047F3"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4F891"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0A180"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134</w:t>
            </w:r>
          </w:p>
        </w:tc>
      </w:tr>
    </w:tbl>
    <w:p w14:paraId="4AB6A696" w14:textId="77777777" w:rsidR="00EC3FF9" w:rsidRPr="00F150C3" w:rsidRDefault="00EC3FF9" w:rsidP="00EC3FF9">
      <w:pPr>
        <w:spacing w:after="0" w:line="240" w:lineRule="auto"/>
        <w:rPr>
          <w:rFonts w:ascii="Times New Roman" w:eastAsia="Times New Roman" w:hAnsi="Times New Roman" w:cs="Times New Roman"/>
          <w:sz w:val="24"/>
          <w:szCs w:val="24"/>
        </w:rPr>
      </w:pPr>
      <w:r w:rsidRPr="00F150C3">
        <w:rPr>
          <w:rFonts w:ascii="Times New Roman" w:eastAsia="Times New Roman" w:hAnsi="Times New Roman" w:cs="Times New Roman"/>
          <w:sz w:val="24"/>
          <w:szCs w:val="24"/>
        </w:rPr>
        <w:br/>
      </w:r>
    </w:p>
    <w:p w14:paraId="5C21AC85" w14:textId="77777777" w:rsidR="00EC3FF9" w:rsidRPr="00F150C3" w:rsidRDefault="00EC3FF9" w:rsidP="00EC3FF9">
      <w:pPr>
        <w:numPr>
          <w:ilvl w:val="0"/>
          <w:numId w:val="15"/>
        </w:numPr>
        <w:spacing w:line="240" w:lineRule="auto"/>
        <w:textAlignment w:val="baseline"/>
        <w:rPr>
          <w:rFonts w:ascii="Calibri" w:eastAsia="Times New Roman" w:hAnsi="Calibri" w:cs="Calibri"/>
          <w:b/>
          <w:bCs/>
          <w:color w:val="000000"/>
        </w:rPr>
      </w:pPr>
      <w:r w:rsidRPr="00F150C3">
        <w:rPr>
          <w:rFonts w:ascii="Calibri" w:eastAsia="Times New Roman" w:hAnsi="Calibri" w:cs="Calibri"/>
          <w:b/>
          <w:bCs/>
          <w:color w:val="000000"/>
        </w:rPr>
        <w:t xml:space="preserve">Race </w:t>
      </w:r>
    </w:p>
    <w:tbl>
      <w:tblPr>
        <w:tblW w:w="0" w:type="auto"/>
        <w:tblCellMar>
          <w:top w:w="15" w:type="dxa"/>
          <w:left w:w="15" w:type="dxa"/>
          <w:bottom w:w="15" w:type="dxa"/>
          <w:right w:w="15" w:type="dxa"/>
        </w:tblCellMar>
        <w:tblLook w:val="04A0" w:firstRow="1" w:lastRow="0" w:firstColumn="1" w:lastColumn="0" w:noHBand="0" w:noVBand="1"/>
      </w:tblPr>
      <w:tblGrid>
        <w:gridCol w:w="1102"/>
        <w:gridCol w:w="670"/>
        <w:gridCol w:w="670"/>
        <w:gridCol w:w="670"/>
      </w:tblGrid>
      <w:tr w:rsidR="00EC3FF9" w:rsidRPr="00F150C3" w14:paraId="3CCF350C" w14:textId="77777777" w:rsidTr="0071768B">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456F7" w14:textId="77777777" w:rsidR="00EC3FF9" w:rsidRPr="00F150C3"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903BE"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b/>
                <w:bCs/>
                <w:color w:val="000000"/>
              </w:rPr>
              <w:t>CY19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16AD5"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b/>
                <w:bCs/>
                <w:color w:val="000000"/>
              </w:rPr>
              <w:t>CY20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C7346"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b/>
                <w:bCs/>
                <w:color w:val="000000"/>
              </w:rPr>
              <w:t>CY21</w:t>
            </w:r>
          </w:p>
        </w:tc>
      </w:tr>
      <w:tr w:rsidR="00EC3FF9" w:rsidRPr="00F150C3" w14:paraId="42F18455"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2E76C"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White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500CF"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CF8A9"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C6813"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87</w:t>
            </w:r>
          </w:p>
        </w:tc>
      </w:tr>
      <w:tr w:rsidR="00EC3FF9" w:rsidRPr="00F150C3" w14:paraId="0B5392EE" w14:textId="77777777" w:rsidTr="0071768B">
        <w:trPr>
          <w:cantSplit/>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E8C24"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Black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32410"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B2B45"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7A50C"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19</w:t>
            </w:r>
          </w:p>
        </w:tc>
      </w:tr>
      <w:tr w:rsidR="00EC3FF9" w:rsidRPr="00F150C3" w14:paraId="55AD7D8D"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7893"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Asian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65726"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A2C0A"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8504D"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4</w:t>
            </w:r>
          </w:p>
        </w:tc>
      </w:tr>
      <w:tr w:rsidR="00EC3FF9" w:rsidRPr="00F150C3" w14:paraId="4991504B"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6736B"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Other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6D0FA"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BB918"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8C95A"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19</w:t>
            </w:r>
          </w:p>
        </w:tc>
      </w:tr>
      <w:tr w:rsidR="00EC3FF9" w:rsidRPr="00F150C3" w14:paraId="4C591ADF"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23BD7"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Unknown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E84D7"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B0EDC"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5F732"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5</w:t>
            </w:r>
          </w:p>
        </w:tc>
      </w:tr>
      <w:tr w:rsidR="00EC3FF9" w:rsidRPr="00F150C3" w14:paraId="53699A0D"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8B176" w14:textId="77777777" w:rsidR="00EC3FF9" w:rsidRPr="00F150C3" w:rsidRDefault="00EC3FF9" w:rsidP="005E4D54">
            <w:pPr>
              <w:spacing w:after="0" w:line="240" w:lineRule="auto"/>
              <w:rPr>
                <w:rFonts w:ascii="Times New Roman" w:eastAsia="Times New Roman" w:hAnsi="Times New Roman" w:cs="Times New Roman"/>
                <w:sz w:val="24"/>
                <w:szCs w:val="24"/>
              </w:rPr>
            </w:pPr>
            <w:r w:rsidRPr="00F150C3">
              <w:rPr>
                <w:rFonts w:ascii="Calibri" w:eastAsia="Times New Roman" w:hAnsi="Calibri" w:cs="Calibri"/>
                <w:b/>
                <w:bCs/>
                <w:color w:val="000000"/>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CA42D"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347E8"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A8F55" w14:textId="77777777" w:rsidR="00EC3FF9" w:rsidRPr="00F150C3" w:rsidRDefault="00EC3FF9" w:rsidP="005E4D54">
            <w:pPr>
              <w:spacing w:after="0" w:line="240" w:lineRule="auto"/>
              <w:jc w:val="center"/>
              <w:rPr>
                <w:rFonts w:ascii="Times New Roman" w:eastAsia="Times New Roman" w:hAnsi="Times New Roman" w:cs="Times New Roman"/>
                <w:sz w:val="24"/>
                <w:szCs w:val="24"/>
              </w:rPr>
            </w:pPr>
            <w:r w:rsidRPr="00F150C3">
              <w:rPr>
                <w:rFonts w:ascii="Calibri" w:eastAsia="Times New Roman" w:hAnsi="Calibri" w:cs="Calibri"/>
                <w:color w:val="000000"/>
              </w:rPr>
              <w:t>134</w:t>
            </w:r>
          </w:p>
        </w:tc>
      </w:tr>
    </w:tbl>
    <w:p w14:paraId="1547CD67" w14:textId="77777777" w:rsidR="00EC3FF9" w:rsidRDefault="00EC3FF9" w:rsidP="00EC3FF9">
      <w:pPr>
        <w:rPr>
          <w:b/>
        </w:rPr>
      </w:pPr>
    </w:p>
    <w:p w14:paraId="7E9F9260" w14:textId="59258E6A" w:rsidR="00EC3FF9" w:rsidRPr="00ED3300" w:rsidRDefault="00EC3FF9" w:rsidP="00EC3FF9">
      <w:pPr>
        <w:numPr>
          <w:ilvl w:val="0"/>
          <w:numId w:val="15"/>
        </w:numPr>
        <w:spacing w:line="240" w:lineRule="auto"/>
        <w:textAlignment w:val="baseline"/>
        <w:rPr>
          <w:rFonts w:ascii="Calibri" w:eastAsia="Times New Roman" w:hAnsi="Calibri" w:cs="Calibri"/>
          <w:b/>
          <w:bCs/>
          <w:color w:val="000000"/>
        </w:rPr>
      </w:pPr>
      <w:r w:rsidRPr="00ED3300">
        <w:rPr>
          <w:rFonts w:ascii="Calibri" w:eastAsia="Times New Roman" w:hAnsi="Calibri" w:cs="Calibri"/>
          <w:b/>
          <w:bCs/>
          <w:color w:val="000000"/>
        </w:rPr>
        <w:t>PET</w:t>
      </w:r>
      <w:r w:rsidR="004756E7">
        <w:rPr>
          <w:rFonts w:ascii="Calibri" w:eastAsia="Times New Roman" w:hAnsi="Calibri" w:cs="Calibri"/>
          <w:b/>
          <w:bCs/>
          <w:color w:val="000000"/>
        </w:rPr>
        <w:t>-C</w:t>
      </w:r>
      <w:r w:rsidRPr="00ED3300">
        <w:rPr>
          <w:rFonts w:ascii="Calibri" w:eastAsia="Times New Roman" w:hAnsi="Calibri" w:cs="Calibri"/>
          <w:b/>
          <w:bCs/>
          <w:color w:val="000000"/>
        </w:rPr>
        <w:t xml:space="preserve">T Patient Population by Risk Contract </w:t>
      </w:r>
    </w:p>
    <w:tbl>
      <w:tblPr>
        <w:tblW w:w="0" w:type="auto"/>
        <w:tblCellMar>
          <w:top w:w="15" w:type="dxa"/>
          <w:left w:w="15" w:type="dxa"/>
          <w:bottom w:w="15" w:type="dxa"/>
          <w:right w:w="15" w:type="dxa"/>
        </w:tblCellMar>
        <w:tblLook w:val="04A0" w:firstRow="1" w:lastRow="0" w:firstColumn="1" w:lastColumn="0" w:noHBand="0" w:noVBand="1"/>
      </w:tblPr>
      <w:tblGrid>
        <w:gridCol w:w="1307"/>
        <w:gridCol w:w="670"/>
        <w:gridCol w:w="670"/>
        <w:gridCol w:w="670"/>
      </w:tblGrid>
      <w:tr w:rsidR="00EC3FF9" w:rsidRPr="00ED3300" w14:paraId="00D29319" w14:textId="77777777" w:rsidTr="0071768B">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624A" w14:textId="77777777" w:rsidR="00EC3FF9" w:rsidRPr="00ED3300"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A7CA3"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b/>
                <w:bCs/>
                <w:color w:val="000000"/>
              </w:rPr>
              <w:t>CY19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C4532"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b/>
                <w:bCs/>
                <w:color w:val="000000"/>
              </w:rPr>
              <w:t>CY20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749AF"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b/>
                <w:bCs/>
                <w:color w:val="000000"/>
              </w:rPr>
              <w:t>CY21</w:t>
            </w:r>
          </w:p>
        </w:tc>
      </w:tr>
      <w:tr w:rsidR="00EC3FF9" w:rsidRPr="00ED3300" w14:paraId="5528D6FF"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1D55D" w14:textId="77777777" w:rsidR="00EC3FF9" w:rsidRPr="00ED3300" w:rsidRDefault="00EC3FF9" w:rsidP="005E4D54">
            <w:pPr>
              <w:spacing w:after="0" w:line="240" w:lineRule="auto"/>
              <w:rPr>
                <w:rFonts w:ascii="Times New Roman" w:eastAsia="Times New Roman" w:hAnsi="Times New Roman" w:cs="Times New Roman"/>
                <w:sz w:val="24"/>
                <w:szCs w:val="24"/>
              </w:rPr>
            </w:pPr>
            <w:r w:rsidRPr="00ED3300">
              <w:rPr>
                <w:rFonts w:ascii="Calibri" w:eastAsia="Times New Roman" w:hAnsi="Calibri" w:cs="Calibri"/>
                <w:b/>
                <w:bCs/>
                <w:color w:val="000000"/>
              </w:rPr>
              <w:t>Commercial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31BDE"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0D2C7"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2E42F"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23%</w:t>
            </w:r>
          </w:p>
        </w:tc>
      </w:tr>
      <w:tr w:rsidR="00EC3FF9" w:rsidRPr="00ED3300" w14:paraId="44995842"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CD6CC" w14:textId="77777777" w:rsidR="00EC3FF9" w:rsidRPr="00ED3300" w:rsidRDefault="00EC3FF9" w:rsidP="005E4D54">
            <w:pPr>
              <w:spacing w:after="0" w:line="240" w:lineRule="auto"/>
              <w:rPr>
                <w:rFonts w:ascii="Times New Roman" w:eastAsia="Times New Roman" w:hAnsi="Times New Roman" w:cs="Times New Roman"/>
                <w:sz w:val="24"/>
                <w:szCs w:val="24"/>
              </w:rPr>
            </w:pPr>
            <w:r w:rsidRPr="00ED3300">
              <w:rPr>
                <w:rFonts w:ascii="Calibri" w:eastAsia="Times New Roman" w:hAnsi="Calibri" w:cs="Calibri"/>
                <w:b/>
                <w:bCs/>
                <w:color w:val="000000"/>
              </w:rPr>
              <w:t>Medicaid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901A3"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0A687"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15A7E"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32%</w:t>
            </w:r>
          </w:p>
        </w:tc>
      </w:tr>
      <w:tr w:rsidR="00EC3FF9" w:rsidRPr="00ED3300" w14:paraId="4FC33F04" w14:textId="77777777" w:rsidTr="0071768B">
        <w:trPr>
          <w:cantSpli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BB691" w14:textId="77777777" w:rsidR="00EC3FF9" w:rsidRPr="00ED3300" w:rsidRDefault="00EC3FF9" w:rsidP="005E4D54">
            <w:pPr>
              <w:spacing w:after="0" w:line="240" w:lineRule="auto"/>
              <w:rPr>
                <w:rFonts w:ascii="Times New Roman" w:eastAsia="Times New Roman" w:hAnsi="Times New Roman" w:cs="Times New Roman"/>
                <w:sz w:val="24"/>
                <w:szCs w:val="24"/>
              </w:rPr>
            </w:pPr>
            <w:r w:rsidRPr="00ED3300">
              <w:rPr>
                <w:rFonts w:ascii="Calibri" w:eastAsia="Times New Roman" w:hAnsi="Calibri" w:cs="Calibri"/>
                <w:b/>
                <w:bCs/>
                <w:color w:val="000000"/>
              </w:rPr>
              <w:t>Medicare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7A34F"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0BDE2"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132B6"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45%</w:t>
            </w:r>
          </w:p>
        </w:tc>
      </w:tr>
    </w:tbl>
    <w:p w14:paraId="10556090" w14:textId="3EAAE3C4" w:rsidR="00EC3FF9" w:rsidRPr="00ED3300" w:rsidRDefault="00EC3FF9" w:rsidP="00EC3FF9">
      <w:pPr>
        <w:spacing w:after="0" w:line="240" w:lineRule="auto"/>
        <w:rPr>
          <w:rFonts w:ascii="Times New Roman" w:eastAsia="Times New Roman" w:hAnsi="Times New Roman" w:cs="Times New Roman"/>
          <w:sz w:val="24"/>
          <w:szCs w:val="24"/>
        </w:rPr>
      </w:pPr>
    </w:p>
    <w:p w14:paraId="36661B34" w14:textId="77777777" w:rsidR="00EC3FF9" w:rsidRPr="00ED3300" w:rsidRDefault="00EC3FF9" w:rsidP="00EC3FF9">
      <w:pPr>
        <w:numPr>
          <w:ilvl w:val="0"/>
          <w:numId w:val="15"/>
        </w:numPr>
        <w:spacing w:line="240" w:lineRule="auto"/>
        <w:textAlignment w:val="baseline"/>
        <w:rPr>
          <w:rFonts w:ascii="Calibri" w:eastAsia="Times New Roman" w:hAnsi="Calibri" w:cs="Calibri"/>
          <w:b/>
          <w:bCs/>
          <w:color w:val="000000"/>
        </w:rPr>
      </w:pPr>
      <w:r w:rsidRPr="00ED3300">
        <w:rPr>
          <w:rFonts w:ascii="Calibri" w:eastAsia="Times New Roman" w:hAnsi="Calibri" w:cs="Calibri"/>
          <w:b/>
          <w:bCs/>
          <w:color w:val="000000"/>
        </w:rPr>
        <w:t xml:space="preserve">PET/CT Volume </w:t>
      </w:r>
    </w:p>
    <w:tbl>
      <w:tblPr>
        <w:tblW w:w="0" w:type="auto"/>
        <w:tblCellMar>
          <w:top w:w="15" w:type="dxa"/>
          <w:left w:w="15" w:type="dxa"/>
          <w:bottom w:w="15" w:type="dxa"/>
          <w:right w:w="15" w:type="dxa"/>
        </w:tblCellMar>
        <w:tblLook w:val="04A0" w:firstRow="1" w:lastRow="0" w:firstColumn="1" w:lastColumn="0" w:noHBand="0" w:noVBand="1"/>
      </w:tblPr>
      <w:tblGrid>
        <w:gridCol w:w="1174"/>
        <w:gridCol w:w="670"/>
        <w:gridCol w:w="670"/>
        <w:gridCol w:w="670"/>
      </w:tblGrid>
      <w:tr w:rsidR="00EC3FF9" w:rsidRPr="00ED3300" w14:paraId="11573ABC" w14:textId="77777777" w:rsidTr="005E4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E57C9" w14:textId="77777777" w:rsidR="00EC3FF9" w:rsidRPr="00ED3300" w:rsidRDefault="00EC3FF9" w:rsidP="005E4D5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A6ED8"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b/>
                <w:bCs/>
                <w:color w:val="000000"/>
              </w:rPr>
              <w:t>CY19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B307B"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b/>
                <w:bCs/>
                <w:color w:val="000000"/>
              </w:rPr>
              <w:t>CY20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FBAA0"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b/>
                <w:bCs/>
                <w:color w:val="000000"/>
              </w:rPr>
              <w:t>CY21</w:t>
            </w:r>
          </w:p>
        </w:tc>
      </w:tr>
      <w:tr w:rsidR="00EC3FF9" w:rsidRPr="00ED3300" w14:paraId="708BF1A7" w14:textId="77777777" w:rsidTr="005E4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4F106" w14:textId="77777777" w:rsidR="00EC3FF9" w:rsidRPr="00ED3300" w:rsidRDefault="00EC3FF9" w:rsidP="005E4D54">
            <w:pPr>
              <w:spacing w:after="0" w:line="240" w:lineRule="auto"/>
              <w:rPr>
                <w:rFonts w:ascii="Times New Roman" w:eastAsia="Times New Roman" w:hAnsi="Times New Roman" w:cs="Times New Roman"/>
                <w:sz w:val="24"/>
                <w:szCs w:val="24"/>
              </w:rPr>
            </w:pPr>
            <w:r w:rsidRPr="00ED3300">
              <w:rPr>
                <w:rFonts w:ascii="Calibri" w:eastAsia="Times New Roman" w:hAnsi="Calibri" w:cs="Calibri"/>
                <w:b/>
                <w:bCs/>
                <w:color w:val="000000"/>
              </w:rPr>
              <w:t xml:space="preserve"># </w:t>
            </w:r>
            <w:proofErr w:type="gramStart"/>
            <w:r w:rsidRPr="00ED3300">
              <w:rPr>
                <w:rFonts w:ascii="Calibri" w:eastAsia="Times New Roman" w:hAnsi="Calibri" w:cs="Calibri"/>
                <w:b/>
                <w:bCs/>
                <w:color w:val="000000"/>
              </w:rPr>
              <w:t>of</w:t>
            </w:r>
            <w:proofErr w:type="gramEnd"/>
            <w:r w:rsidRPr="00ED3300">
              <w:rPr>
                <w:rFonts w:ascii="Calibri" w:eastAsia="Times New Roman" w:hAnsi="Calibri" w:cs="Calibri"/>
                <w:b/>
                <w:bCs/>
                <w:color w:val="000000"/>
              </w:rPr>
              <w:t xml:space="preserve"> Scans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F4BE5"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F6C6E"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284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F8270" w14:textId="77777777" w:rsidR="00EC3FF9" w:rsidRPr="00ED3300" w:rsidRDefault="00EC3FF9" w:rsidP="005E4D54">
            <w:pPr>
              <w:spacing w:after="0" w:line="240" w:lineRule="auto"/>
              <w:jc w:val="center"/>
              <w:rPr>
                <w:rFonts w:ascii="Times New Roman" w:eastAsia="Times New Roman" w:hAnsi="Times New Roman" w:cs="Times New Roman"/>
                <w:sz w:val="24"/>
                <w:szCs w:val="24"/>
              </w:rPr>
            </w:pPr>
            <w:r w:rsidRPr="00ED3300">
              <w:rPr>
                <w:rFonts w:ascii="Calibri" w:eastAsia="Times New Roman" w:hAnsi="Calibri" w:cs="Calibri"/>
                <w:color w:val="000000"/>
              </w:rPr>
              <w:t>334</w:t>
            </w:r>
          </w:p>
        </w:tc>
      </w:tr>
    </w:tbl>
    <w:p w14:paraId="4250E346" w14:textId="77777777" w:rsidR="004756E7" w:rsidRDefault="004756E7" w:rsidP="00EC3FF9">
      <w:pPr>
        <w:jc w:val="center"/>
        <w:rPr>
          <w:b/>
          <w:sz w:val="24"/>
        </w:rPr>
      </w:pPr>
    </w:p>
    <w:p w14:paraId="43C2943F" w14:textId="4E14ED22" w:rsidR="00EC3FF9" w:rsidRPr="0018455A" w:rsidRDefault="004756E7" w:rsidP="004756E7">
      <w:pPr>
        <w:jc w:val="center"/>
        <w:rPr>
          <w:b/>
          <w:sz w:val="24"/>
        </w:rPr>
      </w:pPr>
      <w:r>
        <w:rPr>
          <w:b/>
          <w:sz w:val="24"/>
        </w:rPr>
        <w:br w:type="page"/>
      </w:r>
      <w:r w:rsidR="00EC3FF9" w:rsidRPr="0018455A">
        <w:rPr>
          <w:b/>
          <w:sz w:val="24"/>
        </w:rPr>
        <w:t>Table 4</w:t>
      </w:r>
    </w:p>
    <w:p w14:paraId="1ABE030A" w14:textId="77777777" w:rsidR="00EC3FF9" w:rsidRPr="0018455A" w:rsidRDefault="00EC3FF9" w:rsidP="00EC3FF9">
      <w:pPr>
        <w:jc w:val="center"/>
        <w:rPr>
          <w:b/>
          <w:sz w:val="24"/>
        </w:rPr>
      </w:pPr>
      <w:r w:rsidRPr="0018455A">
        <w:rPr>
          <w:b/>
          <w:sz w:val="24"/>
        </w:rPr>
        <w:t>PET-CT Need</w:t>
      </w:r>
    </w:p>
    <w:p w14:paraId="06875B6C" w14:textId="77777777" w:rsidR="00EC3FF9" w:rsidRPr="00ED3300" w:rsidRDefault="00EC3FF9" w:rsidP="00EC3FF9">
      <w:pPr>
        <w:jc w:val="center"/>
        <w:rPr>
          <w:b/>
        </w:rPr>
      </w:pPr>
    </w:p>
    <w:p w14:paraId="11CAE7F9" w14:textId="77777777" w:rsidR="00EC3FF9" w:rsidRPr="0018455A" w:rsidRDefault="00EC3FF9" w:rsidP="00EC3FF9">
      <w:pPr>
        <w:pStyle w:val="ListParagraph"/>
        <w:numPr>
          <w:ilvl w:val="0"/>
          <w:numId w:val="16"/>
        </w:numPr>
        <w:spacing w:after="160" w:line="259" w:lineRule="auto"/>
        <w:contextualSpacing/>
        <w:rPr>
          <w:rFonts w:asciiTheme="minorHAnsi" w:hAnsiTheme="minorHAnsi" w:cstheme="minorHAnsi"/>
          <w:b/>
        </w:rPr>
      </w:pPr>
      <w:r w:rsidRPr="0018455A">
        <w:rPr>
          <w:rFonts w:asciiTheme="minorHAnsi" w:hAnsiTheme="minorHAnsi" w:cstheme="minorHAnsi"/>
          <w:b/>
        </w:rPr>
        <w:t>Projected PET-CT Market Demand</w:t>
      </w:r>
    </w:p>
    <w:p w14:paraId="3031F59A" w14:textId="77777777" w:rsidR="00EC3FF9" w:rsidRPr="0018455A" w:rsidRDefault="00EC3FF9" w:rsidP="00EC3FF9">
      <w:pPr>
        <w:rPr>
          <w:rFonts w:cstheme="minorHAnsi"/>
          <w:b/>
          <w:sz w:val="24"/>
          <w:szCs w:val="24"/>
        </w:rPr>
      </w:pPr>
      <w:r w:rsidRPr="0018455A">
        <w:rPr>
          <w:rFonts w:cstheme="minorHAnsi"/>
          <w:noProof/>
          <w:color w:val="000000"/>
          <w:sz w:val="24"/>
          <w:szCs w:val="24"/>
          <w:bdr w:val="none" w:sz="0" w:space="0" w:color="auto" w:frame="1"/>
        </w:rPr>
        <w:drawing>
          <wp:inline distT="0" distB="0" distL="0" distR="0" wp14:anchorId="4615A04B" wp14:editId="15117294">
            <wp:extent cx="5943600" cy="830086"/>
            <wp:effectExtent l="0" t="0" r="0" b="8255"/>
            <wp:docPr id="1" name="Picture 1" descr="Table of projected PET-CT Market De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of projected PET-CT Market Dem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30086"/>
                    </a:xfrm>
                    <a:prstGeom prst="rect">
                      <a:avLst/>
                    </a:prstGeom>
                    <a:noFill/>
                    <a:ln>
                      <a:noFill/>
                    </a:ln>
                  </pic:spPr>
                </pic:pic>
              </a:graphicData>
            </a:graphic>
          </wp:inline>
        </w:drawing>
      </w:r>
    </w:p>
    <w:p w14:paraId="07A7ECFD" w14:textId="77777777" w:rsidR="00EC3FF9" w:rsidRPr="0018455A" w:rsidRDefault="00EC3FF9" w:rsidP="00EC3FF9">
      <w:pPr>
        <w:pStyle w:val="ListParagraph"/>
        <w:rPr>
          <w:rFonts w:asciiTheme="minorHAnsi" w:hAnsiTheme="minorHAnsi" w:cstheme="minorHAnsi"/>
          <w:b/>
        </w:rPr>
      </w:pPr>
    </w:p>
    <w:p w14:paraId="503B69CB" w14:textId="77777777" w:rsidR="00EC3FF9" w:rsidRPr="0018455A" w:rsidRDefault="00EC3FF9" w:rsidP="00EC3FF9">
      <w:pPr>
        <w:pStyle w:val="ListParagraph"/>
        <w:numPr>
          <w:ilvl w:val="0"/>
          <w:numId w:val="16"/>
        </w:numPr>
        <w:spacing w:after="160" w:line="259" w:lineRule="auto"/>
        <w:contextualSpacing/>
        <w:rPr>
          <w:rFonts w:asciiTheme="minorHAnsi" w:hAnsiTheme="minorHAnsi" w:cstheme="minorHAnsi"/>
          <w:b/>
        </w:rPr>
      </w:pPr>
      <w:r w:rsidRPr="0018455A">
        <w:rPr>
          <w:rFonts w:asciiTheme="minorHAnsi" w:hAnsiTheme="minorHAnsi" w:cstheme="minorHAnsi"/>
          <w:b/>
        </w:rPr>
        <w:t>Projected PET-CT Patient Panel Volume and Growth</w:t>
      </w:r>
    </w:p>
    <w:tbl>
      <w:tblPr>
        <w:tblW w:w="0" w:type="auto"/>
        <w:tblInd w:w="-113" w:type="dxa"/>
        <w:tblCellMar>
          <w:top w:w="15" w:type="dxa"/>
          <w:left w:w="15" w:type="dxa"/>
          <w:bottom w:w="15" w:type="dxa"/>
          <w:right w:w="15" w:type="dxa"/>
        </w:tblCellMar>
        <w:tblLook w:val="04A0" w:firstRow="1" w:lastRow="0" w:firstColumn="1" w:lastColumn="0" w:noHBand="0" w:noVBand="1"/>
      </w:tblPr>
      <w:tblGrid>
        <w:gridCol w:w="1973"/>
        <w:gridCol w:w="581"/>
        <w:gridCol w:w="581"/>
        <w:gridCol w:w="581"/>
        <w:gridCol w:w="581"/>
        <w:gridCol w:w="581"/>
        <w:gridCol w:w="4164"/>
      </w:tblGrid>
      <w:tr w:rsidR="00EC3FF9" w:rsidRPr="0018455A" w14:paraId="5EAD1969" w14:textId="77777777" w:rsidTr="005E4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68051" w14:textId="77777777" w:rsidR="00EC3FF9" w:rsidRPr="0018455A" w:rsidRDefault="00EC3FF9" w:rsidP="005E4D54">
            <w:pPr>
              <w:spacing w:before="200" w:after="0" w:line="240" w:lineRule="auto"/>
              <w:jc w:val="center"/>
              <w:rPr>
                <w:rFonts w:eastAsia="Times New Roman" w:cstheme="minorHAnsi"/>
                <w:sz w:val="24"/>
                <w:szCs w:val="24"/>
              </w:rPr>
            </w:pPr>
            <w:r w:rsidRPr="0018455A">
              <w:rPr>
                <w:rFonts w:eastAsia="Times New Roman" w:cstheme="minorHAnsi"/>
                <w:b/>
                <w:bCs/>
                <w:color w:val="000000"/>
                <w:sz w:val="24"/>
                <w:szCs w:val="24"/>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568A9" w14:textId="77777777" w:rsidR="00EC3FF9" w:rsidRPr="0018455A" w:rsidRDefault="00EC3FF9" w:rsidP="005E4D54">
            <w:pPr>
              <w:spacing w:before="200" w:after="0" w:line="240" w:lineRule="auto"/>
              <w:jc w:val="center"/>
              <w:rPr>
                <w:rFonts w:eastAsia="Times New Roman" w:cstheme="minorHAnsi"/>
                <w:sz w:val="24"/>
                <w:szCs w:val="24"/>
              </w:rPr>
            </w:pPr>
            <w:r w:rsidRPr="0018455A">
              <w:rPr>
                <w:rFonts w:eastAsia="Times New Roman" w:cstheme="minorHAnsi"/>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CEEF0" w14:textId="77777777" w:rsidR="00EC3FF9" w:rsidRPr="0018455A" w:rsidRDefault="00EC3FF9" w:rsidP="005E4D54">
            <w:pPr>
              <w:spacing w:before="200" w:after="0" w:line="240" w:lineRule="auto"/>
              <w:jc w:val="center"/>
              <w:rPr>
                <w:rFonts w:eastAsia="Times New Roman" w:cstheme="minorHAnsi"/>
                <w:sz w:val="24"/>
                <w:szCs w:val="24"/>
              </w:rPr>
            </w:pPr>
            <w:r w:rsidRPr="0018455A">
              <w:rPr>
                <w:rFonts w:eastAsia="Times New Roman" w:cstheme="minorHAnsi"/>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75B55" w14:textId="77777777" w:rsidR="00EC3FF9" w:rsidRPr="0018455A" w:rsidRDefault="00EC3FF9" w:rsidP="005E4D54">
            <w:pPr>
              <w:spacing w:before="200" w:after="0" w:line="240" w:lineRule="auto"/>
              <w:jc w:val="center"/>
              <w:rPr>
                <w:rFonts w:eastAsia="Times New Roman" w:cstheme="minorHAnsi"/>
                <w:sz w:val="24"/>
                <w:szCs w:val="24"/>
              </w:rPr>
            </w:pPr>
            <w:r w:rsidRPr="0018455A">
              <w:rPr>
                <w:rFonts w:eastAsia="Times New Roman" w:cstheme="minorHAnsi"/>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7A62C" w14:textId="77777777" w:rsidR="00EC3FF9" w:rsidRPr="0018455A" w:rsidRDefault="00EC3FF9" w:rsidP="005E4D54">
            <w:pPr>
              <w:spacing w:before="200" w:after="0" w:line="240" w:lineRule="auto"/>
              <w:jc w:val="center"/>
              <w:rPr>
                <w:rFonts w:eastAsia="Times New Roman" w:cstheme="minorHAnsi"/>
                <w:sz w:val="24"/>
                <w:szCs w:val="24"/>
              </w:rPr>
            </w:pPr>
            <w:r w:rsidRPr="0018455A">
              <w:rPr>
                <w:rFonts w:eastAsia="Times New Roman" w:cstheme="minorHAnsi"/>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E94BD" w14:textId="77777777" w:rsidR="00EC3FF9" w:rsidRPr="0018455A" w:rsidRDefault="00EC3FF9" w:rsidP="005E4D54">
            <w:pPr>
              <w:spacing w:before="200" w:after="0" w:line="240" w:lineRule="auto"/>
              <w:jc w:val="center"/>
              <w:rPr>
                <w:rFonts w:eastAsia="Times New Roman" w:cstheme="minorHAnsi"/>
                <w:sz w:val="24"/>
                <w:szCs w:val="24"/>
              </w:rPr>
            </w:pPr>
            <w:r w:rsidRPr="0018455A">
              <w:rPr>
                <w:rFonts w:eastAsia="Times New Roman" w:cstheme="minorHAnsi"/>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CFDB1" w14:textId="77777777" w:rsidR="00EC3FF9" w:rsidRPr="0018455A" w:rsidRDefault="00EC3FF9" w:rsidP="005E4D54">
            <w:pPr>
              <w:spacing w:after="0" w:line="240" w:lineRule="auto"/>
              <w:jc w:val="center"/>
              <w:rPr>
                <w:rFonts w:eastAsia="Times New Roman" w:cstheme="minorHAnsi"/>
                <w:sz w:val="24"/>
                <w:szCs w:val="24"/>
              </w:rPr>
            </w:pPr>
            <w:r w:rsidRPr="0018455A">
              <w:rPr>
                <w:rFonts w:eastAsia="Times New Roman" w:cstheme="minorHAnsi"/>
                <w:b/>
                <w:bCs/>
                <w:color w:val="000000"/>
                <w:sz w:val="24"/>
                <w:szCs w:val="24"/>
              </w:rPr>
              <w:t>Compound Annual Growth Rate (CAGR)</w:t>
            </w:r>
          </w:p>
        </w:tc>
      </w:tr>
      <w:tr w:rsidR="00EC3FF9" w:rsidRPr="0018455A" w14:paraId="5CCC28BB" w14:textId="77777777" w:rsidTr="005E4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4AE22" w14:textId="77777777" w:rsidR="00EC3FF9" w:rsidRPr="0018455A" w:rsidRDefault="00EC3FF9" w:rsidP="005E4D54">
            <w:pPr>
              <w:spacing w:before="200" w:after="200" w:line="240" w:lineRule="auto"/>
              <w:rPr>
                <w:rFonts w:eastAsia="Times New Roman" w:cstheme="minorHAnsi"/>
                <w:sz w:val="24"/>
                <w:szCs w:val="24"/>
              </w:rPr>
            </w:pPr>
            <w:r w:rsidRPr="0018455A">
              <w:rPr>
                <w:rFonts w:eastAsia="Times New Roman" w:cstheme="minorHAnsi"/>
                <w:b/>
                <w:bCs/>
                <w:color w:val="000000"/>
                <w:sz w:val="24"/>
                <w:szCs w:val="24"/>
              </w:rPr>
              <w:t xml:space="preserve"># </w:t>
            </w:r>
            <w:proofErr w:type="gramStart"/>
            <w:r w:rsidRPr="0018455A">
              <w:rPr>
                <w:rFonts w:eastAsia="Times New Roman" w:cstheme="minorHAnsi"/>
                <w:b/>
                <w:bCs/>
                <w:color w:val="000000"/>
                <w:sz w:val="24"/>
                <w:szCs w:val="24"/>
              </w:rPr>
              <w:t>of</w:t>
            </w:r>
            <w:proofErr w:type="gramEnd"/>
            <w:r w:rsidRPr="0018455A">
              <w:rPr>
                <w:rFonts w:eastAsia="Times New Roman" w:cstheme="minorHAnsi"/>
                <w:b/>
                <w:bCs/>
                <w:color w:val="000000"/>
                <w:sz w:val="24"/>
                <w:szCs w:val="24"/>
              </w:rPr>
              <w:t xml:space="preserve"> PET/CT Scans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928C9" w14:textId="77777777" w:rsidR="00EC3FF9" w:rsidRPr="0018455A" w:rsidRDefault="00EC3FF9" w:rsidP="005E4D54">
            <w:pPr>
              <w:spacing w:before="200" w:after="200" w:line="240" w:lineRule="auto"/>
              <w:jc w:val="center"/>
              <w:rPr>
                <w:rFonts w:eastAsia="Times New Roman" w:cstheme="minorHAnsi"/>
                <w:sz w:val="24"/>
                <w:szCs w:val="24"/>
              </w:rPr>
            </w:pPr>
            <w:r w:rsidRPr="0018455A">
              <w:rPr>
                <w:rFonts w:eastAsia="Times New Roman" w:cstheme="minorHAnsi"/>
                <w:color w:val="000000"/>
                <w:sz w:val="24"/>
                <w:szCs w:val="24"/>
              </w:rPr>
              <w:t>296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EB070" w14:textId="77777777" w:rsidR="00EC3FF9" w:rsidRPr="0018455A" w:rsidRDefault="00EC3FF9" w:rsidP="005E4D54">
            <w:pPr>
              <w:spacing w:before="200" w:after="200" w:line="240" w:lineRule="auto"/>
              <w:jc w:val="center"/>
              <w:rPr>
                <w:rFonts w:eastAsia="Times New Roman" w:cstheme="minorHAnsi"/>
                <w:sz w:val="24"/>
                <w:szCs w:val="24"/>
              </w:rPr>
            </w:pPr>
            <w:r w:rsidRPr="0018455A">
              <w:rPr>
                <w:rFonts w:eastAsia="Times New Roman" w:cstheme="minorHAnsi"/>
                <w:color w:val="000000"/>
                <w:sz w:val="24"/>
                <w:szCs w:val="24"/>
              </w:rPr>
              <w:t>624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3979E" w14:textId="77777777" w:rsidR="00EC3FF9" w:rsidRPr="0018455A" w:rsidRDefault="00EC3FF9" w:rsidP="005E4D54">
            <w:pPr>
              <w:spacing w:before="200" w:after="200" w:line="240" w:lineRule="auto"/>
              <w:jc w:val="center"/>
              <w:rPr>
                <w:rFonts w:eastAsia="Times New Roman" w:cstheme="minorHAnsi"/>
                <w:sz w:val="24"/>
                <w:szCs w:val="24"/>
              </w:rPr>
            </w:pPr>
            <w:r w:rsidRPr="0018455A">
              <w:rPr>
                <w:rFonts w:eastAsia="Times New Roman" w:cstheme="minorHAnsi"/>
                <w:color w:val="000000"/>
                <w:sz w:val="24"/>
                <w:szCs w:val="24"/>
              </w:rPr>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C8DEB" w14:textId="77777777" w:rsidR="00EC3FF9" w:rsidRPr="0018455A" w:rsidRDefault="00EC3FF9" w:rsidP="005E4D54">
            <w:pPr>
              <w:spacing w:before="200" w:after="200" w:line="240" w:lineRule="auto"/>
              <w:jc w:val="center"/>
              <w:rPr>
                <w:rFonts w:eastAsia="Times New Roman" w:cstheme="minorHAnsi"/>
                <w:sz w:val="24"/>
                <w:szCs w:val="24"/>
              </w:rPr>
            </w:pPr>
            <w:r w:rsidRPr="0018455A">
              <w:rPr>
                <w:rFonts w:eastAsia="Times New Roman" w:cstheme="minorHAnsi"/>
                <w:color w:val="000000"/>
                <w:sz w:val="24"/>
                <w:szCs w:val="24"/>
              </w:rPr>
              <w:t>936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D6495" w14:textId="77777777" w:rsidR="00EC3FF9" w:rsidRPr="0018455A" w:rsidRDefault="00EC3FF9" w:rsidP="005E4D54">
            <w:pPr>
              <w:spacing w:before="200" w:after="200" w:line="240" w:lineRule="auto"/>
              <w:jc w:val="center"/>
              <w:rPr>
                <w:rFonts w:eastAsia="Times New Roman" w:cstheme="minorHAnsi"/>
                <w:sz w:val="24"/>
                <w:szCs w:val="24"/>
              </w:rPr>
            </w:pPr>
            <w:r w:rsidRPr="0018455A">
              <w:rPr>
                <w:rFonts w:eastAsia="Times New Roman" w:cstheme="minorHAnsi"/>
                <w:color w:val="000000"/>
                <w:sz w:val="24"/>
                <w:szCs w:val="24"/>
              </w:rPr>
              <w:t>936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89DD8" w14:textId="77777777" w:rsidR="00EC3FF9" w:rsidRPr="0018455A" w:rsidRDefault="00EC3FF9" w:rsidP="005E4D54">
            <w:pPr>
              <w:spacing w:before="200" w:after="200" w:line="240" w:lineRule="auto"/>
              <w:jc w:val="center"/>
              <w:rPr>
                <w:rFonts w:eastAsia="Times New Roman" w:cstheme="minorHAnsi"/>
                <w:sz w:val="24"/>
                <w:szCs w:val="24"/>
              </w:rPr>
            </w:pPr>
            <w:r w:rsidRPr="0018455A">
              <w:rPr>
                <w:rFonts w:eastAsia="Times New Roman" w:cstheme="minorHAnsi"/>
                <w:color w:val="000000"/>
                <w:sz w:val="24"/>
                <w:szCs w:val="24"/>
              </w:rPr>
              <w:t>25.89%</w:t>
            </w:r>
          </w:p>
        </w:tc>
      </w:tr>
    </w:tbl>
    <w:p w14:paraId="1F436FCB" w14:textId="77777777" w:rsidR="00EC3FF9" w:rsidRPr="0018455A" w:rsidRDefault="00EC3FF9" w:rsidP="00EC3FF9">
      <w:pPr>
        <w:jc w:val="center"/>
        <w:rPr>
          <w:rFonts w:cstheme="minorHAnsi"/>
          <w:sz w:val="24"/>
          <w:szCs w:val="24"/>
        </w:rPr>
      </w:pPr>
    </w:p>
    <w:p w14:paraId="79248639" w14:textId="335CB4B7" w:rsidR="00EC3FF9" w:rsidRPr="0018455A" w:rsidRDefault="00EC3FF9" w:rsidP="00EC3FF9">
      <w:pPr>
        <w:pStyle w:val="ListParagraph"/>
        <w:numPr>
          <w:ilvl w:val="0"/>
          <w:numId w:val="16"/>
        </w:numPr>
        <w:spacing w:after="160" w:line="259" w:lineRule="auto"/>
        <w:contextualSpacing/>
        <w:rPr>
          <w:rFonts w:asciiTheme="minorHAnsi" w:hAnsiTheme="minorHAnsi" w:cstheme="minorHAnsi"/>
          <w:b/>
        </w:rPr>
      </w:pPr>
      <w:r w:rsidRPr="0018455A">
        <w:rPr>
          <w:rFonts w:asciiTheme="minorHAnsi" w:hAnsiTheme="minorHAnsi" w:cstheme="minorHAnsi"/>
          <w:b/>
        </w:rPr>
        <w:t xml:space="preserve"> Projected referrals</w:t>
      </w:r>
      <w:r w:rsidR="00353489">
        <w:rPr>
          <w:rStyle w:val="FootnoteReference"/>
          <w:rFonts w:asciiTheme="minorHAnsi" w:hAnsiTheme="minorHAnsi" w:cstheme="minorHAnsi"/>
          <w:b/>
        </w:rPr>
        <w:footnoteReference w:id="64"/>
      </w:r>
      <w:r w:rsidRPr="0018455A">
        <w:rPr>
          <w:rFonts w:asciiTheme="minorHAnsi" w:hAnsiTheme="minorHAnsi" w:cstheme="minorHAnsi"/>
          <w:b/>
        </w:rPr>
        <w:t xml:space="preserve"> </w:t>
      </w:r>
    </w:p>
    <w:p w14:paraId="093E43DA" w14:textId="77777777" w:rsidR="00EC3FF9" w:rsidRPr="0018455A" w:rsidRDefault="00EC3FF9" w:rsidP="00EC3FF9">
      <w:pPr>
        <w:jc w:val="center"/>
        <w:rPr>
          <w:rFonts w:cstheme="minorHAnsi"/>
          <w:sz w:val="24"/>
          <w:szCs w:val="24"/>
        </w:rPr>
      </w:pPr>
      <w:r w:rsidRPr="0018455A">
        <w:rPr>
          <w:rFonts w:cstheme="minorHAnsi"/>
          <w:b/>
          <w:bCs/>
          <w:noProof/>
          <w:color w:val="000000"/>
          <w:sz w:val="24"/>
          <w:szCs w:val="24"/>
          <w:bdr w:val="none" w:sz="0" w:space="0" w:color="auto" w:frame="1"/>
        </w:rPr>
        <w:drawing>
          <wp:inline distT="0" distB="0" distL="0" distR="0" wp14:anchorId="626C6EA6" wp14:editId="3B6C3D0B">
            <wp:extent cx="5943600" cy="1673931"/>
            <wp:effectExtent l="0" t="0" r="0" b="2540"/>
            <wp:docPr id="2" name="Picture 2" descr="Projected Referr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ojected Referra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73931"/>
                    </a:xfrm>
                    <a:prstGeom prst="rect">
                      <a:avLst/>
                    </a:prstGeom>
                    <a:noFill/>
                    <a:ln>
                      <a:noFill/>
                    </a:ln>
                  </pic:spPr>
                </pic:pic>
              </a:graphicData>
            </a:graphic>
          </wp:inline>
        </w:drawing>
      </w:r>
    </w:p>
    <w:p w14:paraId="34BDC183" w14:textId="77777777" w:rsidR="00EC3FF9" w:rsidRDefault="00EC3FF9" w:rsidP="00EC3FF9">
      <w:pPr>
        <w:jc w:val="center"/>
      </w:pPr>
    </w:p>
    <w:p w14:paraId="303680F1" w14:textId="77777777" w:rsidR="00EC3FF9" w:rsidRPr="001D6596" w:rsidRDefault="00EC3FF9" w:rsidP="001D6596">
      <w:pPr>
        <w:ind w:left="1439" w:hanging="1439"/>
        <w:rPr>
          <w:rFonts w:ascii="Calibri" w:eastAsia="Calibri" w:hAnsi="Calibri" w:cs="Calibri"/>
          <w:b/>
          <w:sz w:val="24"/>
          <w:szCs w:val="24"/>
        </w:rPr>
      </w:pPr>
    </w:p>
    <w:bookmarkStart w:id="2" w:name="_iDocIDField_EOD"/>
    <w:p w14:paraId="03F56502" w14:textId="77777777" w:rsidR="00BD3841" w:rsidRDefault="00BD3841">
      <w:pPr>
        <w:pStyle w:val="DocID"/>
      </w:pPr>
      <w:r>
        <w:fldChar w:fldCharType="begin"/>
      </w:r>
      <w:r>
        <w:instrText xml:space="preserve">  DOCPROPERTY "CUS_DocIDChunk0" </w:instrText>
      </w:r>
      <w:r>
        <w:fldChar w:fldCharType="separate"/>
      </w:r>
      <w:r>
        <w:t>3965\0001\849746.15</w:t>
      </w:r>
      <w:r>
        <w:fldChar w:fldCharType="end"/>
      </w:r>
      <w:bookmarkEnd w:id="2"/>
    </w:p>
    <w:sectPr w:rsidR="00BD3841" w:rsidSect="00A548F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0412" w14:textId="77777777" w:rsidR="00576586" w:rsidRDefault="00576586" w:rsidP="00CF431B">
      <w:pPr>
        <w:spacing w:after="0" w:line="240" w:lineRule="auto"/>
      </w:pPr>
      <w:r>
        <w:separator/>
      </w:r>
    </w:p>
  </w:endnote>
  <w:endnote w:type="continuationSeparator" w:id="0">
    <w:p w14:paraId="2835E0CA" w14:textId="77777777" w:rsidR="00576586" w:rsidRDefault="00576586" w:rsidP="00CF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120698"/>
      <w:docPartObj>
        <w:docPartGallery w:val="Page Numbers (Bottom of Page)"/>
        <w:docPartUnique/>
      </w:docPartObj>
    </w:sdtPr>
    <w:sdtEndPr>
      <w:rPr>
        <w:noProof/>
      </w:rPr>
    </w:sdtEndPr>
    <w:sdtContent>
      <w:p w14:paraId="4D9E2D8C" w14:textId="58C9B2A3" w:rsidR="00C930F9" w:rsidRDefault="00C930F9" w:rsidP="005E4D54">
        <w:pPr>
          <w:pStyle w:val="Footer"/>
          <w:jc w:val="right"/>
        </w:pPr>
        <w:r>
          <w:fldChar w:fldCharType="begin"/>
        </w:r>
        <w:r>
          <w:instrText xml:space="preserve"> PAGE   \* MERGEFORMAT </w:instrText>
        </w:r>
        <w:r>
          <w:fldChar w:fldCharType="separate"/>
        </w:r>
        <w:r w:rsidR="00A30BA1">
          <w:rPr>
            <w:noProof/>
          </w:rPr>
          <w:t>29</w:t>
        </w:r>
        <w:r>
          <w:rPr>
            <w:noProof/>
          </w:rPr>
          <w:fldChar w:fldCharType="end"/>
        </w:r>
      </w:p>
    </w:sdtContent>
  </w:sdt>
  <w:p w14:paraId="48463B09" w14:textId="060B892C" w:rsidR="00C930F9" w:rsidRDefault="00C930F9">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C0D7" w14:textId="77777777" w:rsidR="00576586" w:rsidRDefault="00576586" w:rsidP="00CF431B">
      <w:pPr>
        <w:spacing w:after="0" w:line="240" w:lineRule="auto"/>
      </w:pPr>
      <w:r>
        <w:separator/>
      </w:r>
    </w:p>
  </w:footnote>
  <w:footnote w:type="continuationSeparator" w:id="0">
    <w:p w14:paraId="7E6140A9" w14:textId="77777777" w:rsidR="00576586" w:rsidRDefault="00576586" w:rsidP="00CF431B">
      <w:pPr>
        <w:spacing w:after="0" w:line="240" w:lineRule="auto"/>
      </w:pPr>
      <w:r>
        <w:continuationSeparator/>
      </w:r>
    </w:p>
  </w:footnote>
  <w:footnote w:id="1">
    <w:p w14:paraId="5C5A2A11" w14:textId="17201A3D" w:rsidR="00C930F9" w:rsidRDefault="00C930F9">
      <w:pPr>
        <w:pStyle w:val="FootnoteText"/>
      </w:pPr>
      <w:r>
        <w:rPr>
          <w:rStyle w:val="FootnoteReference"/>
        </w:rPr>
        <w:footnoteRef/>
      </w:r>
      <w:r>
        <w:t xml:space="preserve"> CHA was created by and exists pursuant to Chapter 147 of the Acts of 1996, as amended.</w:t>
      </w:r>
    </w:p>
  </w:footnote>
  <w:footnote w:id="2">
    <w:p w14:paraId="407ABDAF" w14:textId="77003259" w:rsidR="00C930F9" w:rsidRDefault="00C930F9">
      <w:pPr>
        <w:pStyle w:val="FootnoteText"/>
      </w:pPr>
      <w:r>
        <w:rPr>
          <w:rStyle w:val="FootnoteReference"/>
        </w:rPr>
        <w:footnoteRef/>
      </w:r>
      <w:r>
        <w:t xml:space="preserve"> The primary care and ambulatory care centers are licensed as hospital satellites (outpatient departments) on CHA’s hospital license. </w:t>
      </w:r>
    </w:p>
  </w:footnote>
  <w:footnote w:id="3">
    <w:p w14:paraId="4480F5D2" w14:textId="439EC6C5" w:rsidR="00C930F9" w:rsidRDefault="00C930F9">
      <w:pPr>
        <w:pStyle w:val="FootnoteText"/>
      </w:pPr>
      <w:r>
        <w:rPr>
          <w:rStyle w:val="FootnoteReference"/>
        </w:rPr>
        <w:footnoteRef/>
      </w:r>
      <w:r>
        <w:t xml:space="preserve"> CHA will have a management and service agreement with Alliance to provide the PET-CT Service including but not limited to, the PET-CT equipment, radiotracers/isotopes, radiology techs and other ancillary supplies for the PET-CT Service.     </w:t>
      </w:r>
    </w:p>
  </w:footnote>
  <w:footnote w:id="4">
    <w:p w14:paraId="7BDF3C4E" w14:textId="77777777"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CHA participates </w:t>
      </w:r>
      <w:r>
        <w:rPr>
          <w:sz w:val="20"/>
          <w:szCs w:val="20"/>
        </w:rPr>
        <w:t>in MassHealth's</w:t>
      </w:r>
      <w:r>
        <w:rPr>
          <w:rFonts w:ascii="Calibri" w:eastAsia="Calibri" w:hAnsi="Calibri" w:cs="Calibri"/>
          <w:color w:val="000000"/>
          <w:sz w:val="20"/>
          <w:szCs w:val="20"/>
        </w:rPr>
        <w:t xml:space="preserve"> Disability Access Initiative (DAI) program to increase disability access and reports annually to MassHealth, which includes updates on the purchase </w:t>
      </w:r>
      <w:r>
        <w:rPr>
          <w:sz w:val="20"/>
          <w:szCs w:val="20"/>
        </w:rPr>
        <w:t>of</w:t>
      </w:r>
      <w:r>
        <w:rPr>
          <w:rFonts w:ascii="Calibri" w:eastAsia="Calibri" w:hAnsi="Calibri" w:cs="Calibri"/>
          <w:color w:val="000000"/>
          <w:sz w:val="20"/>
          <w:szCs w:val="20"/>
        </w:rPr>
        <w:t xml:space="preserve"> accessible equipment and expansion of accessible services.</w:t>
      </w:r>
    </w:p>
  </w:footnote>
  <w:footnote w:id="5">
    <w:p w14:paraId="7A1D1496" w14:textId="77777777" w:rsidR="00C930F9" w:rsidRDefault="00C930F9" w:rsidP="00605AEF">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CHA’s Fiscal year runs July 1 to June 30.</w:t>
      </w:r>
    </w:p>
  </w:footnote>
  <w:footnote w:id="6">
    <w:p w14:paraId="703F0929" w14:textId="2F3F3F70"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“Pursuing health equity means striving for the highest possible standard of health for all people and giving special attention to the needs of those at greatest risk of poor health based on social conditions." </w:t>
      </w:r>
      <w:r w:rsidRPr="00224E50">
        <w:rPr>
          <w:rFonts w:ascii="Calibri" w:eastAsia="Calibri" w:hAnsi="Calibri" w:cs="Calibri"/>
          <w:i/>
          <w:color w:val="000000"/>
          <w:sz w:val="20"/>
          <w:szCs w:val="20"/>
        </w:rPr>
        <w:t>See</w:t>
      </w:r>
      <w:r>
        <w:rPr>
          <w:rFonts w:ascii="Calibri" w:eastAsia="Calibri" w:hAnsi="Calibri" w:cs="Calibri"/>
          <w:color w:val="000000"/>
          <w:sz w:val="20"/>
          <w:szCs w:val="20"/>
        </w:rPr>
        <w:t xml:space="preserve"> Paula Braveman, </w:t>
      </w:r>
      <w:hyperlink r:id="rId1" w:history="1">
        <w:r w:rsidRPr="00766F97">
          <w:rPr>
            <w:rStyle w:val="Hyperlink"/>
            <w:rFonts w:ascii="Calibri" w:eastAsia="Calibri" w:hAnsi="Calibri" w:cs="Calibri"/>
            <w:i/>
            <w:color w:val="auto"/>
            <w:sz w:val="20"/>
            <w:szCs w:val="20"/>
            <w:u w:val="none"/>
          </w:rPr>
          <w:t>What are Health Disparities and Health Equity? We Need to be Clear</w:t>
        </w:r>
      </w:hyperlink>
      <w:r w:rsidRPr="00766F97">
        <w:rPr>
          <w:rFonts w:ascii="Calibri" w:eastAsia="Calibri" w:hAnsi="Calibri" w:cs="Calibri"/>
          <w:sz w:val="20"/>
          <w:szCs w:val="20"/>
        </w:rPr>
        <w:t xml:space="preserve">, </w:t>
      </w:r>
      <w:r w:rsidRPr="00224E50">
        <w:rPr>
          <w:rFonts w:ascii="Calibri" w:eastAsia="Calibri" w:hAnsi="Calibri" w:cs="Calibri"/>
          <w:smallCaps/>
          <w:color w:val="000000"/>
          <w:sz w:val="20"/>
          <w:szCs w:val="20"/>
        </w:rPr>
        <w:t>Pub. Health Reps.</w:t>
      </w:r>
      <w:r>
        <w:rPr>
          <w:rFonts w:ascii="Calibri" w:eastAsia="Calibri" w:hAnsi="Calibri" w:cs="Calibri"/>
          <w:color w:val="000000"/>
          <w:sz w:val="20"/>
          <w:szCs w:val="20"/>
        </w:rPr>
        <w:t xml:space="preserve">, Jan.-Feb. 2014, Suppl. 2, at 5-8, available at </w:t>
      </w:r>
      <w:hyperlink r:id="rId2" w:history="1">
        <w:r w:rsidR="00766F97" w:rsidRPr="00EF412D">
          <w:rPr>
            <w:rStyle w:val="Hyperlink"/>
            <w:rFonts w:ascii="Calibri" w:eastAsia="Calibri" w:hAnsi="Calibri" w:cs="Calibri"/>
            <w:sz w:val="20"/>
            <w:szCs w:val="20"/>
          </w:rPr>
          <w:t>https://www.ncbi.nlm.nih.gov/pmc/articles/PMC3863701</w:t>
        </w:r>
      </w:hyperlink>
      <w:r w:rsidR="00766F97">
        <w:rPr>
          <w:rFonts w:ascii="Calibri" w:eastAsia="Calibri" w:hAnsi="Calibri" w:cs="Calibri"/>
          <w:sz w:val="20"/>
          <w:szCs w:val="20"/>
        </w:rPr>
        <w:t xml:space="preserve"> </w:t>
      </w:r>
      <w:r w:rsidRPr="00E61552">
        <w:rPr>
          <w:rFonts w:ascii="Calibri" w:eastAsia="Calibri" w:hAnsi="Calibri" w:cs="Calibri"/>
          <w:sz w:val="20"/>
          <w:szCs w:val="20"/>
        </w:rPr>
        <w:t xml:space="preserve">.  </w:t>
      </w:r>
      <w:r>
        <w:rPr>
          <w:rFonts w:ascii="Calibri" w:eastAsia="Calibri" w:hAnsi="Calibri" w:cs="Calibri"/>
          <w:color w:val="000000"/>
          <w:sz w:val="20"/>
          <w:szCs w:val="20"/>
        </w:rPr>
        <w:t xml:space="preserve">To that end, CHA seeks to ensure high quality care to those who are most directly impacted by society’s injustices which lead to health inequities.  </w:t>
      </w:r>
    </w:p>
  </w:footnote>
  <w:footnote w:id="7">
    <w:p w14:paraId="3D4F520C" w14:textId="77777777"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CHA has four official languages on its signage – English, Spanish, </w:t>
      </w:r>
      <w:proofErr w:type="gramStart"/>
      <w:r>
        <w:rPr>
          <w:rFonts w:ascii="Calibri" w:eastAsia="Calibri" w:hAnsi="Calibri" w:cs="Calibri"/>
          <w:color w:val="000000"/>
          <w:sz w:val="20"/>
          <w:szCs w:val="20"/>
        </w:rPr>
        <w:t>Portuguese</w:t>
      </w:r>
      <w:proofErr w:type="gramEnd"/>
      <w:r>
        <w:rPr>
          <w:rFonts w:ascii="Calibri" w:eastAsia="Calibri" w:hAnsi="Calibri" w:cs="Calibri"/>
          <w:color w:val="000000"/>
          <w:sz w:val="20"/>
          <w:szCs w:val="20"/>
        </w:rPr>
        <w:t xml:space="preserve"> and Haitian Creole.  </w:t>
      </w:r>
    </w:p>
  </w:footnote>
  <w:footnote w:id="8">
    <w:p w14:paraId="5F1844EB" w14:textId="56997D38" w:rsidR="00146588" w:rsidRDefault="00146588">
      <w:pPr>
        <w:pStyle w:val="FootnoteText"/>
      </w:pPr>
      <w:r>
        <w:rPr>
          <w:rStyle w:val="FootnoteReference"/>
        </w:rPr>
        <w:footnoteRef/>
      </w:r>
      <w:r>
        <w:t xml:space="preserve"> For FY2020, Cambridge Health Alliance reported a high public payor mix of 66.6% based on gross patient service revenue to CHIA, available at: </w:t>
      </w:r>
      <w:hyperlink r:id="rId3" w:history="1">
        <w:r w:rsidRPr="00F36452">
          <w:rPr>
            <w:rStyle w:val="Hyperlink"/>
          </w:rPr>
          <w:t>https://www.chiamass.gov/assets/docs/r/hospital-profiles/2020/cambr-ha.pdf</w:t>
        </w:r>
      </w:hyperlink>
      <w:r>
        <w:t xml:space="preserve">.  The public payor mix reported in this Application and Table 1 is lower than the public payor mix reported to CHIA because it is based on percentages of CHA’s unique patients who make up the CHA Patient Panel.         </w:t>
      </w:r>
    </w:p>
  </w:footnote>
  <w:footnote w:id="9">
    <w:p w14:paraId="270B5C6B" w14:textId="77777777"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The MMCREW patient population is based on CHA’s primary care panel data as those are the patients most likely to access the PET-CT Service. </w:t>
      </w:r>
    </w:p>
  </w:footnote>
  <w:footnote w:id="10">
    <w:p w14:paraId="48EECD20" w14:textId="1A9A56C4" w:rsidR="00C930F9" w:rsidRDefault="00C930F9">
      <w:pPr>
        <w:pStyle w:val="FootnoteText"/>
      </w:pPr>
      <w:r>
        <w:rPr>
          <w:rStyle w:val="FootnoteReference"/>
        </w:rPr>
        <w:footnoteRef/>
      </w:r>
      <w:r>
        <w:t xml:space="preserve"> </w:t>
      </w:r>
      <w:r w:rsidRPr="00224E50">
        <w:rPr>
          <w:smallCaps/>
        </w:rPr>
        <w:t>Cambridge Health All., Mass. Gen. Hosp., &amp; Melrose Wakefield Healthcare</w:t>
      </w:r>
      <w:r>
        <w:t xml:space="preserve">, </w:t>
      </w:r>
      <w:r w:rsidRPr="00224E50">
        <w:rPr>
          <w:smallCaps/>
        </w:rPr>
        <w:t>Everett-Malden Community Health Needs Assessment</w:t>
      </w:r>
      <w:r>
        <w:t xml:space="preserve"> 20 (2019) [hereinafter CHNA]. </w:t>
      </w:r>
    </w:p>
  </w:footnote>
  <w:footnote w:id="11">
    <w:p w14:paraId="0B61BB15" w14:textId="77777777" w:rsidR="00C930F9" w:rsidRDefault="00C930F9" w:rsidP="00175E8B">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This includes Medicaid, </w:t>
      </w:r>
      <w:proofErr w:type="gramStart"/>
      <w:r>
        <w:rPr>
          <w:rFonts w:ascii="Calibri" w:eastAsia="Calibri" w:hAnsi="Calibri" w:cs="Calibri"/>
          <w:color w:val="000000"/>
          <w:sz w:val="20"/>
          <w:szCs w:val="20"/>
        </w:rPr>
        <w:t>Medicare</w:t>
      </w:r>
      <w:proofErr w:type="gramEnd"/>
      <w:r>
        <w:rPr>
          <w:rFonts w:ascii="Calibri" w:eastAsia="Calibri" w:hAnsi="Calibri" w:cs="Calibri"/>
          <w:color w:val="000000"/>
          <w:sz w:val="20"/>
          <w:szCs w:val="20"/>
        </w:rPr>
        <w:t xml:space="preserve"> and Commercial risk contracts.</w:t>
      </w:r>
    </w:p>
  </w:footnote>
  <w:footnote w:id="12">
    <w:p w14:paraId="00648F25" w14:textId="77777777" w:rsidR="00C930F9" w:rsidRPr="00A442BA" w:rsidRDefault="00C930F9" w:rsidP="001D6596">
      <w:pPr>
        <w:pBdr>
          <w:top w:val="nil"/>
          <w:left w:val="nil"/>
          <w:bottom w:val="nil"/>
          <w:right w:val="nil"/>
          <w:between w:val="nil"/>
        </w:pBdr>
        <w:spacing w:after="0" w:line="240" w:lineRule="auto"/>
        <w:rPr>
          <w:rFonts w:cstheme="minorHAnsi"/>
          <w:sz w:val="20"/>
          <w:szCs w:val="20"/>
        </w:rPr>
      </w:pPr>
      <w:r w:rsidRPr="00A442BA">
        <w:rPr>
          <w:rFonts w:cstheme="minorHAnsi"/>
          <w:vertAlign w:val="superscript"/>
        </w:rPr>
        <w:footnoteRef/>
      </w:r>
      <w:r w:rsidRPr="00A442BA">
        <w:rPr>
          <w:rFonts w:eastAsia="Calibri" w:cstheme="minorHAnsi"/>
          <w:color w:val="000000"/>
          <w:sz w:val="20"/>
          <w:szCs w:val="20"/>
        </w:rPr>
        <w:t xml:space="preserve"> </w:t>
      </w:r>
      <w:r w:rsidRPr="00A442BA">
        <w:rPr>
          <w:rFonts w:eastAsia="Calibri" w:cstheme="minorHAnsi"/>
          <w:sz w:val="20"/>
          <w:szCs w:val="20"/>
        </w:rPr>
        <w:t xml:space="preserve">There is a dip in utilization in CY2020 due to COVID-19.  </w:t>
      </w:r>
    </w:p>
  </w:footnote>
  <w:footnote w:id="13">
    <w:p w14:paraId="2CD433DE" w14:textId="0A3CA127" w:rsidR="00C930F9" w:rsidRPr="00A442BA" w:rsidRDefault="00C930F9" w:rsidP="001D6596">
      <w:pPr>
        <w:pBdr>
          <w:top w:val="nil"/>
          <w:left w:val="nil"/>
          <w:bottom w:val="nil"/>
          <w:right w:val="nil"/>
          <w:between w:val="nil"/>
        </w:pBdr>
        <w:spacing w:after="0" w:line="240" w:lineRule="auto"/>
        <w:rPr>
          <w:rFonts w:cstheme="minorHAnsi"/>
          <w:sz w:val="20"/>
          <w:szCs w:val="20"/>
        </w:rPr>
      </w:pPr>
      <w:r w:rsidRPr="00A442BA">
        <w:rPr>
          <w:rFonts w:cstheme="minorHAnsi"/>
          <w:vertAlign w:val="superscript"/>
        </w:rPr>
        <w:footnoteRef/>
      </w:r>
      <w:r w:rsidRPr="00A442BA">
        <w:rPr>
          <w:rFonts w:eastAsia="Calibri" w:cstheme="minorHAnsi"/>
          <w:sz w:val="20"/>
          <w:szCs w:val="20"/>
        </w:rPr>
        <w:t xml:space="preserve"> </w:t>
      </w:r>
      <w:r w:rsidRPr="00A442BA">
        <w:rPr>
          <w:rFonts w:eastAsia="Calibri" w:cstheme="minorHAnsi"/>
          <w:i/>
          <w:sz w:val="20"/>
          <w:szCs w:val="20"/>
        </w:rPr>
        <w:t>See</w:t>
      </w:r>
      <w:r w:rsidRPr="00A442BA">
        <w:rPr>
          <w:rFonts w:eastAsia="Calibri" w:cstheme="minorHAnsi"/>
          <w:sz w:val="20"/>
          <w:szCs w:val="20"/>
        </w:rPr>
        <w:t xml:space="preserve"> Amit Khera, </w:t>
      </w:r>
      <w:hyperlink r:id="rId4" w:history="1">
        <w:r w:rsidRPr="009516FE">
          <w:rPr>
            <w:rStyle w:val="Hyperlink"/>
            <w:rFonts w:eastAsia="Calibri" w:cstheme="minorHAnsi"/>
            <w:i/>
            <w:color w:val="auto"/>
            <w:sz w:val="20"/>
            <w:szCs w:val="20"/>
            <w:u w:val="none"/>
          </w:rPr>
          <w:t>Why Fatal Heart Disease is Striking Middle-Aged Patients Younger and More Often</w:t>
        </w:r>
        <w:r w:rsidRPr="009516FE">
          <w:rPr>
            <w:rStyle w:val="Hyperlink"/>
            <w:rFonts w:eastAsia="Calibri" w:cstheme="minorHAnsi"/>
            <w:color w:val="auto"/>
            <w:sz w:val="20"/>
            <w:szCs w:val="20"/>
            <w:u w:val="none"/>
          </w:rPr>
          <w:t>,</w:t>
        </w:r>
      </w:hyperlink>
      <w:r w:rsidRPr="000D1253">
        <w:rPr>
          <w:rFonts w:eastAsia="Calibri" w:cstheme="minorHAnsi"/>
          <w:sz w:val="20"/>
          <w:szCs w:val="20"/>
        </w:rPr>
        <w:t xml:space="preserve"> </w:t>
      </w:r>
      <w:r w:rsidRPr="00A442BA">
        <w:rPr>
          <w:rFonts w:eastAsia="Calibri" w:cstheme="minorHAnsi"/>
          <w:smallCaps/>
          <w:sz w:val="20"/>
          <w:szCs w:val="20"/>
        </w:rPr>
        <w:t>UTSW Med. Ctr</w:t>
      </w:r>
      <w:r w:rsidRPr="00A442BA">
        <w:rPr>
          <w:rFonts w:eastAsia="Calibri" w:cstheme="minorHAnsi"/>
          <w:sz w:val="20"/>
          <w:szCs w:val="20"/>
        </w:rPr>
        <w:t xml:space="preserve">. (Feb. 19, 2020), </w:t>
      </w:r>
      <w:hyperlink r:id="rId5" w:history="1">
        <w:r w:rsidR="009516FE" w:rsidRPr="00EF412D">
          <w:rPr>
            <w:rStyle w:val="Hyperlink"/>
            <w:rFonts w:eastAsia="Calibri" w:cstheme="minorHAnsi"/>
            <w:sz w:val="20"/>
            <w:szCs w:val="20"/>
          </w:rPr>
          <w:t>https://utswmed.org/medblog/why-fatal-heart-disease-striking-middle-aged-patients-younger-and-more-often/</w:t>
        </w:r>
      </w:hyperlink>
      <w:r w:rsidR="009516FE">
        <w:rPr>
          <w:rFonts w:eastAsia="Calibri" w:cstheme="minorHAnsi"/>
          <w:sz w:val="20"/>
          <w:szCs w:val="20"/>
        </w:rPr>
        <w:t xml:space="preserve"> </w:t>
      </w:r>
      <w:r w:rsidRPr="00A442BA">
        <w:rPr>
          <w:rFonts w:eastAsia="Calibri" w:cstheme="minorHAnsi"/>
          <w:sz w:val="20"/>
          <w:szCs w:val="20"/>
        </w:rPr>
        <w:t xml:space="preserve">;  Kim-Lien Nguyen et al., </w:t>
      </w:r>
      <w:hyperlink r:id="rId6" w:history="1">
        <w:r w:rsidRPr="000D1253">
          <w:rPr>
            <w:rStyle w:val="Hyperlink"/>
            <w:rFonts w:eastAsia="Calibri" w:cstheme="minorHAnsi"/>
            <w:i/>
            <w:color w:val="auto"/>
            <w:sz w:val="20"/>
            <w:szCs w:val="20"/>
            <w:u w:val="none"/>
          </w:rPr>
          <w:t>The Crossroads of Geriatric Cardiology and Cardio-Oncology</w:t>
        </w:r>
      </w:hyperlink>
      <w:r w:rsidRPr="000D1253">
        <w:rPr>
          <w:rFonts w:eastAsia="Calibri" w:cstheme="minorHAnsi"/>
          <w:sz w:val="20"/>
          <w:szCs w:val="20"/>
        </w:rPr>
        <w:t xml:space="preserve">, </w:t>
      </w:r>
      <w:r w:rsidRPr="00A442BA">
        <w:rPr>
          <w:rFonts w:eastAsia="Calibri" w:cstheme="minorHAnsi"/>
          <w:sz w:val="20"/>
          <w:szCs w:val="20"/>
        </w:rPr>
        <w:t xml:space="preserve">4 </w:t>
      </w:r>
      <w:r w:rsidRPr="00A442BA">
        <w:rPr>
          <w:rFonts w:eastAsia="Calibri" w:cstheme="minorHAnsi"/>
          <w:smallCaps/>
          <w:sz w:val="20"/>
          <w:szCs w:val="20"/>
        </w:rPr>
        <w:t xml:space="preserve">Current Geriatric </w:t>
      </w:r>
      <w:proofErr w:type="spellStart"/>
      <w:r w:rsidRPr="00A442BA">
        <w:rPr>
          <w:rFonts w:eastAsia="Calibri" w:cstheme="minorHAnsi"/>
          <w:smallCaps/>
          <w:sz w:val="20"/>
          <w:szCs w:val="20"/>
        </w:rPr>
        <w:t>Rpts</w:t>
      </w:r>
      <w:proofErr w:type="spellEnd"/>
      <w:r w:rsidRPr="00A442BA">
        <w:rPr>
          <w:rFonts w:eastAsia="Calibri" w:cstheme="minorHAnsi"/>
          <w:sz w:val="20"/>
          <w:szCs w:val="20"/>
        </w:rPr>
        <w:t xml:space="preserve">. 327 (2015), available at </w:t>
      </w:r>
      <w:hyperlink r:id="rId7">
        <w:r w:rsidRPr="00A442BA">
          <w:rPr>
            <w:rFonts w:eastAsia="Calibri" w:cstheme="minorHAnsi"/>
            <w:sz w:val="20"/>
            <w:szCs w:val="20"/>
          </w:rPr>
          <w:t>https://www.ncbi.nlm.nih.gov/pmc/articles/PMC4624825/</w:t>
        </w:r>
      </w:hyperlink>
      <w:r w:rsidRPr="00A442BA">
        <w:rPr>
          <w:rFonts w:eastAsia="Calibri" w:cstheme="minorHAnsi"/>
          <w:sz w:val="20"/>
          <w:szCs w:val="20"/>
        </w:rPr>
        <w:t xml:space="preserve">; </w:t>
      </w:r>
      <w:hyperlink r:id="rId8" w:history="1">
        <w:r w:rsidRPr="000D1253">
          <w:rPr>
            <w:rStyle w:val="Hyperlink"/>
            <w:rFonts w:eastAsia="Calibri" w:cstheme="minorHAnsi"/>
            <w:i/>
            <w:color w:val="auto"/>
            <w:sz w:val="20"/>
            <w:szCs w:val="20"/>
            <w:u w:val="none"/>
          </w:rPr>
          <w:t>Why Does Cancer Risk Increase as We Get Older?</w:t>
        </w:r>
        <w:r w:rsidRPr="000D1253">
          <w:rPr>
            <w:rStyle w:val="Hyperlink"/>
            <w:rFonts w:eastAsia="Calibri" w:cstheme="minorHAnsi"/>
            <w:color w:val="auto"/>
            <w:sz w:val="20"/>
            <w:szCs w:val="20"/>
            <w:u w:val="none"/>
          </w:rPr>
          <w:t>,</w:t>
        </w:r>
      </w:hyperlink>
      <w:r w:rsidRPr="000D1253">
        <w:rPr>
          <w:rFonts w:eastAsia="Calibri" w:cstheme="minorHAnsi"/>
          <w:sz w:val="20"/>
          <w:szCs w:val="20"/>
        </w:rPr>
        <w:t xml:space="preserve"> </w:t>
      </w:r>
      <w:r w:rsidRPr="000D1253">
        <w:rPr>
          <w:rFonts w:eastAsia="Calibri" w:cstheme="minorHAnsi"/>
          <w:smallCaps/>
          <w:sz w:val="20"/>
          <w:szCs w:val="20"/>
        </w:rPr>
        <w:t xml:space="preserve">Cancer </w:t>
      </w:r>
      <w:r w:rsidRPr="00A442BA">
        <w:rPr>
          <w:rFonts w:eastAsia="Calibri" w:cstheme="minorHAnsi"/>
          <w:smallCaps/>
          <w:sz w:val="20"/>
          <w:szCs w:val="20"/>
        </w:rPr>
        <w:t xml:space="preserve">Treatment </w:t>
      </w:r>
      <w:proofErr w:type="spellStart"/>
      <w:r w:rsidRPr="00A442BA">
        <w:rPr>
          <w:rFonts w:eastAsia="Calibri" w:cstheme="minorHAnsi"/>
          <w:smallCaps/>
          <w:sz w:val="20"/>
          <w:szCs w:val="20"/>
        </w:rPr>
        <w:t>Ctrs</w:t>
      </w:r>
      <w:proofErr w:type="spellEnd"/>
      <w:r w:rsidRPr="00A442BA">
        <w:rPr>
          <w:rFonts w:eastAsia="Calibri" w:cstheme="minorHAnsi"/>
          <w:smallCaps/>
          <w:sz w:val="20"/>
          <w:szCs w:val="20"/>
        </w:rPr>
        <w:t>. Am.</w:t>
      </w:r>
      <w:r w:rsidRPr="00A442BA">
        <w:rPr>
          <w:rFonts w:eastAsia="Calibri" w:cstheme="minorHAnsi"/>
          <w:sz w:val="20"/>
          <w:szCs w:val="20"/>
        </w:rPr>
        <w:t xml:space="preserve"> (Feb. 7, 2017), https://www.cancercenter.com/community/blog/2017/02/why-does-cancer-risk-increase-as-we-get-older</w:t>
      </w:r>
      <w:r>
        <w:rPr>
          <w:rFonts w:eastAsia="Calibri" w:cstheme="minorHAnsi"/>
          <w:sz w:val="20"/>
          <w:szCs w:val="20"/>
        </w:rPr>
        <w:t>.</w:t>
      </w:r>
    </w:p>
  </w:footnote>
  <w:footnote w:id="14">
    <w:p w14:paraId="63D692AE" w14:textId="3A6D9CAB" w:rsidR="00C930F9" w:rsidRPr="00E61552" w:rsidRDefault="00C930F9" w:rsidP="001D6596">
      <w:pPr>
        <w:pBdr>
          <w:top w:val="nil"/>
          <w:left w:val="nil"/>
          <w:bottom w:val="nil"/>
          <w:right w:val="nil"/>
          <w:between w:val="nil"/>
        </w:pBdr>
        <w:spacing w:after="0" w:line="240" w:lineRule="auto"/>
        <w:rPr>
          <w:sz w:val="20"/>
          <w:szCs w:val="20"/>
        </w:rPr>
      </w:pPr>
      <w:r w:rsidRPr="00A442BA">
        <w:rPr>
          <w:rFonts w:cstheme="minorHAnsi"/>
          <w:vertAlign w:val="superscript"/>
        </w:rPr>
        <w:footnoteRef/>
      </w:r>
      <w:r w:rsidRPr="00A442BA">
        <w:rPr>
          <w:rFonts w:eastAsia="Calibri" w:cstheme="minorHAnsi"/>
          <w:sz w:val="20"/>
          <w:szCs w:val="20"/>
        </w:rPr>
        <w:t xml:space="preserve"> </w:t>
      </w:r>
      <w:r w:rsidRPr="00A442BA">
        <w:rPr>
          <w:rFonts w:eastAsia="Calibri" w:cstheme="minorHAnsi"/>
          <w:i/>
          <w:sz w:val="20"/>
          <w:szCs w:val="20"/>
        </w:rPr>
        <w:t>See</w:t>
      </w:r>
      <w:r w:rsidRPr="00A442BA">
        <w:rPr>
          <w:rFonts w:eastAsia="Calibri" w:cstheme="minorHAnsi"/>
          <w:sz w:val="20"/>
          <w:szCs w:val="20"/>
        </w:rPr>
        <w:t xml:space="preserve"> CHNA, </w:t>
      </w:r>
      <w:r w:rsidRPr="00A442BA">
        <w:rPr>
          <w:rFonts w:eastAsia="Calibri" w:cstheme="minorHAnsi"/>
          <w:i/>
          <w:sz w:val="20"/>
          <w:szCs w:val="20"/>
        </w:rPr>
        <w:t>supra</w:t>
      </w:r>
      <w:r w:rsidRPr="00A442BA">
        <w:rPr>
          <w:rFonts w:eastAsia="Calibri" w:cstheme="minorHAnsi"/>
          <w:sz w:val="20"/>
          <w:szCs w:val="20"/>
        </w:rPr>
        <w:t xml:space="preserve"> note </w:t>
      </w:r>
      <w:r>
        <w:rPr>
          <w:rFonts w:eastAsia="Calibri" w:cstheme="minorHAnsi"/>
          <w:sz w:val="20"/>
          <w:szCs w:val="20"/>
        </w:rPr>
        <w:t>7</w:t>
      </w:r>
      <w:r w:rsidRPr="00A442BA">
        <w:rPr>
          <w:rFonts w:eastAsia="Calibri" w:cstheme="minorHAnsi"/>
          <w:sz w:val="20"/>
          <w:szCs w:val="20"/>
        </w:rPr>
        <w:t>, at 26.</w:t>
      </w:r>
    </w:p>
  </w:footnote>
  <w:footnote w:id="15">
    <w:p w14:paraId="75CFF29C" w14:textId="18AB8E82" w:rsidR="00C930F9" w:rsidRDefault="00C930F9" w:rsidP="00974326">
      <w:pPr>
        <w:spacing w:before="2" w:after="0" w:line="235" w:lineRule="auto"/>
        <w:ind w:right="391"/>
        <w:jc w:val="both"/>
        <w:rPr>
          <w:color w:val="000000"/>
          <w:sz w:val="20"/>
          <w:szCs w:val="20"/>
        </w:rPr>
      </w:pPr>
      <w:r>
        <w:rPr>
          <w:vertAlign w:val="superscript"/>
        </w:rPr>
        <w:footnoteRef/>
      </w:r>
      <w:r>
        <w:t xml:space="preserve"> These projections are based on the Advisory Board’s data re: outpatient PET-CT average national utilization rates and adjusted for specific markets based on population and other local factors. </w:t>
      </w:r>
    </w:p>
  </w:footnote>
  <w:footnote w:id="16">
    <w:p w14:paraId="45E58A8C" w14:textId="3FCDDE42" w:rsidR="00C930F9" w:rsidRDefault="00C930F9">
      <w:pPr>
        <w:pStyle w:val="FootnoteText"/>
      </w:pPr>
      <w:r>
        <w:rPr>
          <w:rStyle w:val="FootnoteReference"/>
        </w:rPr>
        <w:footnoteRef/>
      </w:r>
      <w:r>
        <w:t xml:space="preserve"> If CHA adds evening or weekend hours, they must be done in conjunction with the Malden Care Center’s hours of operation and </w:t>
      </w:r>
      <w:r w:rsidR="000D1253">
        <w:t>availability</w:t>
      </w:r>
      <w:r>
        <w:t xml:space="preserve"> of the mobile PET-CT from Alliance.  </w:t>
      </w:r>
    </w:p>
  </w:footnote>
  <w:footnote w:id="17">
    <w:p w14:paraId="6E6C8989" w14:textId="1ADFDE46"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Everett and Malden residents have longer commute times than the state - at least 1.5 hours a day, so having a convenient imaging location close to home and where the scans can be coordinated with their other medical services will improve access to care.  </w:t>
      </w:r>
      <w:r w:rsidRPr="00224E50">
        <w:rPr>
          <w:rFonts w:ascii="Calibri" w:eastAsia="Calibri" w:hAnsi="Calibri" w:cs="Calibri"/>
          <w:i/>
          <w:color w:val="000000"/>
          <w:sz w:val="20"/>
          <w:szCs w:val="20"/>
        </w:rPr>
        <w:t>See</w:t>
      </w:r>
      <w:r>
        <w:rPr>
          <w:rFonts w:ascii="Calibri" w:eastAsia="Calibri" w:hAnsi="Calibri" w:cs="Calibri"/>
          <w:color w:val="000000"/>
          <w:sz w:val="20"/>
          <w:szCs w:val="20"/>
        </w:rPr>
        <w:t xml:space="preserve"> CHNA, </w:t>
      </w:r>
      <w:r w:rsidRPr="00F207A5">
        <w:rPr>
          <w:rFonts w:ascii="Calibri" w:eastAsia="Calibri" w:hAnsi="Calibri" w:cs="Calibri"/>
          <w:i/>
          <w:color w:val="000000"/>
          <w:sz w:val="20"/>
          <w:szCs w:val="20"/>
        </w:rPr>
        <w:t>supra</w:t>
      </w:r>
      <w:r>
        <w:rPr>
          <w:rFonts w:ascii="Calibri" w:eastAsia="Calibri" w:hAnsi="Calibri" w:cs="Calibri"/>
          <w:color w:val="000000"/>
          <w:sz w:val="20"/>
          <w:szCs w:val="20"/>
        </w:rPr>
        <w:t xml:space="preserve"> note 7, at 19.</w:t>
      </w:r>
    </w:p>
  </w:footnote>
  <w:footnote w:id="18">
    <w:p w14:paraId="54E53B37" w14:textId="6DA1AAD7" w:rsidR="00C930F9" w:rsidRDefault="00C930F9" w:rsidP="001D6596">
      <w:pPr>
        <w:pBdr>
          <w:top w:val="nil"/>
          <w:left w:val="nil"/>
          <w:bottom w:val="nil"/>
          <w:right w:val="nil"/>
          <w:between w:val="nil"/>
        </w:pBdr>
        <w:spacing w:after="0" w:line="240" w:lineRule="auto"/>
        <w:rPr>
          <w:color w:val="000000"/>
        </w:rPr>
      </w:pPr>
      <w:r>
        <w:rPr>
          <w:vertAlign w:val="superscript"/>
        </w:rPr>
        <w:footnoteRef/>
      </w:r>
      <w:r>
        <w:rPr>
          <w:rFonts w:ascii="Calibri" w:eastAsia="Calibri" w:hAnsi="Calibri" w:cs="Calibri"/>
          <w:color w:val="000000"/>
        </w:rPr>
        <w:t xml:space="preserve">  </w:t>
      </w:r>
      <w:r w:rsidRPr="00224E50">
        <w:rPr>
          <w:rFonts w:ascii="Calibri" w:eastAsia="Calibri" w:hAnsi="Calibri" w:cs="Calibri"/>
          <w:i/>
          <w:color w:val="000000"/>
          <w:sz w:val="20"/>
          <w:szCs w:val="20"/>
        </w:rPr>
        <w:t>See</w:t>
      </w:r>
      <w:r>
        <w:rPr>
          <w:rFonts w:ascii="Calibri" w:eastAsia="Calibri" w:hAnsi="Calibri" w:cs="Calibri"/>
          <w:color w:val="000000"/>
          <w:sz w:val="20"/>
          <w:szCs w:val="20"/>
        </w:rPr>
        <w:t xml:space="preserve"> CHNA, </w:t>
      </w:r>
      <w:r w:rsidRPr="00C62B99">
        <w:rPr>
          <w:rFonts w:ascii="Calibri" w:eastAsia="Calibri" w:hAnsi="Calibri" w:cs="Calibri"/>
          <w:i/>
          <w:color w:val="000000"/>
          <w:sz w:val="20"/>
          <w:szCs w:val="20"/>
        </w:rPr>
        <w:t>supra</w:t>
      </w:r>
      <w:r>
        <w:rPr>
          <w:rFonts w:ascii="Calibri" w:eastAsia="Calibri" w:hAnsi="Calibri" w:cs="Calibri"/>
          <w:color w:val="000000"/>
          <w:sz w:val="20"/>
          <w:szCs w:val="20"/>
        </w:rPr>
        <w:t xml:space="preserve"> note 7, at 20 (Research conducted by the Blue Cross Blue Shield Foundation of Massachusetts has indicated that this fear and mistrust often leads to high rates of uninsured residents, and both Everett and Malden have higher rates than the state of uninsured residents (Everett 7.1%, Malden 5.9%, MA 3.0%).   </w:t>
      </w:r>
    </w:p>
  </w:footnote>
  <w:footnote w:id="19">
    <w:p w14:paraId="7A8B75B3" w14:textId="57DD9AB9" w:rsidR="00C930F9" w:rsidRDefault="00C930F9" w:rsidP="0097432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9" w:history="1">
        <w:r w:rsidRPr="000D1253">
          <w:rPr>
            <w:rStyle w:val="Hyperlink"/>
            <w:rFonts w:ascii="Calibri" w:eastAsia="Calibri" w:hAnsi="Calibri" w:cs="Calibri"/>
            <w:smallCaps/>
            <w:color w:val="auto"/>
            <w:sz w:val="20"/>
            <w:szCs w:val="20"/>
            <w:u w:val="none"/>
          </w:rPr>
          <w:t>Tufts Health Plan Found., Highlights from the Massachusetts Healthy Aging Data Report: Community Profiles 2014</w:t>
        </w:r>
      </w:hyperlink>
      <w:r>
        <w:rPr>
          <w:rFonts w:ascii="Calibri" w:eastAsia="Calibri" w:hAnsi="Calibri" w:cs="Calibri"/>
          <w:color w:val="000000"/>
          <w:sz w:val="20"/>
          <w:szCs w:val="20"/>
        </w:rPr>
        <w:t>,</w:t>
      </w:r>
      <w:r w:rsidRPr="00AA2816">
        <w:rPr>
          <w:rFonts w:ascii="Calibri" w:eastAsia="Calibri" w:hAnsi="Calibri" w:cs="Calibri"/>
          <w:color w:val="000000"/>
          <w:sz w:val="20"/>
          <w:szCs w:val="20"/>
        </w:rPr>
        <w:t xml:space="preserve"> </w:t>
      </w:r>
      <w:hyperlink r:id="rId10" w:history="1">
        <w:r w:rsidR="0050396E" w:rsidRPr="00EF412D">
          <w:rPr>
            <w:rStyle w:val="Hyperlink"/>
            <w:rFonts w:ascii="Calibri" w:eastAsia="Calibri" w:hAnsi="Calibri" w:cs="Calibri"/>
            <w:sz w:val="20"/>
            <w:szCs w:val="20"/>
          </w:rPr>
          <w:t>https://www.mass.gov/files/documents/2016/07/wb/healthy-aging-data-report.pdf</w:t>
        </w:r>
      </w:hyperlink>
      <w:r w:rsidR="0050396E">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20">
    <w:p w14:paraId="7B4E8907" w14:textId="438B3A34"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AA2816">
        <w:rPr>
          <w:rFonts w:ascii="Calibri" w:eastAsia="Calibri" w:hAnsi="Calibri" w:cs="Calibri"/>
          <w:smallCaps/>
          <w:color w:val="000000"/>
          <w:sz w:val="20"/>
          <w:szCs w:val="20"/>
        </w:rPr>
        <w:t xml:space="preserve">Mass. </w:t>
      </w:r>
      <w:proofErr w:type="spellStart"/>
      <w:r w:rsidRPr="00AA2816">
        <w:rPr>
          <w:rFonts w:ascii="Calibri" w:eastAsia="Calibri" w:hAnsi="Calibri" w:cs="Calibri"/>
          <w:smallCaps/>
          <w:color w:val="000000"/>
          <w:sz w:val="20"/>
          <w:szCs w:val="20"/>
        </w:rPr>
        <w:t>Dep’t</w:t>
      </w:r>
      <w:proofErr w:type="spellEnd"/>
      <w:r w:rsidRPr="00AA2816">
        <w:rPr>
          <w:rFonts w:ascii="Calibri" w:eastAsia="Calibri" w:hAnsi="Calibri" w:cs="Calibri"/>
          <w:smallCaps/>
          <w:color w:val="000000"/>
          <w:sz w:val="20"/>
          <w:szCs w:val="20"/>
        </w:rPr>
        <w:t xml:space="preserve"> Pub. Health, </w:t>
      </w:r>
      <w:hyperlink r:id="rId11" w:history="1">
        <w:r w:rsidRPr="00D3097D">
          <w:rPr>
            <w:rStyle w:val="Hyperlink"/>
            <w:rFonts w:ascii="Calibri" w:hAnsi="Calibri"/>
            <w:smallCaps/>
            <w:color w:val="auto"/>
            <w:sz w:val="20"/>
            <w:szCs w:val="20"/>
            <w:u w:val="none"/>
          </w:rPr>
          <w:t>Massachusetts Deaths 2019</w:t>
        </w:r>
      </w:hyperlink>
      <w:r>
        <w:rPr>
          <w:rFonts w:ascii="Calibri" w:hAnsi="Calibri"/>
          <w:smallCaps/>
          <w:sz w:val="20"/>
          <w:szCs w:val="20"/>
        </w:rPr>
        <w:t xml:space="preserve"> (2022)</w:t>
      </w:r>
      <w:r>
        <w:rPr>
          <w:rFonts w:ascii="Calibri" w:eastAsia="Calibri" w:hAnsi="Calibri" w:cs="Calibri"/>
          <w:color w:val="000000"/>
          <w:sz w:val="20"/>
          <w:szCs w:val="20"/>
        </w:rPr>
        <w:t xml:space="preserve">, </w:t>
      </w:r>
      <w:hyperlink r:id="rId12" w:history="1">
        <w:r w:rsidR="00902E82" w:rsidRPr="00EF412D">
          <w:rPr>
            <w:rStyle w:val="Hyperlink"/>
            <w:rFonts w:ascii="Calibri" w:eastAsia="Calibri" w:hAnsi="Calibri" w:cs="Calibri"/>
            <w:sz w:val="20"/>
            <w:szCs w:val="20"/>
          </w:rPr>
          <w:t>https://www.mass.gov/doc/2019-death-report/download</w:t>
        </w:r>
      </w:hyperlink>
      <w:r w:rsidR="00902E82">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21">
    <w:p w14:paraId="0EEBD858" w14:textId="4A13BD0B"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AA2816">
        <w:rPr>
          <w:rFonts w:ascii="Calibri" w:eastAsia="Calibri" w:hAnsi="Calibri" w:cs="Calibri"/>
          <w:smallCaps/>
          <w:color w:val="000000"/>
          <w:sz w:val="20"/>
          <w:szCs w:val="20"/>
        </w:rPr>
        <w:t xml:space="preserve">Am. Cancer Soc'y, </w:t>
      </w:r>
      <w:hyperlink r:id="rId13" w:history="1">
        <w:r w:rsidRPr="00197641">
          <w:rPr>
            <w:rStyle w:val="Hyperlink"/>
            <w:rFonts w:ascii="Calibri" w:eastAsia="Calibri" w:hAnsi="Calibri" w:cs="Calibri"/>
            <w:smallCaps/>
            <w:color w:val="auto"/>
            <w:sz w:val="20"/>
            <w:szCs w:val="20"/>
            <w:u w:val="none"/>
          </w:rPr>
          <w:t>Cancer Facts &amp; Figures 2022</w:t>
        </w:r>
      </w:hyperlink>
      <w:r w:rsidRPr="00AA2816">
        <w:rPr>
          <w:rFonts w:ascii="Calibri" w:eastAsia="Calibri" w:hAnsi="Calibri" w:cs="Calibri"/>
          <w:color w:val="000000"/>
          <w:sz w:val="20"/>
          <w:szCs w:val="20"/>
        </w:rPr>
        <w:t xml:space="preserve">, </w:t>
      </w:r>
      <w:hyperlink r:id="rId14" w:history="1">
        <w:r w:rsidR="00902E82" w:rsidRPr="00EF412D">
          <w:rPr>
            <w:rStyle w:val="Hyperlink"/>
            <w:rFonts w:ascii="Calibri" w:eastAsia="Calibri" w:hAnsi="Calibri" w:cs="Calibri"/>
            <w:sz w:val="20"/>
            <w:szCs w:val="20"/>
          </w:rPr>
          <w:t>https://www.cancer.org/content/dam/cancer-org/research/cancer-facts-and-statistics/annual-cancer-facts-and-figures/2022/2022-cancer-facts-and-figures.pdf</w:t>
        </w:r>
      </w:hyperlink>
      <w:r w:rsidR="00902E82">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22">
    <w:p w14:paraId="08D752C2" w14:textId="7EB79025" w:rsidR="00C930F9" w:rsidRPr="00C62B99" w:rsidRDefault="00C930F9" w:rsidP="001D6596">
      <w:pPr>
        <w:pBdr>
          <w:top w:val="nil"/>
          <w:left w:val="nil"/>
          <w:bottom w:val="nil"/>
          <w:right w:val="nil"/>
          <w:between w:val="nil"/>
        </w:pBdr>
        <w:spacing w:after="0" w:line="240" w:lineRule="auto"/>
        <w:rPr>
          <w:sz w:val="20"/>
          <w:szCs w:val="20"/>
        </w:rPr>
      </w:pPr>
      <w:r>
        <w:rPr>
          <w:vertAlign w:val="superscript"/>
        </w:rPr>
        <w:footnoteRef/>
      </w:r>
      <w:r>
        <w:rPr>
          <w:rFonts w:ascii="Calibri" w:eastAsia="Calibri" w:hAnsi="Calibri" w:cs="Calibri"/>
          <w:color w:val="000000"/>
          <w:sz w:val="20"/>
          <w:szCs w:val="20"/>
        </w:rPr>
        <w:t xml:space="preserve"> Mary C. White et al., </w:t>
      </w:r>
      <w:hyperlink r:id="rId15" w:history="1">
        <w:r w:rsidRPr="00197641">
          <w:rPr>
            <w:rStyle w:val="Hyperlink"/>
            <w:rFonts w:ascii="Calibri" w:eastAsia="Calibri" w:hAnsi="Calibri" w:cs="Calibri"/>
            <w:i/>
            <w:color w:val="auto"/>
            <w:sz w:val="20"/>
            <w:szCs w:val="20"/>
            <w:u w:val="none"/>
          </w:rPr>
          <w:t>Age and Cancer Risk: A Potentially Modifiable Relationship</w:t>
        </w:r>
      </w:hyperlink>
      <w:r w:rsidRPr="00197641">
        <w:rPr>
          <w:rFonts w:ascii="Calibri" w:eastAsia="Calibri" w:hAnsi="Calibri" w:cs="Calibri"/>
          <w:sz w:val="20"/>
          <w:szCs w:val="20"/>
        </w:rPr>
        <w:t xml:space="preserve">, </w:t>
      </w:r>
      <w:r>
        <w:rPr>
          <w:rFonts w:ascii="Calibri" w:eastAsia="Calibri" w:hAnsi="Calibri" w:cs="Calibri"/>
          <w:color w:val="000000"/>
          <w:sz w:val="20"/>
          <w:szCs w:val="20"/>
        </w:rPr>
        <w:t xml:space="preserve">46 </w:t>
      </w:r>
      <w:r w:rsidRPr="00F207A5">
        <w:rPr>
          <w:rFonts w:ascii="Calibri" w:eastAsia="Calibri" w:hAnsi="Calibri" w:cs="Calibri"/>
          <w:smallCaps/>
          <w:color w:val="000000"/>
          <w:sz w:val="20"/>
          <w:szCs w:val="20"/>
        </w:rPr>
        <w:t>Am. J. Preventative Med</w:t>
      </w:r>
      <w:r>
        <w:rPr>
          <w:rFonts w:ascii="Calibri" w:eastAsia="Calibri" w:hAnsi="Calibri" w:cs="Calibri"/>
          <w:color w:val="000000"/>
          <w:sz w:val="20"/>
          <w:szCs w:val="20"/>
        </w:rPr>
        <w:t xml:space="preserve">. (Suppl 1), S7 (2014), </w:t>
      </w:r>
      <w:hyperlink r:id="rId16" w:history="1">
        <w:r w:rsidR="00902E82" w:rsidRPr="00EF412D">
          <w:rPr>
            <w:rStyle w:val="Hyperlink"/>
            <w:rFonts w:ascii="Calibri" w:eastAsia="Calibri" w:hAnsi="Calibri" w:cs="Calibri"/>
            <w:sz w:val="20"/>
            <w:szCs w:val="20"/>
          </w:rPr>
          <w:t>https://www.ncbi.nlm.nih.gov/pmc/articles/PMC4544764/</w:t>
        </w:r>
      </w:hyperlink>
      <w:r w:rsidR="00902E82">
        <w:rPr>
          <w:rFonts w:ascii="Calibri" w:eastAsia="Calibri" w:hAnsi="Calibri" w:cs="Calibri"/>
          <w:sz w:val="20"/>
          <w:szCs w:val="20"/>
        </w:rPr>
        <w:t xml:space="preserve"> </w:t>
      </w:r>
      <w:r w:rsidRPr="00C62B99">
        <w:rPr>
          <w:rFonts w:ascii="Calibri" w:eastAsia="Calibri" w:hAnsi="Calibri" w:cs="Calibri"/>
          <w:sz w:val="20"/>
          <w:szCs w:val="20"/>
        </w:rPr>
        <w:t>.</w:t>
      </w:r>
    </w:p>
  </w:footnote>
  <w:footnote w:id="23">
    <w:p w14:paraId="478E8516" w14:textId="39BF6D60" w:rsidR="00C930F9" w:rsidRPr="00C62B9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AA2816">
        <w:rPr>
          <w:rFonts w:ascii="Calibri" w:eastAsia="Calibri" w:hAnsi="Calibri" w:cs="Calibri"/>
          <w:smallCaps/>
          <w:color w:val="000000"/>
          <w:sz w:val="20"/>
          <w:szCs w:val="20"/>
        </w:rPr>
        <w:t xml:space="preserve">Mass. </w:t>
      </w:r>
      <w:proofErr w:type="spellStart"/>
      <w:r w:rsidRPr="00AA2816">
        <w:rPr>
          <w:rFonts w:ascii="Calibri" w:eastAsia="Calibri" w:hAnsi="Calibri" w:cs="Calibri"/>
          <w:smallCaps/>
          <w:color w:val="000000"/>
          <w:sz w:val="20"/>
          <w:szCs w:val="20"/>
        </w:rPr>
        <w:t>Dep’t</w:t>
      </w:r>
      <w:proofErr w:type="spellEnd"/>
      <w:r w:rsidRPr="00AA2816">
        <w:rPr>
          <w:rFonts w:ascii="Calibri" w:eastAsia="Calibri" w:hAnsi="Calibri" w:cs="Calibri"/>
          <w:smallCaps/>
          <w:color w:val="000000"/>
          <w:sz w:val="20"/>
          <w:szCs w:val="20"/>
        </w:rPr>
        <w:t xml:space="preserve"> Pub. Health</w:t>
      </w:r>
      <w:r>
        <w:rPr>
          <w:rFonts w:ascii="Calibri" w:eastAsia="Calibri" w:hAnsi="Calibri" w:cs="Calibri"/>
          <w:color w:val="000000"/>
          <w:sz w:val="20"/>
          <w:szCs w:val="20"/>
        </w:rPr>
        <w:t xml:space="preserve">, </w:t>
      </w:r>
      <w:r w:rsidRPr="00C62B99">
        <w:rPr>
          <w:rFonts w:ascii="Calibri" w:eastAsia="Calibri" w:hAnsi="Calibri" w:cs="Calibri"/>
          <w:i/>
          <w:color w:val="000000"/>
          <w:sz w:val="20"/>
          <w:szCs w:val="20"/>
        </w:rPr>
        <w:t>supra</w:t>
      </w:r>
      <w:r>
        <w:rPr>
          <w:rFonts w:ascii="Calibri" w:eastAsia="Calibri" w:hAnsi="Calibri" w:cs="Calibri"/>
          <w:color w:val="000000"/>
          <w:sz w:val="20"/>
          <w:szCs w:val="20"/>
        </w:rPr>
        <w:t xml:space="preserve"> note 16.</w:t>
      </w:r>
    </w:p>
  </w:footnote>
  <w:footnote w:id="24">
    <w:p w14:paraId="41948811" w14:textId="576F379A"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C62B99">
        <w:rPr>
          <w:rFonts w:ascii="Calibri" w:eastAsia="Calibri" w:hAnsi="Calibri" w:cs="Calibri"/>
          <w:i/>
          <w:color w:val="000000"/>
          <w:sz w:val="20"/>
          <w:szCs w:val="20"/>
        </w:rPr>
        <w:t>See</w:t>
      </w:r>
      <w:r>
        <w:rPr>
          <w:rFonts w:ascii="Calibri" w:eastAsia="Calibri" w:hAnsi="Calibri" w:cs="Calibri"/>
          <w:color w:val="000000"/>
          <w:sz w:val="20"/>
          <w:szCs w:val="20"/>
        </w:rPr>
        <w:t xml:space="preserve"> CHNA, </w:t>
      </w:r>
      <w:r w:rsidRPr="00C62B99">
        <w:rPr>
          <w:rFonts w:ascii="Calibri" w:eastAsia="Calibri" w:hAnsi="Calibri" w:cs="Calibri"/>
          <w:i/>
          <w:color w:val="000000"/>
          <w:sz w:val="20"/>
          <w:szCs w:val="20"/>
        </w:rPr>
        <w:t>supra</w:t>
      </w:r>
      <w:r>
        <w:rPr>
          <w:rFonts w:ascii="Calibri" w:eastAsia="Calibri" w:hAnsi="Calibri" w:cs="Calibri"/>
          <w:color w:val="000000"/>
          <w:sz w:val="20"/>
          <w:szCs w:val="20"/>
        </w:rPr>
        <w:t xml:space="preserve"> note 7, at 26. </w:t>
      </w:r>
    </w:p>
  </w:footnote>
  <w:footnote w:id="25">
    <w:p w14:paraId="7A34BD4D" w14:textId="4C2ECAEB"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C62B99">
        <w:rPr>
          <w:rFonts w:ascii="Calibri" w:eastAsia="Calibri" w:hAnsi="Calibri" w:cs="Calibri"/>
          <w:i/>
          <w:color w:val="000000"/>
          <w:sz w:val="20"/>
          <w:szCs w:val="20"/>
        </w:rPr>
        <w:t>See</w:t>
      </w:r>
      <w:r>
        <w:rPr>
          <w:rFonts w:ascii="Calibri" w:eastAsia="Calibri" w:hAnsi="Calibri" w:cs="Calibri"/>
          <w:color w:val="000000"/>
          <w:sz w:val="20"/>
          <w:szCs w:val="20"/>
        </w:rPr>
        <w:t xml:space="preserve"> CHNA, </w:t>
      </w:r>
      <w:r w:rsidRPr="00C62B99">
        <w:rPr>
          <w:rFonts w:ascii="Calibri" w:eastAsia="Calibri" w:hAnsi="Calibri" w:cs="Calibri"/>
          <w:i/>
          <w:color w:val="000000"/>
          <w:sz w:val="20"/>
          <w:szCs w:val="20"/>
        </w:rPr>
        <w:t>supra</w:t>
      </w:r>
      <w:r>
        <w:rPr>
          <w:rFonts w:ascii="Calibri" w:eastAsia="Calibri" w:hAnsi="Calibri" w:cs="Calibri"/>
          <w:color w:val="000000"/>
          <w:sz w:val="20"/>
          <w:szCs w:val="20"/>
        </w:rPr>
        <w:t xml:space="preserve"> note 7, at 27.</w:t>
      </w:r>
    </w:p>
  </w:footnote>
  <w:footnote w:id="26">
    <w:p w14:paraId="544F3DF7" w14:textId="7B83A6CC"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C62B99">
        <w:rPr>
          <w:rFonts w:ascii="Calibri" w:eastAsia="Calibri" w:hAnsi="Calibri" w:cs="Calibri"/>
          <w:color w:val="000000"/>
          <w:sz w:val="20"/>
          <w:szCs w:val="20"/>
        </w:rPr>
        <w:t xml:space="preserve">SS Anand et al., </w:t>
      </w:r>
      <w:hyperlink r:id="rId17" w:history="1">
        <w:r w:rsidRPr="00197641">
          <w:rPr>
            <w:rStyle w:val="Hyperlink"/>
            <w:rFonts w:ascii="Calibri" w:eastAsia="Calibri" w:hAnsi="Calibri" w:cs="Calibri"/>
            <w:i/>
            <w:color w:val="auto"/>
            <w:sz w:val="20"/>
            <w:szCs w:val="20"/>
            <w:u w:val="none"/>
          </w:rPr>
          <w:t>Clinical Applications of PET and PET-CT</w:t>
        </w:r>
      </w:hyperlink>
      <w:r w:rsidRPr="00197641">
        <w:rPr>
          <w:rFonts w:ascii="Calibri" w:eastAsia="Calibri" w:hAnsi="Calibri" w:cs="Calibri"/>
          <w:sz w:val="20"/>
          <w:szCs w:val="20"/>
        </w:rPr>
        <w:t xml:space="preserve">, </w:t>
      </w:r>
      <w:r w:rsidRPr="00C62B99">
        <w:rPr>
          <w:rFonts w:ascii="Calibri" w:eastAsia="Calibri" w:hAnsi="Calibri" w:cs="Calibri"/>
          <w:color w:val="000000"/>
          <w:sz w:val="20"/>
          <w:szCs w:val="20"/>
        </w:rPr>
        <w:t xml:space="preserve">65 </w:t>
      </w:r>
      <w:r w:rsidRPr="00F207A5">
        <w:rPr>
          <w:rFonts w:ascii="Calibri" w:eastAsia="Calibri" w:hAnsi="Calibri" w:cs="Calibri"/>
          <w:smallCaps/>
          <w:color w:val="000000"/>
          <w:sz w:val="20"/>
          <w:szCs w:val="20"/>
        </w:rPr>
        <w:t>Med. J. Armed Forces India</w:t>
      </w:r>
      <w:r>
        <w:rPr>
          <w:rFonts w:ascii="Calibri" w:eastAsia="Calibri" w:hAnsi="Calibri" w:cs="Calibri"/>
          <w:color w:val="000000"/>
          <w:sz w:val="20"/>
          <w:szCs w:val="20"/>
        </w:rPr>
        <w:t xml:space="preserve"> 353 (2009), available at </w:t>
      </w:r>
      <w:hyperlink r:id="rId18" w:history="1">
        <w:r w:rsidR="00902E82" w:rsidRPr="00EF412D">
          <w:rPr>
            <w:rStyle w:val="Hyperlink"/>
            <w:rFonts w:ascii="Calibri" w:eastAsia="Calibri" w:hAnsi="Calibri" w:cs="Calibri"/>
            <w:sz w:val="20"/>
            <w:szCs w:val="20"/>
          </w:rPr>
          <w:t>https://www.ncbi.nlm.nih.gov/pmc/articles/PMC4921358/</w:t>
        </w:r>
      </w:hyperlink>
      <w:r w:rsidR="00902E82">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27">
    <w:p w14:paraId="7F090478" w14:textId="47843412"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19" w:history="1">
        <w:r w:rsidRPr="00197641">
          <w:rPr>
            <w:rStyle w:val="Hyperlink"/>
            <w:rFonts w:ascii="Calibri" w:eastAsia="Calibri" w:hAnsi="Calibri" w:cs="Calibri"/>
            <w:i/>
            <w:color w:val="auto"/>
            <w:sz w:val="20"/>
            <w:szCs w:val="20"/>
            <w:u w:val="none"/>
          </w:rPr>
          <w:t>Age-Friendly Massachusetts</w:t>
        </w:r>
      </w:hyperlink>
      <w:r w:rsidRPr="00197641">
        <w:rPr>
          <w:rFonts w:ascii="Calibri" w:eastAsia="Calibri" w:hAnsi="Calibri" w:cs="Calibri"/>
          <w:sz w:val="20"/>
          <w:szCs w:val="20"/>
        </w:rPr>
        <w:t xml:space="preserve">, </w:t>
      </w:r>
      <w:r w:rsidRPr="004D23B9">
        <w:rPr>
          <w:rFonts w:ascii="Calibri" w:eastAsia="Calibri" w:hAnsi="Calibri" w:cs="Calibri"/>
          <w:smallCaps/>
          <w:color w:val="000000"/>
          <w:sz w:val="20"/>
          <w:szCs w:val="20"/>
        </w:rPr>
        <w:t>Mass. EOHHS</w:t>
      </w:r>
      <w:r w:rsidRPr="004D23B9">
        <w:rPr>
          <w:rFonts w:ascii="Calibri" w:eastAsia="Calibri" w:hAnsi="Calibri" w:cs="Calibri"/>
          <w:color w:val="000000"/>
          <w:sz w:val="20"/>
          <w:szCs w:val="20"/>
        </w:rPr>
        <w:t xml:space="preserve">, </w:t>
      </w:r>
      <w:hyperlink r:id="rId20" w:history="1">
        <w:r w:rsidR="00902E82" w:rsidRPr="00EF412D">
          <w:rPr>
            <w:rStyle w:val="Hyperlink"/>
            <w:rFonts w:ascii="Calibri" w:eastAsia="Calibri" w:hAnsi="Calibri" w:cs="Calibri"/>
            <w:sz w:val="20"/>
            <w:szCs w:val="20"/>
          </w:rPr>
          <w:t>https://www.mass.gov/service-details/age-friendly-massachusett</w:t>
        </w:r>
      </w:hyperlink>
      <w:r w:rsidR="00902E82">
        <w:rPr>
          <w:rFonts w:ascii="Calibri" w:eastAsia="Calibri" w:hAnsi="Calibri" w:cs="Calibri"/>
          <w:color w:val="000000"/>
          <w:sz w:val="20"/>
          <w:szCs w:val="20"/>
        </w:rPr>
        <w:t xml:space="preserve"> </w:t>
      </w:r>
      <w:r w:rsidRPr="00E61552">
        <w:rPr>
          <w:rFonts w:ascii="Calibri" w:eastAsia="Calibri" w:hAnsi="Calibri" w:cs="Calibri"/>
          <w:color w:val="000000"/>
          <w:sz w:val="20"/>
          <w:szCs w:val="20"/>
        </w:rPr>
        <w:t>s</w:t>
      </w:r>
      <w:r>
        <w:rPr>
          <w:rFonts w:ascii="Calibri" w:eastAsia="Calibri" w:hAnsi="Calibri" w:cs="Calibri"/>
          <w:color w:val="000000"/>
          <w:sz w:val="20"/>
          <w:szCs w:val="20"/>
        </w:rPr>
        <w:t xml:space="preserve"> (last visited Aug. 24, 2022).</w:t>
      </w:r>
    </w:p>
  </w:footnote>
  <w:footnote w:id="28">
    <w:p w14:paraId="17FD6456" w14:textId="0F09CC63"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4D23B9">
        <w:rPr>
          <w:rFonts w:ascii="Calibri" w:eastAsia="Calibri" w:hAnsi="Calibri" w:cs="Calibri"/>
          <w:color w:val="000000"/>
          <w:sz w:val="20"/>
          <w:szCs w:val="20"/>
        </w:rPr>
        <w:t xml:space="preserve">Mark Mather et al., </w:t>
      </w:r>
      <w:hyperlink r:id="rId21" w:history="1">
        <w:r w:rsidRPr="00651BD8">
          <w:rPr>
            <w:rStyle w:val="Hyperlink"/>
            <w:rFonts w:ascii="Calibri" w:eastAsia="Calibri" w:hAnsi="Calibri" w:cs="Calibri"/>
            <w:i/>
            <w:color w:val="auto"/>
            <w:sz w:val="20"/>
            <w:szCs w:val="20"/>
            <w:u w:val="none"/>
          </w:rPr>
          <w:t>Fact Sheet: Aging in the United States</w:t>
        </w:r>
        <w:r w:rsidRPr="00651BD8">
          <w:rPr>
            <w:rStyle w:val="Hyperlink"/>
            <w:rFonts w:ascii="Calibri" w:eastAsia="Calibri" w:hAnsi="Calibri" w:cs="Calibri"/>
            <w:color w:val="auto"/>
            <w:sz w:val="20"/>
            <w:szCs w:val="20"/>
            <w:u w:val="none"/>
          </w:rPr>
          <w:t>,</w:t>
        </w:r>
      </w:hyperlink>
      <w:r w:rsidRPr="004D23B9">
        <w:rPr>
          <w:rFonts w:ascii="Calibri" w:eastAsia="Calibri" w:hAnsi="Calibri" w:cs="Calibri"/>
          <w:color w:val="000000"/>
          <w:sz w:val="20"/>
          <w:szCs w:val="20"/>
        </w:rPr>
        <w:t xml:space="preserve"> </w:t>
      </w:r>
      <w:r w:rsidRPr="004D23B9">
        <w:rPr>
          <w:rFonts w:ascii="Calibri" w:eastAsia="Calibri" w:hAnsi="Calibri" w:cs="Calibri"/>
          <w:smallCaps/>
          <w:color w:val="000000"/>
          <w:sz w:val="20"/>
          <w:szCs w:val="20"/>
        </w:rPr>
        <w:t>Population Reference Bureau</w:t>
      </w:r>
      <w:r w:rsidRPr="004D23B9">
        <w:rPr>
          <w:rFonts w:ascii="Calibri" w:eastAsia="Calibri" w:hAnsi="Calibri" w:cs="Calibri"/>
          <w:color w:val="000000"/>
          <w:sz w:val="20"/>
          <w:szCs w:val="20"/>
        </w:rPr>
        <w:t xml:space="preserve"> (July 15, 2019),</w:t>
      </w:r>
      <w:r>
        <w:rPr>
          <w:rFonts w:ascii="Calibri" w:eastAsia="Calibri" w:hAnsi="Calibri" w:cs="Calibri"/>
          <w:color w:val="000000"/>
          <w:sz w:val="20"/>
          <w:szCs w:val="20"/>
        </w:rPr>
        <w:t xml:space="preserve"> </w:t>
      </w:r>
      <w:hyperlink r:id="rId22" w:history="1">
        <w:r w:rsidR="00902E82" w:rsidRPr="00EF412D">
          <w:rPr>
            <w:rStyle w:val="Hyperlink"/>
            <w:rFonts w:ascii="Calibri" w:eastAsia="Calibri" w:hAnsi="Calibri" w:cs="Calibri"/>
            <w:sz w:val="20"/>
            <w:szCs w:val="20"/>
          </w:rPr>
          <w:t>https://www.prb.org/resources/fact-sheet-aging-in-the-united-states/</w:t>
        </w:r>
      </w:hyperlink>
      <w:r w:rsidR="00902E82">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29">
    <w:p w14:paraId="668CAF7E" w14:textId="33E933C4" w:rsidR="00C930F9" w:rsidRDefault="00C930F9" w:rsidP="004D23B9">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Hongming</w:t>
      </w:r>
      <w:proofErr w:type="spellEnd"/>
      <w:r>
        <w:rPr>
          <w:rFonts w:ascii="Calibri" w:eastAsia="Calibri" w:hAnsi="Calibri" w:cs="Calibri"/>
          <w:color w:val="000000"/>
          <w:sz w:val="20"/>
          <w:szCs w:val="20"/>
        </w:rPr>
        <w:t xml:space="preserve"> Zhuang &amp; Ion Codreanu, </w:t>
      </w:r>
      <w:hyperlink r:id="rId23" w:history="1">
        <w:r w:rsidRPr="00651BD8">
          <w:rPr>
            <w:rStyle w:val="Hyperlink"/>
            <w:rFonts w:ascii="Calibri" w:eastAsia="Calibri" w:hAnsi="Calibri" w:cs="Calibri"/>
            <w:i/>
            <w:color w:val="auto"/>
            <w:sz w:val="20"/>
            <w:szCs w:val="20"/>
            <w:u w:val="none"/>
          </w:rPr>
          <w:t>Growing Applications of FDG PET-CT Imaging in Non-Oncologic Conditions</w:t>
        </w:r>
        <w:r w:rsidRPr="00651BD8">
          <w:rPr>
            <w:rStyle w:val="Hyperlink"/>
            <w:rFonts w:ascii="Calibri" w:eastAsia="Calibri" w:hAnsi="Calibri" w:cs="Calibri"/>
            <w:color w:val="auto"/>
            <w:sz w:val="20"/>
            <w:szCs w:val="20"/>
            <w:u w:val="none"/>
          </w:rPr>
          <w:t>,</w:t>
        </w:r>
      </w:hyperlink>
      <w:r w:rsidRPr="00651BD8">
        <w:rPr>
          <w:rFonts w:ascii="Calibri" w:eastAsia="Calibri" w:hAnsi="Calibri" w:cs="Calibri"/>
          <w:sz w:val="20"/>
          <w:szCs w:val="20"/>
        </w:rPr>
        <w:t xml:space="preserve"> </w:t>
      </w:r>
      <w:r>
        <w:rPr>
          <w:rFonts w:ascii="Calibri" w:eastAsia="Calibri" w:hAnsi="Calibri" w:cs="Calibri"/>
          <w:color w:val="000000"/>
          <w:sz w:val="20"/>
          <w:szCs w:val="20"/>
        </w:rPr>
        <w:t xml:space="preserve">29 </w:t>
      </w:r>
      <w:r w:rsidRPr="00F207A5">
        <w:rPr>
          <w:rFonts w:ascii="Calibri" w:eastAsia="Calibri" w:hAnsi="Calibri" w:cs="Calibri"/>
          <w:smallCaps/>
          <w:color w:val="000000"/>
          <w:sz w:val="20"/>
          <w:szCs w:val="20"/>
        </w:rPr>
        <w:t xml:space="preserve">J. Biomedical </w:t>
      </w:r>
      <w:proofErr w:type="spellStart"/>
      <w:r w:rsidRPr="00F207A5">
        <w:rPr>
          <w:rFonts w:ascii="Calibri" w:eastAsia="Calibri" w:hAnsi="Calibri" w:cs="Calibri"/>
          <w:smallCaps/>
          <w:color w:val="000000"/>
          <w:sz w:val="20"/>
          <w:szCs w:val="20"/>
        </w:rPr>
        <w:t>Rsch</w:t>
      </w:r>
      <w:proofErr w:type="spellEnd"/>
      <w:r w:rsidRPr="00F207A5">
        <w:rPr>
          <w:rFonts w:ascii="Calibri" w:eastAsia="Calibri" w:hAnsi="Calibri" w:cs="Calibri"/>
          <w:smallCaps/>
          <w:color w:val="000000"/>
          <w:sz w:val="20"/>
          <w:szCs w:val="20"/>
        </w:rPr>
        <w:t>.</w:t>
      </w:r>
      <w:r>
        <w:rPr>
          <w:rFonts w:ascii="Calibri" w:eastAsia="Calibri" w:hAnsi="Calibri" w:cs="Calibri"/>
          <w:color w:val="000000"/>
          <w:sz w:val="20"/>
          <w:szCs w:val="20"/>
        </w:rPr>
        <w:t xml:space="preserve"> 189 (2015), available at </w:t>
      </w:r>
      <w:hyperlink r:id="rId24" w:history="1">
        <w:r w:rsidR="00902E82" w:rsidRPr="00EF412D">
          <w:rPr>
            <w:rStyle w:val="Hyperlink"/>
            <w:rFonts w:ascii="Calibri" w:eastAsia="Calibri" w:hAnsi="Calibri" w:cs="Calibri"/>
            <w:sz w:val="20"/>
            <w:szCs w:val="20"/>
          </w:rPr>
          <w:t>https://www.ncbi.nlm.nih.gov/pmc/articles/PMC4449487/</w:t>
        </w:r>
      </w:hyperlink>
      <w:r w:rsidR="00902E82">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w:t>
      </w:r>
    </w:p>
  </w:footnote>
  <w:footnote w:id="30">
    <w:p w14:paraId="3E3550F0" w14:textId="7872A098"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Jennifer L. Rogers et al., </w:t>
      </w:r>
      <w:hyperlink r:id="rId25" w:history="1">
        <w:r w:rsidRPr="00152F12">
          <w:rPr>
            <w:rStyle w:val="Hyperlink"/>
            <w:rFonts w:ascii="Calibri" w:eastAsia="Calibri" w:hAnsi="Calibri" w:cs="Calibri"/>
            <w:i/>
            <w:color w:val="auto"/>
            <w:sz w:val="20"/>
            <w:szCs w:val="20"/>
            <w:u w:val="none"/>
          </w:rPr>
          <w:t>Cardiovascular Risks Associated with Gender and Aging</w:t>
        </w:r>
        <w:r w:rsidRPr="00152F12">
          <w:rPr>
            <w:rStyle w:val="Hyperlink"/>
            <w:rFonts w:ascii="Calibri" w:eastAsia="Calibri" w:hAnsi="Calibri" w:cs="Calibri"/>
            <w:color w:val="auto"/>
            <w:sz w:val="20"/>
            <w:szCs w:val="20"/>
            <w:u w:val="none"/>
          </w:rPr>
          <w:t>,</w:t>
        </w:r>
      </w:hyperlink>
      <w:r w:rsidRPr="004D23B9">
        <w:rPr>
          <w:rFonts w:ascii="Calibri" w:eastAsia="Calibri" w:hAnsi="Calibri" w:cs="Calibri"/>
          <w:color w:val="000000"/>
          <w:sz w:val="20"/>
          <w:szCs w:val="20"/>
        </w:rPr>
        <w:t xml:space="preserve"> 6 </w:t>
      </w:r>
      <w:r w:rsidRPr="004D23B9">
        <w:rPr>
          <w:rFonts w:ascii="Calibri" w:eastAsia="Calibri" w:hAnsi="Calibri" w:cs="Calibri"/>
          <w:smallCaps/>
          <w:color w:val="000000"/>
          <w:sz w:val="20"/>
          <w:szCs w:val="20"/>
        </w:rPr>
        <w:t xml:space="preserve">J. Cardiovascular Dev. &amp; Disease </w:t>
      </w:r>
      <w:r>
        <w:rPr>
          <w:rFonts w:ascii="Calibri" w:eastAsia="Calibri" w:hAnsi="Calibri" w:cs="Calibri"/>
          <w:color w:val="000000"/>
          <w:sz w:val="20"/>
          <w:szCs w:val="20"/>
        </w:rPr>
        <w:t xml:space="preserve">1 (2019), available at </w:t>
      </w:r>
      <w:hyperlink r:id="rId26" w:history="1">
        <w:r w:rsidR="00902E82" w:rsidRPr="00EF412D">
          <w:rPr>
            <w:rStyle w:val="Hyperlink"/>
            <w:rFonts w:ascii="Calibri" w:eastAsia="Calibri" w:hAnsi="Calibri" w:cs="Calibri"/>
            <w:sz w:val="20"/>
            <w:szCs w:val="20"/>
          </w:rPr>
          <w:t>https://www.ncbi.nlm.nih.gov/pmc/articles/PMC6616540/</w:t>
        </w:r>
      </w:hyperlink>
      <w:r w:rsidR="00902E82">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31">
    <w:p w14:paraId="1E6ECAB3" w14:textId="132FD564"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4D23B9">
        <w:rPr>
          <w:rFonts w:ascii="Calibri" w:eastAsia="Calibri" w:hAnsi="Calibri" w:cs="Calibri"/>
          <w:i/>
          <w:color w:val="000000"/>
          <w:sz w:val="20"/>
          <w:szCs w:val="20"/>
        </w:rPr>
        <w:t>Id.</w:t>
      </w:r>
    </w:p>
  </w:footnote>
  <w:footnote w:id="32">
    <w:p w14:paraId="1B6301C2" w14:textId="2B224A69"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27" w:history="1">
        <w:r w:rsidRPr="00152F12">
          <w:rPr>
            <w:rStyle w:val="Hyperlink"/>
            <w:rFonts w:ascii="Calibri" w:eastAsia="Calibri" w:hAnsi="Calibri" w:cs="Calibri"/>
            <w:i/>
            <w:color w:val="auto"/>
            <w:sz w:val="20"/>
            <w:szCs w:val="20"/>
            <w:u w:val="none"/>
          </w:rPr>
          <w:t>Stats of the State of Massachusetts</w:t>
        </w:r>
        <w:r w:rsidRPr="00152F12">
          <w:rPr>
            <w:rStyle w:val="Hyperlink"/>
            <w:rFonts w:ascii="Calibri" w:eastAsia="Calibri" w:hAnsi="Calibri" w:cs="Calibri"/>
            <w:color w:val="auto"/>
            <w:sz w:val="20"/>
            <w:szCs w:val="20"/>
            <w:u w:val="none"/>
          </w:rPr>
          <w:t>,</w:t>
        </w:r>
      </w:hyperlink>
      <w:r w:rsidRPr="00152F12">
        <w:rPr>
          <w:rFonts w:ascii="Calibri" w:eastAsia="Calibri" w:hAnsi="Calibri" w:cs="Calibri"/>
          <w:sz w:val="20"/>
          <w:szCs w:val="20"/>
        </w:rPr>
        <w:t xml:space="preserve"> </w:t>
      </w:r>
      <w:r w:rsidRPr="004D23B9">
        <w:rPr>
          <w:rFonts w:ascii="Calibri" w:eastAsia="Calibri" w:hAnsi="Calibri" w:cs="Calibri"/>
          <w:color w:val="000000"/>
          <w:sz w:val="20"/>
          <w:szCs w:val="20"/>
        </w:rPr>
        <w:t xml:space="preserve">CDC (Apr. 11, 2018), </w:t>
      </w:r>
      <w:hyperlink r:id="rId28" w:history="1">
        <w:r w:rsidR="00902E82" w:rsidRPr="00EF412D">
          <w:rPr>
            <w:rStyle w:val="Hyperlink"/>
            <w:rFonts w:ascii="Calibri" w:eastAsia="Calibri" w:hAnsi="Calibri" w:cs="Calibri"/>
            <w:sz w:val="20"/>
            <w:szCs w:val="20"/>
          </w:rPr>
          <w:t>https://www.cdc.gov/nchs/pressroom/states/massachusetts/massachusetts.htm</w:t>
        </w:r>
      </w:hyperlink>
      <w:r w:rsidR="00902E82">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33">
    <w:p w14:paraId="404722F4" w14:textId="65B0C700"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C62B99">
        <w:rPr>
          <w:rFonts w:ascii="Calibri" w:eastAsia="Calibri" w:hAnsi="Calibri" w:cs="Calibri"/>
          <w:i/>
          <w:color w:val="000000"/>
          <w:sz w:val="20"/>
          <w:szCs w:val="20"/>
        </w:rPr>
        <w:t>See</w:t>
      </w:r>
      <w:r>
        <w:rPr>
          <w:rFonts w:ascii="Calibri" w:eastAsia="Calibri" w:hAnsi="Calibri" w:cs="Calibri"/>
          <w:color w:val="000000"/>
          <w:sz w:val="20"/>
          <w:szCs w:val="20"/>
        </w:rPr>
        <w:t xml:space="preserve"> CHNA, </w:t>
      </w:r>
      <w:r w:rsidRPr="00C62B99">
        <w:rPr>
          <w:rFonts w:ascii="Calibri" w:eastAsia="Calibri" w:hAnsi="Calibri" w:cs="Calibri"/>
          <w:i/>
          <w:color w:val="000000"/>
          <w:sz w:val="20"/>
          <w:szCs w:val="20"/>
        </w:rPr>
        <w:t>supra</w:t>
      </w:r>
      <w:r>
        <w:rPr>
          <w:rFonts w:ascii="Calibri" w:eastAsia="Calibri" w:hAnsi="Calibri" w:cs="Calibri"/>
          <w:color w:val="000000"/>
          <w:sz w:val="20"/>
          <w:szCs w:val="20"/>
        </w:rPr>
        <w:t xml:space="preserve"> note 7, at 29.</w:t>
      </w:r>
    </w:p>
  </w:footnote>
  <w:footnote w:id="34">
    <w:p w14:paraId="0414BC51" w14:textId="5352EFCA" w:rsidR="00C930F9" w:rsidRPr="003344F4" w:rsidRDefault="00C930F9" w:rsidP="001D6596">
      <w:pPr>
        <w:pBdr>
          <w:top w:val="nil"/>
          <w:left w:val="nil"/>
          <w:bottom w:val="nil"/>
          <w:right w:val="nil"/>
          <w:between w:val="nil"/>
        </w:pBdr>
        <w:spacing w:after="0" w:line="240" w:lineRule="auto"/>
        <w:rPr>
          <w:color w:val="000000"/>
          <w:sz w:val="20"/>
          <w:szCs w:val="20"/>
        </w:rPr>
      </w:pPr>
      <w:r w:rsidRPr="003344F4">
        <w:rPr>
          <w:sz w:val="20"/>
          <w:szCs w:val="20"/>
          <w:vertAlign w:val="superscript"/>
        </w:rPr>
        <w:footnoteRef/>
      </w:r>
      <w:r w:rsidRPr="003344F4">
        <w:rPr>
          <w:rFonts w:ascii="Calibri" w:eastAsia="Calibri" w:hAnsi="Calibri" w:cs="Calibri"/>
          <w:color w:val="000000"/>
          <w:sz w:val="20"/>
          <w:szCs w:val="20"/>
        </w:rPr>
        <w:t xml:space="preserve"> </w:t>
      </w:r>
      <w:r>
        <w:rPr>
          <w:rFonts w:ascii="Calibri" w:eastAsia="Calibri" w:hAnsi="Calibri" w:cs="Calibri"/>
          <w:color w:val="000000"/>
          <w:sz w:val="20"/>
          <w:szCs w:val="20"/>
        </w:rPr>
        <w:t>Timothy M. Bateman et al.</w:t>
      </w:r>
      <w:r w:rsidRPr="003344F4">
        <w:rPr>
          <w:rFonts w:ascii="Calibri" w:hAnsi="Calibri"/>
          <w:smallCaps/>
          <w:sz w:val="20"/>
          <w:szCs w:val="20"/>
        </w:rPr>
        <w:t>,</w:t>
      </w:r>
      <w:r w:rsidRPr="003344F4">
        <w:rPr>
          <w:sz w:val="20"/>
          <w:szCs w:val="20"/>
        </w:rPr>
        <w:t xml:space="preserve"> </w:t>
      </w:r>
      <w:hyperlink r:id="rId29" w:history="1">
        <w:r w:rsidRPr="00081999">
          <w:rPr>
            <w:rStyle w:val="Hyperlink"/>
            <w:i/>
            <w:color w:val="auto"/>
            <w:sz w:val="20"/>
            <w:szCs w:val="20"/>
            <w:u w:val="none"/>
          </w:rPr>
          <w:t>American Society of Nuclear Cardiology and Society of Nuclear Medicine and Molecular Imaging Joint Position Statement on the Clinical Indications for Myocardial Perfusion PET</w:t>
        </w:r>
      </w:hyperlink>
      <w:r w:rsidRPr="003344F4">
        <w:rPr>
          <w:smallCaps/>
          <w:sz w:val="20"/>
          <w:szCs w:val="20"/>
        </w:rPr>
        <w:t>, J. Nuclear Cardiology (2016)</w:t>
      </w:r>
      <w:r w:rsidRPr="003344F4">
        <w:rPr>
          <w:rFonts w:ascii="Calibri" w:eastAsia="Calibri" w:hAnsi="Calibri" w:cs="Calibri"/>
          <w:color w:val="000000"/>
          <w:sz w:val="20"/>
          <w:szCs w:val="20"/>
        </w:rPr>
        <w:t xml:space="preserve">, available at </w:t>
      </w:r>
      <w:hyperlink r:id="rId30" w:history="1">
        <w:r w:rsidR="00902E82" w:rsidRPr="00EF412D">
          <w:rPr>
            <w:rStyle w:val="Hyperlink"/>
            <w:rFonts w:ascii="Calibri" w:eastAsia="Calibri" w:hAnsi="Calibri" w:cs="Calibri"/>
            <w:sz w:val="20"/>
            <w:szCs w:val="20"/>
          </w:rPr>
          <w:t>https://www.asnc.org/files/Guidelines%20and%20Quality/ASNCandSNMMIJointPETPositionPaper2016.pdf</w:t>
        </w:r>
      </w:hyperlink>
      <w:r w:rsidR="00902E82">
        <w:rPr>
          <w:rFonts w:ascii="Calibri" w:eastAsia="Calibri" w:hAnsi="Calibri" w:cs="Calibri"/>
          <w:color w:val="000000"/>
          <w:sz w:val="20"/>
          <w:szCs w:val="20"/>
        </w:rPr>
        <w:t xml:space="preserve"> </w:t>
      </w:r>
      <w:r w:rsidRPr="003344F4">
        <w:rPr>
          <w:rFonts w:ascii="Calibri" w:eastAsia="Calibri" w:hAnsi="Calibri" w:cs="Calibri"/>
          <w:color w:val="000000"/>
          <w:sz w:val="20"/>
          <w:szCs w:val="20"/>
        </w:rPr>
        <w:t>.</w:t>
      </w:r>
    </w:p>
  </w:footnote>
  <w:footnote w:id="35">
    <w:p w14:paraId="2A892274" w14:textId="38C8D40A" w:rsidR="00C930F9" w:rsidRPr="00201B1C" w:rsidRDefault="00C930F9" w:rsidP="001D6596">
      <w:pPr>
        <w:pBdr>
          <w:top w:val="nil"/>
          <w:left w:val="nil"/>
          <w:bottom w:val="nil"/>
          <w:right w:val="nil"/>
          <w:between w:val="nil"/>
        </w:pBdr>
        <w:spacing w:after="0" w:line="240" w:lineRule="auto"/>
        <w:rPr>
          <w:rStyle w:val="Hyperlink"/>
          <w:i/>
          <w:color w:val="auto"/>
          <w:sz w:val="20"/>
          <w:szCs w:val="20"/>
          <w:u w:val="none"/>
        </w:rPr>
      </w:pPr>
      <w:r>
        <w:rPr>
          <w:vertAlign w:val="superscript"/>
        </w:rPr>
        <w:footnoteRef/>
      </w:r>
      <w:r>
        <w:rPr>
          <w:rFonts w:ascii="Calibri" w:eastAsia="Calibri" w:hAnsi="Calibri" w:cs="Calibri"/>
          <w:color w:val="000000"/>
          <w:sz w:val="20"/>
          <w:szCs w:val="20"/>
        </w:rPr>
        <w:t xml:space="preserve"> P. </w:t>
      </w:r>
      <w:proofErr w:type="spellStart"/>
      <w:r>
        <w:rPr>
          <w:rFonts w:ascii="Calibri" w:eastAsia="Calibri" w:hAnsi="Calibri" w:cs="Calibri"/>
          <w:color w:val="000000"/>
          <w:sz w:val="20"/>
          <w:szCs w:val="20"/>
        </w:rPr>
        <w:t>Knaapen</w:t>
      </w:r>
      <w:proofErr w:type="spellEnd"/>
      <w:r>
        <w:rPr>
          <w:rFonts w:ascii="Calibri" w:eastAsia="Calibri" w:hAnsi="Calibri" w:cs="Calibri"/>
          <w:color w:val="000000"/>
          <w:sz w:val="20"/>
          <w:szCs w:val="20"/>
        </w:rPr>
        <w:t xml:space="preserve"> et al.,</w:t>
      </w:r>
      <w:r w:rsidRPr="00201B1C">
        <w:rPr>
          <w:rFonts w:ascii="Calibri" w:eastAsia="Calibri" w:hAnsi="Calibri" w:cs="Calibri"/>
          <w:sz w:val="20"/>
          <w:szCs w:val="20"/>
        </w:rPr>
        <w:t xml:space="preserve"> </w:t>
      </w:r>
      <w:r w:rsidR="00201B1C" w:rsidRPr="00201B1C">
        <w:rPr>
          <w:rFonts w:ascii="Calibri" w:eastAsia="Calibri" w:hAnsi="Calibri" w:cs="Calibri"/>
          <w:i/>
          <w:sz w:val="20"/>
          <w:szCs w:val="20"/>
        </w:rPr>
        <w:fldChar w:fldCharType="begin"/>
      </w:r>
      <w:r w:rsidR="00201B1C" w:rsidRPr="00201B1C">
        <w:rPr>
          <w:rFonts w:ascii="Calibri" w:eastAsia="Calibri" w:hAnsi="Calibri" w:cs="Calibri"/>
          <w:i/>
          <w:sz w:val="20"/>
          <w:szCs w:val="20"/>
        </w:rPr>
        <w:instrText xml:space="preserve"> HYPERLINK "https://www.ncbi.nlm.nih.gov/pmc/articles/PMC2828569/" \l ":~:text=Cardiac%20PET%2DCT%20is%20a,the%20one%2Dstop%2Dshop" </w:instrText>
      </w:r>
      <w:r w:rsidR="00201B1C" w:rsidRPr="00201B1C">
        <w:rPr>
          <w:rFonts w:ascii="Calibri" w:eastAsia="Calibri" w:hAnsi="Calibri" w:cs="Calibri"/>
          <w:i/>
          <w:sz w:val="20"/>
          <w:szCs w:val="20"/>
        </w:rPr>
        <w:fldChar w:fldCharType="separate"/>
      </w:r>
      <w:r w:rsidRPr="00201B1C">
        <w:rPr>
          <w:rStyle w:val="Hyperlink"/>
          <w:rFonts w:ascii="Calibri" w:eastAsia="Calibri" w:hAnsi="Calibri" w:cs="Calibri"/>
          <w:i/>
          <w:color w:val="auto"/>
          <w:sz w:val="20"/>
          <w:szCs w:val="20"/>
          <w:u w:val="none"/>
        </w:rPr>
        <w:t>Cardiac PET-CT: Advanced Hybrid Imaging for the Detection of Coronary</w:t>
      </w:r>
    </w:p>
    <w:p w14:paraId="69FB8A5D" w14:textId="28B8605F" w:rsidR="00C930F9" w:rsidRDefault="00C930F9" w:rsidP="001D6596">
      <w:pPr>
        <w:pBdr>
          <w:top w:val="nil"/>
          <w:left w:val="nil"/>
          <w:bottom w:val="nil"/>
          <w:right w:val="nil"/>
          <w:between w:val="nil"/>
        </w:pBdr>
        <w:spacing w:after="0" w:line="240" w:lineRule="auto"/>
        <w:rPr>
          <w:color w:val="000000"/>
          <w:sz w:val="20"/>
          <w:szCs w:val="20"/>
        </w:rPr>
      </w:pPr>
      <w:r w:rsidRPr="00201B1C">
        <w:rPr>
          <w:rStyle w:val="Hyperlink"/>
          <w:rFonts w:ascii="Calibri" w:eastAsia="Calibri" w:hAnsi="Calibri" w:cs="Calibri"/>
          <w:i/>
          <w:color w:val="auto"/>
          <w:sz w:val="20"/>
          <w:szCs w:val="20"/>
          <w:u w:val="none"/>
        </w:rPr>
        <w:t>Artery Disease</w:t>
      </w:r>
      <w:r w:rsidR="00201B1C" w:rsidRPr="00201B1C">
        <w:rPr>
          <w:rFonts w:ascii="Calibri" w:eastAsia="Calibri" w:hAnsi="Calibri" w:cs="Calibri"/>
          <w:i/>
          <w:sz w:val="20"/>
          <w:szCs w:val="20"/>
        </w:rPr>
        <w:fldChar w:fldCharType="end"/>
      </w:r>
      <w:r>
        <w:rPr>
          <w:rFonts w:ascii="Calibri" w:eastAsia="Calibri" w:hAnsi="Calibri" w:cs="Calibri"/>
          <w:color w:val="000000"/>
          <w:sz w:val="20"/>
          <w:szCs w:val="20"/>
        </w:rPr>
        <w:t xml:space="preserve">, 18 </w:t>
      </w:r>
      <w:r w:rsidRPr="00085848">
        <w:rPr>
          <w:rFonts w:ascii="Calibri" w:eastAsia="Calibri" w:hAnsi="Calibri" w:cs="Calibri"/>
          <w:smallCaps/>
          <w:color w:val="000000"/>
          <w:sz w:val="20"/>
          <w:szCs w:val="20"/>
        </w:rPr>
        <w:t>Neth. Heart J.</w:t>
      </w:r>
      <w:r>
        <w:rPr>
          <w:rFonts w:ascii="Calibri" w:eastAsia="Calibri" w:hAnsi="Calibri" w:cs="Calibri"/>
          <w:color w:val="000000"/>
          <w:sz w:val="20"/>
          <w:szCs w:val="20"/>
        </w:rPr>
        <w:t xml:space="preserve"> 90 (2010), available at </w:t>
      </w:r>
      <w:hyperlink r:id="rId31" w:anchor=":~:text=Cardiac%20PET%2DCT%20is%20a,the%20one%2Dstop%2Dshop" w:history="1">
        <w:r w:rsidR="00902E82" w:rsidRPr="00EF412D">
          <w:rPr>
            <w:rStyle w:val="Hyperlink"/>
            <w:rFonts w:ascii="Calibri" w:eastAsia="Calibri" w:hAnsi="Calibri" w:cs="Calibri"/>
            <w:sz w:val="20"/>
            <w:szCs w:val="20"/>
          </w:rPr>
          <w:t>https://www.ncbi.nlm.nih.gov/pmc/articles/PMC2828569/#:~:text=Cardiac%20PET%2DCT%20is%20a,the%20one%2Dstop%2Dshop</w:t>
        </w:r>
      </w:hyperlink>
      <w:r w:rsidR="00902E82">
        <w:rPr>
          <w:rFonts w:ascii="Calibri" w:eastAsia="Calibri" w:hAnsi="Calibri" w:cs="Calibri"/>
          <w:color w:val="000000"/>
          <w:sz w:val="20"/>
          <w:szCs w:val="20"/>
        </w:rPr>
        <w:t xml:space="preserve"> </w:t>
      </w:r>
      <w:r w:rsidRPr="003A5BF3">
        <w:rPr>
          <w:rFonts w:ascii="Calibri" w:eastAsia="Calibri" w:hAnsi="Calibri" w:cs="Calibri"/>
          <w:color w:val="000000"/>
          <w:sz w:val="20"/>
          <w:szCs w:val="20"/>
        </w:rPr>
        <w:t>.</w:t>
      </w:r>
    </w:p>
  </w:footnote>
  <w:footnote w:id="36">
    <w:p w14:paraId="71F803E6" w14:textId="069169BD"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32" w:history="1">
        <w:r w:rsidRPr="00FE6746">
          <w:rPr>
            <w:rStyle w:val="Hyperlink"/>
            <w:rFonts w:ascii="Calibri" w:eastAsia="Calibri" w:hAnsi="Calibri" w:cs="Calibri"/>
            <w:i/>
            <w:color w:val="auto"/>
            <w:sz w:val="20"/>
            <w:szCs w:val="20"/>
            <w:u w:val="none"/>
          </w:rPr>
          <w:t>Fact Sheet: What is PET?</w:t>
        </w:r>
        <w:r w:rsidRPr="00FE6746">
          <w:rPr>
            <w:rStyle w:val="Hyperlink"/>
            <w:rFonts w:ascii="Calibri" w:eastAsia="Calibri" w:hAnsi="Calibri" w:cs="Calibri"/>
            <w:color w:val="auto"/>
            <w:sz w:val="20"/>
            <w:szCs w:val="20"/>
            <w:u w:val="none"/>
          </w:rPr>
          <w:t>,</w:t>
        </w:r>
      </w:hyperlink>
      <w:r w:rsidRPr="00FE6746">
        <w:rPr>
          <w:rFonts w:ascii="Calibri" w:eastAsia="Calibri" w:hAnsi="Calibri" w:cs="Calibri"/>
          <w:sz w:val="20"/>
          <w:szCs w:val="20"/>
        </w:rPr>
        <w:t xml:space="preserve"> </w:t>
      </w:r>
      <w:r w:rsidRPr="003A5BF3">
        <w:rPr>
          <w:rFonts w:ascii="Calibri" w:eastAsia="Calibri" w:hAnsi="Calibri" w:cs="Calibri"/>
          <w:smallCaps/>
          <w:color w:val="000000"/>
          <w:sz w:val="20"/>
          <w:szCs w:val="20"/>
        </w:rPr>
        <w:t>Soc’y Nuclear Med. &amp; Molecular Imaging</w:t>
      </w:r>
      <w:r>
        <w:rPr>
          <w:rFonts w:ascii="Calibri" w:eastAsia="Calibri" w:hAnsi="Calibri" w:cs="Calibri"/>
          <w:smallCaps/>
          <w:color w:val="000000"/>
          <w:sz w:val="20"/>
          <w:szCs w:val="20"/>
        </w:rPr>
        <w:t>,</w:t>
      </w:r>
      <w:r>
        <w:rPr>
          <w:rFonts w:ascii="Calibri" w:eastAsia="Calibri" w:hAnsi="Calibri" w:cs="Calibri"/>
          <w:color w:val="000000"/>
          <w:sz w:val="20"/>
          <w:szCs w:val="20"/>
        </w:rPr>
        <w:t xml:space="preserve"> </w:t>
      </w:r>
      <w:hyperlink r:id="rId33" w:history="1">
        <w:r w:rsidR="000D29C1" w:rsidRPr="00EF412D">
          <w:rPr>
            <w:rStyle w:val="Hyperlink"/>
            <w:rFonts w:ascii="Calibri" w:eastAsia="Calibri" w:hAnsi="Calibri" w:cs="Calibri"/>
            <w:sz w:val="20"/>
            <w:szCs w:val="20"/>
          </w:rPr>
          <w:t>https://www.snmmi.org/AboutSNMMI/Content.aspx?ItemNumber=5649</w:t>
        </w:r>
      </w:hyperlink>
      <w:r w:rsidR="000D29C1">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(last visited Aug. 24, 2022).</w:t>
      </w:r>
    </w:p>
  </w:footnote>
  <w:footnote w:id="37">
    <w:p w14:paraId="52BA80E5" w14:textId="77777777"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i/>
          <w:color w:val="000000"/>
          <w:sz w:val="20"/>
          <w:szCs w:val="20"/>
        </w:rPr>
        <w:t>Id.</w:t>
      </w:r>
    </w:p>
  </w:footnote>
  <w:footnote w:id="38">
    <w:p w14:paraId="57EFB239" w14:textId="6D593C8C"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34" w:history="1">
        <w:r w:rsidRPr="00FE6746">
          <w:rPr>
            <w:rStyle w:val="Hyperlink"/>
            <w:rFonts w:ascii="Calibri" w:eastAsia="Calibri" w:hAnsi="Calibri" w:cs="Calibri"/>
            <w:i/>
            <w:color w:val="auto"/>
            <w:sz w:val="20"/>
            <w:szCs w:val="20"/>
            <w:u w:val="none"/>
          </w:rPr>
          <w:t>Computed Tomography (CT)</w:t>
        </w:r>
        <w:r w:rsidRPr="00FE6746">
          <w:rPr>
            <w:rStyle w:val="Hyperlink"/>
            <w:rFonts w:ascii="Calibri" w:eastAsia="Calibri" w:hAnsi="Calibri" w:cs="Calibri"/>
            <w:color w:val="auto"/>
            <w:sz w:val="20"/>
            <w:szCs w:val="20"/>
            <w:u w:val="none"/>
          </w:rPr>
          <w:t>,</w:t>
        </w:r>
      </w:hyperlink>
      <w:r>
        <w:rPr>
          <w:rFonts w:ascii="Calibri" w:eastAsia="Calibri" w:hAnsi="Calibri" w:cs="Calibri"/>
          <w:color w:val="000000"/>
          <w:sz w:val="20"/>
          <w:szCs w:val="20"/>
        </w:rPr>
        <w:t xml:space="preserve"> </w:t>
      </w:r>
      <w:proofErr w:type="spellStart"/>
      <w:r w:rsidRPr="003A5BF3">
        <w:rPr>
          <w:rFonts w:ascii="Calibri" w:eastAsia="Calibri" w:hAnsi="Calibri" w:cs="Calibri"/>
          <w:smallCaps/>
          <w:color w:val="000000"/>
          <w:sz w:val="20"/>
          <w:szCs w:val="20"/>
        </w:rPr>
        <w:t>Nat’l</w:t>
      </w:r>
      <w:proofErr w:type="spellEnd"/>
      <w:r w:rsidRPr="003A5BF3">
        <w:rPr>
          <w:rFonts w:ascii="Calibri" w:eastAsia="Calibri" w:hAnsi="Calibri" w:cs="Calibri"/>
          <w:smallCaps/>
          <w:color w:val="000000"/>
          <w:sz w:val="20"/>
          <w:szCs w:val="20"/>
        </w:rPr>
        <w:t xml:space="preserve"> Inst. Biomedical Imaging &amp; Bioengineering</w:t>
      </w:r>
      <w:r>
        <w:rPr>
          <w:rFonts w:ascii="Calibri" w:eastAsia="Calibri" w:hAnsi="Calibri" w:cs="Calibri"/>
          <w:color w:val="000000"/>
          <w:sz w:val="20"/>
          <w:szCs w:val="20"/>
        </w:rPr>
        <w:t xml:space="preserve"> (June 2022), </w:t>
      </w:r>
      <w:hyperlink r:id="rId35" w:history="1">
        <w:r w:rsidR="000D29C1" w:rsidRPr="00EF412D">
          <w:rPr>
            <w:rStyle w:val="Hyperlink"/>
            <w:rFonts w:ascii="Calibri" w:eastAsia="Calibri" w:hAnsi="Calibri" w:cs="Calibri"/>
            <w:sz w:val="20"/>
            <w:szCs w:val="20"/>
          </w:rPr>
          <w:t>https://www.nibib.nih.gov/science-education/science-topics/computed-tomography-ct</w:t>
        </w:r>
      </w:hyperlink>
      <w:r w:rsidR="000D29C1">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39">
    <w:p w14:paraId="2195172A" w14:textId="48B2D01E"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3A5BF3">
        <w:rPr>
          <w:rFonts w:ascii="Calibri" w:eastAsia="Calibri" w:hAnsi="Calibri" w:cs="Calibri"/>
          <w:smallCaps/>
          <w:color w:val="000000"/>
          <w:sz w:val="20"/>
          <w:szCs w:val="20"/>
        </w:rPr>
        <w:t>Soc’y Nuclear Med. &amp; Molecular Imaging</w:t>
      </w:r>
      <w:r>
        <w:rPr>
          <w:rFonts w:ascii="Calibri" w:eastAsia="Calibri" w:hAnsi="Calibri" w:cs="Calibri"/>
          <w:color w:val="000000"/>
          <w:sz w:val="20"/>
          <w:szCs w:val="20"/>
        </w:rPr>
        <w:t>,</w:t>
      </w:r>
      <w:r>
        <w:rPr>
          <w:rFonts w:ascii="Calibri" w:eastAsia="Calibri" w:hAnsi="Calibri" w:cs="Calibri"/>
          <w:i/>
          <w:color w:val="000000"/>
          <w:sz w:val="20"/>
          <w:szCs w:val="20"/>
        </w:rPr>
        <w:t xml:space="preserve"> supra</w:t>
      </w:r>
      <w:r>
        <w:rPr>
          <w:rFonts w:ascii="Calibri" w:eastAsia="Calibri" w:hAnsi="Calibri" w:cs="Calibri"/>
          <w:color w:val="000000"/>
          <w:sz w:val="20"/>
          <w:szCs w:val="20"/>
        </w:rPr>
        <w:t xml:space="preserve"> note 32.</w:t>
      </w:r>
    </w:p>
  </w:footnote>
  <w:footnote w:id="40">
    <w:p w14:paraId="6FA673A8" w14:textId="618760FE"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Tanay Patel &amp; </w:t>
      </w:r>
      <w:r w:rsidRPr="00EC4CCB">
        <w:rPr>
          <w:rFonts w:ascii="Calibri" w:eastAsia="Calibri" w:hAnsi="Calibri" w:cs="Calibri"/>
          <w:color w:val="000000"/>
          <w:sz w:val="20"/>
          <w:szCs w:val="20"/>
        </w:rPr>
        <w:t>Prab</w:t>
      </w:r>
      <w:r>
        <w:rPr>
          <w:rFonts w:ascii="Calibri" w:eastAsia="Calibri" w:hAnsi="Calibri" w:cs="Calibri"/>
          <w:color w:val="000000"/>
          <w:sz w:val="20"/>
          <w:szCs w:val="20"/>
        </w:rPr>
        <w:t xml:space="preserve">hakar Rajiah, </w:t>
      </w:r>
      <w:hyperlink r:id="rId36" w:history="1">
        <w:r w:rsidRPr="00430061">
          <w:rPr>
            <w:rStyle w:val="Hyperlink"/>
            <w:rFonts w:ascii="Calibri" w:eastAsia="Calibri" w:hAnsi="Calibri" w:cs="Calibri"/>
            <w:i/>
            <w:color w:val="auto"/>
            <w:sz w:val="20"/>
            <w:szCs w:val="20"/>
            <w:u w:val="none"/>
          </w:rPr>
          <w:t>Lung Metastases Imaging</w:t>
        </w:r>
      </w:hyperlink>
      <w:r w:rsidRPr="00430061">
        <w:rPr>
          <w:rFonts w:ascii="Calibri" w:eastAsia="Calibri" w:hAnsi="Calibri" w:cs="Calibri"/>
          <w:sz w:val="20"/>
          <w:szCs w:val="20"/>
        </w:rPr>
        <w:t xml:space="preserve">, </w:t>
      </w:r>
      <w:r w:rsidRPr="00EC4CCB">
        <w:rPr>
          <w:rFonts w:ascii="Calibri" w:eastAsia="Calibri" w:hAnsi="Calibri" w:cs="Calibri"/>
          <w:smallCaps/>
          <w:color w:val="000000"/>
          <w:sz w:val="20"/>
          <w:szCs w:val="20"/>
        </w:rPr>
        <w:t>Medscape</w:t>
      </w:r>
      <w:r>
        <w:rPr>
          <w:rFonts w:ascii="Calibri" w:eastAsia="Calibri" w:hAnsi="Calibri" w:cs="Calibri"/>
          <w:color w:val="000000"/>
          <w:sz w:val="20"/>
          <w:szCs w:val="20"/>
        </w:rPr>
        <w:t xml:space="preserve"> (Sept. 30, 2018), </w:t>
      </w:r>
      <w:hyperlink r:id="rId37" w:history="1">
        <w:r w:rsidR="000D29C1" w:rsidRPr="00EF412D">
          <w:rPr>
            <w:rStyle w:val="Hyperlink"/>
            <w:rFonts w:ascii="Calibri" w:eastAsia="Calibri" w:hAnsi="Calibri" w:cs="Calibri"/>
            <w:sz w:val="20"/>
            <w:szCs w:val="20"/>
          </w:rPr>
          <w:t>https://emedicine.medscape.com/article/358090-overview</w:t>
        </w:r>
      </w:hyperlink>
      <w:r w:rsidR="000D29C1">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41">
    <w:p w14:paraId="5FAFE638" w14:textId="044D8397"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3A5BF3">
        <w:rPr>
          <w:rFonts w:ascii="Calibri" w:eastAsia="Calibri" w:hAnsi="Calibri" w:cs="Calibri"/>
          <w:smallCaps/>
          <w:color w:val="000000"/>
          <w:sz w:val="20"/>
          <w:szCs w:val="20"/>
        </w:rPr>
        <w:t>Soc’y Nuclear Med. &amp; Molecular Imaging</w:t>
      </w:r>
      <w:r>
        <w:rPr>
          <w:rFonts w:ascii="Calibri" w:eastAsia="Calibri" w:hAnsi="Calibri" w:cs="Calibri"/>
          <w:color w:val="000000"/>
          <w:sz w:val="20"/>
          <w:szCs w:val="20"/>
        </w:rPr>
        <w:t>,</w:t>
      </w:r>
      <w:r>
        <w:rPr>
          <w:rFonts w:ascii="Calibri" w:eastAsia="Calibri" w:hAnsi="Calibri" w:cs="Calibri"/>
          <w:i/>
          <w:color w:val="000000"/>
          <w:sz w:val="20"/>
          <w:szCs w:val="20"/>
        </w:rPr>
        <w:t xml:space="preserve"> supra</w:t>
      </w:r>
      <w:r>
        <w:rPr>
          <w:rFonts w:ascii="Calibri" w:eastAsia="Calibri" w:hAnsi="Calibri" w:cs="Calibri"/>
          <w:color w:val="000000"/>
          <w:sz w:val="20"/>
          <w:szCs w:val="20"/>
        </w:rPr>
        <w:t xml:space="preserve"> note 32.</w:t>
      </w:r>
    </w:p>
  </w:footnote>
  <w:footnote w:id="42">
    <w:p w14:paraId="7A1FEBA6" w14:textId="0F1DCACC"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38" w:history="1">
        <w:r w:rsidRPr="00430061">
          <w:rPr>
            <w:rStyle w:val="Hyperlink"/>
            <w:rFonts w:ascii="Calibri" w:eastAsia="Calibri" w:hAnsi="Calibri" w:cs="Calibri"/>
            <w:i/>
            <w:color w:val="auto"/>
            <w:sz w:val="20"/>
            <w:szCs w:val="20"/>
            <w:u w:val="none"/>
          </w:rPr>
          <w:t>Positron Emission Tomography- Computed Tomography (PET/CT)</w:t>
        </w:r>
        <w:r w:rsidRPr="00430061">
          <w:rPr>
            <w:rStyle w:val="Hyperlink"/>
            <w:rFonts w:ascii="Calibri" w:eastAsia="Calibri" w:hAnsi="Calibri" w:cs="Calibri"/>
            <w:color w:val="auto"/>
            <w:sz w:val="20"/>
            <w:szCs w:val="20"/>
            <w:u w:val="none"/>
          </w:rPr>
          <w:t>,</w:t>
        </w:r>
      </w:hyperlink>
      <w:r w:rsidRPr="00430061">
        <w:rPr>
          <w:rFonts w:ascii="Calibri" w:eastAsia="Calibri" w:hAnsi="Calibri" w:cs="Calibri"/>
          <w:sz w:val="20"/>
          <w:szCs w:val="20"/>
        </w:rPr>
        <w:t xml:space="preserve"> </w:t>
      </w:r>
      <w:r w:rsidRPr="00EC4CCB">
        <w:rPr>
          <w:rFonts w:ascii="Calibri" w:eastAsia="Calibri" w:hAnsi="Calibri" w:cs="Calibri"/>
          <w:smallCaps/>
          <w:color w:val="000000"/>
          <w:sz w:val="20"/>
          <w:szCs w:val="20"/>
        </w:rPr>
        <w:t>RadiologyInfo.org</w:t>
      </w:r>
      <w:r>
        <w:rPr>
          <w:rFonts w:ascii="Calibri" w:eastAsia="Calibri" w:hAnsi="Calibri" w:cs="Calibri"/>
          <w:color w:val="000000"/>
          <w:sz w:val="20"/>
          <w:szCs w:val="20"/>
        </w:rPr>
        <w:t xml:space="preserve"> (Feb. 8, 2021), </w:t>
      </w:r>
      <w:hyperlink r:id="rId39" w:history="1">
        <w:r w:rsidR="000D29C1" w:rsidRPr="00EF412D">
          <w:rPr>
            <w:rStyle w:val="Hyperlink"/>
            <w:rFonts w:ascii="Calibri" w:eastAsia="Calibri" w:hAnsi="Calibri" w:cs="Calibri"/>
            <w:sz w:val="20"/>
            <w:szCs w:val="20"/>
          </w:rPr>
          <w:t>https://www.radiologyinfo.org/en/info/pet</w:t>
        </w:r>
      </w:hyperlink>
      <w:r w:rsidR="000D29C1">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43">
    <w:p w14:paraId="35A0426E" w14:textId="77777777"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i/>
          <w:color w:val="000000"/>
          <w:sz w:val="20"/>
          <w:szCs w:val="20"/>
        </w:rPr>
        <w:t>Id.</w:t>
      </w:r>
    </w:p>
  </w:footnote>
  <w:footnote w:id="44">
    <w:p w14:paraId="60214B01" w14:textId="77777777"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i/>
          <w:color w:val="000000"/>
          <w:sz w:val="20"/>
          <w:szCs w:val="20"/>
        </w:rPr>
        <w:t>Id.</w:t>
      </w:r>
    </w:p>
  </w:footnote>
  <w:footnote w:id="45">
    <w:p w14:paraId="7847456B" w14:textId="77777777" w:rsidR="00C930F9" w:rsidRDefault="00C930F9" w:rsidP="001D659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i/>
          <w:color w:val="000000"/>
          <w:sz w:val="20"/>
          <w:szCs w:val="20"/>
        </w:rPr>
        <w:t>Id.</w:t>
      </w:r>
    </w:p>
  </w:footnote>
  <w:footnote w:id="46">
    <w:p w14:paraId="613F14D4" w14:textId="0A9D6F9B" w:rsidR="00C930F9" w:rsidRPr="002E1E34"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Selene Capitanio et. al, </w:t>
      </w:r>
      <w:hyperlink r:id="rId40" w:history="1">
        <w:r w:rsidRPr="00430061">
          <w:rPr>
            <w:rStyle w:val="Hyperlink"/>
            <w:rFonts w:ascii="Calibri" w:eastAsia="Calibri" w:hAnsi="Calibri" w:cs="Calibri"/>
            <w:i/>
            <w:color w:val="auto"/>
            <w:sz w:val="20"/>
            <w:szCs w:val="20"/>
            <w:u w:val="none"/>
          </w:rPr>
          <w:t xml:space="preserve">PET/CT in </w:t>
        </w:r>
        <w:r w:rsidRPr="00430061">
          <w:rPr>
            <w:rStyle w:val="Hyperlink"/>
            <w:i/>
            <w:color w:val="auto"/>
            <w:sz w:val="20"/>
            <w:szCs w:val="20"/>
            <w:u w:val="none"/>
          </w:rPr>
          <w:t>Non Oncological</w:t>
        </w:r>
        <w:r w:rsidRPr="00430061">
          <w:rPr>
            <w:rStyle w:val="Hyperlink"/>
            <w:rFonts w:ascii="Calibri" w:eastAsia="Calibri" w:hAnsi="Calibri" w:cs="Calibri"/>
            <w:i/>
            <w:color w:val="auto"/>
            <w:sz w:val="20"/>
            <w:szCs w:val="20"/>
            <w:u w:val="none"/>
          </w:rPr>
          <w:t xml:space="preserve"> Lung Diseases: Current Applications and Future Perspectives</w:t>
        </w:r>
      </w:hyperlink>
      <w:r w:rsidRPr="00430061">
        <w:rPr>
          <w:rFonts w:ascii="Calibri" w:eastAsia="Calibri" w:hAnsi="Calibri" w:cs="Calibri"/>
          <w:sz w:val="20"/>
          <w:szCs w:val="20"/>
        </w:rPr>
        <w:t xml:space="preserve">, </w:t>
      </w:r>
      <w:r>
        <w:rPr>
          <w:rFonts w:ascii="Calibri" w:eastAsia="Calibri" w:hAnsi="Calibri" w:cs="Calibri"/>
          <w:color w:val="000000"/>
          <w:sz w:val="20"/>
          <w:szCs w:val="20"/>
        </w:rPr>
        <w:t xml:space="preserve">25 </w:t>
      </w:r>
      <w:r w:rsidRPr="002E1E34">
        <w:rPr>
          <w:rFonts w:ascii="Calibri" w:eastAsia="Calibri" w:hAnsi="Calibri" w:cs="Calibri"/>
          <w:smallCaps/>
          <w:color w:val="000000"/>
          <w:sz w:val="20"/>
          <w:szCs w:val="20"/>
        </w:rPr>
        <w:t>European Respiratory Rev. 247</w:t>
      </w:r>
      <w:r>
        <w:rPr>
          <w:rFonts w:ascii="Calibri" w:eastAsia="Calibri" w:hAnsi="Calibri" w:cs="Calibri"/>
          <w:smallCaps/>
          <w:color w:val="000000"/>
          <w:sz w:val="20"/>
          <w:szCs w:val="20"/>
        </w:rPr>
        <w:t xml:space="preserve"> (2016</w:t>
      </w:r>
      <w:r w:rsidRPr="002E1E34">
        <w:rPr>
          <w:rFonts w:ascii="Calibri" w:eastAsia="Calibri" w:hAnsi="Calibri" w:cs="Calibri"/>
          <w:color w:val="000000"/>
          <w:sz w:val="20"/>
          <w:szCs w:val="20"/>
        </w:rPr>
        <w:t>), available at</w:t>
      </w:r>
      <w:r>
        <w:rPr>
          <w:rFonts w:ascii="Calibri" w:eastAsia="Calibri" w:hAnsi="Calibri" w:cs="Calibri"/>
          <w:smallCaps/>
          <w:color w:val="000000"/>
          <w:sz w:val="20"/>
          <w:szCs w:val="20"/>
        </w:rPr>
        <w:t xml:space="preserve"> </w:t>
      </w:r>
      <w:hyperlink r:id="rId41" w:history="1">
        <w:r w:rsidR="00946B49" w:rsidRPr="00EF412D">
          <w:rPr>
            <w:rStyle w:val="Hyperlink"/>
            <w:rFonts w:ascii="Calibri" w:eastAsia="Calibri" w:hAnsi="Calibri" w:cs="Calibri"/>
            <w:sz w:val="20"/>
            <w:szCs w:val="20"/>
          </w:rPr>
          <w:t>https://err.ersjournals.com/content/25/141/247.long</w:t>
        </w:r>
      </w:hyperlink>
      <w:r w:rsidR="00946B49">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47">
    <w:p w14:paraId="4C0EE5B4" w14:textId="287AA887"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Martina </w:t>
      </w:r>
      <w:proofErr w:type="spellStart"/>
      <w:r>
        <w:rPr>
          <w:rFonts w:ascii="Calibri" w:eastAsia="Calibri" w:hAnsi="Calibri" w:cs="Calibri"/>
          <w:color w:val="000000"/>
          <w:sz w:val="20"/>
          <w:szCs w:val="20"/>
        </w:rPr>
        <w:t>Sollini</w:t>
      </w:r>
      <w:proofErr w:type="spellEnd"/>
      <w:r>
        <w:rPr>
          <w:rFonts w:ascii="Calibri" w:eastAsia="Calibri" w:hAnsi="Calibri" w:cs="Calibri"/>
          <w:color w:val="000000"/>
          <w:sz w:val="20"/>
          <w:szCs w:val="20"/>
        </w:rPr>
        <w:t xml:space="preserve"> et. al, </w:t>
      </w:r>
      <w:hyperlink r:id="rId42" w:history="1">
        <w:r w:rsidRPr="00132AC9">
          <w:rPr>
            <w:rStyle w:val="Hyperlink"/>
            <w:rFonts w:ascii="Calibri" w:eastAsia="Calibri" w:hAnsi="Calibri" w:cs="Calibri"/>
            <w:i/>
            <w:color w:val="auto"/>
            <w:sz w:val="20"/>
            <w:szCs w:val="20"/>
            <w:u w:val="none"/>
          </w:rPr>
          <w:t>Long COVID Hallmarks on [18F]FDG-PET/CT: A Case-Control Study</w:t>
        </w:r>
      </w:hyperlink>
      <w:r>
        <w:rPr>
          <w:rFonts w:ascii="Calibri" w:eastAsia="Calibri" w:hAnsi="Calibri" w:cs="Calibri"/>
          <w:color w:val="000000"/>
          <w:sz w:val="20"/>
          <w:szCs w:val="20"/>
        </w:rPr>
        <w:t xml:space="preserve">, 48 </w:t>
      </w:r>
      <w:r w:rsidRPr="002E1E34">
        <w:rPr>
          <w:rFonts w:ascii="Calibri" w:eastAsia="Calibri" w:hAnsi="Calibri" w:cs="Calibri"/>
          <w:smallCaps/>
          <w:color w:val="000000"/>
          <w:sz w:val="20"/>
          <w:szCs w:val="20"/>
        </w:rPr>
        <w:t>European J. Nuclear Med. &amp; Molecular Imaging</w:t>
      </w:r>
      <w:r>
        <w:rPr>
          <w:rFonts w:ascii="Calibri" w:eastAsia="Calibri" w:hAnsi="Calibri" w:cs="Calibri"/>
          <w:color w:val="000000"/>
          <w:sz w:val="20"/>
          <w:szCs w:val="20"/>
        </w:rPr>
        <w:t xml:space="preserve"> 3187 (2021), available at </w:t>
      </w:r>
      <w:hyperlink r:id="rId43" w:history="1">
        <w:r w:rsidR="00946B49" w:rsidRPr="00EF412D">
          <w:rPr>
            <w:rStyle w:val="Hyperlink"/>
            <w:rFonts w:ascii="Calibri" w:eastAsia="Calibri" w:hAnsi="Calibri" w:cs="Calibri"/>
            <w:sz w:val="20"/>
            <w:szCs w:val="20"/>
          </w:rPr>
          <w:t>https://www.ncbi.nlm.nih.gov/pmc/articles/PMC7937050/</w:t>
        </w:r>
      </w:hyperlink>
      <w:r w:rsidR="00946B49">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w:t>
      </w:r>
      <w:r w:rsidRPr="002E1E34">
        <w:rPr>
          <w:rFonts w:ascii="Calibri" w:eastAsia="Calibri" w:hAnsi="Calibri" w:cs="Calibri"/>
          <w:i/>
          <w:color w:val="000000"/>
          <w:sz w:val="20"/>
          <w:szCs w:val="20"/>
        </w:rPr>
        <w:t>See also</w:t>
      </w:r>
      <w:r>
        <w:rPr>
          <w:rFonts w:ascii="Calibri" w:eastAsia="Calibri" w:hAnsi="Calibri" w:cs="Calibri"/>
          <w:color w:val="000000"/>
          <w:sz w:val="20"/>
          <w:szCs w:val="20"/>
        </w:rPr>
        <w:t xml:space="preserve"> CHNA, </w:t>
      </w:r>
      <w:r w:rsidRPr="002E1E34">
        <w:rPr>
          <w:rFonts w:ascii="Calibri" w:eastAsia="Calibri" w:hAnsi="Calibri" w:cs="Calibri"/>
          <w:i/>
          <w:color w:val="000000"/>
          <w:sz w:val="20"/>
          <w:szCs w:val="20"/>
        </w:rPr>
        <w:t xml:space="preserve">supra </w:t>
      </w:r>
      <w:r>
        <w:rPr>
          <w:rFonts w:ascii="Calibri" w:eastAsia="Calibri" w:hAnsi="Calibri" w:cs="Calibri"/>
          <w:color w:val="000000"/>
          <w:sz w:val="20"/>
          <w:szCs w:val="20"/>
        </w:rPr>
        <w:t>note 7.</w:t>
      </w:r>
    </w:p>
  </w:footnote>
  <w:footnote w:id="48">
    <w:p w14:paraId="728EF850" w14:textId="11630BA9" w:rsidR="00C930F9" w:rsidRPr="009F5500" w:rsidRDefault="00C930F9" w:rsidP="001D6596">
      <w:pPr>
        <w:pBdr>
          <w:top w:val="nil"/>
          <w:left w:val="nil"/>
          <w:bottom w:val="nil"/>
          <w:right w:val="nil"/>
          <w:between w:val="nil"/>
        </w:pBdr>
        <w:spacing w:after="0" w:line="240" w:lineRule="auto"/>
        <w:rPr>
          <w:sz w:val="20"/>
          <w:szCs w:val="20"/>
        </w:rPr>
      </w:pPr>
      <w:r>
        <w:rPr>
          <w:vertAlign w:val="superscript"/>
        </w:rPr>
        <w:footnoteRef/>
      </w:r>
      <w:r>
        <w:rPr>
          <w:rFonts w:ascii="Calibri" w:eastAsia="Calibri" w:hAnsi="Calibri" w:cs="Calibri"/>
          <w:color w:val="000000"/>
          <w:sz w:val="20"/>
          <w:szCs w:val="20"/>
        </w:rPr>
        <w:t xml:space="preserve"> Heiko Schoder &amp; Mithat Gonen, </w:t>
      </w:r>
      <w:hyperlink r:id="rId44" w:history="1">
        <w:r w:rsidRPr="00132AC9">
          <w:rPr>
            <w:rStyle w:val="Hyperlink"/>
            <w:rFonts w:ascii="Calibri" w:eastAsia="Calibri" w:hAnsi="Calibri" w:cs="Calibri"/>
            <w:i/>
            <w:color w:val="auto"/>
            <w:sz w:val="20"/>
            <w:szCs w:val="20"/>
            <w:u w:val="none"/>
          </w:rPr>
          <w:t>Screening for Cancer with PET and PET/CT: Potential and Limitations</w:t>
        </w:r>
      </w:hyperlink>
      <w:r>
        <w:rPr>
          <w:rFonts w:ascii="Calibri" w:eastAsia="Calibri" w:hAnsi="Calibri" w:cs="Calibri"/>
          <w:color w:val="000000"/>
          <w:sz w:val="20"/>
          <w:szCs w:val="20"/>
        </w:rPr>
        <w:t xml:space="preserve">, 48 J. </w:t>
      </w:r>
      <w:r w:rsidRPr="002E1E34">
        <w:rPr>
          <w:rFonts w:ascii="Calibri" w:eastAsia="Calibri" w:hAnsi="Calibri" w:cs="Calibri"/>
          <w:smallCaps/>
          <w:color w:val="000000"/>
          <w:sz w:val="20"/>
          <w:szCs w:val="20"/>
        </w:rPr>
        <w:t>Nuclear Med.</w:t>
      </w:r>
      <w:r>
        <w:rPr>
          <w:rFonts w:ascii="Calibri" w:eastAsia="Calibri" w:hAnsi="Calibri" w:cs="Calibri"/>
          <w:color w:val="000000"/>
          <w:sz w:val="20"/>
          <w:szCs w:val="20"/>
        </w:rPr>
        <w:t xml:space="preserve"> 4S, 12S (2007); </w:t>
      </w:r>
      <w:r w:rsidRPr="002E1E34">
        <w:rPr>
          <w:rFonts w:ascii="Calibri" w:eastAsia="Calibri" w:hAnsi="Calibri" w:cs="Calibri"/>
          <w:smallCaps/>
          <w:color w:val="000000"/>
          <w:sz w:val="20"/>
          <w:szCs w:val="20"/>
        </w:rPr>
        <w:t>RadiologyInfo.org</w:t>
      </w:r>
      <w:r>
        <w:rPr>
          <w:rFonts w:ascii="Calibri" w:eastAsia="Calibri" w:hAnsi="Calibri" w:cs="Calibri"/>
          <w:color w:val="000000"/>
          <w:sz w:val="20"/>
          <w:szCs w:val="20"/>
        </w:rPr>
        <w:t xml:space="preserve">, </w:t>
      </w:r>
      <w:r>
        <w:rPr>
          <w:rFonts w:ascii="Calibri" w:eastAsia="Calibri" w:hAnsi="Calibri" w:cs="Calibri"/>
          <w:i/>
          <w:color w:val="000000"/>
          <w:sz w:val="20"/>
          <w:szCs w:val="20"/>
        </w:rPr>
        <w:t>supra</w:t>
      </w:r>
      <w:r>
        <w:rPr>
          <w:rFonts w:ascii="Calibri" w:eastAsia="Calibri" w:hAnsi="Calibri" w:cs="Calibri"/>
          <w:color w:val="000000"/>
          <w:sz w:val="20"/>
          <w:szCs w:val="20"/>
        </w:rPr>
        <w:t xml:space="preserve"> note 38; Jun Li &amp; Ying Xiao, </w:t>
      </w:r>
      <w:r w:rsidRPr="002E1E34">
        <w:rPr>
          <w:rFonts w:ascii="Calibri" w:eastAsia="Calibri" w:hAnsi="Calibri" w:cs="Calibri"/>
          <w:i/>
          <w:color w:val="000000"/>
          <w:sz w:val="20"/>
          <w:szCs w:val="20"/>
        </w:rPr>
        <w:t>Application of FOG-PET/CT in Radiation Oncology</w:t>
      </w:r>
      <w:r>
        <w:rPr>
          <w:rFonts w:ascii="Calibri" w:eastAsia="Calibri" w:hAnsi="Calibri" w:cs="Calibri"/>
          <w:color w:val="000000"/>
          <w:sz w:val="20"/>
          <w:szCs w:val="20"/>
        </w:rPr>
        <w:t xml:space="preserve">, 3 </w:t>
      </w:r>
      <w:r w:rsidRPr="002E1E34">
        <w:rPr>
          <w:rFonts w:ascii="Calibri" w:eastAsia="Calibri" w:hAnsi="Calibri" w:cs="Calibri"/>
          <w:smallCaps/>
          <w:color w:val="000000"/>
          <w:sz w:val="20"/>
          <w:szCs w:val="20"/>
        </w:rPr>
        <w:t>Frontiers in Oncology</w:t>
      </w:r>
      <w:r>
        <w:rPr>
          <w:rFonts w:ascii="Calibri" w:eastAsia="Calibri" w:hAnsi="Calibri" w:cs="Calibri"/>
          <w:color w:val="000000"/>
          <w:sz w:val="20"/>
          <w:szCs w:val="20"/>
        </w:rPr>
        <w:t xml:space="preserve"> 1 (2013), available at </w:t>
      </w:r>
      <w:hyperlink r:id="rId45" w:history="1">
        <w:r w:rsidR="00946B49" w:rsidRPr="00EF412D">
          <w:rPr>
            <w:rStyle w:val="Hyperlink"/>
            <w:rFonts w:ascii="Calibri" w:eastAsia="Calibri" w:hAnsi="Calibri" w:cs="Calibri"/>
            <w:sz w:val="20"/>
            <w:szCs w:val="20"/>
          </w:rPr>
          <w:t>https://www.ncbi.nlm.nih.gov/pmc/articles/PMC3622875/</w:t>
        </w:r>
      </w:hyperlink>
      <w:r w:rsidR="00946B49">
        <w:rPr>
          <w:rFonts w:ascii="Calibri" w:eastAsia="Calibri" w:hAnsi="Calibri" w:cs="Calibri"/>
          <w:sz w:val="20"/>
          <w:szCs w:val="20"/>
        </w:rPr>
        <w:t xml:space="preserve"> </w:t>
      </w:r>
      <w:r w:rsidRPr="009F5500">
        <w:rPr>
          <w:rFonts w:ascii="Calibri" w:eastAsia="Calibri" w:hAnsi="Calibri" w:cs="Calibri"/>
          <w:sz w:val="20"/>
          <w:szCs w:val="20"/>
        </w:rPr>
        <w:t>.</w:t>
      </w:r>
    </w:p>
  </w:footnote>
  <w:footnote w:id="49">
    <w:p w14:paraId="71D911AA" w14:textId="771EBB6C" w:rsidR="00C930F9" w:rsidRPr="009F5500" w:rsidRDefault="00C930F9" w:rsidP="001D6596">
      <w:pPr>
        <w:pBdr>
          <w:top w:val="nil"/>
          <w:left w:val="nil"/>
          <w:bottom w:val="nil"/>
          <w:right w:val="nil"/>
          <w:between w:val="nil"/>
        </w:pBdr>
        <w:spacing w:after="0" w:line="240" w:lineRule="auto"/>
        <w:rPr>
          <w:sz w:val="20"/>
          <w:szCs w:val="20"/>
        </w:rPr>
      </w:pPr>
      <w:r w:rsidRPr="009F5500">
        <w:rPr>
          <w:vertAlign w:val="superscript"/>
        </w:rPr>
        <w:footnoteRef/>
      </w:r>
      <w:r w:rsidRPr="009F5500">
        <w:rPr>
          <w:rFonts w:ascii="Calibri" w:eastAsia="Calibri" w:hAnsi="Calibri" w:cs="Calibri"/>
          <w:sz w:val="20"/>
          <w:szCs w:val="20"/>
        </w:rPr>
        <w:t xml:space="preserve"> Landis K. Griffeth, </w:t>
      </w:r>
      <w:hyperlink r:id="rId46" w:history="1">
        <w:r w:rsidRPr="00132AC9">
          <w:rPr>
            <w:rStyle w:val="Hyperlink"/>
            <w:rFonts w:ascii="Calibri" w:eastAsia="Calibri" w:hAnsi="Calibri" w:cs="Calibri"/>
            <w:i/>
            <w:color w:val="auto"/>
            <w:sz w:val="20"/>
            <w:szCs w:val="20"/>
            <w:u w:val="none"/>
          </w:rPr>
          <w:t>Use of PET-CT Scanning in Cancer Patients: Technical and Practical Considerations</w:t>
        </w:r>
        <w:r w:rsidRPr="00132AC9">
          <w:rPr>
            <w:rStyle w:val="Hyperlink"/>
            <w:rFonts w:ascii="Calibri" w:eastAsia="Calibri" w:hAnsi="Calibri" w:cs="Calibri"/>
            <w:sz w:val="20"/>
            <w:szCs w:val="20"/>
          </w:rPr>
          <w:t>,</w:t>
        </w:r>
      </w:hyperlink>
      <w:r w:rsidRPr="009F5500">
        <w:rPr>
          <w:rFonts w:ascii="Calibri" w:eastAsia="Calibri" w:hAnsi="Calibri" w:cs="Calibri"/>
          <w:sz w:val="20"/>
          <w:szCs w:val="20"/>
        </w:rPr>
        <w:t xml:space="preserve"> 18 </w:t>
      </w:r>
      <w:proofErr w:type="spellStart"/>
      <w:r w:rsidRPr="009F5500">
        <w:rPr>
          <w:rFonts w:ascii="Calibri" w:eastAsia="Calibri" w:hAnsi="Calibri" w:cs="Calibri"/>
          <w:smallCaps/>
          <w:sz w:val="20"/>
          <w:szCs w:val="20"/>
        </w:rPr>
        <w:t>Bayl</w:t>
      </w:r>
      <w:proofErr w:type="spellEnd"/>
      <w:r w:rsidRPr="009F5500">
        <w:rPr>
          <w:rFonts w:ascii="Calibri" w:eastAsia="Calibri" w:hAnsi="Calibri" w:cs="Calibri"/>
          <w:smallCaps/>
          <w:sz w:val="20"/>
          <w:szCs w:val="20"/>
        </w:rPr>
        <w:t xml:space="preserve"> U. Med. Ctr. Proceedings </w:t>
      </w:r>
      <w:r w:rsidRPr="009F5500">
        <w:rPr>
          <w:rFonts w:ascii="Calibri" w:eastAsia="Calibri" w:hAnsi="Calibri" w:cs="Calibri"/>
          <w:sz w:val="20"/>
          <w:szCs w:val="20"/>
        </w:rPr>
        <w:t xml:space="preserve">321 (2005), available at </w:t>
      </w:r>
      <w:hyperlink r:id="rId47" w:history="1">
        <w:r w:rsidR="00946B49" w:rsidRPr="00EF412D">
          <w:rPr>
            <w:rStyle w:val="Hyperlink"/>
            <w:rFonts w:ascii="Calibri" w:eastAsia="Calibri" w:hAnsi="Calibri" w:cs="Calibri"/>
            <w:sz w:val="20"/>
            <w:szCs w:val="20"/>
          </w:rPr>
          <w:t>https://www.ncbi.nlm.nih.gov/pmc/articles/PMC1255942/</w:t>
        </w:r>
      </w:hyperlink>
      <w:r w:rsidR="00946B49">
        <w:rPr>
          <w:rFonts w:ascii="Calibri" w:eastAsia="Calibri" w:hAnsi="Calibri" w:cs="Calibri"/>
          <w:sz w:val="20"/>
          <w:szCs w:val="20"/>
        </w:rPr>
        <w:t xml:space="preserve"> </w:t>
      </w:r>
      <w:r w:rsidRPr="009F5500">
        <w:rPr>
          <w:rFonts w:ascii="Calibri" w:eastAsia="Calibri" w:hAnsi="Calibri" w:cs="Calibri"/>
          <w:sz w:val="20"/>
          <w:szCs w:val="20"/>
        </w:rPr>
        <w:t>.</w:t>
      </w:r>
    </w:p>
  </w:footnote>
  <w:footnote w:id="50">
    <w:p w14:paraId="2F87A9A9" w14:textId="5D9351B1" w:rsidR="00C930F9" w:rsidRDefault="00C930F9" w:rsidP="001D6596">
      <w:pPr>
        <w:pBdr>
          <w:top w:val="nil"/>
          <w:left w:val="nil"/>
          <w:bottom w:val="nil"/>
          <w:right w:val="nil"/>
          <w:between w:val="nil"/>
        </w:pBdr>
        <w:spacing w:after="0" w:line="240" w:lineRule="auto"/>
        <w:rPr>
          <w:color w:val="000000"/>
          <w:sz w:val="20"/>
          <w:szCs w:val="20"/>
        </w:rPr>
      </w:pPr>
      <w:r w:rsidRPr="009F5500">
        <w:rPr>
          <w:vertAlign w:val="superscript"/>
        </w:rPr>
        <w:footnoteRef/>
      </w:r>
      <w:r w:rsidRPr="009F5500">
        <w:rPr>
          <w:rFonts w:ascii="Calibri" w:eastAsia="Calibri" w:hAnsi="Calibri" w:cs="Calibri"/>
          <w:sz w:val="20"/>
          <w:szCs w:val="20"/>
        </w:rPr>
        <w:t xml:space="preserve"> </w:t>
      </w:r>
      <w:r w:rsidRPr="009F5500">
        <w:rPr>
          <w:rFonts w:ascii="Calibri" w:eastAsia="Calibri" w:hAnsi="Calibri" w:cs="Calibri"/>
          <w:smallCaps/>
          <w:sz w:val="20"/>
          <w:szCs w:val="20"/>
        </w:rPr>
        <w:t>RadiologyInfo.org</w:t>
      </w:r>
      <w:r w:rsidRPr="009F5500">
        <w:rPr>
          <w:rFonts w:ascii="Calibri" w:eastAsia="Calibri" w:hAnsi="Calibri" w:cs="Calibri"/>
          <w:sz w:val="20"/>
          <w:szCs w:val="20"/>
        </w:rPr>
        <w:t xml:space="preserve">, </w:t>
      </w:r>
      <w:r w:rsidRPr="009F5500">
        <w:rPr>
          <w:rFonts w:ascii="Calibri" w:eastAsia="Calibri" w:hAnsi="Calibri" w:cs="Calibri"/>
          <w:i/>
          <w:sz w:val="20"/>
          <w:szCs w:val="20"/>
        </w:rPr>
        <w:t>supra</w:t>
      </w:r>
      <w:r w:rsidRPr="009F5500">
        <w:rPr>
          <w:rFonts w:ascii="Calibri" w:eastAsia="Calibri" w:hAnsi="Calibri" w:cs="Calibri"/>
          <w:sz w:val="20"/>
          <w:szCs w:val="20"/>
        </w:rPr>
        <w:t xml:space="preserve"> note 38; Stasa </w:t>
      </w:r>
      <w:proofErr w:type="spellStart"/>
      <w:r w:rsidRPr="009F5500">
        <w:rPr>
          <w:rFonts w:ascii="Calibri" w:eastAsia="Calibri" w:hAnsi="Calibri" w:cs="Calibri"/>
          <w:sz w:val="20"/>
          <w:szCs w:val="20"/>
        </w:rPr>
        <w:t>Jelercic</w:t>
      </w:r>
      <w:proofErr w:type="spellEnd"/>
      <w:r w:rsidRPr="009F5500">
        <w:rPr>
          <w:rFonts w:ascii="Calibri" w:eastAsia="Calibri" w:hAnsi="Calibri" w:cs="Calibri"/>
          <w:sz w:val="20"/>
          <w:szCs w:val="20"/>
        </w:rPr>
        <w:t xml:space="preserve"> &amp; Mirjana </w:t>
      </w:r>
      <w:proofErr w:type="spellStart"/>
      <w:r w:rsidRPr="009F5500">
        <w:rPr>
          <w:rFonts w:ascii="Calibri" w:eastAsia="Calibri" w:hAnsi="Calibri" w:cs="Calibri"/>
          <w:sz w:val="20"/>
          <w:szCs w:val="20"/>
        </w:rPr>
        <w:t>Rajer</w:t>
      </w:r>
      <w:proofErr w:type="spellEnd"/>
      <w:r w:rsidRPr="009F5500">
        <w:rPr>
          <w:rFonts w:ascii="Calibri" w:eastAsia="Calibri" w:hAnsi="Calibri" w:cs="Calibri"/>
          <w:sz w:val="20"/>
          <w:szCs w:val="20"/>
        </w:rPr>
        <w:t xml:space="preserve">, </w:t>
      </w:r>
      <w:hyperlink r:id="rId48" w:history="1">
        <w:r w:rsidRPr="00946B49">
          <w:rPr>
            <w:rStyle w:val="Hyperlink"/>
            <w:rFonts w:ascii="Calibri" w:eastAsia="Calibri" w:hAnsi="Calibri" w:cs="Calibri"/>
            <w:i/>
            <w:color w:val="auto"/>
            <w:sz w:val="20"/>
            <w:szCs w:val="20"/>
            <w:u w:val="none"/>
          </w:rPr>
          <w:t>The Role of PET-CT in Radiotherapy Planning of Solid Tumours</w:t>
        </w:r>
      </w:hyperlink>
      <w:r w:rsidRPr="00946B49">
        <w:rPr>
          <w:rFonts w:ascii="Calibri" w:eastAsia="Calibri" w:hAnsi="Calibri" w:cs="Calibri"/>
          <w:sz w:val="20"/>
          <w:szCs w:val="20"/>
        </w:rPr>
        <w:t xml:space="preserve">, </w:t>
      </w:r>
      <w:r w:rsidRPr="009F5500">
        <w:rPr>
          <w:rFonts w:ascii="Calibri" w:eastAsia="Calibri" w:hAnsi="Calibri" w:cs="Calibri"/>
          <w:sz w:val="20"/>
          <w:szCs w:val="20"/>
        </w:rPr>
        <w:t xml:space="preserve">49 </w:t>
      </w:r>
      <w:r w:rsidRPr="009F5500">
        <w:rPr>
          <w:rFonts w:ascii="Calibri" w:eastAsia="Calibri" w:hAnsi="Calibri" w:cs="Calibri"/>
          <w:smallCaps/>
          <w:sz w:val="20"/>
          <w:szCs w:val="20"/>
        </w:rPr>
        <w:t>Radiological Oncology</w:t>
      </w:r>
      <w:r w:rsidRPr="009F5500">
        <w:rPr>
          <w:rFonts w:ascii="Calibri" w:eastAsia="Calibri" w:hAnsi="Calibri" w:cs="Calibri"/>
          <w:sz w:val="20"/>
          <w:szCs w:val="20"/>
        </w:rPr>
        <w:t xml:space="preserve"> 1 (2015), available at </w:t>
      </w:r>
      <w:hyperlink r:id="rId49" w:history="1">
        <w:r w:rsidR="00946B49" w:rsidRPr="00EF412D">
          <w:rPr>
            <w:rStyle w:val="Hyperlink"/>
            <w:rFonts w:ascii="Calibri" w:eastAsia="Calibri" w:hAnsi="Calibri" w:cs="Calibri"/>
            <w:sz w:val="20"/>
            <w:szCs w:val="20"/>
          </w:rPr>
          <w:t>https://www.ncbi.nlm.nih.gov/pmc/articles/PMC4362600/</w:t>
        </w:r>
      </w:hyperlink>
      <w:r w:rsidR="00946B49">
        <w:rPr>
          <w:rFonts w:ascii="Calibri" w:eastAsia="Calibri" w:hAnsi="Calibri" w:cs="Calibri"/>
          <w:sz w:val="20"/>
          <w:szCs w:val="20"/>
        </w:rPr>
        <w:t xml:space="preserve"> </w:t>
      </w:r>
      <w:r w:rsidRPr="009F5500">
        <w:rPr>
          <w:rStyle w:val="Hyperlink"/>
          <w:rFonts w:ascii="Calibri" w:eastAsia="Calibri" w:hAnsi="Calibri" w:cs="Calibri"/>
          <w:color w:val="auto"/>
          <w:sz w:val="20"/>
          <w:szCs w:val="20"/>
          <w:u w:val="none"/>
        </w:rPr>
        <w:t xml:space="preserve">; </w:t>
      </w:r>
      <w:hyperlink r:id="rId50" w:history="1">
        <w:r w:rsidRPr="00662021">
          <w:rPr>
            <w:rStyle w:val="Hyperlink"/>
            <w:rFonts w:ascii="Calibri" w:eastAsia="Calibri" w:hAnsi="Calibri" w:cs="Calibri"/>
            <w:i/>
            <w:color w:val="auto"/>
            <w:sz w:val="20"/>
            <w:szCs w:val="20"/>
            <w:u w:val="none"/>
          </w:rPr>
          <w:t>Positron Emission Tomography and Computed Tomography (PET-CT)</w:t>
        </w:r>
      </w:hyperlink>
      <w:r w:rsidRPr="00662021">
        <w:rPr>
          <w:rStyle w:val="Hyperlink"/>
          <w:rFonts w:ascii="Calibri" w:eastAsia="Calibri" w:hAnsi="Calibri" w:cs="Calibri"/>
          <w:i/>
          <w:color w:val="auto"/>
          <w:sz w:val="20"/>
          <w:szCs w:val="20"/>
          <w:u w:val="none"/>
        </w:rPr>
        <w:t xml:space="preserve"> Scans</w:t>
      </w:r>
      <w:r w:rsidRPr="009F5500">
        <w:rPr>
          <w:rStyle w:val="Hyperlink"/>
          <w:rFonts w:ascii="Calibri" w:eastAsia="Calibri" w:hAnsi="Calibri" w:cs="Calibri"/>
          <w:color w:val="auto"/>
          <w:sz w:val="20"/>
          <w:szCs w:val="20"/>
          <w:u w:val="none"/>
        </w:rPr>
        <w:t xml:space="preserve">, </w:t>
      </w:r>
      <w:r w:rsidRPr="009F5500">
        <w:rPr>
          <w:rStyle w:val="Hyperlink"/>
          <w:rFonts w:ascii="Calibri" w:eastAsia="Calibri" w:hAnsi="Calibri" w:cs="Calibri"/>
          <w:smallCaps/>
          <w:color w:val="auto"/>
          <w:sz w:val="20"/>
          <w:szCs w:val="20"/>
          <w:u w:val="none"/>
        </w:rPr>
        <w:t>Cancer.Net</w:t>
      </w:r>
      <w:r w:rsidRPr="009F5500">
        <w:rPr>
          <w:rStyle w:val="Hyperlink"/>
          <w:rFonts w:ascii="Calibri" w:eastAsia="Calibri" w:hAnsi="Calibri" w:cs="Calibri"/>
          <w:color w:val="auto"/>
          <w:sz w:val="20"/>
          <w:szCs w:val="20"/>
          <w:u w:val="none"/>
        </w:rPr>
        <w:t xml:space="preserve"> (Feb. 2020),</w:t>
      </w:r>
      <w:r w:rsidRPr="009F5500">
        <w:rPr>
          <w:rFonts w:ascii="Calibri" w:eastAsia="Calibri" w:hAnsi="Calibri" w:cs="Calibri"/>
          <w:sz w:val="20"/>
          <w:szCs w:val="20"/>
        </w:rPr>
        <w:t xml:space="preserve"> </w:t>
      </w:r>
      <w:hyperlink r:id="rId51" w:history="1">
        <w:r w:rsidR="00946B49" w:rsidRPr="00EF412D">
          <w:rPr>
            <w:rStyle w:val="Hyperlink"/>
            <w:rFonts w:ascii="Calibri" w:eastAsia="Calibri" w:hAnsi="Calibri" w:cs="Calibri"/>
            <w:sz w:val="20"/>
            <w:szCs w:val="20"/>
          </w:rPr>
          <w:t>https://www.cancer.net/navigating-cancer-care/diagnosing-cancer/tests-and-procedures/positron-emission-tomography-and-computed-tomography-pet-ct-scans</w:t>
        </w:r>
      </w:hyperlink>
      <w:r w:rsidR="00946B49">
        <w:rPr>
          <w:rFonts w:ascii="Calibri" w:eastAsia="Calibri" w:hAnsi="Calibri" w:cs="Calibri"/>
          <w:sz w:val="20"/>
          <w:szCs w:val="20"/>
        </w:rPr>
        <w:t xml:space="preserve"> </w:t>
      </w:r>
      <w:r w:rsidRPr="009F5500">
        <w:rPr>
          <w:rFonts w:ascii="Calibri" w:eastAsia="Calibri" w:hAnsi="Calibri" w:cs="Calibri"/>
          <w:sz w:val="20"/>
          <w:szCs w:val="20"/>
        </w:rPr>
        <w:t>.</w:t>
      </w:r>
    </w:p>
  </w:footnote>
  <w:footnote w:id="51">
    <w:p w14:paraId="02847876" w14:textId="1A1017B6"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Julie Guerin et al.,</w:t>
      </w:r>
      <w:r w:rsidRPr="00FF75B3">
        <w:rPr>
          <w:rFonts w:ascii="Calibri" w:eastAsia="Calibri" w:hAnsi="Calibri" w:cs="Calibri"/>
          <w:sz w:val="20"/>
          <w:szCs w:val="20"/>
        </w:rPr>
        <w:t xml:space="preserve"> </w:t>
      </w:r>
      <w:hyperlink r:id="rId52" w:history="1">
        <w:r w:rsidRPr="00FF75B3">
          <w:rPr>
            <w:rStyle w:val="Hyperlink"/>
            <w:rFonts w:ascii="Calibri" w:eastAsia="Calibri" w:hAnsi="Calibri" w:cs="Calibri"/>
            <w:i/>
            <w:color w:val="auto"/>
            <w:sz w:val="20"/>
            <w:szCs w:val="20"/>
            <w:u w:val="none"/>
          </w:rPr>
          <w:t>Autoimmune Epilepsy: Findings on MRI and FDG-PET</w:t>
        </w:r>
        <w:r w:rsidRPr="00FF75B3">
          <w:rPr>
            <w:rStyle w:val="Hyperlink"/>
            <w:rFonts w:ascii="Calibri" w:eastAsia="Calibri" w:hAnsi="Calibri" w:cs="Calibri"/>
            <w:color w:val="auto"/>
            <w:sz w:val="20"/>
            <w:szCs w:val="20"/>
            <w:u w:val="none"/>
          </w:rPr>
          <w:t>,</w:t>
        </w:r>
      </w:hyperlink>
      <w:r>
        <w:rPr>
          <w:rFonts w:ascii="Calibri" w:eastAsia="Calibri" w:hAnsi="Calibri" w:cs="Calibri"/>
          <w:color w:val="000000"/>
          <w:sz w:val="20"/>
          <w:szCs w:val="20"/>
        </w:rPr>
        <w:t xml:space="preserve"> 92 </w:t>
      </w:r>
      <w:r w:rsidRPr="002242BF">
        <w:rPr>
          <w:rFonts w:ascii="Calibri" w:eastAsia="Calibri" w:hAnsi="Calibri" w:cs="Calibri"/>
          <w:smallCaps/>
          <w:color w:val="000000"/>
          <w:sz w:val="20"/>
          <w:szCs w:val="20"/>
        </w:rPr>
        <w:t>Brit</w:t>
      </w:r>
      <w:r>
        <w:rPr>
          <w:rFonts w:ascii="Calibri" w:eastAsia="Calibri" w:hAnsi="Calibri" w:cs="Calibri"/>
          <w:smallCaps/>
          <w:color w:val="000000"/>
          <w:sz w:val="20"/>
          <w:szCs w:val="20"/>
        </w:rPr>
        <w:t>.</w:t>
      </w:r>
      <w:r w:rsidRPr="002242BF">
        <w:rPr>
          <w:rFonts w:ascii="Calibri" w:eastAsia="Calibri" w:hAnsi="Calibri" w:cs="Calibri"/>
          <w:smallCaps/>
          <w:color w:val="000000"/>
          <w:sz w:val="20"/>
          <w:szCs w:val="20"/>
        </w:rPr>
        <w:t xml:space="preserve"> J. Radiology</w:t>
      </w:r>
      <w:r>
        <w:rPr>
          <w:rFonts w:ascii="Calibri" w:eastAsia="Calibri" w:hAnsi="Calibri" w:cs="Calibri"/>
          <w:color w:val="000000"/>
          <w:sz w:val="20"/>
          <w:szCs w:val="20"/>
        </w:rPr>
        <w:t xml:space="preserve"> (2019), available at </w:t>
      </w:r>
      <w:hyperlink r:id="rId53" w:history="1">
        <w:r w:rsidR="001A5030" w:rsidRPr="00EF412D">
          <w:rPr>
            <w:rStyle w:val="Hyperlink"/>
            <w:rFonts w:ascii="Calibri" w:eastAsia="Calibri" w:hAnsi="Calibri" w:cs="Calibri"/>
            <w:sz w:val="20"/>
            <w:szCs w:val="20"/>
          </w:rPr>
          <w:t>https://www.ncbi.nlm.nih.gov/pmc/articles/PMC6435058/</w:t>
        </w:r>
      </w:hyperlink>
      <w:r w:rsidR="001A5030">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52">
    <w:p w14:paraId="2F0E05F5" w14:textId="617D4B19"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Ismet Sarikaya, </w:t>
      </w:r>
      <w:hyperlink r:id="rId54" w:history="1">
        <w:r w:rsidRPr="00FF75B3">
          <w:rPr>
            <w:rStyle w:val="Hyperlink"/>
            <w:rFonts w:ascii="Calibri" w:eastAsia="Calibri" w:hAnsi="Calibri" w:cs="Calibri"/>
            <w:i/>
            <w:color w:val="auto"/>
            <w:sz w:val="20"/>
            <w:szCs w:val="20"/>
            <w:u w:val="none"/>
          </w:rPr>
          <w:t>PET Studies in Epilepsy</w:t>
        </w:r>
      </w:hyperlink>
      <w:r w:rsidRPr="00FF75B3">
        <w:rPr>
          <w:rFonts w:ascii="Calibri" w:eastAsia="Calibri" w:hAnsi="Calibri" w:cs="Calibri"/>
          <w:sz w:val="20"/>
          <w:szCs w:val="20"/>
        </w:rPr>
        <w:t xml:space="preserve">, </w:t>
      </w:r>
      <w:r>
        <w:rPr>
          <w:rFonts w:ascii="Calibri" w:eastAsia="Calibri" w:hAnsi="Calibri" w:cs="Calibri"/>
          <w:color w:val="000000"/>
          <w:sz w:val="20"/>
          <w:szCs w:val="20"/>
        </w:rPr>
        <w:t xml:space="preserve">5 </w:t>
      </w:r>
      <w:r w:rsidRPr="002242BF">
        <w:rPr>
          <w:rFonts w:ascii="Calibri" w:eastAsia="Calibri" w:hAnsi="Calibri" w:cs="Calibri"/>
          <w:smallCaps/>
          <w:color w:val="000000"/>
          <w:sz w:val="20"/>
          <w:szCs w:val="20"/>
        </w:rPr>
        <w:t>Am. J. Nuclear Med. Molecular Imaging</w:t>
      </w:r>
      <w:r>
        <w:rPr>
          <w:rFonts w:ascii="Calibri" w:eastAsia="Calibri" w:hAnsi="Calibri" w:cs="Calibri"/>
          <w:color w:val="000000"/>
          <w:sz w:val="20"/>
          <w:szCs w:val="20"/>
        </w:rPr>
        <w:t xml:space="preserve"> 416 (2015), available at </w:t>
      </w:r>
      <w:hyperlink r:id="rId55" w:history="1">
        <w:r w:rsidR="001A5030" w:rsidRPr="00EF412D">
          <w:rPr>
            <w:rStyle w:val="Hyperlink"/>
            <w:rFonts w:ascii="Calibri" w:eastAsia="Calibri" w:hAnsi="Calibri" w:cs="Calibri"/>
            <w:sz w:val="20"/>
            <w:szCs w:val="20"/>
          </w:rPr>
          <w:t>https://www.ncbi.nlm.nih.gov/pmc/articles/PMC4620171/</w:t>
        </w:r>
      </w:hyperlink>
      <w:r w:rsidR="001A5030">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53">
    <w:p w14:paraId="48075F99" w14:textId="3E774368"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John C. Probasco et al., </w:t>
      </w:r>
      <w:hyperlink r:id="rId56" w:history="1">
        <w:r w:rsidRPr="00FF75B3">
          <w:rPr>
            <w:rStyle w:val="Hyperlink"/>
            <w:rFonts w:ascii="Calibri" w:eastAsia="Calibri" w:hAnsi="Calibri" w:cs="Calibri"/>
            <w:i/>
            <w:color w:val="auto"/>
            <w:sz w:val="20"/>
            <w:szCs w:val="20"/>
            <w:u w:val="none"/>
          </w:rPr>
          <w:t>Abnormal Brain Metabolism on FDG-PET-CT is a Common Early Finding in Autoimmune Encephalitis</w:t>
        </w:r>
        <w:r w:rsidRPr="00FF75B3">
          <w:rPr>
            <w:rStyle w:val="Hyperlink"/>
            <w:rFonts w:ascii="Calibri" w:eastAsia="Calibri" w:hAnsi="Calibri" w:cs="Calibri"/>
            <w:color w:val="auto"/>
            <w:sz w:val="20"/>
            <w:szCs w:val="20"/>
            <w:u w:val="none"/>
          </w:rPr>
          <w:t>,</w:t>
        </w:r>
      </w:hyperlink>
      <w:r>
        <w:rPr>
          <w:rFonts w:ascii="Calibri" w:eastAsia="Calibri" w:hAnsi="Calibri" w:cs="Calibri"/>
          <w:color w:val="000000"/>
          <w:sz w:val="20"/>
          <w:szCs w:val="20"/>
        </w:rPr>
        <w:t xml:space="preserve"> </w:t>
      </w:r>
      <w:r w:rsidRPr="000455EA">
        <w:rPr>
          <w:rFonts w:ascii="Calibri" w:eastAsia="Calibri" w:hAnsi="Calibri" w:cs="Calibri"/>
          <w:smallCaps/>
          <w:color w:val="000000"/>
          <w:sz w:val="20"/>
          <w:szCs w:val="20"/>
        </w:rPr>
        <w:t>4 Neurology: Neuroimmunology &amp; Neuroinflammation</w:t>
      </w:r>
      <w:r>
        <w:rPr>
          <w:rFonts w:ascii="Calibri" w:eastAsia="Calibri" w:hAnsi="Calibri" w:cs="Calibri"/>
          <w:color w:val="000000"/>
          <w:sz w:val="20"/>
          <w:szCs w:val="20"/>
        </w:rPr>
        <w:t xml:space="preserve"> 1 (2017), available at </w:t>
      </w:r>
      <w:hyperlink r:id="rId57" w:history="1">
        <w:r w:rsidR="001A5030" w:rsidRPr="00EF412D">
          <w:rPr>
            <w:rStyle w:val="Hyperlink"/>
            <w:rFonts w:ascii="Calibri" w:eastAsia="Calibri" w:hAnsi="Calibri" w:cs="Calibri"/>
            <w:sz w:val="20"/>
            <w:szCs w:val="20"/>
          </w:rPr>
          <w:t>https://www.ncbi.nlm.nih.gov/pmc/articles/PMC5442608/</w:t>
        </w:r>
      </w:hyperlink>
      <w:r w:rsidR="001A5030">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54">
    <w:p w14:paraId="5DEB4806" w14:textId="1CA8D30E"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Anna Rosiek &amp; Krzysztof </w:t>
      </w:r>
      <w:proofErr w:type="spellStart"/>
      <w:r>
        <w:rPr>
          <w:rFonts w:ascii="Calibri" w:eastAsia="Calibri" w:hAnsi="Calibri" w:cs="Calibri"/>
          <w:color w:val="000000"/>
          <w:sz w:val="20"/>
          <w:szCs w:val="20"/>
        </w:rPr>
        <w:t>Leksowski</w:t>
      </w:r>
      <w:proofErr w:type="spellEnd"/>
      <w:r>
        <w:rPr>
          <w:rFonts w:ascii="Calibri" w:eastAsia="Calibri" w:hAnsi="Calibri" w:cs="Calibri"/>
          <w:color w:val="000000"/>
          <w:sz w:val="20"/>
          <w:szCs w:val="20"/>
        </w:rPr>
        <w:t xml:space="preserve">, </w:t>
      </w:r>
      <w:hyperlink r:id="rId58" w:history="1">
        <w:r w:rsidRPr="004934A7">
          <w:rPr>
            <w:rStyle w:val="Hyperlink"/>
            <w:rFonts w:ascii="Calibri" w:eastAsia="Calibri" w:hAnsi="Calibri" w:cs="Calibri"/>
            <w:i/>
            <w:color w:val="auto"/>
            <w:sz w:val="20"/>
            <w:szCs w:val="20"/>
            <w:u w:val="none"/>
          </w:rPr>
          <w:t>The Risk Factors and Prevention of Cardiovascular Disease: The Importance of Electrocardiogram in the Diagnosis and Treatment of Acute Coronary Syndrome</w:t>
        </w:r>
      </w:hyperlink>
      <w:r>
        <w:rPr>
          <w:rFonts w:ascii="Calibri" w:eastAsia="Calibri" w:hAnsi="Calibri" w:cs="Calibri"/>
          <w:color w:val="000000"/>
          <w:sz w:val="20"/>
          <w:szCs w:val="20"/>
        </w:rPr>
        <w:t xml:space="preserve">, 12 </w:t>
      </w:r>
      <w:r w:rsidRPr="00FD1D84">
        <w:rPr>
          <w:rFonts w:ascii="Calibri" w:eastAsia="Calibri" w:hAnsi="Calibri" w:cs="Calibri"/>
          <w:smallCaps/>
          <w:color w:val="000000"/>
          <w:sz w:val="20"/>
          <w:szCs w:val="20"/>
        </w:rPr>
        <w:t xml:space="preserve">Therapeutics &amp; Clinical Risk Mgmt. </w:t>
      </w:r>
      <w:r>
        <w:rPr>
          <w:rFonts w:ascii="Calibri" w:eastAsia="Calibri" w:hAnsi="Calibri" w:cs="Calibri"/>
          <w:color w:val="000000"/>
          <w:sz w:val="20"/>
          <w:szCs w:val="20"/>
        </w:rPr>
        <w:t xml:space="preserve">1223 (2016), available at </w:t>
      </w:r>
      <w:hyperlink r:id="rId59" w:history="1">
        <w:r w:rsidR="001A5030" w:rsidRPr="00EF412D">
          <w:rPr>
            <w:rStyle w:val="Hyperlink"/>
            <w:rFonts w:ascii="Calibri" w:eastAsia="Calibri" w:hAnsi="Calibri" w:cs="Calibri"/>
            <w:sz w:val="20"/>
            <w:szCs w:val="20"/>
          </w:rPr>
          <w:t>https://www.ncbi.nlm.nih.gov/pmc/articles/PMC4982493/</w:t>
        </w:r>
      </w:hyperlink>
      <w:r w:rsidR="001A5030">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55">
    <w:p w14:paraId="2636E70C" w14:textId="5504298E" w:rsidR="00C930F9" w:rsidRPr="00A442BA" w:rsidRDefault="00C930F9" w:rsidP="001D6596">
      <w:pPr>
        <w:pBdr>
          <w:top w:val="nil"/>
          <w:left w:val="nil"/>
          <w:bottom w:val="nil"/>
          <w:right w:val="nil"/>
          <w:between w:val="nil"/>
        </w:pBdr>
        <w:spacing w:after="0" w:line="240" w:lineRule="auto"/>
        <w:rPr>
          <w:color w:val="000000"/>
          <w:sz w:val="20"/>
          <w:szCs w:val="20"/>
          <w:lang w:val="fr-FR"/>
        </w:rPr>
      </w:pPr>
      <w:r>
        <w:rPr>
          <w:vertAlign w:val="superscript"/>
        </w:rPr>
        <w:footnoteRef/>
      </w:r>
      <w:r w:rsidRPr="00A442BA">
        <w:rPr>
          <w:rFonts w:ascii="Calibri" w:eastAsia="Calibri" w:hAnsi="Calibri" w:cs="Calibri"/>
          <w:color w:val="000000"/>
          <w:sz w:val="20"/>
          <w:szCs w:val="20"/>
          <w:lang w:val="fr-FR"/>
        </w:rPr>
        <w:t xml:space="preserve"> </w:t>
      </w:r>
      <w:proofErr w:type="spellStart"/>
      <w:r w:rsidRPr="00A442BA">
        <w:rPr>
          <w:rFonts w:ascii="Calibri" w:eastAsia="Calibri" w:hAnsi="Calibri" w:cs="Calibri"/>
          <w:color w:val="000000"/>
          <w:sz w:val="20"/>
          <w:szCs w:val="20"/>
          <w:lang w:val="fr-FR"/>
        </w:rPr>
        <w:t>Knaapen</w:t>
      </w:r>
      <w:proofErr w:type="spellEnd"/>
      <w:r w:rsidRPr="00A442BA">
        <w:rPr>
          <w:rFonts w:ascii="Calibri" w:eastAsia="Calibri" w:hAnsi="Calibri" w:cs="Calibri"/>
          <w:color w:val="000000"/>
          <w:sz w:val="20"/>
          <w:szCs w:val="20"/>
          <w:lang w:val="fr-FR"/>
        </w:rPr>
        <w:t xml:space="preserve"> et al., </w:t>
      </w:r>
      <w:r w:rsidRPr="00A442BA">
        <w:rPr>
          <w:rFonts w:ascii="Calibri" w:eastAsia="Calibri" w:hAnsi="Calibri" w:cs="Calibri"/>
          <w:i/>
          <w:color w:val="000000"/>
          <w:sz w:val="20"/>
          <w:szCs w:val="20"/>
          <w:lang w:val="fr-FR"/>
        </w:rPr>
        <w:t>supra</w:t>
      </w:r>
      <w:r w:rsidRPr="00A442BA">
        <w:rPr>
          <w:rFonts w:ascii="Calibri" w:eastAsia="Calibri" w:hAnsi="Calibri" w:cs="Calibri"/>
          <w:color w:val="000000"/>
          <w:sz w:val="20"/>
          <w:szCs w:val="20"/>
          <w:lang w:val="fr-FR"/>
        </w:rPr>
        <w:t xml:space="preserve"> note 31.</w:t>
      </w:r>
    </w:p>
  </w:footnote>
  <w:footnote w:id="56">
    <w:p w14:paraId="234A7B2C" w14:textId="73C39E0A" w:rsidR="00C930F9" w:rsidRPr="00E61552" w:rsidRDefault="00C930F9" w:rsidP="001D6596">
      <w:pPr>
        <w:pBdr>
          <w:top w:val="nil"/>
          <w:left w:val="nil"/>
          <w:bottom w:val="nil"/>
          <w:right w:val="nil"/>
          <w:between w:val="nil"/>
        </w:pBdr>
        <w:spacing w:after="0" w:line="240" w:lineRule="auto"/>
        <w:rPr>
          <w:sz w:val="20"/>
          <w:szCs w:val="20"/>
        </w:rPr>
      </w:pPr>
      <w:r>
        <w:rPr>
          <w:vertAlign w:val="superscript"/>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Caitlund</w:t>
      </w:r>
      <w:proofErr w:type="spellEnd"/>
      <w:r>
        <w:rPr>
          <w:rFonts w:ascii="Calibri" w:eastAsia="Calibri" w:hAnsi="Calibri" w:cs="Calibri"/>
          <w:color w:val="000000"/>
          <w:sz w:val="20"/>
          <w:szCs w:val="20"/>
        </w:rPr>
        <w:t xml:space="preserve"> Q. Davidson et al, </w:t>
      </w:r>
      <w:hyperlink r:id="rId60" w:history="1">
        <w:r w:rsidRPr="00C77D2B">
          <w:rPr>
            <w:rStyle w:val="Hyperlink"/>
            <w:rFonts w:ascii="Calibri" w:eastAsia="Calibri" w:hAnsi="Calibri" w:cs="Calibri"/>
            <w:i/>
            <w:color w:val="auto"/>
            <w:sz w:val="20"/>
            <w:szCs w:val="20"/>
            <w:u w:val="none"/>
          </w:rPr>
          <w:t>Searching for Novel PET Radiotracers: imaging cardiac perfusion, metabolism and inflammation</w:t>
        </w:r>
      </w:hyperlink>
      <w:r>
        <w:rPr>
          <w:rFonts w:ascii="Calibri" w:eastAsia="Calibri" w:hAnsi="Calibri" w:cs="Calibri"/>
          <w:color w:val="000000"/>
          <w:sz w:val="20"/>
          <w:szCs w:val="20"/>
        </w:rPr>
        <w:t xml:space="preserve">, 8 </w:t>
      </w:r>
      <w:r w:rsidRPr="00085848">
        <w:rPr>
          <w:rFonts w:ascii="Calibri" w:eastAsia="Calibri" w:hAnsi="Calibri" w:cs="Calibri"/>
          <w:smallCaps/>
          <w:color w:val="000000"/>
          <w:sz w:val="20"/>
          <w:szCs w:val="20"/>
        </w:rPr>
        <w:t>Am. J. Nuclear Med. Molecular Imaging</w:t>
      </w:r>
      <w:r>
        <w:rPr>
          <w:rFonts w:ascii="Calibri" w:eastAsia="Calibri" w:hAnsi="Calibri" w:cs="Calibri"/>
          <w:color w:val="000000"/>
          <w:sz w:val="20"/>
          <w:szCs w:val="20"/>
        </w:rPr>
        <w:t xml:space="preserve"> 200 (2018), available at </w:t>
      </w:r>
      <w:hyperlink r:id="rId61" w:history="1">
        <w:r w:rsidR="001A5030" w:rsidRPr="00EF412D">
          <w:rPr>
            <w:rStyle w:val="Hyperlink"/>
            <w:rFonts w:ascii="Calibri" w:eastAsia="Calibri" w:hAnsi="Calibri" w:cs="Calibri"/>
            <w:sz w:val="20"/>
            <w:szCs w:val="20"/>
          </w:rPr>
          <w:t>https://www.ncbi.nlm.nih.gov/pmc/articles/PMC6056242/</w:t>
        </w:r>
      </w:hyperlink>
      <w:r w:rsidR="001A5030">
        <w:rPr>
          <w:rFonts w:ascii="Calibri" w:eastAsia="Calibri" w:hAnsi="Calibri" w:cs="Calibri"/>
          <w:sz w:val="20"/>
          <w:szCs w:val="20"/>
        </w:rPr>
        <w:t xml:space="preserve"> </w:t>
      </w:r>
      <w:r w:rsidRPr="00E61552">
        <w:rPr>
          <w:rFonts w:ascii="Calibri" w:eastAsia="Calibri" w:hAnsi="Calibri" w:cs="Calibri"/>
          <w:sz w:val="20"/>
          <w:szCs w:val="20"/>
        </w:rPr>
        <w:t>.</w:t>
      </w:r>
    </w:p>
  </w:footnote>
  <w:footnote w:id="57">
    <w:p w14:paraId="7B640938" w14:textId="4DF547A8" w:rsidR="00C930F9" w:rsidRPr="00A442BA" w:rsidRDefault="00C930F9" w:rsidP="001D6596">
      <w:pPr>
        <w:pBdr>
          <w:top w:val="nil"/>
          <w:left w:val="nil"/>
          <w:bottom w:val="nil"/>
          <w:right w:val="nil"/>
          <w:between w:val="nil"/>
        </w:pBdr>
        <w:spacing w:after="0" w:line="240" w:lineRule="auto"/>
        <w:rPr>
          <w:color w:val="000000"/>
          <w:sz w:val="20"/>
          <w:szCs w:val="20"/>
          <w:lang w:val="fr-FR"/>
        </w:rPr>
      </w:pPr>
      <w:r>
        <w:rPr>
          <w:vertAlign w:val="superscript"/>
        </w:rPr>
        <w:footnoteRef/>
      </w:r>
      <w:r w:rsidRPr="00A442BA">
        <w:rPr>
          <w:rFonts w:ascii="Calibri" w:eastAsia="Calibri" w:hAnsi="Calibri" w:cs="Calibri"/>
          <w:color w:val="000000"/>
          <w:sz w:val="20"/>
          <w:szCs w:val="20"/>
          <w:lang w:val="fr-FR"/>
        </w:rPr>
        <w:t xml:space="preserve"> </w:t>
      </w:r>
      <w:proofErr w:type="spellStart"/>
      <w:r w:rsidRPr="00A442BA">
        <w:rPr>
          <w:rFonts w:ascii="Calibri" w:eastAsia="Calibri" w:hAnsi="Calibri" w:cs="Calibri"/>
          <w:color w:val="000000"/>
          <w:sz w:val="20"/>
          <w:szCs w:val="20"/>
          <w:lang w:val="fr-FR"/>
        </w:rPr>
        <w:t>Knaapen</w:t>
      </w:r>
      <w:proofErr w:type="spellEnd"/>
      <w:r w:rsidRPr="00A442BA">
        <w:rPr>
          <w:rFonts w:ascii="Calibri" w:eastAsia="Calibri" w:hAnsi="Calibri" w:cs="Calibri"/>
          <w:color w:val="000000"/>
          <w:sz w:val="20"/>
          <w:szCs w:val="20"/>
          <w:lang w:val="fr-FR"/>
        </w:rPr>
        <w:t xml:space="preserve"> et al., </w:t>
      </w:r>
      <w:r w:rsidRPr="00A442BA">
        <w:rPr>
          <w:rFonts w:ascii="Calibri" w:eastAsia="Calibri" w:hAnsi="Calibri" w:cs="Calibri"/>
          <w:i/>
          <w:color w:val="000000"/>
          <w:sz w:val="20"/>
          <w:szCs w:val="20"/>
          <w:lang w:val="fr-FR"/>
        </w:rPr>
        <w:t>supra</w:t>
      </w:r>
      <w:r w:rsidRPr="00A442BA">
        <w:rPr>
          <w:rFonts w:ascii="Calibri" w:eastAsia="Calibri" w:hAnsi="Calibri" w:cs="Calibri"/>
          <w:color w:val="000000"/>
          <w:sz w:val="20"/>
          <w:szCs w:val="20"/>
          <w:lang w:val="fr-FR"/>
        </w:rPr>
        <w:t xml:space="preserve"> note 31.</w:t>
      </w:r>
    </w:p>
  </w:footnote>
  <w:footnote w:id="58">
    <w:p w14:paraId="47C29910" w14:textId="60A21712"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Patricia M Sánchez-Roa et al., </w:t>
      </w:r>
      <w:hyperlink r:id="rId62" w:history="1">
        <w:r w:rsidRPr="00F942BF">
          <w:rPr>
            <w:rStyle w:val="Hyperlink"/>
            <w:rFonts w:ascii="Calibri" w:eastAsia="Calibri" w:hAnsi="Calibri" w:cs="Calibri"/>
            <w:i/>
            <w:color w:val="auto"/>
            <w:sz w:val="20"/>
            <w:szCs w:val="20"/>
            <w:u w:val="none"/>
          </w:rPr>
          <w:t>Systemic Atherosclerotic Plaque Vulnerability in Patients with Coronary Artery Disease with a Single Whole Body FDG PET-CT Scan</w:t>
        </w:r>
        <w:r w:rsidRPr="00F942BF">
          <w:rPr>
            <w:rStyle w:val="Hyperlink"/>
            <w:rFonts w:ascii="Calibri" w:eastAsia="Calibri" w:hAnsi="Calibri" w:cs="Calibri"/>
            <w:color w:val="auto"/>
            <w:sz w:val="20"/>
            <w:szCs w:val="20"/>
            <w:u w:val="none"/>
          </w:rPr>
          <w:t>,</w:t>
        </w:r>
      </w:hyperlink>
      <w:r w:rsidRPr="00F942BF">
        <w:rPr>
          <w:rFonts w:ascii="Calibri" w:eastAsia="Calibri" w:hAnsi="Calibri" w:cs="Calibri"/>
          <w:sz w:val="20"/>
          <w:szCs w:val="20"/>
        </w:rPr>
        <w:t xml:space="preserve"> </w:t>
      </w:r>
      <w:r>
        <w:rPr>
          <w:rFonts w:ascii="Calibri" w:eastAsia="Calibri" w:hAnsi="Calibri" w:cs="Calibri"/>
          <w:color w:val="000000"/>
          <w:sz w:val="20"/>
          <w:szCs w:val="20"/>
        </w:rPr>
        <w:t xml:space="preserve">8 </w:t>
      </w:r>
      <w:r w:rsidRPr="00085848">
        <w:rPr>
          <w:rFonts w:ascii="Calibri" w:eastAsia="Calibri" w:hAnsi="Calibri" w:cs="Calibri"/>
          <w:smallCaps/>
          <w:color w:val="000000"/>
          <w:sz w:val="20"/>
          <w:szCs w:val="20"/>
        </w:rPr>
        <w:t>Asia Ocean J. Nuclear Med. Biology</w:t>
      </w:r>
      <w:r>
        <w:rPr>
          <w:rFonts w:ascii="Calibri" w:eastAsia="Calibri" w:hAnsi="Calibri" w:cs="Calibri"/>
          <w:color w:val="000000"/>
          <w:sz w:val="20"/>
          <w:szCs w:val="20"/>
        </w:rPr>
        <w:t xml:space="preserve"> 18 (2020); available at </w:t>
      </w:r>
      <w:hyperlink r:id="rId63" w:history="1">
        <w:r w:rsidR="001A5030" w:rsidRPr="00EF412D">
          <w:rPr>
            <w:rStyle w:val="Hyperlink"/>
            <w:rFonts w:ascii="Calibri" w:eastAsia="Calibri" w:hAnsi="Calibri" w:cs="Calibri"/>
            <w:sz w:val="20"/>
            <w:szCs w:val="20"/>
          </w:rPr>
          <w:t>https://pubmed.ncbi.nlm.nih.gov/32064279/</w:t>
        </w:r>
      </w:hyperlink>
      <w:r w:rsidR="001A5030">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59">
    <w:p w14:paraId="0F76CE10" w14:textId="59EB62E3"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r w:rsidRPr="00E61552">
        <w:rPr>
          <w:rFonts w:ascii="Calibri" w:eastAsia="Calibri" w:hAnsi="Calibri" w:cs="Calibri"/>
          <w:smallCaps/>
          <w:color w:val="000000"/>
          <w:sz w:val="20"/>
          <w:szCs w:val="20"/>
        </w:rPr>
        <w:t>RadiologyInfo.org</w:t>
      </w:r>
      <w:r>
        <w:rPr>
          <w:rFonts w:ascii="Calibri" w:eastAsia="Calibri" w:hAnsi="Calibri" w:cs="Calibri"/>
          <w:color w:val="000000"/>
          <w:sz w:val="20"/>
          <w:szCs w:val="20"/>
        </w:rPr>
        <w:t xml:space="preserve">, </w:t>
      </w:r>
      <w:r w:rsidRPr="00085848">
        <w:rPr>
          <w:rFonts w:ascii="Calibri" w:eastAsia="Calibri" w:hAnsi="Calibri" w:cs="Calibri"/>
          <w:i/>
          <w:color w:val="000000"/>
          <w:sz w:val="20"/>
          <w:szCs w:val="20"/>
        </w:rPr>
        <w:t>supra</w:t>
      </w:r>
      <w:r>
        <w:rPr>
          <w:rFonts w:ascii="Calibri" w:eastAsia="Calibri" w:hAnsi="Calibri" w:cs="Calibri"/>
          <w:color w:val="000000"/>
          <w:sz w:val="20"/>
          <w:szCs w:val="20"/>
        </w:rPr>
        <w:t xml:space="preserve"> note 38.</w:t>
      </w:r>
    </w:p>
  </w:footnote>
  <w:footnote w:id="60">
    <w:p w14:paraId="5BCBE7B8" w14:textId="5F8777A2"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Julia C. Prentice &amp; Steven D. Pizer, </w:t>
      </w:r>
      <w:hyperlink r:id="rId64" w:history="1">
        <w:r w:rsidRPr="00F942BF">
          <w:rPr>
            <w:rStyle w:val="Hyperlink"/>
            <w:rFonts w:ascii="Calibri" w:eastAsia="Calibri" w:hAnsi="Calibri" w:cs="Calibri"/>
            <w:i/>
            <w:color w:val="auto"/>
            <w:sz w:val="20"/>
            <w:szCs w:val="20"/>
            <w:u w:val="none"/>
          </w:rPr>
          <w:t>Delayed Access to Health Care and Mortality</w:t>
        </w:r>
      </w:hyperlink>
      <w:r>
        <w:rPr>
          <w:rFonts w:ascii="Calibri" w:eastAsia="Calibri" w:hAnsi="Calibri" w:cs="Calibri"/>
          <w:color w:val="000000"/>
          <w:sz w:val="20"/>
          <w:szCs w:val="20"/>
        </w:rPr>
        <w:t xml:space="preserve">, 42 </w:t>
      </w:r>
      <w:r w:rsidRPr="00085848">
        <w:rPr>
          <w:rFonts w:ascii="Calibri" w:eastAsia="Calibri" w:hAnsi="Calibri" w:cs="Calibri"/>
          <w:smallCaps/>
          <w:color w:val="000000"/>
          <w:sz w:val="20"/>
          <w:szCs w:val="20"/>
        </w:rPr>
        <w:t xml:space="preserve">Health Servs. </w:t>
      </w:r>
      <w:proofErr w:type="spellStart"/>
      <w:r w:rsidRPr="00085848">
        <w:rPr>
          <w:rFonts w:ascii="Calibri" w:eastAsia="Calibri" w:hAnsi="Calibri" w:cs="Calibri"/>
          <w:smallCaps/>
          <w:color w:val="000000"/>
          <w:sz w:val="20"/>
          <w:szCs w:val="20"/>
        </w:rPr>
        <w:t>Rsch</w:t>
      </w:r>
      <w:proofErr w:type="spellEnd"/>
      <w:r w:rsidRPr="00085848">
        <w:rPr>
          <w:rFonts w:ascii="Calibri" w:eastAsia="Calibri" w:hAnsi="Calibri" w:cs="Calibri"/>
          <w:smallCaps/>
          <w:color w:val="000000"/>
          <w:sz w:val="20"/>
          <w:szCs w:val="20"/>
        </w:rPr>
        <w:t>.</w:t>
      </w:r>
      <w:r>
        <w:rPr>
          <w:rFonts w:ascii="Calibri" w:eastAsia="Calibri" w:hAnsi="Calibri" w:cs="Calibri"/>
          <w:color w:val="000000"/>
          <w:sz w:val="20"/>
          <w:szCs w:val="20"/>
        </w:rPr>
        <w:t xml:space="preserve"> 644 (2007), available at </w:t>
      </w:r>
      <w:hyperlink r:id="rId65" w:history="1">
        <w:r w:rsidR="001A5030" w:rsidRPr="00EF412D">
          <w:rPr>
            <w:rStyle w:val="Hyperlink"/>
            <w:rFonts w:ascii="Calibri" w:eastAsia="Calibri" w:hAnsi="Calibri" w:cs="Calibri"/>
            <w:sz w:val="20"/>
            <w:szCs w:val="20"/>
          </w:rPr>
          <w:t>https://www.ncbi.nlm.nih.gov/pmclarticles/PMC1955366/</w:t>
        </w:r>
      </w:hyperlink>
      <w:r w:rsidR="001A5030">
        <w:rPr>
          <w:rFonts w:ascii="Calibri" w:eastAsia="Calibri" w:hAnsi="Calibri" w:cs="Calibri"/>
          <w:color w:val="000000"/>
          <w:sz w:val="20"/>
          <w:szCs w:val="20"/>
        </w:rPr>
        <w:t xml:space="preserve"> </w:t>
      </w:r>
      <w:r>
        <w:rPr>
          <w:rFonts w:ascii="Calibri" w:eastAsia="Calibri" w:hAnsi="Calibri" w:cs="Calibri"/>
          <w:color w:val="000000"/>
          <w:sz w:val="20"/>
          <w:szCs w:val="20"/>
        </w:rPr>
        <w:t>.</w:t>
      </w:r>
    </w:p>
  </w:footnote>
  <w:footnote w:id="61">
    <w:p w14:paraId="3885689E" w14:textId="77777777" w:rsidR="00C930F9" w:rsidRDefault="00C930F9" w:rsidP="001D6596">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Both the PFAC and the PAC were updated at subsequent meetings that the Proposed Project would be three days, not the one day as listed on the presentation. </w:t>
      </w:r>
    </w:p>
  </w:footnote>
  <w:footnote w:id="62">
    <w:p w14:paraId="0CB02193" w14:textId="3FD30A1C" w:rsidR="00C930F9" w:rsidRDefault="00C930F9">
      <w:pPr>
        <w:pStyle w:val="FootnoteText"/>
      </w:pPr>
      <w:r>
        <w:rPr>
          <w:rStyle w:val="FootnoteReference"/>
        </w:rPr>
        <w:footnoteRef/>
      </w:r>
      <w:r>
        <w:t xml:space="preserve"> See footnote 3 describing CHA’s relationship with Alliance</w:t>
      </w:r>
    </w:p>
  </w:footnote>
  <w:footnote w:id="63">
    <w:p w14:paraId="792B3C8E" w14:textId="3F198285" w:rsidR="00C930F9" w:rsidRDefault="00C930F9" w:rsidP="00EC3FF9">
      <w:pPr>
        <w:pStyle w:val="FootnoteText"/>
      </w:pPr>
      <w:r>
        <w:rPr>
          <w:rStyle w:val="FootnoteReference"/>
        </w:rPr>
        <w:footnoteRef/>
      </w:r>
      <w:r>
        <w:t xml:space="preserve"> As noted in the </w:t>
      </w:r>
      <w:proofErr w:type="spellStart"/>
      <w:r>
        <w:t>DoN</w:t>
      </w:r>
      <w:proofErr w:type="spellEnd"/>
      <w:r>
        <w:t xml:space="preserve"> narrative, CHA extrapolated this data from its population health claims. </w:t>
      </w:r>
      <w:r w:rsidR="00353489">
        <w:t xml:space="preserve"> </w:t>
      </w:r>
      <w:r w:rsidR="00353489" w:rsidRPr="00353489">
        <w:t>There are four factors that impact this extrapolated data: (1) risk-based contracts represent approximately sixty (60%) percent of CHA’s payor mix and CHA is making an assumption that the prevalence of outmigration for PET-CT services is consistent across all payor sources (e.g. self-pay, Health Safety Net, and fee-for-service); (2) population health claims data is for from a period that overlaps significantly with COVID when fewer outpatient diagnostic imaging services were being accessed; and (3) the data only included PET-CT claims for older isotopes and does not incorporate the future utilization for expanding clinical applications; and (4) the data cannot be broken down by referral and/or specialty that ordered the scan.</w:t>
      </w:r>
      <w:r w:rsidR="00353489">
        <w:rPr>
          <w:rFonts w:ascii="Calibri" w:eastAsia="Calibri" w:hAnsi="Calibri" w:cs="Calibri"/>
          <w:sz w:val="24"/>
          <w:szCs w:val="24"/>
        </w:rPr>
        <w:t xml:space="preserve"> </w:t>
      </w:r>
      <w:r w:rsidR="00353489" w:rsidRPr="001D6596">
        <w:rPr>
          <w:rFonts w:ascii="Calibri" w:eastAsia="Calibri" w:hAnsi="Calibri" w:cs="Calibri"/>
          <w:sz w:val="24"/>
          <w:szCs w:val="24"/>
        </w:rPr>
        <w:t xml:space="preserve"> </w:t>
      </w:r>
    </w:p>
  </w:footnote>
  <w:footnote w:id="64">
    <w:p w14:paraId="068DAA8C" w14:textId="505ACC8A" w:rsidR="00353489" w:rsidRDefault="00353489">
      <w:pPr>
        <w:pStyle w:val="FootnoteText"/>
      </w:pPr>
      <w:r>
        <w:rPr>
          <w:rStyle w:val="FootnoteReference"/>
        </w:rPr>
        <w:footnoteRef/>
      </w:r>
      <w:r>
        <w:t xml:space="preserve"> Neurology as referring specialty is not included in Table 4.C.  This is because the potential neurology related diagnoses that use PET-CT such as dementia or seizures are commonly referred by primary care physicians.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56A"/>
    <w:multiLevelType w:val="multilevel"/>
    <w:tmpl w:val="12FA458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10901"/>
    <w:multiLevelType w:val="hybridMultilevel"/>
    <w:tmpl w:val="8BFA8AD8"/>
    <w:lvl w:ilvl="0" w:tplc="04090015">
      <w:start w:val="1"/>
      <w:numFmt w:val="upperLetter"/>
      <w:lvlText w:val="%1."/>
      <w:lvlJc w:val="left"/>
      <w:pPr>
        <w:tabs>
          <w:tab w:val="num" w:pos="720"/>
        </w:tabs>
        <w:ind w:left="720" w:hanging="360"/>
      </w:pPr>
    </w:lvl>
    <w:lvl w:ilvl="1" w:tplc="189C82C8" w:tentative="1">
      <w:start w:val="1"/>
      <w:numFmt w:val="decimal"/>
      <w:lvlText w:val="%2."/>
      <w:lvlJc w:val="left"/>
      <w:pPr>
        <w:tabs>
          <w:tab w:val="num" w:pos="1440"/>
        </w:tabs>
        <w:ind w:left="1440" w:hanging="360"/>
      </w:pPr>
    </w:lvl>
    <w:lvl w:ilvl="2" w:tplc="9496E1FC" w:tentative="1">
      <w:start w:val="1"/>
      <w:numFmt w:val="decimal"/>
      <w:lvlText w:val="%3."/>
      <w:lvlJc w:val="left"/>
      <w:pPr>
        <w:tabs>
          <w:tab w:val="num" w:pos="2160"/>
        </w:tabs>
        <w:ind w:left="2160" w:hanging="360"/>
      </w:pPr>
    </w:lvl>
    <w:lvl w:ilvl="3" w:tplc="388CC6A8" w:tentative="1">
      <w:start w:val="1"/>
      <w:numFmt w:val="decimal"/>
      <w:lvlText w:val="%4."/>
      <w:lvlJc w:val="left"/>
      <w:pPr>
        <w:tabs>
          <w:tab w:val="num" w:pos="2880"/>
        </w:tabs>
        <w:ind w:left="2880" w:hanging="360"/>
      </w:pPr>
    </w:lvl>
    <w:lvl w:ilvl="4" w:tplc="AF364554" w:tentative="1">
      <w:start w:val="1"/>
      <w:numFmt w:val="decimal"/>
      <w:lvlText w:val="%5."/>
      <w:lvlJc w:val="left"/>
      <w:pPr>
        <w:tabs>
          <w:tab w:val="num" w:pos="3600"/>
        </w:tabs>
        <w:ind w:left="3600" w:hanging="360"/>
      </w:pPr>
    </w:lvl>
    <w:lvl w:ilvl="5" w:tplc="06F8932C" w:tentative="1">
      <w:start w:val="1"/>
      <w:numFmt w:val="decimal"/>
      <w:lvlText w:val="%6."/>
      <w:lvlJc w:val="left"/>
      <w:pPr>
        <w:tabs>
          <w:tab w:val="num" w:pos="4320"/>
        </w:tabs>
        <w:ind w:left="4320" w:hanging="360"/>
      </w:pPr>
    </w:lvl>
    <w:lvl w:ilvl="6" w:tplc="8FD083AE" w:tentative="1">
      <w:start w:val="1"/>
      <w:numFmt w:val="decimal"/>
      <w:lvlText w:val="%7."/>
      <w:lvlJc w:val="left"/>
      <w:pPr>
        <w:tabs>
          <w:tab w:val="num" w:pos="5040"/>
        </w:tabs>
        <w:ind w:left="5040" w:hanging="360"/>
      </w:pPr>
    </w:lvl>
    <w:lvl w:ilvl="7" w:tplc="15C0CC7A" w:tentative="1">
      <w:start w:val="1"/>
      <w:numFmt w:val="decimal"/>
      <w:lvlText w:val="%8."/>
      <w:lvlJc w:val="left"/>
      <w:pPr>
        <w:tabs>
          <w:tab w:val="num" w:pos="5760"/>
        </w:tabs>
        <w:ind w:left="5760" w:hanging="360"/>
      </w:pPr>
    </w:lvl>
    <w:lvl w:ilvl="8" w:tplc="15D25C64" w:tentative="1">
      <w:start w:val="1"/>
      <w:numFmt w:val="decimal"/>
      <w:lvlText w:val="%9."/>
      <w:lvlJc w:val="left"/>
      <w:pPr>
        <w:tabs>
          <w:tab w:val="num" w:pos="6480"/>
        </w:tabs>
        <w:ind w:left="6480" w:hanging="360"/>
      </w:pPr>
    </w:lvl>
  </w:abstractNum>
  <w:abstractNum w:abstractNumId="2" w15:restartNumberingAfterBreak="0">
    <w:nsid w:val="0EC8524C"/>
    <w:multiLevelType w:val="multilevel"/>
    <w:tmpl w:val="C6C4F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157D0F"/>
    <w:multiLevelType w:val="multilevel"/>
    <w:tmpl w:val="EA9CE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F11A1"/>
    <w:multiLevelType w:val="hybridMultilevel"/>
    <w:tmpl w:val="EA60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5612B"/>
    <w:multiLevelType w:val="hybridMultilevel"/>
    <w:tmpl w:val="EB9A29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E807F4D"/>
    <w:multiLevelType w:val="multilevel"/>
    <w:tmpl w:val="1B02720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792573"/>
    <w:multiLevelType w:val="hybridMultilevel"/>
    <w:tmpl w:val="44A0366E"/>
    <w:lvl w:ilvl="0" w:tplc="DD8824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216DC"/>
    <w:multiLevelType w:val="multilevel"/>
    <w:tmpl w:val="6CF8E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3225DB"/>
    <w:multiLevelType w:val="hybridMultilevel"/>
    <w:tmpl w:val="F252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77CEC"/>
    <w:multiLevelType w:val="hybridMultilevel"/>
    <w:tmpl w:val="0B60B2FC"/>
    <w:lvl w:ilvl="0" w:tplc="1780D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84B77"/>
    <w:multiLevelType w:val="hybridMultilevel"/>
    <w:tmpl w:val="62BE8ED6"/>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65B468A4"/>
    <w:multiLevelType w:val="hybridMultilevel"/>
    <w:tmpl w:val="8BFA8AD8"/>
    <w:lvl w:ilvl="0" w:tplc="04090015">
      <w:start w:val="1"/>
      <w:numFmt w:val="upperLetter"/>
      <w:lvlText w:val="%1."/>
      <w:lvlJc w:val="left"/>
      <w:pPr>
        <w:tabs>
          <w:tab w:val="num" w:pos="720"/>
        </w:tabs>
        <w:ind w:left="720" w:hanging="360"/>
      </w:pPr>
    </w:lvl>
    <w:lvl w:ilvl="1" w:tplc="189C82C8" w:tentative="1">
      <w:start w:val="1"/>
      <w:numFmt w:val="decimal"/>
      <w:lvlText w:val="%2."/>
      <w:lvlJc w:val="left"/>
      <w:pPr>
        <w:tabs>
          <w:tab w:val="num" w:pos="1440"/>
        </w:tabs>
        <w:ind w:left="1440" w:hanging="360"/>
      </w:pPr>
    </w:lvl>
    <w:lvl w:ilvl="2" w:tplc="9496E1FC" w:tentative="1">
      <w:start w:val="1"/>
      <w:numFmt w:val="decimal"/>
      <w:lvlText w:val="%3."/>
      <w:lvlJc w:val="left"/>
      <w:pPr>
        <w:tabs>
          <w:tab w:val="num" w:pos="2160"/>
        </w:tabs>
        <w:ind w:left="2160" w:hanging="360"/>
      </w:pPr>
    </w:lvl>
    <w:lvl w:ilvl="3" w:tplc="388CC6A8" w:tentative="1">
      <w:start w:val="1"/>
      <w:numFmt w:val="decimal"/>
      <w:lvlText w:val="%4."/>
      <w:lvlJc w:val="left"/>
      <w:pPr>
        <w:tabs>
          <w:tab w:val="num" w:pos="2880"/>
        </w:tabs>
        <w:ind w:left="2880" w:hanging="360"/>
      </w:pPr>
    </w:lvl>
    <w:lvl w:ilvl="4" w:tplc="AF364554" w:tentative="1">
      <w:start w:val="1"/>
      <w:numFmt w:val="decimal"/>
      <w:lvlText w:val="%5."/>
      <w:lvlJc w:val="left"/>
      <w:pPr>
        <w:tabs>
          <w:tab w:val="num" w:pos="3600"/>
        </w:tabs>
        <w:ind w:left="3600" w:hanging="360"/>
      </w:pPr>
    </w:lvl>
    <w:lvl w:ilvl="5" w:tplc="06F8932C" w:tentative="1">
      <w:start w:val="1"/>
      <w:numFmt w:val="decimal"/>
      <w:lvlText w:val="%6."/>
      <w:lvlJc w:val="left"/>
      <w:pPr>
        <w:tabs>
          <w:tab w:val="num" w:pos="4320"/>
        </w:tabs>
        <w:ind w:left="4320" w:hanging="360"/>
      </w:pPr>
    </w:lvl>
    <w:lvl w:ilvl="6" w:tplc="8FD083AE" w:tentative="1">
      <w:start w:val="1"/>
      <w:numFmt w:val="decimal"/>
      <w:lvlText w:val="%7."/>
      <w:lvlJc w:val="left"/>
      <w:pPr>
        <w:tabs>
          <w:tab w:val="num" w:pos="5040"/>
        </w:tabs>
        <w:ind w:left="5040" w:hanging="360"/>
      </w:pPr>
    </w:lvl>
    <w:lvl w:ilvl="7" w:tplc="15C0CC7A" w:tentative="1">
      <w:start w:val="1"/>
      <w:numFmt w:val="decimal"/>
      <w:lvlText w:val="%8."/>
      <w:lvlJc w:val="left"/>
      <w:pPr>
        <w:tabs>
          <w:tab w:val="num" w:pos="5760"/>
        </w:tabs>
        <w:ind w:left="5760" w:hanging="360"/>
      </w:pPr>
    </w:lvl>
    <w:lvl w:ilvl="8" w:tplc="15D25C64" w:tentative="1">
      <w:start w:val="1"/>
      <w:numFmt w:val="decimal"/>
      <w:lvlText w:val="%9."/>
      <w:lvlJc w:val="left"/>
      <w:pPr>
        <w:tabs>
          <w:tab w:val="num" w:pos="6480"/>
        </w:tabs>
        <w:ind w:left="6480" w:hanging="360"/>
      </w:pPr>
    </w:lvl>
  </w:abstractNum>
  <w:abstractNum w:abstractNumId="13" w15:restartNumberingAfterBreak="0">
    <w:nsid w:val="786C1CD3"/>
    <w:multiLevelType w:val="hybridMultilevel"/>
    <w:tmpl w:val="03845EAE"/>
    <w:lvl w:ilvl="0" w:tplc="D780FB6E">
      <w:start w:val="2"/>
      <w:numFmt w:val="upperLetter"/>
      <w:lvlText w:val="%1."/>
      <w:lvlJc w:val="left"/>
      <w:pPr>
        <w:tabs>
          <w:tab w:val="num" w:pos="720"/>
        </w:tabs>
        <w:ind w:left="720" w:hanging="360"/>
      </w:pPr>
    </w:lvl>
    <w:lvl w:ilvl="1" w:tplc="444C8F4C" w:tentative="1">
      <w:start w:val="1"/>
      <w:numFmt w:val="decimal"/>
      <w:lvlText w:val="%2."/>
      <w:lvlJc w:val="left"/>
      <w:pPr>
        <w:tabs>
          <w:tab w:val="num" w:pos="1440"/>
        </w:tabs>
        <w:ind w:left="1440" w:hanging="360"/>
      </w:pPr>
    </w:lvl>
    <w:lvl w:ilvl="2" w:tplc="03401B3E" w:tentative="1">
      <w:start w:val="1"/>
      <w:numFmt w:val="decimal"/>
      <w:lvlText w:val="%3."/>
      <w:lvlJc w:val="left"/>
      <w:pPr>
        <w:tabs>
          <w:tab w:val="num" w:pos="2160"/>
        </w:tabs>
        <w:ind w:left="2160" w:hanging="360"/>
      </w:pPr>
    </w:lvl>
    <w:lvl w:ilvl="3" w:tplc="9A80BD0A" w:tentative="1">
      <w:start w:val="1"/>
      <w:numFmt w:val="decimal"/>
      <w:lvlText w:val="%4."/>
      <w:lvlJc w:val="left"/>
      <w:pPr>
        <w:tabs>
          <w:tab w:val="num" w:pos="2880"/>
        </w:tabs>
        <w:ind w:left="2880" w:hanging="360"/>
      </w:pPr>
    </w:lvl>
    <w:lvl w:ilvl="4" w:tplc="C1A20932" w:tentative="1">
      <w:start w:val="1"/>
      <w:numFmt w:val="decimal"/>
      <w:lvlText w:val="%5."/>
      <w:lvlJc w:val="left"/>
      <w:pPr>
        <w:tabs>
          <w:tab w:val="num" w:pos="3600"/>
        </w:tabs>
        <w:ind w:left="3600" w:hanging="360"/>
      </w:pPr>
    </w:lvl>
    <w:lvl w:ilvl="5" w:tplc="3B4A035A" w:tentative="1">
      <w:start w:val="1"/>
      <w:numFmt w:val="decimal"/>
      <w:lvlText w:val="%6."/>
      <w:lvlJc w:val="left"/>
      <w:pPr>
        <w:tabs>
          <w:tab w:val="num" w:pos="4320"/>
        </w:tabs>
        <w:ind w:left="4320" w:hanging="360"/>
      </w:pPr>
    </w:lvl>
    <w:lvl w:ilvl="6" w:tplc="EFD6A426" w:tentative="1">
      <w:start w:val="1"/>
      <w:numFmt w:val="decimal"/>
      <w:lvlText w:val="%7."/>
      <w:lvlJc w:val="left"/>
      <w:pPr>
        <w:tabs>
          <w:tab w:val="num" w:pos="5040"/>
        </w:tabs>
        <w:ind w:left="5040" w:hanging="360"/>
      </w:pPr>
    </w:lvl>
    <w:lvl w:ilvl="7" w:tplc="DDF0B9C6" w:tentative="1">
      <w:start w:val="1"/>
      <w:numFmt w:val="decimal"/>
      <w:lvlText w:val="%8."/>
      <w:lvlJc w:val="left"/>
      <w:pPr>
        <w:tabs>
          <w:tab w:val="num" w:pos="5760"/>
        </w:tabs>
        <w:ind w:left="5760" w:hanging="360"/>
      </w:pPr>
    </w:lvl>
    <w:lvl w:ilvl="8" w:tplc="7B2E0A1A" w:tentative="1">
      <w:start w:val="1"/>
      <w:numFmt w:val="decimal"/>
      <w:lvlText w:val="%9."/>
      <w:lvlJc w:val="left"/>
      <w:pPr>
        <w:tabs>
          <w:tab w:val="num" w:pos="6480"/>
        </w:tabs>
        <w:ind w:left="6480" w:hanging="360"/>
      </w:pPr>
    </w:lvl>
  </w:abstractNum>
  <w:abstractNum w:abstractNumId="14" w15:restartNumberingAfterBreak="0">
    <w:nsid w:val="78C61CE6"/>
    <w:multiLevelType w:val="multilevel"/>
    <w:tmpl w:val="D3448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705510"/>
    <w:multiLevelType w:val="hybridMultilevel"/>
    <w:tmpl w:val="F5E2A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672544">
    <w:abstractNumId w:val="5"/>
  </w:num>
  <w:num w:numId="2" w16cid:durableId="1820151542">
    <w:abstractNumId w:val="5"/>
  </w:num>
  <w:num w:numId="3" w16cid:durableId="551816220">
    <w:abstractNumId w:val="11"/>
  </w:num>
  <w:num w:numId="4" w16cid:durableId="1719622147">
    <w:abstractNumId w:val="4"/>
  </w:num>
  <w:num w:numId="5" w16cid:durableId="875584003">
    <w:abstractNumId w:val="9"/>
  </w:num>
  <w:num w:numId="6" w16cid:durableId="1688870941">
    <w:abstractNumId w:val="7"/>
  </w:num>
  <w:num w:numId="7" w16cid:durableId="2079010154">
    <w:abstractNumId w:val="15"/>
  </w:num>
  <w:num w:numId="8" w16cid:durableId="953751873">
    <w:abstractNumId w:val="2"/>
  </w:num>
  <w:num w:numId="9" w16cid:durableId="305162757">
    <w:abstractNumId w:val="6"/>
  </w:num>
  <w:num w:numId="10" w16cid:durableId="347297809">
    <w:abstractNumId w:val="14"/>
  </w:num>
  <w:num w:numId="11" w16cid:durableId="264847301">
    <w:abstractNumId w:val="8"/>
    <w:lvlOverride w:ilvl="0">
      <w:lvl w:ilvl="0">
        <w:numFmt w:val="upperLetter"/>
        <w:lvlText w:val="%1."/>
        <w:lvlJc w:val="left"/>
      </w:lvl>
    </w:lvlOverride>
  </w:num>
  <w:num w:numId="12" w16cid:durableId="399905930">
    <w:abstractNumId w:val="0"/>
    <w:lvlOverride w:ilvl="0">
      <w:lvl w:ilvl="0">
        <w:numFmt w:val="upperLetter"/>
        <w:lvlText w:val="%1."/>
        <w:lvlJc w:val="left"/>
      </w:lvl>
    </w:lvlOverride>
  </w:num>
  <w:num w:numId="13" w16cid:durableId="2128809548">
    <w:abstractNumId w:val="3"/>
    <w:lvlOverride w:ilvl="0">
      <w:lvl w:ilvl="0">
        <w:numFmt w:val="upperLetter"/>
        <w:lvlText w:val="%1."/>
        <w:lvlJc w:val="left"/>
      </w:lvl>
    </w:lvlOverride>
  </w:num>
  <w:num w:numId="14" w16cid:durableId="1454711582">
    <w:abstractNumId w:val="13"/>
  </w:num>
  <w:num w:numId="15" w16cid:durableId="1272469549">
    <w:abstractNumId w:val="1"/>
  </w:num>
  <w:num w:numId="16" w16cid:durableId="1382290168">
    <w:abstractNumId w:val="12"/>
  </w:num>
  <w:num w:numId="17" w16cid:durableId="210465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84"/>
    <w:rsid w:val="00015D99"/>
    <w:rsid w:val="0002094E"/>
    <w:rsid w:val="000276FA"/>
    <w:rsid w:val="000410DF"/>
    <w:rsid w:val="000455EA"/>
    <w:rsid w:val="000543C4"/>
    <w:rsid w:val="00081999"/>
    <w:rsid w:val="00085848"/>
    <w:rsid w:val="00094E34"/>
    <w:rsid w:val="000B084B"/>
    <w:rsid w:val="000B66DE"/>
    <w:rsid w:val="000C6C75"/>
    <w:rsid w:val="000D1253"/>
    <w:rsid w:val="000D227E"/>
    <w:rsid w:val="000D29C1"/>
    <w:rsid w:val="000D41FB"/>
    <w:rsid w:val="000D5867"/>
    <w:rsid w:val="000D6549"/>
    <w:rsid w:val="000E64AA"/>
    <w:rsid w:val="000F43BE"/>
    <w:rsid w:val="00106493"/>
    <w:rsid w:val="00121D48"/>
    <w:rsid w:val="001220B9"/>
    <w:rsid w:val="001229DD"/>
    <w:rsid w:val="00132AC9"/>
    <w:rsid w:val="00136153"/>
    <w:rsid w:val="00146588"/>
    <w:rsid w:val="0014759D"/>
    <w:rsid w:val="001513D5"/>
    <w:rsid w:val="00152F12"/>
    <w:rsid w:val="001561E6"/>
    <w:rsid w:val="001578B4"/>
    <w:rsid w:val="00162E91"/>
    <w:rsid w:val="00175E8B"/>
    <w:rsid w:val="0017719F"/>
    <w:rsid w:val="00180C40"/>
    <w:rsid w:val="00182AC6"/>
    <w:rsid w:val="0018303C"/>
    <w:rsid w:val="00183F87"/>
    <w:rsid w:val="0018455A"/>
    <w:rsid w:val="00197641"/>
    <w:rsid w:val="001A0E37"/>
    <w:rsid w:val="001A5030"/>
    <w:rsid w:val="001A5E61"/>
    <w:rsid w:val="001B3C22"/>
    <w:rsid w:val="001C4429"/>
    <w:rsid w:val="001D2CB7"/>
    <w:rsid w:val="001D6596"/>
    <w:rsid w:val="001F2238"/>
    <w:rsid w:val="001F5B54"/>
    <w:rsid w:val="00201B1C"/>
    <w:rsid w:val="00205147"/>
    <w:rsid w:val="00223BEE"/>
    <w:rsid w:val="002242BF"/>
    <w:rsid w:val="00224E50"/>
    <w:rsid w:val="00246E42"/>
    <w:rsid w:val="00267F9C"/>
    <w:rsid w:val="00275C37"/>
    <w:rsid w:val="00294012"/>
    <w:rsid w:val="002B05A3"/>
    <w:rsid w:val="002C00E2"/>
    <w:rsid w:val="002C57FC"/>
    <w:rsid w:val="002D0F72"/>
    <w:rsid w:val="002D1112"/>
    <w:rsid w:val="002E1E34"/>
    <w:rsid w:val="002F301E"/>
    <w:rsid w:val="002F6122"/>
    <w:rsid w:val="0030030C"/>
    <w:rsid w:val="00304834"/>
    <w:rsid w:val="00307352"/>
    <w:rsid w:val="00307AB4"/>
    <w:rsid w:val="003202A5"/>
    <w:rsid w:val="003344F4"/>
    <w:rsid w:val="00353489"/>
    <w:rsid w:val="00364713"/>
    <w:rsid w:val="00366AAC"/>
    <w:rsid w:val="0037416B"/>
    <w:rsid w:val="00390BDA"/>
    <w:rsid w:val="003957FD"/>
    <w:rsid w:val="003A47C7"/>
    <w:rsid w:val="003A5BF3"/>
    <w:rsid w:val="003C4B29"/>
    <w:rsid w:val="003C4E3B"/>
    <w:rsid w:val="003D52EC"/>
    <w:rsid w:val="003E1E3F"/>
    <w:rsid w:val="00407B5A"/>
    <w:rsid w:val="00410A5F"/>
    <w:rsid w:val="00425621"/>
    <w:rsid w:val="00430061"/>
    <w:rsid w:val="00435ED6"/>
    <w:rsid w:val="00443DA3"/>
    <w:rsid w:val="00445CCF"/>
    <w:rsid w:val="00447C9B"/>
    <w:rsid w:val="00450198"/>
    <w:rsid w:val="00463EF6"/>
    <w:rsid w:val="004756E7"/>
    <w:rsid w:val="0048775D"/>
    <w:rsid w:val="004934A7"/>
    <w:rsid w:val="004A33F0"/>
    <w:rsid w:val="004A52FA"/>
    <w:rsid w:val="004B28A6"/>
    <w:rsid w:val="004B2A88"/>
    <w:rsid w:val="004D23B9"/>
    <w:rsid w:val="004D4538"/>
    <w:rsid w:val="004D62A7"/>
    <w:rsid w:val="004F7963"/>
    <w:rsid w:val="0050396E"/>
    <w:rsid w:val="00512008"/>
    <w:rsid w:val="005151EB"/>
    <w:rsid w:val="00523690"/>
    <w:rsid w:val="00526BD4"/>
    <w:rsid w:val="00526E99"/>
    <w:rsid w:val="00534EFB"/>
    <w:rsid w:val="00554D46"/>
    <w:rsid w:val="00576586"/>
    <w:rsid w:val="00581724"/>
    <w:rsid w:val="00586BF6"/>
    <w:rsid w:val="00586E6F"/>
    <w:rsid w:val="00594B85"/>
    <w:rsid w:val="005A3A77"/>
    <w:rsid w:val="005C2C5F"/>
    <w:rsid w:val="005D4B81"/>
    <w:rsid w:val="005D7BC1"/>
    <w:rsid w:val="005E3FFF"/>
    <w:rsid w:val="005E4D54"/>
    <w:rsid w:val="005F4AE6"/>
    <w:rsid w:val="00605AEF"/>
    <w:rsid w:val="00606D5E"/>
    <w:rsid w:val="00614DEE"/>
    <w:rsid w:val="006350FA"/>
    <w:rsid w:val="00651BD8"/>
    <w:rsid w:val="00652522"/>
    <w:rsid w:val="0065581E"/>
    <w:rsid w:val="00661C47"/>
    <w:rsid w:val="00662021"/>
    <w:rsid w:val="00663645"/>
    <w:rsid w:val="00675688"/>
    <w:rsid w:val="00676425"/>
    <w:rsid w:val="00677F9D"/>
    <w:rsid w:val="006930EE"/>
    <w:rsid w:val="006A66BA"/>
    <w:rsid w:val="006B0B7E"/>
    <w:rsid w:val="006B5D11"/>
    <w:rsid w:val="006C04F5"/>
    <w:rsid w:val="006C494E"/>
    <w:rsid w:val="006C4A1E"/>
    <w:rsid w:val="006C6F85"/>
    <w:rsid w:val="006F593F"/>
    <w:rsid w:val="00705730"/>
    <w:rsid w:val="00706BDC"/>
    <w:rsid w:val="0071768B"/>
    <w:rsid w:val="00721D34"/>
    <w:rsid w:val="00741669"/>
    <w:rsid w:val="00741B86"/>
    <w:rsid w:val="00747770"/>
    <w:rsid w:val="00747D21"/>
    <w:rsid w:val="00766F97"/>
    <w:rsid w:val="00770579"/>
    <w:rsid w:val="00770F70"/>
    <w:rsid w:val="00772779"/>
    <w:rsid w:val="0078154E"/>
    <w:rsid w:val="0079573A"/>
    <w:rsid w:val="007B7864"/>
    <w:rsid w:val="007C2A45"/>
    <w:rsid w:val="007C3D2C"/>
    <w:rsid w:val="007C6809"/>
    <w:rsid w:val="007E6897"/>
    <w:rsid w:val="007F5364"/>
    <w:rsid w:val="008157A6"/>
    <w:rsid w:val="00825BE7"/>
    <w:rsid w:val="00830C19"/>
    <w:rsid w:val="00874574"/>
    <w:rsid w:val="008860F7"/>
    <w:rsid w:val="008925D3"/>
    <w:rsid w:val="0089483C"/>
    <w:rsid w:val="00894FA9"/>
    <w:rsid w:val="00897670"/>
    <w:rsid w:val="008A73F2"/>
    <w:rsid w:val="008B1A25"/>
    <w:rsid w:val="008D2842"/>
    <w:rsid w:val="008D6124"/>
    <w:rsid w:val="008E4F6D"/>
    <w:rsid w:val="008E6494"/>
    <w:rsid w:val="008F70A8"/>
    <w:rsid w:val="00900BF9"/>
    <w:rsid w:val="00902E82"/>
    <w:rsid w:val="00904761"/>
    <w:rsid w:val="00917DE4"/>
    <w:rsid w:val="00946B49"/>
    <w:rsid w:val="00946EE9"/>
    <w:rsid w:val="00947FCE"/>
    <w:rsid w:val="009510AA"/>
    <w:rsid w:val="009516FE"/>
    <w:rsid w:val="00953EF6"/>
    <w:rsid w:val="00955D54"/>
    <w:rsid w:val="0095673D"/>
    <w:rsid w:val="00964455"/>
    <w:rsid w:val="00964E91"/>
    <w:rsid w:val="0096554B"/>
    <w:rsid w:val="00970742"/>
    <w:rsid w:val="009716C5"/>
    <w:rsid w:val="00974326"/>
    <w:rsid w:val="00993B61"/>
    <w:rsid w:val="009C399C"/>
    <w:rsid w:val="009E5A2C"/>
    <w:rsid w:val="009F29B0"/>
    <w:rsid w:val="009F5500"/>
    <w:rsid w:val="009F5CEA"/>
    <w:rsid w:val="00A21CE7"/>
    <w:rsid w:val="00A30BA1"/>
    <w:rsid w:val="00A31A59"/>
    <w:rsid w:val="00A400E5"/>
    <w:rsid w:val="00A442BA"/>
    <w:rsid w:val="00A5139C"/>
    <w:rsid w:val="00A548FF"/>
    <w:rsid w:val="00A625D5"/>
    <w:rsid w:val="00A6472B"/>
    <w:rsid w:val="00A66DFA"/>
    <w:rsid w:val="00A77264"/>
    <w:rsid w:val="00A90CD7"/>
    <w:rsid w:val="00A953E9"/>
    <w:rsid w:val="00A97184"/>
    <w:rsid w:val="00AA2816"/>
    <w:rsid w:val="00AA3A73"/>
    <w:rsid w:val="00AB1040"/>
    <w:rsid w:val="00AB365E"/>
    <w:rsid w:val="00AC1A01"/>
    <w:rsid w:val="00AC3D66"/>
    <w:rsid w:val="00AC6A2F"/>
    <w:rsid w:val="00AE5253"/>
    <w:rsid w:val="00AF32FE"/>
    <w:rsid w:val="00AF66FF"/>
    <w:rsid w:val="00AF74C8"/>
    <w:rsid w:val="00B01B15"/>
    <w:rsid w:val="00B02DED"/>
    <w:rsid w:val="00B34D0A"/>
    <w:rsid w:val="00B40071"/>
    <w:rsid w:val="00B57022"/>
    <w:rsid w:val="00B57D54"/>
    <w:rsid w:val="00B63681"/>
    <w:rsid w:val="00B72695"/>
    <w:rsid w:val="00B74C48"/>
    <w:rsid w:val="00B856FB"/>
    <w:rsid w:val="00B93ED0"/>
    <w:rsid w:val="00BB3EE9"/>
    <w:rsid w:val="00BC1A77"/>
    <w:rsid w:val="00BC3659"/>
    <w:rsid w:val="00BD3841"/>
    <w:rsid w:val="00BE014B"/>
    <w:rsid w:val="00BF31C8"/>
    <w:rsid w:val="00C053FB"/>
    <w:rsid w:val="00C05877"/>
    <w:rsid w:val="00C21F7C"/>
    <w:rsid w:val="00C258C1"/>
    <w:rsid w:val="00C301EA"/>
    <w:rsid w:val="00C510A4"/>
    <w:rsid w:val="00C57599"/>
    <w:rsid w:val="00C62B99"/>
    <w:rsid w:val="00C77D2B"/>
    <w:rsid w:val="00C86E3D"/>
    <w:rsid w:val="00C930F9"/>
    <w:rsid w:val="00C93FFD"/>
    <w:rsid w:val="00C9539E"/>
    <w:rsid w:val="00C95F53"/>
    <w:rsid w:val="00CA55DF"/>
    <w:rsid w:val="00CB1877"/>
    <w:rsid w:val="00CC5FF0"/>
    <w:rsid w:val="00CD2A12"/>
    <w:rsid w:val="00CE3A68"/>
    <w:rsid w:val="00CE5FE8"/>
    <w:rsid w:val="00CF431B"/>
    <w:rsid w:val="00CF6ED5"/>
    <w:rsid w:val="00D01BB3"/>
    <w:rsid w:val="00D239C4"/>
    <w:rsid w:val="00D3097D"/>
    <w:rsid w:val="00D645AB"/>
    <w:rsid w:val="00D74C3F"/>
    <w:rsid w:val="00D85A10"/>
    <w:rsid w:val="00D90D59"/>
    <w:rsid w:val="00D939BE"/>
    <w:rsid w:val="00D9413A"/>
    <w:rsid w:val="00DA7D20"/>
    <w:rsid w:val="00DB400B"/>
    <w:rsid w:val="00DB5970"/>
    <w:rsid w:val="00DC0202"/>
    <w:rsid w:val="00DC7C94"/>
    <w:rsid w:val="00E13047"/>
    <w:rsid w:val="00E530A6"/>
    <w:rsid w:val="00E54A0B"/>
    <w:rsid w:val="00E61552"/>
    <w:rsid w:val="00E619D6"/>
    <w:rsid w:val="00E66845"/>
    <w:rsid w:val="00E72517"/>
    <w:rsid w:val="00EA4AAF"/>
    <w:rsid w:val="00EA4BFC"/>
    <w:rsid w:val="00EB7CAE"/>
    <w:rsid w:val="00EC3FF9"/>
    <w:rsid w:val="00EC4CCB"/>
    <w:rsid w:val="00ED211C"/>
    <w:rsid w:val="00EE304B"/>
    <w:rsid w:val="00EF3098"/>
    <w:rsid w:val="00EF49DC"/>
    <w:rsid w:val="00EF7374"/>
    <w:rsid w:val="00F00623"/>
    <w:rsid w:val="00F137BB"/>
    <w:rsid w:val="00F207A5"/>
    <w:rsid w:val="00F222AE"/>
    <w:rsid w:val="00F3073B"/>
    <w:rsid w:val="00F316B1"/>
    <w:rsid w:val="00F33068"/>
    <w:rsid w:val="00F37E95"/>
    <w:rsid w:val="00F4479F"/>
    <w:rsid w:val="00F532CF"/>
    <w:rsid w:val="00F55544"/>
    <w:rsid w:val="00F82132"/>
    <w:rsid w:val="00F822B4"/>
    <w:rsid w:val="00F942BF"/>
    <w:rsid w:val="00FB7073"/>
    <w:rsid w:val="00FB78B2"/>
    <w:rsid w:val="00FD1D84"/>
    <w:rsid w:val="00FE6373"/>
    <w:rsid w:val="00FE6746"/>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61CE2"/>
  <w15:chartTrackingRefBased/>
  <w15:docId w15:val="{3E259D0D-B229-48BD-89AE-1A996F13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97184"/>
    <w:pPr>
      <w:autoSpaceDE w:val="0"/>
      <w:autoSpaceDN w:val="0"/>
      <w:adjustRightInd w:val="0"/>
      <w:spacing w:after="0" w:line="242" w:lineRule="exact"/>
      <w:ind w:left="39"/>
      <w:outlineLvl w:val="0"/>
    </w:pPr>
    <w:rPr>
      <w:rFonts w:ascii="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7184"/>
    <w:rPr>
      <w:rFonts w:ascii="Calibri" w:hAnsi="Calibri" w:cs="Calibri"/>
      <w:b/>
      <w:bCs/>
      <w:sz w:val="20"/>
      <w:szCs w:val="20"/>
    </w:rPr>
  </w:style>
  <w:style w:type="paragraph" w:styleId="BodyText">
    <w:name w:val="Body Text"/>
    <w:basedOn w:val="Normal"/>
    <w:link w:val="BodyTextChar"/>
    <w:uiPriority w:val="1"/>
    <w:qFormat/>
    <w:rsid w:val="00A97184"/>
    <w:pPr>
      <w:autoSpaceDE w:val="0"/>
      <w:autoSpaceDN w:val="0"/>
      <w:adjustRightInd w:val="0"/>
      <w:spacing w:after="0" w:line="240" w:lineRule="auto"/>
      <w:ind w:left="644"/>
    </w:pPr>
    <w:rPr>
      <w:rFonts w:ascii="Calibri" w:hAnsi="Calibri" w:cs="Calibri"/>
      <w:sz w:val="20"/>
      <w:szCs w:val="20"/>
    </w:rPr>
  </w:style>
  <w:style w:type="character" w:customStyle="1" w:styleId="BodyTextChar">
    <w:name w:val="Body Text Char"/>
    <w:basedOn w:val="DefaultParagraphFont"/>
    <w:link w:val="BodyText"/>
    <w:uiPriority w:val="1"/>
    <w:rsid w:val="00A97184"/>
    <w:rPr>
      <w:rFonts w:ascii="Calibri" w:hAnsi="Calibri" w:cs="Calibri"/>
      <w:sz w:val="20"/>
      <w:szCs w:val="20"/>
    </w:rPr>
  </w:style>
  <w:style w:type="paragraph" w:customStyle="1" w:styleId="DocID">
    <w:name w:val="DocID"/>
    <w:basedOn w:val="Footer"/>
    <w:next w:val="Footer"/>
    <w:link w:val="DocIDChar"/>
    <w:rsid w:val="00294012"/>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294012"/>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29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012"/>
  </w:style>
  <w:style w:type="paragraph" w:styleId="NormalWeb">
    <w:name w:val="Normal (Web)"/>
    <w:basedOn w:val="Normal"/>
    <w:uiPriority w:val="99"/>
    <w:semiHidden/>
    <w:unhideWhenUsed/>
    <w:rsid w:val="00D90D59"/>
    <w:pPr>
      <w:spacing w:before="100" w:beforeAutospacing="1" w:after="100" w:afterAutospacing="1" w:line="240" w:lineRule="auto"/>
    </w:pPr>
    <w:rPr>
      <w:rFonts w:ascii="Times New Roman" w:hAnsi="Times New Roman" w:cs="Times New Roman"/>
      <w:sz w:val="24"/>
      <w:szCs w:val="24"/>
    </w:rPr>
  </w:style>
  <w:style w:type="character" w:customStyle="1" w:styleId="markedcontent">
    <w:name w:val="markedcontent"/>
    <w:basedOn w:val="DefaultParagraphFont"/>
    <w:rsid w:val="00D90D59"/>
  </w:style>
  <w:style w:type="character" w:styleId="CommentReference">
    <w:name w:val="annotation reference"/>
    <w:basedOn w:val="DefaultParagraphFont"/>
    <w:uiPriority w:val="99"/>
    <w:semiHidden/>
    <w:unhideWhenUsed/>
    <w:rsid w:val="00F316B1"/>
    <w:rPr>
      <w:sz w:val="16"/>
      <w:szCs w:val="16"/>
    </w:rPr>
  </w:style>
  <w:style w:type="paragraph" w:styleId="CommentText">
    <w:name w:val="annotation text"/>
    <w:basedOn w:val="Normal"/>
    <w:link w:val="CommentTextChar"/>
    <w:uiPriority w:val="99"/>
    <w:unhideWhenUsed/>
    <w:rsid w:val="00F316B1"/>
    <w:pPr>
      <w:spacing w:line="240" w:lineRule="auto"/>
    </w:pPr>
    <w:rPr>
      <w:sz w:val="20"/>
      <w:szCs w:val="20"/>
    </w:rPr>
  </w:style>
  <w:style w:type="character" w:customStyle="1" w:styleId="CommentTextChar">
    <w:name w:val="Comment Text Char"/>
    <w:basedOn w:val="DefaultParagraphFont"/>
    <w:link w:val="CommentText"/>
    <w:uiPriority w:val="99"/>
    <w:rsid w:val="00F316B1"/>
    <w:rPr>
      <w:sz w:val="20"/>
      <w:szCs w:val="20"/>
    </w:rPr>
  </w:style>
  <w:style w:type="paragraph" w:styleId="CommentSubject">
    <w:name w:val="annotation subject"/>
    <w:basedOn w:val="CommentText"/>
    <w:next w:val="CommentText"/>
    <w:link w:val="CommentSubjectChar"/>
    <w:uiPriority w:val="99"/>
    <w:semiHidden/>
    <w:unhideWhenUsed/>
    <w:rsid w:val="00F316B1"/>
    <w:rPr>
      <w:b/>
      <w:bCs/>
    </w:rPr>
  </w:style>
  <w:style w:type="character" w:customStyle="1" w:styleId="CommentSubjectChar">
    <w:name w:val="Comment Subject Char"/>
    <w:basedOn w:val="CommentTextChar"/>
    <w:link w:val="CommentSubject"/>
    <w:uiPriority w:val="99"/>
    <w:semiHidden/>
    <w:rsid w:val="00F316B1"/>
    <w:rPr>
      <w:b/>
      <w:bCs/>
      <w:sz w:val="20"/>
      <w:szCs w:val="20"/>
    </w:rPr>
  </w:style>
  <w:style w:type="paragraph" w:styleId="BalloonText">
    <w:name w:val="Balloon Text"/>
    <w:basedOn w:val="Normal"/>
    <w:link w:val="BalloonTextChar"/>
    <w:uiPriority w:val="99"/>
    <w:semiHidden/>
    <w:unhideWhenUsed/>
    <w:rsid w:val="00F31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6B1"/>
    <w:rPr>
      <w:rFonts w:ascii="Segoe UI" w:hAnsi="Segoe UI" w:cs="Segoe UI"/>
      <w:sz w:val="18"/>
      <w:szCs w:val="18"/>
    </w:rPr>
  </w:style>
  <w:style w:type="paragraph" w:styleId="FootnoteText">
    <w:name w:val="footnote text"/>
    <w:basedOn w:val="Normal"/>
    <w:link w:val="FootnoteTextChar"/>
    <w:uiPriority w:val="99"/>
    <w:unhideWhenUsed/>
    <w:rsid w:val="00CF431B"/>
    <w:pPr>
      <w:spacing w:after="0" w:line="240" w:lineRule="auto"/>
    </w:pPr>
    <w:rPr>
      <w:sz w:val="20"/>
      <w:szCs w:val="20"/>
    </w:rPr>
  </w:style>
  <w:style w:type="character" w:customStyle="1" w:styleId="FootnoteTextChar">
    <w:name w:val="Footnote Text Char"/>
    <w:basedOn w:val="DefaultParagraphFont"/>
    <w:link w:val="FootnoteText"/>
    <w:uiPriority w:val="99"/>
    <w:rsid w:val="00CF431B"/>
    <w:rPr>
      <w:sz w:val="20"/>
      <w:szCs w:val="20"/>
    </w:rPr>
  </w:style>
  <w:style w:type="character" w:styleId="FootnoteReference">
    <w:name w:val="footnote reference"/>
    <w:basedOn w:val="DefaultParagraphFont"/>
    <w:uiPriority w:val="99"/>
    <w:semiHidden/>
    <w:unhideWhenUsed/>
    <w:rsid w:val="00CF431B"/>
    <w:rPr>
      <w:vertAlign w:val="superscript"/>
    </w:rPr>
  </w:style>
  <w:style w:type="character" w:styleId="Hyperlink">
    <w:name w:val="Hyperlink"/>
    <w:basedOn w:val="DefaultParagraphFont"/>
    <w:uiPriority w:val="99"/>
    <w:unhideWhenUsed/>
    <w:rsid w:val="006B5D11"/>
    <w:rPr>
      <w:color w:val="0563C1" w:themeColor="hyperlink"/>
      <w:u w:val="single"/>
    </w:rPr>
  </w:style>
  <w:style w:type="paragraph" w:styleId="Header">
    <w:name w:val="header"/>
    <w:basedOn w:val="Normal"/>
    <w:link w:val="HeaderChar"/>
    <w:uiPriority w:val="99"/>
    <w:unhideWhenUsed/>
    <w:rsid w:val="00534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EFB"/>
  </w:style>
  <w:style w:type="paragraph" w:styleId="ListParagraph">
    <w:name w:val="List Paragraph"/>
    <w:basedOn w:val="Normal"/>
    <w:uiPriority w:val="34"/>
    <w:qFormat/>
    <w:rsid w:val="00830C19"/>
    <w:pPr>
      <w:spacing w:after="0" w:line="240" w:lineRule="auto"/>
      <w:ind w:left="720"/>
    </w:pPr>
    <w:rPr>
      <w:rFonts w:ascii="Times New Roman" w:hAnsi="Times New Roman" w:cs="Times New Roman"/>
      <w:sz w:val="24"/>
      <w:szCs w:val="24"/>
    </w:rPr>
  </w:style>
  <w:style w:type="character" w:customStyle="1" w:styleId="highlight">
    <w:name w:val="highlight"/>
    <w:basedOn w:val="DefaultParagraphFont"/>
    <w:rsid w:val="0065581E"/>
  </w:style>
  <w:style w:type="paragraph" w:customStyle="1" w:styleId="xxmsonormal">
    <w:name w:val="x_xmsonormal"/>
    <w:basedOn w:val="Normal"/>
    <w:rsid w:val="00652522"/>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705730"/>
    <w:rPr>
      <w:color w:val="954F72" w:themeColor="followedHyperlink"/>
      <w:u w:val="single"/>
    </w:rPr>
  </w:style>
  <w:style w:type="character" w:styleId="UnresolvedMention">
    <w:name w:val="Unresolved Mention"/>
    <w:basedOn w:val="DefaultParagraphFont"/>
    <w:uiPriority w:val="99"/>
    <w:semiHidden/>
    <w:unhideWhenUsed/>
    <w:rsid w:val="000D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45172">
      <w:bodyDiv w:val="1"/>
      <w:marLeft w:val="0"/>
      <w:marRight w:val="0"/>
      <w:marTop w:val="0"/>
      <w:marBottom w:val="0"/>
      <w:divBdr>
        <w:top w:val="none" w:sz="0" w:space="0" w:color="auto"/>
        <w:left w:val="none" w:sz="0" w:space="0" w:color="auto"/>
        <w:bottom w:val="none" w:sz="0" w:space="0" w:color="auto"/>
        <w:right w:val="none" w:sz="0" w:space="0" w:color="auto"/>
      </w:divBdr>
    </w:div>
    <w:div w:id="617298706">
      <w:bodyDiv w:val="1"/>
      <w:marLeft w:val="0"/>
      <w:marRight w:val="0"/>
      <w:marTop w:val="0"/>
      <w:marBottom w:val="0"/>
      <w:divBdr>
        <w:top w:val="none" w:sz="0" w:space="0" w:color="auto"/>
        <w:left w:val="none" w:sz="0" w:space="0" w:color="auto"/>
        <w:bottom w:val="none" w:sz="0" w:space="0" w:color="auto"/>
        <w:right w:val="none" w:sz="0" w:space="0" w:color="auto"/>
      </w:divBdr>
    </w:div>
    <w:div w:id="1159615946">
      <w:bodyDiv w:val="1"/>
      <w:marLeft w:val="0"/>
      <w:marRight w:val="0"/>
      <w:marTop w:val="0"/>
      <w:marBottom w:val="0"/>
      <w:divBdr>
        <w:top w:val="none" w:sz="0" w:space="0" w:color="auto"/>
        <w:left w:val="none" w:sz="0" w:space="0" w:color="auto"/>
        <w:bottom w:val="none" w:sz="0" w:space="0" w:color="auto"/>
        <w:right w:val="none" w:sz="0" w:space="0" w:color="auto"/>
      </w:divBdr>
    </w:div>
    <w:div w:id="1447196800">
      <w:bodyDiv w:val="1"/>
      <w:marLeft w:val="0"/>
      <w:marRight w:val="0"/>
      <w:marTop w:val="0"/>
      <w:marBottom w:val="0"/>
      <w:divBdr>
        <w:top w:val="none" w:sz="0" w:space="0" w:color="auto"/>
        <w:left w:val="none" w:sz="0" w:space="0" w:color="auto"/>
        <w:bottom w:val="none" w:sz="0" w:space="0" w:color="auto"/>
        <w:right w:val="none" w:sz="0" w:space="0" w:color="auto"/>
      </w:divBdr>
    </w:div>
    <w:div w:id="1688170572">
      <w:bodyDiv w:val="1"/>
      <w:marLeft w:val="0"/>
      <w:marRight w:val="0"/>
      <w:marTop w:val="0"/>
      <w:marBottom w:val="0"/>
      <w:divBdr>
        <w:top w:val="none" w:sz="0" w:space="0" w:color="auto"/>
        <w:left w:val="none" w:sz="0" w:space="0" w:color="auto"/>
        <w:bottom w:val="none" w:sz="0" w:space="0" w:color="auto"/>
        <w:right w:val="none" w:sz="0" w:space="0" w:color="auto"/>
      </w:divBdr>
    </w:div>
    <w:div w:id="18577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cancer.org/content/dam/cancer-org/research/cancer-facts-and-statistics/annual-cancer-facts-and-figures/2022/2022-cancer-facts-and-figures.pdf" TargetMode="External"/><Relationship Id="rId18" Type="http://schemas.openxmlformats.org/officeDocument/2006/relationships/hyperlink" Target="https://www.ncbi.nlm.nih.gov/pmc/articles/PMC4921358/" TargetMode="External"/><Relationship Id="rId26" Type="http://schemas.openxmlformats.org/officeDocument/2006/relationships/hyperlink" Target="https://www.ncbi.nlm.nih.gov/pmc/articles/PMC6616540/" TargetMode="External"/><Relationship Id="rId39" Type="http://schemas.openxmlformats.org/officeDocument/2006/relationships/hyperlink" Target="https://www.radiologyinfo.org/en/info/pet" TargetMode="External"/><Relationship Id="rId21" Type="http://schemas.openxmlformats.org/officeDocument/2006/relationships/hyperlink" Target="https://www.prb.org/resources/fact-sheet-aging-in-the-united-states" TargetMode="External"/><Relationship Id="rId34" Type="http://schemas.openxmlformats.org/officeDocument/2006/relationships/hyperlink" Target="https://www.nibib.nih.gov/science-education/science-topics/computed-tomography-ct" TargetMode="External"/><Relationship Id="rId42" Type="http://schemas.openxmlformats.org/officeDocument/2006/relationships/hyperlink" Target="https://www.ncbi.nlm.nih.gov/pmc/articles/PMC7937050" TargetMode="External"/><Relationship Id="rId47" Type="http://schemas.openxmlformats.org/officeDocument/2006/relationships/hyperlink" Target="https://www.ncbi.nlm.nih.gov/pmc/articles/PMC1255942/" TargetMode="External"/><Relationship Id="rId50" Type="http://schemas.openxmlformats.org/officeDocument/2006/relationships/hyperlink" Target="https://www.cancer.net/navigating-cancer-care/diagnosing-cancer/tests-and-procedures/positron-emission-tomography-and-computed-tomography-pet-ct-scans" TargetMode="External"/><Relationship Id="rId55" Type="http://schemas.openxmlformats.org/officeDocument/2006/relationships/hyperlink" Target="https://www.ncbi.nlm.nih.gov/pmc/articles/PMC4620171/" TargetMode="External"/><Relationship Id="rId63" Type="http://schemas.openxmlformats.org/officeDocument/2006/relationships/hyperlink" Target="https://pubmed.ncbi.nlm.nih.gov/32064279/" TargetMode="External"/><Relationship Id="rId7" Type="http://schemas.openxmlformats.org/officeDocument/2006/relationships/hyperlink" Target="https://www.ncbi.nlm.nih.gov/pmc/articles/PMC4624825/" TargetMode="External"/><Relationship Id="rId2" Type="http://schemas.openxmlformats.org/officeDocument/2006/relationships/hyperlink" Target="https://www.ncbi.nlm.nih.gov/pmc/articles/PMC3863701" TargetMode="External"/><Relationship Id="rId16" Type="http://schemas.openxmlformats.org/officeDocument/2006/relationships/hyperlink" Target="https://www.ncbi.nlm.nih.gov/pmc/articles/PMC4544764/" TargetMode="External"/><Relationship Id="rId20" Type="http://schemas.openxmlformats.org/officeDocument/2006/relationships/hyperlink" Target="https://www.mass.gov/service-details/age-friendly-massachusett" TargetMode="External"/><Relationship Id="rId29" Type="http://schemas.openxmlformats.org/officeDocument/2006/relationships/hyperlink" Target="https://www.asnc.org/files/Guidelines%20and%20Quality/ASNCandSNMMIJointPETPositionPaper2016.pdf" TargetMode="External"/><Relationship Id="rId41" Type="http://schemas.openxmlformats.org/officeDocument/2006/relationships/hyperlink" Target="https://err.ersjournals.com/content/25/141/247.long" TargetMode="External"/><Relationship Id="rId54" Type="http://schemas.openxmlformats.org/officeDocument/2006/relationships/hyperlink" Target="https://www.ncbi.nlm.nih.gov/pmc/articles/PMC4620171" TargetMode="External"/><Relationship Id="rId62" Type="http://schemas.openxmlformats.org/officeDocument/2006/relationships/hyperlink" Target="https://pubmed.ncbi.nlm.nih.gov/32064279" TargetMode="External"/><Relationship Id="rId1" Type="http://schemas.openxmlformats.org/officeDocument/2006/relationships/hyperlink" Target="https://www.ncbi.nlm.nih.gov/pmc/articles/PMC3863701" TargetMode="External"/><Relationship Id="rId6" Type="http://schemas.openxmlformats.org/officeDocument/2006/relationships/hyperlink" Target="https://www.ncbi.nlm.nih.gov/pmc/articles/PMC4624825" TargetMode="External"/><Relationship Id="rId11" Type="http://schemas.openxmlformats.org/officeDocument/2006/relationships/hyperlink" Target="https://www.mass.gov/doc/2019-death-report/download" TargetMode="External"/><Relationship Id="rId24" Type="http://schemas.openxmlformats.org/officeDocument/2006/relationships/hyperlink" Target="https://www.ncbi.nlm.nih.gov/pmc/articles/PMC4449487/" TargetMode="External"/><Relationship Id="rId32" Type="http://schemas.openxmlformats.org/officeDocument/2006/relationships/hyperlink" Target="https://www.snmmi.org/AboutSNMMI/Content.aspx?ItemNumber=5649" TargetMode="External"/><Relationship Id="rId37" Type="http://schemas.openxmlformats.org/officeDocument/2006/relationships/hyperlink" Target="https://emedicine.medscape.com/article/358090-overview" TargetMode="External"/><Relationship Id="rId40" Type="http://schemas.openxmlformats.org/officeDocument/2006/relationships/hyperlink" Target="https://err.ersjournals.com/content/25/141/247.long" TargetMode="External"/><Relationship Id="rId45" Type="http://schemas.openxmlformats.org/officeDocument/2006/relationships/hyperlink" Target="https://www.ncbi.nlm.nih.gov/pmc/articles/PMC3622875/" TargetMode="External"/><Relationship Id="rId53" Type="http://schemas.openxmlformats.org/officeDocument/2006/relationships/hyperlink" Target="https://www.ncbi.nlm.nih.gov/pmc/articles/PMC6435058/" TargetMode="External"/><Relationship Id="rId58" Type="http://schemas.openxmlformats.org/officeDocument/2006/relationships/hyperlink" Target="https://www.ncbi.nlm.nih.gov/pmc/articles/PMC4982493" TargetMode="External"/><Relationship Id="rId5" Type="http://schemas.openxmlformats.org/officeDocument/2006/relationships/hyperlink" Target="https://utswmed.org/medblog/why-fatal-heart-disease-striking-middle-aged-patients-younger-and-more-often/" TargetMode="External"/><Relationship Id="rId15" Type="http://schemas.openxmlformats.org/officeDocument/2006/relationships/hyperlink" Target="https://www.ncbi.nlm.nih.gov/pmc/articles/PMC4544764" TargetMode="External"/><Relationship Id="rId23" Type="http://schemas.openxmlformats.org/officeDocument/2006/relationships/hyperlink" Target="https://www.ncbi.nlm.nih.gov/pmc/articles/PMC4449487" TargetMode="External"/><Relationship Id="rId28" Type="http://schemas.openxmlformats.org/officeDocument/2006/relationships/hyperlink" Target="https://www.cdc.gov/nchs/pressroom/states/massachusetts/massachusetts.htm" TargetMode="External"/><Relationship Id="rId36" Type="http://schemas.openxmlformats.org/officeDocument/2006/relationships/hyperlink" Target="https://emedicine.medscape.com/article/358090-overview" TargetMode="External"/><Relationship Id="rId49" Type="http://schemas.openxmlformats.org/officeDocument/2006/relationships/hyperlink" Target="https://www.ncbi.nlm.nih.gov/pmc/articles/PMC4362600/" TargetMode="External"/><Relationship Id="rId57" Type="http://schemas.openxmlformats.org/officeDocument/2006/relationships/hyperlink" Target="https://www.ncbi.nlm.nih.gov/pmc/articles/PMC5442608/" TargetMode="External"/><Relationship Id="rId61" Type="http://schemas.openxmlformats.org/officeDocument/2006/relationships/hyperlink" Target="https://www.ncbi.nlm.nih.gov/pmc/articles/PMC6056242/" TargetMode="External"/><Relationship Id="rId10" Type="http://schemas.openxmlformats.org/officeDocument/2006/relationships/hyperlink" Target="https://www.mass.gov/files/documents/2016/07/wb/healthy-aging-data-report.pdf" TargetMode="External"/><Relationship Id="rId19" Type="http://schemas.openxmlformats.org/officeDocument/2006/relationships/hyperlink" Target="https://www.mass.gov/service-details/age-friendly-massachusetts" TargetMode="External"/><Relationship Id="rId31" Type="http://schemas.openxmlformats.org/officeDocument/2006/relationships/hyperlink" Target="https://www.ncbi.nlm.nih.gov/pmc/articles/PMC2828569/" TargetMode="External"/><Relationship Id="rId44" Type="http://schemas.openxmlformats.org/officeDocument/2006/relationships/hyperlink" Target="https://www.ncbi.nlm.nih.gov/pmc/articles/PMC3622875" TargetMode="External"/><Relationship Id="rId52" Type="http://schemas.openxmlformats.org/officeDocument/2006/relationships/hyperlink" Target="https://www.ncbi.nlm.nih.gov/pmc/articles/PMC6435058" TargetMode="External"/><Relationship Id="rId60" Type="http://schemas.openxmlformats.org/officeDocument/2006/relationships/hyperlink" Target="https://www.ncbi.nlm.nih.gov/pmc/articles/PMC6056242" TargetMode="External"/><Relationship Id="rId65" Type="http://schemas.openxmlformats.org/officeDocument/2006/relationships/hyperlink" Target="https://www.ncbi.nlm.nih.gov/pmclarticles/PMC1955366/" TargetMode="External"/><Relationship Id="rId4" Type="http://schemas.openxmlformats.org/officeDocument/2006/relationships/hyperlink" Target="https://utswmed.org/medblog/why-fatal-heart-disease-striking-middle-aged-patients-younger-and-more-often/" TargetMode="External"/><Relationship Id="rId9" Type="http://schemas.openxmlformats.org/officeDocument/2006/relationships/hyperlink" Target="https://www.mass.gov/files/documents/2016/07/wb/healthy-aging-data-report.pdf" TargetMode="External"/><Relationship Id="rId14" Type="http://schemas.openxmlformats.org/officeDocument/2006/relationships/hyperlink" Target="https://www.cancer.org/content/dam/cancer-org/research/cancer-facts-and-statistics/annual-cancer-facts-and-figures/2022/2022-cancer-facts-and-figures.pdf" TargetMode="External"/><Relationship Id="rId22" Type="http://schemas.openxmlformats.org/officeDocument/2006/relationships/hyperlink" Target="https://www.prb.org/resources/fact-sheet-aging-in-the-united-states/" TargetMode="External"/><Relationship Id="rId27" Type="http://schemas.openxmlformats.org/officeDocument/2006/relationships/hyperlink" Target="https://www.cdc.gov/nchs/pressroom/states/massachusetts/massachusetts.htm" TargetMode="External"/><Relationship Id="rId30" Type="http://schemas.openxmlformats.org/officeDocument/2006/relationships/hyperlink" Target="https://www.asnc.org/files/Guidelines%20and%20Quality/ASNCandSNMMIJointPETPositionPaper2016.pdf" TargetMode="External"/><Relationship Id="rId35" Type="http://schemas.openxmlformats.org/officeDocument/2006/relationships/hyperlink" Target="https://www.nibib.nih.gov/science-education/science-topics/computed-tomography-ct" TargetMode="External"/><Relationship Id="rId43" Type="http://schemas.openxmlformats.org/officeDocument/2006/relationships/hyperlink" Target="https://www.ncbi.nlm.nih.gov/pmc/articles/PMC7937050/" TargetMode="External"/><Relationship Id="rId48" Type="http://schemas.openxmlformats.org/officeDocument/2006/relationships/hyperlink" Target="https://www.ncbi.nlm.nih.gov/pmc/articles/PMC4362600" TargetMode="External"/><Relationship Id="rId56" Type="http://schemas.openxmlformats.org/officeDocument/2006/relationships/hyperlink" Target="https://www.ncbi.nlm.nih.gov/pmc/articles/PMC5442608" TargetMode="External"/><Relationship Id="rId64" Type="http://schemas.openxmlformats.org/officeDocument/2006/relationships/hyperlink" Target="https://www.ncbi.nlm.nih.gov/pmclarticles/PMC1955366/" TargetMode="External"/><Relationship Id="rId8" Type="http://schemas.openxmlformats.org/officeDocument/2006/relationships/hyperlink" Target="https://www.cancercenter.com/community/blog/2017/02/why-does-cancer-risk-increase-as-we-get-older" TargetMode="External"/><Relationship Id="rId51" Type="http://schemas.openxmlformats.org/officeDocument/2006/relationships/hyperlink" Target="https://www.cancer.net/navigating-cancer-care/diagnosing-cancer/tests-and-procedures/positron-emission-tomography-and-computed-tomography-pet-ct-scans" TargetMode="External"/><Relationship Id="rId3" Type="http://schemas.openxmlformats.org/officeDocument/2006/relationships/hyperlink" Target="https://www.chiamass.gov/assets/docs/r/hospital-profiles/2020/cambr-ha.pdf" TargetMode="External"/><Relationship Id="rId12" Type="http://schemas.openxmlformats.org/officeDocument/2006/relationships/hyperlink" Target="https://www.mass.gov/doc/2019-death-report/download" TargetMode="External"/><Relationship Id="rId17" Type="http://schemas.openxmlformats.org/officeDocument/2006/relationships/hyperlink" Target="https://www.ncbi.nlm.nih.gov/pmc/articles/PMC4921358" TargetMode="External"/><Relationship Id="rId25" Type="http://schemas.openxmlformats.org/officeDocument/2006/relationships/hyperlink" Target="https://www.ncbi.nlm.nih.gov/pmc/articles/PMC6616540" TargetMode="External"/><Relationship Id="rId33" Type="http://schemas.openxmlformats.org/officeDocument/2006/relationships/hyperlink" Target="https://www.snmmi.org/AboutSNMMI/Content.aspx?ItemNumber=5649" TargetMode="External"/><Relationship Id="rId38" Type="http://schemas.openxmlformats.org/officeDocument/2006/relationships/hyperlink" Target="https://www.radiologyinfo.org/en/info/pet" TargetMode="External"/><Relationship Id="rId46" Type="http://schemas.openxmlformats.org/officeDocument/2006/relationships/hyperlink" Target="https://www.ncbi.nlm.nih.gov/pmc/articles/PMC1255942" TargetMode="External"/><Relationship Id="rId59" Type="http://schemas.openxmlformats.org/officeDocument/2006/relationships/hyperlink" Target="https://www.ncbi.nlm.nih.gov/pmc/articles/PMC4982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FFCCD-92EE-48F4-8182-D3DC41F8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9967</Words>
  <Characters>56814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bench</Company>
  <LinksUpToDate>false</LinksUpToDate>
  <CharactersWithSpaces>66648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 Kretchmer</dc:creator>
  <cp:keywords/>
  <dc:description/>
  <cp:lastModifiedBy>Pardee, Melissa (DPH)</cp:lastModifiedBy>
  <cp:revision>2</cp:revision>
  <dcterms:created xsi:type="dcterms:W3CDTF">2022-10-19T14:56:00Z</dcterms:created>
  <dcterms:modified xsi:type="dcterms:W3CDTF">2022-10-19T14:56:00Z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3965\0001\849746.15</vt:lpwstr>
  </property>
  <property fmtid="{D5CDD505-2E9C-101B-9397-08002B2CF9AE}" pid="6" name="CUS_DocIDChunk0">
    <vt:lpwstr>3965\0001\849746.15</vt:lpwstr>
  </property>
</Properties>
</file>