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DEF2" w14:textId="7467AB04" w:rsidR="00DD7BB8" w:rsidRPr="00EA76E0" w:rsidRDefault="00DD7BB8">
      <w:pPr>
        <w:spacing w:after="160" w:line="259" w:lineRule="auto"/>
        <w:rPr>
          <w:rFonts w:asciiTheme="minorHAnsi" w:eastAsia="PMingLiU" w:hAnsiTheme="minorHAnsi" w:cstheme="minorHAnsi"/>
          <w:b/>
          <w:bCs/>
          <w:szCs w:val="24"/>
          <w:u w:val="single"/>
        </w:rPr>
      </w:pPr>
    </w:p>
    <w:p w14:paraId="027A197A" w14:textId="77777777" w:rsidR="000F40B9" w:rsidRPr="007C7AAE" w:rsidRDefault="000F40B9" w:rsidP="007C7AAE">
      <w:pPr>
        <w:pStyle w:val="Heading1"/>
      </w:pPr>
      <w:r w:rsidRPr="007C7AAE">
        <w:t xml:space="preserve">Southcoast Health System, Inc. </w:t>
      </w:r>
      <w:r w:rsidRPr="007C7AAE">
        <w:br/>
      </w:r>
    </w:p>
    <w:p w14:paraId="0F0F9E35" w14:textId="77777777" w:rsidR="00EA76E0" w:rsidRPr="00EA76E0" w:rsidRDefault="000F40B9" w:rsidP="00EA76E0">
      <w:pPr>
        <w:jc w:val="center"/>
        <w:textAlignment w:val="baseline"/>
        <w:rPr>
          <w:rFonts w:asciiTheme="minorHAnsi" w:eastAsia="Times New Roman" w:hAnsiTheme="minorHAnsi" w:cstheme="minorHAnsi"/>
          <w:b/>
          <w:color w:val="000000"/>
          <w:spacing w:val="-1"/>
          <w:szCs w:val="24"/>
        </w:rPr>
      </w:pPr>
      <w:r w:rsidRPr="00EA76E0">
        <w:rPr>
          <w:rFonts w:asciiTheme="minorHAnsi" w:eastAsia="Times New Roman" w:hAnsiTheme="minorHAnsi" w:cstheme="minorHAnsi"/>
          <w:b/>
          <w:color w:val="000000"/>
          <w:spacing w:val="-1"/>
          <w:szCs w:val="24"/>
        </w:rPr>
        <w:t xml:space="preserve">Determination of Need Application </w:t>
      </w:r>
      <w:r w:rsidR="00EA76E0" w:rsidRPr="00EA76E0">
        <w:rPr>
          <w:rFonts w:asciiTheme="minorHAnsi" w:eastAsia="Times New Roman" w:hAnsiTheme="minorHAnsi" w:cstheme="minorHAnsi"/>
          <w:b/>
          <w:color w:val="000000"/>
          <w:spacing w:val="-1"/>
          <w:szCs w:val="24"/>
        </w:rPr>
        <w:t># SHS-26021610-RE</w:t>
      </w:r>
    </w:p>
    <w:p w14:paraId="4BDEB556" w14:textId="77777777" w:rsidR="000F40B9" w:rsidRPr="00EA76E0" w:rsidRDefault="000F40B9" w:rsidP="000F40B9">
      <w:pPr>
        <w:jc w:val="center"/>
        <w:textAlignment w:val="baseline"/>
        <w:rPr>
          <w:rFonts w:asciiTheme="minorHAnsi" w:eastAsia="Times New Roman" w:hAnsiTheme="minorHAnsi" w:cstheme="minorHAnsi"/>
          <w:b/>
          <w:color w:val="000000"/>
          <w:spacing w:val="-1"/>
          <w:szCs w:val="24"/>
        </w:rPr>
      </w:pPr>
    </w:p>
    <w:p w14:paraId="39DF795D" w14:textId="35008EE2" w:rsidR="000F40B9" w:rsidRPr="00EA76E0" w:rsidRDefault="000F40B9" w:rsidP="000F40B9">
      <w:pPr>
        <w:spacing w:before="7" w:after="240"/>
        <w:jc w:val="center"/>
        <w:textAlignment w:val="baseline"/>
        <w:rPr>
          <w:rFonts w:asciiTheme="minorHAnsi" w:eastAsia="Times New Roman" w:hAnsiTheme="minorHAnsi" w:cstheme="minorHAnsi"/>
          <w:b/>
          <w:color w:val="000000"/>
          <w:spacing w:val="-1"/>
          <w:szCs w:val="24"/>
        </w:rPr>
      </w:pPr>
      <w:r w:rsidRPr="00EA76E0">
        <w:rPr>
          <w:rFonts w:asciiTheme="minorHAnsi" w:eastAsia="Times New Roman" w:hAnsiTheme="minorHAnsi" w:cstheme="minorHAnsi"/>
          <w:b/>
          <w:color w:val="000000"/>
          <w:spacing w:val="-1"/>
          <w:szCs w:val="24"/>
        </w:rPr>
        <w:t>Narrative Attachment</w:t>
      </w:r>
    </w:p>
    <w:p w14:paraId="4D3FA573" w14:textId="77777777" w:rsidR="000F40B9" w:rsidRPr="00EA76E0" w:rsidRDefault="000F40B9" w:rsidP="000F40B9">
      <w:pPr>
        <w:spacing w:before="7" w:after="240" w:line="273" w:lineRule="exact"/>
        <w:jc w:val="center"/>
        <w:textAlignment w:val="baseline"/>
        <w:rPr>
          <w:rFonts w:asciiTheme="minorHAnsi" w:eastAsia="Times New Roman" w:hAnsiTheme="minorHAnsi" w:cstheme="minorHAnsi"/>
          <w:b/>
          <w:color w:val="000000"/>
          <w:spacing w:val="-1"/>
          <w:szCs w:val="24"/>
        </w:rPr>
      </w:pPr>
    </w:p>
    <w:p w14:paraId="1DBAFD41" w14:textId="77777777" w:rsidR="000F40B9" w:rsidRPr="00EA76E0" w:rsidRDefault="000F40B9" w:rsidP="000F40B9">
      <w:pPr>
        <w:spacing w:line="276" w:lineRule="auto"/>
        <w:jc w:val="center"/>
        <w:textAlignment w:val="baseline"/>
        <w:rPr>
          <w:rFonts w:asciiTheme="minorHAnsi" w:eastAsia="Times New Roman" w:hAnsiTheme="minorHAnsi" w:cstheme="minorHAnsi"/>
          <w:b/>
          <w:color w:val="000000"/>
          <w:szCs w:val="24"/>
        </w:rPr>
      </w:pPr>
      <w:r w:rsidRPr="00EA76E0">
        <w:rPr>
          <w:rFonts w:asciiTheme="minorHAnsi" w:eastAsia="Times New Roman" w:hAnsiTheme="minorHAnsi" w:cstheme="minorHAnsi"/>
          <w:b/>
          <w:color w:val="000000"/>
          <w:szCs w:val="24"/>
        </w:rPr>
        <w:t>Addition of Linear Accelerator (LINAC) at Southcoast Cancer Center, Fairhaven, MA</w:t>
      </w:r>
    </w:p>
    <w:p w14:paraId="29925D3D" w14:textId="77777777" w:rsidR="000F40B9" w:rsidRPr="00EA76E0" w:rsidRDefault="000F40B9" w:rsidP="000F40B9">
      <w:pPr>
        <w:spacing w:line="276" w:lineRule="auto"/>
        <w:jc w:val="center"/>
        <w:textAlignment w:val="baseline"/>
        <w:rPr>
          <w:rFonts w:asciiTheme="minorHAnsi" w:eastAsia="Times New Roman" w:hAnsiTheme="minorHAnsi" w:cstheme="minorHAnsi"/>
          <w:b/>
          <w:color w:val="000000"/>
          <w:szCs w:val="24"/>
        </w:rPr>
      </w:pPr>
    </w:p>
    <w:p w14:paraId="6F0FB098" w14:textId="0027CB02" w:rsidR="000F40B9" w:rsidRPr="00EA76E0" w:rsidRDefault="00A77CC4" w:rsidP="000F40B9">
      <w:pPr>
        <w:spacing w:line="276" w:lineRule="auto"/>
        <w:jc w:val="center"/>
        <w:textAlignment w:val="baseline"/>
        <w:rPr>
          <w:rFonts w:asciiTheme="minorHAnsi" w:eastAsia="Times New Roman" w:hAnsiTheme="minorHAnsi" w:cstheme="minorHAnsi"/>
          <w:b/>
          <w:color w:val="000000"/>
          <w:szCs w:val="24"/>
        </w:rPr>
      </w:pPr>
      <w:r w:rsidRPr="00EA76E0">
        <w:rPr>
          <w:rFonts w:asciiTheme="minorHAnsi" w:eastAsia="Times New Roman" w:hAnsiTheme="minorHAnsi" w:cstheme="minorHAnsi"/>
          <w:b/>
          <w:color w:val="000000"/>
          <w:szCs w:val="24"/>
        </w:rPr>
        <w:t>February 17,</w:t>
      </w:r>
      <w:r w:rsidR="000F40B9" w:rsidRPr="00EA76E0">
        <w:rPr>
          <w:rFonts w:asciiTheme="minorHAnsi" w:eastAsia="Times New Roman" w:hAnsiTheme="minorHAnsi" w:cstheme="minorHAnsi"/>
          <w:b/>
          <w:color w:val="000000"/>
          <w:szCs w:val="24"/>
        </w:rPr>
        <w:t xml:space="preserve"> 2026</w:t>
      </w:r>
    </w:p>
    <w:p w14:paraId="47F6A357" w14:textId="77777777" w:rsidR="000F40B9" w:rsidRPr="00EA76E0" w:rsidRDefault="000F40B9" w:rsidP="000F40B9">
      <w:pPr>
        <w:spacing w:line="276" w:lineRule="auto"/>
        <w:jc w:val="center"/>
        <w:textAlignment w:val="baseline"/>
        <w:rPr>
          <w:rFonts w:asciiTheme="minorHAnsi" w:eastAsia="Times New Roman" w:hAnsiTheme="minorHAnsi" w:cstheme="minorHAnsi"/>
          <w:b/>
          <w:color w:val="000000"/>
          <w:szCs w:val="24"/>
        </w:rPr>
      </w:pPr>
    </w:p>
    <w:p w14:paraId="5BE51EA4" w14:textId="77777777" w:rsidR="000F40B9" w:rsidRPr="00EA76E0" w:rsidRDefault="000F40B9" w:rsidP="000F40B9">
      <w:pPr>
        <w:spacing w:line="276" w:lineRule="auto"/>
        <w:jc w:val="center"/>
        <w:textAlignment w:val="baseline"/>
        <w:rPr>
          <w:rFonts w:asciiTheme="minorHAnsi" w:eastAsia="Times New Roman" w:hAnsiTheme="minorHAnsi" w:cstheme="minorHAnsi"/>
          <w:b/>
          <w:color w:val="000000"/>
          <w:szCs w:val="24"/>
        </w:rPr>
      </w:pPr>
    </w:p>
    <w:p w14:paraId="7FD551D7" w14:textId="77777777" w:rsidR="000F40B9" w:rsidRPr="00EA76E0" w:rsidRDefault="000F40B9" w:rsidP="000F40B9">
      <w:pPr>
        <w:spacing w:line="276" w:lineRule="auto"/>
        <w:jc w:val="center"/>
        <w:textAlignment w:val="baseline"/>
        <w:rPr>
          <w:rFonts w:asciiTheme="minorHAnsi" w:eastAsia="Times New Roman" w:hAnsiTheme="minorHAnsi" w:cstheme="minorHAnsi"/>
          <w:b/>
          <w:color w:val="000000"/>
          <w:szCs w:val="24"/>
        </w:rPr>
      </w:pPr>
    </w:p>
    <w:p w14:paraId="35B1A442" w14:textId="77777777" w:rsidR="000F40B9" w:rsidRPr="00EA76E0" w:rsidRDefault="000F40B9" w:rsidP="000F40B9">
      <w:pPr>
        <w:spacing w:line="276" w:lineRule="auto"/>
        <w:jc w:val="center"/>
        <w:textAlignment w:val="baseline"/>
        <w:rPr>
          <w:rFonts w:asciiTheme="minorHAnsi" w:eastAsia="Times New Roman" w:hAnsiTheme="minorHAnsi" w:cstheme="minorHAnsi"/>
          <w:b/>
          <w:color w:val="000000"/>
          <w:szCs w:val="24"/>
        </w:rPr>
      </w:pPr>
      <w:r w:rsidRPr="00EA76E0">
        <w:rPr>
          <w:rFonts w:asciiTheme="minorHAnsi" w:eastAsia="Times New Roman" w:hAnsiTheme="minorHAnsi" w:cstheme="minorHAnsi"/>
          <w:b/>
          <w:color w:val="000000"/>
          <w:szCs w:val="24"/>
        </w:rPr>
        <w:t>Submitted By</w:t>
      </w:r>
    </w:p>
    <w:p w14:paraId="7AF75B41" w14:textId="77777777" w:rsidR="000F40B9" w:rsidRPr="00EA76E0" w:rsidRDefault="000F40B9" w:rsidP="000F40B9">
      <w:pPr>
        <w:spacing w:line="276" w:lineRule="auto"/>
        <w:jc w:val="center"/>
        <w:textAlignment w:val="baseline"/>
        <w:rPr>
          <w:rFonts w:asciiTheme="minorHAnsi" w:eastAsia="Times New Roman" w:hAnsiTheme="minorHAnsi" w:cstheme="minorHAnsi"/>
          <w:b/>
          <w:color w:val="000000"/>
          <w:szCs w:val="24"/>
        </w:rPr>
      </w:pPr>
      <w:r w:rsidRPr="00EA76E0">
        <w:rPr>
          <w:rFonts w:asciiTheme="minorHAnsi" w:eastAsia="Times New Roman" w:hAnsiTheme="minorHAnsi" w:cstheme="minorHAnsi"/>
          <w:b/>
          <w:color w:val="000000"/>
          <w:szCs w:val="24"/>
        </w:rPr>
        <w:t xml:space="preserve">Southcoast Health System, Inc. </w:t>
      </w:r>
      <w:r w:rsidRPr="00EA76E0">
        <w:rPr>
          <w:rFonts w:asciiTheme="minorHAnsi" w:eastAsia="Times New Roman" w:hAnsiTheme="minorHAnsi" w:cstheme="minorHAnsi"/>
          <w:b/>
          <w:color w:val="000000"/>
          <w:szCs w:val="24"/>
        </w:rPr>
        <w:br/>
        <w:t xml:space="preserve">101 Page Street </w:t>
      </w:r>
      <w:r w:rsidRPr="00EA76E0">
        <w:rPr>
          <w:rFonts w:asciiTheme="minorHAnsi" w:eastAsia="Times New Roman" w:hAnsiTheme="minorHAnsi" w:cstheme="minorHAnsi"/>
          <w:b/>
          <w:color w:val="000000"/>
          <w:szCs w:val="24"/>
        </w:rPr>
        <w:br/>
        <w:t>New Bedford, Massachusetts 02740</w:t>
      </w:r>
    </w:p>
    <w:p w14:paraId="60023532" w14:textId="77777777" w:rsidR="000F40B9" w:rsidRDefault="000F40B9">
      <w:pPr>
        <w:spacing w:after="160" w:line="259" w:lineRule="auto"/>
        <w:rPr>
          <w:rFonts w:asciiTheme="minorHAnsi" w:eastAsia="PMingLiU" w:hAnsiTheme="minorHAnsi" w:cstheme="minorHAnsi"/>
          <w:b/>
          <w:bCs/>
          <w:sz w:val="22"/>
          <w:u w:val="single"/>
        </w:rPr>
      </w:pPr>
      <w:r>
        <w:rPr>
          <w:rFonts w:asciiTheme="minorHAnsi" w:eastAsia="PMingLiU" w:hAnsiTheme="minorHAnsi" w:cstheme="minorHAnsi"/>
          <w:b/>
          <w:bCs/>
          <w:sz w:val="22"/>
          <w:u w:val="single"/>
        </w:rPr>
        <w:br w:type="page"/>
      </w:r>
    </w:p>
    <w:p w14:paraId="75360FD7" w14:textId="7E74C04D" w:rsidR="00011322" w:rsidRPr="00AA3081" w:rsidRDefault="002A30C2" w:rsidP="00011322">
      <w:pPr>
        <w:spacing w:after="240"/>
        <w:jc w:val="center"/>
        <w:rPr>
          <w:rFonts w:asciiTheme="minorHAnsi" w:eastAsia="PMingLiU" w:hAnsiTheme="minorHAnsi" w:cstheme="minorHAnsi"/>
          <w:b/>
          <w:bCs/>
          <w:sz w:val="22"/>
          <w:u w:val="single"/>
        </w:rPr>
      </w:pPr>
      <w:r w:rsidRPr="00AA3081">
        <w:rPr>
          <w:rFonts w:asciiTheme="minorHAnsi" w:eastAsia="PMingLiU" w:hAnsiTheme="minorHAnsi" w:cstheme="minorHAnsi"/>
          <w:b/>
          <w:bCs/>
          <w:sz w:val="22"/>
          <w:u w:val="single"/>
        </w:rPr>
        <w:lastRenderedPageBreak/>
        <w:t xml:space="preserve">NARRATIVE </w:t>
      </w:r>
      <w:r w:rsidR="00011322" w:rsidRPr="00AA3081">
        <w:rPr>
          <w:rFonts w:asciiTheme="minorHAnsi" w:eastAsia="PMingLiU" w:hAnsiTheme="minorHAnsi" w:cstheme="minorHAnsi"/>
          <w:b/>
          <w:bCs/>
          <w:sz w:val="22"/>
          <w:u w:val="single"/>
        </w:rPr>
        <w:t>ATTACHMENT</w:t>
      </w:r>
    </w:p>
    <w:p w14:paraId="1C4D5BBD" w14:textId="65359547" w:rsidR="00674686" w:rsidRPr="007C7AAE" w:rsidRDefault="002A30C2" w:rsidP="007C7AAE">
      <w:pPr>
        <w:pStyle w:val="Heading2"/>
      </w:pPr>
      <w:r w:rsidRPr="007C7AAE">
        <w:t xml:space="preserve">A.  </w:t>
      </w:r>
      <w:r w:rsidR="00011322" w:rsidRPr="007C7AAE">
        <w:t>Project Description</w:t>
      </w:r>
    </w:p>
    <w:p w14:paraId="322813C0" w14:textId="79779346" w:rsidR="0017529E" w:rsidRPr="00AA3081" w:rsidRDefault="00F54572" w:rsidP="00F5457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Southcoast Health System, Inc (“Applicant” or “SHS”) located at 101 Page Street, New Bedford, MA</w:t>
      </w:r>
      <w:r w:rsidR="00C52B31" w:rsidRPr="00AA3081">
        <w:rPr>
          <w:rFonts w:asciiTheme="minorHAnsi" w:eastAsia="PMingLiU" w:hAnsiTheme="minorHAnsi" w:cstheme="minorHAnsi"/>
          <w:sz w:val="22"/>
        </w:rPr>
        <w:t>,</w:t>
      </w:r>
      <w:r w:rsidRPr="00AA3081">
        <w:rPr>
          <w:rFonts w:asciiTheme="minorHAnsi" w:eastAsia="PMingLiU" w:hAnsiTheme="minorHAnsi" w:cstheme="minorHAnsi"/>
          <w:sz w:val="22"/>
        </w:rPr>
        <w:t xml:space="preserve"> </w:t>
      </w:r>
      <w:r w:rsidR="00901388">
        <w:rPr>
          <w:rFonts w:asciiTheme="minorHAnsi" w:eastAsia="PMingLiU" w:hAnsiTheme="minorHAnsi" w:cstheme="minorHAnsi"/>
          <w:sz w:val="22"/>
        </w:rPr>
        <w:t>02</w:t>
      </w:r>
      <w:r w:rsidRPr="00AA3081">
        <w:rPr>
          <w:rFonts w:asciiTheme="minorHAnsi" w:eastAsia="PMingLiU" w:hAnsiTheme="minorHAnsi" w:cstheme="minorHAnsi"/>
          <w:sz w:val="22"/>
        </w:rPr>
        <w:t xml:space="preserve">740, is filing this application for a Notice of Determination of Need (“Application”) with the Massachusetts Department of Public Health (“Department”) </w:t>
      </w:r>
      <w:r w:rsidR="004C02A5" w:rsidRPr="00AA3081">
        <w:rPr>
          <w:rFonts w:asciiTheme="minorHAnsi" w:eastAsia="PMingLiU" w:hAnsiTheme="minorHAnsi" w:cstheme="minorHAnsi"/>
          <w:sz w:val="22"/>
        </w:rPr>
        <w:t xml:space="preserve">seeking approval </w:t>
      </w:r>
      <w:r w:rsidRPr="00AA3081">
        <w:rPr>
          <w:rFonts w:asciiTheme="minorHAnsi" w:eastAsia="PMingLiU" w:hAnsiTheme="minorHAnsi" w:cstheme="minorHAnsi"/>
          <w:sz w:val="22"/>
        </w:rPr>
        <w:t>for</w:t>
      </w:r>
      <w:r w:rsidR="004C02A5" w:rsidRPr="00AA3081">
        <w:rPr>
          <w:rFonts w:asciiTheme="minorHAnsi" w:eastAsia="PMingLiU" w:hAnsiTheme="minorHAnsi" w:cstheme="minorHAnsi"/>
          <w:sz w:val="22"/>
        </w:rPr>
        <w:t xml:space="preserve"> the operation of a second linear accelerator at the Applicant’s </w:t>
      </w:r>
      <w:r w:rsidR="00442DFF" w:rsidRPr="00AA3081">
        <w:rPr>
          <w:rFonts w:asciiTheme="minorHAnsi" w:eastAsia="PMingLiU" w:hAnsiTheme="minorHAnsi" w:cstheme="minorHAnsi"/>
          <w:sz w:val="22"/>
        </w:rPr>
        <w:t xml:space="preserve">Southcoast Hospitals Group, Inc. </w:t>
      </w:r>
      <w:r w:rsidR="004C02A5" w:rsidRPr="00AA3081">
        <w:rPr>
          <w:rFonts w:asciiTheme="minorHAnsi" w:eastAsia="PMingLiU" w:hAnsiTheme="minorHAnsi" w:cstheme="minorHAnsi"/>
          <w:sz w:val="22"/>
        </w:rPr>
        <w:t>Cancer Center</w:t>
      </w:r>
      <w:r w:rsidR="00EC4D21" w:rsidRPr="00AA3081">
        <w:rPr>
          <w:rFonts w:asciiTheme="minorHAnsi" w:eastAsia="PMingLiU" w:hAnsiTheme="minorHAnsi" w:cstheme="minorHAnsi"/>
          <w:sz w:val="22"/>
        </w:rPr>
        <w:t xml:space="preserve"> </w:t>
      </w:r>
      <w:r w:rsidR="00442DFF" w:rsidRPr="00AA3081">
        <w:rPr>
          <w:rFonts w:asciiTheme="minorHAnsi" w:eastAsia="PMingLiU" w:hAnsiTheme="minorHAnsi" w:cstheme="minorHAnsi"/>
          <w:sz w:val="22"/>
        </w:rPr>
        <w:t>(“Cancer Center”)</w:t>
      </w:r>
      <w:r w:rsidRPr="00AA3081">
        <w:rPr>
          <w:rFonts w:asciiTheme="minorHAnsi" w:eastAsia="PMingLiU" w:hAnsiTheme="minorHAnsi" w:cstheme="minorHAnsi"/>
          <w:sz w:val="22"/>
        </w:rPr>
        <w:t xml:space="preserve"> located at 206 Mill Road, Fairhaven, </w:t>
      </w:r>
      <w:r w:rsidR="00C52B31" w:rsidRPr="00AA3081">
        <w:rPr>
          <w:rFonts w:asciiTheme="minorHAnsi" w:eastAsia="PMingLiU" w:hAnsiTheme="minorHAnsi" w:cstheme="minorHAnsi"/>
          <w:sz w:val="22"/>
        </w:rPr>
        <w:t>MA</w:t>
      </w:r>
      <w:r w:rsidRPr="00AA3081">
        <w:rPr>
          <w:rFonts w:asciiTheme="minorHAnsi" w:eastAsia="PMingLiU" w:hAnsiTheme="minorHAnsi" w:cstheme="minorHAnsi"/>
          <w:sz w:val="22"/>
        </w:rPr>
        <w:t xml:space="preserve">, 02719.  </w:t>
      </w:r>
    </w:p>
    <w:p w14:paraId="47431AA6" w14:textId="3126AFA2" w:rsidR="00B1484D" w:rsidRPr="00AA3081" w:rsidRDefault="00F54572" w:rsidP="00F54572">
      <w:pPr>
        <w:spacing w:after="240"/>
        <w:jc w:val="both"/>
        <w:rPr>
          <w:rFonts w:asciiTheme="minorHAnsi" w:hAnsiTheme="minorHAnsi" w:cstheme="minorHAnsi"/>
          <w:sz w:val="22"/>
        </w:rPr>
      </w:pPr>
      <w:r w:rsidRPr="00AA3081">
        <w:rPr>
          <w:rFonts w:asciiTheme="minorHAnsi" w:eastAsia="PMingLiU" w:hAnsiTheme="minorHAnsi" w:cstheme="minorHAnsi"/>
          <w:sz w:val="22"/>
        </w:rPr>
        <w:t xml:space="preserve">SHS is a </w:t>
      </w:r>
      <w:proofErr w:type="gramStart"/>
      <w:r w:rsidRPr="00AA3081">
        <w:rPr>
          <w:rFonts w:asciiTheme="minorHAnsi" w:eastAsia="PMingLiU" w:hAnsiTheme="minorHAnsi" w:cstheme="minorHAnsi"/>
          <w:sz w:val="22"/>
        </w:rPr>
        <w:t>not-for-profit charitable</w:t>
      </w:r>
      <w:proofErr w:type="gramEnd"/>
      <w:r w:rsidRPr="00AA3081">
        <w:rPr>
          <w:rFonts w:asciiTheme="minorHAnsi" w:eastAsia="PMingLiU" w:hAnsiTheme="minorHAnsi" w:cstheme="minorHAnsi"/>
          <w:sz w:val="22"/>
        </w:rPr>
        <w:t xml:space="preserve"> organization</w:t>
      </w:r>
      <w:r w:rsidR="004C02A5" w:rsidRPr="00AA3081">
        <w:rPr>
          <w:rFonts w:asciiTheme="minorHAnsi" w:eastAsia="PMingLiU" w:hAnsiTheme="minorHAnsi" w:cstheme="minorHAnsi"/>
          <w:sz w:val="22"/>
        </w:rPr>
        <w:t xml:space="preserve"> </w:t>
      </w:r>
      <w:r w:rsidR="008A62E8" w:rsidRPr="00AA3081">
        <w:rPr>
          <w:rFonts w:asciiTheme="minorHAnsi" w:eastAsia="PMingLiU" w:hAnsiTheme="minorHAnsi" w:cstheme="minorHAnsi"/>
          <w:sz w:val="22"/>
        </w:rPr>
        <w:t xml:space="preserve">primarily </w:t>
      </w:r>
      <w:r w:rsidR="004C02A5" w:rsidRPr="00AA3081">
        <w:rPr>
          <w:rFonts w:asciiTheme="minorHAnsi" w:eastAsia="PMingLiU" w:hAnsiTheme="minorHAnsi" w:cstheme="minorHAnsi"/>
          <w:sz w:val="22"/>
        </w:rPr>
        <w:t xml:space="preserve">serving patients </w:t>
      </w:r>
      <w:r w:rsidR="008A62E8" w:rsidRPr="00AA3081">
        <w:rPr>
          <w:rFonts w:asciiTheme="minorHAnsi" w:eastAsia="PMingLiU" w:hAnsiTheme="minorHAnsi" w:cstheme="minorHAnsi"/>
          <w:sz w:val="22"/>
        </w:rPr>
        <w:t>residing in</w:t>
      </w:r>
      <w:r w:rsidR="004C02A5" w:rsidRPr="00AA3081">
        <w:rPr>
          <w:rFonts w:asciiTheme="minorHAnsi" w:eastAsia="PMingLiU" w:hAnsiTheme="minorHAnsi" w:cstheme="minorHAnsi"/>
          <w:sz w:val="22"/>
        </w:rPr>
        <w:t xml:space="preserve"> Southeastern Massachusetts</w:t>
      </w:r>
      <w:r w:rsidR="00AB77CF">
        <w:rPr>
          <w:rFonts w:asciiTheme="minorHAnsi" w:eastAsia="PMingLiU" w:hAnsiTheme="minorHAnsi" w:cstheme="minorHAnsi"/>
          <w:sz w:val="22"/>
        </w:rPr>
        <w:t xml:space="preserve">. SHS operates an integrated health delivery system </w:t>
      </w:r>
      <w:r w:rsidR="00B85BE4">
        <w:rPr>
          <w:rFonts w:asciiTheme="minorHAnsi" w:eastAsia="PMingLiU" w:hAnsiTheme="minorHAnsi" w:cstheme="minorHAnsi"/>
          <w:sz w:val="22"/>
        </w:rPr>
        <w:t xml:space="preserve">that includes </w:t>
      </w:r>
      <w:r w:rsidR="004C02A5" w:rsidRPr="00AA3081">
        <w:rPr>
          <w:rFonts w:asciiTheme="minorHAnsi" w:eastAsia="PMingLiU" w:hAnsiTheme="minorHAnsi" w:cstheme="minorHAnsi"/>
          <w:sz w:val="22"/>
        </w:rPr>
        <w:t xml:space="preserve">three hospitals, urgent care facilities, physician offices, a visiting nurse association, </w:t>
      </w:r>
      <w:r w:rsidR="00442DFF" w:rsidRPr="00AA3081">
        <w:rPr>
          <w:rFonts w:asciiTheme="minorHAnsi" w:eastAsia="PMingLiU" w:hAnsiTheme="minorHAnsi" w:cstheme="minorHAnsi"/>
          <w:sz w:val="22"/>
        </w:rPr>
        <w:t xml:space="preserve">an ambulatory surgery center, a nursing facility, </w:t>
      </w:r>
      <w:r w:rsidR="004C02A5" w:rsidRPr="00AA3081">
        <w:rPr>
          <w:rFonts w:asciiTheme="minorHAnsi" w:eastAsia="PMingLiU" w:hAnsiTheme="minorHAnsi" w:cstheme="minorHAnsi"/>
          <w:sz w:val="22"/>
        </w:rPr>
        <w:t>and accountable care organizations participating in the Medicare Shared Savings Program and MassHealth Medicaid ACO program.</w:t>
      </w:r>
      <w:r w:rsidR="00B1484D" w:rsidRPr="00AA3081">
        <w:rPr>
          <w:rFonts w:asciiTheme="minorHAnsi" w:eastAsia="PMingLiU" w:hAnsiTheme="minorHAnsi" w:cstheme="minorHAnsi"/>
          <w:sz w:val="22"/>
        </w:rPr>
        <w:t xml:space="preserve"> </w:t>
      </w:r>
    </w:p>
    <w:p w14:paraId="36CEC28B" w14:textId="150DC915" w:rsidR="00DD250B" w:rsidRPr="00AA3081" w:rsidRDefault="00442DFF" w:rsidP="00F5457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SHS</w:t>
      </w:r>
      <w:r w:rsidR="003F4E5D" w:rsidRPr="00AA3081">
        <w:rPr>
          <w:rFonts w:asciiTheme="minorHAnsi" w:eastAsia="PMingLiU" w:hAnsiTheme="minorHAnsi" w:cstheme="minorHAnsi"/>
          <w:sz w:val="22"/>
        </w:rPr>
        <w:t xml:space="preserve"> brings </w:t>
      </w:r>
      <w:r w:rsidR="008A62E8" w:rsidRPr="00AA3081">
        <w:rPr>
          <w:rFonts w:asciiTheme="minorHAnsi" w:eastAsia="PMingLiU" w:hAnsiTheme="minorHAnsi" w:cstheme="minorHAnsi"/>
          <w:sz w:val="22"/>
        </w:rPr>
        <w:t>o</w:t>
      </w:r>
      <w:r w:rsidR="003F4E5D" w:rsidRPr="00AA3081">
        <w:rPr>
          <w:rFonts w:asciiTheme="minorHAnsi" w:eastAsia="PMingLiU" w:hAnsiTheme="minorHAnsi" w:cstheme="minorHAnsi"/>
          <w:sz w:val="22"/>
        </w:rPr>
        <w:t xml:space="preserve">ncology </w:t>
      </w:r>
      <w:r w:rsidR="008A62E8" w:rsidRPr="00AA3081">
        <w:rPr>
          <w:rFonts w:asciiTheme="minorHAnsi" w:eastAsia="PMingLiU" w:hAnsiTheme="minorHAnsi" w:cstheme="minorHAnsi"/>
          <w:sz w:val="22"/>
        </w:rPr>
        <w:t xml:space="preserve">care and </w:t>
      </w:r>
      <w:r w:rsidR="003F4E5D" w:rsidRPr="00AA3081">
        <w:rPr>
          <w:rFonts w:asciiTheme="minorHAnsi" w:eastAsia="PMingLiU" w:hAnsiTheme="minorHAnsi" w:cstheme="minorHAnsi"/>
          <w:sz w:val="22"/>
        </w:rPr>
        <w:t>expertise to the region</w:t>
      </w:r>
      <w:r w:rsidR="008A62E8" w:rsidRPr="00AA3081">
        <w:rPr>
          <w:rFonts w:asciiTheme="minorHAnsi" w:eastAsia="PMingLiU" w:hAnsiTheme="minorHAnsi" w:cstheme="minorHAnsi"/>
          <w:sz w:val="22"/>
        </w:rPr>
        <w:t>, providing</w:t>
      </w:r>
      <w:r w:rsidR="003F4E5D" w:rsidRPr="00AA3081">
        <w:rPr>
          <w:rFonts w:asciiTheme="minorHAnsi" w:eastAsia="PMingLiU" w:hAnsiTheme="minorHAnsi" w:cstheme="minorHAnsi"/>
          <w:sz w:val="22"/>
        </w:rPr>
        <w:t xml:space="preserve"> </w:t>
      </w:r>
      <w:r w:rsidR="008A62E8" w:rsidRPr="00AA3081">
        <w:rPr>
          <w:rFonts w:asciiTheme="minorHAnsi" w:eastAsia="PMingLiU" w:hAnsiTheme="minorHAnsi" w:cstheme="minorHAnsi"/>
          <w:sz w:val="22"/>
        </w:rPr>
        <w:t xml:space="preserve">comprehensive </w:t>
      </w:r>
      <w:r w:rsidR="003F4E5D" w:rsidRPr="00AA3081">
        <w:rPr>
          <w:rFonts w:asciiTheme="minorHAnsi" w:eastAsia="PMingLiU" w:hAnsiTheme="minorHAnsi" w:cstheme="minorHAnsi"/>
          <w:sz w:val="22"/>
        </w:rPr>
        <w:t>cancer care</w:t>
      </w:r>
      <w:r w:rsidR="005A3BE4" w:rsidRPr="00AA3081">
        <w:rPr>
          <w:rFonts w:asciiTheme="minorHAnsi" w:eastAsia="PMingLiU" w:hAnsiTheme="minorHAnsi" w:cstheme="minorHAnsi"/>
          <w:sz w:val="22"/>
        </w:rPr>
        <w:t xml:space="preserve"> </w:t>
      </w:r>
      <w:r w:rsidRPr="00AA3081">
        <w:rPr>
          <w:rFonts w:asciiTheme="minorHAnsi" w:eastAsia="PMingLiU" w:hAnsiTheme="minorHAnsi" w:cstheme="minorHAnsi"/>
          <w:sz w:val="22"/>
        </w:rPr>
        <w:t xml:space="preserve">in two </w:t>
      </w:r>
      <w:r w:rsidR="008A62E8" w:rsidRPr="00AA3081">
        <w:rPr>
          <w:rFonts w:asciiTheme="minorHAnsi" w:eastAsia="PMingLiU" w:hAnsiTheme="minorHAnsi" w:cstheme="minorHAnsi"/>
          <w:sz w:val="22"/>
        </w:rPr>
        <w:t xml:space="preserve">convenient </w:t>
      </w:r>
      <w:r w:rsidRPr="00AA3081">
        <w:rPr>
          <w:rFonts w:asciiTheme="minorHAnsi" w:eastAsia="PMingLiU" w:hAnsiTheme="minorHAnsi" w:cstheme="minorHAnsi"/>
          <w:sz w:val="22"/>
        </w:rPr>
        <w:t>locations -</w:t>
      </w:r>
      <w:r w:rsidR="00831338" w:rsidRPr="00AA3081">
        <w:rPr>
          <w:rFonts w:asciiTheme="minorHAnsi" w:eastAsia="PMingLiU" w:hAnsiTheme="minorHAnsi" w:cstheme="minorHAnsi"/>
          <w:sz w:val="22"/>
        </w:rPr>
        <w:t xml:space="preserve"> within </w:t>
      </w:r>
      <w:r w:rsidRPr="00AA3081">
        <w:rPr>
          <w:rFonts w:asciiTheme="minorHAnsi" w:eastAsia="PMingLiU" w:hAnsiTheme="minorHAnsi" w:cstheme="minorHAnsi"/>
          <w:sz w:val="22"/>
        </w:rPr>
        <w:t xml:space="preserve">its </w:t>
      </w:r>
      <w:r w:rsidR="00831338" w:rsidRPr="00AA3081">
        <w:rPr>
          <w:rFonts w:asciiTheme="minorHAnsi" w:eastAsia="PMingLiU" w:hAnsiTheme="minorHAnsi" w:cstheme="minorHAnsi"/>
          <w:sz w:val="22"/>
        </w:rPr>
        <w:t xml:space="preserve">Charlton Memorial Hospital at 506 Prospect Street, Fall River, MA 02720, and at </w:t>
      </w:r>
      <w:r w:rsidRPr="00AA3081">
        <w:rPr>
          <w:rFonts w:asciiTheme="minorHAnsi" w:eastAsia="PMingLiU" w:hAnsiTheme="minorHAnsi" w:cstheme="minorHAnsi"/>
          <w:sz w:val="22"/>
        </w:rPr>
        <w:t xml:space="preserve">the Cancer Center at </w:t>
      </w:r>
      <w:r w:rsidR="00831338" w:rsidRPr="00AA3081">
        <w:rPr>
          <w:rFonts w:asciiTheme="minorHAnsi" w:eastAsia="PMingLiU" w:hAnsiTheme="minorHAnsi" w:cstheme="minorHAnsi"/>
          <w:sz w:val="22"/>
        </w:rPr>
        <w:t>206 Mill Road, Fairhaven, MA, 02719</w:t>
      </w:r>
      <w:r w:rsidRPr="00AA3081">
        <w:rPr>
          <w:rFonts w:asciiTheme="minorHAnsi" w:eastAsia="PMingLiU" w:hAnsiTheme="minorHAnsi" w:cstheme="minorHAnsi"/>
          <w:sz w:val="22"/>
        </w:rPr>
        <w:t xml:space="preserve"> (together, the “SHS Cancer Program”)</w:t>
      </w:r>
      <w:r w:rsidR="00831338" w:rsidRPr="00AA3081">
        <w:rPr>
          <w:rFonts w:asciiTheme="minorHAnsi" w:eastAsia="PMingLiU" w:hAnsiTheme="minorHAnsi" w:cstheme="minorHAnsi"/>
          <w:sz w:val="22"/>
        </w:rPr>
        <w:t>.</w:t>
      </w:r>
      <w:r w:rsidR="003F4E5D" w:rsidRPr="00AA3081">
        <w:rPr>
          <w:rFonts w:asciiTheme="minorHAnsi" w:eastAsia="PMingLiU" w:hAnsiTheme="minorHAnsi" w:cstheme="minorHAnsi"/>
          <w:sz w:val="22"/>
        </w:rPr>
        <w:t xml:space="preserve"> </w:t>
      </w:r>
      <w:r w:rsidR="00027BD8" w:rsidRPr="00AA3081">
        <w:rPr>
          <w:rFonts w:asciiTheme="minorHAnsi" w:eastAsia="PMingLiU" w:hAnsiTheme="minorHAnsi" w:cstheme="minorHAnsi"/>
          <w:sz w:val="22"/>
        </w:rPr>
        <w:t xml:space="preserve"> </w:t>
      </w:r>
      <w:r w:rsidR="008A62E8" w:rsidRPr="00AA3081">
        <w:rPr>
          <w:rFonts w:asciiTheme="minorHAnsi" w:eastAsia="PMingLiU" w:hAnsiTheme="minorHAnsi" w:cstheme="minorHAnsi"/>
          <w:sz w:val="22"/>
        </w:rPr>
        <w:t xml:space="preserve">The SHS </w:t>
      </w:r>
      <w:r w:rsidRPr="00AA3081">
        <w:rPr>
          <w:rFonts w:asciiTheme="minorHAnsi" w:eastAsia="PMingLiU" w:hAnsiTheme="minorHAnsi" w:cstheme="minorHAnsi"/>
          <w:sz w:val="22"/>
        </w:rPr>
        <w:t>Cancer Program</w:t>
      </w:r>
      <w:r w:rsidR="00027BD8" w:rsidRPr="00AA3081">
        <w:rPr>
          <w:rFonts w:asciiTheme="minorHAnsi" w:eastAsia="PMingLiU" w:hAnsiTheme="minorHAnsi" w:cstheme="minorHAnsi"/>
          <w:sz w:val="22"/>
        </w:rPr>
        <w:t xml:space="preserve"> offer</w:t>
      </w:r>
      <w:r w:rsidRPr="00AA3081">
        <w:rPr>
          <w:rFonts w:asciiTheme="minorHAnsi" w:eastAsia="PMingLiU" w:hAnsiTheme="minorHAnsi" w:cstheme="minorHAnsi"/>
          <w:sz w:val="22"/>
        </w:rPr>
        <w:t>s</w:t>
      </w:r>
      <w:r w:rsidR="00027BD8" w:rsidRPr="00AA3081">
        <w:rPr>
          <w:rFonts w:asciiTheme="minorHAnsi" w:eastAsia="PMingLiU" w:hAnsiTheme="minorHAnsi" w:cstheme="minorHAnsi"/>
          <w:sz w:val="22"/>
        </w:rPr>
        <w:t xml:space="preserve"> advanced imaging with CT, PET/CT, and MRI</w:t>
      </w:r>
      <w:r w:rsidRPr="00AA3081">
        <w:rPr>
          <w:rFonts w:asciiTheme="minorHAnsi" w:eastAsia="PMingLiU" w:hAnsiTheme="minorHAnsi" w:cstheme="minorHAnsi"/>
          <w:sz w:val="22"/>
        </w:rPr>
        <w:t>;</w:t>
      </w:r>
      <w:r w:rsidR="00027BD8" w:rsidRPr="00AA3081">
        <w:rPr>
          <w:rFonts w:asciiTheme="minorHAnsi" w:eastAsia="PMingLiU" w:hAnsiTheme="minorHAnsi" w:cstheme="minorHAnsi"/>
          <w:sz w:val="22"/>
        </w:rPr>
        <w:t xml:space="preserve"> medical oncology care with chemotherapy, immunotherapy, clinical trials, genetic assessments, and urgent care</w:t>
      </w:r>
      <w:r w:rsidRPr="00AA3081">
        <w:rPr>
          <w:rFonts w:asciiTheme="minorHAnsi" w:eastAsia="PMingLiU" w:hAnsiTheme="minorHAnsi" w:cstheme="minorHAnsi"/>
          <w:sz w:val="22"/>
        </w:rPr>
        <w:t>; and</w:t>
      </w:r>
      <w:r w:rsidR="00027BD8" w:rsidRPr="00AA3081">
        <w:rPr>
          <w:rFonts w:asciiTheme="minorHAnsi" w:eastAsia="PMingLiU" w:hAnsiTheme="minorHAnsi" w:cstheme="minorHAnsi"/>
          <w:sz w:val="22"/>
        </w:rPr>
        <w:t xml:space="preserve"> radiation oncology care with </w:t>
      </w:r>
      <w:r w:rsidR="006A7626" w:rsidRPr="00AA3081">
        <w:rPr>
          <w:rFonts w:asciiTheme="minorHAnsi" w:eastAsia="PMingLiU" w:hAnsiTheme="minorHAnsi" w:cstheme="minorHAnsi"/>
          <w:sz w:val="22"/>
        </w:rPr>
        <w:t xml:space="preserve">image-guided </w:t>
      </w:r>
      <w:r w:rsidR="00027BD8" w:rsidRPr="00AA3081">
        <w:rPr>
          <w:rFonts w:asciiTheme="minorHAnsi" w:eastAsia="PMingLiU" w:hAnsiTheme="minorHAnsi" w:cstheme="minorHAnsi"/>
          <w:sz w:val="22"/>
        </w:rPr>
        <w:t>external beam therap</w:t>
      </w:r>
      <w:r w:rsidR="006A7626" w:rsidRPr="00AA3081">
        <w:rPr>
          <w:rFonts w:asciiTheme="minorHAnsi" w:eastAsia="PMingLiU" w:hAnsiTheme="minorHAnsi" w:cstheme="minorHAnsi"/>
          <w:sz w:val="22"/>
        </w:rPr>
        <w:t>ies</w:t>
      </w:r>
      <w:r w:rsidR="00027BD8" w:rsidRPr="00AA3081">
        <w:rPr>
          <w:rFonts w:asciiTheme="minorHAnsi" w:eastAsia="PMingLiU" w:hAnsiTheme="minorHAnsi" w:cstheme="minorHAnsi"/>
          <w:sz w:val="22"/>
        </w:rPr>
        <w:t xml:space="preserve">, high dose rate brachytherapy, and </w:t>
      </w:r>
      <w:proofErr w:type="gramStart"/>
      <w:r w:rsidR="00027BD8" w:rsidRPr="00AA3081">
        <w:rPr>
          <w:rFonts w:asciiTheme="minorHAnsi" w:eastAsia="PMingLiU" w:hAnsiTheme="minorHAnsi" w:cstheme="minorHAnsi"/>
          <w:sz w:val="22"/>
        </w:rPr>
        <w:t>a number of</w:t>
      </w:r>
      <w:proofErr w:type="gramEnd"/>
      <w:r w:rsidR="00027BD8" w:rsidRPr="00AA3081">
        <w:rPr>
          <w:rFonts w:asciiTheme="minorHAnsi" w:eastAsia="PMingLiU" w:hAnsiTheme="minorHAnsi" w:cstheme="minorHAnsi"/>
          <w:sz w:val="22"/>
        </w:rPr>
        <w:t xml:space="preserve"> specialty radiation treatments including stereotactic radiosurgery and stereotactic body therapies.</w:t>
      </w:r>
      <w:r w:rsidR="00F36829" w:rsidRPr="00AA3081">
        <w:rPr>
          <w:rFonts w:asciiTheme="minorHAnsi" w:eastAsia="PMingLiU" w:hAnsiTheme="minorHAnsi" w:cstheme="minorHAnsi"/>
          <w:sz w:val="22"/>
        </w:rPr>
        <w:t xml:space="preserve">  </w:t>
      </w:r>
      <w:r w:rsidRPr="00AA3081">
        <w:rPr>
          <w:rFonts w:asciiTheme="minorHAnsi" w:eastAsia="PMingLiU" w:hAnsiTheme="minorHAnsi" w:cstheme="minorHAnsi"/>
          <w:sz w:val="22"/>
        </w:rPr>
        <w:t>In addition, the SHS Cancer Program</w:t>
      </w:r>
      <w:r w:rsidR="00027BD8" w:rsidRPr="00AA3081">
        <w:rPr>
          <w:rFonts w:asciiTheme="minorHAnsi" w:eastAsia="PMingLiU" w:hAnsiTheme="minorHAnsi" w:cstheme="minorHAnsi"/>
          <w:sz w:val="22"/>
        </w:rPr>
        <w:t xml:space="preserve"> offer</w:t>
      </w:r>
      <w:r w:rsidRPr="00AA3081">
        <w:rPr>
          <w:rFonts w:asciiTheme="minorHAnsi" w:eastAsia="PMingLiU" w:hAnsiTheme="minorHAnsi" w:cstheme="minorHAnsi"/>
          <w:sz w:val="22"/>
        </w:rPr>
        <w:t>s</w:t>
      </w:r>
      <w:r w:rsidR="00027BD8" w:rsidRPr="00AA3081">
        <w:rPr>
          <w:rFonts w:asciiTheme="minorHAnsi" w:eastAsia="PMingLiU" w:hAnsiTheme="minorHAnsi" w:cstheme="minorHAnsi"/>
          <w:sz w:val="22"/>
        </w:rPr>
        <w:t xml:space="preserve"> surgical oncology servic</w:t>
      </w:r>
      <w:r w:rsidR="006A7626" w:rsidRPr="00AA3081">
        <w:rPr>
          <w:rFonts w:asciiTheme="minorHAnsi" w:eastAsia="PMingLiU" w:hAnsiTheme="minorHAnsi" w:cstheme="minorHAnsi"/>
          <w:sz w:val="22"/>
        </w:rPr>
        <w:t xml:space="preserve">es, </w:t>
      </w:r>
      <w:r w:rsidR="00027BD8" w:rsidRPr="00AA3081">
        <w:rPr>
          <w:rFonts w:asciiTheme="minorHAnsi" w:eastAsia="PMingLiU" w:hAnsiTheme="minorHAnsi" w:cstheme="minorHAnsi"/>
          <w:sz w:val="22"/>
        </w:rPr>
        <w:t>a robust gynecologic oncology program, and multidisciplinary clinics</w:t>
      </w:r>
      <w:r w:rsidR="00825F78" w:rsidRPr="00AA3081">
        <w:rPr>
          <w:rFonts w:asciiTheme="minorHAnsi" w:eastAsia="PMingLiU" w:hAnsiTheme="minorHAnsi" w:cstheme="minorHAnsi"/>
          <w:sz w:val="22"/>
        </w:rPr>
        <w:t xml:space="preserve">, as well as cancer-related </w:t>
      </w:r>
      <w:r w:rsidR="00027BD8" w:rsidRPr="00AA3081">
        <w:rPr>
          <w:rFonts w:asciiTheme="minorHAnsi" w:eastAsia="PMingLiU" w:hAnsiTheme="minorHAnsi" w:cstheme="minorHAnsi"/>
          <w:sz w:val="22"/>
        </w:rPr>
        <w:t>support services</w:t>
      </w:r>
      <w:r w:rsidR="008A62E8" w:rsidRPr="00AA3081">
        <w:rPr>
          <w:rFonts w:asciiTheme="minorHAnsi" w:eastAsia="PMingLiU" w:hAnsiTheme="minorHAnsi" w:cstheme="minorHAnsi"/>
          <w:sz w:val="22"/>
        </w:rPr>
        <w:t>,</w:t>
      </w:r>
      <w:r w:rsidR="00027BD8" w:rsidRPr="00AA3081">
        <w:rPr>
          <w:rFonts w:asciiTheme="minorHAnsi" w:eastAsia="PMingLiU" w:hAnsiTheme="minorHAnsi" w:cstheme="minorHAnsi"/>
          <w:sz w:val="22"/>
        </w:rPr>
        <w:t xml:space="preserve"> </w:t>
      </w:r>
      <w:r w:rsidR="00825F78" w:rsidRPr="00AA3081">
        <w:rPr>
          <w:rFonts w:asciiTheme="minorHAnsi" w:eastAsia="PMingLiU" w:hAnsiTheme="minorHAnsi" w:cstheme="minorHAnsi"/>
          <w:sz w:val="22"/>
        </w:rPr>
        <w:t>including</w:t>
      </w:r>
      <w:r w:rsidR="00027BD8" w:rsidRPr="00AA3081">
        <w:rPr>
          <w:rFonts w:asciiTheme="minorHAnsi" w:eastAsia="PMingLiU" w:hAnsiTheme="minorHAnsi" w:cstheme="minorHAnsi"/>
          <w:sz w:val="22"/>
        </w:rPr>
        <w:t xml:space="preserve"> patient navigation, nutritional counseling, social work, and survivorship care.</w:t>
      </w:r>
      <w:r w:rsidR="002604C5" w:rsidRPr="00AA3081">
        <w:rPr>
          <w:rFonts w:asciiTheme="minorHAnsi" w:eastAsia="PMingLiU" w:hAnsiTheme="minorHAnsi" w:cstheme="minorHAnsi"/>
          <w:sz w:val="22"/>
        </w:rPr>
        <w:t xml:space="preserve"> </w:t>
      </w:r>
      <w:r w:rsidR="008A62E8" w:rsidRPr="00AA3081">
        <w:rPr>
          <w:rFonts w:asciiTheme="minorHAnsi" w:eastAsia="PMingLiU" w:hAnsiTheme="minorHAnsi" w:cstheme="minorHAnsi"/>
          <w:sz w:val="22"/>
        </w:rPr>
        <w:t>The SHS C</w:t>
      </w:r>
      <w:r w:rsidR="002604C5" w:rsidRPr="00AA3081">
        <w:rPr>
          <w:rFonts w:asciiTheme="minorHAnsi" w:eastAsia="PMingLiU" w:hAnsiTheme="minorHAnsi" w:cstheme="minorHAnsi"/>
          <w:sz w:val="22"/>
        </w:rPr>
        <w:t xml:space="preserve">ancer </w:t>
      </w:r>
      <w:r w:rsidR="008A62E8" w:rsidRPr="00AA3081">
        <w:rPr>
          <w:rFonts w:asciiTheme="minorHAnsi" w:eastAsia="PMingLiU" w:hAnsiTheme="minorHAnsi" w:cstheme="minorHAnsi"/>
          <w:sz w:val="22"/>
        </w:rPr>
        <w:t>P</w:t>
      </w:r>
      <w:r w:rsidR="002604C5" w:rsidRPr="00AA3081">
        <w:rPr>
          <w:rFonts w:asciiTheme="minorHAnsi" w:eastAsia="PMingLiU" w:hAnsiTheme="minorHAnsi" w:cstheme="minorHAnsi"/>
          <w:sz w:val="22"/>
        </w:rPr>
        <w:t xml:space="preserve">rogram </w:t>
      </w:r>
      <w:r w:rsidR="008A62E8" w:rsidRPr="00AA3081">
        <w:rPr>
          <w:rFonts w:asciiTheme="minorHAnsi" w:eastAsia="PMingLiU" w:hAnsiTheme="minorHAnsi" w:cstheme="minorHAnsi"/>
          <w:sz w:val="22"/>
        </w:rPr>
        <w:t>is</w:t>
      </w:r>
      <w:r w:rsidR="002604C5" w:rsidRPr="00AA3081">
        <w:rPr>
          <w:rFonts w:asciiTheme="minorHAnsi" w:eastAsia="PMingLiU" w:hAnsiTheme="minorHAnsi" w:cstheme="minorHAnsi"/>
          <w:sz w:val="22"/>
        </w:rPr>
        <w:t xml:space="preserve"> accredit</w:t>
      </w:r>
      <w:r w:rsidR="008A62E8" w:rsidRPr="00AA3081">
        <w:rPr>
          <w:rFonts w:asciiTheme="minorHAnsi" w:eastAsia="PMingLiU" w:hAnsiTheme="minorHAnsi" w:cstheme="minorHAnsi"/>
          <w:sz w:val="22"/>
        </w:rPr>
        <w:t>ed</w:t>
      </w:r>
      <w:r w:rsidR="002604C5" w:rsidRPr="00AA3081">
        <w:rPr>
          <w:rFonts w:asciiTheme="minorHAnsi" w:eastAsia="PMingLiU" w:hAnsiTheme="minorHAnsi" w:cstheme="minorHAnsi"/>
          <w:sz w:val="22"/>
        </w:rPr>
        <w:t xml:space="preserve"> by the American College of Surgeons Commission on Cancer, the American College of Radiology in Radiation Oncology, the National Accreditation Program for Breast Centers</w:t>
      </w:r>
      <w:r w:rsidR="008A62E8" w:rsidRPr="00AA3081">
        <w:rPr>
          <w:rFonts w:asciiTheme="minorHAnsi" w:eastAsia="PMingLiU" w:hAnsiTheme="minorHAnsi" w:cstheme="minorHAnsi"/>
          <w:sz w:val="22"/>
        </w:rPr>
        <w:t>,</w:t>
      </w:r>
      <w:r w:rsidR="00D92183" w:rsidRPr="00AA3081">
        <w:rPr>
          <w:rFonts w:asciiTheme="minorHAnsi" w:eastAsia="PMingLiU" w:hAnsiTheme="minorHAnsi" w:cstheme="minorHAnsi"/>
          <w:sz w:val="22"/>
        </w:rPr>
        <w:t xml:space="preserve"> </w:t>
      </w:r>
      <w:r w:rsidR="002604C5" w:rsidRPr="00AA3081">
        <w:rPr>
          <w:rFonts w:asciiTheme="minorHAnsi" w:eastAsia="PMingLiU" w:hAnsiTheme="minorHAnsi" w:cstheme="minorHAnsi"/>
          <w:sz w:val="22"/>
        </w:rPr>
        <w:t xml:space="preserve">and the Quality Oncology Practice Initiative.  </w:t>
      </w:r>
    </w:p>
    <w:p w14:paraId="5028DC1C" w14:textId="7B59EE72" w:rsidR="0017529E" w:rsidRPr="00AA3081" w:rsidRDefault="0017529E" w:rsidP="00F5457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The SHS Cancer Program currently </w:t>
      </w:r>
      <w:r w:rsidR="00AB77CF">
        <w:rPr>
          <w:rFonts w:asciiTheme="minorHAnsi" w:eastAsia="PMingLiU" w:hAnsiTheme="minorHAnsi" w:cstheme="minorHAnsi"/>
          <w:sz w:val="22"/>
        </w:rPr>
        <w:t>operates</w:t>
      </w:r>
      <w:r w:rsidRPr="00AA3081">
        <w:rPr>
          <w:rFonts w:asciiTheme="minorHAnsi" w:eastAsia="PMingLiU" w:hAnsiTheme="minorHAnsi" w:cstheme="minorHAnsi"/>
          <w:sz w:val="22"/>
        </w:rPr>
        <w:t xml:space="preserve"> two linear accelerators </w:t>
      </w:r>
      <w:r w:rsidR="00AB77CF">
        <w:rPr>
          <w:rFonts w:asciiTheme="minorHAnsi" w:eastAsia="PMingLiU" w:hAnsiTheme="minorHAnsi" w:cstheme="minorHAnsi"/>
          <w:sz w:val="22"/>
        </w:rPr>
        <w:t>providing radiation therapy</w:t>
      </w:r>
      <w:r w:rsidRPr="00AA3081">
        <w:rPr>
          <w:rFonts w:asciiTheme="minorHAnsi" w:eastAsia="PMingLiU" w:hAnsiTheme="minorHAnsi" w:cstheme="minorHAnsi"/>
          <w:sz w:val="22"/>
        </w:rPr>
        <w:t>: one at the Fall River location and one at the Cancer Center</w:t>
      </w:r>
      <w:r w:rsidR="00C42D9E" w:rsidRPr="00AA3081">
        <w:rPr>
          <w:rFonts w:asciiTheme="minorHAnsi" w:eastAsia="PMingLiU" w:hAnsiTheme="minorHAnsi" w:cstheme="minorHAnsi"/>
          <w:sz w:val="22"/>
        </w:rPr>
        <w:t xml:space="preserve"> in Fairhaven</w:t>
      </w:r>
      <w:r w:rsidRPr="00AA3081">
        <w:rPr>
          <w:rFonts w:asciiTheme="minorHAnsi" w:eastAsia="PMingLiU" w:hAnsiTheme="minorHAnsi" w:cstheme="minorHAnsi"/>
          <w:sz w:val="22"/>
        </w:rPr>
        <w:t xml:space="preserve">.  As further described below, SHS is now seeking </w:t>
      </w:r>
      <w:r w:rsidR="00D7571E" w:rsidRPr="00AA3081">
        <w:rPr>
          <w:rFonts w:asciiTheme="minorHAnsi" w:eastAsia="PMingLiU" w:hAnsiTheme="minorHAnsi" w:cstheme="minorHAnsi"/>
          <w:sz w:val="22"/>
        </w:rPr>
        <w:t>Department</w:t>
      </w:r>
      <w:r w:rsidRPr="00AA3081">
        <w:rPr>
          <w:rFonts w:asciiTheme="minorHAnsi" w:eastAsia="PMingLiU" w:hAnsiTheme="minorHAnsi" w:cstheme="minorHAnsi"/>
          <w:sz w:val="22"/>
        </w:rPr>
        <w:t xml:space="preserve"> approval to operate a second linear accelerator at the</w:t>
      </w:r>
      <w:r w:rsidR="00713001">
        <w:rPr>
          <w:rFonts w:asciiTheme="minorHAnsi" w:eastAsia="PMingLiU" w:hAnsiTheme="minorHAnsi" w:cstheme="minorHAnsi"/>
          <w:sz w:val="22"/>
        </w:rPr>
        <w:t xml:space="preserve"> Fairhaven</w:t>
      </w:r>
      <w:r w:rsidRPr="00AA3081">
        <w:rPr>
          <w:rFonts w:asciiTheme="minorHAnsi" w:eastAsia="PMingLiU" w:hAnsiTheme="minorHAnsi" w:cstheme="minorHAnsi"/>
          <w:sz w:val="22"/>
        </w:rPr>
        <w:t xml:space="preserve"> Cancer Center</w:t>
      </w:r>
      <w:r w:rsidR="00713001">
        <w:rPr>
          <w:rFonts w:asciiTheme="minorHAnsi" w:eastAsia="PMingLiU" w:hAnsiTheme="minorHAnsi" w:cstheme="minorHAnsi"/>
          <w:sz w:val="22"/>
        </w:rPr>
        <w:t xml:space="preserve"> site</w:t>
      </w:r>
      <w:r w:rsidR="00AB77CF">
        <w:rPr>
          <w:rFonts w:asciiTheme="minorHAnsi" w:eastAsia="PMingLiU" w:hAnsiTheme="minorHAnsi" w:cstheme="minorHAnsi"/>
          <w:sz w:val="22"/>
        </w:rPr>
        <w:t xml:space="preserve"> </w:t>
      </w:r>
      <w:r w:rsidRPr="00AA3081">
        <w:rPr>
          <w:rFonts w:asciiTheme="minorHAnsi" w:eastAsia="PMingLiU" w:hAnsiTheme="minorHAnsi" w:cstheme="minorHAnsi"/>
          <w:sz w:val="22"/>
        </w:rPr>
        <w:t xml:space="preserve">to meet significant </w:t>
      </w:r>
      <w:r w:rsidR="00713001">
        <w:rPr>
          <w:rFonts w:asciiTheme="minorHAnsi" w:eastAsia="PMingLiU" w:hAnsiTheme="minorHAnsi" w:cstheme="minorHAnsi"/>
          <w:sz w:val="22"/>
        </w:rPr>
        <w:t xml:space="preserve">patient </w:t>
      </w:r>
      <w:r w:rsidRPr="00AA3081">
        <w:rPr>
          <w:rFonts w:asciiTheme="minorHAnsi" w:eastAsia="PMingLiU" w:hAnsiTheme="minorHAnsi" w:cstheme="minorHAnsi"/>
          <w:sz w:val="22"/>
        </w:rPr>
        <w:t xml:space="preserve">demand.  SHS is proposing to reactivate a dormant linear accelerator that is already on-site (but decommissioned) at the Cancer Center, </w:t>
      </w:r>
      <w:proofErr w:type="gramStart"/>
      <w:r w:rsidRPr="00AA3081">
        <w:rPr>
          <w:rFonts w:asciiTheme="minorHAnsi" w:eastAsia="PMingLiU" w:hAnsiTheme="minorHAnsi" w:cstheme="minorHAnsi"/>
          <w:sz w:val="22"/>
        </w:rPr>
        <w:t>as a result of</w:t>
      </w:r>
      <w:proofErr w:type="gramEnd"/>
      <w:r w:rsidRPr="00AA3081">
        <w:rPr>
          <w:rFonts w:asciiTheme="minorHAnsi" w:eastAsia="PMingLiU" w:hAnsiTheme="minorHAnsi" w:cstheme="minorHAnsi"/>
          <w:sz w:val="22"/>
        </w:rPr>
        <w:t xml:space="preserve"> its recent replacement by a new state-of-the-art linear accelerator in September 2025.  SHS is seeking approval to reactivate that dormant linear accelerator because it remains viable for use in patient care and can be (i) reactivated and used at minimal cost to SHS and the health care system in Massachusetts, because it is already installed on-site in a separate vault</w:t>
      </w:r>
      <w:r w:rsidR="00050E59">
        <w:rPr>
          <w:rFonts w:asciiTheme="minorHAnsi" w:eastAsia="PMingLiU" w:hAnsiTheme="minorHAnsi" w:cstheme="minorHAnsi"/>
          <w:sz w:val="22"/>
        </w:rPr>
        <w:t>;</w:t>
      </w:r>
      <w:r w:rsidRPr="00AA3081">
        <w:rPr>
          <w:rFonts w:asciiTheme="minorHAnsi" w:eastAsia="PMingLiU" w:hAnsiTheme="minorHAnsi" w:cstheme="minorHAnsi"/>
          <w:sz w:val="22"/>
        </w:rPr>
        <w:t xml:space="preserve"> and (ii) utilized to service overflow in patient demand for oncology care (</w:t>
      </w:r>
      <w:r w:rsidR="00AB77CF">
        <w:rPr>
          <w:rFonts w:asciiTheme="minorHAnsi" w:eastAsia="PMingLiU" w:hAnsiTheme="minorHAnsi" w:cstheme="minorHAnsi"/>
          <w:sz w:val="22"/>
        </w:rPr>
        <w:t xml:space="preserve">thereby </w:t>
      </w:r>
      <w:r w:rsidRPr="00AA3081">
        <w:rPr>
          <w:rFonts w:asciiTheme="minorHAnsi" w:eastAsia="PMingLiU" w:hAnsiTheme="minorHAnsi" w:cstheme="minorHAnsi"/>
          <w:sz w:val="22"/>
        </w:rPr>
        <w:t>obviating the need to extend hours or delay essential cancer treatments if the primary linear accelerator is already in use)</w:t>
      </w:r>
      <w:r w:rsidR="00713001">
        <w:rPr>
          <w:rFonts w:asciiTheme="minorHAnsi" w:eastAsia="PMingLiU" w:hAnsiTheme="minorHAnsi" w:cstheme="minorHAnsi"/>
          <w:sz w:val="22"/>
        </w:rPr>
        <w:t>, to serve as a back-up in the event the primary LINAC is down for any reason,</w:t>
      </w:r>
      <w:r w:rsidRPr="00AA3081">
        <w:rPr>
          <w:rFonts w:asciiTheme="minorHAnsi" w:eastAsia="PMingLiU" w:hAnsiTheme="minorHAnsi" w:cstheme="minorHAnsi"/>
          <w:sz w:val="22"/>
        </w:rPr>
        <w:t xml:space="preserve"> and to enhance access to treatment for certain benign conditions that may respond positively to linear accelerator services.  </w:t>
      </w:r>
    </w:p>
    <w:p w14:paraId="6E46E831" w14:textId="3975F90D" w:rsidR="00605E38" w:rsidRPr="00AA3081" w:rsidRDefault="00700319" w:rsidP="00F54572">
      <w:pPr>
        <w:spacing w:after="240"/>
        <w:jc w:val="both"/>
        <w:rPr>
          <w:rFonts w:asciiTheme="minorHAnsi" w:eastAsia="PMingLiU" w:hAnsiTheme="minorHAnsi" w:cstheme="minorHAnsi"/>
          <w:sz w:val="22"/>
        </w:rPr>
      </w:pPr>
      <w:bookmarkStart w:id="0" w:name="_Hlk213413528"/>
      <w:r w:rsidRPr="00AA3081">
        <w:rPr>
          <w:rFonts w:asciiTheme="minorHAnsi" w:eastAsia="PMingLiU" w:hAnsiTheme="minorHAnsi" w:cstheme="minorHAnsi"/>
          <w:sz w:val="22"/>
        </w:rPr>
        <w:t xml:space="preserve">The </w:t>
      </w:r>
      <w:r w:rsidR="005F5543" w:rsidRPr="00AA3081">
        <w:rPr>
          <w:rFonts w:asciiTheme="minorHAnsi" w:eastAsia="PMingLiU" w:hAnsiTheme="minorHAnsi" w:cstheme="minorHAnsi"/>
          <w:sz w:val="22"/>
        </w:rPr>
        <w:t xml:space="preserve">need for cancer treatment has </w:t>
      </w:r>
      <w:r w:rsidRPr="00AA3081">
        <w:rPr>
          <w:rFonts w:asciiTheme="minorHAnsi" w:eastAsia="PMingLiU" w:hAnsiTheme="minorHAnsi" w:cstheme="minorHAnsi"/>
          <w:sz w:val="22"/>
        </w:rPr>
        <w:t xml:space="preserve">grown </w:t>
      </w:r>
      <w:r w:rsidR="005F5543" w:rsidRPr="00AA3081">
        <w:rPr>
          <w:rFonts w:asciiTheme="minorHAnsi" w:eastAsia="PMingLiU" w:hAnsiTheme="minorHAnsi" w:cstheme="minorHAnsi"/>
          <w:sz w:val="22"/>
        </w:rPr>
        <w:t>over time</w:t>
      </w:r>
      <w:r w:rsidRPr="00AA3081">
        <w:rPr>
          <w:rFonts w:asciiTheme="minorHAnsi" w:eastAsia="PMingLiU" w:hAnsiTheme="minorHAnsi" w:cstheme="minorHAnsi"/>
          <w:sz w:val="22"/>
        </w:rPr>
        <w:t xml:space="preserve"> at the population level</w:t>
      </w:r>
      <w:r w:rsidR="00C407F4" w:rsidRPr="00AA3081">
        <w:rPr>
          <w:rFonts w:asciiTheme="minorHAnsi" w:eastAsia="PMingLiU" w:hAnsiTheme="minorHAnsi" w:cstheme="minorHAnsi"/>
          <w:sz w:val="22"/>
        </w:rPr>
        <w:t xml:space="preserve"> and specifically for </w:t>
      </w:r>
      <w:r w:rsidR="009F1783" w:rsidRPr="00AA3081">
        <w:rPr>
          <w:rFonts w:asciiTheme="minorHAnsi" w:eastAsia="PMingLiU" w:hAnsiTheme="minorHAnsi" w:cstheme="minorHAnsi"/>
          <w:sz w:val="22"/>
        </w:rPr>
        <w:t xml:space="preserve">patients in </w:t>
      </w:r>
      <w:r w:rsidR="00C407F4" w:rsidRPr="00AA3081">
        <w:rPr>
          <w:rFonts w:asciiTheme="minorHAnsi" w:eastAsia="PMingLiU" w:hAnsiTheme="minorHAnsi" w:cstheme="minorHAnsi"/>
          <w:sz w:val="22"/>
        </w:rPr>
        <w:t xml:space="preserve">the SHS </w:t>
      </w:r>
      <w:r w:rsidR="009F1783" w:rsidRPr="00AA3081">
        <w:rPr>
          <w:rFonts w:asciiTheme="minorHAnsi" w:eastAsia="PMingLiU" w:hAnsiTheme="minorHAnsi" w:cstheme="minorHAnsi"/>
          <w:sz w:val="22"/>
        </w:rPr>
        <w:t>community</w:t>
      </w:r>
      <w:r w:rsidR="00C407F4" w:rsidRPr="00AA3081">
        <w:rPr>
          <w:rFonts w:asciiTheme="minorHAnsi" w:eastAsia="PMingLiU" w:hAnsiTheme="minorHAnsi" w:cstheme="minorHAnsi"/>
          <w:sz w:val="22"/>
        </w:rPr>
        <w:t>, who generally have a higher incidence of cancer and greater risk factors for cancer</w:t>
      </w:r>
      <w:r w:rsidR="00D000F3" w:rsidRPr="00AA3081">
        <w:rPr>
          <w:rFonts w:asciiTheme="minorHAnsi" w:eastAsia="PMingLiU" w:hAnsiTheme="minorHAnsi" w:cstheme="minorHAnsi"/>
          <w:sz w:val="22"/>
        </w:rPr>
        <w:t>.</w:t>
      </w:r>
      <w:r w:rsidR="00FF6BAD" w:rsidRPr="00AA3081">
        <w:rPr>
          <w:rStyle w:val="FootnoteReference"/>
          <w:rFonts w:asciiTheme="minorHAnsi" w:eastAsia="PMingLiU" w:hAnsiTheme="minorHAnsi" w:cstheme="minorHAnsi"/>
          <w:sz w:val="22"/>
        </w:rPr>
        <w:footnoteReference w:id="2"/>
      </w:r>
      <w:r w:rsidR="00D000F3" w:rsidRPr="00AA3081">
        <w:rPr>
          <w:rFonts w:asciiTheme="minorHAnsi" w:eastAsia="PMingLiU" w:hAnsiTheme="minorHAnsi" w:cstheme="minorHAnsi"/>
          <w:sz w:val="22"/>
        </w:rPr>
        <w:t xml:space="preserve">  </w:t>
      </w:r>
      <w:bookmarkEnd w:id="0"/>
      <w:r w:rsidR="00D000F3" w:rsidRPr="00AA3081">
        <w:rPr>
          <w:rFonts w:asciiTheme="minorHAnsi" w:eastAsia="PMingLiU" w:hAnsiTheme="minorHAnsi" w:cstheme="minorHAnsi"/>
          <w:sz w:val="22"/>
        </w:rPr>
        <w:t xml:space="preserve">Between </w:t>
      </w:r>
      <w:r w:rsidR="00052123">
        <w:rPr>
          <w:rFonts w:asciiTheme="minorHAnsi" w:eastAsia="PMingLiU" w:hAnsiTheme="minorHAnsi" w:cstheme="minorHAnsi"/>
          <w:sz w:val="22"/>
        </w:rPr>
        <w:t>2023 and 2025</w:t>
      </w:r>
      <w:r w:rsidR="00D000F3" w:rsidRPr="00AA3081">
        <w:rPr>
          <w:rFonts w:asciiTheme="minorHAnsi" w:eastAsia="PMingLiU" w:hAnsiTheme="minorHAnsi" w:cstheme="minorHAnsi"/>
          <w:sz w:val="22"/>
        </w:rPr>
        <w:t xml:space="preserve">, the </w:t>
      </w:r>
      <w:r w:rsidR="00D000F3" w:rsidRPr="00052123">
        <w:rPr>
          <w:rFonts w:asciiTheme="minorHAnsi" w:eastAsia="PMingLiU" w:hAnsiTheme="minorHAnsi" w:cstheme="minorHAnsi"/>
          <w:sz w:val="22"/>
        </w:rPr>
        <w:t xml:space="preserve">monthly new patient visit volume within </w:t>
      </w:r>
      <w:r w:rsidR="00FF6BAD" w:rsidRPr="00052123">
        <w:rPr>
          <w:rFonts w:asciiTheme="minorHAnsi" w:eastAsia="PMingLiU" w:hAnsiTheme="minorHAnsi" w:cstheme="minorHAnsi"/>
          <w:sz w:val="22"/>
        </w:rPr>
        <w:t>the SHS Cancer Program</w:t>
      </w:r>
      <w:r w:rsidR="00D000F3" w:rsidRPr="00052123">
        <w:rPr>
          <w:rFonts w:asciiTheme="minorHAnsi" w:eastAsia="PMingLiU" w:hAnsiTheme="minorHAnsi" w:cstheme="minorHAnsi"/>
          <w:sz w:val="22"/>
        </w:rPr>
        <w:t xml:space="preserve"> grew </w:t>
      </w:r>
      <w:r w:rsidR="00052123" w:rsidRPr="00052123">
        <w:rPr>
          <w:rFonts w:asciiTheme="minorHAnsi" w:eastAsia="PMingLiU" w:hAnsiTheme="minorHAnsi" w:cstheme="minorHAnsi"/>
          <w:sz w:val="22"/>
        </w:rPr>
        <w:t>40</w:t>
      </w:r>
      <w:r w:rsidR="00D000F3" w:rsidRPr="00052123">
        <w:rPr>
          <w:rFonts w:asciiTheme="minorHAnsi" w:eastAsia="PMingLiU" w:hAnsiTheme="minorHAnsi" w:cstheme="minorHAnsi"/>
          <w:sz w:val="22"/>
        </w:rPr>
        <w:t xml:space="preserve">%, and </w:t>
      </w:r>
      <w:r w:rsidR="00052123" w:rsidRPr="00052123">
        <w:rPr>
          <w:rFonts w:asciiTheme="minorHAnsi" w:eastAsia="PMingLiU" w:hAnsiTheme="minorHAnsi" w:cstheme="minorHAnsi"/>
          <w:sz w:val="22"/>
        </w:rPr>
        <w:t xml:space="preserve">monthly new </w:t>
      </w:r>
      <w:r w:rsidR="00D000F3" w:rsidRPr="00052123">
        <w:rPr>
          <w:rFonts w:asciiTheme="minorHAnsi" w:eastAsia="PMingLiU" w:hAnsiTheme="minorHAnsi" w:cstheme="minorHAnsi"/>
          <w:sz w:val="22"/>
        </w:rPr>
        <w:t>treatment volumes grew 30%.</w:t>
      </w:r>
      <w:r w:rsidR="00052123" w:rsidRPr="00052123">
        <w:rPr>
          <w:rStyle w:val="FootnoteReference"/>
          <w:rFonts w:asciiTheme="minorHAnsi" w:eastAsia="PMingLiU" w:hAnsiTheme="minorHAnsi" w:cstheme="minorHAnsi"/>
          <w:sz w:val="22"/>
        </w:rPr>
        <w:footnoteReference w:id="3"/>
      </w:r>
      <w:r w:rsidR="00D000F3" w:rsidRPr="00AA3081">
        <w:rPr>
          <w:rFonts w:asciiTheme="minorHAnsi" w:eastAsia="PMingLiU" w:hAnsiTheme="minorHAnsi" w:cstheme="minorHAnsi"/>
          <w:sz w:val="22"/>
        </w:rPr>
        <w:t xml:space="preserve"> The </w:t>
      </w:r>
      <w:r w:rsidR="00FF6BAD" w:rsidRPr="00AA3081">
        <w:rPr>
          <w:rFonts w:asciiTheme="minorHAnsi" w:eastAsia="PMingLiU" w:hAnsiTheme="minorHAnsi" w:cstheme="minorHAnsi"/>
          <w:sz w:val="22"/>
        </w:rPr>
        <w:t>C</w:t>
      </w:r>
      <w:r w:rsidR="00D000F3" w:rsidRPr="00AA3081">
        <w:rPr>
          <w:rFonts w:asciiTheme="minorHAnsi" w:eastAsia="PMingLiU" w:hAnsiTheme="minorHAnsi" w:cstheme="minorHAnsi"/>
          <w:sz w:val="22"/>
        </w:rPr>
        <w:t xml:space="preserve">ancer </w:t>
      </w:r>
      <w:r w:rsidR="00FF6BAD" w:rsidRPr="00AA3081">
        <w:rPr>
          <w:rFonts w:asciiTheme="minorHAnsi" w:eastAsia="PMingLiU" w:hAnsiTheme="minorHAnsi" w:cstheme="minorHAnsi"/>
          <w:sz w:val="22"/>
        </w:rPr>
        <w:t>C</w:t>
      </w:r>
      <w:r w:rsidR="00D000F3" w:rsidRPr="00AA3081">
        <w:rPr>
          <w:rFonts w:asciiTheme="minorHAnsi" w:eastAsia="PMingLiU" w:hAnsiTheme="minorHAnsi" w:cstheme="minorHAnsi"/>
          <w:sz w:val="22"/>
        </w:rPr>
        <w:t>enter</w:t>
      </w:r>
      <w:r w:rsidR="0017529E" w:rsidRPr="00AA3081">
        <w:rPr>
          <w:rFonts w:asciiTheme="minorHAnsi" w:eastAsia="PMingLiU" w:hAnsiTheme="minorHAnsi" w:cstheme="minorHAnsi"/>
          <w:sz w:val="22"/>
        </w:rPr>
        <w:t xml:space="preserve"> location</w:t>
      </w:r>
      <w:r w:rsidR="00046094" w:rsidRPr="00AA3081">
        <w:rPr>
          <w:rFonts w:asciiTheme="minorHAnsi" w:eastAsia="PMingLiU" w:hAnsiTheme="minorHAnsi" w:cstheme="minorHAnsi"/>
          <w:sz w:val="22"/>
        </w:rPr>
        <w:t xml:space="preserve"> </w:t>
      </w:r>
      <w:r w:rsidR="00D000F3" w:rsidRPr="00AA3081">
        <w:rPr>
          <w:rFonts w:asciiTheme="minorHAnsi" w:eastAsia="PMingLiU" w:hAnsiTheme="minorHAnsi" w:cstheme="minorHAnsi"/>
          <w:sz w:val="22"/>
        </w:rPr>
        <w:t xml:space="preserve">in Fairhaven </w:t>
      </w:r>
      <w:r w:rsidR="00046094" w:rsidRPr="00AA3081">
        <w:rPr>
          <w:rFonts w:asciiTheme="minorHAnsi" w:eastAsia="PMingLiU" w:hAnsiTheme="minorHAnsi" w:cstheme="minorHAnsi"/>
          <w:sz w:val="22"/>
        </w:rPr>
        <w:t>absorbed a disproportionate</w:t>
      </w:r>
      <w:r w:rsidR="00D000F3" w:rsidRPr="00AA3081">
        <w:rPr>
          <w:rFonts w:asciiTheme="minorHAnsi" w:eastAsia="PMingLiU" w:hAnsiTheme="minorHAnsi" w:cstheme="minorHAnsi"/>
          <w:sz w:val="22"/>
        </w:rPr>
        <w:t xml:space="preserve"> share of this </w:t>
      </w:r>
      <w:r w:rsidR="00046094" w:rsidRPr="00AA3081">
        <w:rPr>
          <w:rFonts w:asciiTheme="minorHAnsi" w:eastAsia="PMingLiU" w:hAnsiTheme="minorHAnsi" w:cstheme="minorHAnsi"/>
          <w:sz w:val="22"/>
        </w:rPr>
        <w:t>growth partially</w:t>
      </w:r>
      <w:r w:rsidR="00D000F3" w:rsidRPr="00AA3081">
        <w:rPr>
          <w:rFonts w:asciiTheme="minorHAnsi" w:eastAsia="PMingLiU" w:hAnsiTheme="minorHAnsi" w:cstheme="minorHAnsi"/>
          <w:sz w:val="22"/>
        </w:rPr>
        <w:t xml:space="preserve"> due to </w:t>
      </w:r>
      <w:r w:rsidR="00046094" w:rsidRPr="00AA3081">
        <w:rPr>
          <w:rFonts w:asciiTheme="minorHAnsi" w:eastAsia="PMingLiU" w:hAnsiTheme="minorHAnsi" w:cstheme="minorHAnsi"/>
          <w:sz w:val="22"/>
        </w:rPr>
        <w:t>greater</w:t>
      </w:r>
      <w:r w:rsidR="00D000F3" w:rsidRPr="00AA3081">
        <w:rPr>
          <w:rFonts w:asciiTheme="minorHAnsi" w:eastAsia="PMingLiU" w:hAnsiTheme="minorHAnsi" w:cstheme="minorHAnsi"/>
          <w:sz w:val="22"/>
        </w:rPr>
        <w:t xml:space="preserve"> space capacity and medical oncology growth </w:t>
      </w:r>
      <w:r w:rsidR="00046094" w:rsidRPr="00AA3081">
        <w:rPr>
          <w:rFonts w:asciiTheme="minorHAnsi" w:eastAsia="PMingLiU" w:hAnsiTheme="minorHAnsi" w:cstheme="minorHAnsi"/>
          <w:sz w:val="22"/>
        </w:rPr>
        <w:t xml:space="preserve">as compared to the Fall River cancer </w:t>
      </w:r>
      <w:r w:rsidR="00FF6BAD" w:rsidRPr="00AA3081">
        <w:rPr>
          <w:rFonts w:asciiTheme="minorHAnsi" w:eastAsia="PMingLiU" w:hAnsiTheme="minorHAnsi" w:cstheme="minorHAnsi"/>
          <w:sz w:val="22"/>
        </w:rPr>
        <w:t>treatment location</w:t>
      </w:r>
      <w:r w:rsidR="00046094" w:rsidRPr="00AA3081">
        <w:rPr>
          <w:rFonts w:asciiTheme="minorHAnsi" w:eastAsia="PMingLiU" w:hAnsiTheme="minorHAnsi" w:cstheme="minorHAnsi"/>
          <w:sz w:val="22"/>
        </w:rPr>
        <w:t xml:space="preserve">. </w:t>
      </w:r>
      <w:r w:rsidRPr="00AA3081">
        <w:rPr>
          <w:rFonts w:asciiTheme="minorHAnsi" w:eastAsia="PMingLiU" w:hAnsiTheme="minorHAnsi" w:cstheme="minorHAnsi"/>
          <w:sz w:val="22"/>
        </w:rPr>
        <w:t xml:space="preserve">Reactivation </w:t>
      </w:r>
      <w:r w:rsidRPr="00AA3081">
        <w:rPr>
          <w:rFonts w:asciiTheme="minorHAnsi" w:eastAsia="PMingLiU" w:hAnsiTheme="minorHAnsi" w:cstheme="minorHAnsi"/>
          <w:sz w:val="22"/>
        </w:rPr>
        <w:lastRenderedPageBreak/>
        <w:t>of the dormant linear accelerator at the Cancer Center would allow SHS to</w:t>
      </w:r>
      <w:r w:rsidR="00184DF5" w:rsidRPr="00AA3081">
        <w:rPr>
          <w:rFonts w:asciiTheme="minorHAnsi" w:eastAsia="PMingLiU" w:hAnsiTheme="minorHAnsi" w:cstheme="minorHAnsi"/>
          <w:sz w:val="22"/>
        </w:rPr>
        <w:t xml:space="preserve"> address the</w:t>
      </w:r>
      <w:r w:rsidR="00046094" w:rsidRPr="00AA3081">
        <w:rPr>
          <w:rFonts w:asciiTheme="minorHAnsi" w:eastAsia="PMingLiU" w:hAnsiTheme="minorHAnsi" w:cstheme="minorHAnsi"/>
          <w:sz w:val="22"/>
        </w:rPr>
        <w:t xml:space="preserve"> growing </w:t>
      </w:r>
      <w:r w:rsidR="00184DF5" w:rsidRPr="00AA3081">
        <w:rPr>
          <w:rFonts w:asciiTheme="minorHAnsi" w:eastAsia="PMingLiU" w:hAnsiTheme="minorHAnsi" w:cstheme="minorHAnsi"/>
          <w:sz w:val="22"/>
        </w:rPr>
        <w:t xml:space="preserve">need for </w:t>
      </w:r>
      <w:r w:rsidR="00046094" w:rsidRPr="00AA3081">
        <w:rPr>
          <w:rFonts w:asciiTheme="minorHAnsi" w:eastAsia="PMingLiU" w:hAnsiTheme="minorHAnsi" w:cstheme="minorHAnsi"/>
          <w:sz w:val="22"/>
        </w:rPr>
        <w:t xml:space="preserve">cancer </w:t>
      </w:r>
      <w:r w:rsidR="00184DF5" w:rsidRPr="00AA3081">
        <w:rPr>
          <w:rFonts w:asciiTheme="minorHAnsi" w:eastAsia="PMingLiU" w:hAnsiTheme="minorHAnsi" w:cstheme="minorHAnsi"/>
          <w:sz w:val="22"/>
        </w:rPr>
        <w:t>treatment among the SHS patient panel</w:t>
      </w:r>
      <w:r w:rsidR="002457C7" w:rsidRPr="00AA3081">
        <w:rPr>
          <w:rFonts w:asciiTheme="minorHAnsi" w:eastAsia="PMingLiU" w:hAnsiTheme="minorHAnsi" w:cstheme="minorHAnsi"/>
          <w:sz w:val="22"/>
        </w:rPr>
        <w:t xml:space="preserve"> and </w:t>
      </w:r>
      <w:r w:rsidR="00184DF5" w:rsidRPr="00AA3081">
        <w:rPr>
          <w:rFonts w:asciiTheme="minorHAnsi" w:eastAsia="PMingLiU" w:hAnsiTheme="minorHAnsi" w:cstheme="minorHAnsi"/>
          <w:sz w:val="22"/>
        </w:rPr>
        <w:t xml:space="preserve">would </w:t>
      </w:r>
      <w:r w:rsidRPr="00AA3081">
        <w:rPr>
          <w:rFonts w:asciiTheme="minorHAnsi" w:eastAsia="PMingLiU" w:hAnsiTheme="minorHAnsi" w:cstheme="minorHAnsi"/>
          <w:sz w:val="22"/>
        </w:rPr>
        <w:t xml:space="preserve">also </w:t>
      </w:r>
      <w:r w:rsidR="00184DF5" w:rsidRPr="00AA3081">
        <w:rPr>
          <w:rFonts w:asciiTheme="minorHAnsi" w:eastAsia="PMingLiU" w:hAnsiTheme="minorHAnsi" w:cstheme="minorHAnsi"/>
          <w:sz w:val="22"/>
        </w:rPr>
        <w:t xml:space="preserve">allow SHS to </w:t>
      </w:r>
      <w:r w:rsidRPr="00AA3081">
        <w:rPr>
          <w:rFonts w:asciiTheme="minorHAnsi" w:eastAsia="PMingLiU" w:hAnsiTheme="minorHAnsi" w:cstheme="minorHAnsi"/>
          <w:sz w:val="22"/>
        </w:rPr>
        <w:t>begin</w:t>
      </w:r>
      <w:r w:rsidR="00046094" w:rsidRPr="00AA3081">
        <w:rPr>
          <w:rFonts w:asciiTheme="minorHAnsi" w:eastAsia="PMingLiU" w:hAnsiTheme="minorHAnsi" w:cstheme="minorHAnsi"/>
          <w:sz w:val="22"/>
        </w:rPr>
        <w:t xml:space="preserve"> treat</w:t>
      </w:r>
      <w:r w:rsidRPr="00AA3081">
        <w:rPr>
          <w:rFonts w:asciiTheme="minorHAnsi" w:eastAsia="PMingLiU" w:hAnsiTheme="minorHAnsi" w:cstheme="minorHAnsi"/>
          <w:sz w:val="22"/>
        </w:rPr>
        <w:t>ing</w:t>
      </w:r>
      <w:r w:rsidR="00046094" w:rsidRPr="00AA3081">
        <w:rPr>
          <w:rFonts w:asciiTheme="minorHAnsi" w:eastAsia="PMingLiU" w:hAnsiTheme="minorHAnsi" w:cstheme="minorHAnsi"/>
          <w:sz w:val="22"/>
        </w:rPr>
        <w:t xml:space="preserve"> benign conditions</w:t>
      </w:r>
      <w:r w:rsidRPr="00AA3081">
        <w:rPr>
          <w:rFonts w:asciiTheme="minorHAnsi" w:eastAsia="PMingLiU" w:hAnsiTheme="minorHAnsi" w:cstheme="minorHAnsi"/>
          <w:sz w:val="22"/>
        </w:rPr>
        <w:t xml:space="preserve"> locally</w:t>
      </w:r>
      <w:r w:rsidR="00FF6BAD" w:rsidRPr="00AA3081">
        <w:rPr>
          <w:rFonts w:asciiTheme="minorHAnsi" w:eastAsia="PMingLiU" w:hAnsiTheme="minorHAnsi" w:cstheme="minorHAnsi"/>
          <w:sz w:val="22"/>
        </w:rPr>
        <w:t xml:space="preserve">, </w:t>
      </w:r>
      <w:r w:rsidR="00046094" w:rsidRPr="00AA3081">
        <w:rPr>
          <w:rFonts w:asciiTheme="minorHAnsi" w:eastAsia="PMingLiU" w:hAnsiTheme="minorHAnsi" w:cstheme="minorHAnsi"/>
          <w:sz w:val="22"/>
        </w:rPr>
        <w:t>includ</w:t>
      </w:r>
      <w:r w:rsidR="00FF6BAD" w:rsidRPr="00AA3081">
        <w:rPr>
          <w:rFonts w:asciiTheme="minorHAnsi" w:eastAsia="PMingLiU" w:hAnsiTheme="minorHAnsi" w:cstheme="minorHAnsi"/>
          <w:sz w:val="22"/>
        </w:rPr>
        <w:t>ing</w:t>
      </w:r>
      <w:r w:rsidR="00046094" w:rsidRPr="00AA3081">
        <w:rPr>
          <w:rFonts w:asciiTheme="minorHAnsi" w:eastAsia="PMingLiU" w:hAnsiTheme="minorHAnsi" w:cstheme="minorHAnsi"/>
          <w:sz w:val="22"/>
        </w:rPr>
        <w:t xml:space="preserve"> </w:t>
      </w:r>
      <w:r w:rsidR="00184DF5" w:rsidRPr="00AA3081">
        <w:rPr>
          <w:rFonts w:asciiTheme="minorHAnsi" w:eastAsia="PMingLiU" w:hAnsiTheme="minorHAnsi" w:cstheme="minorHAnsi"/>
          <w:sz w:val="22"/>
        </w:rPr>
        <w:t xml:space="preserve">implementing </w:t>
      </w:r>
      <w:r w:rsidR="00046094" w:rsidRPr="00AA3081">
        <w:rPr>
          <w:rFonts w:asciiTheme="minorHAnsi" w:eastAsia="PMingLiU" w:hAnsiTheme="minorHAnsi" w:cstheme="minorHAnsi"/>
          <w:sz w:val="22"/>
        </w:rPr>
        <w:t xml:space="preserve">a functional stereotactic radiosurgery program for treating essential tremors and a low dose radiation therapy program for Osteoarthritis patients.  </w:t>
      </w:r>
      <w:r w:rsidRPr="00AA3081">
        <w:rPr>
          <w:rFonts w:asciiTheme="minorHAnsi" w:eastAsia="PMingLiU" w:hAnsiTheme="minorHAnsi" w:cstheme="minorHAnsi"/>
          <w:sz w:val="22"/>
        </w:rPr>
        <w:t>Local a</w:t>
      </w:r>
      <w:r w:rsidR="00046094" w:rsidRPr="00AA3081">
        <w:rPr>
          <w:rFonts w:asciiTheme="minorHAnsi" w:eastAsia="PMingLiU" w:hAnsiTheme="minorHAnsi" w:cstheme="minorHAnsi"/>
          <w:sz w:val="22"/>
        </w:rPr>
        <w:t>ccess to</w:t>
      </w:r>
      <w:r w:rsidRPr="00AA3081">
        <w:rPr>
          <w:rFonts w:asciiTheme="minorHAnsi" w:eastAsia="PMingLiU" w:hAnsiTheme="minorHAnsi" w:cstheme="minorHAnsi"/>
          <w:sz w:val="22"/>
        </w:rPr>
        <w:t xml:space="preserve"> these treatment options</w:t>
      </w:r>
      <w:r w:rsidR="00046094" w:rsidRPr="00AA3081">
        <w:rPr>
          <w:rFonts w:asciiTheme="minorHAnsi" w:eastAsia="PMingLiU" w:hAnsiTheme="minorHAnsi" w:cstheme="minorHAnsi"/>
          <w:sz w:val="22"/>
        </w:rPr>
        <w:t xml:space="preserve"> </w:t>
      </w:r>
      <w:r w:rsidRPr="00AA3081">
        <w:rPr>
          <w:rFonts w:asciiTheme="minorHAnsi" w:eastAsia="PMingLiU" w:hAnsiTheme="minorHAnsi" w:cstheme="minorHAnsi"/>
          <w:sz w:val="22"/>
        </w:rPr>
        <w:t xml:space="preserve">within the SHS service area </w:t>
      </w:r>
      <w:r w:rsidR="00046094" w:rsidRPr="00AA3081">
        <w:rPr>
          <w:rFonts w:asciiTheme="minorHAnsi" w:eastAsia="PMingLiU" w:hAnsiTheme="minorHAnsi" w:cstheme="minorHAnsi"/>
          <w:sz w:val="22"/>
        </w:rPr>
        <w:t xml:space="preserve">is currently limited as priority </w:t>
      </w:r>
      <w:r w:rsidR="00184DF5" w:rsidRPr="00AA3081">
        <w:rPr>
          <w:rFonts w:asciiTheme="minorHAnsi" w:eastAsia="PMingLiU" w:hAnsiTheme="minorHAnsi" w:cstheme="minorHAnsi"/>
          <w:sz w:val="22"/>
        </w:rPr>
        <w:t xml:space="preserve">access to the existing approved linear accelerator </w:t>
      </w:r>
      <w:r w:rsidR="00046094" w:rsidRPr="00AA3081">
        <w:rPr>
          <w:rFonts w:asciiTheme="minorHAnsi" w:eastAsia="PMingLiU" w:hAnsiTheme="minorHAnsi" w:cstheme="minorHAnsi"/>
          <w:sz w:val="22"/>
        </w:rPr>
        <w:t xml:space="preserve">is given to </w:t>
      </w:r>
      <w:r w:rsidRPr="00AA3081">
        <w:rPr>
          <w:rFonts w:asciiTheme="minorHAnsi" w:eastAsia="PMingLiU" w:hAnsiTheme="minorHAnsi" w:cstheme="minorHAnsi"/>
          <w:sz w:val="22"/>
        </w:rPr>
        <w:t xml:space="preserve">treatment of </w:t>
      </w:r>
      <w:r w:rsidR="008F1824" w:rsidRPr="00AA3081">
        <w:rPr>
          <w:rFonts w:asciiTheme="minorHAnsi" w:eastAsia="PMingLiU" w:hAnsiTheme="minorHAnsi" w:cstheme="minorHAnsi"/>
          <w:sz w:val="22"/>
        </w:rPr>
        <w:t>cancer patients.</w:t>
      </w:r>
    </w:p>
    <w:p w14:paraId="29F05C0B" w14:textId="0796B656" w:rsidR="00245EEB" w:rsidRPr="00AA3081" w:rsidRDefault="00245EEB" w:rsidP="00F5457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Importantly, the SHS Cancer Program has over fifteen years of experience providing expert and compassionate cancer care at the local level, where patients can focus on healing as opposed to navigating additional burdens further from home. According to </w:t>
      </w:r>
      <w:r w:rsidR="00014250" w:rsidRPr="00AA3081">
        <w:rPr>
          <w:rFonts w:asciiTheme="minorHAnsi" w:eastAsia="PMingLiU" w:hAnsiTheme="minorHAnsi" w:cstheme="minorHAnsi"/>
          <w:sz w:val="22"/>
        </w:rPr>
        <w:t>a</w:t>
      </w:r>
      <w:r w:rsidR="00554615" w:rsidRPr="00AA3081">
        <w:rPr>
          <w:rFonts w:asciiTheme="minorHAnsi" w:eastAsia="PMingLiU" w:hAnsiTheme="minorHAnsi" w:cstheme="minorHAnsi"/>
          <w:sz w:val="22"/>
        </w:rPr>
        <w:t xml:space="preserve"> report</w:t>
      </w:r>
      <w:r w:rsidRPr="00AA3081">
        <w:rPr>
          <w:rFonts w:asciiTheme="minorHAnsi" w:eastAsia="PMingLiU" w:hAnsiTheme="minorHAnsi" w:cstheme="minorHAnsi"/>
          <w:sz w:val="22"/>
        </w:rPr>
        <w:t xml:space="preserve"> by the Center for Health Information and Analysis (CHIA), the South Coast region is greatly challenged with health care access </w:t>
      </w:r>
      <w:r w:rsidR="00DB7B07" w:rsidRPr="00AA3081">
        <w:rPr>
          <w:rFonts w:asciiTheme="minorHAnsi" w:eastAsia="PMingLiU" w:hAnsiTheme="minorHAnsi" w:cstheme="minorHAnsi"/>
          <w:sz w:val="22"/>
        </w:rPr>
        <w:t xml:space="preserve">and affordability </w:t>
      </w:r>
      <w:r w:rsidRPr="00AA3081">
        <w:rPr>
          <w:rFonts w:asciiTheme="minorHAnsi" w:eastAsia="PMingLiU" w:hAnsiTheme="minorHAnsi" w:cstheme="minorHAnsi"/>
          <w:sz w:val="22"/>
        </w:rPr>
        <w:t>issues.</w:t>
      </w:r>
      <w:r w:rsidRPr="00AA3081">
        <w:rPr>
          <w:rStyle w:val="FootnoteReference"/>
          <w:rFonts w:asciiTheme="minorHAnsi" w:eastAsia="PMingLiU" w:hAnsiTheme="minorHAnsi" w:cstheme="minorHAnsi"/>
          <w:sz w:val="22"/>
        </w:rPr>
        <w:footnoteReference w:id="4"/>
      </w:r>
      <w:r w:rsidRPr="00AA3081">
        <w:rPr>
          <w:rFonts w:asciiTheme="minorHAnsi" w:eastAsia="PMingLiU" w:hAnsiTheme="minorHAnsi" w:cstheme="minorHAnsi"/>
          <w:sz w:val="22"/>
        </w:rPr>
        <w:t xml:space="preserve"> In addition, issues such as lower incomes, higher poverty, greater numbers of immigrants, and greater numbers of patients who speak English as a second language may all contribute to health care disparities, as experienced in the SHS community.</w:t>
      </w:r>
      <w:r w:rsidRPr="00AA3081">
        <w:rPr>
          <w:rStyle w:val="FootnoteReference"/>
          <w:rFonts w:asciiTheme="minorHAnsi" w:eastAsia="PMingLiU" w:hAnsiTheme="minorHAnsi" w:cstheme="minorHAnsi"/>
          <w:sz w:val="22"/>
        </w:rPr>
        <w:footnoteReference w:id="5"/>
      </w:r>
      <w:r w:rsidRPr="00AA3081">
        <w:rPr>
          <w:rFonts w:asciiTheme="minorHAnsi" w:eastAsia="PMingLiU" w:hAnsiTheme="minorHAnsi" w:cstheme="minorHAnsi"/>
          <w:sz w:val="22"/>
        </w:rPr>
        <w:t xml:space="preserve">  Patient health and outcomes are greatly impacted by the foregoing challenges and inequities</w:t>
      </w:r>
      <w:r w:rsidR="00052123">
        <w:rPr>
          <w:rFonts w:asciiTheme="minorHAnsi" w:eastAsia="PMingLiU" w:hAnsiTheme="minorHAnsi" w:cstheme="minorHAnsi"/>
          <w:sz w:val="22"/>
        </w:rPr>
        <w:t xml:space="preserve">, underscoring </w:t>
      </w:r>
      <w:r w:rsidRPr="00AA3081">
        <w:rPr>
          <w:rFonts w:asciiTheme="minorHAnsi" w:eastAsia="PMingLiU" w:hAnsiTheme="minorHAnsi" w:cstheme="minorHAnsi"/>
          <w:sz w:val="22"/>
        </w:rPr>
        <w:t>the need for SHS to increase treatment capacity and provide additional access to quality radiation therapy, in a</w:t>
      </w:r>
      <w:r w:rsidR="00052123">
        <w:rPr>
          <w:rFonts w:asciiTheme="minorHAnsi" w:eastAsia="PMingLiU" w:hAnsiTheme="minorHAnsi" w:cstheme="minorHAnsi"/>
          <w:sz w:val="22"/>
        </w:rPr>
        <w:t xml:space="preserve"> well-established, </w:t>
      </w:r>
      <w:r w:rsidRPr="00AA3081">
        <w:rPr>
          <w:rFonts w:asciiTheme="minorHAnsi" w:eastAsia="PMingLiU" w:hAnsiTheme="minorHAnsi" w:cstheme="minorHAnsi"/>
          <w:sz w:val="22"/>
        </w:rPr>
        <w:t xml:space="preserve">community-based setting. </w:t>
      </w:r>
    </w:p>
    <w:p w14:paraId="4278C831" w14:textId="2475B5A3" w:rsidR="00B64848" w:rsidRDefault="00D92183" w:rsidP="00F5457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This Application proposes to reactivate SHS’s dormant linear accelerator at the Cancer Center </w:t>
      </w:r>
      <w:proofErr w:type="gramStart"/>
      <w:r w:rsidRPr="00AA3081">
        <w:rPr>
          <w:rFonts w:asciiTheme="minorHAnsi" w:eastAsia="PMingLiU" w:hAnsiTheme="minorHAnsi" w:cstheme="minorHAnsi"/>
          <w:sz w:val="22"/>
        </w:rPr>
        <w:t>in order to</w:t>
      </w:r>
      <w:proofErr w:type="gramEnd"/>
      <w:r w:rsidRPr="00AA3081">
        <w:rPr>
          <w:rFonts w:asciiTheme="minorHAnsi" w:eastAsia="PMingLiU" w:hAnsiTheme="minorHAnsi" w:cstheme="minorHAnsi"/>
          <w:sz w:val="22"/>
        </w:rPr>
        <w:t xml:space="preserve"> support the growing need of SHS’s existing patient panel</w:t>
      </w:r>
      <w:r w:rsidR="00DD19EF" w:rsidRPr="00AA3081">
        <w:rPr>
          <w:rFonts w:asciiTheme="minorHAnsi" w:eastAsia="PMingLiU" w:hAnsiTheme="minorHAnsi" w:cstheme="minorHAnsi"/>
          <w:sz w:val="22"/>
        </w:rPr>
        <w:t xml:space="preserve"> for local, quality cancer treatment</w:t>
      </w:r>
      <w:r w:rsidRPr="00AA3081">
        <w:rPr>
          <w:rFonts w:asciiTheme="minorHAnsi" w:eastAsia="PMingLiU" w:hAnsiTheme="minorHAnsi" w:cstheme="minorHAnsi"/>
          <w:sz w:val="22"/>
        </w:rPr>
        <w:t xml:space="preserve">. </w:t>
      </w:r>
      <w:r w:rsidR="00046094" w:rsidRPr="00AA3081">
        <w:rPr>
          <w:rFonts w:asciiTheme="minorHAnsi" w:eastAsia="PMingLiU" w:hAnsiTheme="minorHAnsi" w:cstheme="minorHAnsi"/>
          <w:sz w:val="22"/>
        </w:rPr>
        <w:t>A</w:t>
      </w:r>
      <w:r w:rsidR="0017529E" w:rsidRPr="00AA3081">
        <w:rPr>
          <w:rFonts w:asciiTheme="minorHAnsi" w:eastAsia="PMingLiU" w:hAnsiTheme="minorHAnsi" w:cstheme="minorHAnsi"/>
          <w:sz w:val="22"/>
        </w:rPr>
        <w:t>s referenced above, a</w:t>
      </w:r>
      <w:r w:rsidR="00046094" w:rsidRPr="00AA3081">
        <w:rPr>
          <w:rFonts w:asciiTheme="minorHAnsi" w:eastAsia="PMingLiU" w:hAnsiTheme="minorHAnsi" w:cstheme="minorHAnsi"/>
          <w:sz w:val="22"/>
        </w:rPr>
        <w:t xml:space="preserve"> new linear accelerator was purchased to replace the machine that has historically been utilized for external beam therapy at </w:t>
      </w:r>
      <w:r w:rsidR="00184DF5" w:rsidRPr="00AA3081">
        <w:rPr>
          <w:rFonts w:asciiTheme="minorHAnsi" w:eastAsia="PMingLiU" w:hAnsiTheme="minorHAnsi" w:cstheme="minorHAnsi"/>
          <w:sz w:val="22"/>
        </w:rPr>
        <w:t>the Cancer Center</w:t>
      </w:r>
      <w:r w:rsidR="00046094" w:rsidRPr="00AA3081">
        <w:rPr>
          <w:rFonts w:asciiTheme="minorHAnsi" w:eastAsia="PMingLiU" w:hAnsiTheme="minorHAnsi" w:cstheme="minorHAnsi"/>
          <w:sz w:val="22"/>
        </w:rPr>
        <w:t xml:space="preserve">. </w:t>
      </w:r>
      <w:r w:rsidR="001B7ED0" w:rsidRPr="00AA3081">
        <w:rPr>
          <w:rFonts w:asciiTheme="minorHAnsi" w:eastAsia="PMingLiU" w:hAnsiTheme="minorHAnsi" w:cstheme="minorHAnsi"/>
          <w:sz w:val="22"/>
        </w:rPr>
        <w:t>Th</w:t>
      </w:r>
      <w:r w:rsidR="00184DF5" w:rsidRPr="00AA3081">
        <w:rPr>
          <w:rFonts w:asciiTheme="minorHAnsi" w:eastAsia="PMingLiU" w:hAnsiTheme="minorHAnsi" w:cstheme="minorHAnsi"/>
          <w:sz w:val="22"/>
        </w:rPr>
        <w:t>e</w:t>
      </w:r>
      <w:r w:rsidR="001B7ED0" w:rsidRPr="00AA3081">
        <w:rPr>
          <w:rFonts w:asciiTheme="minorHAnsi" w:eastAsia="PMingLiU" w:hAnsiTheme="minorHAnsi" w:cstheme="minorHAnsi"/>
          <w:sz w:val="22"/>
        </w:rPr>
        <w:t xml:space="preserve"> </w:t>
      </w:r>
      <w:r w:rsidR="00046094" w:rsidRPr="00AA3081">
        <w:rPr>
          <w:rFonts w:asciiTheme="minorHAnsi" w:eastAsia="PMingLiU" w:hAnsiTheme="minorHAnsi" w:cstheme="minorHAnsi"/>
          <w:sz w:val="22"/>
        </w:rPr>
        <w:t xml:space="preserve">new machine </w:t>
      </w:r>
      <w:r w:rsidR="001B7ED0" w:rsidRPr="00AA3081">
        <w:rPr>
          <w:rFonts w:asciiTheme="minorHAnsi" w:eastAsia="PMingLiU" w:hAnsiTheme="minorHAnsi" w:cstheme="minorHAnsi"/>
          <w:sz w:val="22"/>
        </w:rPr>
        <w:t xml:space="preserve">went into clinical use on September </w:t>
      </w:r>
      <w:r w:rsidR="001B7ED0" w:rsidRPr="00B06F8E">
        <w:rPr>
          <w:rFonts w:asciiTheme="minorHAnsi" w:eastAsia="PMingLiU" w:hAnsiTheme="minorHAnsi" w:cstheme="minorHAnsi"/>
          <w:sz w:val="22"/>
        </w:rPr>
        <w:t>15</w:t>
      </w:r>
      <w:r w:rsidR="00DD19EF" w:rsidRPr="00B06F8E">
        <w:rPr>
          <w:rFonts w:asciiTheme="minorHAnsi" w:eastAsia="PMingLiU" w:hAnsiTheme="minorHAnsi" w:cstheme="minorHAnsi"/>
          <w:sz w:val="22"/>
        </w:rPr>
        <w:t>,</w:t>
      </w:r>
      <w:r w:rsidR="001B7ED0" w:rsidRPr="00B06F8E">
        <w:rPr>
          <w:rFonts w:asciiTheme="minorHAnsi" w:eastAsia="PMingLiU" w:hAnsiTheme="minorHAnsi" w:cstheme="minorHAnsi"/>
          <w:sz w:val="22"/>
        </w:rPr>
        <w:t xml:space="preserve"> </w:t>
      </w:r>
      <w:proofErr w:type="gramStart"/>
      <w:r w:rsidR="001B7ED0" w:rsidRPr="00B06F8E">
        <w:rPr>
          <w:rFonts w:asciiTheme="minorHAnsi" w:eastAsia="PMingLiU" w:hAnsiTheme="minorHAnsi" w:cstheme="minorHAnsi"/>
          <w:sz w:val="22"/>
        </w:rPr>
        <w:t>2025</w:t>
      </w:r>
      <w:proofErr w:type="gramEnd"/>
      <w:r w:rsidR="00184DF5" w:rsidRPr="00AA3081">
        <w:rPr>
          <w:rFonts w:asciiTheme="minorHAnsi" w:eastAsia="PMingLiU" w:hAnsiTheme="minorHAnsi" w:cstheme="minorHAnsi"/>
          <w:sz w:val="22"/>
        </w:rPr>
        <w:t xml:space="preserve"> at the Cancer Center</w:t>
      </w:r>
      <w:r w:rsidR="001B7ED0" w:rsidRPr="00AA3081">
        <w:rPr>
          <w:rFonts w:asciiTheme="minorHAnsi" w:eastAsia="PMingLiU" w:hAnsiTheme="minorHAnsi" w:cstheme="minorHAnsi"/>
          <w:sz w:val="22"/>
        </w:rPr>
        <w:t xml:space="preserve">, </w:t>
      </w:r>
      <w:r w:rsidR="00046094" w:rsidRPr="00AA3081">
        <w:rPr>
          <w:rFonts w:asciiTheme="minorHAnsi" w:eastAsia="PMingLiU" w:hAnsiTheme="minorHAnsi" w:cstheme="minorHAnsi"/>
          <w:sz w:val="22"/>
        </w:rPr>
        <w:t xml:space="preserve">at which time the </w:t>
      </w:r>
      <w:r w:rsidR="00184DF5" w:rsidRPr="00AA3081">
        <w:rPr>
          <w:rFonts w:asciiTheme="minorHAnsi" w:eastAsia="PMingLiU" w:hAnsiTheme="minorHAnsi" w:cstheme="minorHAnsi"/>
          <w:sz w:val="22"/>
        </w:rPr>
        <w:t>existing</w:t>
      </w:r>
      <w:r w:rsidR="00046094" w:rsidRPr="00AA3081">
        <w:rPr>
          <w:rFonts w:asciiTheme="minorHAnsi" w:eastAsia="PMingLiU" w:hAnsiTheme="minorHAnsi" w:cstheme="minorHAnsi"/>
          <w:sz w:val="22"/>
        </w:rPr>
        <w:t xml:space="preserve"> machine </w:t>
      </w:r>
      <w:r w:rsidR="001B7ED0" w:rsidRPr="00AA3081">
        <w:rPr>
          <w:rFonts w:asciiTheme="minorHAnsi" w:eastAsia="PMingLiU" w:hAnsiTheme="minorHAnsi" w:cstheme="minorHAnsi"/>
          <w:sz w:val="22"/>
        </w:rPr>
        <w:t>was</w:t>
      </w:r>
      <w:r w:rsidR="00046094" w:rsidRPr="00AA3081">
        <w:rPr>
          <w:rFonts w:asciiTheme="minorHAnsi" w:eastAsia="PMingLiU" w:hAnsiTheme="minorHAnsi" w:cstheme="minorHAnsi"/>
          <w:sz w:val="22"/>
        </w:rPr>
        <w:t xml:space="preserve"> decommissioned.  </w:t>
      </w:r>
      <w:r w:rsidR="00CE4132" w:rsidRPr="00AA3081">
        <w:rPr>
          <w:rFonts w:asciiTheme="minorHAnsi" w:eastAsia="PMingLiU" w:hAnsiTheme="minorHAnsi" w:cstheme="minorHAnsi"/>
          <w:sz w:val="22"/>
        </w:rPr>
        <w:t>If granted approval of this Application,</w:t>
      </w:r>
      <w:r w:rsidR="00184DF5" w:rsidRPr="00AA3081">
        <w:rPr>
          <w:rFonts w:asciiTheme="minorHAnsi" w:eastAsia="PMingLiU" w:hAnsiTheme="minorHAnsi" w:cstheme="minorHAnsi"/>
          <w:sz w:val="22"/>
        </w:rPr>
        <w:t xml:space="preserve"> SHS will reactivate</w:t>
      </w:r>
      <w:r w:rsidR="00CE4132" w:rsidRPr="00AA3081">
        <w:rPr>
          <w:rFonts w:asciiTheme="minorHAnsi" w:eastAsia="PMingLiU" w:hAnsiTheme="minorHAnsi" w:cstheme="minorHAnsi"/>
          <w:sz w:val="22"/>
        </w:rPr>
        <w:t xml:space="preserve"> the </w:t>
      </w:r>
      <w:r w:rsidR="00184DF5" w:rsidRPr="00AA3081">
        <w:rPr>
          <w:rFonts w:asciiTheme="minorHAnsi" w:eastAsia="PMingLiU" w:hAnsiTheme="minorHAnsi" w:cstheme="minorHAnsi"/>
          <w:sz w:val="22"/>
        </w:rPr>
        <w:t>dormant</w:t>
      </w:r>
      <w:r w:rsidR="00CE4132" w:rsidRPr="00AA3081">
        <w:rPr>
          <w:rFonts w:asciiTheme="minorHAnsi" w:eastAsia="PMingLiU" w:hAnsiTheme="minorHAnsi" w:cstheme="minorHAnsi"/>
          <w:sz w:val="22"/>
        </w:rPr>
        <w:t xml:space="preserve"> linear accelerator </w:t>
      </w:r>
      <w:r w:rsidR="0017529E" w:rsidRPr="00AA3081">
        <w:rPr>
          <w:rFonts w:asciiTheme="minorHAnsi" w:eastAsia="PMingLiU" w:hAnsiTheme="minorHAnsi" w:cstheme="minorHAnsi"/>
          <w:sz w:val="22"/>
        </w:rPr>
        <w:t xml:space="preserve">already installed </w:t>
      </w:r>
      <w:r w:rsidR="00184DF5" w:rsidRPr="00AA3081">
        <w:rPr>
          <w:rFonts w:asciiTheme="minorHAnsi" w:eastAsia="PMingLiU" w:hAnsiTheme="minorHAnsi" w:cstheme="minorHAnsi"/>
          <w:sz w:val="22"/>
        </w:rPr>
        <w:t>at the Cancer Center</w:t>
      </w:r>
      <w:r w:rsidR="00CE4132" w:rsidRPr="00AA3081">
        <w:rPr>
          <w:rFonts w:asciiTheme="minorHAnsi" w:eastAsia="PMingLiU" w:hAnsiTheme="minorHAnsi" w:cstheme="minorHAnsi"/>
          <w:sz w:val="22"/>
        </w:rPr>
        <w:t xml:space="preserve"> to support the growing patient need</w:t>
      </w:r>
      <w:r w:rsidR="0017529E" w:rsidRPr="00AA3081">
        <w:rPr>
          <w:rFonts w:asciiTheme="minorHAnsi" w:eastAsia="PMingLiU" w:hAnsiTheme="minorHAnsi" w:cstheme="minorHAnsi"/>
          <w:sz w:val="22"/>
        </w:rPr>
        <w:t xml:space="preserve"> and enhance access to additional oncology care for its communities</w:t>
      </w:r>
      <w:r w:rsidR="00CE4132" w:rsidRPr="00AA3081">
        <w:rPr>
          <w:rFonts w:asciiTheme="minorHAnsi" w:eastAsia="PMingLiU" w:hAnsiTheme="minorHAnsi" w:cstheme="minorHAnsi"/>
          <w:sz w:val="22"/>
        </w:rPr>
        <w:t>.</w:t>
      </w:r>
      <w:r w:rsidR="00B64848" w:rsidRPr="00AA3081">
        <w:rPr>
          <w:rFonts w:asciiTheme="minorHAnsi" w:eastAsia="PMingLiU" w:hAnsiTheme="minorHAnsi" w:cstheme="minorHAnsi"/>
          <w:sz w:val="22"/>
        </w:rPr>
        <w:t xml:space="preserve"> </w:t>
      </w:r>
      <w:r w:rsidR="00944FEC" w:rsidRPr="00AA3081">
        <w:rPr>
          <w:rFonts w:asciiTheme="minorHAnsi" w:eastAsia="PMingLiU" w:hAnsiTheme="minorHAnsi" w:cstheme="minorHAnsi"/>
          <w:sz w:val="22"/>
        </w:rPr>
        <w:t xml:space="preserve">This would be </w:t>
      </w:r>
      <w:r w:rsidR="001B7ED0" w:rsidRPr="00AA3081">
        <w:rPr>
          <w:rFonts w:asciiTheme="minorHAnsi" w:eastAsia="PMingLiU" w:hAnsiTheme="minorHAnsi" w:cstheme="minorHAnsi"/>
          <w:sz w:val="22"/>
        </w:rPr>
        <w:t>a</w:t>
      </w:r>
      <w:r w:rsidR="00944FEC" w:rsidRPr="00AA3081">
        <w:rPr>
          <w:rFonts w:asciiTheme="minorHAnsi" w:eastAsia="PMingLiU" w:hAnsiTheme="minorHAnsi" w:cstheme="minorHAnsi"/>
          <w:sz w:val="22"/>
        </w:rPr>
        <w:t xml:space="preserve"> cost-effective pathway to increased radiotherapy access</w:t>
      </w:r>
      <w:r w:rsidR="00184DF5" w:rsidRPr="00AA3081">
        <w:rPr>
          <w:rFonts w:asciiTheme="minorHAnsi" w:eastAsia="PMingLiU" w:hAnsiTheme="minorHAnsi" w:cstheme="minorHAnsi"/>
          <w:sz w:val="22"/>
        </w:rPr>
        <w:t xml:space="preserve"> as </w:t>
      </w:r>
      <w:r w:rsidR="00944FEC" w:rsidRPr="00AA3081">
        <w:rPr>
          <w:rFonts w:asciiTheme="minorHAnsi" w:eastAsia="PMingLiU" w:hAnsiTheme="minorHAnsi" w:cstheme="minorHAnsi"/>
          <w:sz w:val="22"/>
        </w:rPr>
        <w:t xml:space="preserve">there would be no additional capital expenditure </w:t>
      </w:r>
      <w:r w:rsidR="008F5873" w:rsidRPr="00AA3081">
        <w:rPr>
          <w:rFonts w:asciiTheme="minorHAnsi" w:eastAsia="PMingLiU" w:hAnsiTheme="minorHAnsi" w:cstheme="minorHAnsi"/>
          <w:sz w:val="22"/>
        </w:rPr>
        <w:t>required</w:t>
      </w:r>
      <w:r w:rsidR="00184DF5" w:rsidRPr="00AA3081">
        <w:rPr>
          <w:rFonts w:asciiTheme="minorHAnsi" w:eastAsia="PMingLiU" w:hAnsiTheme="minorHAnsi" w:cstheme="minorHAnsi"/>
          <w:sz w:val="22"/>
        </w:rPr>
        <w:t xml:space="preserve"> and only minimal annual operating costs</w:t>
      </w:r>
      <w:r w:rsidR="008F5873" w:rsidRPr="00AA3081">
        <w:rPr>
          <w:rFonts w:asciiTheme="minorHAnsi" w:eastAsia="PMingLiU" w:hAnsiTheme="minorHAnsi" w:cstheme="minorHAnsi"/>
          <w:sz w:val="22"/>
        </w:rPr>
        <w:t>.</w:t>
      </w:r>
    </w:p>
    <w:p w14:paraId="09CFB8EC" w14:textId="5661F75B" w:rsidR="00011322" w:rsidRPr="00AA3081" w:rsidRDefault="002A30C2" w:rsidP="007C7AAE">
      <w:pPr>
        <w:pStyle w:val="Heading2"/>
      </w:pPr>
      <w:bookmarkStart w:id="1" w:name="_Hlk211982653"/>
      <w:r w:rsidRPr="00AA3081">
        <w:t xml:space="preserve">B. </w:t>
      </w:r>
      <w:r w:rsidR="00011322" w:rsidRPr="00AA3081">
        <w:t xml:space="preserve">Factor 1 – </w:t>
      </w:r>
      <w:r w:rsidR="00F11A04" w:rsidRPr="00AA3081">
        <w:t>Patient Panel, Need, Public Health Values and Operational Objectives</w:t>
      </w:r>
    </w:p>
    <w:p w14:paraId="00F5DF53" w14:textId="77777777" w:rsidR="00011322" w:rsidRPr="00AA3081" w:rsidRDefault="00011322" w:rsidP="00713001">
      <w:pPr>
        <w:keepNext/>
        <w:keepLines/>
        <w:spacing w:after="240"/>
        <w:jc w:val="both"/>
        <w:rPr>
          <w:rFonts w:asciiTheme="minorHAnsi" w:eastAsia="PMingLiU" w:hAnsiTheme="minorHAnsi" w:cstheme="minorHAnsi"/>
          <w:b/>
          <w:bCs/>
          <w:i/>
          <w:iCs/>
          <w:sz w:val="22"/>
        </w:rPr>
      </w:pPr>
      <w:r w:rsidRPr="00AA3081">
        <w:rPr>
          <w:rFonts w:asciiTheme="minorHAnsi" w:eastAsia="PMingLiU" w:hAnsiTheme="minorHAnsi" w:cstheme="minorHAnsi"/>
          <w:b/>
          <w:bCs/>
          <w:i/>
          <w:iCs/>
          <w:sz w:val="22"/>
        </w:rPr>
        <w:t>Factor 1: Applicant Patient Panel Need, Public Health Values, and Operational Objectives</w:t>
      </w:r>
    </w:p>
    <w:p w14:paraId="73851F5B" w14:textId="2C521AFA" w:rsidR="00011322" w:rsidRPr="00254005" w:rsidRDefault="00011322" w:rsidP="00254005">
      <w:pPr>
        <w:pStyle w:val="Heading3"/>
      </w:pPr>
      <w:r w:rsidRPr="00254005">
        <w:t>F1.a.i Patient Panel:</w:t>
      </w:r>
    </w:p>
    <w:p w14:paraId="3E72A78F" w14:textId="5DD2622D" w:rsidR="004302A9" w:rsidRPr="00AA3081" w:rsidRDefault="00CD42D0" w:rsidP="007F7896">
      <w:pPr>
        <w:spacing w:after="120"/>
        <w:jc w:val="both"/>
        <w:rPr>
          <w:rFonts w:asciiTheme="minorHAnsi" w:eastAsia="PMingLiU" w:hAnsiTheme="minorHAnsi" w:cstheme="minorHAnsi"/>
          <w:b/>
          <w:bCs/>
          <w:i/>
          <w:iCs/>
          <w:sz w:val="22"/>
        </w:rPr>
      </w:pPr>
      <w:r w:rsidRPr="00AA3081">
        <w:rPr>
          <w:rFonts w:asciiTheme="minorHAnsi" w:eastAsia="PMingLiU" w:hAnsiTheme="minorHAnsi" w:cstheme="minorHAnsi"/>
          <w:b/>
          <w:bCs/>
          <w:i/>
          <w:iCs/>
          <w:sz w:val="22"/>
        </w:rPr>
        <w:t>Describe your existing Patient Panel, including incidence or prevalence of disease or behavioral risk factors, acuity mix, noted health disparities, geographic breakdown expressed in zip codes or other appropriate measures, demographics including age, gender and sexual identity, race, ethnicity, socioeconomic status and other priority populations relevant to the Applicant’s existing patient panel and payer mix.</w:t>
      </w:r>
    </w:p>
    <w:p w14:paraId="5DF4142B" w14:textId="77777777" w:rsidR="008E3085" w:rsidRPr="00AA3081" w:rsidRDefault="008E3085" w:rsidP="008E3085">
      <w:pPr>
        <w:spacing w:before="297" w:line="243" w:lineRule="exact"/>
        <w:textAlignment w:val="baseline"/>
        <w:rPr>
          <w:rFonts w:asciiTheme="minorHAnsi" w:eastAsia="Calibri" w:hAnsiTheme="minorHAnsi" w:cstheme="minorHAnsi"/>
          <w:b/>
          <w:color w:val="000000"/>
          <w:spacing w:val="-2"/>
          <w:sz w:val="22"/>
          <w:u w:val="single"/>
        </w:rPr>
      </w:pPr>
      <w:r w:rsidRPr="00AA3081">
        <w:rPr>
          <w:rFonts w:asciiTheme="minorHAnsi" w:eastAsia="Calibri" w:hAnsiTheme="minorHAnsi" w:cstheme="minorHAnsi"/>
          <w:b/>
          <w:color w:val="000000"/>
          <w:spacing w:val="-2"/>
          <w:sz w:val="22"/>
          <w:u w:val="single"/>
        </w:rPr>
        <w:t xml:space="preserve">SHS Patient Panel – Overall </w:t>
      </w:r>
    </w:p>
    <w:p w14:paraId="673B1199" w14:textId="56AAF02B" w:rsidR="00AF3450" w:rsidRDefault="008E3085" w:rsidP="008E3085">
      <w:pPr>
        <w:spacing w:before="247" w:line="292" w:lineRule="exact"/>
        <w:jc w:val="both"/>
        <w:textAlignment w:val="baseline"/>
        <w:rPr>
          <w:rFonts w:asciiTheme="minorHAnsi" w:eastAsia="Calibri" w:hAnsiTheme="minorHAnsi" w:cstheme="minorHAnsi"/>
          <w:color w:val="000000"/>
          <w:sz w:val="22"/>
        </w:rPr>
      </w:pPr>
      <w:r w:rsidRPr="00AA3081">
        <w:rPr>
          <w:rFonts w:asciiTheme="minorHAnsi" w:eastAsia="Calibri" w:hAnsiTheme="minorHAnsi" w:cstheme="minorHAnsi"/>
          <w:color w:val="000000"/>
          <w:sz w:val="22"/>
        </w:rPr>
        <w:t xml:space="preserve">SHS serves a large and diverse patient panel, caring for over </w:t>
      </w:r>
      <w:r w:rsidR="00C334AE">
        <w:rPr>
          <w:rFonts w:asciiTheme="minorHAnsi" w:eastAsia="Calibri" w:hAnsiTheme="minorHAnsi" w:cstheme="minorHAnsi"/>
          <w:color w:val="000000"/>
          <w:sz w:val="22"/>
        </w:rPr>
        <w:t>360,000</w:t>
      </w:r>
      <w:r w:rsidRPr="00AA3081">
        <w:rPr>
          <w:rFonts w:asciiTheme="minorHAnsi" w:eastAsia="Calibri" w:hAnsiTheme="minorHAnsi" w:cstheme="minorHAnsi"/>
          <w:color w:val="000000"/>
          <w:sz w:val="22"/>
        </w:rPr>
        <w:t xml:space="preserve"> patients each year</w:t>
      </w:r>
      <w:r w:rsidR="00841E5E" w:rsidRPr="00AA3081">
        <w:rPr>
          <w:rFonts w:asciiTheme="minorHAnsi" w:eastAsia="Calibri" w:hAnsiTheme="minorHAnsi" w:cstheme="minorHAnsi"/>
          <w:color w:val="000000"/>
          <w:sz w:val="22"/>
        </w:rPr>
        <w:t xml:space="preserve"> based on</w:t>
      </w:r>
      <w:r w:rsidR="00832196">
        <w:rPr>
          <w:rFonts w:asciiTheme="minorHAnsi" w:eastAsia="Calibri" w:hAnsiTheme="minorHAnsi" w:cstheme="minorHAnsi"/>
          <w:color w:val="000000"/>
          <w:sz w:val="22"/>
        </w:rPr>
        <w:t xml:space="preserve"> the most recent</w:t>
      </w:r>
      <w:r w:rsidR="00841E5E" w:rsidRPr="00AA3081">
        <w:rPr>
          <w:rFonts w:asciiTheme="minorHAnsi" w:eastAsia="Calibri" w:hAnsiTheme="minorHAnsi" w:cstheme="minorHAnsi"/>
          <w:color w:val="000000"/>
          <w:sz w:val="22"/>
        </w:rPr>
        <w:t xml:space="preserve"> data </w:t>
      </w:r>
      <w:r w:rsidR="00841E5E" w:rsidRPr="00C334AE">
        <w:rPr>
          <w:rFonts w:asciiTheme="minorHAnsi" w:eastAsia="Calibri" w:hAnsiTheme="minorHAnsi" w:cstheme="minorHAnsi"/>
          <w:color w:val="000000"/>
          <w:sz w:val="22"/>
        </w:rPr>
        <w:t>from FY25</w:t>
      </w:r>
      <w:r w:rsidR="00521E24">
        <w:rPr>
          <w:rFonts w:asciiTheme="minorHAnsi" w:eastAsia="Calibri" w:hAnsiTheme="minorHAnsi" w:cstheme="minorHAnsi"/>
          <w:color w:val="000000"/>
          <w:sz w:val="22"/>
        </w:rPr>
        <w:t>, as set forth in the Tables below</w:t>
      </w:r>
      <w:r w:rsidRPr="00C334AE">
        <w:rPr>
          <w:rFonts w:asciiTheme="minorHAnsi" w:eastAsia="Calibri" w:hAnsiTheme="minorHAnsi" w:cstheme="minorHAnsi"/>
          <w:color w:val="000000"/>
          <w:sz w:val="22"/>
        </w:rPr>
        <w:t>.</w:t>
      </w:r>
      <w:r w:rsidR="00832196">
        <w:rPr>
          <w:rStyle w:val="FootnoteReference"/>
          <w:rFonts w:asciiTheme="minorHAnsi" w:eastAsia="Calibri" w:hAnsiTheme="minorHAnsi" w:cstheme="minorHAnsi"/>
          <w:color w:val="000000"/>
          <w:sz w:val="22"/>
        </w:rPr>
        <w:footnoteReference w:id="6"/>
      </w:r>
      <w:r w:rsidRPr="00C334AE">
        <w:rPr>
          <w:rFonts w:asciiTheme="minorHAnsi" w:eastAsia="Calibri" w:hAnsiTheme="minorHAnsi" w:cstheme="minorHAnsi"/>
          <w:color w:val="000000"/>
          <w:sz w:val="22"/>
        </w:rPr>
        <w:t xml:space="preserve"> </w:t>
      </w:r>
      <w:r w:rsidRPr="00AA3081">
        <w:rPr>
          <w:rFonts w:asciiTheme="minorHAnsi" w:eastAsia="Calibri" w:hAnsiTheme="minorHAnsi" w:cstheme="minorHAnsi"/>
          <w:color w:val="000000"/>
          <w:sz w:val="22"/>
        </w:rPr>
        <w:t xml:space="preserve">The SHS patient mix during </w:t>
      </w:r>
      <w:r w:rsidRPr="00C334AE">
        <w:rPr>
          <w:rFonts w:asciiTheme="minorHAnsi" w:eastAsia="Calibri" w:hAnsiTheme="minorHAnsi" w:cstheme="minorHAnsi"/>
          <w:color w:val="000000"/>
          <w:sz w:val="22"/>
        </w:rPr>
        <w:t>FY2</w:t>
      </w:r>
      <w:r w:rsidR="00841E5E" w:rsidRPr="00C334AE">
        <w:rPr>
          <w:rFonts w:asciiTheme="minorHAnsi" w:eastAsia="Calibri" w:hAnsiTheme="minorHAnsi" w:cstheme="minorHAnsi"/>
          <w:color w:val="000000"/>
          <w:sz w:val="22"/>
        </w:rPr>
        <w:t>3</w:t>
      </w:r>
      <w:r w:rsidRPr="00C334AE">
        <w:rPr>
          <w:rFonts w:asciiTheme="minorHAnsi" w:eastAsia="Calibri" w:hAnsiTheme="minorHAnsi" w:cstheme="minorHAnsi"/>
          <w:color w:val="000000"/>
          <w:sz w:val="22"/>
        </w:rPr>
        <w:t xml:space="preserve"> through FY2</w:t>
      </w:r>
      <w:r w:rsidR="00841E5E" w:rsidRPr="00C334AE">
        <w:rPr>
          <w:rFonts w:asciiTheme="minorHAnsi" w:eastAsia="Calibri" w:hAnsiTheme="minorHAnsi" w:cstheme="minorHAnsi"/>
          <w:color w:val="000000"/>
          <w:sz w:val="22"/>
        </w:rPr>
        <w:t>5</w:t>
      </w:r>
      <w:r w:rsidR="00832196">
        <w:rPr>
          <w:rFonts w:asciiTheme="minorHAnsi" w:eastAsia="Calibri" w:hAnsiTheme="minorHAnsi" w:cstheme="minorHAnsi"/>
          <w:color w:val="000000"/>
          <w:sz w:val="22"/>
        </w:rPr>
        <w:t xml:space="preserve">, on average, </w:t>
      </w:r>
      <w:r w:rsidRPr="00AA3081">
        <w:rPr>
          <w:rFonts w:asciiTheme="minorHAnsi" w:eastAsia="Calibri" w:hAnsiTheme="minorHAnsi" w:cstheme="minorHAnsi"/>
          <w:color w:val="000000"/>
          <w:sz w:val="22"/>
        </w:rPr>
        <w:t xml:space="preserve">was approximately </w:t>
      </w:r>
      <w:r w:rsidR="00C334AE">
        <w:rPr>
          <w:rFonts w:asciiTheme="minorHAnsi" w:eastAsia="Calibri" w:hAnsiTheme="minorHAnsi" w:cstheme="minorHAnsi"/>
          <w:color w:val="000000"/>
          <w:sz w:val="22"/>
        </w:rPr>
        <w:t>56</w:t>
      </w:r>
      <w:r w:rsidRPr="00AA3081">
        <w:rPr>
          <w:rFonts w:asciiTheme="minorHAnsi" w:eastAsia="Calibri" w:hAnsiTheme="minorHAnsi" w:cstheme="minorHAnsi"/>
          <w:color w:val="000000"/>
          <w:sz w:val="22"/>
        </w:rPr>
        <w:t xml:space="preserve">% female and </w:t>
      </w:r>
      <w:r w:rsidR="00C334AE">
        <w:rPr>
          <w:rFonts w:asciiTheme="minorHAnsi" w:eastAsia="Calibri" w:hAnsiTheme="minorHAnsi" w:cstheme="minorHAnsi"/>
          <w:color w:val="000000"/>
          <w:sz w:val="22"/>
        </w:rPr>
        <w:t>44</w:t>
      </w:r>
      <w:r w:rsidRPr="00AA3081">
        <w:rPr>
          <w:rFonts w:asciiTheme="minorHAnsi" w:eastAsia="Calibri" w:hAnsiTheme="minorHAnsi" w:cstheme="minorHAnsi"/>
          <w:color w:val="000000"/>
          <w:sz w:val="22"/>
        </w:rPr>
        <w:t xml:space="preserve">% male. Age demographics </w:t>
      </w:r>
      <w:r w:rsidR="00264723">
        <w:rPr>
          <w:rFonts w:asciiTheme="minorHAnsi" w:eastAsia="Calibri" w:hAnsiTheme="minorHAnsi" w:cstheme="minorHAnsi"/>
          <w:color w:val="000000"/>
          <w:sz w:val="22"/>
        </w:rPr>
        <w:t xml:space="preserve">for this </w:t>
      </w:r>
      <w:proofErr w:type="gramStart"/>
      <w:r w:rsidR="00264723">
        <w:rPr>
          <w:rFonts w:asciiTheme="minorHAnsi" w:eastAsia="Calibri" w:hAnsiTheme="minorHAnsi" w:cstheme="minorHAnsi"/>
          <w:color w:val="000000"/>
          <w:sz w:val="22"/>
        </w:rPr>
        <w:t>time period</w:t>
      </w:r>
      <w:proofErr w:type="gramEnd"/>
      <w:r w:rsidR="00264723">
        <w:rPr>
          <w:rFonts w:asciiTheme="minorHAnsi" w:eastAsia="Calibri" w:hAnsiTheme="minorHAnsi" w:cstheme="minorHAnsi"/>
          <w:color w:val="000000"/>
          <w:sz w:val="22"/>
        </w:rPr>
        <w:t xml:space="preserve"> </w:t>
      </w:r>
      <w:r w:rsidRPr="00AA3081">
        <w:rPr>
          <w:rFonts w:asciiTheme="minorHAnsi" w:eastAsia="Calibri" w:hAnsiTheme="minorHAnsi" w:cstheme="minorHAnsi"/>
          <w:color w:val="000000"/>
          <w:sz w:val="22"/>
        </w:rPr>
        <w:t>show that</w:t>
      </w:r>
      <w:r w:rsidR="00832196">
        <w:rPr>
          <w:rFonts w:asciiTheme="minorHAnsi" w:eastAsia="Calibri" w:hAnsiTheme="minorHAnsi" w:cstheme="minorHAnsi"/>
          <w:color w:val="000000"/>
          <w:sz w:val="22"/>
        </w:rPr>
        <w:t>, on average,</w:t>
      </w:r>
      <w:r w:rsidRPr="00AA3081">
        <w:rPr>
          <w:rFonts w:asciiTheme="minorHAnsi" w:eastAsia="Calibri" w:hAnsiTheme="minorHAnsi" w:cstheme="minorHAnsi"/>
          <w:color w:val="000000"/>
          <w:sz w:val="22"/>
        </w:rPr>
        <w:t xml:space="preserve"> approximately </w:t>
      </w:r>
      <w:r w:rsidR="00C334AE">
        <w:rPr>
          <w:rFonts w:asciiTheme="minorHAnsi" w:eastAsia="Calibri" w:hAnsiTheme="minorHAnsi" w:cstheme="minorHAnsi"/>
          <w:color w:val="000000"/>
          <w:sz w:val="22"/>
        </w:rPr>
        <w:t>61</w:t>
      </w:r>
      <w:r w:rsidRPr="00AA3081">
        <w:rPr>
          <w:rFonts w:asciiTheme="minorHAnsi" w:eastAsia="Calibri" w:hAnsiTheme="minorHAnsi" w:cstheme="minorHAnsi"/>
          <w:color w:val="000000"/>
          <w:sz w:val="22"/>
        </w:rPr>
        <w:t>% of the patients were in the age range of 18-64</w:t>
      </w:r>
      <w:r w:rsidR="00C334AE">
        <w:rPr>
          <w:rFonts w:asciiTheme="minorHAnsi" w:eastAsia="Calibri" w:hAnsiTheme="minorHAnsi" w:cstheme="minorHAnsi"/>
          <w:color w:val="000000"/>
          <w:sz w:val="22"/>
        </w:rPr>
        <w:t>, 27% were 65</w:t>
      </w:r>
      <w:r w:rsidR="00052123">
        <w:rPr>
          <w:rFonts w:asciiTheme="minorHAnsi" w:eastAsia="Calibri" w:hAnsiTheme="minorHAnsi" w:cstheme="minorHAnsi"/>
          <w:color w:val="000000"/>
          <w:sz w:val="22"/>
        </w:rPr>
        <w:t xml:space="preserve"> years or older</w:t>
      </w:r>
      <w:r w:rsidR="00C334AE">
        <w:rPr>
          <w:rFonts w:asciiTheme="minorHAnsi" w:eastAsia="Calibri" w:hAnsiTheme="minorHAnsi" w:cstheme="minorHAnsi"/>
          <w:color w:val="000000"/>
          <w:sz w:val="22"/>
        </w:rPr>
        <w:t>, and 12% were under 18 years</w:t>
      </w:r>
      <w:r w:rsidR="00264723">
        <w:rPr>
          <w:rFonts w:asciiTheme="minorHAnsi" w:eastAsia="Calibri" w:hAnsiTheme="minorHAnsi" w:cstheme="minorHAnsi"/>
          <w:color w:val="000000"/>
          <w:sz w:val="22"/>
        </w:rPr>
        <w:t>.</w:t>
      </w:r>
      <w:r w:rsidR="00C334AE">
        <w:rPr>
          <w:rFonts w:asciiTheme="minorHAnsi" w:eastAsia="Calibri" w:hAnsiTheme="minorHAnsi" w:cstheme="minorHAnsi"/>
          <w:color w:val="000000"/>
          <w:sz w:val="22"/>
        </w:rPr>
        <w:t xml:space="preserve"> </w:t>
      </w:r>
    </w:p>
    <w:p w14:paraId="77B68EC8" w14:textId="5BA3F814" w:rsidR="008E3085" w:rsidRPr="00AA3081" w:rsidRDefault="008E3085" w:rsidP="008E3085">
      <w:pPr>
        <w:spacing w:before="247" w:line="292" w:lineRule="exact"/>
        <w:jc w:val="both"/>
        <w:textAlignment w:val="baseline"/>
        <w:rPr>
          <w:rFonts w:asciiTheme="minorHAnsi" w:eastAsia="Calibri" w:hAnsiTheme="minorHAnsi" w:cstheme="minorHAnsi"/>
          <w:color w:val="000000"/>
          <w:sz w:val="22"/>
        </w:rPr>
      </w:pPr>
      <w:r w:rsidRPr="00AA3081">
        <w:rPr>
          <w:rFonts w:asciiTheme="minorHAnsi" w:eastAsia="Calibri" w:hAnsiTheme="minorHAnsi" w:cstheme="minorHAnsi"/>
          <w:color w:val="000000"/>
          <w:sz w:val="22"/>
        </w:rPr>
        <w:lastRenderedPageBreak/>
        <w:t xml:space="preserve">In </w:t>
      </w:r>
      <w:r w:rsidRPr="00264723">
        <w:rPr>
          <w:rFonts w:asciiTheme="minorHAnsi" w:eastAsia="Calibri" w:hAnsiTheme="minorHAnsi" w:cstheme="minorHAnsi"/>
          <w:color w:val="000000"/>
          <w:sz w:val="22"/>
        </w:rPr>
        <w:t>terms of patient-reported race, in FY2</w:t>
      </w:r>
      <w:r w:rsidR="00264723" w:rsidRPr="00264723">
        <w:rPr>
          <w:rFonts w:asciiTheme="minorHAnsi" w:eastAsia="Calibri" w:hAnsiTheme="minorHAnsi" w:cstheme="minorHAnsi"/>
          <w:color w:val="000000"/>
          <w:sz w:val="22"/>
        </w:rPr>
        <w:t>5</w:t>
      </w:r>
      <w:r w:rsidRPr="00264723">
        <w:rPr>
          <w:rFonts w:asciiTheme="minorHAnsi" w:eastAsia="Calibri" w:hAnsiTheme="minorHAnsi" w:cstheme="minorHAnsi"/>
          <w:color w:val="000000"/>
          <w:sz w:val="22"/>
        </w:rPr>
        <w:t xml:space="preserve">, </w:t>
      </w:r>
      <w:r w:rsidR="00052123">
        <w:rPr>
          <w:rFonts w:asciiTheme="minorHAnsi" w:eastAsia="Calibri" w:hAnsiTheme="minorHAnsi" w:cstheme="minorHAnsi"/>
          <w:color w:val="000000"/>
          <w:sz w:val="22"/>
        </w:rPr>
        <w:t xml:space="preserve">77% reported their race as </w:t>
      </w:r>
      <w:r w:rsidRPr="00264723">
        <w:rPr>
          <w:rFonts w:asciiTheme="minorHAnsi" w:eastAsia="Calibri" w:hAnsiTheme="minorHAnsi" w:cstheme="minorHAnsi"/>
          <w:color w:val="000000"/>
          <w:sz w:val="22"/>
        </w:rPr>
        <w:t>White</w:t>
      </w:r>
      <w:r w:rsidR="00052123">
        <w:rPr>
          <w:rFonts w:asciiTheme="minorHAnsi" w:eastAsia="Calibri" w:hAnsiTheme="minorHAnsi" w:cstheme="minorHAnsi"/>
          <w:color w:val="000000"/>
          <w:sz w:val="22"/>
        </w:rPr>
        <w:t xml:space="preserve"> - </w:t>
      </w:r>
      <w:r w:rsidR="00832196">
        <w:rPr>
          <w:rFonts w:asciiTheme="minorHAnsi" w:eastAsia="Calibri" w:hAnsiTheme="minorHAnsi" w:cstheme="minorHAnsi"/>
          <w:color w:val="000000"/>
          <w:sz w:val="22"/>
        </w:rPr>
        <w:t xml:space="preserve">down slightly from 79% in the prior two fiscal years. In each of the years presented, </w:t>
      </w:r>
      <w:r w:rsidR="00052123">
        <w:rPr>
          <w:rFonts w:asciiTheme="minorHAnsi" w:eastAsia="Calibri" w:hAnsiTheme="minorHAnsi" w:cstheme="minorHAnsi"/>
          <w:color w:val="000000"/>
          <w:sz w:val="22"/>
        </w:rPr>
        <w:t xml:space="preserve">6% of patients reported their race as </w:t>
      </w:r>
      <w:r w:rsidRPr="00264723">
        <w:rPr>
          <w:rFonts w:asciiTheme="minorHAnsi" w:eastAsia="Calibri" w:hAnsiTheme="minorHAnsi" w:cstheme="minorHAnsi"/>
          <w:color w:val="000000"/>
          <w:sz w:val="22"/>
        </w:rPr>
        <w:t>Black or African American</w:t>
      </w:r>
      <w:r w:rsidR="00832196">
        <w:rPr>
          <w:rFonts w:asciiTheme="minorHAnsi" w:eastAsia="Calibri" w:hAnsiTheme="minorHAnsi" w:cstheme="minorHAnsi"/>
          <w:color w:val="000000"/>
          <w:sz w:val="22"/>
        </w:rPr>
        <w:t>;</w:t>
      </w:r>
      <w:r w:rsidR="00052123">
        <w:rPr>
          <w:rFonts w:asciiTheme="minorHAnsi" w:eastAsia="Calibri" w:hAnsiTheme="minorHAnsi" w:cstheme="minorHAnsi"/>
          <w:color w:val="000000"/>
          <w:sz w:val="22"/>
        </w:rPr>
        <w:t xml:space="preserve"> 1% as </w:t>
      </w:r>
      <w:r w:rsidRPr="00264723">
        <w:rPr>
          <w:rFonts w:asciiTheme="minorHAnsi" w:eastAsia="Calibri" w:hAnsiTheme="minorHAnsi" w:cstheme="minorHAnsi"/>
          <w:color w:val="000000"/>
          <w:sz w:val="22"/>
        </w:rPr>
        <w:t>Asian</w:t>
      </w:r>
      <w:r w:rsidR="00832196" w:rsidRPr="00531396">
        <w:rPr>
          <w:rFonts w:asciiTheme="minorHAnsi" w:eastAsia="Calibri" w:hAnsiTheme="minorHAnsi" w:cstheme="minorHAnsi"/>
          <w:color w:val="000000"/>
          <w:sz w:val="22"/>
        </w:rPr>
        <w:t xml:space="preserve">; and </w:t>
      </w:r>
      <w:r w:rsidR="00052123">
        <w:rPr>
          <w:rFonts w:asciiTheme="minorHAnsi" w:eastAsia="Calibri" w:hAnsiTheme="minorHAnsi" w:cstheme="minorHAnsi"/>
          <w:color w:val="000000"/>
          <w:sz w:val="22"/>
        </w:rPr>
        <w:t xml:space="preserve">less than 1% as </w:t>
      </w:r>
      <w:r w:rsidRPr="00531396">
        <w:rPr>
          <w:rFonts w:asciiTheme="minorHAnsi" w:eastAsia="Calibri" w:hAnsiTheme="minorHAnsi" w:cstheme="minorHAnsi"/>
          <w:color w:val="000000"/>
          <w:sz w:val="22"/>
        </w:rPr>
        <w:t>American Indian or Alaska Native</w:t>
      </w:r>
      <w:r w:rsidR="00264723" w:rsidRPr="00531396">
        <w:rPr>
          <w:rFonts w:asciiTheme="minorHAnsi" w:eastAsia="Calibri" w:hAnsiTheme="minorHAnsi" w:cstheme="minorHAnsi"/>
          <w:color w:val="000000"/>
          <w:sz w:val="22"/>
        </w:rPr>
        <w:t xml:space="preserve"> and Native Hawaiian or Other Pacific Islanders. </w:t>
      </w:r>
      <w:r w:rsidRPr="00531396">
        <w:rPr>
          <w:rFonts w:asciiTheme="minorHAnsi" w:eastAsia="Calibri" w:hAnsiTheme="minorHAnsi" w:cstheme="minorHAnsi"/>
          <w:color w:val="000000"/>
          <w:sz w:val="22"/>
        </w:rPr>
        <w:t xml:space="preserve">Race </w:t>
      </w:r>
      <w:r w:rsidR="00264723" w:rsidRPr="00531396">
        <w:rPr>
          <w:rFonts w:asciiTheme="minorHAnsi" w:eastAsia="Calibri" w:hAnsiTheme="minorHAnsi" w:cstheme="minorHAnsi"/>
          <w:color w:val="000000"/>
          <w:sz w:val="22"/>
        </w:rPr>
        <w:t xml:space="preserve">is </w:t>
      </w:r>
      <w:r w:rsidRPr="00531396">
        <w:rPr>
          <w:rFonts w:asciiTheme="minorHAnsi" w:eastAsia="Calibri" w:hAnsiTheme="minorHAnsi" w:cstheme="minorHAnsi"/>
          <w:color w:val="000000"/>
          <w:sz w:val="22"/>
        </w:rPr>
        <w:t>self-reported</w:t>
      </w:r>
      <w:r w:rsidR="00832196" w:rsidRPr="00531396">
        <w:rPr>
          <w:rFonts w:asciiTheme="minorHAnsi" w:eastAsia="Calibri" w:hAnsiTheme="minorHAnsi" w:cstheme="minorHAnsi"/>
          <w:color w:val="000000"/>
          <w:sz w:val="22"/>
        </w:rPr>
        <w:t xml:space="preserve">, and </w:t>
      </w:r>
      <w:r w:rsidR="0083614B" w:rsidRPr="00531396">
        <w:rPr>
          <w:rFonts w:asciiTheme="minorHAnsi" w:eastAsia="Calibri" w:hAnsiTheme="minorHAnsi" w:cstheme="minorHAnsi"/>
          <w:color w:val="000000"/>
          <w:sz w:val="22"/>
        </w:rPr>
        <w:t>in each of the fiscal years, 6</w:t>
      </w:r>
      <w:r w:rsidRPr="00531396">
        <w:rPr>
          <w:rFonts w:asciiTheme="minorHAnsi" w:eastAsia="Calibri" w:hAnsiTheme="minorHAnsi" w:cstheme="minorHAnsi"/>
          <w:color w:val="000000"/>
          <w:sz w:val="22"/>
        </w:rPr>
        <w:t>% of SHS patients</w:t>
      </w:r>
      <w:r w:rsidR="0083614B" w:rsidRPr="00531396">
        <w:rPr>
          <w:rFonts w:asciiTheme="minorHAnsi" w:eastAsia="Calibri" w:hAnsiTheme="minorHAnsi" w:cstheme="minorHAnsi"/>
          <w:color w:val="000000"/>
          <w:sz w:val="22"/>
        </w:rPr>
        <w:t xml:space="preserve"> indicated “My race is not listed</w:t>
      </w:r>
      <w:r w:rsidR="00052123">
        <w:rPr>
          <w:rFonts w:asciiTheme="minorHAnsi" w:eastAsia="Calibri" w:hAnsiTheme="minorHAnsi" w:cstheme="minorHAnsi"/>
          <w:color w:val="000000"/>
          <w:sz w:val="22"/>
        </w:rPr>
        <w:t>” and b</w:t>
      </w:r>
      <w:r w:rsidR="0083614B" w:rsidRPr="00531396">
        <w:rPr>
          <w:rFonts w:asciiTheme="minorHAnsi" w:eastAsia="Calibri" w:hAnsiTheme="minorHAnsi" w:cstheme="minorHAnsi"/>
          <w:color w:val="000000"/>
          <w:sz w:val="22"/>
        </w:rPr>
        <w:t xml:space="preserve">etween 8-10% of patients across these years chose not to answer, indicated “I don’t know” or “Unknown” or left the space blank. </w:t>
      </w:r>
      <w:r w:rsidR="00531396">
        <w:rPr>
          <w:rFonts w:asciiTheme="minorHAnsi" w:eastAsia="Calibri" w:hAnsiTheme="minorHAnsi" w:cstheme="minorHAnsi"/>
          <w:color w:val="000000"/>
          <w:sz w:val="22"/>
        </w:rPr>
        <w:t>On average, a</w:t>
      </w:r>
      <w:r w:rsidR="0083614B" w:rsidRPr="00531396">
        <w:rPr>
          <w:rFonts w:asciiTheme="minorHAnsi" w:eastAsia="Calibri" w:hAnsiTheme="minorHAnsi" w:cstheme="minorHAnsi"/>
          <w:color w:val="000000"/>
          <w:sz w:val="22"/>
        </w:rPr>
        <w:t xml:space="preserve">pproximately </w:t>
      </w:r>
      <w:r w:rsidR="00264723" w:rsidRPr="00531396">
        <w:rPr>
          <w:rFonts w:asciiTheme="minorHAnsi" w:eastAsia="Calibri" w:hAnsiTheme="minorHAnsi" w:cstheme="minorHAnsi"/>
          <w:color w:val="000000"/>
          <w:sz w:val="22"/>
        </w:rPr>
        <w:t>9%</w:t>
      </w:r>
      <w:r w:rsidR="00832196" w:rsidRPr="00531396">
        <w:rPr>
          <w:rFonts w:asciiTheme="minorHAnsi" w:eastAsia="Calibri" w:hAnsiTheme="minorHAnsi" w:cstheme="minorHAnsi"/>
          <w:color w:val="000000"/>
          <w:sz w:val="22"/>
        </w:rPr>
        <w:t xml:space="preserve"> of SHS patients</w:t>
      </w:r>
      <w:r w:rsidR="00264723" w:rsidRPr="00531396">
        <w:rPr>
          <w:rFonts w:asciiTheme="minorHAnsi" w:eastAsia="Calibri" w:hAnsiTheme="minorHAnsi" w:cstheme="minorHAnsi"/>
          <w:color w:val="000000"/>
          <w:sz w:val="22"/>
        </w:rPr>
        <w:t xml:space="preserve"> identified as Hispanic</w:t>
      </w:r>
      <w:r w:rsidR="00531396">
        <w:rPr>
          <w:rFonts w:asciiTheme="minorHAnsi" w:eastAsia="Calibri" w:hAnsiTheme="minorHAnsi" w:cstheme="minorHAnsi"/>
          <w:color w:val="000000"/>
          <w:sz w:val="22"/>
        </w:rPr>
        <w:t xml:space="preserve"> or </w:t>
      </w:r>
      <w:r w:rsidR="00264723" w:rsidRPr="00531396">
        <w:rPr>
          <w:rFonts w:asciiTheme="minorHAnsi" w:eastAsia="Calibri" w:hAnsiTheme="minorHAnsi" w:cstheme="minorHAnsi"/>
          <w:color w:val="000000"/>
          <w:sz w:val="22"/>
        </w:rPr>
        <w:t>Latino</w:t>
      </w:r>
      <w:r w:rsidR="00832196" w:rsidRPr="00531396">
        <w:rPr>
          <w:rFonts w:asciiTheme="minorHAnsi" w:eastAsia="Calibri" w:hAnsiTheme="minorHAnsi" w:cstheme="minorHAnsi"/>
          <w:color w:val="000000"/>
          <w:sz w:val="22"/>
        </w:rPr>
        <w:t xml:space="preserve"> </w:t>
      </w:r>
      <w:r w:rsidR="00264723" w:rsidRPr="00531396">
        <w:rPr>
          <w:rFonts w:asciiTheme="minorHAnsi" w:eastAsia="Calibri" w:hAnsiTheme="minorHAnsi" w:cstheme="minorHAnsi"/>
          <w:color w:val="000000"/>
          <w:sz w:val="22"/>
        </w:rPr>
        <w:t xml:space="preserve">over this </w:t>
      </w:r>
      <w:proofErr w:type="gramStart"/>
      <w:r w:rsidR="00264723" w:rsidRPr="00531396">
        <w:rPr>
          <w:rFonts w:asciiTheme="minorHAnsi" w:eastAsia="Calibri" w:hAnsiTheme="minorHAnsi" w:cstheme="minorHAnsi"/>
          <w:color w:val="000000"/>
          <w:sz w:val="22"/>
        </w:rPr>
        <w:t>time period</w:t>
      </w:r>
      <w:proofErr w:type="gramEnd"/>
      <w:r w:rsidR="00531396">
        <w:rPr>
          <w:rFonts w:asciiTheme="minorHAnsi" w:eastAsia="Calibri" w:hAnsiTheme="minorHAnsi" w:cstheme="minorHAnsi"/>
          <w:color w:val="000000"/>
          <w:sz w:val="22"/>
        </w:rPr>
        <w:t>, and approximately 70% identified as not Hispanic or Latino</w:t>
      </w:r>
      <w:r w:rsidR="00264723" w:rsidRPr="00531396">
        <w:rPr>
          <w:rFonts w:asciiTheme="minorHAnsi" w:eastAsia="Calibri" w:hAnsiTheme="minorHAnsi" w:cstheme="minorHAnsi"/>
          <w:color w:val="000000"/>
          <w:sz w:val="22"/>
        </w:rPr>
        <w:t>. Ethnicity is also self</w:t>
      </w:r>
      <w:r w:rsidR="00531396">
        <w:rPr>
          <w:rFonts w:asciiTheme="minorHAnsi" w:eastAsia="Calibri" w:hAnsiTheme="minorHAnsi" w:cstheme="minorHAnsi"/>
          <w:color w:val="000000"/>
          <w:sz w:val="22"/>
        </w:rPr>
        <w:t>-</w:t>
      </w:r>
      <w:r w:rsidR="00264723" w:rsidRPr="00531396">
        <w:rPr>
          <w:rFonts w:asciiTheme="minorHAnsi" w:eastAsia="Calibri" w:hAnsiTheme="minorHAnsi" w:cstheme="minorHAnsi"/>
          <w:color w:val="000000"/>
          <w:sz w:val="22"/>
        </w:rPr>
        <w:t xml:space="preserve">reported, and </w:t>
      </w:r>
      <w:r w:rsidR="0071439D" w:rsidRPr="00531396">
        <w:rPr>
          <w:rFonts w:asciiTheme="minorHAnsi" w:eastAsia="Calibri" w:hAnsiTheme="minorHAnsi" w:cstheme="minorHAnsi"/>
          <w:color w:val="000000"/>
          <w:sz w:val="22"/>
        </w:rPr>
        <w:t>on average</w:t>
      </w:r>
      <w:r w:rsidR="00531396" w:rsidRPr="00531396">
        <w:rPr>
          <w:rFonts w:asciiTheme="minorHAnsi" w:eastAsia="Calibri" w:hAnsiTheme="minorHAnsi" w:cstheme="minorHAnsi"/>
          <w:color w:val="000000"/>
          <w:sz w:val="22"/>
        </w:rPr>
        <w:t xml:space="preserve">, </w:t>
      </w:r>
      <w:r w:rsidR="00EC5DEF" w:rsidRPr="00531396">
        <w:rPr>
          <w:rFonts w:asciiTheme="minorHAnsi" w:eastAsia="Calibri" w:hAnsiTheme="minorHAnsi" w:cstheme="minorHAnsi"/>
          <w:color w:val="000000"/>
          <w:sz w:val="22"/>
        </w:rPr>
        <w:t>approximately 21%</w:t>
      </w:r>
      <w:r w:rsidR="00264723" w:rsidRPr="00531396">
        <w:rPr>
          <w:rFonts w:asciiTheme="minorHAnsi" w:eastAsia="Calibri" w:hAnsiTheme="minorHAnsi" w:cstheme="minorHAnsi"/>
          <w:color w:val="000000"/>
          <w:sz w:val="22"/>
        </w:rPr>
        <w:t xml:space="preserve"> of SHS patients </w:t>
      </w:r>
      <w:r w:rsidR="00EC5DEF" w:rsidRPr="00531396">
        <w:rPr>
          <w:rFonts w:asciiTheme="minorHAnsi" w:eastAsia="Calibri" w:hAnsiTheme="minorHAnsi" w:cstheme="minorHAnsi"/>
          <w:color w:val="000000"/>
          <w:sz w:val="22"/>
        </w:rPr>
        <w:t>report</w:t>
      </w:r>
      <w:r w:rsidR="0083614B" w:rsidRPr="00531396">
        <w:rPr>
          <w:rFonts w:asciiTheme="minorHAnsi" w:eastAsia="Calibri" w:hAnsiTheme="minorHAnsi" w:cstheme="minorHAnsi"/>
          <w:color w:val="000000"/>
          <w:sz w:val="22"/>
        </w:rPr>
        <w:t xml:space="preserve">ed </w:t>
      </w:r>
      <w:r w:rsidR="00EC5DEF" w:rsidRPr="00531396">
        <w:rPr>
          <w:rFonts w:asciiTheme="minorHAnsi" w:eastAsia="Calibri" w:hAnsiTheme="minorHAnsi" w:cstheme="minorHAnsi"/>
          <w:color w:val="000000"/>
          <w:sz w:val="22"/>
        </w:rPr>
        <w:t>“I don’t know”, “My ethnicity is not listed”</w:t>
      </w:r>
      <w:r w:rsidR="00264723" w:rsidRPr="00531396">
        <w:rPr>
          <w:rFonts w:asciiTheme="minorHAnsi" w:eastAsia="Calibri" w:hAnsiTheme="minorHAnsi" w:cstheme="minorHAnsi"/>
          <w:color w:val="000000"/>
          <w:sz w:val="22"/>
        </w:rPr>
        <w:t>,</w:t>
      </w:r>
      <w:r w:rsidR="00EC5DEF" w:rsidRPr="00531396">
        <w:rPr>
          <w:rFonts w:asciiTheme="minorHAnsi" w:eastAsia="Calibri" w:hAnsiTheme="minorHAnsi" w:cstheme="minorHAnsi"/>
          <w:color w:val="000000"/>
          <w:sz w:val="22"/>
        </w:rPr>
        <w:t xml:space="preserve"> or “Unknown” or le</w:t>
      </w:r>
      <w:r w:rsidR="00531396" w:rsidRPr="00531396">
        <w:rPr>
          <w:rFonts w:asciiTheme="minorHAnsi" w:eastAsia="Calibri" w:hAnsiTheme="minorHAnsi" w:cstheme="minorHAnsi"/>
          <w:color w:val="000000"/>
          <w:sz w:val="22"/>
        </w:rPr>
        <w:t>ft</w:t>
      </w:r>
      <w:r w:rsidR="00EC5DEF" w:rsidRPr="00531396">
        <w:rPr>
          <w:rFonts w:asciiTheme="minorHAnsi" w:eastAsia="Calibri" w:hAnsiTheme="minorHAnsi" w:cstheme="minorHAnsi"/>
          <w:color w:val="000000"/>
          <w:sz w:val="22"/>
        </w:rPr>
        <w:t xml:space="preserve"> the space blank.</w:t>
      </w:r>
      <w:r w:rsidR="00EC5DEF">
        <w:rPr>
          <w:rFonts w:asciiTheme="minorHAnsi" w:eastAsia="Calibri" w:hAnsiTheme="minorHAnsi" w:cstheme="minorHAnsi"/>
          <w:color w:val="000000"/>
          <w:sz w:val="22"/>
        </w:rPr>
        <w:t xml:space="preserve"> </w:t>
      </w:r>
      <w:r w:rsidR="00264723" w:rsidRPr="00AA3081">
        <w:rPr>
          <w:rFonts w:asciiTheme="minorHAnsi" w:eastAsia="Calibri" w:hAnsiTheme="minorHAnsi" w:cstheme="minorHAnsi"/>
          <w:color w:val="000000"/>
          <w:sz w:val="22"/>
        </w:rPr>
        <w:t xml:space="preserve"> </w:t>
      </w:r>
    </w:p>
    <w:p w14:paraId="38DB86B0" w14:textId="621399B8" w:rsidR="00521E24" w:rsidRDefault="008E3085" w:rsidP="00052123">
      <w:pPr>
        <w:spacing w:before="239" w:line="293" w:lineRule="exact"/>
        <w:jc w:val="both"/>
        <w:textAlignment w:val="baseline"/>
        <w:rPr>
          <w:rFonts w:asciiTheme="minorHAnsi" w:eastAsia="Calibri" w:hAnsiTheme="minorHAnsi" w:cstheme="minorHAnsi"/>
          <w:color w:val="000000"/>
          <w:sz w:val="22"/>
        </w:rPr>
      </w:pPr>
      <w:r w:rsidRPr="00AA3081">
        <w:rPr>
          <w:rFonts w:asciiTheme="minorHAnsi" w:eastAsia="Calibri" w:hAnsiTheme="minorHAnsi" w:cstheme="minorHAnsi"/>
          <w:color w:val="000000"/>
          <w:sz w:val="22"/>
        </w:rPr>
        <w:t xml:space="preserve">SHS provides care to patients primarily from the Commonwealth of Massachusetts </w:t>
      </w:r>
      <w:r w:rsidR="00AF3450">
        <w:rPr>
          <w:rFonts w:asciiTheme="minorHAnsi" w:eastAsia="Calibri" w:hAnsiTheme="minorHAnsi" w:cstheme="minorHAnsi"/>
          <w:color w:val="000000"/>
          <w:sz w:val="22"/>
        </w:rPr>
        <w:t xml:space="preserve">as demonstrated by the top 15 communities served by SHS </w:t>
      </w:r>
      <w:r w:rsidR="00521E24">
        <w:rPr>
          <w:rFonts w:asciiTheme="minorHAnsi" w:eastAsia="Calibri" w:hAnsiTheme="minorHAnsi" w:cstheme="minorHAnsi"/>
          <w:color w:val="000000"/>
          <w:sz w:val="22"/>
        </w:rPr>
        <w:t xml:space="preserve">in </w:t>
      </w:r>
      <w:r w:rsidR="00521E24" w:rsidRPr="00265D26">
        <w:rPr>
          <w:rFonts w:asciiTheme="minorHAnsi" w:eastAsia="Calibri" w:hAnsiTheme="minorHAnsi" w:cstheme="minorHAnsi"/>
          <w:color w:val="000000"/>
          <w:sz w:val="22"/>
          <w:u w:val="single"/>
        </w:rPr>
        <w:t>Table 5</w:t>
      </w:r>
      <w:r w:rsidR="00521E24">
        <w:rPr>
          <w:rFonts w:asciiTheme="minorHAnsi" w:eastAsia="Calibri" w:hAnsiTheme="minorHAnsi" w:cstheme="minorHAnsi"/>
          <w:color w:val="000000"/>
          <w:sz w:val="22"/>
        </w:rPr>
        <w:t xml:space="preserve"> below</w:t>
      </w:r>
      <w:r w:rsidRPr="00AA3081">
        <w:rPr>
          <w:rFonts w:asciiTheme="minorHAnsi" w:eastAsia="Calibri" w:hAnsiTheme="minorHAnsi" w:cstheme="minorHAnsi"/>
          <w:color w:val="000000"/>
          <w:sz w:val="22"/>
        </w:rPr>
        <w:t xml:space="preserve">. </w:t>
      </w:r>
      <w:proofErr w:type="gramStart"/>
      <w:r w:rsidRPr="00AA3081">
        <w:rPr>
          <w:rFonts w:asciiTheme="minorHAnsi" w:eastAsia="Calibri" w:hAnsiTheme="minorHAnsi" w:cstheme="minorHAnsi"/>
          <w:color w:val="000000"/>
          <w:sz w:val="22"/>
        </w:rPr>
        <w:t>The significant majority of</w:t>
      </w:r>
      <w:proofErr w:type="gramEnd"/>
      <w:r w:rsidRPr="00AA3081">
        <w:rPr>
          <w:rFonts w:asciiTheme="minorHAnsi" w:eastAsia="Calibri" w:hAnsiTheme="minorHAnsi" w:cstheme="minorHAnsi"/>
          <w:color w:val="000000"/>
          <w:sz w:val="22"/>
        </w:rPr>
        <w:t xml:space="preserve"> patients cared for by SHS </w:t>
      </w:r>
      <w:r w:rsidR="00052123" w:rsidRPr="00AA3081">
        <w:rPr>
          <w:rFonts w:asciiTheme="minorHAnsi" w:eastAsia="Calibri" w:hAnsiTheme="minorHAnsi" w:cstheme="minorHAnsi"/>
          <w:color w:val="000000"/>
          <w:sz w:val="22"/>
        </w:rPr>
        <w:t xml:space="preserve">(approximately </w:t>
      </w:r>
      <w:r w:rsidR="00052123">
        <w:rPr>
          <w:rFonts w:asciiTheme="minorHAnsi" w:eastAsia="Calibri" w:hAnsiTheme="minorHAnsi" w:cstheme="minorHAnsi"/>
          <w:color w:val="000000"/>
          <w:sz w:val="22"/>
        </w:rPr>
        <w:t>74% in FY25</w:t>
      </w:r>
      <w:r w:rsidR="00052123" w:rsidRPr="00AA3081">
        <w:rPr>
          <w:rFonts w:asciiTheme="minorHAnsi" w:eastAsia="Calibri" w:hAnsiTheme="minorHAnsi" w:cstheme="minorHAnsi"/>
          <w:color w:val="000000"/>
          <w:sz w:val="22"/>
        </w:rPr>
        <w:t xml:space="preserve">) </w:t>
      </w:r>
      <w:r w:rsidRPr="00AA3081">
        <w:rPr>
          <w:rFonts w:asciiTheme="minorHAnsi" w:eastAsia="Calibri" w:hAnsiTheme="minorHAnsi" w:cstheme="minorHAnsi"/>
          <w:color w:val="000000"/>
          <w:sz w:val="22"/>
        </w:rPr>
        <w:t xml:space="preserve">reside in SHS’s primary service area in Southeastern Massachusetts. </w:t>
      </w:r>
      <w:r w:rsidR="00AF3450">
        <w:rPr>
          <w:rFonts w:asciiTheme="minorHAnsi" w:eastAsia="Calibri" w:hAnsiTheme="minorHAnsi" w:cstheme="minorHAnsi"/>
          <w:color w:val="000000"/>
          <w:sz w:val="22"/>
        </w:rPr>
        <w:t>As of FY25, a</w:t>
      </w:r>
      <w:r w:rsidRPr="00AA3081">
        <w:rPr>
          <w:rFonts w:asciiTheme="minorHAnsi" w:eastAsia="Calibri" w:hAnsiTheme="minorHAnsi" w:cstheme="minorHAnsi"/>
          <w:color w:val="000000"/>
          <w:sz w:val="22"/>
        </w:rPr>
        <w:t xml:space="preserve">pproximately </w:t>
      </w:r>
      <w:r w:rsidR="00AF3450">
        <w:rPr>
          <w:rFonts w:asciiTheme="minorHAnsi" w:eastAsia="Calibri" w:hAnsiTheme="minorHAnsi" w:cstheme="minorHAnsi"/>
          <w:color w:val="000000"/>
          <w:sz w:val="22"/>
        </w:rPr>
        <w:t>35</w:t>
      </w:r>
      <w:r w:rsidRPr="00AA3081">
        <w:rPr>
          <w:rFonts w:asciiTheme="minorHAnsi" w:eastAsia="Calibri" w:hAnsiTheme="minorHAnsi" w:cstheme="minorHAnsi"/>
          <w:color w:val="000000"/>
          <w:sz w:val="22"/>
        </w:rPr>
        <w:t xml:space="preserve">% of SHS’s patients are from two (2) communities (New Bedford and Fall River). </w:t>
      </w:r>
      <w:r w:rsidR="00521E24" w:rsidRPr="000C1002">
        <w:rPr>
          <w:rFonts w:asciiTheme="minorHAnsi" w:eastAsia="Calibri" w:hAnsiTheme="minorHAnsi" w:cstheme="minorHAnsi"/>
          <w:color w:val="000000"/>
          <w:sz w:val="22"/>
          <w:u w:val="single"/>
        </w:rPr>
        <w:t>Table 5</w:t>
      </w:r>
      <w:r w:rsidR="00521E24">
        <w:rPr>
          <w:rFonts w:asciiTheme="minorHAnsi" w:eastAsia="Calibri" w:hAnsiTheme="minorHAnsi" w:cstheme="minorHAnsi"/>
          <w:color w:val="000000"/>
          <w:sz w:val="22"/>
        </w:rPr>
        <w:t xml:space="preserve"> below</w:t>
      </w:r>
      <w:r w:rsidRPr="00AA3081">
        <w:rPr>
          <w:rFonts w:asciiTheme="minorHAnsi" w:eastAsia="Calibri" w:hAnsiTheme="minorHAnsi" w:cstheme="minorHAnsi"/>
          <w:color w:val="000000"/>
          <w:sz w:val="22"/>
        </w:rPr>
        <w:t xml:space="preserve"> provide</w:t>
      </w:r>
      <w:r w:rsidR="00521E24">
        <w:rPr>
          <w:rFonts w:asciiTheme="minorHAnsi" w:eastAsia="Calibri" w:hAnsiTheme="minorHAnsi" w:cstheme="minorHAnsi"/>
          <w:color w:val="000000"/>
          <w:sz w:val="22"/>
        </w:rPr>
        <w:t>s</w:t>
      </w:r>
      <w:r w:rsidRPr="00AA3081">
        <w:rPr>
          <w:rFonts w:asciiTheme="minorHAnsi" w:eastAsia="Calibri" w:hAnsiTheme="minorHAnsi" w:cstheme="minorHAnsi"/>
          <w:color w:val="000000"/>
          <w:sz w:val="22"/>
        </w:rPr>
        <w:t xml:space="preserve"> a further breakdown of </w:t>
      </w:r>
      <w:r w:rsidRPr="00AF3450">
        <w:rPr>
          <w:rFonts w:asciiTheme="minorHAnsi" w:eastAsia="Calibri" w:hAnsiTheme="minorHAnsi" w:cstheme="minorHAnsi"/>
          <w:color w:val="000000"/>
          <w:sz w:val="22"/>
        </w:rPr>
        <w:t>the FY2</w:t>
      </w:r>
      <w:r w:rsidR="00D36436" w:rsidRPr="00AF3450">
        <w:rPr>
          <w:rFonts w:asciiTheme="minorHAnsi" w:eastAsia="Calibri" w:hAnsiTheme="minorHAnsi" w:cstheme="minorHAnsi"/>
          <w:color w:val="000000"/>
          <w:sz w:val="22"/>
        </w:rPr>
        <w:t>3</w:t>
      </w:r>
      <w:r w:rsidRPr="00AF3450">
        <w:rPr>
          <w:rFonts w:asciiTheme="minorHAnsi" w:eastAsia="Calibri" w:hAnsiTheme="minorHAnsi" w:cstheme="minorHAnsi"/>
          <w:color w:val="000000"/>
          <w:sz w:val="22"/>
        </w:rPr>
        <w:t>-2</w:t>
      </w:r>
      <w:r w:rsidR="00D36436" w:rsidRPr="00AF3450">
        <w:rPr>
          <w:rFonts w:asciiTheme="minorHAnsi" w:eastAsia="Calibri" w:hAnsiTheme="minorHAnsi" w:cstheme="minorHAnsi"/>
          <w:color w:val="000000"/>
          <w:sz w:val="22"/>
        </w:rPr>
        <w:t>5</w:t>
      </w:r>
      <w:r w:rsidRPr="00AF3450">
        <w:rPr>
          <w:rFonts w:asciiTheme="minorHAnsi" w:eastAsia="Calibri" w:hAnsiTheme="minorHAnsi" w:cstheme="minorHAnsi"/>
          <w:color w:val="000000"/>
          <w:sz w:val="22"/>
        </w:rPr>
        <w:t xml:space="preserve"> patients</w:t>
      </w:r>
      <w:r w:rsidRPr="00AA3081">
        <w:rPr>
          <w:rFonts w:asciiTheme="minorHAnsi" w:eastAsia="Calibri" w:hAnsiTheme="minorHAnsi" w:cstheme="minorHAnsi"/>
          <w:color w:val="000000"/>
          <w:sz w:val="22"/>
        </w:rPr>
        <w:t xml:space="preserve"> from each of the top fifteen (15) cities and towns in which SHS’s patients reside. </w:t>
      </w:r>
    </w:p>
    <w:p w14:paraId="7B2F3CFA" w14:textId="18B129B8" w:rsidR="007F7896" w:rsidRDefault="007F7896">
      <w:pPr>
        <w:spacing w:after="160" w:line="259" w:lineRule="auto"/>
        <w:rPr>
          <w:rFonts w:asciiTheme="minorHAnsi" w:hAnsiTheme="minorHAnsi" w:cstheme="minorHAnsi"/>
          <w:b/>
          <w:bCs/>
          <w:sz w:val="20"/>
          <w:szCs w:val="20"/>
          <w:u w:val="single"/>
        </w:rPr>
      </w:pPr>
    </w:p>
    <w:p w14:paraId="29F9D293" w14:textId="26468A2A" w:rsidR="00521E24" w:rsidRPr="00254005" w:rsidRDefault="00521E24" w:rsidP="00254005">
      <w:pPr>
        <w:pStyle w:val="Heading4"/>
      </w:pPr>
      <w:r w:rsidRPr="00254005">
        <w:t>Table 1. Southcoast Health – FY23-FY25 Patient Panel by Age</w:t>
      </w:r>
    </w:p>
    <w:p w14:paraId="701025B2" w14:textId="77777777" w:rsidR="00521E24" w:rsidRPr="002E6889" w:rsidRDefault="00521E24" w:rsidP="00521E24">
      <w:pPr>
        <w:spacing w:line="259" w:lineRule="auto"/>
        <w:rPr>
          <w:rFonts w:asciiTheme="minorHAnsi" w:hAnsiTheme="minorHAnsi" w:cstheme="minorHAnsi"/>
          <w:i/>
          <w:iCs/>
          <w:kern w:val="2"/>
          <w:sz w:val="18"/>
          <w:szCs w:val="18"/>
          <w14:ligatures w14:val="standardContextual"/>
        </w:rPr>
      </w:pPr>
      <w:r w:rsidRPr="002E6889">
        <w:rPr>
          <w:rFonts w:asciiTheme="minorHAnsi" w:hAnsiTheme="minorHAnsi" w:cstheme="minorHAnsi"/>
          <w:i/>
          <w:iCs/>
          <w:kern w:val="2"/>
          <w:sz w:val="18"/>
          <w:szCs w:val="18"/>
          <w14:ligatures w14:val="standardContextual"/>
        </w:rPr>
        <w:t xml:space="preserve">Table reflects Age Cohort attributed to all Active (Patient Status = Alive) unique patients with an encounter within a Southcoast Health facility (i.e. – Hospital Based, Emergency Dept, Medical Practice, Urgent Care, Lab, Imaging, etc.). Time Period: Oct 2022 – Sep 2025. </w:t>
      </w:r>
    </w:p>
    <w:p w14:paraId="368304C4" w14:textId="77777777" w:rsidR="00521E24" w:rsidRPr="002E6889" w:rsidRDefault="00521E24" w:rsidP="00521E24">
      <w:pPr>
        <w:spacing w:line="259" w:lineRule="auto"/>
        <w:rPr>
          <w:rFonts w:asciiTheme="minorHAnsi" w:hAnsiTheme="minorHAnsi" w:cstheme="minorHAnsi"/>
          <w:i/>
          <w:iCs/>
          <w:color w:val="404040" w:themeColor="text1" w:themeTint="BF"/>
          <w:kern w:val="2"/>
          <w:sz w:val="18"/>
          <w:szCs w:val="18"/>
          <w14:ligatures w14:val="standardContextual"/>
        </w:rPr>
      </w:pPr>
    </w:p>
    <w:tbl>
      <w:tblPr>
        <w:tblW w:w="5000" w:type="pct"/>
        <w:tblLook w:val="04A0" w:firstRow="1" w:lastRow="0" w:firstColumn="1" w:lastColumn="0" w:noHBand="0" w:noVBand="1"/>
      </w:tblPr>
      <w:tblGrid>
        <w:gridCol w:w="1542"/>
        <w:gridCol w:w="1542"/>
        <w:gridCol w:w="1542"/>
        <w:gridCol w:w="1541"/>
        <w:gridCol w:w="1541"/>
        <w:gridCol w:w="1541"/>
        <w:gridCol w:w="1541"/>
      </w:tblGrid>
      <w:tr w:rsidR="00521E24" w:rsidRPr="007D6F92" w14:paraId="3A5126C5" w14:textId="77777777" w:rsidTr="0040478B">
        <w:trPr>
          <w:cantSplit/>
          <w:trHeight w:val="615"/>
          <w:tblHeader/>
        </w:trPr>
        <w:tc>
          <w:tcPr>
            <w:tcW w:w="714"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B5AAAA5"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Age Cohort</w:t>
            </w:r>
          </w:p>
        </w:tc>
        <w:tc>
          <w:tcPr>
            <w:tcW w:w="714" w:type="pct"/>
            <w:tcBorders>
              <w:top w:val="single" w:sz="4" w:space="0" w:color="auto"/>
              <w:left w:val="nil"/>
              <w:bottom w:val="single" w:sz="4" w:space="0" w:color="auto"/>
              <w:right w:val="single" w:sz="4" w:space="0" w:color="auto"/>
            </w:tcBorders>
            <w:shd w:val="clear" w:color="C0E6F5" w:fill="C0E6F5"/>
            <w:vAlign w:val="center"/>
            <w:hideMark/>
          </w:tcPr>
          <w:p w14:paraId="405154CF"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FY23</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(Count)</w:t>
            </w:r>
          </w:p>
        </w:tc>
        <w:tc>
          <w:tcPr>
            <w:tcW w:w="714" w:type="pct"/>
            <w:tcBorders>
              <w:top w:val="single" w:sz="4" w:space="0" w:color="auto"/>
              <w:left w:val="nil"/>
              <w:bottom w:val="single" w:sz="4" w:space="0" w:color="auto"/>
              <w:right w:val="single" w:sz="4" w:space="0" w:color="auto"/>
            </w:tcBorders>
            <w:shd w:val="clear" w:color="C0E6F5" w:fill="C0E6F5"/>
            <w:vAlign w:val="center"/>
            <w:hideMark/>
          </w:tcPr>
          <w:p w14:paraId="0B2F4D03"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FY23</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 Total</w:t>
            </w:r>
            <w:r w:rsidRPr="007D6F92">
              <w:rPr>
                <w:rFonts w:ascii="Aptos" w:eastAsia="Times New Roman" w:hAnsi="Aptos" w:cs="Times New Roman"/>
                <w:b/>
                <w:bCs/>
                <w:color w:val="000000"/>
                <w:sz w:val="16"/>
                <w:szCs w:val="16"/>
              </w:rPr>
              <w:t>)</w:t>
            </w:r>
          </w:p>
        </w:tc>
        <w:tc>
          <w:tcPr>
            <w:tcW w:w="714" w:type="pct"/>
            <w:tcBorders>
              <w:top w:val="single" w:sz="4" w:space="0" w:color="auto"/>
              <w:left w:val="nil"/>
              <w:bottom w:val="single" w:sz="4" w:space="0" w:color="auto"/>
              <w:right w:val="single" w:sz="4" w:space="0" w:color="auto"/>
            </w:tcBorders>
            <w:shd w:val="clear" w:color="C0E6F5" w:fill="C0E6F5"/>
            <w:vAlign w:val="center"/>
            <w:hideMark/>
          </w:tcPr>
          <w:p w14:paraId="30AA2E54"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FY24</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(Count)</w:t>
            </w:r>
          </w:p>
        </w:tc>
        <w:tc>
          <w:tcPr>
            <w:tcW w:w="714" w:type="pct"/>
            <w:tcBorders>
              <w:top w:val="single" w:sz="4" w:space="0" w:color="auto"/>
              <w:left w:val="nil"/>
              <w:bottom w:val="single" w:sz="4" w:space="0" w:color="auto"/>
              <w:right w:val="single" w:sz="4" w:space="0" w:color="auto"/>
            </w:tcBorders>
            <w:shd w:val="clear" w:color="C0E6F5" w:fill="C0E6F5"/>
            <w:vAlign w:val="center"/>
            <w:hideMark/>
          </w:tcPr>
          <w:p w14:paraId="0BC015E0"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FY24</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 Total</w:t>
            </w:r>
            <w:r w:rsidRPr="007D6F92">
              <w:rPr>
                <w:rFonts w:ascii="Aptos" w:eastAsia="Times New Roman" w:hAnsi="Aptos" w:cs="Times New Roman"/>
                <w:b/>
                <w:bCs/>
                <w:color w:val="000000"/>
                <w:sz w:val="16"/>
                <w:szCs w:val="16"/>
              </w:rPr>
              <w:t>)</w:t>
            </w:r>
          </w:p>
        </w:tc>
        <w:tc>
          <w:tcPr>
            <w:tcW w:w="714" w:type="pct"/>
            <w:tcBorders>
              <w:top w:val="single" w:sz="4" w:space="0" w:color="auto"/>
              <w:left w:val="nil"/>
              <w:bottom w:val="single" w:sz="4" w:space="0" w:color="auto"/>
              <w:right w:val="single" w:sz="4" w:space="0" w:color="auto"/>
            </w:tcBorders>
            <w:shd w:val="clear" w:color="C0E6F5" w:fill="C0E6F5"/>
            <w:vAlign w:val="center"/>
            <w:hideMark/>
          </w:tcPr>
          <w:p w14:paraId="6313DF2E"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FY25</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(Count)</w:t>
            </w:r>
          </w:p>
        </w:tc>
        <w:tc>
          <w:tcPr>
            <w:tcW w:w="714" w:type="pct"/>
            <w:tcBorders>
              <w:top w:val="single" w:sz="4" w:space="0" w:color="auto"/>
              <w:left w:val="nil"/>
              <w:bottom w:val="single" w:sz="4" w:space="0" w:color="auto"/>
              <w:right w:val="single" w:sz="4" w:space="0" w:color="auto"/>
            </w:tcBorders>
            <w:shd w:val="clear" w:color="C0E6F5" w:fill="C0E6F5"/>
            <w:vAlign w:val="center"/>
            <w:hideMark/>
          </w:tcPr>
          <w:p w14:paraId="0C65D961"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FY25</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 Total)</w:t>
            </w:r>
          </w:p>
        </w:tc>
      </w:tr>
      <w:tr w:rsidR="00521E24" w:rsidRPr="007D6F92" w14:paraId="11908DB5" w14:textId="77777777" w:rsidTr="00FF2B8C">
        <w:trPr>
          <w:cantSplit/>
          <w:trHeight w:val="285"/>
        </w:trPr>
        <w:tc>
          <w:tcPr>
            <w:tcW w:w="714" w:type="pct"/>
            <w:tcBorders>
              <w:top w:val="nil"/>
              <w:left w:val="single" w:sz="4" w:space="0" w:color="auto"/>
              <w:bottom w:val="single" w:sz="4" w:space="0" w:color="auto"/>
              <w:right w:val="single" w:sz="4" w:space="0" w:color="auto"/>
            </w:tcBorders>
            <w:noWrap/>
            <w:vAlign w:val="center"/>
            <w:hideMark/>
          </w:tcPr>
          <w:p w14:paraId="564926D0"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0-17</w:t>
            </w:r>
          </w:p>
        </w:tc>
        <w:tc>
          <w:tcPr>
            <w:tcW w:w="714" w:type="pct"/>
            <w:tcBorders>
              <w:top w:val="nil"/>
              <w:left w:val="nil"/>
              <w:bottom w:val="single" w:sz="4" w:space="0" w:color="auto"/>
              <w:right w:val="single" w:sz="4" w:space="0" w:color="auto"/>
            </w:tcBorders>
            <w:noWrap/>
            <w:vAlign w:val="center"/>
            <w:hideMark/>
          </w:tcPr>
          <w:p w14:paraId="4F62CBD5"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33,769</w:t>
            </w:r>
          </w:p>
        </w:tc>
        <w:tc>
          <w:tcPr>
            <w:tcW w:w="714" w:type="pct"/>
            <w:tcBorders>
              <w:top w:val="nil"/>
              <w:left w:val="nil"/>
              <w:bottom w:val="single" w:sz="4" w:space="0" w:color="auto"/>
              <w:right w:val="single" w:sz="4" w:space="0" w:color="auto"/>
            </w:tcBorders>
            <w:noWrap/>
            <w:vAlign w:val="center"/>
            <w:hideMark/>
          </w:tcPr>
          <w:p w14:paraId="1C329527"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11%</w:t>
            </w:r>
          </w:p>
        </w:tc>
        <w:tc>
          <w:tcPr>
            <w:tcW w:w="714" w:type="pct"/>
            <w:tcBorders>
              <w:top w:val="nil"/>
              <w:left w:val="nil"/>
              <w:bottom w:val="single" w:sz="4" w:space="0" w:color="auto"/>
              <w:right w:val="single" w:sz="4" w:space="0" w:color="auto"/>
            </w:tcBorders>
            <w:noWrap/>
            <w:vAlign w:val="center"/>
            <w:hideMark/>
          </w:tcPr>
          <w:p w14:paraId="5B90CCC9"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39,569</w:t>
            </w:r>
          </w:p>
        </w:tc>
        <w:tc>
          <w:tcPr>
            <w:tcW w:w="714" w:type="pct"/>
            <w:tcBorders>
              <w:top w:val="nil"/>
              <w:left w:val="nil"/>
              <w:bottom w:val="single" w:sz="4" w:space="0" w:color="auto"/>
              <w:right w:val="single" w:sz="4" w:space="0" w:color="auto"/>
            </w:tcBorders>
            <w:noWrap/>
            <w:vAlign w:val="center"/>
            <w:hideMark/>
          </w:tcPr>
          <w:p w14:paraId="5D0D3022"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12%</w:t>
            </w:r>
          </w:p>
        </w:tc>
        <w:tc>
          <w:tcPr>
            <w:tcW w:w="714" w:type="pct"/>
            <w:tcBorders>
              <w:top w:val="nil"/>
              <w:left w:val="nil"/>
              <w:bottom w:val="single" w:sz="4" w:space="0" w:color="auto"/>
              <w:right w:val="single" w:sz="4" w:space="0" w:color="auto"/>
            </w:tcBorders>
            <w:noWrap/>
            <w:vAlign w:val="center"/>
            <w:hideMark/>
          </w:tcPr>
          <w:p w14:paraId="5DFC5E85"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42,733</w:t>
            </w:r>
          </w:p>
        </w:tc>
        <w:tc>
          <w:tcPr>
            <w:tcW w:w="714" w:type="pct"/>
            <w:tcBorders>
              <w:top w:val="nil"/>
              <w:left w:val="nil"/>
              <w:bottom w:val="single" w:sz="4" w:space="0" w:color="auto"/>
              <w:right w:val="single" w:sz="4" w:space="0" w:color="auto"/>
            </w:tcBorders>
            <w:noWrap/>
            <w:vAlign w:val="center"/>
            <w:hideMark/>
          </w:tcPr>
          <w:p w14:paraId="35C2E9CF"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12%</w:t>
            </w:r>
          </w:p>
        </w:tc>
      </w:tr>
      <w:tr w:rsidR="00521E24" w:rsidRPr="007D6F92" w14:paraId="5E6C9085" w14:textId="77777777" w:rsidTr="00FF2B8C">
        <w:trPr>
          <w:cantSplit/>
          <w:trHeight w:val="285"/>
        </w:trPr>
        <w:tc>
          <w:tcPr>
            <w:tcW w:w="714" w:type="pct"/>
            <w:tcBorders>
              <w:top w:val="nil"/>
              <w:left w:val="single" w:sz="4" w:space="0" w:color="auto"/>
              <w:bottom w:val="single" w:sz="4" w:space="0" w:color="auto"/>
              <w:right w:val="single" w:sz="4" w:space="0" w:color="auto"/>
            </w:tcBorders>
            <w:noWrap/>
            <w:vAlign w:val="center"/>
            <w:hideMark/>
          </w:tcPr>
          <w:p w14:paraId="7199149E"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18-64</w:t>
            </w:r>
          </w:p>
        </w:tc>
        <w:tc>
          <w:tcPr>
            <w:tcW w:w="714" w:type="pct"/>
            <w:tcBorders>
              <w:top w:val="nil"/>
              <w:left w:val="nil"/>
              <w:bottom w:val="single" w:sz="4" w:space="0" w:color="auto"/>
              <w:right w:val="single" w:sz="4" w:space="0" w:color="auto"/>
            </w:tcBorders>
            <w:noWrap/>
            <w:vAlign w:val="center"/>
            <w:hideMark/>
          </w:tcPr>
          <w:p w14:paraId="18B8F6A0"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187,947</w:t>
            </w:r>
          </w:p>
        </w:tc>
        <w:tc>
          <w:tcPr>
            <w:tcW w:w="714" w:type="pct"/>
            <w:tcBorders>
              <w:top w:val="nil"/>
              <w:left w:val="nil"/>
              <w:bottom w:val="single" w:sz="4" w:space="0" w:color="auto"/>
              <w:right w:val="single" w:sz="4" w:space="0" w:color="auto"/>
            </w:tcBorders>
            <w:noWrap/>
            <w:vAlign w:val="center"/>
            <w:hideMark/>
          </w:tcPr>
          <w:p w14:paraId="0ADA0A1B"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61%</w:t>
            </w:r>
          </w:p>
        </w:tc>
        <w:tc>
          <w:tcPr>
            <w:tcW w:w="714" w:type="pct"/>
            <w:tcBorders>
              <w:top w:val="nil"/>
              <w:left w:val="nil"/>
              <w:bottom w:val="single" w:sz="4" w:space="0" w:color="auto"/>
              <w:right w:val="single" w:sz="4" w:space="0" w:color="auto"/>
            </w:tcBorders>
            <w:noWrap/>
            <w:vAlign w:val="center"/>
            <w:hideMark/>
          </w:tcPr>
          <w:p w14:paraId="69C26734"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208,818</w:t>
            </w:r>
          </w:p>
        </w:tc>
        <w:tc>
          <w:tcPr>
            <w:tcW w:w="714" w:type="pct"/>
            <w:tcBorders>
              <w:top w:val="nil"/>
              <w:left w:val="nil"/>
              <w:bottom w:val="single" w:sz="4" w:space="0" w:color="auto"/>
              <w:right w:val="single" w:sz="4" w:space="0" w:color="auto"/>
            </w:tcBorders>
            <w:noWrap/>
            <w:vAlign w:val="center"/>
            <w:hideMark/>
          </w:tcPr>
          <w:p w14:paraId="61FE14F9"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61%</w:t>
            </w:r>
          </w:p>
        </w:tc>
        <w:tc>
          <w:tcPr>
            <w:tcW w:w="714" w:type="pct"/>
            <w:tcBorders>
              <w:top w:val="nil"/>
              <w:left w:val="nil"/>
              <w:bottom w:val="single" w:sz="4" w:space="0" w:color="auto"/>
              <w:right w:val="single" w:sz="4" w:space="0" w:color="auto"/>
            </w:tcBorders>
            <w:noWrap/>
            <w:vAlign w:val="center"/>
            <w:hideMark/>
          </w:tcPr>
          <w:p w14:paraId="6B77818D"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226,492</w:t>
            </w:r>
          </w:p>
        </w:tc>
        <w:tc>
          <w:tcPr>
            <w:tcW w:w="714" w:type="pct"/>
            <w:tcBorders>
              <w:top w:val="nil"/>
              <w:left w:val="nil"/>
              <w:bottom w:val="single" w:sz="4" w:space="0" w:color="auto"/>
              <w:right w:val="single" w:sz="4" w:space="0" w:color="auto"/>
            </w:tcBorders>
            <w:noWrap/>
            <w:vAlign w:val="center"/>
            <w:hideMark/>
          </w:tcPr>
          <w:p w14:paraId="62B1EA0B"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62%</w:t>
            </w:r>
          </w:p>
        </w:tc>
      </w:tr>
      <w:tr w:rsidR="00521E24" w:rsidRPr="007D6F92" w14:paraId="125DCC42" w14:textId="77777777" w:rsidTr="00FF2B8C">
        <w:trPr>
          <w:cantSplit/>
          <w:trHeight w:val="285"/>
        </w:trPr>
        <w:tc>
          <w:tcPr>
            <w:tcW w:w="714" w:type="pct"/>
            <w:tcBorders>
              <w:top w:val="nil"/>
              <w:left w:val="single" w:sz="4" w:space="0" w:color="auto"/>
              <w:bottom w:val="single" w:sz="4" w:space="0" w:color="auto"/>
              <w:right w:val="single" w:sz="4" w:space="0" w:color="auto"/>
            </w:tcBorders>
            <w:noWrap/>
            <w:vAlign w:val="center"/>
            <w:hideMark/>
          </w:tcPr>
          <w:p w14:paraId="05F12712"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65+</w:t>
            </w:r>
          </w:p>
        </w:tc>
        <w:tc>
          <w:tcPr>
            <w:tcW w:w="714" w:type="pct"/>
            <w:tcBorders>
              <w:top w:val="nil"/>
              <w:left w:val="nil"/>
              <w:bottom w:val="single" w:sz="4" w:space="0" w:color="auto"/>
              <w:right w:val="single" w:sz="4" w:space="0" w:color="auto"/>
            </w:tcBorders>
            <w:noWrap/>
            <w:vAlign w:val="center"/>
            <w:hideMark/>
          </w:tcPr>
          <w:p w14:paraId="0F748E78"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85,544</w:t>
            </w:r>
          </w:p>
        </w:tc>
        <w:tc>
          <w:tcPr>
            <w:tcW w:w="714" w:type="pct"/>
            <w:tcBorders>
              <w:top w:val="nil"/>
              <w:left w:val="nil"/>
              <w:bottom w:val="single" w:sz="4" w:space="0" w:color="auto"/>
              <w:right w:val="single" w:sz="4" w:space="0" w:color="auto"/>
            </w:tcBorders>
            <w:noWrap/>
            <w:vAlign w:val="center"/>
            <w:hideMark/>
          </w:tcPr>
          <w:p w14:paraId="058A5C87"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28%</w:t>
            </w:r>
          </w:p>
        </w:tc>
        <w:tc>
          <w:tcPr>
            <w:tcW w:w="714" w:type="pct"/>
            <w:tcBorders>
              <w:top w:val="nil"/>
              <w:left w:val="nil"/>
              <w:bottom w:val="single" w:sz="4" w:space="0" w:color="auto"/>
              <w:right w:val="single" w:sz="4" w:space="0" w:color="auto"/>
            </w:tcBorders>
            <w:noWrap/>
            <w:vAlign w:val="center"/>
            <w:hideMark/>
          </w:tcPr>
          <w:p w14:paraId="280C4CBC"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91,977</w:t>
            </w:r>
          </w:p>
        </w:tc>
        <w:tc>
          <w:tcPr>
            <w:tcW w:w="714" w:type="pct"/>
            <w:tcBorders>
              <w:top w:val="nil"/>
              <w:left w:val="nil"/>
              <w:bottom w:val="single" w:sz="4" w:space="0" w:color="auto"/>
              <w:right w:val="single" w:sz="4" w:space="0" w:color="auto"/>
            </w:tcBorders>
            <w:noWrap/>
            <w:vAlign w:val="center"/>
            <w:hideMark/>
          </w:tcPr>
          <w:p w14:paraId="7AE889C8"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27%</w:t>
            </w:r>
          </w:p>
        </w:tc>
        <w:tc>
          <w:tcPr>
            <w:tcW w:w="714" w:type="pct"/>
            <w:tcBorders>
              <w:top w:val="nil"/>
              <w:left w:val="nil"/>
              <w:bottom w:val="single" w:sz="4" w:space="0" w:color="auto"/>
              <w:right w:val="single" w:sz="4" w:space="0" w:color="auto"/>
            </w:tcBorders>
            <w:noWrap/>
            <w:vAlign w:val="center"/>
            <w:hideMark/>
          </w:tcPr>
          <w:p w14:paraId="45FAB46B"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98,186</w:t>
            </w:r>
          </w:p>
        </w:tc>
        <w:tc>
          <w:tcPr>
            <w:tcW w:w="714" w:type="pct"/>
            <w:tcBorders>
              <w:top w:val="nil"/>
              <w:left w:val="nil"/>
              <w:bottom w:val="single" w:sz="4" w:space="0" w:color="auto"/>
              <w:right w:val="single" w:sz="4" w:space="0" w:color="auto"/>
            </w:tcBorders>
            <w:noWrap/>
            <w:vAlign w:val="center"/>
            <w:hideMark/>
          </w:tcPr>
          <w:p w14:paraId="3DE842F7"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27%</w:t>
            </w:r>
          </w:p>
        </w:tc>
      </w:tr>
      <w:tr w:rsidR="00521E24" w:rsidRPr="007D6F92" w14:paraId="69E8FBD8" w14:textId="77777777" w:rsidTr="00FF2B8C">
        <w:trPr>
          <w:cantSplit/>
          <w:trHeight w:val="285"/>
        </w:trPr>
        <w:tc>
          <w:tcPr>
            <w:tcW w:w="714" w:type="pct"/>
            <w:tcBorders>
              <w:top w:val="nil"/>
              <w:left w:val="single" w:sz="4" w:space="0" w:color="auto"/>
              <w:bottom w:val="single" w:sz="4" w:space="0" w:color="auto"/>
              <w:right w:val="single" w:sz="4" w:space="0" w:color="auto"/>
            </w:tcBorders>
            <w:noWrap/>
            <w:vAlign w:val="center"/>
            <w:hideMark/>
          </w:tcPr>
          <w:p w14:paraId="3371C13D"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TOTAL</w:t>
            </w:r>
          </w:p>
        </w:tc>
        <w:tc>
          <w:tcPr>
            <w:tcW w:w="714" w:type="pct"/>
            <w:tcBorders>
              <w:top w:val="nil"/>
              <w:left w:val="nil"/>
              <w:bottom w:val="single" w:sz="4" w:space="0" w:color="auto"/>
              <w:right w:val="single" w:sz="4" w:space="0" w:color="auto"/>
            </w:tcBorders>
            <w:noWrap/>
            <w:vAlign w:val="center"/>
            <w:hideMark/>
          </w:tcPr>
          <w:p w14:paraId="2E0F2305" w14:textId="77777777" w:rsidR="00521E24" w:rsidRPr="007D6F92" w:rsidRDefault="00521E24" w:rsidP="00DC2F7F">
            <w:pPr>
              <w:jc w:val="center"/>
              <w:rPr>
                <w:rFonts w:ascii="Aptos Narrow" w:eastAsia="Times New Roman" w:hAnsi="Aptos Narrow" w:cs="Times New Roman"/>
                <w:b/>
                <w:bCs/>
                <w:color w:val="000000"/>
                <w:sz w:val="16"/>
                <w:szCs w:val="16"/>
              </w:rPr>
            </w:pPr>
            <w:r w:rsidRPr="007D6F92">
              <w:rPr>
                <w:rFonts w:ascii="Aptos Narrow" w:eastAsia="Times New Roman" w:hAnsi="Aptos Narrow" w:cs="Times New Roman"/>
                <w:b/>
                <w:bCs/>
                <w:color w:val="000000"/>
                <w:sz w:val="16"/>
                <w:szCs w:val="16"/>
              </w:rPr>
              <w:t>307,260</w:t>
            </w:r>
          </w:p>
        </w:tc>
        <w:tc>
          <w:tcPr>
            <w:tcW w:w="714" w:type="pct"/>
            <w:tcBorders>
              <w:top w:val="nil"/>
              <w:left w:val="nil"/>
              <w:bottom w:val="single" w:sz="4" w:space="0" w:color="auto"/>
              <w:right w:val="single" w:sz="4" w:space="0" w:color="auto"/>
            </w:tcBorders>
            <w:noWrap/>
            <w:vAlign w:val="center"/>
            <w:hideMark/>
          </w:tcPr>
          <w:p w14:paraId="15BF32D6"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100%</w:t>
            </w:r>
          </w:p>
        </w:tc>
        <w:tc>
          <w:tcPr>
            <w:tcW w:w="714" w:type="pct"/>
            <w:tcBorders>
              <w:top w:val="nil"/>
              <w:left w:val="nil"/>
              <w:bottom w:val="single" w:sz="4" w:space="0" w:color="auto"/>
              <w:right w:val="single" w:sz="4" w:space="0" w:color="auto"/>
            </w:tcBorders>
            <w:noWrap/>
            <w:vAlign w:val="center"/>
            <w:hideMark/>
          </w:tcPr>
          <w:p w14:paraId="630E022C" w14:textId="77777777" w:rsidR="00521E24" w:rsidRPr="007D6F92" w:rsidRDefault="00521E24" w:rsidP="00DC2F7F">
            <w:pPr>
              <w:jc w:val="center"/>
              <w:rPr>
                <w:rFonts w:ascii="Aptos Narrow" w:eastAsia="Times New Roman" w:hAnsi="Aptos Narrow" w:cs="Times New Roman"/>
                <w:b/>
                <w:bCs/>
                <w:color w:val="000000"/>
                <w:sz w:val="16"/>
                <w:szCs w:val="16"/>
              </w:rPr>
            </w:pPr>
            <w:r w:rsidRPr="007D6F92">
              <w:rPr>
                <w:rFonts w:ascii="Aptos Narrow" w:eastAsia="Times New Roman" w:hAnsi="Aptos Narrow" w:cs="Times New Roman"/>
                <w:b/>
                <w:bCs/>
                <w:color w:val="000000"/>
                <w:sz w:val="16"/>
                <w:szCs w:val="16"/>
              </w:rPr>
              <w:t>340,364</w:t>
            </w:r>
          </w:p>
        </w:tc>
        <w:tc>
          <w:tcPr>
            <w:tcW w:w="714" w:type="pct"/>
            <w:tcBorders>
              <w:top w:val="nil"/>
              <w:left w:val="nil"/>
              <w:bottom w:val="single" w:sz="4" w:space="0" w:color="auto"/>
              <w:right w:val="single" w:sz="4" w:space="0" w:color="auto"/>
            </w:tcBorders>
            <w:noWrap/>
            <w:vAlign w:val="center"/>
            <w:hideMark/>
          </w:tcPr>
          <w:p w14:paraId="2B76484C"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100%</w:t>
            </w:r>
          </w:p>
        </w:tc>
        <w:tc>
          <w:tcPr>
            <w:tcW w:w="714" w:type="pct"/>
            <w:tcBorders>
              <w:top w:val="nil"/>
              <w:left w:val="nil"/>
              <w:bottom w:val="single" w:sz="4" w:space="0" w:color="auto"/>
              <w:right w:val="single" w:sz="4" w:space="0" w:color="auto"/>
            </w:tcBorders>
            <w:noWrap/>
            <w:vAlign w:val="center"/>
            <w:hideMark/>
          </w:tcPr>
          <w:p w14:paraId="73C05E2D" w14:textId="77777777" w:rsidR="00521E24" w:rsidRPr="007D6F92" w:rsidRDefault="00521E24" w:rsidP="00DC2F7F">
            <w:pPr>
              <w:jc w:val="center"/>
              <w:rPr>
                <w:rFonts w:ascii="Aptos Narrow" w:eastAsia="Times New Roman" w:hAnsi="Aptos Narrow" w:cs="Times New Roman"/>
                <w:b/>
                <w:bCs/>
                <w:color w:val="000000"/>
                <w:sz w:val="16"/>
                <w:szCs w:val="16"/>
              </w:rPr>
            </w:pPr>
            <w:r w:rsidRPr="007D6F92">
              <w:rPr>
                <w:rFonts w:ascii="Aptos Narrow" w:eastAsia="Times New Roman" w:hAnsi="Aptos Narrow" w:cs="Times New Roman"/>
                <w:b/>
                <w:bCs/>
                <w:color w:val="000000"/>
                <w:sz w:val="16"/>
                <w:szCs w:val="16"/>
              </w:rPr>
              <w:t>367,411</w:t>
            </w:r>
          </w:p>
        </w:tc>
        <w:tc>
          <w:tcPr>
            <w:tcW w:w="714" w:type="pct"/>
            <w:tcBorders>
              <w:top w:val="nil"/>
              <w:left w:val="nil"/>
              <w:bottom w:val="single" w:sz="4" w:space="0" w:color="auto"/>
              <w:right w:val="single" w:sz="4" w:space="0" w:color="auto"/>
            </w:tcBorders>
            <w:noWrap/>
            <w:vAlign w:val="center"/>
            <w:hideMark/>
          </w:tcPr>
          <w:p w14:paraId="35E9EAFF"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100%</w:t>
            </w:r>
          </w:p>
        </w:tc>
      </w:tr>
    </w:tbl>
    <w:p w14:paraId="246D35AF" w14:textId="77777777" w:rsidR="00521E24" w:rsidRDefault="00521E24" w:rsidP="00521E24">
      <w:pPr>
        <w:spacing w:after="120" w:line="259" w:lineRule="auto"/>
        <w:rPr>
          <w:rFonts w:asciiTheme="minorHAnsi" w:hAnsiTheme="minorHAnsi" w:cstheme="minorHAnsi"/>
          <w:b/>
          <w:bCs/>
          <w:sz w:val="20"/>
          <w:szCs w:val="20"/>
          <w:u w:val="single"/>
        </w:rPr>
      </w:pPr>
    </w:p>
    <w:p w14:paraId="08AA6E69" w14:textId="01804785" w:rsidR="00521E24" w:rsidRPr="00AB4F10" w:rsidRDefault="00521E24" w:rsidP="00254005">
      <w:pPr>
        <w:pStyle w:val="Heading4"/>
      </w:pPr>
      <w:r w:rsidRPr="007C7A11">
        <w:t xml:space="preserve">Table </w:t>
      </w:r>
      <w:r>
        <w:t>2</w:t>
      </w:r>
      <w:r w:rsidRPr="007C7A11">
        <w:t xml:space="preserve">. </w:t>
      </w:r>
      <w:r w:rsidRPr="00D54635">
        <w:t>Southcoast Health – FY23-FY25 Patient Panel by Gender</w:t>
      </w:r>
    </w:p>
    <w:p w14:paraId="0D5A5CA2" w14:textId="77777777" w:rsidR="00521E24" w:rsidRPr="002E6889" w:rsidRDefault="00521E24" w:rsidP="00521E24">
      <w:pPr>
        <w:spacing w:line="259" w:lineRule="auto"/>
        <w:rPr>
          <w:rFonts w:asciiTheme="minorHAnsi" w:hAnsiTheme="minorHAnsi" w:cstheme="minorHAnsi"/>
          <w:i/>
          <w:iCs/>
          <w:kern w:val="2"/>
          <w:sz w:val="18"/>
          <w:szCs w:val="18"/>
          <w14:ligatures w14:val="standardContextual"/>
        </w:rPr>
      </w:pPr>
      <w:r w:rsidRPr="002E6889">
        <w:rPr>
          <w:rFonts w:asciiTheme="minorHAnsi" w:hAnsiTheme="minorHAnsi" w:cstheme="minorHAnsi"/>
          <w:i/>
          <w:iCs/>
          <w:kern w:val="2"/>
          <w:sz w:val="18"/>
          <w:szCs w:val="18"/>
          <w14:ligatures w14:val="standardContextual"/>
        </w:rPr>
        <w:t>Table reflects Gender attributed to all Active (Patient Status = Alive) unique patients</w:t>
      </w:r>
      <w:r>
        <w:rPr>
          <w:rFonts w:asciiTheme="minorHAnsi" w:hAnsiTheme="minorHAnsi" w:cstheme="minorHAnsi"/>
          <w:i/>
          <w:iCs/>
          <w:kern w:val="2"/>
          <w:sz w:val="18"/>
          <w:szCs w:val="18"/>
          <w14:ligatures w14:val="standardContextual"/>
        </w:rPr>
        <w:t xml:space="preserve"> with</w:t>
      </w:r>
      <w:r w:rsidRPr="002E6889">
        <w:rPr>
          <w:rFonts w:asciiTheme="minorHAnsi" w:hAnsiTheme="minorHAnsi" w:cstheme="minorHAnsi"/>
          <w:i/>
          <w:iCs/>
          <w:kern w:val="2"/>
          <w:sz w:val="18"/>
          <w:szCs w:val="18"/>
          <w14:ligatures w14:val="standardContextual"/>
        </w:rPr>
        <w:t xml:space="preserve"> an encounter within a Southcoast Health facility (i.e. – Hospital Based, Emergency Dept, Medical Practice, Urgent Care, Lab, Imaging, etc.)</w:t>
      </w:r>
      <w:r>
        <w:rPr>
          <w:rFonts w:asciiTheme="minorHAnsi" w:hAnsiTheme="minorHAnsi" w:cstheme="minorHAnsi"/>
          <w:i/>
          <w:iCs/>
          <w:kern w:val="2"/>
          <w:sz w:val="18"/>
          <w:szCs w:val="18"/>
          <w14:ligatures w14:val="standardContextual"/>
        </w:rPr>
        <w:t xml:space="preserve">. </w:t>
      </w:r>
      <w:r w:rsidRPr="002E6889">
        <w:rPr>
          <w:rFonts w:asciiTheme="minorHAnsi" w:hAnsiTheme="minorHAnsi" w:cstheme="minorHAnsi"/>
          <w:i/>
          <w:iCs/>
          <w:kern w:val="2"/>
          <w:sz w:val="18"/>
          <w:szCs w:val="18"/>
          <w14:ligatures w14:val="standardContextual"/>
        </w:rPr>
        <w:t>Time Period: Oct 202</w:t>
      </w:r>
      <w:r>
        <w:rPr>
          <w:rFonts w:asciiTheme="minorHAnsi" w:hAnsiTheme="minorHAnsi" w:cstheme="minorHAnsi"/>
          <w:i/>
          <w:iCs/>
          <w:kern w:val="2"/>
          <w:sz w:val="18"/>
          <w:szCs w:val="18"/>
          <w14:ligatures w14:val="standardContextual"/>
        </w:rPr>
        <w:t>2</w:t>
      </w:r>
      <w:r w:rsidRPr="002E6889">
        <w:rPr>
          <w:rFonts w:asciiTheme="minorHAnsi" w:hAnsiTheme="minorHAnsi" w:cstheme="minorHAnsi"/>
          <w:i/>
          <w:iCs/>
          <w:kern w:val="2"/>
          <w:sz w:val="18"/>
          <w:szCs w:val="18"/>
          <w14:ligatures w14:val="standardContextual"/>
        </w:rPr>
        <w:t xml:space="preserve"> – </w:t>
      </w:r>
      <w:r>
        <w:rPr>
          <w:rFonts w:asciiTheme="minorHAnsi" w:hAnsiTheme="minorHAnsi" w:cstheme="minorHAnsi"/>
          <w:i/>
          <w:iCs/>
          <w:kern w:val="2"/>
          <w:sz w:val="18"/>
          <w:szCs w:val="18"/>
          <w14:ligatures w14:val="standardContextual"/>
        </w:rPr>
        <w:t xml:space="preserve">Sep 2025. </w:t>
      </w:r>
    </w:p>
    <w:p w14:paraId="5EA065F3" w14:textId="77777777" w:rsidR="00521E24" w:rsidRPr="00AA3081" w:rsidRDefault="00521E24" w:rsidP="00521E24">
      <w:pPr>
        <w:spacing w:line="259" w:lineRule="auto"/>
        <w:rPr>
          <w:rFonts w:asciiTheme="minorHAnsi" w:hAnsiTheme="minorHAnsi" w:cstheme="minorHAnsi"/>
          <w:i/>
          <w:iCs/>
          <w:color w:val="404040" w:themeColor="text1" w:themeTint="BF"/>
          <w:kern w:val="2"/>
          <w:sz w:val="18"/>
          <w:szCs w:val="18"/>
          <w14:ligatures w14:val="standardContextual"/>
        </w:rPr>
      </w:pPr>
    </w:p>
    <w:tbl>
      <w:tblPr>
        <w:tblW w:w="5000" w:type="pct"/>
        <w:tblLook w:val="04A0" w:firstRow="1" w:lastRow="0" w:firstColumn="1" w:lastColumn="0" w:noHBand="0" w:noVBand="1"/>
      </w:tblPr>
      <w:tblGrid>
        <w:gridCol w:w="1917"/>
        <w:gridCol w:w="1479"/>
        <w:gridCol w:w="1479"/>
        <w:gridCol w:w="1479"/>
        <w:gridCol w:w="1479"/>
        <w:gridCol w:w="1479"/>
        <w:gridCol w:w="1478"/>
      </w:tblGrid>
      <w:tr w:rsidR="00521E24" w:rsidRPr="002E6889" w14:paraId="0CA58257" w14:textId="77777777" w:rsidTr="00423AAE">
        <w:trPr>
          <w:cantSplit/>
          <w:trHeight w:val="615"/>
          <w:tblHeader/>
        </w:trPr>
        <w:tc>
          <w:tcPr>
            <w:tcW w:w="888"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A7416D5"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Gender</w:t>
            </w:r>
          </w:p>
        </w:tc>
        <w:tc>
          <w:tcPr>
            <w:tcW w:w="685" w:type="pct"/>
            <w:tcBorders>
              <w:top w:val="single" w:sz="4" w:space="0" w:color="auto"/>
              <w:left w:val="nil"/>
              <w:bottom w:val="single" w:sz="4" w:space="0" w:color="auto"/>
              <w:right w:val="single" w:sz="4" w:space="0" w:color="auto"/>
            </w:tcBorders>
            <w:shd w:val="clear" w:color="C0E6F5" w:fill="C0E6F5"/>
            <w:vAlign w:val="center"/>
            <w:hideMark/>
          </w:tcPr>
          <w:p w14:paraId="629CD75F"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FY23</w:t>
            </w:r>
            <w:r w:rsidRPr="002E6889">
              <w:rPr>
                <w:rFonts w:ascii="Aptos" w:eastAsia="Times New Roman" w:hAnsi="Aptos" w:cs="Times New Roman"/>
                <w:b/>
                <w:bCs/>
                <w:color w:val="000000"/>
                <w:sz w:val="16"/>
                <w:szCs w:val="16"/>
              </w:rPr>
              <w:br/>
            </w:r>
            <w:r w:rsidRPr="002E6889">
              <w:rPr>
                <w:rFonts w:ascii="Aptos" w:eastAsia="Times New Roman" w:hAnsi="Aptos" w:cs="Times New Roman"/>
                <w:color w:val="000000"/>
                <w:sz w:val="16"/>
                <w:szCs w:val="16"/>
              </w:rPr>
              <w:t>(Count)</w:t>
            </w:r>
          </w:p>
        </w:tc>
        <w:tc>
          <w:tcPr>
            <w:tcW w:w="685" w:type="pct"/>
            <w:tcBorders>
              <w:top w:val="single" w:sz="4" w:space="0" w:color="auto"/>
              <w:left w:val="nil"/>
              <w:bottom w:val="single" w:sz="4" w:space="0" w:color="auto"/>
              <w:right w:val="single" w:sz="4" w:space="0" w:color="auto"/>
            </w:tcBorders>
            <w:shd w:val="clear" w:color="C0E6F5" w:fill="C0E6F5"/>
            <w:vAlign w:val="center"/>
            <w:hideMark/>
          </w:tcPr>
          <w:p w14:paraId="35FF4A3A"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FY23</w:t>
            </w:r>
            <w:r w:rsidRPr="002E6889">
              <w:rPr>
                <w:rFonts w:ascii="Aptos" w:eastAsia="Times New Roman" w:hAnsi="Aptos" w:cs="Times New Roman"/>
                <w:b/>
                <w:bCs/>
                <w:color w:val="000000"/>
                <w:sz w:val="16"/>
                <w:szCs w:val="16"/>
              </w:rPr>
              <w:br/>
            </w:r>
            <w:r w:rsidRPr="002E6889">
              <w:rPr>
                <w:rFonts w:ascii="Aptos" w:eastAsia="Times New Roman" w:hAnsi="Aptos" w:cs="Times New Roman"/>
                <w:color w:val="000000"/>
                <w:sz w:val="16"/>
                <w:szCs w:val="16"/>
              </w:rPr>
              <w:t>(% Total</w:t>
            </w:r>
            <w:r w:rsidRPr="002E6889">
              <w:rPr>
                <w:rFonts w:ascii="Aptos" w:eastAsia="Times New Roman" w:hAnsi="Aptos" w:cs="Times New Roman"/>
                <w:b/>
                <w:bCs/>
                <w:color w:val="000000"/>
                <w:sz w:val="16"/>
                <w:szCs w:val="16"/>
              </w:rPr>
              <w:t>)</w:t>
            </w:r>
          </w:p>
        </w:tc>
        <w:tc>
          <w:tcPr>
            <w:tcW w:w="685" w:type="pct"/>
            <w:tcBorders>
              <w:top w:val="single" w:sz="4" w:space="0" w:color="auto"/>
              <w:left w:val="nil"/>
              <w:bottom w:val="single" w:sz="4" w:space="0" w:color="auto"/>
              <w:right w:val="single" w:sz="4" w:space="0" w:color="auto"/>
            </w:tcBorders>
            <w:shd w:val="clear" w:color="C0E6F5" w:fill="C0E6F5"/>
            <w:vAlign w:val="center"/>
            <w:hideMark/>
          </w:tcPr>
          <w:p w14:paraId="1DCF706F"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FY24</w:t>
            </w:r>
            <w:r w:rsidRPr="002E6889">
              <w:rPr>
                <w:rFonts w:ascii="Aptos" w:eastAsia="Times New Roman" w:hAnsi="Aptos" w:cs="Times New Roman"/>
                <w:b/>
                <w:bCs/>
                <w:color w:val="000000"/>
                <w:sz w:val="16"/>
                <w:szCs w:val="16"/>
              </w:rPr>
              <w:br/>
            </w:r>
            <w:r w:rsidRPr="002E6889">
              <w:rPr>
                <w:rFonts w:ascii="Aptos" w:eastAsia="Times New Roman" w:hAnsi="Aptos" w:cs="Times New Roman"/>
                <w:color w:val="000000"/>
                <w:sz w:val="16"/>
                <w:szCs w:val="16"/>
              </w:rPr>
              <w:t>(Count)</w:t>
            </w:r>
          </w:p>
        </w:tc>
        <w:tc>
          <w:tcPr>
            <w:tcW w:w="685" w:type="pct"/>
            <w:tcBorders>
              <w:top w:val="single" w:sz="4" w:space="0" w:color="auto"/>
              <w:left w:val="nil"/>
              <w:bottom w:val="single" w:sz="4" w:space="0" w:color="auto"/>
              <w:right w:val="single" w:sz="4" w:space="0" w:color="auto"/>
            </w:tcBorders>
            <w:shd w:val="clear" w:color="C0E6F5" w:fill="C0E6F5"/>
            <w:vAlign w:val="center"/>
            <w:hideMark/>
          </w:tcPr>
          <w:p w14:paraId="3A19123D"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FY24</w:t>
            </w:r>
            <w:r w:rsidRPr="002E6889">
              <w:rPr>
                <w:rFonts w:ascii="Aptos" w:eastAsia="Times New Roman" w:hAnsi="Aptos" w:cs="Times New Roman"/>
                <w:b/>
                <w:bCs/>
                <w:color w:val="000000"/>
                <w:sz w:val="16"/>
                <w:szCs w:val="16"/>
              </w:rPr>
              <w:br/>
            </w:r>
            <w:r w:rsidRPr="002E6889">
              <w:rPr>
                <w:rFonts w:ascii="Aptos" w:eastAsia="Times New Roman" w:hAnsi="Aptos" w:cs="Times New Roman"/>
                <w:color w:val="000000"/>
                <w:sz w:val="16"/>
                <w:szCs w:val="16"/>
              </w:rPr>
              <w:t>(% Total</w:t>
            </w:r>
            <w:r w:rsidRPr="002E6889">
              <w:rPr>
                <w:rFonts w:ascii="Aptos" w:eastAsia="Times New Roman" w:hAnsi="Aptos" w:cs="Times New Roman"/>
                <w:b/>
                <w:bCs/>
                <w:color w:val="000000"/>
                <w:sz w:val="16"/>
                <w:szCs w:val="16"/>
              </w:rPr>
              <w:t>)</w:t>
            </w:r>
          </w:p>
        </w:tc>
        <w:tc>
          <w:tcPr>
            <w:tcW w:w="685" w:type="pct"/>
            <w:tcBorders>
              <w:top w:val="single" w:sz="4" w:space="0" w:color="auto"/>
              <w:left w:val="nil"/>
              <w:bottom w:val="single" w:sz="4" w:space="0" w:color="auto"/>
              <w:right w:val="single" w:sz="4" w:space="0" w:color="auto"/>
            </w:tcBorders>
            <w:shd w:val="clear" w:color="C0E6F5" w:fill="C0E6F5"/>
            <w:vAlign w:val="center"/>
            <w:hideMark/>
          </w:tcPr>
          <w:p w14:paraId="6EDD85AD"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FY25</w:t>
            </w:r>
            <w:r w:rsidRPr="002E6889">
              <w:rPr>
                <w:rFonts w:ascii="Aptos" w:eastAsia="Times New Roman" w:hAnsi="Aptos" w:cs="Times New Roman"/>
                <w:b/>
                <w:bCs/>
                <w:color w:val="000000"/>
                <w:sz w:val="16"/>
                <w:szCs w:val="16"/>
              </w:rPr>
              <w:br/>
            </w:r>
            <w:r w:rsidRPr="002E6889">
              <w:rPr>
                <w:rFonts w:ascii="Aptos" w:eastAsia="Times New Roman" w:hAnsi="Aptos" w:cs="Times New Roman"/>
                <w:color w:val="000000"/>
                <w:sz w:val="16"/>
                <w:szCs w:val="16"/>
              </w:rPr>
              <w:t>(Count)</w:t>
            </w:r>
          </w:p>
        </w:tc>
        <w:tc>
          <w:tcPr>
            <w:tcW w:w="685" w:type="pct"/>
            <w:tcBorders>
              <w:top w:val="single" w:sz="4" w:space="0" w:color="auto"/>
              <w:left w:val="nil"/>
              <w:bottom w:val="single" w:sz="4" w:space="0" w:color="auto"/>
              <w:right w:val="single" w:sz="4" w:space="0" w:color="auto"/>
            </w:tcBorders>
            <w:shd w:val="clear" w:color="C0E6F5" w:fill="C0E6F5"/>
            <w:vAlign w:val="center"/>
            <w:hideMark/>
          </w:tcPr>
          <w:p w14:paraId="435E1DAE"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FY25</w:t>
            </w:r>
            <w:r w:rsidRPr="002E6889">
              <w:rPr>
                <w:rFonts w:ascii="Aptos" w:eastAsia="Times New Roman" w:hAnsi="Aptos" w:cs="Times New Roman"/>
                <w:b/>
                <w:bCs/>
                <w:color w:val="000000"/>
                <w:sz w:val="16"/>
                <w:szCs w:val="16"/>
              </w:rPr>
              <w:br/>
            </w:r>
            <w:r w:rsidRPr="002E6889">
              <w:rPr>
                <w:rFonts w:ascii="Aptos" w:eastAsia="Times New Roman" w:hAnsi="Aptos" w:cs="Times New Roman"/>
                <w:color w:val="000000"/>
                <w:sz w:val="16"/>
                <w:szCs w:val="16"/>
              </w:rPr>
              <w:t>(% Total)</w:t>
            </w:r>
          </w:p>
        </w:tc>
      </w:tr>
      <w:tr w:rsidR="00521E24" w:rsidRPr="002E6889" w14:paraId="36BD3CE9" w14:textId="77777777" w:rsidTr="00423AAE">
        <w:trPr>
          <w:cantSplit/>
          <w:trHeight w:val="300"/>
        </w:trPr>
        <w:tc>
          <w:tcPr>
            <w:tcW w:w="888" w:type="pct"/>
            <w:tcBorders>
              <w:top w:val="nil"/>
              <w:left w:val="single" w:sz="4" w:space="0" w:color="auto"/>
              <w:bottom w:val="single" w:sz="4" w:space="0" w:color="auto"/>
              <w:right w:val="single" w:sz="4" w:space="0" w:color="auto"/>
            </w:tcBorders>
            <w:noWrap/>
            <w:vAlign w:val="center"/>
            <w:hideMark/>
          </w:tcPr>
          <w:p w14:paraId="44860D2F" w14:textId="77777777" w:rsidR="00521E24" w:rsidRPr="002E6889" w:rsidRDefault="00521E24" w:rsidP="00DC2F7F">
            <w:pPr>
              <w:ind w:firstLineChars="100" w:firstLine="161"/>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Female</w:t>
            </w:r>
          </w:p>
        </w:tc>
        <w:tc>
          <w:tcPr>
            <w:tcW w:w="685" w:type="pct"/>
            <w:tcBorders>
              <w:top w:val="nil"/>
              <w:left w:val="nil"/>
              <w:bottom w:val="single" w:sz="4" w:space="0" w:color="auto"/>
              <w:right w:val="single" w:sz="4" w:space="0" w:color="auto"/>
            </w:tcBorders>
            <w:noWrap/>
            <w:vAlign w:val="center"/>
            <w:hideMark/>
          </w:tcPr>
          <w:p w14:paraId="65B4AC26"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174,215</w:t>
            </w:r>
          </w:p>
        </w:tc>
        <w:tc>
          <w:tcPr>
            <w:tcW w:w="685" w:type="pct"/>
            <w:tcBorders>
              <w:top w:val="nil"/>
              <w:left w:val="nil"/>
              <w:bottom w:val="single" w:sz="4" w:space="0" w:color="auto"/>
              <w:right w:val="single" w:sz="4" w:space="0" w:color="auto"/>
            </w:tcBorders>
            <w:noWrap/>
            <w:vAlign w:val="center"/>
            <w:hideMark/>
          </w:tcPr>
          <w:p w14:paraId="5F3D131B"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57%</w:t>
            </w:r>
          </w:p>
        </w:tc>
        <w:tc>
          <w:tcPr>
            <w:tcW w:w="685" w:type="pct"/>
            <w:tcBorders>
              <w:top w:val="nil"/>
              <w:left w:val="nil"/>
              <w:bottom w:val="single" w:sz="4" w:space="0" w:color="auto"/>
              <w:right w:val="single" w:sz="4" w:space="0" w:color="auto"/>
            </w:tcBorders>
            <w:noWrap/>
            <w:vAlign w:val="center"/>
            <w:hideMark/>
          </w:tcPr>
          <w:p w14:paraId="4512E2D4"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191,814</w:t>
            </w:r>
          </w:p>
        </w:tc>
        <w:tc>
          <w:tcPr>
            <w:tcW w:w="685" w:type="pct"/>
            <w:tcBorders>
              <w:top w:val="nil"/>
              <w:left w:val="nil"/>
              <w:bottom w:val="single" w:sz="4" w:space="0" w:color="auto"/>
              <w:right w:val="single" w:sz="4" w:space="0" w:color="auto"/>
            </w:tcBorders>
            <w:noWrap/>
            <w:vAlign w:val="center"/>
            <w:hideMark/>
          </w:tcPr>
          <w:p w14:paraId="0094A7B3"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56%</w:t>
            </w:r>
          </w:p>
        </w:tc>
        <w:tc>
          <w:tcPr>
            <w:tcW w:w="685" w:type="pct"/>
            <w:tcBorders>
              <w:top w:val="nil"/>
              <w:left w:val="nil"/>
              <w:bottom w:val="single" w:sz="4" w:space="0" w:color="auto"/>
              <w:right w:val="single" w:sz="4" w:space="0" w:color="auto"/>
            </w:tcBorders>
            <w:noWrap/>
            <w:vAlign w:val="center"/>
            <w:hideMark/>
          </w:tcPr>
          <w:p w14:paraId="61F238D8"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206,209</w:t>
            </w:r>
          </w:p>
        </w:tc>
        <w:tc>
          <w:tcPr>
            <w:tcW w:w="685" w:type="pct"/>
            <w:tcBorders>
              <w:top w:val="nil"/>
              <w:left w:val="nil"/>
              <w:bottom w:val="single" w:sz="4" w:space="0" w:color="auto"/>
              <w:right w:val="single" w:sz="4" w:space="0" w:color="auto"/>
            </w:tcBorders>
            <w:noWrap/>
            <w:vAlign w:val="center"/>
            <w:hideMark/>
          </w:tcPr>
          <w:p w14:paraId="247BA6DD"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56%</w:t>
            </w:r>
          </w:p>
        </w:tc>
      </w:tr>
      <w:tr w:rsidR="00521E24" w:rsidRPr="002E6889" w14:paraId="128CF3DF" w14:textId="77777777" w:rsidTr="00423AAE">
        <w:trPr>
          <w:cantSplit/>
          <w:trHeight w:val="300"/>
        </w:trPr>
        <w:tc>
          <w:tcPr>
            <w:tcW w:w="888" w:type="pct"/>
            <w:tcBorders>
              <w:top w:val="nil"/>
              <w:left w:val="single" w:sz="4" w:space="0" w:color="auto"/>
              <w:bottom w:val="single" w:sz="4" w:space="0" w:color="auto"/>
              <w:right w:val="single" w:sz="4" w:space="0" w:color="auto"/>
            </w:tcBorders>
            <w:noWrap/>
            <w:vAlign w:val="center"/>
            <w:hideMark/>
          </w:tcPr>
          <w:p w14:paraId="14D67B35" w14:textId="77777777" w:rsidR="00521E24" w:rsidRPr="002E6889" w:rsidRDefault="00521E24" w:rsidP="00DC2F7F">
            <w:pPr>
              <w:ind w:firstLineChars="100" w:firstLine="161"/>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Male</w:t>
            </w:r>
          </w:p>
        </w:tc>
        <w:tc>
          <w:tcPr>
            <w:tcW w:w="685" w:type="pct"/>
            <w:tcBorders>
              <w:top w:val="nil"/>
              <w:left w:val="nil"/>
              <w:bottom w:val="single" w:sz="4" w:space="0" w:color="auto"/>
              <w:right w:val="single" w:sz="4" w:space="0" w:color="auto"/>
            </w:tcBorders>
            <w:noWrap/>
            <w:vAlign w:val="center"/>
            <w:hideMark/>
          </w:tcPr>
          <w:p w14:paraId="03415B74"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132,933</w:t>
            </w:r>
          </w:p>
        </w:tc>
        <w:tc>
          <w:tcPr>
            <w:tcW w:w="685" w:type="pct"/>
            <w:tcBorders>
              <w:top w:val="nil"/>
              <w:left w:val="nil"/>
              <w:bottom w:val="single" w:sz="4" w:space="0" w:color="auto"/>
              <w:right w:val="single" w:sz="4" w:space="0" w:color="auto"/>
            </w:tcBorders>
            <w:noWrap/>
            <w:vAlign w:val="center"/>
            <w:hideMark/>
          </w:tcPr>
          <w:p w14:paraId="7D5E1148"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43%</w:t>
            </w:r>
          </w:p>
        </w:tc>
        <w:tc>
          <w:tcPr>
            <w:tcW w:w="685" w:type="pct"/>
            <w:tcBorders>
              <w:top w:val="nil"/>
              <w:left w:val="nil"/>
              <w:bottom w:val="single" w:sz="4" w:space="0" w:color="auto"/>
              <w:right w:val="single" w:sz="4" w:space="0" w:color="auto"/>
            </w:tcBorders>
            <w:noWrap/>
            <w:vAlign w:val="center"/>
            <w:hideMark/>
          </w:tcPr>
          <w:p w14:paraId="1CC9F471"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148,415</w:t>
            </w:r>
          </w:p>
        </w:tc>
        <w:tc>
          <w:tcPr>
            <w:tcW w:w="685" w:type="pct"/>
            <w:tcBorders>
              <w:top w:val="nil"/>
              <w:left w:val="nil"/>
              <w:bottom w:val="single" w:sz="4" w:space="0" w:color="auto"/>
              <w:right w:val="single" w:sz="4" w:space="0" w:color="auto"/>
            </w:tcBorders>
            <w:noWrap/>
            <w:vAlign w:val="center"/>
            <w:hideMark/>
          </w:tcPr>
          <w:p w14:paraId="0AB35238"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44%</w:t>
            </w:r>
          </w:p>
        </w:tc>
        <w:tc>
          <w:tcPr>
            <w:tcW w:w="685" w:type="pct"/>
            <w:tcBorders>
              <w:top w:val="nil"/>
              <w:left w:val="nil"/>
              <w:bottom w:val="single" w:sz="4" w:space="0" w:color="auto"/>
              <w:right w:val="single" w:sz="4" w:space="0" w:color="auto"/>
            </w:tcBorders>
            <w:noWrap/>
            <w:vAlign w:val="center"/>
            <w:hideMark/>
          </w:tcPr>
          <w:p w14:paraId="1C65E68B"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161,035</w:t>
            </w:r>
          </w:p>
        </w:tc>
        <w:tc>
          <w:tcPr>
            <w:tcW w:w="685" w:type="pct"/>
            <w:tcBorders>
              <w:top w:val="nil"/>
              <w:left w:val="nil"/>
              <w:bottom w:val="single" w:sz="4" w:space="0" w:color="auto"/>
              <w:right w:val="single" w:sz="4" w:space="0" w:color="auto"/>
            </w:tcBorders>
            <w:noWrap/>
            <w:vAlign w:val="center"/>
            <w:hideMark/>
          </w:tcPr>
          <w:p w14:paraId="0C4A1ED1"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44%</w:t>
            </w:r>
          </w:p>
        </w:tc>
      </w:tr>
      <w:tr w:rsidR="00521E24" w:rsidRPr="002E6889" w14:paraId="101A275C" w14:textId="77777777" w:rsidTr="00423AAE">
        <w:trPr>
          <w:cantSplit/>
          <w:trHeight w:val="300"/>
        </w:trPr>
        <w:tc>
          <w:tcPr>
            <w:tcW w:w="888" w:type="pct"/>
            <w:tcBorders>
              <w:top w:val="nil"/>
              <w:left w:val="single" w:sz="4" w:space="0" w:color="auto"/>
              <w:bottom w:val="single" w:sz="4" w:space="0" w:color="auto"/>
              <w:right w:val="single" w:sz="4" w:space="0" w:color="auto"/>
            </w:tcBorders>
            <w:noWrap/>
            <w:vAlign w:val="center"/>
            <w:hideMark/>
          </w:tcPr>
          <w:p w14:paraId="4474717A" w14:textId="77777777" w:rsidR="00521E24" w:rsidRPr="002E6889" w:rsidRDefault="00521E24" w:rsidP="00DC2F7F">
            <w:pPr>
              <w:ind w:firstLineChars="100" w:firstLine="161"/>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Unknown</w:t>
            </w:r>
          </w:p>
        </w:tc>
        <w:tc>
          <w:tcPr>
            <w:tcW w:w="685" w:type="pct"/>
            <w:tcBorders>
              <w:top w:val="nil"/>
              <w:left w:val="nil"/>
              <w:bottom w:val="single" w:sz="4" w:space="0" w:color="auto"/>
              <w:right w:val="single" w:sz="4" w:space="0" w:color="auto"/>
            </w:tcBorders>
            <w:noWrap/>
            <w:vAlign w:val="center"/>
            <w:hideMark/>
          </w:tcPr>
          <w:p w14:paraId="42322964"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112</w:t>
            </w:r>
          </w:p>
        </w:tc>
        <w:tc>
          <w:tcPr>
            <w:tcW w:w="685" w:type="pct"/>
            <w:tcBorders>
              <w:top w:val="nil"/>
              <w:left w:val="nil"/>
              <w:bottom w:val="single" w:sz="4" w:space="0" w:color="auto"/>
              <w:right w:val="single" w:sz="4" w:space="0" w:color="auto"/>
            </w:tcBorders>
            <w:noWrap/>
            <w:vAlign w:val="center"/>
            <w:hideMark/>
          </w:tcPr>
          <w:p w14:paraId="196AB387"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0%</w:t>
            </w:r>
          </w:p>
        </w:tc>
        <w:tc>
          <w:tcPr>
            <w:tcW w:w="685" w:type="pct"/>
            <w:tcBorders>
              <w:top w:val="nil"/>
              <w:left w:val="nil"/>
              <w:bottom w:val="single" w:sz="4" w:space="0" w:color="auto"/>
              <w:right w:val="single" w:sz="4" w:space="0" w:color="auto"/>
            </w:tcBorders>
            <w:noWrap/>
            <w:vAlign w:val="center"/>
            <w:hideMark/>
          </w:tcPr>
          <w:p w14:paraId="2D75FF7C"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135</w:t>
            </w:r>
          </w:p>
        </w:tc>
        <w:tc>
          <w:tcPr>
            <w:tcW w:w="685" w:type="pct"/>
            <w:tcBorders>
              <w:top w:val="nil"/>
              <w:left w:val="nil"/>
              <w:bottom w:val="single" w:sz="4" w:space="0" w:color="auto"/>
              <w:right w:val="single" w:sz="4" w:space="0" w:color="auto"/>
            </w:tcBorders>
            <w:noWrap/>
            <w:vAlign w:val="center"/>
            <w:hideMark/>
          </w:tcPr>
          <w:p w14:paraId="22D70FCA"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0%</w:t>
            </w:r>
          </w:p>
        </w:tc>
        <w:tc>
          <w:tcPr>
            <w:tcW w:w="685" w:type="pct"/>
            <w:tcBorders>
              <w:top w:val="nil"/>
              <w:left w:val="nil"/>
              <w:bottom w:val="single" w:sz="4" w:space="0" w:color="auto"/>
              <w:right w:val="single" w:sz="4" w:space="0" w:color="auto"/>
            </w:tcBorders>
            <w:noWrap/>
            <w:vAlign w:val="center"/>
            <w:hideMark/>
          </w:tcPr>
          <w:p w14:paraId="2F8586C2"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166</w:t>
            </w:r>
          </w:p>
        </w:tc>
        <w:tc>
          <w:tcPr>
            <w:tcW w:w="685" w:type="pct"/>
            <w:tcBorders>
              <w:top w:val="nil"/>
              <w:left w:val="nil"/>
              <w:bottom w:val="single" w:sz="4" w:space="0" w:color="auto"/>
              <w:right w:val="single" w:sz="4" w:space="0" w:color="auto"/>
            </w:tcBorders>
            <w:noWrap/>
            <w:vAlign w:val="center"/>
            <w:hideMark/>
          </w:tcPr>
          <w:p w14:paraId="308F9A2B" w14:textId="77777777" w:rsidR="00521E24" w:rsidRPr="002E6889" w:rsidRDefault="00521E24" w:rsidP="00DC2F7F">
            <w:pPr>
              <w:jc w:val="center"/>
              <w:rPr>
                <w:rFonts w:ascii="Aptos" w:eastAsia="Times New Roman" w:hAnsi="Aptos" w:cs="Times New Roman"/>
                <w:color w:val="000000"/>
                <w:sz w:val="16"/>
                <w:szCs w:val="16"/>
              </w:rPr>
            </w:pPr>
            <w:r w:rsidRPr="002E6889">
              <w:rPr>
                <w:rFonts w:ascii="Aptos" w:eastAsia="Times New Roman" w:hAnsi="Aptos" w:cs="Times New Roman"/>
                <w:color w:val="000000"/>
                <w:sz w:val="16"/>
                <w:szCs w:val="16"/>
              </w:rPr>
              <w:t>0%</w:t>
            </w:r>
          </w:p>
        </w:tc>
      </w:tr>
      <w:tr w:rsidR="00521E24" w:rsidRPr="002E6889" w14:paraId="4E0104A5" w14:textId="77777777" w:rsidTr="00423AAE">
        <w:trPr>
          <w:cantSplit/>
          <w:trHeight w:val="300"/>
        </w:trPr>
        <w:tc>
          <w:tcPr>
            <w:tcW w:w="888" w:type="pct"/>
            <w:tcBorders>
              <w:top w:val="nil"/>
              <w:left w:val="single" w:sz="4" w:space="0" w:color="auto"/>
              <w:bottom w:val="single" w:sz="4" w:space="0" w:color="auto"/>
              <w:right w:val="single" w:sz="4" w:space="0" w:color="auto"/>
            </w:tcBorders>
            <w:noWrap/>
            <w:vAlign w:val="center"/>
            <w:hideMark/>
          </w:tcPr>
          <w:p w14:paraId="5664AFB0"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TOTAL</w:t>
            </w:r>
          </w:p>
        </w:tc>
        <w:tc>
          <w:tcPr>
            <w:tcW w:w="685" w:type="pct"/>
            <w:tcBorders>
              <w:top w:val="nil"/>
              <w:left w:val="nil"/>
              <w:bottom w:val="single" w:sz="4" w:space="0" w:color="auto"/>
              <w:right w:val="single" w:sz="4" w:space="0" w:color="auto"/>
            </w:tcBorders>
            <w:noWrap/>
            <w:vAlign w:val="center"/>
            <w:hideMark/>
          </w:tcPr>
          <w:p w14:paraId="6FB4E6C6"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307,260</w:t>
            </w:r>
          </w:p>
        </w:tc>
        <w:tc>
          <w:tcPr>
            <w:tcW w:w="685" w:type="pct"/>
            <w:tcBorders>
              <w:top w:val="nil"/>
              <w:left w:val="nil"/>
              <w:bottom w:val="single" w:sz="4" w:space="0" w:color="auto"/>
              <w:right w:val="single" w:sz="4" w:space="0" w:color="auto"/>
            </w:tcBorders>
            <w:noWrap/>
            <w:vAlign w:val="center"/>
            <w:hideMark/>
          </w:tcPr>
          <w:p w14:paraId="0A063318"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100%</w:t>
            </w:r>
          </w:p>
        </w:tc>
        <w:tc>
          <w:tcPr>
            <w:tcW w:w="685" w:type="pct"/>
            <w:tcBorders>
              <w:top w:val="nil"/>
              <w:left w:val="nil"/>
              <w:bottom w:val="single" w:sz="4" w:space="0" w:color="auto"/>
              <w:right w:val="single" w:sz="4" w:space="0" w:color="auto"/>
            </w:tcBorders>
            <w:noWrap/>
            <w:vAlign w:val="center"/>
            <w:hideMark/>
          </w:tcPr>
          <w:p w14:paraId="2AE2C842"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340,364</w:t>
            </w:r>
          </w:p>
        </w:tc>
        <w:tc>
          <w:tcPr>
            <w:tcW w:w="685" w:type="pct"/>
            <w:tcBorders>
              <w:top w:val="nil"/>
              <w:left w:val="nil"/>
              <w:bottom w:val="single" w:sz="4" w:space="0" w:color="auto"/>
              <w:right w:val="single" w:sz="4" w:space="0" w:color="auto"/>
            </w:tcBorders>
            <w:noWrap/>
            <w:vAlign w:val="center"/>
            <w:hideMark/>
          </w:tcPr>
          <w:p w14:paraId="592949B7"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100%</w:t>
            </w:r>
          </w:p>
        </w:tc>
        <w:tc>
          <w:tcPr>
            <w:tcW w:w="685" w:type="pct"/>
            <w:tcBorders>
              <w:top w:val="nil"/>
              <w:left w:val="nil"/>
              <w:bottom w:val="single" w:sz="4" w:space="0" w:color="auto"/>
              <w:right w:val="single" w:sz="4" w:space="0" w:color="auto"/>
            </w:tcBorders>
            <w:noWrap/>
            <w:vAlign w:val="center"/>
            <w:hideMark/>
          </w:tcPr>
          <w:p w14:paraId="1FFDE519"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367,411</w:t>
            </w:r>
          </w:p>
        </w:tc>
        <w:tc>
          <w:tcPr>
            <w:tcW w:w="685" w:type="pct"/>
            <w:tcBorders>
              <w:top w:val="nil"/>
              <w:left w:val="nil"/>
              <w:bottom w:val="single" w:sz="4" w:space="0" w:color="auto"/>
              <w:right w:val="single" w:sz="4" w:space="0" w:color="auto"/>
            </w:tcBorders>
            <w:noWrap/>
            <w:vAlign w:val="center"/>
            <w:hideMark/>
          </w:tcPr>
          <w:p w14:paraId="6A4AADF8" w14:textId="77777777" w:rsidR="00521E24" w:rsidRPr="002E6889" w:rsidRDefault="00521E24" w:rsidP="00DC2F7F">
            <w:pPr>
              <w:jc w:val="center"/>
              <w:rPr>
                <w:rFonts w:ascii="Aptos" w:eastAsia="Times New Roman" w:hAnsi="Aptos" w:cs="Times New Roman"/>
                <w:b/>
                <w:bCs/>
                <w:color w:val="000000"/>
                <w:sz w:val="16"/>
                <w:szCs w:val="16"/>
              </w:rPr>
            </w:pPr>
            <w:r w:rsidRPr="002E6889">
              <w:rPr>
                <w:rFonts w:ascii="Aptos" w:eastAsia="Times New Roman" w:hAnsi="Aptos" w:cs="Times New Roman"/>
                <w:b/>
                <w:bCs/>
                <w:color w:val="000000"/>
                <w:sz w:val="16"/>
                <w:szCs w:val="16"/>
              </w:rPr>
              <w:t>100%</w:t>
            </w:r>
          </w:p>
        </w:tc>
      </w:tr>
    </w:tbl>
    <w:p w14:paraId="5AFA6015" w14:textId="77777777" w:rsidR="00521E24" w:rsidRPr="002E6889" w:rsidRDefault="00521E24" w:rsidP="00521E24">
      <w:pPr>
        <w:spacing w:line="259" w:lineRule="auto"/>
        <w:rPr>
          <w:rFonts w:asciiTheme="minorHAnsi" w:hAnsiTheme="minorHAnsi" w:cstheme="minorHAnsi"/>
          <w:b/>
          <w:bCs/>
          <w:color w:val="404040" w:themeColor="text1" w:themeTint="BF"/>
          <w:kern w:val="2"/>
          <w:sz w:val="18"/>
          <w:szCs w:val="18"/>
          <w14:ligatures w14:val="standardContextual"/>
        </w:rPr>
      </w:pPr>
    </w:p>
    <w:p w14:paraId="5244F532" w14:textId="26093C36" w:rsidR="00521E24" w:rsidRPr="00F4012D" w:rsidRDefault="00521E24" w:rsidP="00254005">
      <w:pPr>
        <w:pStyle w:val="Heading4"/>
      </w:pPr>
      <w:r w:rsidRPr="002E6889">
        <w:t xml:space="preserve">Table </w:t>
      </w:r>
      <w:r>
        <w:t>3</w:t>
      </w:r>
      <w:r w:rsidRPr="002E6889">
        <w:t xml:space="preserve">. </w:t>
      </w:r>
      <w:r w:rsidRPr="00D54635">
        <w:t>Southcoast Health – FY23-FY25 Patient Panel by Race</w:t>
      </w:r>
    </w:p>
    <w:p w14:paraId="3A7F6AC3" w14:textId="77777777" w:rsidR="00521E24" w:rsidRPr="002E6889" w:rsidRDefault="00521E24" w:rsidP="00521E24">
      <w:pPr>
        <w:spacing w:line="259" w:lineRule="auto"/>
        <w:rPr>
          <w:rFonts w:asciiTheme="minorHAnsi" w:hAnsiTheme="minorHAnsi" w:cstheme="minorHAnsi"/>
          <w:i/>
          <w:iCs/>
          <w:kern w:val="2"/>
          <w:sz w:val="18"/>
          <w:szCs w:val="18"/>
          <w14:ligatures w14:val="standardContextual"/>
        </w:rPr>
      </w:pPr>
      <w:r w:rsidRPr="002E6889">
        <w:rPr>
          <w:rFonts w:asciiTheme="minorHAnsi" w:hAnsiTheme="minorHAnsi" w:cstheme="minorHAnsi"/>
          <w:i/>
          <w:iCs/>
          <w:kern w:val="2"/>
          <w:sz w:val="18"/>
          <w:szCs w:val="18"/>
          <w14:ligatures w14:val="standardContextual"/>
        </w:rPr>
        <w:t>Table reflects Race attributed to all Active (Patient Status = Alive) unique patients with an encounter within a Southcoast Health facilit</w:t>
      </w:r>
      <w:r>
        <w:rPr>
          <w:rFonts w:asciiTheme="minorHAnsi" w:hAnsiTheme="minorHAnsi" w:cstheme="minorHAnsi"/>
          <w:i/>
          <w:iCs/>
          <w:kern w:val="2"/>
          <w:sz w:val="18"/>
          <w:szCs w:val="18"/>
          <w14:ligatures w14:val="standardContextual"/>
        </w:rPr>
        <w:t>y</w:t>
      </w:r>
      <w:r w:rsidRPr="002E6889">
        <w:rPr>
          <w:rFonts w:asciiTheme="minorHAnsi" w:hAnsiTheme="minorHAnsi" w:cstheme="minorHAnsi"/>
          <w:i/>
          <w:iCs/>
          <w:kern w:val="2"/>
          <w:sz w:val="18"/>
          <w:szCs w:val="18"/>
          <w14:ligatures w14:val="standardContextual"/>
        </w:rPr>
        <w:t xml:space="preserve"> (i.e. – Hospital Based, Emergency Dept, Medical Practice, Urgent Care, Lab, Imaging, etc.). Time Period: Oct 2022 – Sep 2025.</w:t>
      </w:r>
    </w:p>
    <w:p w14:paraId="452F8E63" w14:textId="77777777" w:rsidR="00521E24" w:rsidRPr="002E6889" w:rsidRDefault="00521E24" w:rsidP="00521E24">
      <w:pPr>
        <w:spacing w:line="259" w:lineRule="auto"/>
        <w:rPr>
          <w:rFonts w:asciiTheme="minorHAnsi" w:hAnsiTheme="minorHAnsi" w:cstheme="minorHAnsi"/>
          <w:i/>
          <w:iCs/>
          <w:color w:val="404040" w:themeColor="text1" w:themeTint="BF"/>
          <w:kern w:val="2"/>
          <w:sz w:val="18"/>
          <w:szCs w:val="18"/>
          <w14:ligatures w14:val="standardContextual"/>
        </w:rPr>
      </w:pPr>
    </w:p>
    <w:tbl>
      <w:tblPr>
        <w:tblW w:w="5000" w:type="pct"/>
        <w:tblLayout w:type="fixed"/>
        <w:tblLook w:val="04A0" w:firstRow="1" w:lastRow="0" w:firstColumn="1" w:lastColumn="0" w:noHBand="0" w:noVBand="1"/>
      </w:tblPr>
      <w:tblGrid>
        <w:gridCol w:w="3514"/>
        <w:gridCol w:w="1213"/>
        <w:gridCol w:w="1213"/>
        <w:gridCol w:w="1213"/>
        <w:gridCol w:w="1213"/>
        <w:gridCol w:w="1213"/>
        <w:gridCol w:w="1211"/>
      </w:tblGrid>
      <w:tr w:rsidR="00521E24" w:rsidRPr="002E6889" w14:paraId="5DB8FF0A" w14:textId="77777777" w:rsidTr="006D5747">
        <w:trPr>
          <w:cantSplit/>
          <w:trHeight w:val="615"/>
          <w:tblHeader/>
        </w:trPr>
        <w:tc>
          <w:tcPr>
            <w:tcW w:w="1629"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C7633BF"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Race</w:t>
            </w:r>
          </w:p>
        </w:tc>
        <w:tc>
          <w:tcPr>
            <w:tcW w:w="562" w:type="pct"/>
            <w:tcBorders>
              <w:top w:val="single" w:sz="4" w:space="0" w:color="auto"/>
              <w:left w:val="nil"/>
              <w:bottom w:val="single" w:sz="4" w:space="0" w:color="auto"/>
              <w:right w:val="single" w:sz="4" w:space="0" w:color="auto"/>
            </w:tcBorders>
            <w:shd w:val="clear" w:color="C0E6F5" w:fill="C0E6F5"/>
            <w:vAlign w:val="center"/>
            <w:hideMark/>
          </w:tcPr>
          <w:p w14:paraId="6DAC00AC"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FY23</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(Count)</w:t>
            </w:r>
          </w:p>
        </w:tc>
        <w:tc>
          <w:tcPr>
            <w:tcW w:w="562" w:type="pct"/>
            <w:tcBorders>
              <w:top w:val="single" w:sz="4" w:space="0" w:color="auto"/>
              <w:left w:val="nil"/>
              <w:bottom w:val="single" w:sz="4" w:space="0" w:color="auto"/>
              <w:right w:val="single" w:sz="4" w:space="0" w:color="auto"/>
            </w:tcBorders>
            <w:shd w:val="clear" w:color="C0E6F5" w:fill="C0E6F5"/>
            <w:vAlign w:val="center"/>
            <w:hideMark/>
          </w:tcPr>
          <w:p w14:paraId="7AA2C1F7"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FY23</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 Total</w:t>
            </w:r>
            <w:r w:rsidRPr="007D6F92">
              <w:rPr>
                <w:rFonts w:ascii="Aptos" w:eastAsia="Times New Roman" w:hAnsi="Aptos" w:cs="Times New Roman"/>
                <w:b/>
                <w:bCs/>
                <w:color w:val="000000"/>
                <w:sz w:val="16"/>
                <w:szCs w:val="16"/>
              </w:rPr>
              <w:t>)</w:t>
            </w:r>
          </w:p>
        </w:tc>
        <w:tc>
          <w:tcPr>
            <w:tcW w:w="562" w:type="pct"/>
            <w:tcBorders>
              <w:top w:val="single" w:sz="4" w:space="0" w:color="auto"/>
              <w:left w:val="nil"/>
              <w:bottom w:val="single" w:sz="4" w:space="0" w:color="auto"/>
              <w:right w:val="single" w:sz="4" w:space="0" w:color="auto"/>
            </w:tcBorders>
            <w:shd w:val="clear" w:color="C0E6F5" w:fill="C0E6F5"/>
            <w:vAlign w:val="center"/>
            <w:hideMark/>
          </w:tcPr>
          <w:p w14:paraId="50F807C2"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FY24</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(Count)</w:t>
            </w:r>
          </w:p>
        </w:tc>
        <w:tc>
          <w:tcPr>
            <w:tcW w:w="562" w:type="pct"/>
            <w:tcBorders>
              <w:top w:val="single" w:sz="4" w:space="0" w:color="auto"/>
              <w:left w:val="nil"/>
              <w:bottom w:val="single" w:sz="4" w:space="0" w:color="auto"/>
              <w:right w:val="single" w:sz="4" w:space="0" w:color="auto"/>
            </w:tcBorders>
            <w:shd w:val="clear" w:color="C0E6F5" w:fill="C0E6F5"/>
            <w:vAlign w:val="center"/>
            <w:hideMark/>
          </w:tcPr>
          <w:p w14:paraId="564E6E06"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FY24</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 Total</w:t>
            </w:r>
            <w:r w:rsidRPr="007D6F92">
              <w:rPr>
                <w:rFonts w:ascii="Aptos" w:eastAsia="Times New Roman" w:hAnsi="Aptos" w:cs="Times New Roman"/>
                <w:b/>
                <w:bCs/>
                <w:color w:val="000000"/>
                <w:sz w:val="16"/>
                <w:szCs w:val="16"/>
              </w:rPr>
              <w:t>)</w:t>
            </w:r>
          </w:p>
        </w:tc>
        <w:tc>
          <w:tcPr>
            <w:tcW w:w="562" w:type="pct"/>
            <w:tcBorders>
              <w:top w:val="single" w:sz="4" w:space="0" w:color="auto"/>
              <w:left w:val="nil"/>
              <w:bottom w:val="single" w:sz="4" w:space="0" w:color="auto"/>
              <w:right w:val="single" w:sz="4" w:space="0" w:color="auto"/>
            </w:tcBorders>
            <w:shd w:val="clear" w:color="C0E6F5" w:fill="C0E6F5"/>
            <w:vAlign w:val="center"/>
            <w:hideMark/>
          </w:tcPr>
          <w:p w14:paraId="19DFC023"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FY25</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(Count)</w:t>
            </w:r>
          </w:p>
        </w:tc>
        <w:tc>
          <w:tcPr>
            <w:tcW w:w="562" w:type="pct"/>
            <w:tcBorders>
              <w:top w:val="single" w:sz="4" w:space="0" w:color="auto"/>
              <w:left w:val="nil"/>
              <w:bottom w:val="single" w:sz="4" w:space="0" w:color="auto"/>
              <w:right w:val="single" w:sz="4" w:space="0" w:color="auto"/>
            </w:tcBorders>
            <w:shd w:val="clear" w:color="C0E6F5" w:fill="C0E6F5"/>
            <w:vAlign w:val="center"/>
            <w:hideMark/>
          </w:tcPr>
          <w:p w14:paraId="37DABE08"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FY25</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 Total)</w:t>
            </w:r>
          </w:p>
        </w:tc>
      </w:tr>
      <w:tr w:rsidR="00521E24" w:rsidRPr="002E6889" w14:paraId="2BD87916"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1D1CFD13"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White or Caucasian</w:t>
            </w:r>
          </w:p>
        </w:tc>
        <w:tc>
          <w:tcPr>
            <w:tcW w:w="562" w:type="pct"/>
            <w:tcBorders>
              <w:top w:val="nil"/>
              <w:left w:val="nil"/>
              <w:bottom w:val="single" w:sz="4" w:space="0" w:color="auto"/>
              <w:right w:val="single" w:sz="4" w:space="0" w:color="auto"/>
            </w:tcBorders>
            <w:noWrap/>
            <w:vAlign w:val="center"/>
            <w:hideMark/>
          </w:tcPr>
          <w:p w14:paraId="7C257E97"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244,000</w:t>
            </w:r>
          </w:p>
        </w:tc>
        <w:tc>
          <w:tcPr>
            <w:tcW w:w="562" w:type="pct"/>
            <w:tcBorders>
              <w:top w:val="nil"/>
              <w:left w:val="nil"/>
              <w:bottom w:val="single" w:sz="4" w:space="0" w:color="auto"/>
              <w:right w:val="single" w:sz="4" w:space="0" w:color="auto"/>
            </w:tcBorders>
            <w:noWrap/>
            <w:vAlign w:val="center"/>
            <w:hideMark/>
          </w:tcPr>
          <w:p w14:paraId="45766C01"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79%</w:t>
            </w:r>
          </w:p>
        </w:tc>
        <w:tc>
          <w:tcPr>
            <w:tcW w:w="562" w:type="pct"/>
            <w:tcBorders>
              <w:top w:val="nil"/>
              <w:left w:val="nil"/>
              <w:bottom w:val="single" w:sz="4" w:space="0" w:color="auto"/>
              <w:right w:val="single" w:sz="4" w:space="0" w:color="auto"/>
            </w:tcBorders>
            <w:noWrap/>
            <w:vAlign w:val="center"/>
            <w:hideMark/>
          </w:tcPr>
          <w:p w14:paraId="6B1A33A8"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267,209</w:t>
            </w:r>
          </w:p>
        </w:tc>
        <w:tc>
          <w:tcPr>
            <w:tcW w:w="562" w:type="pct"/>
            <w:tcBorders>
              <w:top w:val="nil"/>
              <w:left w:val="nil"/>
              <w:bottom w:val="single" w:sz="4" w:space="0" w:color="auto"/>
              <w:right w:val="single" w:sz="4" w:space="0" w:color="auto"/>
            </w:tcBorders>
            <w:noWrap/>
            <w:vAlign w:val="center"/>
            <w:hideMark/>
          </w:tcPr>
          <w:p w14:paraId="673CB74E"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79%</w:t>
            </w:r>
          </w:p>
        </w:tc>
        <w:tc>
          <w:tcPr>
            <w:tcW w:w="562" w:type="pct"/>
            <w:tcBorders>
              <w:top w:val="nil"/>
              <w:left w:val="nil"/>
              <w:bottom w:val="single" w:sz="4" w:space="0" w:color="auto"/>
              <w:right w:val="single" w:sz="4" w:space="0" w:color="auto"/>
            </w:tcBorders>
            <w:noWrap/>
            <w:vAlign w:val="center"/>
            <w:hideMark/>
          </w:tcPr>
          <w:p w14:paraId="1F510E2B"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281,488</w:t>
            </w:r>
          </w:p>
        </w:tc>
        <w:tc>
          <w:tcPr>
            <w:tcW w:w="562" w:type="pct"/>
            <w:tcBorders>
              <w:top w:val="nil"/>
              <w:left w:val="nil"/>
              <w:bottom w:val="single" w:sz="4" w:space="0" w:color="auto"/>
              <w:right w:val="single" w:sz="4" w:space="0" w:color="auto"/>
            </w:tcBorders>
            <w:noWrap/>
            <w:vAlign w:val="center"/>
            <w:hideMark/>
          </w:tcPr>
          <w:p w14:paraId="03995181"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77%</w:t>
            </w:r>
          </w:p>
        </w:tc>
      </w:tr>
      <w:tr w:rsidR="00521E24" w:rsidRPr="002E6889" w14:paraId="3A91DA08"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2AAA15D0"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My race is not listed</w:t>
            </w:r>
          </w:p>
        </w:tc>
        <w:tc>
          <w:tcPr>
            <w:tcW w:w="562" w:type="pct"/>
            <w:tcBorders>
              <w:top w:val="nil"/>
              <w:left w:val="nil"/>
              <w:bottom w:val="single" w:sz="4" w:space="0" w:color="auto"/>
              <w:right w:val="single" w:sz="4" w:space="0" w:color="auto"/>
            </w:tcBorders>
            <w:noWrap/>
            <w:vAlign w:val="center"/>
            <w:hideMark/>
          </w:tcPr>
          <w:p w14:paraId="5A1397B7"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18,126</w:t>
            </w:r>
          </w:p>
        </w:tc>
        <w:tc>
          <w:tcPr>
            <w:tcW w:w="562" w:type="pct"/>
            <w:tcBorders>
              <w:top w:val="nil"/>
              <w:left w:val="nil"/>
              <w:bottom w:val="single" w:sz="4" w:space="0" w:color="auto"/>
              <w:right w:val="single" w:sz="4" w:space="0" w:color="auto"/>
            </w:tcBorders>
            <w:noWrap/>
            <w:vAlign w:val="center"/>
            <w:hideMark/>
          </w:tcPr>
          <w:p w14:paraId="3CB02870"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w:t>
            </w:r>
          </w:p>
        </w:tc>
        <w:tc>
          <w:tcPr>
            <w:tcW w:w="562" w:type="pct"/>
            <w:tcBorders>
              <w:top w:val="nil"/>
              <w:left w:val="nil"/>
              <w:bottom w:val="single" w:sz="4" w:space="0" w:color="auto"/>
              <w:right w:val="single" w:sz="4" w:space="0" w:color="auto"/>
            </w:tcBorders>
            <w:noWrap/>
            <w:vAlign w:val="center"/>
            <w:hideMark/>
          </w:tcPr>
          <w:p w14:paraId="4D0C2C2D"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20,899</w:t>
            </w:r>
          </w:p>
        </w:tc>
        <w:tc>
          <w:tcPr>
            <w:tcW w:w="562" w:type="pct"/>
            <w:tcBorders>
              <w:top w:val="nil"/>
              <w:left w:val="nil"/>
              <w:bottom w:val="single" w:sz="4" w:space="0" w:color="auto"/>
              <w:right w:val="single" w:sz="4" w:space="0" w:color="auto"/>
            </w:tcBorders>
            <w:noWrap/>
            <w:vAlign w:val="center"/>
            <w:hideMark/>
          </w:tcPr>
          <w:p w14:paraId="67078BDE"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w:t>
            </w:r>
          </w:p>
        </w:tc>
        <w:tc>
          <w:tcPr>
            <w:tcW w:w="562" w:type="pct"/>
            <w:tcBorders>
              <w:top w:val="nil"/>
              <w:left w:val="nil"/>
              <w:bottom w:val="single" w:sz="4" w:space="0" w:color="auto"/>
              <w:right w:val="single" w:sz="4" w:space="0" w:color="auto"/>
            </w:tcBorders>
            <w:noWrap/>
            <w:vAlign w:val="center"/>
            <w:hideMark/>
          </w:tcPr>
          <w:p w14:paraId="278DB577"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22,679</w:t>
            </w:r>
          </w:p>
        </w:tc>
        <w:tc>
          <w:tcPr>
            <w:tcW w:w="562" w:type="pct"/>
            <w:tcBorders>
              <w:top w:val="nil"/>
              <w:left w:val="nil"/>
              <w:bottom w:val="single" w:sz="4" w:space="0" w:color="auto"/>
              <w:right w:val="single" w:sz="4" w:space="0" w:color="auto"/>
            </w:tcBorders>
            <w:noWrap/>
            <w:vAlign w:val="center"/>
            <w:hideMark/>
          </w:tcPr>
          <w:p w14:paraId="02776CB4"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w:t>
            </w:r>
          </w:p>
        </w:tc>
      </w:tr>
      <w:tr w:rsidR="00521E24" w:rsidRPr="002E6889" w14:paraId="79803B7D"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086637EF"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Black or African American</w:t>
            </w:r>
          </w:p>
        </w:tc>
        <w:tc>
          <w:tcPr>
            <w:tcW w:w="562" w:type="pct"/>
            <w:tcBorders>
              <w:top w:val="nil"/>
              <w:left w:val="nil"/>
              <w:bottom w:val="single" w:sz="4" w:space="0" w:color="auto"/>
              <w:right w:val="single" w:sz="4" w:space="0" w:color="auto"/>
            </w:tcBorders>
            <w:noWrap/>
            <w:vAlign w:val="center"/>
            <w:hideMark/>
          </w:tcPr>
          <w:p w14:paraId="547C79D4"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17,203</w:t>
            </w:r>
          </w:p>
        </w:tc>
        <w:tc>
          <w:tcPr>
            <w:tcW w:w="562" w:type="pct"/>
            <w:tcBorders>
              <w:top w:val="nil"/>
              <w:left w:val="nil"/>
              <w:bottom w:val="single" w:sz="4" w:space="0" w:color="auto"/>
              <w:right w:val="single" w:sz="4" w:space="0" w:color="auto"/>
            </w:tcBorders>
            <w:noWrap/>
            <w:vAlign w:val="center"/>
            <w:hideMark/>
          </w:tcPr>
          <w:p w14:paraId="465AA816"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w:t>
            </w:r>
          </w:p>
        </w:tc>
        <w:tc>
          <w:tcPr>
            <w:tcW w:w="562" w:type="pct"/>
            <w:tcBorders>
              <w:top w:val="nil"/>
              <w:left w:val="nil"/>
              <w:bottom w:val="single" w:sz="4" w:space="0" w:color="auto"/>
              <w:right w:val="single" w:sz="4" w:space="0" w:color="auto"/>
            </w:tcBorders>
            <w:noWrap/>
            <w:vAlign w:val="center"/>
            <w:hideMark/>
          </w:tcPr>
          <w:p w14:paraId="1EEF2751"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20,012</w:t>
            </w:r>
          </w:p>
        </w:tc>
        <w:tc>
          <w:tcPr>
            <w:tcW w:w="562" w:type="pct"/>
            <w:tcBorders>
              <w:top w:val="nil"/>
              <w:left w:val="nil"/>
              <w:bottom w:val="single" w:sz="4" w:space="0" w:color="auto"/>
              <w:right w:val="single" w:sz="4" w:space="0" w:color="auto"/>
            </w:tcBorders>
            <w:noWrap/>
            <w:vAlign w:val="center"/>
            <w:hideMark/>
          </w:tcPr>
          <w:p w14:paraId="57C4014D"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w:t>
            </w:r>
          </w:p>
        </w:tc>
        <w:tc>
          <w:tcPr>
            <w:tcW w:w="562" w:type="pct"/>
            <w:tcBorders>
              <w:top w:val="nil"/>
              <w:left w:val="nil"/>
              <w:bottom w:val="single" w:sz="4" w:space="0" w:color="auto"/>
              <w:right w:val="single" w:sz="4" w:space="0" w:color="auto"/>
            </w:tcBorders>
            <w:noWrap/>
            <w:vAlign w:val="center"/>
            <w:hideMark/>
          </w:tcPr>
          <w:p w14:paraId="1572CDA1"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21,888</w:t>
            </w:r>
          </w:p>
        </w:tc>
        <w:tc>
          <w:tcPr>
            <w:tcW w:w="562" w:type="pct"/>
            <w:tcBorders>
              <w:top w:val="nil"/>
              <w:left w:val="nil"/>
              <w:bottom w:val="single" w:sz="4" w:space="0" w:color="auto"/>
              <w:right w:val="single" w:sz="4" w:space="0" w:color="auto"/>
            </w:tcBorders>
            <w:noWrap/>
            <w:vAlign w:val="center"/>
            <w:hideMark/>
          </w:tcPr>
          <w:p w14:paraId="7047471E"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w:t>
            </w:r>
          </w:p>
        </w:tc>
      </w:tr>
      <w:tr w:rsidR="00521E24" w:rsidRPr="002E6889" w14:paraId="6B9B045A"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47771256"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I choose not to answer</w:t>
            </w:r>
          </w:p>
        </w:tc>
        <w:tc>
          <w:tcPr>
            <w:tcW w:w="562" w:type="pct"/>
            <w:tcBorders>
              <w:top w:val="nil"/>
              <w:left w:val="nil"/>
              <w:bottom w:val="single" w:sz="4" w:space="0" w:color="auto"/>
              <w:right w:val="single" w:sz="4" w:space="0" w:color="auto"/>
            </w:tcBorders>
            <w:noWrap/>
            <w:vAlign w:val="center"/>
            <w:hideMark/>
          </w:tcPr>
          <w:p w14:paraId="3E0744AF"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7,855</w:t>
            </w:r>
          </w:p>
        </w:tc>
        <w:tc>
          <w:tcPr>
            <w:tcW w:w="562" w:type="pct"/>
            <w:tcBorders>
              <w:top w:val="nil"/>
              <w:left w:val="nil"/>
              <w:bottom w:val="single" w:sz="4" w:space="0" w:color="auto"/>
              <w:right w:val="single" w:sz="4" w:space="0" w:color="auto"/>
            </w:tcBorders>
            <w:noWrap/>
            <w:vAlign w:val="center"/>
            <w:hideMark/>
          </w:tcPr>
          <w:p w14:paraId="37E2C671"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w:t>
            </w:r>
          </w:p>
        </w:tc>
        <w:tc>
          <w:tcPr>
            <w:tcW w:w="562" w:type="pct"/>
            <w:tcBorders>
              <w:top w:val="nil"/>
              <w:left w:val="nil"/>
              <w:bottom w:val="single" w:sz="4" w:space="0" w:color="auto"/>
              <w:right w:val="single" w:sz="4" w:space="0" w:color="auto"/>
            </w:tcBorders>
            <w:noWrap/>
            <w:vAlign w:val="center"/>
            <w:hideMark/>
          </w:tcPr>
          <w:p w14:paraId="11E3A0DD"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10,735</w:t>
            </w:r>
          </w:p>
        </w:tc>
        <w:tc>
          <w:tcPr>
            <w:tcW w:w="562" w:type="pct"/>
            <w:tcBorders>
              <w:top w:val="nil"/>
              <w:left w:val="nil"/>
              <w:bottom w:val="single" w:sz="4" w:space="0" w:color="auto"/>
              <w:right w:val="single" w:sz="4" w:space="0" w:color="auto"/>
            </w:tcBorders>
            <w:noWrap/>
            <w:vAlign w:val="center"/>
            <w:hideMark/>
          </w:tcPr>
          <w:p w14:paraId="649F0085"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w:t>
            </w:r>
          </w:p>
        </w:tc>
        <w:tc>
          <w:tcPr>
            <w:tcW w:w="562" w:type="pct"/>
            <w:tcBorders>
              <w:top w:val="nil"/>
              <w:left w:val="nil"/>
              <w:bottom w:val="single" w:sz="4" w:space="0" w:color="auto"/>
              <w:right w:val="single" w:sz="4" w:space="0" w:color="auto"/>
            </w:tcBorders>
            <w:noWrap/>
            <w:vAlign w:val="center"/>
            <w:hideMark/>
          </w:tcPr>
          <w:p w14:paraId="42E3DE09"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13,840</w:t>
            </w:r>
          </w:p>
        </w:tc>
        <w:tc>
          <w:tcPr>
            <w:tcW w:w="562" w:type="pct"/>
            <w:tcBorders>
              <w:top w:val="nil"/>
              <w:left w:val="nil"/>
              <w:bottom w:val="single" w:sz="4" w:space="0" w:color="auto"/>
              <w:right w:val="single" w:sz="4" w:space="0" w:color="auto"/>
            </w:tcBorders>
            <w:noWrap/>
            <w:vAlign w:val="center"/>
            <w:hideMark/>
          </w:tcPr>
          <w:p w14:paraId="3AC9D271"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w:t>
            </w:r>
          </w:p>
        </w:tc>
      </w:tr>
      <w:tr w:rsidR="00521E24" w:rsidRPr="002E6889" w14:paraId="295FE10A"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3502DF97"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lastRenderedPageBreak/>
              <w:t>I don't know</w:t>
            </w:r>
          </w:p>
        </w:tc>
        <w:tc>
          <w:tcPr>
            <w:tcW w:w="562" w:type="pct"/>
            <w:tcBorders>
              <w:top w:val="nil"/>
              <w:left w:val="nil"/>
              <w:bottom w:val="single" w:sz="4" w:space="0" w:color="auto"/>
              <w:right w:val="single" w:sz="4" w:space="0" w:color="auto"/>
            </w:tcBorders>
            <w:noWrap/>
            <w:vAlign w:val="center"/>
            <w:hideMark/>
          </w:tcPr>
          <w:p w14:paraId="4A48771A"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9,988</w:t>
            </w:r>
          </w:p>
        </w:tc>
        <w:tc>
          <w:tcPr>
            <w:tcW w:w="562" w:type="pct"/>
            <w:tcBorders>
              <w:top w:val="nil"/>
              <w:left w:val="nil"/>
              <w:bottom w:val="single" w:sz="4" w:space="0" w:color="auto"/>
              <w:right w:val="single" w:sz="4" w:space="0" w:color="auto"/>
            </w:tcBorders>
            <w:noWrap/>
            <w:vAlign w:val="center"/>
            <w:hideMark/>
          </w:tcPr>
          <w:p w14:paraId="590DF2B7"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w:t>
            </w:r>
          </w:p>
        </w:tc>
        <w:tc>
          <w:tcPr>
            <w:tcW w:w="562" w:type="pct"/>
            <w:tcBorders>
              <w:top w:val="nil"/>
              <w:left w:val="nil"/>
              <w:bottom w:val="single" w:sz="4" w:space="0" w:color="auto"/>
              <w:right w:val="single" w:sz="4" w:space="0" w:color="auto"/>
            </w:tcBorders>
            <w:noWrap/>
            <w:vAlign w:val="center"/>
            <w:hideMark/>
          </w:tcPr>
          <w:p w14:paraId="07254142"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12,077</w:t>
            </w:r>
          </w:p>
        </w:tc>
        <w:tc>
          <w:tcPr>
            <w:tcW w:w="562" w:type="pct"/>
            <w:tcBorders>
              <w:top w:val="nil"/>
              <w:left w:val="nil"/>
              <w:bottom w:val="single" w:sz="4" w:space="0" w:color="auto"/>
              <w:right w:val="single" w:sz="4" w:space="0" w:color="auto"/>
            </w:tcBorders>
            <w:noWrap/>
            <w:vAlign w:val="center"/>
            <w:hideMark/>
          </w:tcPr>
          <w:p w14:paraId="3B452E3C"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w:t>
            </w:r>
          </w:p>
        </w:tc>
        <w:tc>
          <w:tcPr>
            <w:tcW w:w="562" w:type="pct"/>
            <w:tcBorders>
              <w:top w:val="nil"/>
              <w:left w:val="nil"/>
              <w:bottom w:val="single" w:sz="4" w:space="0" w:color="auto"/>
              <w:right w:val="single" w:sz="4" w:space="0" w:color="auto"/>
            </w:tcBorders>
            <w:noWrap/>
            <w:vAlign w:val="center"/>
            <w:hideMark/>
          </w:tcPr>
          <w:p w14:paraId="680B828B"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13,734</w:t>
            </w:r>
          </w:p>
        </w:tc>
        <w:tc>
          <w:tcPr>
            <w:tcW w:w="562" w:type="pct"/>
            <w:tcBorders>
              <w:top w:val="nil"/>
              <w:left w:val="nil"/>
              <w:bottom w:val="single" w:sz="4" w:space="0" w:color="auto"/>
              <w:right w:val="single" w:sz="4" w:space="0" w:color="auto"/>
            </w:tcBorders>
            <w:noWrap/>
            <w:vAlign w:val="center"/>
            <w:hideMark/>
          </w:tcPr>
          <w:p w14:paraId="1C9C0B08"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w:t>
            </w:r>
          </w:p>
        </w:tc>
      </w:tr>
      <w:tr w:rsidR="00521E24" w:rsidRPr="002E6889" w14:paraId="7836F6FC"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5E48F9C6"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Unknown/Blank or Invalid</w:t>
            </w:r>
          </w:p>
        </w:tc>
        <w:tc>
          <w:tcPr>
            <w:tcW w:w="562" w:type="pct"/>
            <w:tcBorders>
              <w:top w:val="nil"/>
              <w:left w:val="nil"/>
              <w:bottom w:val="single" w:sz="4" w:space="0" w:color="auto"/>
              <w:right w:val="single" w:sz="4" w:space="0" w:color="auto"/>
            </w:tcBorders>
            <w:noWrap/>
            <w:vAlign w:val="center"/>
            <w:hideMark/>
          </w:tcPr>
          <w:p w14:paraId="30A30329"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5,491</w:t>
            </w:r>
          </w:p>
        </w:tc>
        <w:tc>
          <w:tcPr>
            <w:tcW w:w="562" w:type="pct"/>
            <w:tcBorders>
              <w:top w:val="nil"/>
              <w:left w:val="nil"/>
              <w:bottom w:val="single" w:sz="4" w:space="0" w:color="auto"/>
              <w:right w:val="single" w:sz="4" w:space="0" w:color="auto"/>
            </w:tcBorders>
            <w:noWrap/>
            <w:vAlign w:val="center"/>
            <w:hideMark/>
          </w:tcPr>
          <w:p w14:paraId="78BD1AC0"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w:t>
            </w:r>
          </w:p>
        </w:tc>
        <w:tc>
          <w:tcPr>
            <w:tcW w:w="562" w:type="pct"/>
            <w:tcBorders>
              <w:top w:val="nil"/>
              <w:left w:val="nil"/>
              <w:bottom w:val="single" w:sz="4" w:space="0" w:color="auto"/>
              <w:right w:val="single" w:sz="4" w:space="0" w:color="auto"/>
            </w:tcBorders>
            <w:noWrap/>
            <w:vAlign w:val="center"/>
            <w:hideMark/>
          </w:tcPr>
          <w:p w14:paraId="09B8364F"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4,147</w:t>
            </w:r>
          </w:p>
        </w:tc>
        <w:tc>
          <w:tcPr>
            <w:tcW w:w="562" w:type="pct"/>
            <w:tcBorders>
              <w:top w:val="nil"/>
              <w:left w:val="nil"/>
              <w:bottom w:val="single" w:sz="4" w:space="0" w:color="auto"/>
              <w:right w:val="single" w:sz="4" w:space="0" w:color="auto"/>
            </w:tcBorders>
            <w:noWrap/>
            <w:vAlign w:val="center"/>
            <w:hideMark/>
          </w:tcPr>
          <w:p w14:paraId="7B08203B"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w:t>
            </w:r>
          </w:p>
        </w:tc>
        <w:tc>
          <w:tcPr>
            <w:tcW w:w="562" w:type="pct"/>
            <w:tcBorders>
              <w:top w:val="nil"/>
              <w:left w:val="nil"/>
              <w:bottom w:val="single" w:sz="4" w:space="0" w:color="auto"/>
              <w:right w:val="single" w:sz="4" w:space="0" w:color="auto"/>
            </w:tcBorders>
            <w:noWrap/>
            <w:vAlign w:val="center"/>
            <w:hideMark/>
          </w:tcPr>
          <w:p w14:paraId="01C965BB"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8,147</w:t>
            </w:r>
          </w:p>
        </w:tc>
        <w:tc>
          <w:tcPr>
            <w:tcW w:w="562" w:type="pct"/>
            <w:tcBorders>
              <w:top w:val="nil"/>
              <w:left w:val="nil"/>
              <w:bottom w:val="single" w:sz="4" w:space="0" w:color="auto"/>
              <w:right w:val="single" w:sz="4" w:space="0" w:color="auto"/>
            </w:tcBorders>
            <w:noWrap/>
            <w:vAlign w:val="center"/>
            <w:hideMark/>
          </w:tcPr>
          <w:p w14:paraId="265078CC"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w:t>
            </w:r>
          </w:p>
        </w:tc>
      </w:tr>
      <w:tr w:rsidR="00521E24" w:rsidRPr="002E6889" w14:paraId="15DF9F9A"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6FAE2053"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Asian</w:t>
            </w:r>
          </w:p>
        </w:tc>
        <w:tc>
          <w:tcPr>
            <w:tcW w:w="562" w:type="pct"/>
            <w:tcBorders>
              <w:top w:val="nil"/>
              <w:left w:val="nil"/>
              <w:bottom w:val="single" w:sz="4" w:space="0" w:color="auto"/>
              <w:right w:val="single" w:sz="4" w:space="0" w:color="auto"/>
            </w:tcBorders>
            <w:noWrap/>
            <w:vAlign w:val="center"/>
            <w:hideMark/>
          </w:tcPr>
          <w:p w14:paraId="061AF6E2"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3,577</w:t>
            </w:r>
          </w:p>
        </w:tc>
        <w:tc>
          <w:tcPr>
            <w:tcW w:w="562" w:type="pct"/>
            <w:tcBorders>
              <w:top w:val="nil"/>
              <w:left w:val="nil"/>
              <w:bottom w:val="single" w:sz="4" w:space="0" w:color="auto"/>
              <w:right w:val="single" w:sz="4" w:space="0" w:color="auto"/>
            </w:tcBorders>
            <w:noWrap/>
            <w:vAlign w:val="center"/>
            <w:hideMark/>
          </w:tcPr>
          <w:p w14:paraId="537DF0C6"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w:t>
            </w:r>
          </w:p>
        </w:tc>
        <w:tc>
          <w:tcPr>
            <w:tcW w:w="562" w:type="pct"/>
            <w:tcBorders>
              <w:top w:val="nil"/>
              <w:left w:val="nil"/>
              <w:bottom w:val="single" w:sz="4" w:space="0" w:color="auto"/>
              <w:right w:val="single" w:sz="4" w:space="0" w:color="auto"/>
            </w:tcBorders>
            <w:noWrap/>
            <w:vAlign w:val="center"/>
            <w:hideMark/>
          </w:tcPr>
          <w:p w14:paraId="218AD05F"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4,074</w:t>
            </w:r>
          </w:p>
        </w:tc>
        <w:tc>
          <w:tcPr>
            <w:tcW w:w="562" w:type="pct"/>
            <w:tcBorders>
              <w:top w:val="nil"/>
              <w:left w:val="nil"/>
              <w:bottom w:val="single" w:sz="4" w:space="0" w:color="auto"/>
              <w:right w:val="single" w:sz="4" w:space="0" w:color="auto"/>
            </w:tcBorders>
            <w:noWrap/>
            <w:vAlign w:val="center"/>
            <w:hideMark/>
          </w:tcPr>
          <w:p w14:paraId="65688A53"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w:t>
            </w:r>
          </w:p>
        </w:tc>
        <w:tc>
          <w:tcPr>
            <w:tcW w:w="562" w:type="pct"/>
            <w:tcBorders>
              <w:top w:val="nil"/>
              <w:left w:val="nil"/>
              <w:bottom w:val="single" w:sz="4" w:space="0" w:color="auto"/>
              <w:right w:val="single" w:sz="4" w:space="0" w:color="auto"/>
            </w:tcBorders>
            <w:noWrap/>
            <w:vAlign w:val="center"/>
            <w:hideMark/>
          </w:tcPr>
          <w:p w14:paraId="768F8CBB"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4,343</w:t>
            </w:r>
          </w:p>
        </w:tc>
        <w:tc>
          <w:tcPr>
            <w:tcW w:w="562" w:type="pct"/>
            <w:tcBorders>
              <w:top w:val="nil"/>
              <w:left w:val="nil"/>
              <w:bottom w:val="single" w:sz="4" w:space="0" w:color="auto"/>
              <w:right w:val="single" w:sz="4" w:space="0" w:color="auto"/>
            </w:tcBorders>
            <w:noWrap/>
            <w:vAlign w:val="center"/>
            <w:hideMark/>
          </w:tcPr>
          <w:p w14:paraId="7C16E86D"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w:t>
            </w:r>
          </w:p>
        </w:tc>
      </w:tr>
      <w:tr w:rsidR="00521E24" w:rsidRPr="002E6889" w14:paraId="0E257C30"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3EFA901E"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American Indian or Alaska Native</w:t>
            </w:r>
          </w:p>
        </w:tc>
        <w:tc>
          <w:tcPr>
            <w:tcW w:w="562" w:type="pct"/>
            <w:tcBorders>
              <w:top w:val="nil"/>
              <w:left w:val="nil"/>
              <w:bottom w:val="single" w:sz="4" w:space="0" w:color="auto"/>
              <w:right w:val="single" w:sz="4" w:space="0" w:color="auto"/>
            </w:tcBorders>
            <w:noWrap/>
            <w:vAlign w:val="center"/>
            <w:hideMark/>
          </w:tcPr>
          <w:p w14:paraId="2D779914"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683</w:t>
            </w:r>
          </w:p>
        </w:tc>
        <w:tc>
          <w:tcPr>
            <w:tcW w:w="562" w:type="pct"/>
            <w:tcBorders>
              <w:top w:val="nil"/>
              <w:left w:val="nil"/>
              <w:bottom w:val="single" w:sz="4" w:space="0" w:color="auto"/>
              <w:right w:val="single" w:sz="4" w:space="0" w:color="auto"/>
            </w:tcBorders>
            <w:noWrap/>
            <w:vAlign w:val="center"/>
            <w:hideMark/>
          </w:tcPr>
          <w:p w14:paraId="6038675C"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0%</w:t>
            </w:r>
          </w:p>
        </w:tc>
        <w:tc>
          <w:tcPr>
            <w:tcW w:w="562" w:type="pct"/>
            <w:tcBorders>
              <w:top w:val="nil"/>
              <w:left w:val="nil"/>
              <w:bottom w:val="single" w:sz="4" w:space="0" w:color="auto"/>
              <w:right w:val="single" w:sz="4" w:space="0" w:color="auto"/>
            </w:tcBorders>
            <w:noWrap/>
            <w:vAlign w:val="center"/>
            <w:hideMark/>
          </w:tcPr>
          <w:p w14:paraId="6EE21F1E"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797</w:t>
            </w:r>
          </w:p>
        </w:tc>
        <w:tc>
          <w:tcPr>
            <w:tcW w:w="562" w:type="pct"/>
            <w:tcBorders>
              <w:top w:val="nil"/>
              <w:left w:val="nil"/>
              <w:bottom w:val="single" w:sz="4" w:space="0" w:color="auto"/>
              <w:right w:val="single" w:sz="4" w:space="0" w:color="auto"/>
            </w:tcBorders>
            <w:noWrap/>
            <w:vAlign w:val="center"/>
            <w:hideMark/>
          </w:tcPr>
          <w:p w14:paraId="73D0B4E9"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0%</w:t>
            </w:r>
          </w:p>
        </w:tc>
        <w:tc>
          <w:tcPr>
            <w:tcW w:w="562" w:type="pct"/>
            <w:tcBorders>
              <w:top w:val="nil"/>
              <w:left w:val="nil"/>
              <w:bottom w:val="single" w:sz="4" w:space="0" w:color="auto"/>
              <w:right w:val="single" w:sz="4" w:space="0" w:color="auto"/>
            </w:tcBorders>
            <w:noWrap/>
            <w:vAlign w:val="center"/>
            <w:hideMark/>
          </w:tcPr>
          <w:p w14:paraId="28B947F5"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857</w:t>
            </w:r>
          </w:p>
        </w:tc>
        <w:tc>
          <w:tcPr>
            <w:tcW w:w="562" w:type="pct"/>
            <w:tcBorders>
              <w:top w:val="nil"/>
              <w:left w:val="nil"/>
              <w:bottom w:val="single" w:sz="4" w:space="0" w:color="auto"/>
              <w:right w:val="single" w:sz="4" w:space="0" w:color="auto"/>
            </w:tcBorders>
            <w:noWrap/>
            <w:vAlign w:val="center"/>
            <w:hideMark/>
          </w:tcPr>
          <w:p w14:paraId="670A387A"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0%</w:t>
            </w:r>
          </w:p>
        </w:tc>
      </w:tr>
      <w:tr w:rsidR="00521E24" w:rsidRPr="002E6889" w14:paraId="73BC6CBF"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4F19E513"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Native Hawaiian or Other Pacific Islander</w:t>
            </w:r>
          </w:p>
        </w:tc>
        <w:tc>
          <w:tcPr>
            <w:tcW w:w="562" w:type="pct"/>
            <w:tcBorders>
              <w:top w:val="nil"/>
              <w:left w:val="nil"/>
              <w:bottom w:val="single" w:sz="4" w:space="0" w:color="auto"/>
              <w:right w:val="single" w:sz="4" w:space="0" w:color="auto"/>
            </w:tcBorders>
            <w:noWrap/>
            <w:vAlign w:val="center"/>
            <w:hideMark/>
          </w:tcPr>
          <w:p w14:paraId="2F75E71D"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306</w:t>
            </w:r>
          </w:p>
        </w:tc>
        <w:tc>
          <w:tcPr>
            <w:tcW w:w="562" w:type="pct"/>
            <w:tcBorders>
              <w:top w:val="nil"/>
              <w:left w:val="nil"/>
              <w:bottom w:val="single" w:sz="4" w:space="0" w:color="auto"/>
              <w:right w:val="single" w:sz="4" w:space="0" w:color="auto"/>
            </w:tcBorders>
            <w:noWrap/>
            <w:vAlign w:val="center"/>
            <w:hideMark/>
          </w:tcPr>
          <w:p w14:paraId="59301BE0"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0%</w:t>
            </w:r>
          </w:p>
        </w:tc>
        <w:tc>
          <w:tcPr>
            <w:tcW w:w="562" w:type="pct"/>
            <w:tcBorders>
              <w:top w:val="nil"/>
              <w:left w:val="nil"/>
              <w:bottom w:val="single" w:sz="4" w:space="0" w:color="auto"/>
              <w:right w:val="single" w:sz="4" w:space="0" w:color="auto"/>
            </w:tcBorders>
            <w:noWrap/>
            <w:vAlign w:val="center"/>
            <w:hideMark/>
          </w:tcPr>
          <w:p w14:paraId="25AA4023"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362</w:t>
            </w:r>
          </w:p>
        </w:tc>
        <w:tc>
          <w:tcPr>
            <w:tcW w:w="562" w:type="pct"/>
            <w:tcBorders>
              <w:top w:val="nil"/>
              <w:left w:val="nil"/>
              <w:bottom w:val="single" w:sz="4" w:space="0" w:color="auto"/>
              <w:right w:val="single" w:sz="4" w:space="0" w:color="auto"/>
            </w:tcBorders>
            <w:noWrap/>
            <w:vAlign w:val="center"/>
            <w:hideMark/>
          </w:tcPr>
          <w:p w14:paraId="0F6B3770"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0%</w:t>
            </w:r>
          </w:p>
        </w:tc>
        <w:tc>
          <w:tcPr>
            <w:tcW w:w="562" w:type="pct"/>
            <w:tcBorders>
              <w:top w:val="nil"/>
              <w:left w:val="nil"/>
              <w:bottom w:val="single" w:sz="4" w:space="0" w:color="auto"/>
              <w:right w:val="single" w:sz="4" w:space="0" w:color="auto"/>
            </w:tcBorders>
            <w:noWrap/>
            <w:vAlign w:val="center"/>
            <w:hideMark/>
          </w:tcPr>
          <w:p w14:paraId="1F3A8A6C"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375</w:t>
            </w:r>
          </w:p>
        </w:tc>
        <w:tc>
          <w:tcPr>
            <w:tcW w:w="562" w:type="pct"/>
            <w:tcBorders>
              <w:top w:val="nil"/>
              <w:left w:val="nil"/>
              <w:bottom w:val="single" w:sz="4" w:space="0" w:color="auto"/>
              <w:right w:val="single" w:sz="4" w:space="0" w:color="auto"/>
            </w:tcBorders>
            <w:noWrap/>
            <w:vAlign w:val="center"/>
            <w:hideMark/>
          </w:tcPr>
          <w:p w14:paraId="23DD16B2"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0%</w:t>
            </w:r>
          </w:p>
        </w:tc>
      </w:tr>
      <w:tr w:rsidR="00521E24" w:rsidRPr="002E6889" w14:paraId="474C23CC"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1EA4E389" w14:textId="77777777" w:rsidR="00521E24" w:rsidRPr="007D6F92" w:rsidRDefault="00521E24" w:rsidP="00DC2F7F">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Patient or Proxy does not have the clinical capacity to respond</w:t>
            </w:r>
          </w:p>
        </w:tc>
        <w:tc>
          <w:tcPr>
            <w:tcW w:w="562" w:type="pct"/>
            <w:tcBorders>
              <w:top w:val="nil"/>
              <w:left w:val="nil"/>
              <w:bottom w:val="single" w:sz="4" w:space="0" w:color="auto"/>
              <w:right w:val="single" w:sz="4" w:space="0" w:color="auto"/>
            </w:tcBorders>
            <w:noWrap/>
            <w:vAlign w:val="center"/>
            <w:hideMark/>
          </w:tcPr>
          <w:p w14:paraId="36B9B3E5"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31</w:t>
            </w:r>
          </w:p>
        </w:tc>
        <w:tc>
          <w:tcPr>
            <w:tcW w:w="562" w:type="pct"/>
            <w:tcBorders>
              <w:top w:val="nil"/>
              <w:left w:val="nil"/>
              <w:bottom w:val="single" w:sz="4" w:space="0" w:color="auto"/>
              <w:right w:val="single" w:sz="4" w:space="0" w:color="auto"/>
            </w:tcBorders>
            <w:noWrap/>
            <w:vAlign w:val="center"/>
            <w:hideMark/>
          </w:tcPr>
          <w:p w14:paraId="0D3729B8"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0%</w:t>
            </w:r>
          </w:p>
        </w:tc>
        <w:tc>
          <w:tcPr>
            <w:tcW w:w="562" w:type="pct"/>
            <w:tcBorders>
              <w:top w:val="nil"/>
              <w:left w:val="nil"/>
              <w:bottom w:val="single" w:sz="4" w:space="0" w:color="auto"/>
              <w:right w:val="single" w:sz="4" w:space="0" w:color="auto"/>
            </w:tcBorders>
            <w:noWrap/>
            <w:vAlign w:val="center"/>
            <w:hideMark/>
          </w:tcPr>
          <w:p w14:paraId="18481CF0"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52</w:t>
            </w:r>
          </w:p>
        </w:tc>
        <w:tc>
          <w:tcPr>
            <w:tcW w:w="562" w:type="pct"/>
            <w:tcBorders>
              <w:top w:val="nil"/>
              <w:left w:val="nil"/>
              <w:bottom w:val="single" w:sz="4" w:space="0" w:color="auto"/>
              <w:right w:val="single" w:sz="4" w:space="0" w:color="auto"/>
            </w:tcBorders>
            <w:noWrap/>
            <w:vAlign w:val="center"/>
            <w:hideMark/>
          </w:tcPr>
          <w:p w14:paraId="218AD34B"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0%</w:t>
            </w:r>
          </w:p>
        </w:tc>
        <w:tc>
          <w:tcPr>
            <w:tcW w:w="562" w:type="pct"/>
            <w:tcBorders>
              <w:top w:val="nil"/>
              <w:left w:val="nil"/>
              <w:bottom w:val="single" w:sz="4" w:space="0" w:color="auto"/>
              <w:right w:val="single" w:sz="4" w:space="0" w:color="auto"/>
            </w:tcBorders>
            <w:noWrap/>
            <w:vAlign w:val="center"/>
            <w:hideMark/>
          </w:tcPr>
          <w:p w14:paraId="65D8AF3F"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60</w:t>
            </w:r>
          </w:p>
        </w:tc>
        <w:tc>
          <w:tcPr>
            <w:tcW w:w="562" w:type="pct"/>
            <w:tcBorders>
              <w:top w:val="nil"/>
              <w:left w:val="nil"/>
              <w:bottom w:val="single" w:sz="4" w:space="0" w:color="auto"/>
              <w:right w:val="single" w:sz="4" w:space="0" w:color="auto"/>
            </w:tcBorders>
            <w:noWrap/>
            <w:vAlign w:val="center"/>
            <w:hideMark/>
          </w:tcPr>
          <w:p w14:paraId="44C7FD45" w14:textId="77777777" w:rsidR="00521E24" w:rsidRPr="007D6F92" w:rsidRDefault="00521E24" w:rsidP="00DC2F7F">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0%</w:t>
            </w:r>
          </w:p>
        </w:tc>
      </w:tr>
      <w:tr w:rsidR="00521E24" w:rsidRPr="002E6889" w14:paraId="24514CA5" w14:textId="77777777" w:rsidTr="006D5747">
        <w:trPr>
          <w:cantSplit/>
          <w:trHeight w:val="285"/>
        </w:trPr>
        <w:tc>
          <w:tcPr>
            <w:tcW w:w="1629" w:type="pct"/>
            <w:tcBorders>
              <w:top w:val="nil"/>
              <w:left w:val="single" w:sz="4" w:space="0" w:color="auto"/>
              <w:bottom w:val="single" w:sz="4" w:space="0" w:color="auto"/>
              <w:right w:val="single" w:sz="4" w:space="0" w:color="auto"/>
            </w:tcBorders>
            <w:noWrap/>
            <w:vAlign w:val="center"/>
            <w:hideMark/>
          </w:tcPr>
          <w:p w14:paraId="4F0619E2"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TOTAL</w:t>
            </w:r>
          </w:p>
        </w:tc>
        <w:tc>
          <w:tcPr>
            <w:tcW w:w="562" w:type="pct"/>
            <w:tcBorders>
              <w:top w:val="nil"/>
              <w:left w:val="nil"/>
              <w:bottom w:val="single" w:sz="4" w:space="0" w:color="auto"/>
              <w:right w:val="single" w:sz="4" w:space="0" w:color="auto"/>
            </w:tcBorders>
            <w:noWrap/>
            <w:vAlign w:val="center"/>
            <w:hideMark/>
          </w:tcPr>
          <w:p w14:paraId="381BC599" w14:textId="77777777" w:rsidR="00521E24" w:rsidRPr="007D6F92" w:rsidRDefault="00521E24" w:rsidP="00DC2F7F">
            <w:pPr>
              <w:jc w:val="center"/>
              <w:rPr>
                <w:rFonts w:ascii="Aptos Narrow" w:eastAsia="Times New Roman" w:hAnsi="Aptos Narrow" w:cs="Times New Roman"/>
                <w:b/>
                <w:bCs/>
                <w:color w:val="000000"/>
                <w:sz w:val="16"/>
                <w:szCs w:val="16"/>
              </w:rPr>
            </w:pPr>
            <w:r w:rsidRPr="007D6F92">
              <w:rPr>
                <w:rFonts w:ascii="Aptos Narrow" w:eastAsia="Times New Roman" w:hAnsi="Aptos Narrow" w:cs="Times New Roman"/>
                <w:b/>
                <w:bCs/>
                <w:color w:val="000000"/>
                <w:sz w:val="16"/>
                <w:szCs w:val="16"/>
              </w:rPr>
              <w:t>307,260</w:t>
            </w:r>
          </w:p>
        </w:tc>
        <w:tc>
          <w:tcPr>
            <w:tcW w:w="562" w:type="pct"/>
            <w:tcBorders>
              <w:top w:val="nil"/>
              <w:left w:val="nil"/>
              <w:bottom w:val="single" w:sz="4" w:space="0" w:color="auto"/>
              <w:right w:val="single" w:sz="4" w:space="0" w:color="auto"/>
            </w:tcBorders>
            <w:noWrap/>
            <w:vAlign w:val="center"/>
            <w:hideMark/>
          </w:tcPr>
          <w:p w14:paraId="1C7857E6"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100%</w:t>
            </w:r>
          </w:p>
        </w:tc>
        <w:tc>
          <w:tcPr>
            <w:tcW w:w="562" w:type="pct"/>
            <w:tcBorders>
              <w:top w:val="nil"/>
              <w:left w:val="nil"/>
              <w:bottom w:val="single" w:sz="4" w:space="0" w:color="auto"/>
              <w:right w:val="single" w:sz="4" w:space="0" w:color="auto"/>
            </w:tcBorders>
            <w:noWrap/>
            <w:vAlign w:val="center"/>
            <w:hideMark/>
          </w:tcPr>
          <w:p w14:paraId="4FD0D9D0" w14:textId="77777777" w:rsidR="00521E24" w:rsidRPr="007D6F92" w:rsidRDefault="00521E24" w:rsidP="00DC2F7F">
            <w:pPr>
              <w:jc w:val="center"/>
              <w:rPr>
                <w:rFonts w:ascii="Aptos Narrow" w:eastAsia="Times New Roman" w:hAnsi="Aptos Narrow" w:cs="Times New Roman"/>
                <w:b/>
                <w:bCs/>
                <w:color w:val="000000"/>
                <w:sz w:val="16"/>
                <w:szCs w:val="16"/>
              </w:rPr>
            </w:pPr>
            <w:r w:rsidRPr="007D6F92">
              <w:rPr>
                <w:rFonts w:ascii="Aptos Narrow" w:eastAsia="Times New Roman" w:hAnsi="Aptos Narrow" w:cs="Times New Roman"/>
                <w:b/>
                <w:bCs/>
                <w:color w:val="000000"/>
                <w:sz w:val="16"/>
                <w:szCs w:val="16"/>
              </w:rPr>
              <w:t>340,364</w:t>
            </w:r>
          </w:p>
        </w:tc>
        <w:tc>
          <w:tcPr>
            <w:tcW w:w="562" w:type="pct"/>
            <w:tcBorders>
              <w:top w:val="nil"/>
              <w:left w:val="nil"/>
              <w:bottom w:val="single" w:sz="4" w:space="0" w:color="auto"/>
              <w:right w:val="single" w:sz="4" w:space="0" w:color="auto"/>
            </w:tcBorders>
            <w:noWrap/>
            <w:vAlign w:val="center"/>
            <w:hideMark/>
          </w:tcPr>
          <w:p w14:paraId="1A40D070"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100%</w:t>
            </w:r>
          </w:p>
        </w:tc>
        <w:tc>
          <w:tcPr>
            <w:tcW w:w="562" w:type="pct"/>
            <w:tcBorders>
              <w:top w:val="nil"/>
              <w:left w:val="nil"/>
              <w:bottom w:val="single" w:sz="4" w:space="0" w:color="auto"/>
              <w:right w:val="single" w:sz="4" w:space="0" w:color="auto"/>
            </w:tcBorders>
            <w:noWrap/>
            <w:vAlign w:val="center"/>
            <w:hideMark/>
          </w:tcPr>
          <w:p w14:paraId="4389244A" w14:textId="77777777" w:rsidR="00521E24" w:rsidRPr="007D6F92" w:rsidRDefault="00521E24" w:rsidP="00DC2F7F">
            <w:pPr>
              <w:jc w:val="center"/>
              <w:rPr>
                <w:rFonts w:ascii="Aptos Narrow" w:eastAsia="Times New Roman" w:hAnsi="Aptos Narrow" w:cs="Times New Roman"/>
                <w:b/>
                <w:bCs/>
                <w:color w:val="000000"/>
                <w:sz w:val="16"/>
                <w:szCs w:val="16"/>
              </w:rPr>
            </w:pPr>
            <w:r w:rsidRPr="007D6F92">
              <w:rPr>
                <w:rFonts w:ascii="Aptos Narrow" w:eastAsia="Times New Roman" w:hAnsi="Aptos Narrow" w:cs="Times New Roman"/>
                <w:b/>
                <w:bCs/>
                <w:color w:val="000000"/>
                <w:sz w:val="16"/>
                <w:szCs w:val="16"/>
              </w:rPr>
              <w:t>367,411</w:t>
            </w:r>
          </w:p>
        </w:tc>
        <w:tc>
          <w:tcPr>
            <w:tcW w:w="562" w:type="pct"/>
            <w:tcBorders>
              <w:top w:val="nil"/>
              <w:left w:val="nil"/>
              <w:bottom w:val="single" w:sz="4" w:space="0" w:color="auto"/>
              <w:right w:val="single" w:sz="4" w:space="0" w:color="auto"/>
            </w:tcBorders>
            <w:noWrap/>
            <w:vAlign w:val="center"/>
            <w:hideMark/>
          </w:tcPr>
          <w:p w14:paraId="7F420F48" w14:textId="77777777" w:rsidR="00521E24" w:rsidRPr="007D6F92" w:rsidRDefault="00521E24" w:rsidP="00DC2F7F">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100%</w:t>
            </w:r>
          </w:p>
        </w:tc>
      </w:tr>
    </w:tbl>
    <w:p w14:paraId="5DF629C9" w14:textId="77777777" w:rsidR="00521E24" w:rsidRPr="002E6889" w:rsidRDefault="00521E24" w:rsidP="00C77AC2">
      <w:pPr>
        <w:spacing w:line="259" w:lineRule="auto"/>
        <w:rPr>
          <w:rFonts w:asciiTheme="minorHAnsi" w:hAnsiTheme="minorHAnsi" w:cstheme="minorHAnsi"/>
          <w:b/>
          <w:bCs/>
          <w:kern w:val="2"/>
          <w:sz w:val="18"/>
          <w:szCs w:val="18"/>
          <w14:ligatures w14:val="standardContextual"/>
        </w:rPr>
      </w:pPr>
    </w:p>
    <w:p w14:paraId="47ADE7AD" w14:textId="5E434D36" w:rsidR="00521E24" w:rsidRPr="00CD55E5" w:rsidRDefault="00521E24" w:rsidP="00254005">
      <w:pPr>
        <w:pStyle w:val="Heading4"/>
      </w:pPr>
      <w:r w:rsidRPr="00CC050C">
        <w:t xml:space="preserve">Table </w:t>
      </w:r>
      <w:r>
        <w:t>4</w:t>
      </w:r>
      <w:r w:rsidRPr="00CC050C">
        <w:t xml:space="preserve">. </w:t>
      </w:r>
      <w:r w:rsidRPr="00CD55E5">
        <w:t xml:space="preserve">Southcoast Health – FY23-FY25 Patient Panel by Ethnicity </w:t>
      </w:r>
    </w:p>
    <w:p w14:paraId="759DA1A6" w14:textId="77777777" w:rsidR="00521E24" w:rsidRPr="002E6889" w:rsidRDefault="00521E24" w:rsidP="006B6D1D">
      <w:pPr>
        <w:keepNext/>
        <w:spacing w:line="259" w:lineRule="auto"/>
        <w:rPr>
          <w:rFonts w:asciiTheme="minorHAnsi" w:hAnsiTheme="minorHAnsi" w:cstheme="minorHAnsi"/>
          <w:i/>
          <w:iCs/>
          <w:kern w:val="2"/>
          <w:sz w:val="18"/>
          <w:szCs w:val="18"/>
          <w14:ligatures w14:val="standardContextual"/>
        </w:rPr>
      </w:pPr>
      <w:r w:rsidRPr="002E6889">
        <w:rPr>
          <w:rFonts w:asciiTheme="minorHAnsi" w:hAnsiTheme="minorHAnsi" w:cstheme="minorHAnsi"/>
          <w:i/>
          <w:iCs/>
          <w:kern w:val="2"/>
          <w:sz w:val="18"/>
          <w:szCs w:val="18"/>
          <w14:ligatures w14:val="standardContextual"/>
        </w:rPr>
        <w:t>Table reflects Ethnicity attributed to all Active (Patient Status = Alive) unique patients with an encounter within a Southcoast Health facility (i.e. – Hospital Based, Emergency Dept, Medical Practice, Urgent Care, Lab, Imaging, etc.)</w:t>
      </w:r>
      <w:r>
        <w:rPr>
          <w:rFonts w:asciiTheme="minorHAnsi" w:hAnsiTheme="minorHAnsi" w:cstheme="minorHAnsi"/>
          <w:i/>
          <w:iCs/>
          <w:kern w:val="2"/>
          <w:sz w:val="18"/>
          <w:szCs w:val="18"/>
          <w14:ligatures w14:val="standardContextual"/>
        </w:rPr>
        <w:t>.</w:t>
      </w:r>
      <w:r w:rsidRPr="002E6889">
        <w:rPr>
          <w:rFonts w:asciiTheme="minorHAnsi" w:hAnsiTheme="minorHAnsi" w:cstheme="minorHAnsi"/>
          <w:i/>
          <w:iCs/>
          <w:kern w:val="2"/>
          <w:sz w:val="18"/>
          <w:szCs w:val="18"/>
          <w14:ligatures w14:val="standardContextual"/>
        </w:rPr>
        <w:t xml:space="preserve"> Time Period: Oct 2022 – Sep 2025.</w:t>
      </w:r>
    </w:p>
    <w:p w14:paraId="3B4F5A49" w14:textId="77777777" w:rsidR="00521E24" w:rsidRDefault="00521E24" w:rsidP="006B6D1D">
      <w:pPr>
        <w:keepNext/>
        <w:spacing w:line="259" w:lineRule="auto"/>
        <w:rPr>
          <w:rFonts w:asciiTheme="minorHAnsi" w:hAnsiTheme="minorHAnsi" w:cstheme="minorHAnsi"/>
          <w:b/>
          <w:bCs/>
          <w:color w:val="404040" w:themeColor="text1" w:themeTint="BF"/>
          <w:kern w:val="2"/>
          <w:sz w:val="18"/>
          <w:szCs w:val="18"/>
          <w14:ligatures w14:val="standardContextual"/>
        </w:rPr>
      </w:pPr>
    </w:p>
    <w:tbl>
      <w:tblPr>
        <w:tblW w:w="5000" w:type="pct"/>
        <w:tblLook w:val="04A0" w:firstRow="1" w:lastRow="0" w:firstColumn="1" w:lastColumn="0" w:noHBand="0" w:noVBand="1"/>
      </w:tblPr>
      <w:tblGrid>
        <w:gridCol w:w="3274"/>
        <w:gridCol w:w="1252"/>
        <w:gridCol w:w="1252"/>
        <w:gridCol w:w="1254"/>
        <w:gridCol w:w="1252"/>
        <w:gridCol w:w="1252"/>
        <w:gridCol w:w="1254"/>
      </w:tblGrid>
      <w:tr w:rsidR="00521E24" w:rsidRPr="0071439D" w14:paraId="59849994" w14:textId="77777777" w:rsidTr="006D5747">
        <w:trPr>
          <w:cantSplit/>
          <w:trHeight w:val="615"/>
          <w:tblHeader/>
        </w:trPr>
        <w:tc>
          <w:tcPr>
            <w:tcW w:w="1517"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E477B75"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Ethnicity</w:t>
            </w:r>
          </w:p>
        </w:tc>
        <w:tc>
          <w:tcPr>
            <w:tcW w:w="580" w:type="pct"/>
            <w:tcBorders>
              <w:top w:val="single" w:sz="4" w:space="0" w:color="auto"/>
              <w:left w:val="nil"/>
              <w:bottom w:val="single" w:sz="4" w:space="0" w:color="auto"/>
              <w:right w:val="single" w:sz="4" w:space="0" w:color="auto"/>
            </w:tcBorders>
            <w:shd w:val="clear" w:color="C0E6F5" w:fill="C0E6F5"/>
            <w:vAlign w:val="center"/>
            <w:hideMark/>
          </w:tcPr>
          <w:p w14:paraId="475828A5"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FY23</w:t>
            </w:r>
            <w:r w:rsidRPr="0071439D">
              <w:rPr>
                <w:rFonts w:ascii="Aptos" w:eastAsia="Times New Roman" w:hAnsi="Aptos" w:cs="Times New Roman"/>
                <w:b/>
                <w:bCs/>
                <w:color w:val="000000"/>
                <w:sz w:val="16"/>
                <w:szCs w:val="16"/>
              </w:rPr>
              <w:br/>
            </w:r>
            <w:r w:rsidRPr="0071439D">
              <w:rPr>
                <w:rFonts w:ascii="Aptos" w:eastAsia="Times New Roman" w:hAnsi="Aptos" w:cs="Times New Roman"/>
                <w:color w:val="000000"/>
                <w:sz w:val="16"/>
                <w:szCs w:val="16"/>
              </w:rPr>
              <w:t>(Count)</w:t>
            </w:r>
          </w:p>
        </w:tc>
        <w:tc>
          <w:tcPr>
            <w:tcW w:w="580" w:type="pct"/>
            <w:tcBorders>
              <w:top w:val="single" w:sz="4" w:space="0" w:color="auto"/>
              <w:left w:val="nil"/>
              <w:bottom w:val="single" w:sz="4" w:space="0" w:color="auto"/>
              <w:right w:val="single" w:sz="4" w:space="0" w:color="auto"/>
            </w:tcBorders>
            <w:shd w:val="clear" w:color="C0E6F5" w:fill="C0E6F5"/>
            <w:vAlign w:val="center"/>
            <w:hideMark/>
          </w:tcPr>
          <w:p w14:paraId="1C1C2693"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FY23</w:t>
            </w:r>
            <w:r w:rsidRPr="0071439D">
              <w:rPr>
                <w:rFonts w:ascii="Aptos" w:eastAsia="Times New Roman" w:hAnsi="Aptos" w:cs="Times New Roman"/>
                <w:b/>
                <w:bCs/>
                <w:color w:val="000000"/>
                <w:sz w:val="16"/>
                <w:szCs w:val="16"/>
              </w:rPr>
              <w:br/>
            </w:r>
            <w:r w:rsidRPr="0071439D">
              <w:rPr>
                <w:rFonts w:ascii="Aptos" w:eastAsia="Times New Roman" w:hAnsi="Aptos" w:cs="Times New Roman"/>
                <w:color w:val="000000"/>
                <w:sz w:val="16"/>
                <w:szCs w:val="16"/>
              </w:rPr>
              <w:t>(% Total</w:t>
            </w:r>
            <w:r w:rsidRPr="0071439D">
              <w:rPr>
                <w:rFonts w:ascii="Aptos" w:eastAsia="Times New Roman" w:hAnsi="Aptos" w:cs="Times New Roman"/>
                <w:b/>
                <w:bCs/>
                <w:color w:val="000000"/>
                <w:sz w:val="16"/>
                <w:szCs w:val="16"/>
              </w:rPr>
              <w:t>)</w:t>
            </w:r>
          </w:p>
        </w:tc>
        <w:tc>
          <w:tcPr>
            <w:tcW w:w="581" w:type="pct"/>
            <w:tcBorders>
              <w:top w:val="single" w:sz="4" w:space="0" w:color="auto"/>
              <w:left w:val="nil"/>
              <w:bottom w:val="single" w:sz="4" w:space="0" w:color="auto"/>
              <w:right w:val="single" w:sz="4" w:space="0" w:color="auto"/>
            </w:tcBorders>
            <w:shd w:val="clear" w:color="C0E6F5" w:fill="C0E6F5"/>
            <w:vAlign w:val="center"/>
            <w:hideMark/>
          </w:tcPr>
          <w:p w14:paraId="7F0086B4"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FY24</w:t>
            </w:r>
            <w:r w:rsidRPr="0071439D">
              <w:rPr>
                <w:rFonts w:ascii="Aptos" w:eastAsia="Times New Roman" w:hAnsi="Aptos" w:cs="Times New Roman"/>
                <w:b/>
                <w:bCs/>
                <w:color w:val="000000"/>
                <w:sz w:val="16"/>
                <w:szCs w:val="16"/>
              </w:rPr>
              <w:br/>
            </w:r>
            <w:r w:rsidRPr="0071439D">
              <w:rPr>
                <w:rFonts w:ascii="Aptos" w:eastAsia="Times New Roman" w:hAnsi="Aptos" w:cs="Times New Roman"/>
                <w:color w:val="000000"/>
                <w:sz w:val="16"/>
                <w:szCs w:val="16"/>
              </w:rPr>
              <w:t>(Count)</w:t>
            </w:r>
          </w:p>
        </w:tc>
        <w:tc>
          <w:tcPr>
            <w:tcW w:w="580" w:type="pct"/>
            <w:tcBorders>
              <w:top w:val="single" w:sz="4" w:space="0" w:color="auto"/>
              <w:left w:val="nil"/>
              <w:bottom w:val="single" w:sz="4" w:space="0" w:color="auto"/>
              <w:right w:val="single" w:sz="4" w:space="0" w:color="auto"/>
            </w:tcBorders>
            <w:shd w:val="clear" w:color="C0E6F5" w:fill="C0E6F5"/>
            <w:vAlign w:val="center"/>
            <w:hideMark/>
          </w:tcPr>
          <w:p w14:paraId="523C9529"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FY24</w:t>
            </w:r>
            <w:r w:rsidRPr="0071439D">
              <w:rPr>
                <w:rFonts w:ascii="Aptos" w:eastAsia="Times New Roman" w:hAnsi="Aptos" w:cs="Times New Roman"/>
                <w:b/>
                <w:bCs/>
                <w:color w:val="000000"/>
                <w:sz w:val="16"/>
                <w:szCs w:val="16"/>
              </w:rPr>
              <w:br/>
            </w:r>
            <w:r w:rsidRPr="0071439D">
              <w:rPr>
                <w:rFonts w:ascii="Aptos" w:eastAsia="Times New Roman" w:hAnsi="Aptos" w:cs="Times New Roman"/>
                <w:color w:val="000000"/>
                <w:sz w:val="16"/>
                <w:szCs w:val="16"/>
              </w:rPr>
              <w:t>(% Total</w:t>
            </w:r>
            <w:r w:rsidRPr="0071439D">
              <w:rPr>
                <w:rFonts w:ascii="Aptos" w:eastAsia="Times New Roman" w:hAnsi="Aptos" w:cs="Times New Roman"/>
                <w:b/>
                <w:bCs/>
                <w:color w:val="000000"/>
                <w:sz w:val="16"/>
                <w:szCs w:val="16"/>
              </w:rPr>
              <w:t>)</w:t>
            </w:r>
          </w:p>
        </w:tc>
        <w:tc>
          <w:tcPr>
            <w:tcW w:w="580" w:type="pct"/>
            <w:tcBorders>
              <w:top w:val="single" w:sz="4" w:space="0" w:color="auto"/>
              <w:left w:val="nil"/>
              <w:bottom w:val="single" w:sz="4" w:space="0" w:color="auto"/>
              <w:right w:val="single" w:sz="4" w:space="0" w:color="auto"/>
            </w:tcBorders>
            <w:shd w:val="clear" w:color="C0E6F5" w:fill="C0E6F5"/>
            <w:vAlign w:val="center"/>
            <w:hideMark/>
          </w:tcPr>
          <w:p w14:paraId="793323C7"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FY25</w:t>
            </w:r>
            <w:r w:rsidRPr="0071439D">
              <w:rPr>
                <w:rFonts w:ascii="Aptos" w:eastAsia="Times New Roman" w:hAnsi="Aptos" w:cs="Times New Roman"/>
                <w:b/>
                <w:bCs/>
                <w:color w:val="000000"/>
                <w:sz w:val="16"/>
                <w:szCs w:val="16"/>
              </w:rPr>
              <w:br/>
            </w:r>
            <w:r w:rsidRPr="0071439D">
              <w:rPr>
                <w:rFonts w:ascii="Aptos" w:eastAsia="Times New Roman" w:hAnsi="Aptos" w:cs="Times New Roman"/>
                <w:color w:val="000000"/>
                <w:sz w:val="16"/>
                <w:szCs w:val="16"/>
              </w:rPr>
              <w:t>(Count)</w:t>
            </w:r>
          </w:p>
        </w:tc>
        <w:tc>
          <w:tcPr>
            <w:tcW w:w="581" w:type="pct"/>
            <w:tcBorders>
              <w:top w:val="single" w:sz="4" w:space="0" w:color="auto"/>
              <w:left w:val="nil"/>
              <w:bottom w:val="single" w:sz="4" w:space="0" w:color="auto"/>
              <w:right w:val="single" w:sz="4" w:space="0" w:color="auto"/>
            </w:tcBorders>
            <w:shd w:val="clear" w:color="C0E6F5" w:fill="C0E6F5"/>
            <w:vAlign w:val="center"/>
            <w:hideMark/>
          </w:tcPr>
          <w:p w14:paraId="39F079FC"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FY25</w:t>
            </w:r>
            <w:r w:rsidRPr="0071439D">
              <w:rPr>
                <w:rFonts w:ascii="Aptos" w:eastAsia="Times New Roman" w:hAnsi="Aptos" w:cs="Times New Roman"/>
                <w:b/>
                <w:bCs/>
                <w:color w:val="000000"/>
                <w:sz w:val="16"/>
                <w:szCs w:val="16"/>
              </w:rPr>
              <w:br/>
            </w:r>
            <w:r w:rsidRPr="0071439D">
              <w:rPr>
                <w:rFonts w:ascii="Aptos" w:eastAsia="Times New Roman" w:hAnsi="Aptos" w:cs="Times New Roman"/>
                <w:color w:val="000000"/>
                <w:sz w:val="16"/>
                <w:szCs w:val="16"/>
              </w:rPr>
              <w:t>(% Total)</w:t>
            </w:r>
          </w:p>
        </w:tc>
      </w:tr>
      <w:tr w:rsidR="00521E24" w:rsidRPr="0071439D" w14:paraId="136BB036" w14:textId="77777777" w:rsidTr="006D5747">
        <w:trPr>
          <w:cantSplit/>
          <w:trHeight w:val="300"/>
        </w:trPr>
        <w:tc>
          <w:tcPr>
            <w:tcW w:w="1517" w:type="pct"/>
            <w:tcBorders>
              <w:top w:val="nil"/>
              <w:left w:val="single" w:sz="4" w:space="0" w:color="auto"/>
              <w:bottom w:val="single" w:sz="4" w:space="0" w:color="auto"/>
              <w:right w:val="single" w:sz="4" w:space="0" w:color="auto"/>
            </w:tcBorders>
            <w:noWrap/>
            <w:vAlign w:val="center"/>
            <w:hideMark/>
          </w:tcPr>
          <w:p w14:paraId="4F04A539" w14:textId="77777777" w:rsidR="00521E24" w:rsidRPr="0071439D" w:rsidRDefault="00521E24" w:rsidP="006B6D1D">
            <w:pPr>
              <w:keepNext/>
              <w:ind w:firstLineChars="100" w:firstLine="161"/>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Not Hispanic or Latino</w:t>
            </w:r>
          </w:p>
        </w:tc>
        <w:tc>
          <w:tcPr>
            <w:tcW w:w="580" w:type="pct"/>
            <w:tcBorders>
              <w:top w:val="nil"/>
              <w:left w:val="nil"/>
              <w:bottom w:val="single" w:sz="4" w:space="0" w:color="auto"/>
              <w:right w:val="single" w:sz="4" w:space="0" w:color="auto"/>
            </w:tcBorders>
            <w:noWrap/>
            <w:vAlign w:val="center"/>
            <w:hideMark/>
          </w:tcPr>
          <w:p w14:paraId="0043491D"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207,285</w:t>
            </w:r>
          </w:p>
        </w:tc>
        <w:tc>
          <w:tcPr>
            <w:tcW w:w="580" w:type="pct"/>
            <w:tcBorders>
              <w:top w:val="nil"/>
              <w:left w:val="nil"/>
              <w:bottom w:val="single" w:sz="4" w:space="0" w:color="auto"/>
              <w:right w:val="single" w:sz="4" w:space="0" w:color="auto"/>
            </w:tcBorders>
            <w:noWrap/>
            <w:vAlign w:val="center"/>
            <w:hideMark/>
          </w:tcPr>
          <w:p w14:paraId="30588300"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67%</w:t>
            </w:r>
          </w:p>
        </w:tc>
        <w:tc>
          <w:tcPr>
            <w:tcW w:w="581" w:type="pct"/>
            <w:tcBorders>
              <w:top w:val="nil"/>
              <w:left w:val="nil"/>
              <w:bottom w:val="single" w:sz="4" w:space="0" w:color="auto"/>
              <w:right w:val="single" w:sz="4" w:space="0" w:color="auto"/>
            </w:tcBorders>
            <w:noWrap/>
            <w:vAlign w:val="center"/>
            <w:hideMark/>
          </w:tcPr>
          <w:p w14:paraId="4EA669F2"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244,485</w:t>
            </w:r>
          </w:p>
        </w:tc>
        <w:tc>
          <w:tcPr>
            <w:tcW w:w="580" w:type="pct"/>
            <w:tcBorders>
              <w:top w:val="nil"/>
              <w:left w:val="nil"/>
              <w:bottom w:val="single" w:sz="4" w:space="0" w:color="auto"/>
              <w:right w:val="single" w:sz="4" w:space="0" w:color="auto"/>
            </w:tcBorders>
            <w:noWrap/>
            <w:vAlign w:val="center"/>
            <w:hideMark/>
          </w:tcPr>
          <w:p w14:paraId="613B540F"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72%</w:t>
            </w:r>
          </w:p>
        </w:tc>
        <w:tc>
          <w:tcPr>
            <w:tcW w:w="580" w:type="pct"/>
            <w:tcBorders>
              <w:top w:val="nil"/>
              <w:left w:val="nil"/>
              <w:bottom w:val="single" w:sz="4" w:space="0" w:color="auto"/>
              <w:right w:val="single" w:sz="4" w:space="0" w:color="auto"/>
            </w:tcBorders>
            <w:noWrap/>
            <w:vAlign w:val="center"/>
            <w:hideMark/>
          </w:tcPr>
          <w:p w14:paraId="3C14B9E9"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259,821</w:t>
            </w:r>
          </w:p>
        </w:tc>
        <w:tc>
          <w:tcPr>
            <w:tcW w:w="581" w:type="pct"/>
            <w:tcBorders>
              <w:top w:val="nil"/>
              <w:left w:val="nil"/>
              <w:bottom w:val="single" w:sz="4" w:space="0" w:color="auto"/>
              <w:right w:val="single" w:sz="4" w:space="0" w:color="auto"/>
            </w:tcBorders>
            <w:noWrap/>
            <w:vAlign w:val="center"/>
            <w:hideMark/>
          </w:tcPr>
          <w:p w14:paraId="022D0028"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71%</w:t>
            </w:r>
          </w:p>
        </w:tc>
      </w:tr>
      <w:tr w:rsidR="00521E24" w:rsidRPr="0071439D" w14:paraId="74D64BF3" w14:textId="77777777" w:rsidTr="006D5747">
        <w:trPr>
          <w:cantSplit/>
          <w:trHeight w:val="300"/>
        </w:trPr>
        <w:tc>
          <w:tcPr>
            <w:tcW w:w="1517" w:type="pct"/>
            <w:tcBorders>
              <w:top w:val="nil"/>
              <w:left w:val="single" w:sz="4" w:space="0" w:color="auto"/>
              <w:bottom w:val="single" w:sz="4" w:space="0" w:color="auto"/>
              <w:right w:val="single" w:sz="4" w:space="0" w:color="auto"/>
            </w:tcBorders>
            <w:noWrap/>
            <w:vAlign w:val="center"/>
            <w:hideMark/>
          </w:tcPr>
          <w:p w14:paraId="2553CB82" w14:textId="77777777" w:rsidR="00521E24" w:rsidRPr="0071439D" w:rsidRDefault="00521E24" w:rsidP="006B6D1D">
            <w:pPr>
              <w:keepNext/>
              <w:ind w:firstLineChars="100" w:firstLine="161"/>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Unknown/Blank or Invalid</w:t>
            </w:r>
          </w:p>
        </w:tc>
        <w:tc>
          <w:tcPr>
            <w:tcW w:w="580" w:type="pct"/>
            <w:tcBorders>
              <w:top w:val="nil"/>
              <w:left w:val="nil"/>
              <w:bottom w:val="single" w:sz="4" w:space="0" w:color="auto"/>
              <w:right w:val="single" w:sz="4" w:space="0" w:color="auto"/>
            </w:tcBorders>
            <w:noWrap/>
            <w:vAlign w:val="center"/>
            <w:hideMark/>
          </w:tcPr>
          <w:p w14:paraId="1AB2F413"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57,128</w:t>
            </w:r>
          </w:p>
        </w:tc>
        <w:tc>
          <w:tcPr>
            <w:tcW w:w="580" w:type="pct"/>
            <w:tcBorders>
              <w:top w:val="nil"/>
              <w:left w:val="nil"/>
              <w:bottom w:val="single" w:sz="4" w:space="0" w:color="auto"/>
              <w:right w:val="single" w:sz="4" w:space="0" w:color="auto"/>
            </w:tcBorders>
            <w:noWrap/>
            <w:vAlign w:val="center"/>
            <w:hideMark/>
          </w:tcPr>
          <w:p w14:paraId="5E4A3911"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19%</w:t>
            </w:r>
          </w:p>
        </w:tc>
        <w:tc>
          <w:tcPr>
            <w:tcW w:w="581" w:type="pct"/>
            <w:tcBorders>
              <w:top w:val="nil"/>
              <w:left w:val="nil"/>
              <w:bottom w:val="single" w:sz="4" w:space="0" w:color="auto"/>
              <w:right w:val="single" w:sz="4" w:space="0" w:color="auto"/>
            </w:tcBorders>
            <w:noWrap/>
            <w:vAlign w:val="center"/>
            <w:hideMark/>
          </w:tcPr>
          <w:p w14:paraId="607C3BE8"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46,202</w:t>
            </w:r>
          </w:p>
        </w:tc>
        <w:tc>
          <w:tcPr>
            <w:tcW w:w="580" w:type="pct"/>
            <w:tcBorders>
              <w:top w:val="nil"/>
              <w:left w:val="nil"/>
              <w:bottom w:val="single" w:sz="4" w:space="0" w:color="auto"/>
              <w:right w:val="single" w:sz="4" w:space="0" w:color="auto"/>
            </w:tcBorders>
            <w:noWrap/>
            <w:vAlign w:val="center"/>
            <w:hideMark/>
          </w:tcPr>
          <w:p w14:paraId="1913215B"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14%</w:t>
            </w:r>
          </w:p>
        </w:tc>
        <w:tc>
          <w:tcPr>
            <w:tcW w:w="580" w:type="pct"/>
            <w:tcBorders>
              <w:top w:val="nil"/>
              <w:left w:val="nil"/>
              <w:bottom w:val="single" w:sz="4" w:space="0" w:color="auto"/>
              <w:right w:val="single" w:sz="4" w:space="0" w:color="auto"/>
            </w:tcBorders>
            <w:noWrap/>
            <w:vAlign w:val="center"/>
            <w:hideMark/>
          </w:tcPr>
          <w:p w14:paraId="0DF34D05"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54,849</w:t>
            </w:r>
          </w:p>
        </w:tc>
        <w:tc>
          <w:tcPr>
            <w:tcW w:w="581" w:type="pct"/>
            <w:tcBorders>
              <w:top w:val="nil"/>
              <w:left w:val="nil"/>
              <w:bottom w:val="single" w:sz="4" w:space="0" w:color="auto"/>
              <w:right w:val="single" w:sz="4" w:space="0" w:color="auto"/>
            </w:tcBorders>
            <w:noWrap/>
            <w:vAlign w:val="center"/>
            <w:hideMark/>
          </w:tcPr>
          <w:p w14:paraId="49DE6BB1"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15%</w:t>
            </w:r>
          </w:p>
        </w:tc>
      </w:tr>
      <w:tr w:rsidR="00521E24" w:rsidRPr="0071439D" w14:paraId="420169DA" w14:textId="77777777" w:rsidTr="006D5747">
        <w:trPr>
          <w:cantSplit/>
          <w:trHeight w:val="300"/>
        </w:trPr>
        <w:tc>
          <w:tcPr>
            <w:tcW w:w="1517" w:type="pct"/>
            <w:tcBorders>
              <w:top w:val="nil"/>
              <w:left w:val="single" w:sz="4" w:space="0" w:color="auto"/>
              <w:bottom w:val="single" w:sz="4" w:space="0" w:color="auto"/>
              <w:right w:val="single" w:sz="4" w:space="0" w:color="auto"/>
            </w:tcBorders>
            <w:noWrap/>
            <w:vAlign w:val="center"/>
            <w:hideMark/>
          </w:tcPr>
          <w:p w14:paraId="5C2CA3A2" w14:textId="77777777" w:rsidR="00521E24" w:rsidRPr="0071439D" w:rsidRDefault="00521E24" w:rsidP="006B6D1D">
            <w:pPr>
              <w:keepNext/>
              <w:ind w:firstLineChars="100" w:firstLine="161"/>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Hispanic or Latino</w:t>
            </w:r>
          </w:p>
        </w:tc>
        <w:tc>
          <w:tcPr>
            <w:tcW w:w="580" w:type="pct"/>
            <w:tcBorders>
              <w:top w:val="nil"/>
              <w:left w:val="nil"/>
              <w:bottom w:val="single" w:sz="4" w:space="0" w:color="auto"/>
              <w:right w:val="single" w:sz="4" w:space="0" w:color="auto"/>
            </w:tcBorders>
            <w:noWrap/>
            <w:vAlign w:val="center"/>
            <w:hideMark/>
          </w:tcPr>
          <w:p w14:paraId="378E6F85"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25,382</w:t>
            </w:r>
          </w:p>
        </w:tc>
        <w:tc>
          <w:tcPr>
            <w:tcW w:w="580" w:type="pct"/>
            <w:tcBorders>
              <w:top w:val="nil"/>
              <w:left w:val="nil"/>
              <w:bottom w:val="single" w:sz="4" w:space="0" w:color="auto"/>
              <w:right w:val="single" w:sz="4" w:space="0" w:color="auto"/>
            </w:tcBorders>
            <w:noWrap/>
            <w:vAlign w:val="center"/>
            <w:hideMark/>
          </w:tcPr>
          <w:p w14:paraId="6E5909D8"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8%</w:t>
            </w:r>
          </w:p>
        </w:tc>
        <w:tc>
          <w:tcPr>
            <w:tcW w:w="581" w:type="pct"/>
            <w:tcBorders>
              <w:top w:val="nil"/>
              <w:left w:val="nil"/>
              <w:bottom w:val="single" w:sz="4" w:space="0" w:color="auto"/>
              <w:right w:val="single" w:sz="4" w:space="0" w:color="auto"/>
            </w:tcBorders>
            <w:noWrap/>
            <w:vAlign w:val="center"/>
            <w:hideMark/>
          </w:tcPr>
          <w:p w14:paraId="68DB9D13"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30,207</w:t>
            </w:r>
          </w:p>
        </w:tc>
        <w:tc>
          <w:tcPr>
            <w:tcW w:w="580" w:type="pct"/>
            <w:tcBorders>
              <w:top w:val="nil"/>
              <w:left w:val="nil"/>
              <w:bottom w:val="single" w:sz="4" w:space="0" w:color="auto"/>
              <w:right w:val="single" w:sz="4" w:space="0" w:color="auto"/>
            </w:tcBorders>
            <w:noWrap/>
            <w:vAlign w:val="center"/>
            <w:hideMark/>
          </w:tcPr>
          <w:p w14:paraId="4C25DA9D"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9%</w:t>
            </w:r>
          </w:p>
        </w:tc>
        <w:tc>
          <w:tcPr>
            <w:tcW w:w="580" w:type="pct"/>
            <w:tcBorders>
              <w:top w:val="nil"/>
              <w:left w:val="nil"/>
              <w:bottom w:val="single" w:sz="4" w:space="0" w:color="auto"/>
              <w:right w:val="single" w:sz="4" w:space="0" w:color="auto"/>
            </w:tcBorders>
            <w:noWrap/>
            <w:vAlign w:val="center"/>
            <w:hideMark/>
          </w:tcPr>
          <w:p w14:paraId="63408469"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32,357</w:t>
            </w:r>
          </w:p>
        </w:tc>
        <w:tc>
          <w:tcPr>
            <w:tcW w:w="581" w:type="pct"/>
            <w:tcBorders>
              <w:top w:val="nil"/>
              <w:left w:val="nil"/>
              <w:bottom w:val="single" w:sz="4" w:space="0" w:color="auto"/>
              <w:right w:val="single" w:sz="4" w:space="0" w:color="auto"/>
            </w:tcBorders>
            <w:noWrap/>
            <w:vAlign w:val="center"/>
            <w:hideMark/>
          </w:tcPr>
          <w:p w14:paraId="3D24A602"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9%</w:t>
            </w:r>
          </w:p>
        </w:tc>
      </w:tr>
      <w:tr w:rsidR="00521E24" w:rsidRPr="0071439D" w14:paraId="2B74E5E6" w14:textId="77777777" w:rsidTr="006D5747">
        <w:trPr>
          <w:cantSplit/>
          <w:trHeight w:val="300"/>
        </w:trPr>
        <w:tc>
          <w:tcPr>
            <w:tcW w:w="1517" w:type="pct"/>
            <w:tcBorders>
              <w:top w:val="nil"/>
              <w:left w:val="single" w:sz="4" w:space="0" w:color="auto"/>
              <w:bottom w:val="single" w:sz="4" w:space="0" w:color="auto"/>
              <w:right w:val="single" w:sz="4" w:space="0" w:color="auto"/>
            </w:tcBorders>
            <w:noWrap/>
            <w:vAlign w:val="center"/>
            <w:hideMark/>
          </w:tcPr>
          <w:p w14:paraId="4B46A2D7" w14:textId="77777777" w:rsidR="00521E24" w:rsidRPr="0071439D" w:rsidRDefault="00521E24" w:rsidP="006B6D1D">
            <w:pPr>
              <w:keepNext/>
              <w:ind w:firstLineChars="100" w:firstLine="161"/>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I don't know</w:t>
            </w:r>
          </w:p>
        </w:tc>
        <w:tc>
          <w:tcPr>
            <w:tcW w:w="580" w:type="pct"/>
            <w:tcBorders>
              <w:top w:val="nil"/>
              <w:left w:val="nil"/>
              <w:bottom w:val="single" w:sz="4" w:space="0" w:color="auto"/>
              <w:right w:val="single" w:sz="4" w:space="0" w:color="auto"/>
            </w:tcBorders>
            <w:noWrap/>
            <w:vAlign w:val="center"/>
            <w:hideMark/>
          </w:tcPr>
          <w:p w14:paraId="6FE1F95B"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15,531</w:t>
            </w:r>
          </w:p>
        </w:tc>
        <w:tc>
          <w:tcPr>
            <w:tcW w:w="580" w:type="pct"/>
            <w:tcBorders>
              <w:top w:val="nil"/>
              <w:left w:val="nil"/>
              <w:bottom w:val="single" w:sz="4" w:space="0" w:color="auto"/>
              <w:right w:val="single" w:sz="4" w:space="0" w:color="auto"/>
            </w:tcBorders>
            <w:noWrap/>
            <w:vAlign w:val="center"/>
            <w:hideMark/>
          </w:tcPr>
          <w:p w14:paraId="4B27FD70"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5%</w:t>
            </w:r>
          </w:p>
        </w:tc>
        <w:tc>
          <w:tcPr>
            <w:tcW w:w="581" w:type="pct"/>
            <w:tcBorders>
              <w:top w:val="nil"/>
              <w:left w:val="nil"/>
              <w:bottom w:val="single" w:sz="4" w:space="0" w:color="auto"/>
              <w:right w:val="single" w:sz="4" w:space="0" w:color="auto"/>
            </w:tcBorders>
            <w:noWrap/>
            <w:vAlign w:val="center"/>
            <w:hideMark/>
          </w:tcPr>
          <w:p w14:paraId="58328262"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17,613</w:t>
            </w:r>
          </w:p>
        </w:tc>
        <w:tc>
          <w:tcPr>
            <w:tcW w:w="580" w:type="pct"/>
            <w:tcBorders>
              <w:top w:val="nil"/>
              <w:left w:val="nil"/>
              <w:bottom w:val="single" w:sz="4" w:space="0" w:color="auto"/>
              <w:right w:val="single" w:sz="4" w:space="0" w:color="auto"/>
            </w:tcBorders>
            <w:noWrap/>
            <w:vAlign w:val="center"/>
            <w:hideMark/>
          </w:tcPr>
          <w:p w14:paraId="24C0DB7F"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5%</w:t>
            </w:r>
          </w:p>
        </w:tc>
        <w:tc>
          <w:tcPr>
            <w:tcW w:w="580" w:type="pct"/>
            <w:tcBorders>
              <w:top w:val="nil"/>
              <w:left w:val="nil"/>
              <w:bottom w:val="single" w:sz="4" w:space="0" w:color="auto"/>
              <w:right w:val="single" w:sz="4" w:space="0" w:color="auto"/>
            </w:tcBorders>
            <w:noWrap/>
            <w:vAlign w:val="center"/>
            <w:hideMark/>
          </w:tcPr>
          <w:p w14:paraId="15B14E36"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18,478</w:t>
            </w:r>
          </w:p>
        </w:tc>
        <w:tc>
          <w:tcPr>
            <w:tcW w:w="581" w:type="pct"/>
            <w:tcBorders>
              <w:top w:val="nil"/>
              <w:left w:val="nil"/>
              <w:bottom w:val="single" w:sz="4" w:space="0" w:color="auto"/>
              <w:right w:val="single" w:sz="4" w:space="0" w:color="auto"/>
            </w:tcBorders>
            <w:noWrap/>
            <w:vAlign w:val="center"/>
            <w:hideMark/>
          </w:tcPr>
          <w:p w14:paraId="4E123480"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5%</w:t>
            </w:r>
          </w:p>
        </w:tc>
      </w:tr>
      <w:tr w:rsidR="00521E24" w:rsidRPr="0071439D" w14:paraId="6E069C86" w14:textId="77777777" w:rsidTr="006D5747">
        <w:trPr>
          <w:cantSplit/>
          <w:trHeight w:val="300"/>
        </w:trPr>
        <w:tc>
          <w:tcPr>
            <w:tcW w:w="1517" w:type="pct"/>
            <w:tcBorders>
              <w:top w:val="nil"/>
              <w:left w:val="single" w:sz="4" w:space="0" w:color="auto"/>
              <w:bottom w:val="single" w:sz="4" w:space="0" w:color="auto"/>
              <w:right w:val="single" w:sz="4" w:space="0" w:color="auto"/>
            </w:tcBorders>
            <w:noWrap/>
            <w:vAlign w:val="center"/>
            <w:hideMark/>
          </w:tcPr>
          <w:p w14:paraId="3EA46266" w14:textId="77777777" w:rsidR="00521E24" w:rsidRPr="0071439D" w:rsidRDefault="00521E24" w:rsidP="006B6D1D">
            <w:pPr>
              <w:keepNext/>
              <w:ind w:firstLineChars="100" w:firstLine="161"/>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My ethnicity is not listed</w:t>
            </w:r>
          </w:p>
        </w:tc>
        <w:tc>
          <w:tcPr>
            <w:tcW w:w="580" w:type="pct"/>
            <w:tcBorders>
              <w:top w:val="nil"/>
              <w:left w:val="nil"/>
              <w:bottom w:val="single" w:sz="4" w:space="0" w:color="auto"/>
              <w:right w:val="single" w:sz="4" w:space="0" w:color="auto"/>
            </w:tcBorders>
            <w:noWrap/>
            <w:vAlign w:val="center"/>
            <w:hideMark/>
          </w:tcPr>
          <w:p w14:paraId="435FC596"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1,724</w:t>
            </w:r>
          </w:p>
        </w:tc>
        <w:tc>
          <w:tcPr>
            <w:tcW w:w="580" w:type="pct"/>
            <w:tcBorders>
              <w:top w:val="nil"/>
              <w:left w:val="nil"/>
              <w:bottom w:val="single" w:sz="4" w:space="0" w:color="auto"/>
              <w:right w:val="single" w:sz="4" w:space="0" w:color="auto"/>
            </w:tcBorders>
            <w:noWrap/>
            <w:vAlign w:val="center"/>
            <w:hideMark/>
          </w:tcPr>
          <w:p w14:paraId="4C2BDFDC"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1%</w:t>
            </w:r>
          </w:p>
        </w:tc>
        <w:tc>
          <w:tcPr>
            <w:tcW w:w="581" w:type="pct"/>
            <w:tcBorders>
              <w:top w:val="nil"/>
              <w:left w:val="nil"/>
              <w:bottom w:val="single" w:sz="4" w:space="0" w:color="auto"/>
              <w:right w:val="single" w:sz="4" w:space="0" w:color="auto"/>
            </w:tcBorders>
            <w:noWrap/>
            <w:vAlign w:val="center"/>
            <w:hideMark/>
          </w:tcPr>
          <w:p w14:paraId="4A37E8FE"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1,610</w:t>
            </w:r>
          </w:p>
        </w:tc>
        <w:tc>
          <w:tcPr>
            <w:tcW w:w="580" w:type="pct"/>
            <w:tcBorders>
              <w:top w:val="nil"/>
              <w:left w:val="nil"/>
              <w:bottom w:val="single" w:sz="4" w:space="0" w:color="auto"/>
              <w:right w:val="single" w:sz="4" w:space="0" w:color="auto"/>
            </w:tcBorders>
            <w:noWrap/>
            <w:vAlign w:val="center"/>
            <w:hideMark/>
          </w:tcPr>
          <w:p w14:paraId="5DF22B98"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0%</w:t>
            </w:r>
          </w:p>
        </w:tc>
        <w:tc>
          <w:tcPr>
            <w:tcW w:w="580" w:type="pct"/>
            <w:tcBorders>
              <w:top w:val="nil"/>
              <w:left w:val="nil"/>
              <w:bottom w:val="single" w:sz="4" w:space="0" w:color="auto"/>
              <w:right w:val="single" w:sz="4" w:space="0" w:color="auto"/>
            </w:tcBorders>
            <w:noWrap/>
            <w:vAlign w:val="center"/>
            <w:hideMark/>
          </w:tcPr>
          <w:p w14:paraId="2E7F3F76"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1,647</w:t>
            </w:r>
          </w:p>
        </w:tc>
        <w:tc>
          <w:tcPr>
            <w:tcW w:w="581" w:type="pct"/>
            <w:tcBorders>
              <w:top w:val="nil"/>
              <w:left w:val="nil"/>
              <w:bottom w:val="single" w:sz="4" w:space="0" w:color="auto"/>
              <w:right w:val="single" w:sz="4" w:space="0" w:color="auto"/>
            </w:tcBorders>
            <w:noWrap/>
            <w:vAlign w:val="center"/>
            <w:hideMark/>
          </w:tcPr>
          <w:p w14:paraId="62B25227"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0%</w:t>
            </w:r>
          </w:p>
        </w:tc>
      </w:tr>
      <w:tr w:rsidR="00521E24" w:rsidRPr="0071439D" w14:paraId="3282C009" w14:textId="77777777" w:rsidTr="006D5747">
        <w:trPr>
          <w:cantSplit/>
          <w:trHeight w:val="300"/>
        </w:trPr>
        <w:tc>
          <w:tcPr>
            <w:tcW w:w="1517" w:type="pct"/>
            <w:tcBorders>
              <w:top w:val="nil"/>
              <w:left w:val="single" w:sz="4" w:space="0" w:color="auto"/>
              <w:bottom w:val="single" w:sz="4" w:space="0" w:color="auto"/>
              <w:right w:val="single" w:sz="4" w:space="0" w:color="auto"/>
            </w:tcBorders>
            <w:vAlign w:val="center"/>
            <w:hideMark/>
          </w:tcPr>
          <w:p w14:paraId="0EAFB246" w14:textId="77777777" w:rsidR="00521E24" w:rsidRPr="0071439D" w:rsidRDefault="00521E24" w:rsidP="006B6D1D">
            <w:pPr>
              <w:keepNext/>
              <w:ind w:firstLineChars="100" w:firstLine="161"/>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Patient or Proxy does not have the clinical capacity to respond</w:t>
            </w:r>
          </w:p>
        </w:tc>
        <w:tc>
          <w:tcPr>
            <w:tcW w:w="580" w:type="pct"/>
            <w:tcBorders>
              <w:top w:val="nil"/>
              <w:left w:val="nil"/>
              <w:bottom w:val="single" w:sz="4" w:space="0" w:color="auto"/>
              <w:right w:val="single" w:sz="4" w:space="0" w:color="auto"/>
            </w:tcBorders>
            <w:noWrap/>
            <w:vAlign w:val="center"/>
            <w:hideMark/>
          </w:tcPr>
          <w:p w14:paraId="0556E8FF"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210</w:t>
            </w:r>
          </w:p>
        </w:tc>
        <w:tc>
          <w:tcPr>
            <w:tcW w:w="580" w:type="pct"/>
            <w:tcBorders>
              <w:top w:val="nil"/>
              <w:left w:val="nil"/>
              <w:bottom w:val="single" w:sz="4" w:space="0" w:color="auto"/>
              <w:right w:val="single" w:sz="4" w:space="0" w:color="auto"/>
            </w:tcBorders>
            <w:noWrap/>
            <w:vAlign w:val="center"/>
            <w:hideMark/>
          </w:tcPr>
          <w:p w14:paraId="72352FA3"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0%</w:t>
            </w:r>
          </w:p>
        </w:tc>
        <w:tc>
          <w:tcPr>
            <w:tcW w:w="581" w:type="pct"/>
            <w:tcBorders>
              <w:top w:val="nil"/>
              <w:left w:val="nil"/>
              <w:bottom w:val="single" w:sz="4" w:space="0" w:color="auto"/>
              <w:right w:val="single" w:sz="4" w:space="0" w:color="auto"/>
            </w:tcBorders>
            <w:noWrap/>
            <w:vAlign w:val="center"/>
            <w:hideMark/>
          </w:tcPr>
          <w:p w14:paraId="7D717879"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247</w:t>
            </w:r>
          </w:p>
        </w:tc>
        <w:tc>
          <w:tcPr>
            <w:tcW w:w="580" w:type="pct"/>
            <w:tcBorders>
              <w:top w:val="nil"/>
              <w:left w:val="nil"/>
              <w:bottom w:val="single" w:sz="4" w:space="0" w:color="auto"/>
              <w:right w:val="single" w:sz="4" w:space="0" w:color="auto"/>
            </w:tcBorders>
            <w:noWrap/>
            <w:vAlign w:val="center"/>
            <w:hideMark/>
          </w:tcPr>
          <w:p w14:paraId="0527A855"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0%</w:t>
            </w:r>
          </w:p>
        </w:tc>
        <w:tc>
          <w:tcPr>
            <w:tcW w:w="580" w:type="pct"/>
            <w:tcBorders>
              <w:top w:val="nil"/>
              <w:left w:val="nil"/>
              <w:bottom w:val="single" w:sz="4" w:space="0" w:color="auto"/>
              <w:right w:val="single" w:sz="4" w:space="0" w:color="auto"/>
            </w:tcBorders>
            <w:noWrap/>
            <w:vAlign w:val="center"/>
            <w:hideMark/>
          </w:tcPr>
          <w:p w14:paraId="5D71676B"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259</w:t>
            </w:r>
          </w:p>
        </w:tc>
        <w:tc>
          <w:tcPr>
            <w:tcW w:w="581" w:type="pct"/>
            <w:tcBorders>
              <w:top w:val="nil"/>
              <w:left w:val="nil"/>
              <w:bottom w:val="single" w:sz="4" w:space="0" w:color="auto"/>
              <w:right w:val="single" w:sz="4" w:space="0" w:color="auto"/>
            </w:tcBorders>
            <w:noWrap/>
            <w:vAlign w:val="center"/>
            <w:hideMark/>
          </w:tcPr>
          <w:p w14:paraId="629969F5" w14:textId="77777777" w:rsidR="00521E24" w:rsidRPr="0071439D" w:rsidRDefault="00521E24" w:rsidP="006B6D1D">
            <w:pPr>
              <w:keepNext/>
              <w:jc w:val="center"/>
              <w:rPr>
                <w:rFonts w:ascii="Aptos" w:eastAsia="Times New Roman" w:hAnsi="Aptos" w:cs="Times New Roman"/>
                <w:color w:val="000000"/>
                <w:sz w:val="16"/>
                <w:szCs w:val="16"/>
              </w:rPr>
            </w:pPr>
            <w:r w:rsidRPr="0071439D">
              <w:rPr>
                <w:rFonts w:ascii="Aptos" w:eastAsia="Times New Roman" w:hAnsi="Aptos" w:cs="Times New Roman"/>
                <w:color w:val="000000"/>
                <w:sz w:val="16"/>
                <w:szCs w:val="16"/>
              </w:rPr>
              <w:t>0%</w:t>
            </w:r>
          </w:p>
        </w:tc>
      </w:tr>
      <w:tr w:rsidR="00521E24" w:rsidRPr="0071439D" w14:paraId="4D1F75C6" w14:textId="77777777" w:rsidTr="006D5747">
        <w:trPr>
          <w:cantSplit/>
          <w:trHeight w:val="300"/>
        </w:trPr>
        <w:tc>
          <w:tcPr>
            <w:tcW w:w="1517" w:type="pct"/>
            <w:tcBorders>
              <w:top w:val="nil"/>
              <w:left w:val="single" w:sz="4" w:space="0" w:color="auto"/>
              <w:bottom w:val="single" w:sz="4" w:space="0" w:color="auto"/>
              <w:right w:val="single" w:sz="4" w:space="0" w:color="auto"/>
            </w:tcBorders>
            <w:noWrap/>
            <w:vAlign w:val="center"/>
            <w:hideMark/>
          </w:tcPr>
          <w:p w14:paraId="5D0DDF8D"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TOTAL</w:t>
            </w:r>
          </w:p>
        </w:tc>
        <w:tc>
          <w:tcPr>
            <w:tcW w:w="580" w:type="pct"/>
            <w:tcBorders>
              <w:top w:val="nil"/>
              <w:left w:val="nil"/>
              <w:bottom w:val="single" w:sz="4" w:space="0" w:color="auto"/>
              <w:right w:val="single" w:sz="4" w:space="0" w:color="auto"/>
            </w:tcBorders>
            <w:noWrap/>
            <w:vAlign w:val="center"/>
            <w:hideMark/>
          </w:tcPr>
          <w:p w14:paraId="78460C98"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307,260</w:t>
            </w:r>
          </w:p>
        </w:tc>
        <w:tc>
          <w:tcPr>
            <w:tcW w:w="580" w:type="pct"/>
            <w:tcBorders>
              <w:top w:val="nil"/>
              <w:left w:val="nil"/>
              <w:bottom w:val="single" w:sz="4" w:space="0" w:color="auto"/>
              <w:right w:val="single" w:sz="4" w:space="0" w:color="auto"/>
            </w:tcBorders>
            <w:noWrap/>
            <w:vAlign w:val="center"/>
            <w:hideMark/>
          </w:tcPr>
          <w:p w14:paraId="325E2465"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100%</w:t>
            </w:r>
          </w:p>
        </w:tc>
        <w:tc>
          <w:tcPr>
            <w:tcW w:w="581" w:type="pct"/>
            <w:tcBorders>
              <w:top w:val="nil"/>
              <w:left w:val="nil"/>
              <w:bottom w:val="single" w:sz="4" w:space="0" w:color="auto"/>
              <w:right w:val="single" w:sz="4" w:space="0" w:color="auto"/>
            </w:tcBorders>
            <w:noWrap/>
            <w:vAlign w:val="center"/>
            <w:hideMark/>
          </w:tcPr>
          <w:p w14:paraId="60A71639"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340,364</w:t>
            </w:r>
          </w:p>
        </w:tc>
        <w:tc>
          <w:tcPr>
            <w:tcW w:w="580" w:type="pct"/>
            <w:tcBorders>
              <w:top w:val="nil"/>
              <w:left w:val="nil"/>
              <w:bottom w:val="single" w:sz="4" w:space="0" w:color="auto"/>
              <w:right w:val="single" w:sz="4" w:space="0" w:color="auto"/>
            </w:tcBorders>
            <w:noWrap/>
            <w:vAlign w:val="center"/>
            <w:hideMark/>
          </w:tcPr>
          <w:p w14:paraId="050C7941"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100%</w:t>
            </w:r>
          </w:p>
        </w:tc>
        <w:tc>
          <w:tcPr>
            <w:tcW w:w="580" w:type="pct"/>
            <w:tcBorders>
              <w:top w:val="nil"/>
              <w:left w:val="nil"/>
              <w:bottom w:val="single" w:sz="4" w:space="0" w:color="auto"/>
              <w:right w:val="single" w:sz="4" w:space="0" w:color="auto"/>
            </w:tcBorders>
            <w:noWrap/>
            <w:vAlign w:val="center"/>
            <w:hideMark/>
          </w:tcPr>
          <w:p w14:paraId="4A945F58"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367,411</w:t>
            </w:r>
          </w:p>
        </w:tc>
        <w:tc>
          <w:tcPr>
            <w:tcW w:w="581" w:type="pct"/>
            <w:tcBorders>
              <w:top w:val="nil"/>
              <w:left w:val="nil"/>
              <w:bottom w:val="single" w:sz="4" w:space="0" w:color="auto"/>
              <w:right w:val="single" w:sz="4" w:space="0" w:color="auto"/>
            </w:tcBorders>
            <w:noWrap/>
            <w:vAlign w:val="center"/>
            <w:hideMark/>
          </w:tcPr>
          <w:p w14:paraId="391A9DAB" w14:textId="77777777" w:rsidR="00521E24" w:rsidRPr="0071439D" w:rsidRDefault="00521E24" w:rsidP="006B6D1D">
            <w:pPr>
              <w:keepNext/>
              <w:jc w:val="center"/>
              <w:rPr>
                <w:rFonts w:ascii="Aptos" w:eastAsia="Times New Roman" w:hAnsi="Aptos" w:cs="Times New Roman"/>
                <w:b/>
                <w:bCs/>
                <w:color w:val="000000"/>
                <w:sz w:val="16"/>
                <w:szCs w:val="16"/>
              </w:rPr>
            </w:pPr>
            <w:r w:rsidRPr="0071439D">
              <w:rPr>
                <w:rFonts w:ascii="Aptos" w:eastAsia="Times New Roman" w:hAnsi="Aptos" w:cs="Times New Roman"/>
                <w:b/>
                <w:bCs/>
                <w:color w:val="000000"/>
                <w:sz w:val="16"/>
                <w:szCs w:val="16"/>
              </w:rPr>
              <w:t>100%</w:t>
            </w:r>
          </w:p>
        </w:tc>
      </w:tr>
    </w:tbl>
    <w:p w14:paraId="6325A0EC" w14:textId="77777777" w:rsidR="00F4012D" w:rsidRDefault="00F4012D" w:rsidP="00F4012D"/>
    <w:p w14:paraId="679D28D9" w14:textId="11180FDF" w:rsidR="00C05E90" w:rsidRPr="00C23F85" w:rsidRDefault="00C05E90" w:rsidP="00254005">
      <w:pPr>
        <w:pStyle w:val="Heading4"/>
        <w:rPr>
          <w:rFonts w:eastAsia="Arial"/>
        </w:rPr>
      </w:pPr>
      <w:r w:rsidRPr="007D6F92">
        <w:rPr>
          <w:rFonts w:eastAsia="Arial"/>
        </w:rPr>
        <w:t xml:space="preserve">Table </w:t>
      </w:r>
      <w:r w:rsidR="00521E24">
        <w:rPr>
          <w:rFonts w:eastAsia="Arial"/>
        </w:rPr>
        <w:t>5</w:t>
      </w:r>
      <w:r w:rsidRPr="007D6F92">
        <w:rPr>
          <w:rFonts w:eastAsia="Arial"/>
        </w:rPr>
        <w:t xml:space="preserve">. </w:t>
      </w:r>
      <w:r w:rsidRPr="00C23F85">
        <w:t>Southcoast Health – FY2</w:t>
      </w:r>
      <w:r w:rsidR="002E6889" w:rsidRPr="00C23F85">
        <w:t>3</w:t>
      </w:r>
      <w:r w:rsidRPr="00C23F85">
        <w:t>-FY2</w:t>
      </w:r>
      <w:r w:rsidR="007D6F92" w:rsidRPr="00C23F85">
        <w:t>5</w:t>
      </w:r>
      <w:r w:rsidRPr="00C23F85">
        <w:t xml:space="preserve"> YTD Patient Panel by Patient Origin </w:t>
      </w:r>
      <w:r w:rsidR="007D6F92" w:rsidRPr="00C23F85">
        <w:t xml:space="preserve">- </w:t>
      </w:r>
      <w:r w:rsidRPr="00C23F85">
        <w:t>Top 15 Communities</w:t>
      </w:r>
    </w:p>
    <w:p w14:paraId="1334FD4D" w14:textId="7BF4EF60" w:rsidR="00C05E90" w:rsidRPr="002E6889" w:rsidRDefault="00C05E90" w:rsidP="00C05E90">
      <w:pPr>
        <w:spacing w:line="259" w:lineRule="auto"/>
        <w:rPr>
          <w:rFonts w:asciiTheme="minorHAnsi" w:hAnsiTheme="minorHAnsi" w:cstheme="minorHAnsi"/>
          <w:i/>
          <w:iCs/>
          <w:kern w:val="2"/>
          <w:sz w:val="18"/>
          <w:szCs w:val="18"/>
          <w14:ligatures w14:val="standardContextual"/>
        </w:rPr>
      </w:pPr>
      <w:r w:rsidRPr="002E6889">
        <w:rPr>
          <w:rFonts w:asciiTheme="minorHAnsi" w:hAnsiTheme="minorHAnsi" w:cstheme="minorHAnsi"/>
          <w:i/>
          <w:iCs/>
          <w:kern w:val="2"/>
          <w:sz w:val="18"/>
          <w:szCs w:val="18"/>
          <w14:ligatures w14:val="standardContextual"/>
        </w:rPr>
        <w:t xml:space="preserve">Table </w:t>
      </w:r>
      <w:r w:rsidR="00A142AF" w:rsidRPr="002E6889">
        <w:rPr>
          <w:rFonts w:asciiTheme="minorHAnsi" w:hAnsiTheme="minorHAnsi" w:cstheme="minorHAnsi"/>
          <w:i/>
          <w:iCs/>
          <w:kern w:val="2"/>
          <w:sz w:val="18"/>
          <w:szCs w:val="18"/>
          <w14:ligatures w14:val="standardContextual"/>
        </w:rPr>
        <w:t>reflects Patient Origin attributed to all Active (Patient Status = Alive) unique patients</w:t>
      </w:r>
      <w:r w:rsidR="007D6F92" w:rsidRPr="002E6889">
        <w:rPr>
          <w:rFonts w:asciiTheme="minorHAnsi" w:hAnsiTheme="minorHAnsi" w:cstheme="minorHAnsi"/>
          <w:i/>
          <w:iCs/>
          <w:kern w:val="2"/>
          <w:sz w:val="18"/>
          <w:szCs w:val="18"/>
          <w14:ligatures w14:val="standardContextual"/>
        </w:rPr>
        <w:t xml:space="preserve"> with</w:t>
      </w:r>
      <w:r w:rsidR="00A142AF" w:rsidRPr="002E6889">
        <w:rPr>
          <w:rFonts w:asciiTheme="minorHAnsi" w:hAnsiTheme="minorHAnsi" w:cstheme="minorHAnsi"/>
          <w:i/>
          <w:iCs/>
          <w:kern w:val="2"/>
          <w:sz w:val="18"/>
          <w:szCs w:val="18"/>
          <w14:ligatures w14:val="standardContextual"/>
        </w:rPr>
        <w:t xml:space="preserve"> an encounter within a Southcoast Health facility (i.e. - Hospital Based, Emergency Dept, Medical Practice, Urgent Care, Lab, Imaging, etc</w:t>
      </w:r>
      <w:r w:rsidR="007D6F92" w:rsidRPr="002E6889">
        <w:rPr>
          <w:rFonts w:asciiTheme="minorHAnsi" w:hAnsiTheme="minorHAnsi" w:cstheme="minorHAnsi"/>
          <w:i/>
          <w:iCs/>
          <w:kern w:val="2"/>
          <w:sz w:val="18"/>
          <w:szCs w:val="18"/>
          <w14:ligatures w14:val="standardContextual"/>
        </w:rPr>
        <w:t>.</w:t>
      </w:r>
      <w:r w:rsidR="00A142AF" w:rsidRPr="002E6889">
        <w:rPr>
          <w:rFonts w:asciiTheme="minorHAnsi" w:hAnsiTheme="minorHAnsi" w:cstheme="minorHAnsi"/>
          <w:i/>
          <w:iCs/>
          <w:kern w:val="2"/>
          <w:sz w:val="18"/>
          <w:szCs w:val="18"/>
          <w14:ligatures w14:val="standardContextual"/>
        </w:rPr>
        <w:t>)</w:t>
      </w:r>
      <w:r w:rsidR="007D6F92" w:rsidRPr="002E6889">
        <w:rPr>
          <w:rFonts w:asciiTheme="minorHAnsi" w:hAnsiTheme="minorHAnsi" w:cstheme="minorHAnsi"/>
          <w:i/>
          <w:iCs/>
          <w:kern w:val="2"/>
          <w:sz w:val="18"/>
          <w:szCs w:val="18"/>
          <w14:ligatures w14:val="standardContextual"/>
        </w:rPr>
        <w:t xml:space="preserve">. </w:t>
      </w:r>
      <w:r w:rsidR="00A142AF" w:rsidRPr="002E6889">
        <w:rPr>
          <w:rFonts w:asciiTheme="minorHAnsi" w:hAnsiTheme="minorHAnsi" w:cstheme="minorHAnsi"/>
          <w:i/>
          <w:iCs/>
          <w:kern w:val="2"/>
          <w:sz w:val="18"/>
          <w:szCs w:val="18"/>
          <w14:ligatures w14:val="standardContextual"/>
        </w:rPr>
        <w:t>Time Period: Oct 2022 - Sep 2025</w:t>
      </w:r>
      <w:r w:rsidR="007D6F92" w:rsidRPr="002E6889">
        <w:rPr>
          <w:rFonts w:asciiTheme="minorHAnsi" w:hAnsiTheme="minorHAnsi" w:cstheme="minorHAnsi"/>
          <w:i/>
          <w:iCs/>
          <w:kern w:val="2"/>
          <w:sz w:val="18"/>
          <w:szCs w:val="18"/>
          <w14:ligatures w14:val="standardContextual"/>
        </w:rPr>
        <w:t>.</w:t>
      </w:r>
    </w:p>
    <w:p w14:paraId="4AFC59E2" w14:textId="77777777" w:rsidR="005E1A79" w:rsidRPr="00C77AC2" w:rsidRDefault="005E1A79" w:rsidP="00C05E90">
      <w:pPr>
        <w:spacing w:line="259" w:lineRule="auto"/>
        <w:rPr>
          <w:rFonts w:asciiTheme="minorHAnsi" w:hAnsiTheme="minorHAnsi" w:cstheme="minorHAnsi"/>
          <w:i/>
          <w:iCs/>
          <w:color w:val="404040" w:themeColor="text1" w:themeTint="BF"/>
          <w:kern w:val="2"/>
          <w:sz w:val="6"/>
          <w:szCs w:val="6"/>
          <w14:ligatures w14:val="standardContextual"/>
        </w:rPr>
      </w:pPr>
    </w:p>
    <w:tbl>
      <w:tblPr>
        <w:tblW w:w="5000" w:type="pct"/>
        <w:tblLook w:val="04A0" w:firstRow="1" w:lastRow="0" w:firstColumn="1" w:lastColumn="0" w:noHBand="0" w:noVBand="1"/>
      </w:tblPr>
      <w:tblGrid>
        <w:gridCol w:w="2569"/>
        <w:gridCol w:w="1371"/>
        <w:gridCol w:w="1370"/>
        <w:gridCol w:w="1370"/>
        <w:gridCol w:w="1370"/>
        <w:gridCol w:w="1370"/>
        <w:gridCol w:w="1370"/>
      </w:tblGrid>
      <w:tr w:rsidR="00A142AF" w:rsidRPr="00A142AF" w14:paraId="4F67D169" w14:textId="77777777" w:rsidTr="006D5747">
        <w:trPr>
          <w:cantSplit/>
          <w:trHeight w:val="615"/>
          <w:tblHeader/>
        </w:trPr>
        <w:tc>
          <w:tcPr>
            <w:tcW w:w="1190"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2212C5F"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City / Town</w:t>
            </w:r>
          </w:p>
        </w:tc>
        <w:tc>
          <w:tcPr>
            <w:tcW w:w="635" w:type="pct"/>
            <w:tcBorders>
              <w:top w:val="single" w:sz="4" w:space="0" w:color="auto"/>
              <w:left w:val="nil"/>
              <w:bottom w:val="single" w:sz="4" w:space="0" w:color="auto"/>
              <w:right w:val="single" w:sz="4" w:space="0" w:color="auto"/>
            </w:tcBorders>
            <w:shd w:val="clear" w:color="C0E6F5" w:fill="C0E6F5"/>
            <w:vAlign w:val="center"/>
            <w:hideMark/>
          </w:tcPr>
          <w:p w14:paraId="6DAFF6B3"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FY23</w:t>
            </w:r>
            <w:r w:rsidRPr="00A142AF">
              <w:rPr>
                <w:rFonts w:ascii="Aptos" w:eastAsia="Times New Roman" w:hAnsi="Aptos" w:cs="Times New Roman"/>
                <w:b/>
                <w:bCs/>
                <w:color w:val="000000"/>
                <w:sz w:val="16"/>
                <w:szCs w:val="16"/>
              </w:rPr>
              <w:br/>
            </w:r>
            <w:r w:rsidRPr="00A142AF">
              <w:rPr>
                <w:rFonts w:ascii="Aptos" w:eastAsia="Times New Roman" w:hAnsi="Aptos" w:cs="Times New Roman"/>
                <w:color w:val="000000"/>
                <w:sz w:val="16"/>
                <w:szCs w:val="16"/>
              </w:rPr>
              <w:t>(Count)</w:t>
            </w:r>
          </w:p>
        </w:tc>
        <w:tc>
          <w:tcPr>
            <w:tcW w:w="635" w:type="pct"/>
            <w:tcBorders>
              <w:top w:val="single" w:sz="4" w:space="0" w:color="auto"/>
              <w:left w:val="nil"/>
              <w:bottom w:val="single" w:sz="4" w:space="0" w:color="auto"/>
              <w:right w:val="single" w:sz="4" w:space="0" w:color="auto"/>
            </w:tcBorders>
            <w:shd w:val="clear" w:color="C0E6F5" w:fill="C0E6F5"/>
            <w:vAlign w:val="center"/>
            <w:hideMark/>
          </w:tcPr>
          <w:p w14:paraId="12982817"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FY23</w:t>
            </w:r>
            <w:r w:rsidRPr="00A142AF">
              <w:rPr>
                <w:rFonts w:ascii="Aptos" w:eastAsia="Times New Roman" w:hAnsi="Aptos" w:cs="Times New Roman"/>
                <w:b/>
                <w:bCs/>
                <w:color w:val="000000"/>
                <w:sz w:val="16"/>
                <w:szCs w:val="16"/>
              </w:rPr>
              <w:br/>
            </w:r>
            <w:r w:rsidRPr="00A142AF">
              <w:rPr>
                <w:rFonts w:ascii="Aptos" w:eastAsia="Times New Roman" w:hAnsi="Aptos" w:cs="Times New Roman"/>
                <w:color w:val="000000"/>
                <w:sz w:val="16"/>
                <w:szCs w:val="16"/>
              </w:rPr>
              <w:t>(% Total</w:t>
            </w:r>
            <w:r w:rsidRPr="00A142AF">
              <w:rPr>
                <w:rFonts w:ascii="Aptos" w:eastAsia="Times New Roman" w:hAnsi="Aptos" w:cs="Times New Roman"/>
                <w:b/>
                <w:bCs/>
                <w:color w:val="000000"/>
                <w:sz w:val="16"/>
                <w:szCs w:val="16"/>
              </w:rPr>
              <w:t>)</w:t>
            </w:r>
          </w:p>
        </w:tc>
        <w:tc>
          <w:tcPr>
            <w:tcW w:w="635" w:type="pct"/>
            <w:tcBorders>
              <w:top w:val="single" w:sz="4" w:space="0" w:color="auto"/>
              <w:left w:val="nil"/>
              <w:bottom w:val="single" w:sz="4" w:space="0" w:color="auto"/>
              <w:right w:val="single" w:sz="4" w:space="0" w:color="auto"/>
            </w:tcBorders>
            <w:shd w:val="clear" w:color="C0E6F5" w:fill="C0E6F5"/>
            <w:vAlign w:val="center"/>
            <w:hideMark/>
          </w:tcPr>
          <w:p w14:paraId="7246C5F5"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FY24</w:t>
            </w:r>
            <w:r w:rsidRPr="00A142AF">
              <w:rPr>
                <w:rFonts w:ascii="Aptos" w:eastAsia="Times New Roman" w:hAnsi="Aptos" w:cs="Times New Roman"/>
                <w:b/>
                <w:bCs/>
                <w:color w:val="000000"/>
                <w:sz w:val="16"/>
                <w:szCs w:val="16"/>
              </w:rPr>
              <w:br/>
            </w:r>
            <w:r w:rsidRPr="00A142AF">
              <w:rPr>
                <w:rFonts w:ascii="Aptos" w:eastAsia="Times New Roman" w:hAnsi="Aptos" w:cs="Times New Roman"/>
                <w:color w:val="000000"/>
                <w:sz w:val="16"/>
                <w:szCs w:val="16"/>
              </w:rPr>
              <w:t>(Count)</w:t>
            </w:r>
          </w:p>
        </w:tc>
        <w:tc>
          <w:tcPr>
            <w:tcW w:w="635" w:type="pct"/>
            <w:tcBorders>
              <w:top w:val="single" w:sz="4" w:space="0" w:color="auto"/>
              <w:left w:val="nil"/>
              <w:bottom w:val="single" w:sz="4" w:space="0" w:color="auto"/>
              <w:right w:val="single" w:sz="4" w:space="0" w:color="auto"/>
            </w:tcBorders>
            <w:shd w:val="clear" w:color="C0E6F5" w:fill="C0E6F5"/>
            <w:vAlign w:val="center"/>
            <w:hideMark/>
          </w:tcPr>
          <w:p w14:paraId="20252C69"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FY24</w:t>
            </w:r>
            <w:r w:rsidRPr="00A142AF">
              <w:rPr>
                <w:rFonts w:ascii="Aptos" w:eastAsia="Times New Roman" w:hAnsi="Aptos" w:cs="Times New Roman"/>
                <w:b/>
                <w:bCs/>
                <w:color w:val="000000"/>
                <w:sz w:val="16"/>
                <w:szCs w:val="16"/>
              </w:rPr>
              <w:br/>
            </w:r>
            <w:r w:rsidRPr="00A142AF">
              <w:rPr>
                <w:rFonts w:ascii="Aptos" w:eastAsia="Times New Roman" w:hAnsi="Aptos" w:cs="Times New Roman"/>
                <w:color w:val="000000"/>
                <w:sz w:val="16"/>
                <w:szCs w:val="16"/>
              </w:rPr>
              <w:t>(% Total</w:t>
            </w:r>
            <w:r w:rsidRPr="00A142AF">
              <w:rPr>
                <w:rFonts w:ascii="Aptos" w:eastAsia="Times New Roman" w:hAnsi="Aptos" w:cs="Times New Roman"/>
                <w:b/>
                <w:bCs/>
                <w:color w:val="000000"/>
                <w:sz w:val="16"/>
                <w:szCs w:val="16"/>
              </w:rPr>
              <w:t>)</w:t>
            </w:r>
          </w:p>
        </w:tc>
        <w:tc>
          <w:tcPr>
            <w:tcW w:w="635" w:type="pct"/>
            <w:tcBorders>
              <w:top w:val="single" w:sz="4" w:space="0" w:color="auto"/>
              <w:left w:val="nil"/>
              <w:bottom w:val="single" w:sz="4" w:space="0" w:color="auto"/>
              <w:right w:val="single" w:sz="4" w:space="0" w:color="auto"/>
            </w:tcBorders>
            <w:shd w:val="clear" w:color="C0E6F5" w:fill="C0E6F5"/>
            <w:vAlign w:val="center"/>
            <w:hideMark/>
          </w:tcPr>
          <w:p w14:paraId="4D257AE8"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FY25</w:t>
            </w:r>
            <w:r w:rsidRPr="00A142AF">
              <w:rPr>
                <w:rFonts w:ascii="Aptos" w:eastAsia="Times New Roman" w:hAnsi="Aptos" w:cs="Times New Roman"/>
                <w:b/>
                <w:bCs/>
                <w:color w:val="000000"/>
                <w:sz w:val="16"/>
                <w:szCs w:val="16"/>
              </w:rPr>
              <w:br/>
            </w:r>
            <w:r w:rsidRPr="00A142AF">
              <w:rPr>
                <w:rFonts w:ascii="Aptos" w:eastAsia="Times New Roman" w:hAnsi="Aptos" w:cs="Times New Roman"/>
                <w:color w:val="000000"/>
                <w:sz w:val="16"/>
                <w:szCs w:val="16"/>
              </w:rPr>
              <w:t>(Count)</w:t>
            </w:r>
          </w:p>
        </w:tc>
        <w:tc>
          <w:tcPr>
            <w:tcW w:w="635" w:type="pct"/>
            <w:tcBorders>
              <w:top w:val="single" w:sz="4" w:space="0" w:color="auto"/>
              <w:left w:val="nil"/>
              <w:bottom w:val="single" w:sz="4" w:space="0" w:color="auto"/>
              <w:right w:val="single" w:sz="4" w:space="0" w:color="auto"/>
            </w:tcBorders>
            <w:shd w:val="clear" w:color="C0E6F5" w:fill="C0E6F5"/>
            <w:vAlign w:val="center"/>
            <w:hideMark/>
          </w:tcPr>
          <w:p w14:paraId="31E8EA0D"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FY25</w:t>
            </w:r>
            <w:r w:rsidRPr="00A142AF">
              <w:rPr>
                <w:rFonts w:ascii="Aptos" w:eastAsia="Times New Roman" w:hAnsi="Aptos" w:cs="Times New Roman"/>
                <w:b/>
                <w:bCs/>
                <w:color w:val="000000"/>
                <w:sz w:val="16"/>
                <w:szCs w:val="16"/>
              </w:rPr>
              <w:br/>
            </w:r>
            <w:r w:rsidRPr="00A142AF">
              <w:rPr>
                <w:rFonts w:ascii="Aptos" w:eastAsia="Times New Roman" w:hAnsi="Aptos" w:cs="Times New Roman"/>
                <w:color w:val="000000"/>
                <w:sz w:val="16"/>
                <w:szCs w:val="16"/>
              </w:rPr>
              <w:t>(% Total)</w:t>
            </w:r>
          </w:p>
        </w:tc>
      </w:tr>
      <w:tr w:rsidR="00A142AF" w:rsidRPr="00A142AF" w14:paraId="55C39982"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5CD97712"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NEW BEDFORD, MA</w:t>
            </w:r>
          </w:p>
        </w:tc>
        <w:tc>
          <w:tcPr>
            <w:tcW w:w="635" w:type="pct"/>
            <w:tcBorders>
              <w:top w:val="nil"/>
              <w:left w:val="nil"/>
              <w:bottom w:val="single" w:sz="4" w:space="0" w:color="auto"/>
              <w:right w:val="single" w:sz="4" w:space="0" w:color="auto"/>
            </w:tcBorders>
            <w:noWrap/>
            <w:vAlign w:val="center"/>
            <w:hideMark/>
          </w:tcPr>
          <w:p w14:paraId="1DB9C3C9"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62,505</w:t>
            </w:r>
          </w:p>
        </w:tc>
        <w:tc>
          <w:tcPr>
            <w:tcW w:w="635" w:type="pct"/>
            <w:tcBorders>
              <w:top w:val="nil"/>
              <w:left w:val="nil"/>
              <w:bottom w:val="single" w:sz="4" w:space="0" w:color="auto"/>
              <w:right w:val="single" w:sz="4" w:space="0" w:color="auto"/>
            </w:tcBorders>
            <w:noWrap/>
            <w:vAlign w:val="center"/>
            <w:hideMark/>
          </w:tcPr>
          <w:p w14:paraId="7A98AC1D"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20%</w:t>
            </w:r>
          </w:p>
        </w:tc>
        <w:tc>
          <w:tcPr>
            <w:tcW w:w="635" w:type="pct"/>
            <w:tcBorders>
              <w:top w:val="nil"/>
              <w:left w:val="nil"/>
              <w:bottom w:val="single" w:sz="4" w:space="0" w:color="auto"/>
              <w:right w:val="single" w:sz="4" w:space="0" w:color="auto"/>
            </w:tcBorders>
            <w:noWrap/>
            <w:vAlign w:val="center"/>
            <w:hideMark/>
          </w:tcPr>
          <w:p w14:paraId="4E0FDA48"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68,161</w:t>
            </w:r>
          </w:p>
        </w:tc>
        <w:tc>
          <w:tcPr>
            <w:tcW w:w="635" w:type="pct"/>
            <w:tcBorders>
              <w:top w:val="nil"/>
              <w:left w:val="nil"/>
              <w:bottom w:val="single" w:sz="4" w:space="0" w:color="auto"/>
              <w:right w:val="single" w:sz="4" w:space="0" w:color="auto"/>
            </w:tcBorders>
            <w:noWrap/>
            <w:vAlign w:val="center"/>
            <w:hideMark/>
          </w:tcPr>
          <w:p w14:paraId="5135DED6"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20%</w:t>
            </w:r>
          </w:p>
        </w:tc>
        <w:tc>
          <w:tcPr>
            <w:tcW w:w="635" w:type="pct"/>
            <w:tcBorders>
              <w:top w:val="nil"/>
              <w:left w:val="nil"/>
              <w:bottom w:val="single" w:sz="4" w:space="0" w:color="auto"/>
              <w:right w:val="single" w:sz="4" w:space="0" w:color="auto"/>
            </w:tcBorders>
            <w:noWrap/>
            <w:vAlign w:val="center"/>
            <w:hideMark/>
          </w:tcPr>
          <w:p w14:paraId="1AB29A0D"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71,501</w:t>
            </w:r>
          </w:p>
        </w:tc>
        <w:tc>
          <w:tcPr>
            <w:tcW w:w="635" w:type="pct"/>
            <w:tcBorders>
              <w:top w:val="nil"/>
              <w:left w:val="nil"/>
              <w:bottom w:val="single" w:sz="4" w:space="0" w:color="auto"/>
              <w:right w:val="single" w:sz="4" w:space="0" w:color="auto"/>
            </w:tcBorders>
            <w:noWrap/>
            <w:vAlign w:val="center"/>
            <w:hideMark/>
          </w:tcPr>
          <w:p w14:paraId="50CCA430"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19%</w:t>
            </w:r>
          </w:p>
        </w:tc>
      </w:tr>
      <w:tr w:rsidR="00A142AF" w:rsidRPr="00A142AF" w14:paraId="17D219CB"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4BE4E26C"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FALL RIVER, MA</w:t>
            </w:r>
          </w:p>
        </w:tc>
        <w:tc>
          <w:tcPr>
            <w:tcW w:w="635" w:type="pct"/>
            <w:tcBorders>
              <w:top w:val="nil"/>
              <w:left w:val="nil"/>
              <w:bottom w:val="single" w:sz="4" w:space="0" w:color="auto"/>
              <w:right w:val="single" w:sz="4" w:space="0" w:color="auto"/>
            </w:tcBorders>
            <w:noWrap/>
            <w:vAlign w:val="center"/>
            <w:hideMark/>
          </w:tcPr>
          <w:p w14:paraId="26CF2D0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52,320</w:t>
            </w:r>
          </w:p>
        </w:tc>
        <w:tc>
          <w:tcPr>
            <w:tcW w:w="635" w:type="pct"/>
            <w:tcBorders>
              <w:top w:val="nil"/>
              <w:left w:val="nil"/>
              <w:bottom w:val="single" w:sz="4" w:space="0" w:color="auto"/>
              <w:right w:val="single" w:sz="4" w:space="0" w:color="auto"/>
            </w:tcBorders>
            <w:noWrap/>
            <w:vAlign w:val="center"/>
            <w:hideMark/>
          </w:tcPr>
          <w:p w14:paraId="74FFB05F"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17%</w:t>
            </w:r>
          </w:p>
        </w:tc>
        <w:tc>
          <w:tcPr>
            <w:tcW w:w="635" w:type="pct"/>
            <w:tcBorders>
              <w:top w:val="nil"/>
              <w:left w:val="nil"/>
              <w:bottom w:val="single" w:sz="4" w:space="0" w:color="auto"/>
              <w:right w:val="single" w:sz="4" w:space="0" w:color="auto"/>
            </w:tcBorders>
            <w:noWrap/>
            <w:vAlign w:val="center"/>
            <w:hideMark/>
          </w:tcPr>
          <w:p w14:paraId="101E2141"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57,348</w:t>
            </w:r>
          </w:p>
        </w:tc>
        <w:tc>
          <w:tcPr>
            <w:tcW w:w="635" w:type="pct"/>
            <w:tcBorders>
              <w:top w:val="nil"/>
              <w:left w:val="nil"/>
              <w:bottom w:val="single" w:sz="4" w:space="0" w:color="auto"/>
              <w:right w:val="single" w:sz="4" w:space="0" w:color="auto"/>
            </w:tcBorders>
            <w:noWrap/>
            <w:vAlign w:val="center"/>
            <w:hideMark/>
          </w:tcPr>
          <w:p w14:paraId="6EEE6E16"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17%</w:t>
            </w:r>
          </w:p>
        </w:tc>
        <w:tc>
          <w:tcPr>
            <w:tcW w:w="635" w:type="pct"/>
            <w:tcBorders>
              <w:top w:val="nil"/>
              <w:left w:val="nil"/>
              <w:bottom w:val="single" w:sz="4" w:space="0" w:color="auto"/>
              <w:right w:val="single" w:sz="4" w:space="0" w:color="auto"/>
            </w:tcBorders>
            <w:noWrap/>
            <w:vAlign w:val="center"/>
            <w:hideMark/>
          </w:tcPr>
          <w:p w14:paraId="4C023A07"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60,530</w:t>
            </w:r>
          </w:p>
        </w:tc>
        <w:tc>
          <w:tcPr>
            <w:tcW w:w="635" w:type="pct"/>
            <w:tcBorders>
              <w:top w:val="nil"/>
              <w:left w:val="nil"/>
              <w:bottom w:val="single" w:sz="4" w:space="0" w:color="auto"/>
              <w:right w:val="single" w:sz="4" w:space="0" w:color="auto"/>
            </w:tcBorders>
            <w:noWrap/>
            <w:vAlign w:val="center"/>
            <w:hideMark/>
          </w:tcPr>
          <w:p w14:paraId="0C78F816"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16%</w:t>
            </w:r>
          </w:p>
        </w:tc>
      </w:tr>
      <w:tr w:rsidR="00A142AF" w:rsidRPr="00A142AF" w14:paraId="50F09AB3"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72344441"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NORTH DARTMOUTH, MA</w:t>
            </w:r>
          </w:p>
        </w:tc>
        <w:tc>
          <w:tcPr>
            <w:tcW w:w="635" w:type="pct"/>
            <w:tcBorders>
              <w:top w:val="nil"/>
              <w:left w:val="nil"/>
              <w:bottom w:val="single" w:sz="4" w:space="0" w:color="auto"/>
              <w:right w:val="single" w:sz="4" w:space="0" w:color="auto"/>
            </w:tcBorders>
            <w:noWrap/>
            <w:vAlign w:val="center"/>
            <w:hideMark/>
          </w:tcPr>
          <w:p w14:paraId="5A2B64B4"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11,768</w:t>
            </w:r>
          </w:p>
        </w:tc>
        <w:tc>
          <w:tcPr>
            <w:tcW w:w="635" w:type="pct"/>
            <w:tcBorders>
              <w:top w:val="nil"/>
              <w:left w:val="nil"/>
              <w:bottom w:val="single" w:sz="4" w:space="0" w:color="auto"/>
              <w:right w:val="single" w:sz="4" w:space="0" w:color="auto"/>
            </w:tcBorders>
            <w:noWrap/>
            <w:vAlign w:val="center"/>
            <w:hideMark/>
          </w:tcPr>
          <w:p w14:paraId="4DC3273B"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4%</w:t>
            </w:r>
          </w:p>
        </w:tc>
        <w:tc>
          <w:tcPr>
            <w:tcW w:w="635" w:type="pct"/>
            <w:tcBorders>
              <w:top w:val="nil"/>
              <w:left w:val="nil"/>
              <w:bottom w:val="single" w:sz="4" w:space="0" w:color="auto"/>
              <w:right w:val="single" w:sz="4" w:space="0" w:color="auto"/>
            </w:tcBorders>
            <w:noWrap/>
            <w:vAlign w:val="center"/>
            <w:hideMark/>
          </w:tcPr>
          <w:p w14:paraId="52C4D41B"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12,629</w:t>
            </w:r>
          </w:p>
        </w:tc>
        <w:tc>
          <w:tcPr>
            <w:tcW w:w="635" w:type="pct"/>
            <w:tcBorders>
              <w:top w:val="nil"/>
              <w:left w:val="nil"/>
              <w:bottom w:val="single" w:sz="4" w:space="0" w:color="auto"/>
              <w:right w:val="single" w:sz="4" w:space="0" w:color="auto"/>
            </w:tcBorders>
            <w:noWrap/>
            <w:vAlign w:val="center"/>
            <w:hideMark/>
          </w:tcPr>
          <w:p w14:paraId="6409E932"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4%</w:t>
            </w:r>
          </w:p>
        </w:tc>
        <w:tc>
          <w:tcPr>
            <w:tcW w:w="635" w:type="pct"/>
            <w:tcBorders>
              <w:top w:val="nil"/>
              <w:left w:val="nil"/>
              <w:bottom w:val="single" w:sz="4" w:space="0" w:color="auto"/>
              <w:right w:val="single" w:sz="4" w:space="0" w:color="auto"/>
            </w:tcBorders>
            <w:noWrap/>
            <w:vAlign w:val="center"/>
            <w:hideMark/>
          </w:tcPr>
          <w:p w14:paraId="6B4417C0"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13,099</w:t>
            </w:r>
          </w:p>
        </w:tc>
        <w:tc>
          <w:tcPr>
            <w:tcW w:w="635" w:type="pct"/>
            <w:tcBorders>
              <w:top w:val="nil"/>
              <w:left w:val="nil"/>
              <w:bottom w:val="single" w:sz="4" w:space="0" w:color="auto"/>
              <w:right w:val="single" w:sz="4" w:space="0" w:color="auto"/>
            </w:tcBorders>
            <w:noWrap/>
            <w:vAlign w:val="center"/>
            <w:hideMark/>
          </w:tcPr>
          <w:p w14:paraId="2E5012DE"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4%</w:t>
            </w:r>
          </w:p>
        </w:tc>
      </w:tr>
      <w:tr w:rsidR="00A142AF" w:rsidRPr="00A142AF" w14:paraId="173E083D"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396BACE1"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SOMERSET, MA</w:t>
            </w:r>
          </w:p>
        </w:tc>
        <w:tc>
          <w:tcPr>
            <w:tcW w:w="635" w:type="pct"/>
            <w:tcBorders>
              <w:top w:val="nil"/>
              <w:left w:val="nil"/>
              <w:bottom w:val="single" w:sz="4" w:space="0" w:color="auto"/>
              <w:right w:val="single" w:sz="4" w:space="0" w:color="auto"/>
            </w:tcBorders>
            <w:noWrap/>
            <w:vAlign w:val="center"/>
            <w:hideMark/>
          </w:tcPr>
          <w:p w14:paraId="72D40422"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10,973</w:t>
            </w:r>
          </w:p>
        </w:tc>
        <w:tc>
          <w:tcPr>
            <w:tcW w:w="635" w:type="pct"/>
            <w:tcBorders>
              <w:top w:val="nil"/>
              <w:left w:val="nil"/>
              <w:bottom w:val="single" w:sz="4" w:space="0" w:color="auto"/>
              <w:right w:val="single" w:sz="4" w:space="0" w:color="auto"/>
            </w:tcBorders>
            <w:noWrap/>
            <w:vAlign w:val="center"/>
            <w:hideMark/>
          </w:tcPr>
          <w:p w14:paraId="4AAF88BB"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4%</w:t>
            </w:r>
          </w:p>
        </w:tc>
        <w:tc>
          <w:tcPr>
            <w:tcW w:w="635" w:type="pct"/>
            <w:tcBorders>
              <w:top w:val="nil"/>
              <w:left w:val="nil"/>
              <w:bottom w:val="single" w:sz="4" w:space="0" w:color="auto"/>
              <w:right w:val="single" w:sz="4" w:space="0" w:color="auto"/>
            </w:tcBorders>
            <w:noWrap/>
            <w:vAlign w:val="center"/>
            <w:hideMark/>
          </w:tcPr>
          <w:p w14:paraId="4B1D5BD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11,611</w:t>
            </w:r>
          </w:p>
        </w:tc>
        <w:tc>
          <w:tcPr>
            <w:tcW w:w="635" w:type="pct"/>
            <w:tcBorders>
              <w:top w:val="nil"/>
              <w:left w:val="nil"/>
              <w:bottom w:val="single" w:sz="4" w:space="0" w:color="auto"/>
              <w:right w:val="single" w:sz="4" w:space="0" w:color="auto"/>
            </w:tcBorders>
            <w:noWrap/>
            <w:vAlign w:val="center"/>
            <w:hideMark/>
          </w:tcPr>
          <w:p w14:paraId="4059A5F1"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3%</w:t>
            </w:r>
          </w:p>
        </w:tc>
        <w:tc>
          <w:tcPr>
            <w:tcW w:w="635" w:type="pct"/>
            <w:tcBorders>
              <w:top w:val="nil"/>
              <w:left w:val="nil"/>
              <w:bottom w:val="single" w:sz="4" w:space="0" w:color="auto"/>
              <w:right w:val="single" w:sz="4" w:space="0" w:color="auto"/>
            </w:tcBorders>
            <w:noWrap/>
            <w:vAlign w:val="center"/>
            <w:hideMark/>
          </w:tcPr>
          <w:p w14:paraId="4A3FF008"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12,129</w:t>
            </w:r>
          </w:p>
        </w:tc>
        <w:tc>
          <w:tcPr>
            <w:tcW w:w="635" w:type="pct"/>
            <w:tcBorders>
              <w:top w:val="nil"/>
              <w:left w:val="nil"/>
              <w:bottom w:val="single" w:sz="4" w:space="0" w:color="auto"/>
              <w:right w:val="single" w:sz="4" w:space="0" w:color="auto"/>
            </w:tcBorders>
            <w:noWrap/>
            <w:vAlign w:val="center"/>
            <w:hideMark/>
          </w:tcPr>
          <w:p w14:paraId="11E848D0"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3%</w:t>
            </w:r>
          </w:p>
        </w:tc>
      </w:tr>
      <w:tr w:rsidR="00A142AF" w:rsidRPr="00A142AF" w14:paraId="1045FE7B"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41CEDA3C"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WESTPORT, MA</w:t>
            </w:r>
          </w:p>
        </w:tc>
        <w:tc>
          <w:tcPr>
            <w:tcW w:w="635" w:type="pct"/>
            <w:tcBorders>
              <w:top w:val="nil"/>
              <w:left w:val="nil"/>
              <w:bottom w:val="single" w:sz="4" w:space="0" w:color="auto"/>
              <w:right w:val="single" w:sz="4" w:space="0" w:color="auto"/>
            </w:tcBorders>
            <w:noWrap/>
            <w:vAlign w:val="center"/>
            <w:hideMark/>
          </w:tcPr>
          <w:p w14:paraId="379713F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10,835</w:t>
            </w:r>
          </w:p>
        </w:tc>
        <w:tc>
          <w:tcPr>
            <w:tcW w:w="635" w:type="pct"/>
            <w:tcBorders>
              <w:top w:val="nil"/>
              <w:left w:val="nil"/>
              <w:bottom w:val="single" w:sz="4" w:space="0" w:color="auto"/>
              <w:right w:val="single" w:sz="4" w:space="0" w:color="auto"/>
            </w:tcBorders>
            <w:noWrap/>
            <w:vAlign w:val="center"/>
            <w:hideMark/>
          </w:tcPr>
          <w:p w14:paraId="39E6320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4%</w:t>
            </w:r>
          </w:p>
        </w:tc>
        <w:tc>
          <w:tcPr>
            <w:tcW w:w="635" w:type="pct"/>
            <w:tcBorders>
              <w:top w:val="nil"/>
              <w:left w:val="nil"/>
              <w:bottom w:val="single" w:sz="4" w:space="0" w:color="auto"/>
              <w:right w:val="single" w:sz="4" w:space="0" w:color="auto"/>
            </w:tcBorders>
            <w:noWrap/>
            <w:vAlign w:val="center"/>
            <w:hideMark/>
          </w:tcPr>
          <w:p w14:paraId="4F1A89C4"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11,523</w:t>
            </w:r>
          </w:p>
        </w:tc>
        <w:tc>
          <w:tcPr>
            <w:tcW w:w="635" w:type="pct"/>
            <w:tcBorders>
              <w:top w:val="nil"/>
              <w:left w:val="nil"/>
              <w:bottom w:val="single" w:sz="4" w:space="0" w:color="auto"/>
              <w:right w:val="single" w:sz="4" w:space="0" w:color="auto"/>
            </w:tcBorders>
            <w:noWrap/>
            <w:vAlign w:val="center"/>
            <w:hideMark/>
          </w:tcPr>
          <w:p w14:paraId="4823FFC4"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3%</w:t>
            </w:r>
          </w:p>
        </w:tc>
        <w:tc>
          <w:tcPr>
            <w:tcW w:w="635" w:type="pct"/>
            <w:tcBorders>
              <w:top w:val="nil"/>
              <w:left w:val="nil"/>
              <w:bottom w:val="single" w:sz="4" w:space="0" w:color="auto"/>
              <w:right w:val="single" w:sz="4" w:space="0" w:color="auto"/>
            </w:tcBorders>
            <w:noWrap/>
            <w:vAlign w:val="center"/>
            <w:hideMark/>
          </w:tcPr>
          <w:p w14:paraId="2817DAB2"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12,039</w:t>
            </w:r>
          </w:p>
        </w:tc>
        <w:tc>
          <w:tcPr>
            <w:tcW w:w="635" w:type="pct"/>
            <w:tcBorders>
              <w:top w:val="nil"/>
              <w:left w:val="nil"/>
              <w:bottom w:val="single" w:sz="4" w:space="0" w:color="auto"/>
              <w:right w:val="single" w:sz="4" w:space="0" w:color="auto"/>
            </w:tcBorders>
            <w:noWrap/>
            <w:vAlign w:val="center"/>
            <w:hideMark/>
          </w:tcPr>
          <w:p w14:paraId="362DA5FF"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3%</w:t>
            </w:r>
          </w:p>
        </w:tc>
      </w:tr>
      <w:tr w:rsidR="00A142AF" w:rsidRPr="00A142AF" w14:paraId="3636D13E"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68407C2A"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FAIRHAVEN, MA</w:t>
            </w:r>
          </w:p>
        </w:tc>
        <w:tc>
          <w:tcPr>
            <w:tcW w:w="635" w:type="pct"/>
            <w:tcBorders>
              <w:top w:val="nil"/>
              <w:left w:val="nil"/>
              <w:bottom w:val="single" w:sz="4" w:space="0" w:color="auto"/>
              <w:right w:val="single" w:sz="4" w:space="0" w:color="auto"/>
            </w:tcBorders>
            <w:noWrap/>
            <w:vAlign w:val="center"/>
            <w:hideMark/>
          </w:tcPr>
          <w:p w14:paraId="0CE83C0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10,878</w:t>
            </w:r>
          </w:p>
        </w:tc>
        <w:tc>
          <w:tcPr>
            <w:tcW w:w="635" w:type="pct"/>
            <w:tcBorders>
              <w:top w:val="nil"/>
              <w:left w:val="nil"/>
              <w:bottom w:val="single" w:sz="4" w:space="0" w:color="auto"/>
              <w:right w:val="single" w:sz="4" w:space="0" w:color="auto"/>
            </w:tcBorders>
            <w:noWrap/>
            <w:vAlign w:val="center"/>
            <w:hideMark/>
          </w:tcPr>
          <w:p w14:paraId="44540ADF"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4%</w:t>
            </w:r>
          </w:p>
        </w:tc>
        <w:tc>
          <w:tcPr>
            <w:tcW w:w="635" w:type="pct"/>
            <w:tcBorders>
              <w:top w:val="nil"/>
              <w:left w:val="nil"/>
              <w:bottom w:val="single" w:sz="4" w:space="0" w:color="auto"/>
              <w:right w:val="single" w:sz="4" w:space="0" w:color="auto"/>
            </w:tcBorders>
            <w:noWrap/>
            <w:vAlign w:val="center"/>
            <w:hideMark/>
          </w:tcPr>
          <w:p w14:paraId="6731F28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11,522</w:t>
            </w:r>
          </w:p>
        </w:tc>
        <w:tc>
          <w:tcPr>
            <w:tcW w:w="635" w:type="pct"/>
            <w:tcBorders>
              <w:top w:val="nil"/>
              <w:left w:val="nil"/>
              <w:bottom w:val="single" w:sz="4" w:space="0" w:color="auto"/>
              <w:right w:val="single" w:sz="4" w:space="0" w:color="auto"/>
            </w:tcBorders>
            <w:noWrap/>
            <w:vAlign w:val="center"/>
            <w:hideMark/>
          </w:tcPr>
          <w:p w14:paraId="023276B2"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3%</w:t>
            </w:r>
          </w:p>
        </w:tc>
        <w:tc>
          <w:tcPr>
            <w:tcW w:w="635" w:type="pct"/>
            <w:tcBorders>
              <w:top w:val="nil"/>
              <w:left w:val="nil"/>
              <w:bottom w:val="single" w:sz="4" w:space="0" w:color="auto"/>
              <w:right w:val="single" w:sz="4" w:space="0" w:color="auto"/>
            </w:tcBorders>
            <w:noWrap/>
            <w:vAlign w:val="center"/>
            <w:hideMark/>
          </w:tcPr>
          <w:p w14:paraId="650046FB"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11,854</w:t>
            </w:r>
          </w:p>
        </w:tc>
        <w:tc>
          <w:tcPr>
            <w:tcW w:w="635" w:type="pct"/>
            <w:tcBorders>
              <w:top w:val="nil"/>
              <w:left w:val="nil"/>
              <w:bottom w:val="single" w:sz="4" w:space="0" w:color="auto"/>
              <w:right w:val="single" w:sz="4" w:space="0" w:color="auto"/>
            </w:tcBorders>
            <w:noWrap/>
            <w:vAlign w:val="center"/>
            <w:hideMark/>
          </w:tcPr>
          <w:p w14:paraId="56AFED7E"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3%</w:t>
            </w:r>
          </w:p>
        </w:tc>
      </w:tr>
      <w:tr w:rsidR="00A142AF" w:rsidRPr="00A142AF" w14:paraId="6F2B8E55"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70060286"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SWANSEA, MA</w:t>
            </w:r>
          </w:p>
        </w:tc>
        <w:tc>
          <w:tcPr>
            <w:tcW w:w="635" w:type="pct"/>
            <w:tcBorders>
              <w:top w:val="nil"/>
              <w:left w:val="nil"/>
              <w:bottom w:val="single" w:sz="4" w:space="0" w:color="auto"/>
              <w:right w:val="single" w:sz="4" w:space="0" w:color="auto"/>
            </w:tcBorders>
            <w:noWrap/>
            <w:vAlign w:val="center"/>
            <w:hideMark/>
          </w:tcPr>
          <w:p w14:paraId="319BC811"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10,102</w:t>
            </w:r>
          </w:p>
        </w:tc>
        <w:tc>
          <w:tcPr>
            <w:tcW w:w="635" w:type="pct"/>
            <w:tcBorders>
              <w:top w:val="nil"/>
              <w:left w:val="nil"/>
              <w:bottom w:val="single" w:sz="4" w:space="0" w:color="auto"/>
              <w:right w:val="single" w:sz="4" w:space="0" w:color="auto"/>
            </w:tcBorders>
            <w:noWrap/>
            <w:vAlign w:val="center"/>
            <w:hideMark/>
          </w:tcPr>
          <w:p w14:paraId="4056F18B"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3%</w:t>
            </w:r>
          </w:p>
        </w:tc>
        <w:tc>
          <w:tcPr>
            <w:tcW w:w="635" w:type="pct"/>
            <w:tcBorders>
              <w:top w:val="nil"/>
              <w:left w:val="nil"/>
              <w:bottom w:val="single" w:sz="4" w:space="0" w:color="auto"/>
              <w:right w:val="single" w:sz="4" w:space="0" w:color="auto"/>
            </w:tcBorders>
            <w:noWrap/>
            <w:vAlign w:val="center"/>
            <w:hideMark/>
          </w:tcPr>
          <w:p w14:paraId="627D3244"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10,834</w:t>
            </w:r>
          </w:p>
        </w:tc>
        <w:tc>
          <w:tcPr>
            <w:tcW w:w="635" w:type="pct"/>
            <w:tcBorders>
              <w:top w:val="nil"/>
              <w:left w:val="nil"/>
              <w:bottom w:val="single" w:sz="4" w:space="0" w:color="auto"/>
              <w:right w:val="single" w:sz="4" w:space="0" w:color="auto"/>
            </w:tcBorders>
            <w:noWrap/>
            <w:vAlign w:val="center"/>
            <w:hideMark/>
          </w:tcPr>
          <w:p w14:paraId="77FE538F"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3%</w:t>
            </w:r>
          </w:p>
        </w:tc>
        <w:tc>
          <w:tcPr>
            <w:tcW w:w="635" w:type="pct"/>
            <w:tcBorders>
              <w:top w:val="nil"/>
              <w:left w:val="nil"/>
              <w:bottom w:val="single" w:sz="4" w:space="0" w:color="auto"/>
              <w:right w:val="single" w:sz="4" w:space="0" w:color="auto"/>
            </w:tcBorders>
            <w:noWrap/>
            <w:vAlign w:val="center"/>
            <w:hideMark/>
          </w:tcPr>
          <w:p w14:paraId="72D894A0"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11,245</w:t>
            </w:r>
          </w:p>
        </w:tc>
        <w:tc>
          <w:tcPr>
            <w:tcW w:w="635" w:type="pct"/>
            <w:tcBorders>
              <w:top w:val="nil"/>
              <w:left w:val="nil"/>
              <w:bottom w:val="single" w:sz="4" w:space="0" w:color="auto"/>
              <w:right w:val="single" w:sz="4" w:space="0" w:color="auto"/>
            </w:tcBorders>
            <w:noWrap/>
            <w:vAlign w:val="center"/>
            <w:hideMark/>
          </w:tcPr>
          <w:p w14:paraId="79CAABBE"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3%</w:t>
            </w:r>
          </w:p>
        </w:tc>
      </w:tr>
      <w:tr w:rsidR="00A142AF" w:rsidRPr="00A142AF" w14:paraId="184D43FB"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75004BE3" w14:textId="17E23670"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TIVERTON</w:t>
            </w:r>
            <w:r w:rsidR="00DD31ED">
              <w:rPr>
                <w:rFonts w:ascii="Aptos" w:eastAsia="Times New Roman" w:hAnsi="Aptos" w:cs="Times New Roman"/>
                <w:b/>
                <w:bCs/>
                <w:color w:val="000000"/>
                <w:sz w:val="16"/>
                <w:szCs w:val="16"/>
              </w:rPr>
              <w:t>,</w:t>
            </w:r>
            <w:r w:rsidRPr="00A142AF">
              <w:rPr>
                <w:rFonts w:ascii="Aptos" w:eastAsia="Times New Roman" w:hAnsi="Aptos" w:cs="Times New Roman"/>
                <w:b/>
                <w:bCs/>
                <w:color w:val="000000"/>
                <w:sz w:val="16"/>
                <w:szCs w:val="16"/>
              </w:rPr>
              <w:t xml:space="preserve"> RI</w:t>
            </w:r>
          </w:p>
        </w:tc>
        <w:tc>
          <w:tcPr>
            <w:tcW w:w="635" w:type="pct"/>
            <w:tcBorders>
              <w:top w:val="nil"/>
              <w:left w:val="nil"/>
              <w:bottom w:val="single" w:sz="4" w:space="0" w:color="auto"/>
              <w:right w:val="single" w:sz="4" w:space="0" w:color="auto"/>
            </w:tcBorders>
            <w:noWrap/>
            <w:vAlign w:val="center"/>
            <w:hideMark/>
          </w:tcPr>
          <w:p w14:paraId="276C2ACB"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7,743</w:t>
            </w:r>
          </w:p>
        </w:tc>
        <w:tc>
          <w:tcPr>
            <w:tcW w:w="635" w:type="pct"/>
            <w:tcBorders>
              <w:top w:val="nil"/>
              <w:left w:val="nil"/>
              <w:bottom w:val="single" w:sz="4" w:space="0" w:color="auto"/>
              <w:right w:val="single" w:sz="4" w:space="0" w:color="auto"/>
            </w:tcBorders>
            <w:noWrap/>
            <w:vAlign w:val="center"/>
            <w:hideMark/>
          </w:tcPr>
          <w:p w14:paraId="7BB273CD"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3%</w:t>
            </w:r>
          </w:p>
        </w:tc>
        <w:tc>
          <w:tcPr>
            <w:tcW w:w="635" w:type="pct"/>
            <w:tcBorders>
              <w:top w:val="nil"/>
              <w:left w:val="nil"/>
              <w:bottom w:val="single" w:sz="4" w:space="0" w:color="auto"/>
              <w:right w:val="single" w:sz="4" w:space="0" w:color="auto"/>
            </w:tcBorders>
            <w:noWrap/>
            <w:vAlign w:val="center"/>
            <w:hideMark/>
          </w:tcPr>
          <w:p w14:paraId="0811794F"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8,390</w:t>
            </w:r>
          </w:p>
        </w:tc>
        <w:tc>
          <w:tcPr>
            <w:tcW w:w="635" w:type="pct"/>
            <w:tcBorders>
              <w:top w:val="nil"/>
              <w:left w:val="nil"/>
              <w:bottom w:val="single" w:sz="4" w:space="0" w:color="auto"/>
              <w:right w:val="single" w:sz="4" w:space="0" w:color="auto"/>
            </w:tcBorders>
            <w:noWrap/>
            <w:vAlign w:val="center"/>
            <w:hideMark/>
          </w:tcPr>
          <w:p w14:paraId="21678CA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1C8C1BBE"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8,826</w:t>
            </w:r>
          </w:p>
        </w:tc>
        <w:tc>
          <w:tcPr>
            <w:tcW w:w="635" w:type="pct"/>
            <w:tcBorders>
              <w:top w:val="nil"/>
              <w:left w:val="nil"/>
              <w:bottom w:val="single" w:sz="4" w:space="0" w:color="auto"/>
              <w:right w:val="single" w:sz="4" w:space="0" w:color="auto"/>
            </w:tcBorders>
            <w:noWrap/>
            <w:vAlign w:val="center"/>
            <w:hideMark/>
          </w:tcPr>
          <w:p w14:paraId="46111486"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r>
      <w:tr w:rsidR="00A142AF" w:rsidRPr="00A142AF" w14:paraId="3101E8F7"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6735ABDA"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WAREHAM, MA</w:t>
            </w:r>
          </w:p>
        </w:tc>
        <w:tc>
          <w:tcPr>
            <w:tcW w:w="635" w:type="pct"/>
            <w:tcBorders>
              <w:top w:val="nil"/>
              <w:left w:val="nil"/>
              <w:bottom w:val="single" w:sz="4" w:space="0" w:color="auto"/>
              <w:right w:val="single" w:sz="4" w:space="0" w:color="auto"/>
            </w:tcBorders>
            <w:noWrap/>
            <w:vAlign w:val="center"/>
            <w:hideMark/>
          </w:tcPr>
          <w:p w14:paraId="110EC8D4"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7,589</w:t>
            </w:r>
          </w:p>
        </w:tc>
        <w:tc>
          <w:tcPr>
            <w:tcW w:w="635" w:type="pct"/>
            <w:tcBorders>
              <w:top w:val="nil"/>
              <w:left w:val="nil"/>
              <w:bottom w:val="single" w:sz="4" w:space="0" w:color="auto"/>
              <w:right w:val="single" w:sz="4" w:space="0" w:color="auto"/>
            </w:tcBorders>
            <w:noWrap/>
            <w:vAlign w:val="center"/>
            <w:hideMark/>
          </w:tcPr>
          <w:p w14:paraId="7F3B1F70"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1A321542"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8,068</w:t>
            </w:r>
          </w:p>
        </w:tc>
        <w:tc>
          <w:tcPr>
            <w:tcW w:w="635" w:type="pct"/>
            <w:tcBorders>
              <w:top w:val="nil"/>
              <w:left w:val="nil"/>
              <w:bottom w:val="single" w:sz="4" w:space="0" w:color="auto"/>
              <w:right w:val="single" w:sz="4" w:space="0" w:color="auto"/>
            </w:tcBorders>
            <w:noWrap/>
            <w:vAlign w:val="center"/>
            <w:hideMark/>
          </w:tcPr>
          <w:p w14:paraId="0E664B56"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0564EB3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8,481</w:t>
            </w:r>
          </w:p>
        </w:tc>
        <w:tc>
          <w:tcPr>
            <w:tcW w:w="635" w:type="pct"/>
            <w:tcBorders>
              <w:top w:val="nil"/>
              <w:left w:val="nil"/>
              <w:bottom w:val="single" w:sz="4" w:space="0" w:color="auto"/>
              <w:right w:val="single" w:sz="4" w:space="0" w:color="auto"/>
            </w:tcBorders>
            <w:noWrap/>
            <w:vAlign w:val="center"/>
            <w:hideMark/>
          </w:tcPr>
          <w:p w14:paraId="0BA0C067"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r>
      <w:tr w:rsidR="00A142AF" w:rsidRPr="00A142AF" w14:paraId="29AD6412"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31531264"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SOUTH DARTMOUTH, MA</w:t>
            </w:r>
          </w:p>
        </w:tc>
        <w:tc>
          <w:tcPr>
            <w:tcW w:w="635" w:type="pct"/>
            <w:tcBorders>
              <w:top w:val="nil"/>
              <w:left w:val="nil"/>
              <w:bottom w:val="single" w:sz="4" w:space="0" w:color="auto"/>
              <w:right w:val="single" w:sz="4" w:space="0" w:color="auto"/>
            </w:tcBorders>
            <w:noWrap/>
            <w:vAlign w:val="center"/>
            <w:hideMark/>
          </w:tcPr>
          <w:p w14:paraId="5AF544D1"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7,152</w:t>
            </w:r>
          </w:p>
        </w:tc>
        <w:tc>
          <w:tcPr>
            <w:tcW w:w="635" w:type="pct"/>
            <w:tcBorders>
              <w:top w:val="nil"/>
              <w:left w:val="nil"/>
              <w:bottom w:val="single" w:sz="4" w:space="0" w:color="auto"/>
              <w:right w:val="single" w:sz="4" w:space="0" w:color="auto"/>
            </w:tcBorders>
            <w:noWrap/>
            <w:vAlign w:val="center"/>
            <w:hideMark/>
          </w:tcPr>
          <w:p w14:paraId="0E5DF280"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452CD38B"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7,755</w:t>
            </w:r>
          </w:p>
        </w:tc>
        <w:tc>
          <w:tcPr>
            <w:tcW w:w="635" w:type="pct"/>
            <w:tcBorders>
              <w:top w:val="nil"/>
              <w:left w:val="nil"/>
              <w:bottom w:val="single" w:sz="4" w:space="0" w:color="auto"/>
              <w:right w:val="single" w:sz="4" w:space="0" w:color="auto"/>
            </w:tcBorders>
            <w:noWrap/>
            <w:vAlign w:val="center"/>
            <w:hideMark/>
          </w:tcPr>
          <w:p w14:paraId="63BC5A6E"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4BE60D1F"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8,100</w:t>
            </w:r>
          </w:p>
        </w:tc>
        <w:tc>
          <w:tcPr>
            <w:tcW w:w="635" w:type="pct"/>
            <w:tcBorders>
              <w:top w:val="nil"/>
              <w:left w:val="nil"/>
              <w:bottom w:val="single" w:sz="4" w:space="0" w:color="auto"/>
              <w:right w:val="single" w:sz="4" w:space="0" w:color="auto"/>
            </w:tcBorders>
            <w:noWrap/>
            <w:vAlign w:val="center"/>
            <w:hideMark/>
          </w:tcPr>
          <w:p w14:paraId="53922BF6"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r>
      <w:tr w:rsidR="00A142AF" w:rsidRPr="00A142AF" w14:paraId="7AC4AA50"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7BE4C8FF"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PORTSMOUTH, RI</w:t>
            </w:r>
          </w:p>
        </w:tc>
        <w:tc>
          <w:tcPr>
            <w:tcW w:w="635" w:type="pct"/>
            <w:tcBorders>
              <w:top w:val="nil"/>
              <w:left w:val="nil"/>
              <w:bottom w:val="single" w:sz="4" w:space="0" w:color="auto"/>
              <w:right w:val="single" w:sz="4" w:space="0" w:color="auto"/>
            </w:tcBorders>
            <w:noWrap/>
            <w:vAlign w:val="center"/>
            <w:hideMark/>
          </w:tcPr>
          <w:p w14:paraId="12FFE343"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6,472</w:t>
            </w:r>
          </w:p>
        </w:tc>
        <w:tc>
          <w:tcPr>
            <w:tcW w:w="635" w:type="pct"/>
            <w:tcBorders>
              <w:top w:val="nil"/>
              <w:left w:val="nil"/>
              <w:bottom w:val="single" w:sz="4" w:space="0" w:color="auto"/>
              <w:right w:val="single" w:sz="4" w:space="0" w:color="auto"/>
            </w:tcBorders>
            <w:noWrap/>
            <w:vAlign w:val="center"/>
            <w:hideMark/>
          </w:tcPr>
          <w:p w14:paraId="7DBE484B"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07E865F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7,108</w:t>
            </w:r>
          </w:p>
        </w:tc>
        <w:tc>
          <w:tcPr>
            <w:tcW w:w="635" w:type="pct"/>
            <w:tcBorders>
              <w:top w:val="nil"/>
              <w:left w:val="nil"/>
              <w:bottom w:val="single" w:sz="4" w:space="0" w:color="auto"/>
              <w:right w:val="single" w:sz="4" w:space="0" w:color="auto"/>
            </w:tcBorders>
            <w:noWrap/>
            <w:vAlign w:val="center"/>
            <w:hideMark/>
          </w:tcPr>
          <w:p w14:paraId="799CDDB1"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11F1C025"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7,568</w:t>
            </w:r>
          </w:p>
        </w:tc>
        <w:tc>
          <w:tcPr>
            <w:tcW w:w="635" w:type="pct"/>
            <w:tcBorders>
              <w:top w:val="nil"/>
              <w:left w:val="nil"/>
              <w:bottom w:val="single" w:sz="4" w:space="0" w:color="auto"/>
              <w:right w:val="single" w:sz="4" w:space="0" w:color="auto"/>
            </w:tcBorders>
            <w:noWrap/>
            <w:vAlign w:val="center"/>
            <w:hideMark/>
          </w:tcPr>
          <w:p w14:paraId="02651433"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r>
      <w:tr w:rsidR="00A142AF" w:rsidRPr="00A142AF" w14:paraId="2D28EC10"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65C6AB56"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ACUSHNET, MA</w:t>
            </w:r>
          </w:p>
        </w:tc>
        <w:tc>
          <w:tcPr>
            <w:tcW w:w="635" w:type="pct"/>
            <w:tcBorders>
              <w:top w:val="nil"/>
              <w:left w:val="nil"/>
              <w:bottom w:val="single" w:sz="4" w:space="0" w:color="auto"/>
              <w:right w:val="single" w:sz="4" w:space="0" w:color="auto"/>
            </w:tcBorders>
            <w:noWrap/>
            <w:vAlign w:val="center"/>
            <w:hideMark/>
          </w:tcPr>
          <w:p w14:paraId="11A7DEC8"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6,832</w:t>
            </w:r>
          </w:p>
        </w:tc>
        <w:tc>
          <w:tcPr>
            <w:tcW w:w="635" w:type="pct"/>
            <w:tcBorders>
              <w:top w:val="nil"/>
              <w:left w:val="nil"/>
              <w:bottom w:val="single" w:sz="4" w:space="0" w:color="auto"/>
              <w:right w:val="single" w:sz="4" w:space="0" w:color="auto"/>
            </w:tcBorders>
            <w:noWrap/>
            <w:vAlign w:val="center"/>
            <w:hideMark/>
          </w:tcPr>
          <w:p w14:paraId="701A5EA4"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3EADBE6D"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7,235</w:t>
            </w:r>
          </w:p>
        </w:tc>
        <w:tc>
          <w:tcPr>
            <w:tcW w:w="635" w:type="pct"/>
            <w:tcBorders>
              <w:top w:val="nil"/>
              <w:left w:val="nil"/>
              <w:bottom w:val="single" w:sz="4" w:space="0" w:color="auto"/>
              <w:right w:val="single" w:sz="4" w:space="0" w:color="auto"/>
            </w:tcBorders>
            <w:noWrap/>
            <w:vAlign w:val="center"/>
            <w:hideMark/>
          </w:tcPr>
          <w:p w14:paraId="2A6F3763"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07AC9800"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7,518</w:t>
            </w:r>
          </w:p>
        </w:tc>
        <w:tc>
          <w:tcPr>
            <w:tcW w:w="635" w:type="pct"/>
            <w:tcBorders>
              <w:top w:val="nil"/>
              <w:left w:val="nil"/>
              <w:bottom w:val="single" w:sz="4" w:space="0" w:color="auto"/>
              <w:right w:val="single" w:sz="4" w:space="0" w:color="auto"/>
            </w:tcBorders>
            <w:noWrap/>
            <w:vAlign w:val="center"/>
            <w:hideMark/>
          </w:tcPr>
          <w:p w14:paraId="034FF2F9"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r>
      <w:tr w:rsidR="00A142AF" w:rsidRPr="00A142AF" w14:paraId="4CB2BCF1"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15F4DEBC"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MIDDLEBORO, MA</w:t>
            </w:r>
          </w:p>
        </w:tc>
        <w:tc>
          <w:tcPr>
            <w:tcW w:w="635" w:type="pct"/>
            <w:tcBorders>
              <w:top w:val="nil"/>
              <w:left w:val="nil"/>
              <w:bottom w:val="single" w:sz="4" w:space="0" w:color="auto"/>
              <w:right w:val="single" w:sz="4" w:space="0" w:color="auto"/>
            </w:tcBorders>
            <w:noWrap/>
            <w:vAlign w:val="center"/>
            <w:hideMark/>
          </w:tcPr>
          <w:p w14:paraId="6E119043"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6,163</w:t>
            </w:r>
          </w:p>
        </w:tc>
        <w:tc>
          <w:tcPr>
            <w:tcW w:w="635" w:type="pct"/>
            <w:tcBorders>
              <w:top w:val="nil"/>
              <w:left w:val="nil"/>
              <w:bottom w:val="single" w:sz="4" w:space="0" w:color="auto"/>
              <w:right w:val="single" w:sz="4" w:space="0" w:color="auto"/>
            </w:tcBorders>
            <w:noWrap/>
            <w:vAlign w:val="center"/>
            <w:hideMark/>
          </w:tcPr>
          <w:p w14:paraId="32D83C7F"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2C95AC2E"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7,451</w:t>
            </w:r>
          </w:p>
        </w:tc>
        <w:tc>
          <w:tcPr>
            <w:tcW w:w="635" w:type="pct"/>
            <w:tcBorders>
              <w:top w:val="nil"/>
              <w:left w:val="nil"/>
              <w:bottom w:val="single" w:sz="4" w:space="0" w:color="auto"/>
              <w:right w:val="single" w:sz="4" w:space="0" w:color="auto"/>
            </w:tcBorders>
            <w:noWrap/>
            <w:vAlign w:val="center"/>
            <w:hideMark/>
          </w:tcPr>
          <w:p w14:paraId="04FB249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31B7CACA"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7,401</w:t>
            </w:r>
          </w:p>
        </w:tc>
        <w:tc>
          <w:tcPr>
            <w:tcW w:w="635" w:type="pct"/>
            <w:tcBorders>
              <w:top w:val="nil"/>
              <w:left w:val="nil"/>
              <w:bottom w:val="single" w:sz="4" w:space="0" w:color="auto"/>
              <w:right w:val="single" w:sz="4" w:space="0" w:color="auto"/>
            </w:tcBorders>
            <w:noWrap/>
            <w:vAlign w:val="center"/>
            <w:hideMark/>
          </w:tcPr>
          <w:p w14:paraId="72EB6C9D"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r>
      <w:tr w:rsidR="00A142AF" w:rsidRPr="00A142AF" w14:paraId="455568DA"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000757C6"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LAKEVILLE, MA</w:t>
            </w:r>
          </w:p>
        </w:tc>
        <w:tc>
          <w:tcPr>
            <w:tcW w:w="635" w:type="pct"/>
            <w:tcBorders>
              <w:top w:val="nil"/>
              <w:left w:val="nil"/>
              <w:bottom w:val="single" w:sz="4" w:space="0" w:color="auto"/>
              <w:right w:val="single" w:sz="4" w:space="0" w:color="auto"/>
            </w:tcBorders>
            <w:noWrap/>
            <w:vAlign w:val="center"/>
            <w:hideMark/>
          </w:tcPr>
          <w:p w14:paraId="34BF01D3"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4,619</w:t>
            </w:r>
          </w:p>
        </w:tc>
        <w:tc>
          <w:tcPr>
            <w:tcW w:w="635" w:type="pct"/>
            <w:tcBorders>
              <w:top w:val="nil"/>
              <w:left w:val="nil"/>
              <w:bottom w:val="single" w:sz="4" w:space="0" w:color="auto"/>
              <w:right w:val="single" w:sz="4" w:space="0" w:color="auto"/>
            </w:tcBorders>
            <w:noWrap/>
            <w:vAlign w:val="center"/>
            <w:hideMark/>
          </w:tcPr>
          <w:p w14:paraId="1EB5CCA7"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3F78F158"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5,314</w:t>
            </w:r>
          </w:p>
        </w:tc>
        <w:tc>
          <w:tcPr>
            <w:tcW w:w="635" w:type="pct"/>
            <w:tcBorders>
              <w:top w:val="nil"/>
              <w:left w:val="nil"/>
              <w:bottom w:val="single" w:sz="4" w:space="0" w:color="auto"/>
              <w:right w:val="single" w:sz="4" w:space="0" w:color="auto"/>
            </w:tcBorders>
            <w:noWrap/>
            <w:vAlign w:val="center"/>
            <w:hideMark/>
          </w:tcPr>
          <w:p w14:paraId="1DCF8C2C"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3E41273C"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5,414</w:t>
            </w:r>
          </w:p>
        </w:tc>
        <w:tc>
          <w:tcPr>
            <w:tcW w:w="635" w:type="pct"/>
            <w:tcBorders>
              <w:top w:val="nil"/>
              <w:left w:val="nil"/>
              <w:bottom w:val="single" w:sz="4" w:space="0" w:color="auto"/>
              <w:right w:val="single" w:sz="4" w:space="0" w:color="auto"/>
            </w:tcBorders>
            <w:noWrap/>
            <w:vAlign w:val="center"/>
            <w:hideMark/>
          </w:tcPr>
          <w:p w14:paraId="648B0BED"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w:t>
            </w:r>
          </w:p>
        </w:tc>
      </w:tr>
      <w:tr w:rsidR="00A142AF" w:rsidRPr="00A142AF" w14:paraId="10477138"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78A4404B" w14:textId="77777777" w:rsidR="00A142AF" w:rsidRPr="00A142AF" w:rsidRDefault="00A142AF" w:rsidP="00A142AF">
            <w:pPr>
              <w:ind w:firstLineChars="100" w:firstLine="161"/>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MATTAPOISETT, MA</w:t>
            </w:r>
          </w:p>
        </w:tc>
        <w:tc>
          <w:tcPr>
            <w:tcW w:w="635" w:type="pct"/>
            <w:tcBorders>
              <w:top w:val="nil"/>
              <w:left w:val="nil"/>
              <w:bottom w:val="single" w:sz="4" w:space="0" w:color="auto"/>
              <w:right w:val="single" w:sz="4" w:space="0" w:color="auto"/>
            </w:tcBorders>
            <w:noWrap/>
            <w:vAlign w:val="center"/>
            <w:hideMark/>
          </w:tcPr>
          <w:p w14:paraId="504379ED"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4,707</w:t>
            </w:r>
          </w:p>
        </w:tc>
        <w:tc>
          <w:tcPr>
            <w:tcW w:w="635" w:type="pct"/>
            <w:tcBorders>
              <w:top w:val="nil"/>
              <w:left w:val="nil"/>
              <w:bottom w:val="single" w:sz="4" w:space="0" w:color="auto"/>
              <w:right w:val="single" w:sz="4" w:space="0" w:color="auto"/>
            </w:tcBorders>
            <w:noWrap/>
            <w:vAlign w:val="center"/>
            <w:hideMark/>
          </w:tcPr>
          <w:p w14:paraId="47A95C87"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2%</w:t>
            </w:r>
          </w:p>
        </w:tc>
        <w:tc>
          <w:tcPr>
            <w:tcW w:w="635" w:type="pct"/>
            <w:tcBorders>
              <w:top w:val="nil"/>
              <w:left w:val="nil"/>
              <w:bottom w:val="single" w:sz="4" w:space="0" w:color="auto"/>
              <w:right w:val="single" w:sz="4" w:space="0" w:color="auto"/>
            </w:tcBorders>
            <w:noWrap/>
            <w:vAlign w:val="center"/>
            <w:hideMark/>
          </w:tcPr>
          <w:p w14:paraId="474F824E"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5,013</w:t>
            </w:r>
          </w:p>
        </w:tc>
        <w:tc>
          <w:tcPr>
            <w:tcW w:w="635" w:type="pct"/>
            <w:tcBorders>
              <w:top w:val="nil"/>
              <w:left w:val="nil"/>
              <w:bottom w:val="single" w:sz="4" w:space="0" w:color="auto"/>
              <w:right w:val="single" w:sz="4" w:space="0" w:color="auto"/>
            </w:tcBorders>
            <w:noWrap/>
            <w:vAlign w:val="center"/>
            <w:hideMark/>
          </w:tcPr>
          <w:p w14:paraId="5046CD51"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w:t>
            </w:r>
          </w:p>
        </w:tc>
        <w:tc>
          <w:tcPr>
            <w:tcW w:w="635" w:type="pct"/>
            <w:tcBorders>
              <w:top w:val="nil"/>
              <w:left w:val="nil"/>
              <w:bottom w:val="single" w:sz="4" w:space="0" w:color="auto"/>
              <w:right w:val="single" w:sz="4" w:space="0" w:color="auto"/>
            </w:tcBorders>
            <w:noWrap/>
            <w:vAlign w:val="center"/>
            <w:hideMark/>
          </w:tcPr>
          <w:p w14:paraId="473F743E"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5,293</w:t>
            </w:r>
          </w:p>
        </w:tc>
        <w:tc>
          <w:tcPr>
            <w:tcW w:w="635" w:type="pct"/>
            <w:tcBorders>
              <w:top w:val="nil"/>
              <w:left w:val="nil"/>
              <w:bottom w:val="single" w:sz="4" w:space="0" w:color="auto"/>
              <w:right w:val="single" w:sz="4" w:space="0" w:color="auto"/>
            </w:tcBorders>
            <w:noWrap/>
            <w:vAlign w:val="center"/>
            <w:hideMark/>
          </w:tcPr>
          <w:p w14:paraId="685B43DD" w14:textId="77777777" w:rsidR="00A142AF" w:rsidRPr="00A142AF" w:rsidRDefault="00A142AF" w:rsidP="00A142AF">
            <w:pPr>
              <w:jc w:val="center"/>
              <w:rPr>
                <w:rFonts w:ascii="Aptos" w:eastAsia="Times New Roman" w:hAnsi="Aptos" w:cs="Times New Roman"/>
                <w:color w:val="000000"/>
                <w:sz w:val="16"/>
                <w:szCs w:val="16"/>
              </w:rPr>
            </w:pPr>
            <w:r w:rsidRPr="00A142AF">
              <w:rPr>
                <w:rFonts w:ascii="Aptos" w:eastAsia="Times New Roman" w:hAnsi="Aptos" w:cs="Times New Roman"/>
                <w:color w:val="000000"/>
                <w:sz w:val="16"/>
                <w:szCs w:val="16"/>
              </w:rPr>
              <w:t>1%</w:t>
            </w:r>
          </w:p>
        </w:tc>
      </w:tr>
      <w:tr w:rsidR="00A142AF" w:rsidRPr="00A142AF" w14:paraId="0ED01D36" w14:textId="77777777" w:rsidTr="006D5747">
        <w:trPr>
          <w:cantSplit/>
          <w:trHeight w:val="285"/>
        </w:trPr>
        <w:tc>
          <w:tcPr>
            <w:tcW w:w="1190" w:type="pct"/>
            <w:tcBorders>
              <w:top w:val="nil"/>
              <w:left w:val="single" w:sz="4" w:space="0" w:color="auto"/>
              <w:bottom w:val="single" w:sz="4" w:space="0" w:color="auto"/>
              <w:right w:val="single" w:sz="4" w:space="0" w:color="auto"/>
            </w:tcBorders>
            <w:noWrap/>
            <w:vAlign w:val="center"/>
            <w:hideMark/>
          </w:tcPr>
          <w:p w14:paraId="1FCF3575"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TOTAL</w:t>
            </w:r>
          </w:p>
        </w:tc>
        <w:tc>
          <w:tcPr>
            <w:tcW w:w="635" w:type="pct"/>
            <w:tcBorders>
              <w:top w:val="nil"/>
              <w:left w:val="nil"/>
              <w:bottom w:val="single" w:sz="4" w:space="0" w:color="auto"/>
              <w:right w:val="single" w:sz="4" w:space="0" w:color="auto"/>
            </w:tcBorders>
            <w:noWrap/>
            <w:vAlign w:val="center"/>
            <w:hideMark/>
          </w:tcPr>
          <w:p w14:paraId="6B428140" w14:textId="77777777" w:rsidR="00A142AF" w:rsidRPr="00A142AF" w:rsidRDefault="00A142AF" w:rsidP="00A142AF">
            <w:pPr>
              <w:jc w:val="center"/>
              <w:rPr>
                <w:rFonts w:ascii="Aptos Narrow" w:eastAsia="Times New Roman" w:hAnsi="Aptos Narrow" w:cs="Times New Roman"/>
                <w:b/>
                <w:bCs/>
                <w:color w:val="000000"/>
                <w:sz w:val="16"/>
                <w:szCs w:val="16"/>
              </w:rPr>
            </w:pPr>
            <w:r w:rsidRPr="00A142AF">
              <w:rPr>
                <w:rFonts w:ascii="Aptos Narrow" w:eastAsia="Times New Roman" w:hAnsi="Aptos Narrow" w:cs="Times New Roman"/>
                <w:b/>
                <w:bCs/>
                <w:color w:val="000000"/>
                <w:sz w:val="16"/>
                <w:szCs w:val="16"/>
              </w:rPr>
              <w:t>307,260</w:t>
            </w:r>
          </w:p>
        </w:tc>
        <w:tc>
          <w:tcPr>
            <w:tcW w:w="635" w:type="pct"/>
            <w:tcBorders>
              <w:top w:val="nil"/>
              <w:left w:val="nil"/>
              <w:bottom w:val="single" w:sz="4" w:space="0" w:color="auto"/>
              <w:right w:val="single" w:sz="4" w:space="0" w:color="auto"/>
            </w:tcBorders>
            <w:noWrap/>
            <w:vAlign w:val="center"/>
            <w:hideMark/>
          </w:tcPr>
          <w:p w14:paraId="7165537B"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100%</w:t>
            </w:r>
          </w:p>
        </w:tc>
        <w:tc>
          <w:tcPr>
            <w:tcW w:w="635" w:type="pct"/>
            <w:tcBorders>
              <w:top w:val="nil"/>
              <w:left w:val="nil"/>
              <w:bottom w:val="single" w:sz="4" w:space="0" w:color="auto"/>
              <w:right w:val="single" w:sz="4" w:space="0" w:color="auto"/>
            </w:tcBorders>
            <w:noWrap/>
            <w:vAlign w:val="center"/>
            <w:hideMark/>
          </w:tcPr>
          <w:p w14:paraId="574090CA" w14:textId="77777777" w:rsidR="00A142AF" w:rsidRPr="00A142AF" w:rsidRDefault="00A142AF" w:rsidP="00A142AF">
            <w:pPr>
              <w:jc w:val="center"/>
              <w:rPr>
                <w:rFonts w:ascii="Aptos Narrow" w:eastAsia="Times New Roman" w:hAnsi="Aptos Narrow" w:cs="Times New Roman"/>
                <w:b/>
                <w:bCs/>
                <w:color w:val="000000"/>
                <w:sz w:val="16"/>
                <w:szCs w:val="16"/>
              </w:rPr>
            </w:pPr>
            <w:r w:rsidRPr="00A142AF">
              <w:rPr>
                <w:rFonts w:ascii="Aptos Narrow" w:eastAsia="Times New Roman" w:hAnsi="Aptos Narrow" w:cs="Times New Roman"/>
                <w:b/>
                <w:bCs/>
                <w:color w:val="000000"/>
                <w:sz w:val="16"/>
                <w:szCs w:val="16"/>
              </w:rPr>
              <w:t>340,364</w:t>
            </w:r>
          </w:p>
        </w:tc>
        <w:tc>
          <w:tcPr>
            <w:tcW w:w="635" w:type="pct"/>
            <w:tcBorders>
              <w:top w:val="nil"/>
              <w:left w:val="nil"/>
              <w:bottom w:val="single" w:sz="4" w:space="0" w:color="auto"/>
              <w:right w:val="single" w:sz="4" w:space="0" w:color="auto"/>
            </w:tcBorders>
            <w:noWrap/>
            <w:vAlign w:val="center"/>
            <w:hideMark/>
          </w:tcPr>
          <w:p w14:paraId="62FF8001"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100%</w:t>
            </w:r>
          </w:p>
        </w:tc>
        <w:tc>
          <w:tcPr>
            <w:tcW w:w="635" w:type="pct"/>
            <w:tcBorders>
              <w:top w:val="nil"/>
              <w:left w:val="nil"/>
              <w:bottom w:val="single" w:sz="4" w:space="0" w:color="auto"/>
              <w:right w:val="single" w:sz="4" w:space="0" w:color="auto"/>
            </w:tcBorders>
            <w:noWrap/>
            <w:vAlign w:val="center"/>
            <w:hideMark/>
          </w:tcPr>
          <w:p w14:paraId="7EDE9268" w14:textId="77777777" w:rsidR="00A142AF" w:rsidRPr="00A142AF" w:rsidRDefault="00A142AF" w:rsidP="00A142AF">
            <w:pPr>
              <w:jc w:val="center"/>
              <w:rPr>
                <w:rFonts w:ascii="Aptos Narrow" w:eastAsia="Times New Roman" w:hAnsi="Aptos Narrow" w:cs="Times New Roman"/>
                <w:b/>
                <w:bCs/>
                <w:color w:val="000000"/>
                <w:sz w:val="16"/>
                <w:szCs w:val="16"/>
              </w:rPr>
            </w:pPr>
            <w:r w:rsidRPr="00A142AF">
              <w:rPr>
                <w:rFonts w:ascii="Aptos Narrow" w:eastAsia="Times New Roman" w:hAnsi="Aptos Narrow" w:cs="Times New Roman"/>
                <w:b/>
                <w:bCs/>
                <w:color w:val="000000"/>
                <w:sz w:val="16"/>
                <w:szCs w:val="16"/>
              </w:rPr>
              <w:t>367,411</w:t>
            </w:r>
          </w:p>
        </w:tc>
        <w:tc>
          <w:tcPr>
            <w:tcW w:w="635" w:type="pct"/>
            <w:tcBorders>
              <w:top w:val="nil"/>
              <w:left w:val="nil"/>
              <w:bottom w:val="single" w:sz="4" w:space="0" w:color="auto"/>
              <w:right w:val="single" w:sz="4" w:space="0" w:color="auto"/>
            </w:tcBorders>
            <w:noWrap/>
            <w:vAlign w:val="center"/>
            <w:hideMark/>
          </w:tcPr>
          <w:p w14:paraId="3BA39D23" w14:textId="77777777" w:rsidR="00A142AF" w:rsidRPr="00A142AF" w:rsidRDefault="00A142AF" w:rsidP="00A142AF">
            <w:pPr>
              <w:jc w:val="center"/>
              <w:rPr>
                <w:rFonts w:ascii="Aptos" w:eastAsia="Times New Roman" w:hAnsi="Aptos" w:cs="Times New Roman"/>
                <w:b/>
                <w:bCs/>
                <w:color w:val="000000"/>
                <w:sz w:val="16"/>
                <w:szCs w:val="16"/>
              </w:rPr>
            </w:pPr>
            <w:r w:rsidRPr="00A142AF">
              <w:rPr>
                <w:rFonts w:ascii="Aptos" w:eastAsia="Times New Roman" w:hAnsi="Aptos" w:cs="Times New Roman"/>
                <w:b/>
                <w:bCs/>
                <w:color w:val="000000"/>
                <w:sz w:val="16"/>
                <w:szCs w:val="16"/>
              </w:rPr>
              <w:t>100%</w:t>
            </w:r>
          </w:p>
        </w:tc>
      </w:tr>
    </w:tbl>
    <w:p w14:paraId="43229FD8" w14:textId="374D6630" w:rsidR="00C05E90" w:rsidRPr="002E6889" w:rsidRDefault="00FE5CA0" w:rsidP="00254005">
      <w:pPr>
        <w:pStyle w:val="Heading4"/>
      </w:pPr>
      <w:r>
        <w:br w:type="page"/>
      </w:r>
      <w:r w:rsidR="00C05E90" w:rsidRPr="002E6889">
        <w:lastRenderedPageBreak/>
        <w:t xml:space="preserve">Table </w:t>
      </w:r>
      <w:r w:rsidR="00521E24">
        <w:t>6</w:t>
      </w:r>
      <w:r w:rsidR="00C05E90" w:rsidRPr="002E6889">
        <w:t xml:space="preserve">. </w:t>
      </w:r>
      <w:r w:rsidR="00C05E90" w:rsidRPr="0081461B">
        <w:t xml:space="preserve">Southcoast Health – </w:t>
      </w:r>
      <w:r w:rsidR="005F0CF7" w:rsidRPr="0081461B">
        <w:t>FY2</w:t>
      </w:r>
      <w:r w:rsidR="002E6889" w:rsidRPr="0081461B">
        <w:t>3</w:t>
      </w:r>
      <w:r w:rsidR="005F0CF7" w:rsidRPr="0081461B">
        <w:t xml:space="preserve">-FY25 </w:t>
      </w:r>
      <w:r w:rsidR="00C05E90" w:rsidRPr="0081461B">
        <w:t>Patient Panel by Service Area</w:t>
      </w:r>
    </w:p>
    <w:p w14:paraId="162E9C79" w14:textId="0C10F073" w:rsidR="00C05E90" w:rsidRPr="00D83871" w:rsidRDefault="007D6F92" w:rsidP="006B6D1D">
      <w:pPr>
        <w:spacing w:line="259" w:lineRule="auto"/>
        <w:rPr>
          <w:rFonts w:asciiTheme="minorHAnsi" w:hAnsiTheme="minorHAnsi" w:cstheme="minorHAnsi"/>
          <w:i/>
          <w:iCs/>
          <w:kern w:val="2"/>
          <w:sz w:val="18"/>
          <w:szCs w:val="18"/>
          <w14:ligatures w14:val="standardContextual"/>
        </w:rPr>
      </w:pPr>
      <w:r w:rsidRPr="002E6889">
        <w:rPr>
          <w:rFonts w:asciiTheme="minorHAnsi" w:hAnsiTheme="minorHAnsi" w:cstheme="minorHAnsi"/>
          <w:i/>
          <w:iCs/>
          <w:kern w:val="2"/>
          <w:sz w:val="18"/>
          <w:szCs w:val="18"/>
          <w14:ligatures w14:val="standardContextual"/>
        </w:rPr>
        <w:t>Table reflects Patient Panel by Service Area attributed to all Active (Patient Status = Alive) unique patients with an encounter within a Southcoast Health facility (i.e. - Hospital Based, Emergency Dept, Medical Practice, Urgent Care, Lab, Imaging, etc.). Time Period: Oct 2022 - Sep 2025.</w:t>
      </w:r>
    </w:p>
    <w:tbl>
      <w:tblPr>
        <w:tblW w:w="5000" w:type="pct"/>
        <w:tblLook w:val="04A0" w:firstRow="1" w:lastRow="0" w:firstColumn="1" w:lastColumn="0" w:noHBand="0" w:noVBand="1"/>
      </w:tblPr>
      <w:tblGrid>
        <w:gridCol w:w="2786"/>
        <w:gridCol w:w="1334"/>
        <w:gridCol w:w="1334"/>
        <w:gridCol w:w="1334"/>
        <w:gridCol w:w="1334"/>
        <w:gridCol w:w="1334"/>
        <w:gridCol w:w="1334"/>
      </w:tblGrid>
      <w:tr w:rsidR="007D6F92" w:rsidRPr="007D6F92" w14:paraId="3C72414B" w14:textId="77777777" w:rsidTr="006D5747">
        <w:trPr>
          <w:cantSplit/>
          <w:trHeight w:val="615"/>
          <w:tblHeader/>
        </w:trPr>
        <w:tc>
          <w:tcPr>
            <w:tcW w:w="1291"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794A099"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Patient Service Area</w:t>
            </w:r>
          </w:p>
        </w:tc>
        <w:tc>
          <w:tcPr>
            <w:tcW w:w="618" w:type="pct"/>
            <w:tcBorders>
              <w:top w:val="single" w:sz="4" w:space="0" w:color="auto"/>
              <w:left w:val="nil"/>
              <w:bottom w:val="single" w:sz="4" w:space="0" w:color="auto"/>
              <w:right w:val="single" w:sz="4" w:space="0" w:color="auto"/>
            </w:tcBorders>
            <w:shd w:val="clear" w:color="C0E6F5" w:fill="C0E6F5"/>
            <w:vAlign w:val="center"/>
            <w:hideMark/>
          </w:tcPr>
          <w:p w14:paraId="6BE1D2E4"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FY23</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(Count)</w:t>
            </w:r>
          </w:p>
        </w:tc>
        <w:tc>
          <w:tcPr>
            <w:tcW w:w="618" w:type="pct"/>
            <w:tcBorders>
              <w:top w:val="single" w:sz="4" w:space="0" w:color="auto"/>
              <w:left w:val="nil"/>
              <w:bottom w:val="single" w:sz="4" w:space="0" w:color="auto"/>
              <w:right w:val="single" w:sz="4" w:space="0" w:color="auto"/>
            </w:tcBorders>
            <w:shd w:val="clear" w:color="C0E6F5" w:fill="C0E6F5"/>
            <w:vAlign w:val="center"/>
            <w:hideMark/>
          </w:tcPr>
          <w:p w14:paraId="51645AD8"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FY23</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 Total</w:t>
            </w:r>
            <w:r w:rsidRPr="007D6F92">
              <w:rPr>
                <w:rFonts w:ascii="Aptos" w:eastAsia="Times New Roman" w:hAnsi="Aptos" w:cs="Times New Roman"/>
                <w:b/>
                <w:bCs/>
                <w:color w:val="000000"/>
                <w:sz w:val="16"/>
                <w:szCs w:val="16"/>
              </w:rPr>
              <w:t>)</w:t>
            </w:r>
          </w:p>
        </w:tc>
        <w:tc>
          <w:tcPr>
            <w:tcW w:w="618" w:type="pct"/>
            <w:tcBorders>
              <w:top w:val="single" w:sz="4" w:space="0" w:color="auto"/>
              <w:left w:val="nil"/>
              <w:bottom w:val="single" w:sz="4" w:space="0" w:color="auto"/>
              <w:right w:val="single" w:sz="4" w:space="0" w:color="auto"/>
            </w:tcBorders>
            <w:shd w:val="clear" w:color="C0E6F5" w:fill="C0E6F5"/>
            <w:vAlign w:val="center"/>
            <w:hideMark/>
          </w:tcPr>
          <w:p w14:paraId="11FDE2D1"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FY24</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(Count)</w:t>
            </w:r>
          </w:p>
        </w:tc>
        <w:tc>
          <w:tcPr>
            <w:tcW w:w="618" w:type="pct"/>
            <w:tcBorders>
              <w:top w:val="single" w:sz="4" w:space="0" w:color="auto"/>
              <w:left w:val="nil"/>
              <w:bottom w:val="single" w:sz="4" w:space="0" w:color="auto"/>
              <w:right w:val="single" w:sz="4" w:space="0" w:color="auto"/>
            </w:tcBorders>
            <w:shd w:val="clear" w:color="C0E6F5" w:fill="C0E6F5"/>
            <w:vAlign w:val="center"/>
            <w:hideMark/>
          </w:tcPr>
          <w:p w14:paraId="53F3374E"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FY24</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 Total</w:t>
            </w:r>
            <w:r w:rsidRPr="007D6F92">
              <w:rPr>
                <w:rFonts w:ascii="Aptos" w:eastAsia="Times New Roman" w:hAnsi="Aptos" w:cs="Times New Roman"/>
                <w:b/>
                <w:bCs/>
                <w:color w:val="000000"/>
                <w:sz w:val="16"/>
                <w:szCs w:val="16"/>
              </w:rPr>
              <w:t>)</w:t>
            </w:r>
          </w:p>
        </w:tc>
        <w:tc>
          <w:tcPr>
            <w:tcW w:w="618" w:type="pct"/>
            <w:tcBorders>
              <w:top w:val="single" w:sz="4" w:space="0" w:color="auto"/>
              <w:left w:val="nil"/>
              <w:bottom w:val="single" w:sz="4" w:space="0" w:color="auto"/>
              <w:right w:val="single" w:sz="4" w:space="0" w:color="auto"/>
            </w:tcBorders>
            <w:shd w:val="clear" w:color="C0E6F5" w:fill="C0E6F5"/>
            <w:vAlign w:val="center"/>
            <w:hideMark/>
          </w:tcPr>
          <w:p w14:paraId="349D7AD6"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FY25</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(Count)</w:t>
            </w:r>
          </w:p>
        </w:tc>
        <w:tc>
          <w:tcPr>
            <w:tcW w:w="618" w:type="pct"/>
            <w:tcBorders>
              <w:top w:val="single" w:sz="4" w:space="0" w:color="auto"/>
              <w:left w:val="nil"/>
              <w:bottom w:val="single" w:sz="4" w:space="0" w:color="auto"/>
              <w:right w:val="single" w:sz="4" w:space="0" w:color="auto"/>
            </w:tcBorders>
            <w:shd w:val="clear" w:color="C0E6F5" w:fill="C0E6F5"/>
            <w:vAlign w:val="center"/>
            <w:hideMark/>
          </w:tcPr>
          <w:p w14:paraId="187E32DF"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FY25</w:t>
            </w:r>
            <w:r w:rsidRPr="007D6F92">
              <w:rPr>
                <w:rFonts w:ascii="Aptos" w:eastAsia="Times New Roman" w:hAnsi="Aptos" w:cs="Times New Roman"/>
                <w:b/>
                <w:bCs/>
                <w:color w:val="000000"/>
                <w:sz w:val="16"/>
                <w:szCs w:val="16"/>
              </w:rPr>
              <w:br/>
            </w:r>
            <w:r w:rsidRPr="007D6F92">
              <w:rPr>
                <w:rFonts w:ascii="Aptos" w:eastAsia="Times New Roman" w:hAnsi="Aptos" w:cs="Times New Roman"/>
                <w:color w:val="000000"/>
                <w:sz w:val="16"/>
                <w:szCs w:val="16"/>
              </w:rPr>
              <w:t>(% Total)</w:t>
            </w:r>
          </w:p>
        </w:tc>
      </w:tr>
      <w:tr w:rsidR="007D6F92" w:rsidRPr="007D6F92" w14:paraId="6F3F7A3A" w14:textId="77777777" w:rsidTr="006D5747">
        <w:trPr>
          <w:cantSplit/>
          <w:trHeight w:val="300"/>
        </w:trPr>
        <w:tc>
          <w:tcPr>
            <w:tcW w:w="1291" w:type="pct"/>
            <w:tcBorders>
              <w:top w:val="nil"/>
              <w:left w:val="single" w:sz="4" w:space="0" w:color="auto"/>
              <w:bottom w:val="single" w:sz="4" w:space="0" w:color="auto"/>
              <w:right w:val="single" w:sz="4" w:space="0" w:color="auto"/>
            </w:tcBorders>
            <w:noWrap/>
            <w:vAlign w:val="center"/>
            <w:hideMark/>
          </w:tcPr>
          <w:p w14:paraId="063FC180" w14:textId="77777777" w:rsidR="007D6F92" w:rsidRPr="007D6F92" w:rsidRDefault="007D6F92" w:rsidP="006B6D1D">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Primary Service Area</w:t>
            </w:r>
          </w:p>
        </w:tc>
        <w:tc>
          <w:tcPr>
            <w:tcW w:w="618" w:type="pct"/>
            <w:tcBorders>
              <w:top w:val="nil"/>
              <w:left w:val="nil"/>
              <w:bottom w:val="single" w:sz="4" w:space="0" w:color="auto"/>
              <w:right w:val="single" w:sz="4" w:space="0" w:color="auto"/>
            </w:tcBorders>
            <w:noWrap/>
            <w:vAlign w:val="center"/>
            <w:hideMark/>
          </w:tcPr>
          <w:p w14:paraId="56EF0A83"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240,622</w:t>
            </w:r>
          </w:p>
        </w:tc>
        <w:tc>
          <w:tcPr>
            <w:tcW w:w="618" w:type="pct"/>
            <w:tcBorders>
              <w:top w:val="nil"/>
              <w:left w:val="nil"/>
              <w:bottom w:val="single" w:sz="4" w:space="0" w:color="auto"/>
              <w:right w:val="single" w:sz="4" w:space="0" w:color="auto"/>
            </w:tcBorders>
            <w:noWrap/>
            <w:vAlign w:val="center"/>
            <w:hideMark/>
          </w:tcPr>
          <w:p w14:paraId="2B733A94"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78%</w:t>
            </w:r>
          </w:p>
        </w:tc>
        <w:tc>
          <w:tcPr>
            <w:tcW w:w="618" w:type="pct"/>
            <w:tcBorders>
              <w:top w:val="nil"/>
              <w:left w:val="nil"/>
              <w:bottom w:val="single" w:sz="4" w:space="0" w:color="auto"/>
              <w:right w:val="single" w:sz="4" w:space="0" w:color="auto"/>
            </w:tcBorders>
            <w:noWrap/>
            <w:vAlign w:val="center"/>
            <w:hideMark/>
          </w:tcPr>
          <w:p w14:paraId="7E9B0452"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260,928</w:t>
            </w:r>
          </w:p>
        </w:tc>
        <w:tc>
          <w:tcPr>
            <w:tcW w:w="618" w:type="pct"/>
            <w:tcBorders>
              <w:top w:val="nil"/>
              <w:left w:val="nil"/>
              <w:bottom w:val="single" w:sz="4" w:space="0" w:color="auto"/>
              <w:right w:val="single" w:sz="4" w:space="0" w:color="auto"/>
            </w:tcBorders>
            <w:noWrap/>
            <w:vAlign w:val="center"/>
            <w:hideMark/>
          </w:tcPr>
          <w:p w14:paraId="1C01C5B6"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77%</w:t>
            </w:r>
          </w:p>
        </w:tc>
        <w:tc>
          <w:tcPr>
            <w:tcW w:w="618" w:type="pct"/>
            <w:tcBorders>
              <w:top w:val="nil"/>
              <w:left w:val="nil"/>
              <w:bottom w:val="single" w:sz="4" w:space="0" w:color="auto"/>
              <w:right w:val="single" w:sz="4" w:space="0" w:color="auto"/>
            </w:tcBorders>
            <w:noWrap/>
            <w:vAlign w:val="center"/>
            <w:hideMark/>
          </w:tcPr>
          <w:p w14:paraId="0B0A9DC7"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273,133</w:t>
            </w:r>
          </w:p>
        </w:tc>
        <w:tc>
          <w:tcPr>
            <w:tcW w:w="618" w:type="pct"/>
            <w:tcBorders>
              <w:top w:val="nil"/>
              <w:left w:val="nil"/>
              <w:bottom w:val="single" w:sz="4" w:space="0" w:color="auto"/>
              <w:right w:val="single" w:sz="4" w:space="0" w:color="auto"/>
            </w:tcBorders>
            <w:noWrap/>
            <w:vAlign w:val="center"/>
            <w:hideMark/>
          </w:tcPr>
          <w:p w14:paraId="315399C9"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74%</w:t>
            </w:r>
          </w:p>
        </w:tc>
      </w:tr>
      <w:tr w:rsidR="007D6F92" w:rsidRPr="007D6F92" w14:paraId="5383AFA8" w14:textId="77777777" w:rsidTr="006D5747">
        <w:trPr>
          <w:cantSplit/>
          <w:trHeight w:val="300"/>
        </w:trPr>
        <w:tc>
          <w:tcPr>
            <w:tcW w:w="1291" w:type="pct"/>
            <w:tcBorders>
              <w:top w:val="nil"/>
              <w:left w:val="single" w:sz="4" w:space="0" w:color="auto"/>
              <w:bottom w:val="single" w:sz="4" w:space="0" w:color="auto"/>
              <w:right w:val="single" w:sz="4" w:space="0" w:color="auto"/>
            </w:tcBorders>
            <w:noWrap/>
            <w:vAlign w:val="center"/>
            <w:hideMark/>
          </w:tcPr>
          <w:p w14:paraId="7140E479" w14:textId="77777777" w:rsidR="007D6F92" w:rsidRPr="007D6F92" w:rsidRDefault="007D6F92" w:rsidP="006B6D1D">
            <w:pPr>
              <w:ind w:firstLineChars="100" w:firstLine="161"/>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All Other</w:t>
            </w:r>
          </w:p>
        </w:tc>
        <w:tc>
          <w:tcPr>
            <w:tcW w:w="618" w:type="pct"/>
            <w:tcBorders>
              <w:top w:val="nil"/>
              <w:left w:val="nil"/>
              <w:bottom w:val="single" w:sz="4" w:space="0" w:color="auto"/>
              <w:right w:val="single" w:sz="4" w:space="0" w:color="auto"/>
            </w:tcBorders>
            <w:noWrap/>
            <w:vAlign w:val="center"/>
            <w:hideMark/>
          </w:tcPr>
          <w:p w14:paraId="6189FB41"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66,638</w:t>
            </w:r>
          </w:p>
        </w:tc>
        <w:tc>
          <w:tcPr>
            <w:tcW w:w="618" w:type="pct"/>
            <w:tcBorders>
              <w:top w:val="nil"/>
              <w:left w:val="nil"/>
              <w:bottom w:val="single" w:sz="4" w:space="0" w:color="auto"/>
              <w:right w:val="single" w:sz="4" w:space="0" w:color="auto"/>
            </w:tcBorders>
            <w:noWrap/>
            <w:vAlign w:val="center"/>
            <w:hideMark/>
          </w:tcPr>
          <w:p w14:paraId="0578CBDA"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22%</w:t>
            </w:r>
          </w:p>
        </w:tc>
        <w:tc>
          <w:tcPr>
            <w:tcW w:w="618" w:type="pct"/>
            <w:tcBorders>
              <w:top w:val="nil"/>
              <w:left w:val="nil"/>
              <w:bottom w:val="single" w:sz="4" w:space="0" w:color="auto"/>
              <w:right w:val="single" w:sz="4" w:space="0" w:color="auto"/>
            </w:tcBorders>
            <w:noWrap/>
            <w:vAlign w:val="center"/>
            <w:hideMark/>
          </w:tcPr>
          <w:p w14:paraId="06311881"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79,436</w:t>
            </w:r>
          </w:p>
        </w:tc>
        <w:tc>
          <w:tcPr>
            <w:tcW w:w="618" w:type="pct"/>
            <w:tcBorders>
              <w:top w:val="nil"/>
              <w:left w:val="nil"/>
              <w:bottom w:val="single" w:sz="4" w:space="0" w:color="auto"/>
              <w:right w:val="single" w:sz="4" w:space="0" w:color="auto"/>
            </w:tcBorders>
            <w:noWrap/>
            <w:vAlign w:val="center"/>
            <w:hideMark/>
          </w:tcPr>
          <w:p w14:paraId="2485CA15"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23%</w:t>
            </w:r>
          </w:p>
        </w:tc>
        <w:tc>
          <w:tcPr>
            <w:tcW w:w="618" w:type="pct"/>
            <w:tcBorders>
              <w:top w:val="nil"/>
              <w:left w:val="nil"/>
              <w:bottom w:val="single" w:sz="4" w:space="0" w:color="auto"/>
              <w:right w:val="single" w:sz="4" w:space="0" w:color="auto"/>
            </w:tcBorders>
            <w:noWrap/>
            <w:vAlign w:val="center"/>
            <w:hideMark/>
          </w:tcPr>
          <w:p w14:paraId="3BA64A77"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94,278</w:t>
            </w:r>
          </w:p>
        </w:tc>
        <w:tc>
          <w:tcPr>
            <w:tcW w:w="618" w:type="pct"/>
            <w:tcBorders>
              <w:top w:val="nil"/>
              <w:left w:val="nil"/>
              <w:bottom w:val="single" w:sz="4" w:space="0" w:color="auto"/>
              <w:right w:val="single" w:sz="4" w:space="0" w:color="auto"/>
            </w:tcBorders>
            <w:noWrap/>
            <w:vAlign w:val="center"/>
            <w:hideMark/>
          </w:tcPr>
          <w:p w14:paraId="758391F7" w14:textId="77777777" w:rsidR="007D6F92" w:rsidRPr="007D6F92" w:rsidRDefault="007D6F92" w:rsidP="006B6D1D">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26%</w:t>
            </w:r>
          </w:p>
        </w:tc>
      </w:tr>
      <w:tr w:rsidR="007D6F92" w:rsidRPr="007D6F92" w14:paraId="14A20712" w14:textId="77777777" w:rsidTr="006D5747">
        <w:trPr>
          <w:cantSplit/>
          <w:trHeight w:val="300"/>
        </w:trPr>
        <w:tc>
          <w:tcPr>
            <w:tcW w:w="1291" w:type="pct"/>
            <w:tcBorders>
              <w:top w:val="nil"/>
              <w:left w:val="single" w:sz="4" w:space="0" w:color="auto"/>
              <w:bottom w:val="single" w:sz="4" w:space="0" w:color="auto"/>
              <w:right w:val="single" w:sz="4" w:space="0" w:color="auto"/>
            </w:tcBorders>
            <w:noWrap/>
            <w:vAlign w:val="center"/>
            <w:hideMark/>
          </w:tcPr>
          <w:p w14:paraId="7DF6B4D7"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TOTAL</w:t>
            </w:r>
          </w:p>
        </w:tc>
        <w:tc>
          <w:tcPr>
            <w:tcW w:w="618" w:type="pct"/>
            <w:tcBorders>
              <w:top w:val="nil"/>
              <w:left w:val="nil"/>
              <w:bottom w:val="single" w:sz="4" w:space="0" w:color="auto"/>
              <w:right w:val="single" w:sz="4" w:space="0" w:color="auto"/>
            </w:tcBorders>
            <w:noWrap/>
            <w:vAlign w:val="center"/>
            <w:hideMark/>
          </w:tcPr>
          <w:p w14:paraId="7C84A31F"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307,260</w:t>
            </w:r>
          </w:p>
        </w:tc>
        <w:tc>
          <w:tcPr>
            <w:tcW w:w="618" w:type="pct"/>
            <w:tcBorders>
              <w:top w:val="nil"/>
              <w:left w:val="nil"/>
              <w:bottom w:val="single" w:sz="4" w:space="0" w:color="auto"/>
              <w:right w:val="single" w:sz="4" w:space="0" w:color="auto"/>
            </w:tcBorders>
            <w:noWrap/>
            <w:vAlign w:val="center"/>
            <w:hideMark/>
          </w:tcPr>
          <w:p w14:paraId="0772E8C2"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100%</w:t>
            </w:r>
          </w:p>
        </w:tc>
        <w:tc>
          <w:tcPr>
            <w:tcW w:w="618" w:type="pct"/>
            <w:tcBorders>
              <w:top w:val="nil"/>
              <w:left w:val="nil"/>
              <w:bottom w:val="single" w:sz="4" w:space="0" w:color="auto"/>
              <w:right w:val="single" w:sz="4" w:space="0" w:color="auto"/>
            </w:tcBorders>
            <w:noWrap/>
            <w:vAlign w:val="center"/>
            <w:hideMark/>
          </w:tcPr>
          <w:p w14:paraId="5E57FDC4"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340,364</w:t>
            </w:r>
          </w:p>
        </w:tc>
        <w:tc>
          <w:tcPr>
            <w:tcW w:w="618" w:type="pct"/>
            <w:tcBorders>
              <w:top w:val="nil"/>
              <w:left w:val="nil"/>
              <w:bottom w:val="single" w:sz="4" w:space="0" w:color="auto"/>
              <w:right w:val="single" w:sz="4" w:space="0" w:color="auto"/>
            </w:tcBorders>
            <w:noWrap/>
            <w:vAlign w:val="center"/>
            <w:hideMark/>
          </w:tcPr>
          <w:p w14:paraId="70AF373F"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100%</w:t>
            </w:r>
          </w:p>
        </w:tc>
        <w:tc>
          <w:tcPr>
            <w:tcW w:w="618" w:type="pct"/>
            <w:tcBorders>
              <w:top w:val="nil"/>
              <w:left w:val="nil"/>
              <w:bottom w:val="single" w:sz="4" w:space="0" w:color="auto"/>
              <w:right w:val="single" w:sz="4" w:space="0" w:color="auto"/>
            </w:tcBorders>
            <w:noWrap/>
            <w:vAlign w:val="center"/>
            <w:hideMark/>
          </w:tcPr>
          <w:p w14:paraId="0CE74D12"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367,411</w:t>
            </w:r>
          </w:p>
        </w:tc>
        <w:tc>
          <w:tcPr>
            <w:tcW w:w="618" w:type="pct"/>
            <w:tcBorders>
              <w:top w:val="nil"/>
              <w:left w:val="nil"/>
              <w:bottom w:val="single" w:sz="4" w:space="0" w:color="auto"/>
              <w:right w:val="single" w:sz="4" w:space="0" w:color="auto"/>
            </w:tcBorders>
            <w:noWrap/>
            <w:vAlign w:val="center"/>
            <w:hideMark/>
          </w:tcPr>
          <w:p w14:paraId="208475A5" w14:textId="77777777" w:rsidR="007D6F92" w:rsidRPr="007D6F92" w:rsidRDefault="007D6F92" w:rsidP="006B6D1D">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100%</w:t>
            </w:r>
          </w:p>
        </w:tc>
      </w:tr>
    </w:tbl>
    <w:p w14:paraId="7BF9DFC1" w14:textId="77777777" w:rsidR="00EA76E0" w:rsidRDefault="00EA76E0" w:rsidP="00E01D37">
      <w:pPr>
        <w:pStyle w:val="BodyText"/>
        <w:spacing w:after="0"/>
        <w:rPr>
          <w:rFonts w:asciiTheme="minorHAnsi" w:hAnsiTheme="minorHAnsi" w:cstheme="minorHAnsi"/>
          <w:b/>
          <w:bCs/>
          <w:sz w:val="20"/>
          <w:szCs w:val="20"/>
          <w:u w:val="single"/>
        </w:rPr>
      </w:pPr>
    </w:p>
    <w:p w14:paraId="6B88A7BD" w14:textId="19BCD311" w:rsidR="00C05E90" w:rsidRPr="00F4012D" w:rsidRDefault="00C05E90" w:rsidP="00254005">
      <w:pPr>
        <w:pStyle w:val="Heading4"/>
      </w:pPr>
      <w:r w:rsidRPr="002E6889">
        <w:t xml:space="preserve">Table </w:t>
      </w:r>
      <w:r w:rsidR="00521E24">
        <w:t>7</w:t>
      </w:r>
      <w:r w:rsidRPr="002E6889">
        <w:t xml:space="preserve">. </w:t>
      </w:r>
      <w:r w:rsidRPr="001B315E">
        <w:t>Southcoast Health – Primary Service Area</w:t>
      </w:r>
      <w:r w:rsidRPr="00F4012D">
        <w:t xml:space="preserve">  </w:t>
      </w:r>
    </w:p>
    <w:p w14:paraId="7497EDAD" w14:textId="4E110DB0" w:rsidR="00C05E90" w:rsidRPr="002E6889" w:rsidRDefault="00C05E90" w:rsidP="00D83871">
      <w:pPr>
        <w:spacing w:line="259" w:lineRule="auto"/>
        <w:rPr>
          <w:rFonts w:asciiTheme="minorHAnsi" w:hAnsiTheme="minorHAnsi" w:cstheme="minorHAnsi"/>
          <w:i/>
          <w:iCs/>
          <w:kern w:val="2"/>
          <w:sz w:val="18"/>
          <w:szCs w:val="18"/>
          <w14:ligatures w14:val="standardContextual"/>
        </w:rPr>
      </w:pPr>
      <w:r w:rsidRPr="002E6889">
        <w:rPr>
          <w:rFonts w:asciiTheme="minorHAnsi" w:hAnsiTheme="minorHAnsi" w:cstheme="minorHAnsi"/>
          <w:i/>
          <w:iCs/>
          <w:kern w:val="2"/>
          <w:sz w:val="18"/>
          <w:szCs w:val="18"/>
          <w14:ligatures w14:val="standardContextual"/>
        </w:rPr>
        <w:t>Table reflects Demographics attributed to Zip Codes located in Southcoast Health’s Primary Service Area (Source: Applied Geographic Solutions – 2022 Demographics)</w:t>
      </w:r>
      <w:r w:rsidR="005E1A79" w:rsidRPr="002E6889">
        <w:rPr>
          <w:rFonts w:asciiTheme="minorHAnsi" w:hAnsiTheme="minorHAnsi" w:cstheme="minorHAnsi"/>
          <w:i/>
          <w:iCs/>
          <w:kern w:val="2"/>
          <w:sz w:val="18"/>
          <w:szCs w:val="18"/>
          <w14:ligatures w14:val="standardContextual"/>
        </w:rPr>
        <w:t>.</w:t>
      </w:r>
    </w:p>
    <w:tbl>
      <w:tblPr>
        <w:tblW w:w="5000" w:type="pct"/>
        <w:tblLayout w:type="fixed"/>
        <w:tblLook w:val="04A0" w:firstRow="1" w:lastRow="0" w:firstColumn="1" w:lastColumn="0" w:noHBand="0" w:noVBand="1"/>
      </w:tblPr>
      <w:tblGrid>
        <w:gridCol w:w="1078"/>
        <w:gridCol w:w="1405"/>
        <w:gridCol w:w="1586"/>
        <w:gridCol w:w="1612"/>
        <w:gridCol w:w="1726"/>
        <w:gridCol w:w="1495"/>
        <w:gridCol w:w="1888"/>
      </w:tblGrid>
      <w:tr w:rsidR="007D6F92" w:rsidRPr="007D6F92" w14:paraId="55800685" w14:textId="77777777" w:rsidTr="006D5747">
        <w:trPr>
          <w:cantSplit/>
          <w:trHeight w:val="285"/>
          <w:tblHeader/>
        </w:trPr>
        <w:tc>
          <w:tcPr>
            <w:tcW w:w="499" w:type="pct"/>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6FB9636A"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Zip</w:t>
            </w:r>
          </w:p>
        </w:tc>
        <w:tc>
          <w:tcPr>
            <w:tcW w:w="651" w:type="pct"/>
            <w:tcBorders>
              <w:top w:val="single" w:sz="4" w:space="0" w:color="auto"/>
              <w:left w:val="nil"/>
              <w:bottom w:val="single" w:sz="4" w:space="0" w:color="auto"/>
              <w:right w:val="single" w:sz="4" w:space="0" w:color="auto"/>
            </w:tcBorders>
            <w:shd w:val="clear" w:color="000000" w:fill="C0E6F5"/>
            <w:noWrap/>
            <w:vAlign w:val="center"/>
            <w:hideMark/>
          </w:tcPr>
          <w:p w14:paraId="3627C70E"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Population</w:t>
            </w:r>
          </w:p>
        </w:tc>
        <w:tc>
          <w:tcPr>
            <w:tcW w:w="735" w:type="pct"/>
            <w:tcBorders>
              <w:top w:val="single" w:sz="4" w:space="0" w:color="auto"/>
              <w:left w:val="nil"/>
              <w:bottom w:val="single" w:sz="4" w:space="0" w:color="auto"/>
              <w:right w:val="single" w:sz="4" w:space="0" w:color="auto"/>
            </w:tcBorders>
            <w:shd w:val="clear" w:color="000000" w:fill="C0E6F5"/>
            <w:noWrap/>
            <w:vAlign w:val="center"/>
            <w:hideMark/>
          </w:tcPr>
          <w:p w14:paraId="2F0C2D24"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Female Population</w:t>
            </w:r>
          </w:p>
        </w:tc>
        <w:tc>
          <w:tcPr>
            <w:tcW w:w="747" w:type="pct"/>
            <w:tcBorders>
              <w:top w:val="single" w:sz="4" w:space="0" w:color="auto"/>
              <w:left w:val="nil"/>
              <w:bottom w:val="single" w:sz="4" w:space="0" w:color="auto"/>
              <w:right w:val="single" w:sz="4" w:space="0" w:color="auto"/>
            </w:tcBorders>
            <w:shd w:val="clear" w:color="000000" w:fill="C0E6F5"/>
            <w:noWrap/>
            <w:vAlign w:val="center"/>
            <w:hideMark/>
          </w:tcPr>
          <w:p w14:paraId="012C9BBE"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Male Population</w:t>
            </w:r>
          </w:p>
        </w:tc>
        <w:tc>
          <w:tcPr>
            <w:tcW w:w="800" w:type="pct"/>
            <w:tcBorders>
              <w:top w:val="single" w:sz="4" w:space="0" w:color="auto"/>
              <w:left w:val="nil"/>
              <w:bottom w:val="single" w:sz="4" w:space="0" w:color="auto"/>
              <w:right w:val="single" w:sz="4" w:space="0" w:color="auto"/>
            </w:tcBorders>
            <w:shd w:val="clear" w:color="000000" w:fill="C0E6F5"/>
            <w:noWrap/>
            <w:vAlign w:val="center"/>
            <w:hideMark/>
          </w:tcPr>
          <w:p w14:paraId="275F7D73"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 Population ≥ 65</w:t>
            </w:r>
          </w:p>
        </w:tc>
        <w:tc>
          <w:tcPr>
            <w:tcW w:w="693" w:type="pct"/>
            <w:tcBorders>
              <w:top w:val="single" w:sz="4" w:space="0" w:color="auto"/>
              <w:left w:val="nil"/>
              <w:bottom w:val="single" w:sz="4" w:space="0" w:color="auto"/>
              <w:right w:val="single" w:sz="4" w:space="0" w:color="auto"/>
            </w:tcBorders>
            <w:shd w:val="clear" w:color="000000" w:fill="C0E6F5"/>
            <w:noWrap/>
            <w:vAlign w:val="center"/>
            <w:hideMark/>
          </w:tcPr>
          <w:p w14:paraId="155C6BD0"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Households</w:t>
            </w:r>
          </w:p>
        </w:tc>
        <w:tc>
          <w:tcPr>
            <w:tcW w:w="875" w:type="pct"/>
            <w:tcBorders>
              <w:top w:val="single" w:sz="4" w:space="0" w:color="auto"/>
              <w:left w:val="nil"/>
              <w:bottom w:val="single" w:sz="4" w:space="0" w:color="auto"/>
              <w:right w:val="single" w:sz="4" w:space="0" w:color="auto"/>
            </w:tcBorders>
            <w:shd w:val="clear" w:color="000000" w:fill="C0E6F5"/>
            <w:noWrap/>
            <w:vAlign w:val="center"/>
            <w:hideMark/>
          </w:tcPr>
          <w:p w14:paraId="15A0D109" w14:textId="138EF190"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Median Household Inc</w:t>
            </w:r>
            <w:r w:rsidR="00C334AE">
              <w:rPr>
                <w:rFonts w:ascii="Aptos" w:eastAsia="Times New Roman" w:hAnsi="Aptos" w:cs="Times New Roman"/>
                <w:b/>
                <w:bCs/>
                <w:color w:val="000000"/>
                <w:sz w:val="16"/>
                <w:szCs w:val="16"/>
              </w:rPr>
              <w:t>ome</w:t>
            </w:r>
          </w:p>
        </w:tc>
      </w:tr>
      <w:tr w:rsidR="007D6F92" w:rsidRPr="007D6F92" w14:paraId="20B14186"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2B870003"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02347</w:t>
            </w:r>
          </w:p>
        </w:tc>
        <w:tc>
          <w:tcPr>
            <w:tcW w:w="651" w:type="pct"/>
            <w:tcBorders>
              <w:top w:val="nil"/>
              <w:left w:val="nil"/>
              <w:bottom w:val="single" w:sz="4" w:space="0" w:color="auto"/>
              <w:right w:val="single" w:sz="4" w:space="0" w:color="auto"/>
            </w:tcBorders>
            <w:shd w:val="clear" w:color="000000" w:fill="FFFFFF"/>
            <w:noWrap/>
            <w:vAlign w:val="center"/>
            <w:hideMark/>
          </w:tcPr>
          <w:p w14:paraId="75182D3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12,407</w:t>
            </w:r>
          </w:p>
        </w:tc>
        <w:tc>
          <w:tcPr>
            <w:tcW w:w="735" w:type="pct"/>
            <w:tcBorders>
              <w:top w:val="nil"/>
              <w:left w:val="nil"/>
              <w:bottom w:val="single" w:sz="4" w:space="0" w:color="auto"/>
              <w:right w:val="single" w:sz="4" w:space="0" w:color="auto"/>
            </w:tcBorders>
            <w:shd w:val="clear" w:color="000000" w:fill="FFFFFF"/>
            <w:noWrap/>
            <w:vAlign w:val="center"/>
            <w:hideMark/>
          </w:tcPr>
          <w:p w14:paraId="3B8C2ED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6,230</w:t>
            </w:r>
          </w:p>
        </w:tc>
        <w:tc>
          <w:tcPr>
            <w:tcW w:w="747" w:type="pct"/>
            <w:tcBorders>
              <w:top w:val="nil"/>
              <w:left w:val="nil"/>
              <w:bottom w:val="single" w:sz="4" w:space="0" w:color="auto"/>
              <w:right w:val="single" w:sz="4" w:space="0" w:color="auto"/>
            </w:tcBorders>
            <w:shd w:val="clear" w:color="000000" w:fill="FFFFFF"/>
            <w:noWrap/>
            <w:vAlign w:val="center"/>
            <w:hideMark/>
          </w:tcPr>
          <w:p w14:paraId="0BEDB21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6,177</w:t>
            </w:r>
          </w:p>
        </w:tc>
        <w:tc>
          <w:tcPr>
            <w:tcW w:w="800" w:type="pct"/>
            <w:tcBorders>
              <w:top w:val="nil"/>
              <w:left w:val="nil"/>
              <w:bottom w:val="single" w:sz="4" w:space="0" w:color="auto"/>
              <w:right w:val="single" w:sz="4" w:space="0" w:color="auto"/>
            </w:tcBorders>
            <w:shd w:val="clear" w:color="000000" w:fill="FFFFFF"/>
            <w:noWrap/>
            <w:vAlign w:val="center"/>
            <w:hideMark/>
          </w:tcPr>
          <w:p w14:paraId="38D5065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18%</w:t>
            </w:r>
          </w:p>
        </w:tc>
        <w:tc>
          <w:tcPr>
            <w:tcW w:w="693" w:type="pct"/>
            <w:tcBorders>
              <w:top w:val="nil"/>
              <w:left w:val="nil"/>
              <w:bottom w:val="single" w:sz="4" w:space="0" w:color="auto"/>
              <w:right w:val="single" w:sz="4" w:space="0" w:color="auto"/>
            </w:tcBorders>
            <w:shd w:val="clear" w:color="000000" w:fill="FFFFFF"/>
            <w:noWrap/>
            <w:vAlign w:val="center"/>
            <w:hideMark/>
          </w:tcPr>
          <w:p w14:paraId="5F616BC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4,630</w:t>
            </w:r>
          </w:p>
        </w:tc>
        <w:tc>
          <w:tcPr>
            <w:tcW w:w="875" w:type="pct"/>
            <w:tcBorders>
              <w:top w:val="nil"/>
              <w:left w:val="nil"/>
              <w:bottom w:val="single" w:sz="4" w:space="0" w:color="auto"/>
              <w:right w:val="single" w:sz="4" w:space="0" w:color="auto"/>
            </w:tcBorders>
            <w:shd w:val="clear" w:color="000000" w:fill="FFFFFF"/>
            <w:noWrap/>
            <w:vAlign w:val="center"/>
            <w:hideMark/>
          </w:tcPr>
          <w:p w14:paraId="3771B81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$107,584 </w:t>
            </w:r>
          </w:p>
        </w:tc>
      </w:tr>
      <w:tr w:rsidR="007D6F92" w:rsidRPr="007D6F92" w14:paraId="2497F601"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4B2B775D"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02538</w:t>
            </w:r>
          </w:p>
        </w:tc>
        <w:tc>
          <w:tcPr>
            <w:tcW w:w="651" w:type="pct"/>
            <w:tcBorders>
              <w:top w:val="nil"/>
              <w:left w:val="nil"/>
              <w:bottom w:val="single" w:sz="4" w:space="0" w:color="auto"/>
              <w:right w:val="single" w:sz="4" w:space="0" w:color="auto"/>
            </w:tcBorders>
            <w:shd w:val="clear" w:color="000000" w:fill="FFFFFF"/>
            <w:noWrap/>
            <w:vAlign w:val="center"/>
            <w:hideMark/>
          </w:tcPr>
          <w:p w14:paraId="5D8F01C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4,112</w:t>
            </w:r>
          </w:p>
        </w:tc>
        <w:tc>
          <w:tcPr>
            <w:tcW w:w="735" w:type="pct"/>
            <w:tcBorders>
              <w:top w:val="nil"/>
              <w:left w:val="nil"/>
              <w:bottom w:val="single" w:sz="4" w:space="0" w:color="auto"/>
              <w:right w:val="single" w:sz="4" w:space="0" w:color="auto"/>
            </w:tcBorders>
            <w:shd w:val="clear" w:color="000000" w:fill="FFFFFF"/>
            <w:noWrap/>
            <w:vAlign w:val="center"/>
            <w:hideMark/>
          </w:tcPr>
          <w:p w14:paraId="524404B6"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2,099</w:t>
            </w:r>
          </w:p>
        </w:tc>
        <w:tc>
          <w:tcPr>
            <w:tcW w:w="747" w:type="pct"/>
            <w:tcBorders>
              <w:top w:val="nil"/>
              <w:left w:val="nil"/>
              <w:bottom w:val="single" w:sz="4" w:space="0" w:color="auto"/>
              <w:right w:val="single" w:sz="4" w:space="0" w:color="auto"/>
            </w:tcBorders>
            <w:shd w:val="clear" w:color="000000" w:fill="FFFFFF"/>
            <w:noWrap/>
            <w:vAlign w:val="center"/>
            <w:hideMark/>
          </w:tcPr>
          <w:p w14:paraId="167596A8"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2,013</w:t>
            </w:r>
          </w:p>
        </w:tc>
        <w:tc>
          <w:tcPr>
            <w:tcW w:w="800" w:type="pct"/>
            <w:tcBorders>
              <w:top w:val="nil"/>
              <w:left w:val="nil"/>
              <w:bottom w:val="single" w:sz="4" w:space="0" w:color="auto"/>
              <w:right w:val="single" w:sz="4" w:space="0" w:color="auto"/>
            </w:tcBorders>
            <w:shd w:val="clear" w:color="000000" w:fill="FFFFFF"/>
            <w:noWrap/>
            <w:vAlign w:val="center"/>
            <w:hideMark/>
          </w:tcPr>
          <w:p w14:paraId="38216B0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18%</w:t>
            </w:r>
          </w:p>
        </w:tc>
        <w:tc>
          <w:tcPr>
            <w:tcW w:w="693" w:type="pct"/>
            <w:tcBorders>
              <w:top w:val="nil"/>
              <w:left w:val="nil"/>
              <w:bottom w:val="single" w:sz="4" w:space="0" w:color="auto"/>
              <w:right w:val="single" w:sz="4" w:space="0" w:color="auto"/>
            </w:tcBorders>
            <w:shd w:val="clear" w:color="000000" w:fill="FFFFFF"/>
            <w:noWrap/>
            <w:vAlign w:val="center"/>
            <w:hideMark/>
          </w:tcPr>
          <w:p w14:paraId="75137D4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1,711</w:t>
            </w:r>
          </w:p>
        </w:tc>
        <w:tc>
          <w:tcPr>
            <w:tcW w:w="875" w:type="pct"/>
            <w:tcBorders>
              <w:top w:val="nil"/>
              <w:left w:val="nil"/>
              <w:bottom w:val="single" w:sz="4" w:space="0" w:color="auto"/>
              <w:right w:val="single" w:sz="4" w:space="0" w:color="auto"/>
            </w:tcBorders>
            <w:shd w:val="clear" w:color="000000" w:fill="FFFFFF"/>
            <w:noWrap/>
            <w:vAlign w:val="center"/>
            <w:hideMark/>
          </w:tcPr>
          <w:p w14:paraId="07BACEB0"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$84,673 </w:t>
            </w:r>
          </w:p>
        </w:tc>
      </w:tr>
      <w:tr w:rsidR="007D6F92" w:rsidRPr="007D6F92" w14:paraId="5FBD1107"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74C54373"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02558</w:t>
            </w:r>
          </w:p>
        </w:tc>
        <w:tc>
          <w:tcPr>
            <w:tcW w:w="651" w:type="pct"/>
            <w:tcBorders>
              <w:top w:val="nil"/>
              <w:left w:val="nil"/>
              <w:bottom w:val="single" w:sz="4" w:space="0" w:color="auto"/>
              <w:right w:val="single" w:sz="4" w:space="0" w:color="auto"/>
            </w:tcBorders>
            <w:shd w:val="clear" w:color="000000" w:fill="FFFFFF"/>
            <w:noWrap/>
            <w:vAlign w:val="center"/>
            <w:hideMark/>
          </w:tcPr>
          <w:p w14:paraId="4EB990B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1,970</w:t>
            </w:r>
          </w:p>
        </w:tc>
        <w:tc>
          <w:tcPr>
            <w:tcW w:w="735" w:type="pct"/>
            <w:tcBorders>
              <w:top w:val="nil"/>
              <w:left w:val="nil"/>
              <w:bottom w:val="single" w:sz="4" w:space="0" w:color="auto"/>
              <w:right w:val="single" w:sz="4" w:space="0" w:color="auto"/>
            </w:tcBorders>
            <w:shd w:val="clear" w:color="000000" w:fill="FFFFFF"/>
            <w:noWrap/>
            <w:vAlign w:val="center"/>
            <w:hideMark/>
          </w:tcPr>
          <w:p w14:paraId="3FF23CC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1,018</w:t>
            </w:r>
          </w:p>
        </w:tc>
        <w:tc>
          <w:tcPr>
            <w:tcW w:w="747" w:type="pct"/>
            <w:tcBorders>
              <w:top w:val="nil"/>
              <w:left w:val="nil"/>
              <w:bottom w:val="single" w:sz="4" w:space="0" w:color="auto"/>
              <w:right w:val="single" w:sz="4" w:space="0" w:color="auto"/>
            </w:tcBorders>
            <w:shd w:val="clear" w:color="000000" w:fill="FFFFFF"/>
            <w:noWrap/>
            <w:vAlign w:val="center"/>
            <w:hideMark/>
          </w:tcPr>
          <w:p w14:paraId="4B13BA19"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952</w:t>
            </w:r>
          </w:p>
        </w:tc>
        <w:tc>
          <w:tcPr>
            <w:tcW w:w="800" w:type="pct"/>
            <w:tcBorders>
              <w:top w:val="nil"/>
              <w:left w:val="nil"/>
              <w:bottom w:val="single" w:sz="4" w:space="0" w:color="auto"/>
              <w:right w:val="single" w:sz="4" w:space="0" w:color="auto"/>
            </w:tcBorders>
            <w:shd w:val="clear" w:color="000000" w:fill="FFFFFF"/>
            <w:noWrap/>
            <w:vAlign w:val="center"/>
            <w:hideMark/>
          </w:tcPr>
          <w:p w14:paraId="4ED7364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26%</w:t>
            </w:r>
          </w:p>
        </w:tc>
        <w:tc>
          <w:tcPr>
            <w:tcW w:w="693" w:type="pct"/>
            <w:tcBorders>
              <w:top w:val="nil"/>
              <w:left w:val="nil"/>
              <w:bottom w:val="single" w:sz="4" w:space="0" w:color="auto"/>
              <w:right w:val="single" w:sz="4" w:space="0" w:color="auto"/>
            </w:tcBorders>
            <w:shd w:val="clear" w:color="000000" w:fill="FFFFFF"/>
            <w:noWrap/>
            <w:vAlign w:val="center"/>
            <w:hideMark/>
          </w:tcPr>
          <w:p w14:paraId="314B5DC0"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943</w:t>
            </w:r>
          </w:p>
        </w:tc>
        <w:tc>
          <w:tcPr>
            <w:tcW w:w="875" w:type="pct"/>
            <w:tcBorders>
              <w:top w:val="nil"/>
              <w:left w:val="nil"/>
              <w:bottom w:val="single" w:sz="4" w:space="0" w:color="auto"/>
              <w:right w:val="single" w:sz="4" w:space="0" w:color="auto"/>
            </w:tcBorders>
            <w:shd w:val="clear" w:color="000000" w:fill="FFFFFF"/>
            <w:noWrap/>
            <w:vAlign w:val="center"/>
            <w:hideMark/>
          </w:tcPr>
          <w:p w14:paraId="33585B8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$39,930 </w:t>
            </w:r>
          </w:p>
        </w:tc>
      </w:tr>
      <w:tr w:rsidR="007D6F92" w:rsidRPr="007D6F92" w14:paraId="052870DF"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73432D74"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02571</w:t>
            </w:r>
          </w:p>
        </w:tc>
        <w:tc>
          <w:tcPr>
            <w:tcW w:w="651" w:type="pct"/>
            <w:tcBorders>
              <w:top w:val="nil"/>
              <w:left w:val="nil"/>
              <w:bottom w:val="single" w:sz="4" w:space="0" w:color="auto"/>
              <w:right w:val="single" w:sz="4" w:space="0" w:color="auto"/>
            </w:tcBorders>
            <w:shd w:val="clear" w:color="000000" w:fill="FFFFFF"/>
            <w:noWrap/>
            <w:vAlign w:val="center"/>
            <w:hideMark/>
          </w:tcPr>
          <w:p w14:paraId="7333BB44"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11,117</w:t>
            </w:r>
          </w:p>
        </w:tc>
        <w:tc>
          <w:tcPr>
            <w:tcW w:w="735" w:type="pct"/>
            <w:tcBorders>
              <w:top w:val="nil"/>
              <w:left w:val="nil"/>
              <w:bottom w:val="single" w:sz="4" w:space="0" w:color="auto"/>
              <w:right w:val="single" w:sz="4" w:space="0" w:color="auto"/>
            </w:tcBorders>
            <w:shd w:val="clear" w:color="000000" w:fill="FFFFFF"/>
            <w:noWrap/>
            <w:vAlign w:val="center"/>
            <w:hideMark/>
          </w:tcPr>
          <w:p w14:paraId="22A410E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5,704</w:t>
            </w:r>
          </w:p>
        </w:tc>
        <w:tc>
          <w:tcPr>
            <w:tcW w:w="747" w:type="pct"/>
            <w:tcBorders>
              <w:top w:val="nil"/>
              <w:left w:val="nil"/>
              <w:bottom w:val="single" w:sz="4" w:space="0" w:color="auto"/>
              <w:right w:val="single" w:sz="4" w:space="0" w:color="auto"/>
            </w:tcBorders>
            <w:shd w:val="clear" w:color="000000" w:fill="FFFFFF"/>
            <w:noWrap/>
            <w:vAlign w:val="center"/>
            <w:hideMark/>
          </w:tcPr>
          <w:p w14:paraId="0B29F2E6"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5,413</w:t>
            </w:r>
          </w:p>
        </w:tc>
        <w:tc>
          <w:tcPr>
            <w:tcW w:w="800" w:type="pct"/>
            <w:tcBorders>
              <w:top w:val="nil"/>
              <w:left w:val="nil"/>
              <w:bottom w:val="single" w:sz="4" w:space="0" w:color="auto"/>
              <w:right w:val="single" w:sz="4" w:space="0" w:color="auto"/>
            </w:tcBorders>
            <w:shd w:val="clear" w:color="000000" w:fill="FFFFFF"/>
            <w:noWrap/>
            <w:vAlign w:val="center"/>
            <w:hideMark/>
          </w:tcPr>
          <w:p w14:paraId="635807C4"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23%</w:t>
            </w:r>
          </w:p>
        </w:tc>
        <w:tc>
          <w:tcPr>
            <w:tcW w:w="693" w:type="pct"/>
            <w:tcBorders>
              <w:top w:val="nil"/>
              <w:left w:val="nil"/>
              <w:bottom w:val="single" w:sz="4" w:space="0" w:color="auto"/>
              <w:right w:val="single" w:sz="4" w:space="0" w:color="auto"/>
            </w:tcBorders>
            <w:shd w:val="clear" w:color="000000" w:fill="FFFFFF"/>
            <w:noWrap/>
            <w:vAlign w:val="center"/>
            <w:hideMark/>
          </w:tcPr>
          <w:p w14:paraId="432EDC78"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4,719</w:t>
            </w:r>
          </w:p>
        </w:tc>
        <w:tc>
          <w:tcPr>
            <w:tcW w:w="875" w:type="pct"/>
            <w:tcBorders>
              <w:top w:val="nil"/>
              <w:left w:val="nil"/>
              <w:bottom w:val="single" w:sz="4" w:space="0" w:color="auto"/>
              <w:right w:val="single" w:sz="4" w:space="0" w:color="auto"/>
            </w:tcBorders>
            <w:shd w:val="clear" w:color="000000" w:fill="FFFFFF"/>
            <w:noWrap/>
            <w:vAlign w:val="center"/>
            <w:hideMark/>
          </w:tcPr>
          <w:p w14:paraId="77CCC18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$71,888 </w:t>
            </w:r>
          </w:p>
        </w:tc>
      </w:tr>
      <w:tr w:rsidR="007D6F92" w:rsidRPr="007D6F92" w14:paraId="59AFAF29"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7B7EC9FD"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02576</w:t>
            </w:r>
          </w:p>
        </w:tc>
        <w:tc>
          <w:tcPr>
            <w:tcW w:w="651" w:type="pct"/>
            <w:tcBorders>
              <w:top w:val="nil"/>
              <w:left w:val="nil"/>
              <w:bottom w:val="single" w:sz="4" w:space="0" w:color="auto"/>
              <w:right w:val="single" w:sz="4" w:space="0" w:color="auto"/>
            </w:tcBorders>
            <w:shd w:val="clear" w:color="000000" w:fill="FFFFFF"/>
            <w:noWrap/>
            <w:vAlign w:val="center"/>
            <w:hideMark/>
          </w:tcPr>
          <w:p w14:paraId="4A17EAD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4,362</w:t>
            </w:r>
          </w:p>
        </w:tc>
        <w:tc>
          <w:tcPr>
            <w:tcW w:w="735" w:type="pct"/>
            <w:tcBorders>
              <w:top w:val="nil"/>
              <w:left w:val="nil"/>
              <w:bottom w:val="single" w:sz="4" w:space="0" w:color="auto"/>
              <w:right w:val="single" w:sz="4" w:space="0" w:color="auto"/>
            </w:tcBorders>
            <w:shd w:val="clear" w:color="000000" w:fill="FFFFFF"/>
            <w:noWrap/>
            <w:vAlign w:val="center"/>
            <w:hideMark/>
          </w:tcPr>
          <w:p w14:paraId="129924B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2,276</w:t>
            </w:r>
          </w:p>
        </w:tc>
        <w:tc>
          <w:tcPr>
            <w:tcW w:w="747" w:type="pct"/>
            <w:tcBorders>
              <w:top w:val="nil"/>
              <w:left w:val="nil"/>
              <w:bottom w:val="single" w:sz="4" w:space="0" w:color="auto"/>
              <w:right w:val="single" w:sz="4" w:space="0" w:color="auto"/>
            </w:tcBorders>
            <w:shd w:val="clear" w:color="000000" w:fill="FFFFFF"/>
            <w:noWrap/>
            <w:vAlign w:val="center"/>
            <w:hideMark/>
          </w:tcPr>
          <w:p w14:paraId="1822DF9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2,086</w:t>
            </w:r>
          </w:p>
        </w:tc>
        <w:tc>
          <w:tcPr>
            <w:tcW w:w="800" w:type="pct"/>
            <w:tcBorders>
              <w:top w:val="nil"/>
              <w:left w:val="nil"/>
              <w:bottom w:val="single" w:sz="4" w:space="0" w:color="auto"/>
              <w:right w:val="single" w:sz="4" w:space="0" w:color="auto"/>
            </w:tcBorders>
            <w:shd w:val="clear" w:color="000000" w:fill="FFFFFF"/>
            <w:noWrap/>
            <w:vAlign w:val="center"/>
            <w:hideMark/>
          </w:tcPr>
          <w:p w14:paraId="0CE9876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25%</w:t>
            </w:r>
          </w:p>
        </w:tc>
        <w:tc>
          <w:tcPr>
            <w:tcW w:w="693" w:type="pct"/>
            <w:tcBorders>
              <w:top w:val="nil"/>
              <w:left w:val="nil"/>
              <w:bottom w:val="single" w:sz="4" w:space="0" w:color="auto"/>
              <w:right w:val="single" w:sz="4" w:space="0" w:color="auto"/>
            </w:tcBorders>
            <w:shd w:val="clear" w:color="000000" w:fill="FFFFFF"/>
            <w:noWrap/>
            <w:vAlign w:val="center"/>
            <w:hideMark/>
          </w:tcPr>
          <w:p w14:paraId="75FBDCB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1,806</w:t>
            </w:r>
          </w:p>
        </w:tc>
        <w:tc>
          <w:tcPr>
            <w:tcW w:w="875" w:type="pct"/>
            <w:tcBorders>
              <w:top w:val="nil"/>
              <w:left w:val="nil"/>
              <w:bottom w:val="single" w:sz="4" w:space="0" w:color="auto"/>
              <w:right w:val="single" w:sz="4" w:space="0" w:color="auto"/>
            </w:tcBorders>
            <w:shd w:val="clear" w:color="000000" w:fill="FFFFFF"/>
            <w:noWrap/>
            <w:vAlign w:val="center"/>
            <w:hideMark/>
          </w:tcPr>
          <w:p w14:paraId="5A5067E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$91,029 </w:t>
            </w:r>
          </w:p>
        </w:tc>
      </w:tr>
      <w:tr w:rsidR="007D6F92" w:rsidRPr="007D6F92" w14:paraId="55BDD8E9"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43DF9D59"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02702</w:t>
            </w:r>
          </w:p>
        </w:tc>
        <w:tc>
          <w:tcPr>
            <w:tcW w:w="651" w:type="pct"/>
            <w:tcBorders>
              <w:top w:val="nil"/>
              <w:left w:val="nil"/>
              <w:bottom w:val="single" w:sz="4" w:space="0" w:color="auto"/>
              <w:right w:val="single" w:sz="4" w:space="0" w:color="auto"/>
            </w:tcBorders>
            <w:shd w:val="clear" w:color="000000" w:fill="FFFFFF"/>
            <w:noWrap/>
            <w:vAlign w:val="center"/>
            <w:hideMark/>
          </w:tcPr>
          <w:p w14:paraId="74A436E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4,408</w:t>
            </w:r>
          </w:p>
        </w:tc>
        <w:tc>
          <w:tcPr>
            <w:tcW w:w="735" w:type="pct"/>
            <w:tcBorders>
              <w:top w:val="nil"/>
              <w:left w:val="nil"/>
              <w:bottom w:val="single" w:sz="4" w:space="0" w:color="auto"/>
              <w:right w:val="single" w:sz="4" w:space="0" w:color="auto"/>
            </w:tcBorders>
            <w:shd w:val="clear" w:color="000000" w:fill="FFFFFF"/>
            <w:noWrap/>
            <w:vAlign w:val="center"/>
            <w:hideMark/>
          </w:tcPr>
          <w:p w14:paraId="5ADBE289"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2,165</w:t>
            </w:r>
          </w:p>
        </w:tc>
        <w:tc>
          <w:tcPr>
            <w:tcW w:w="747" w:type="pct"/>
            <w:tcBorders>
              <w:top w:val="nil"/>
              <w:left w:val="nil"/>
              <w:bottom w:val="single" w:sz="4" w:space="0" w:color="auto"/>
              <w:right w:val="single" w:sz="4" w:space="0" w:color="auto"/>
            </w:tcBorders>
            <w:shd w:val="clear" w:color="000000" w:fill="FFFFFF"/>
            <w:noWrap/>
            <w:vAlign w:val="center"/>
            <w:hideMark/>
          </w:tcPr>
          <w:p w14:paraId="408E83B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2,243</w:t>
            </w:r>
          </w:p>
        </w:tc>
        <w:tc>
          <w:tcPr>
            <w:tcW w:w="800" w:type="pct"/>
            <w:tcBorders>
              <w:top w:val="nil"/>
              <w:left w:val="nil"/>
              <w:bottom w:val="single" w:sz="4" w:space="0" w:color="auto"/>
              <w:right w:val="single" w:sz="4" w:space="0" w:color="auto"/>
            </w:tcBorders>
            <w:shd w:val="clear" w:color="000000" w:fill="FFFFFF"/>
            <w:noWrap/>
            <w:vAlign w:val="center"/>
            <w:hideMark/>
          </w:tcPr>
          <w:p w14:paraId="365F536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14%</w:t>
            </w:r>
          </w:p>
        </w:tc>
        <w:tc>
          <w:tcPr>
            <w:tcW w:w="693" w:type="pct"/>
            <w:tcBorders>
              <w:top w:val="nil"/>
              <w:left w:val="nil"/>
              <w:bottom w:val="single" w:sz="4" w:space="0" w:color="auto"/>
              <w:right w:val="single" w:sz="4" w:space="0" w:color="auto"/>
            </w:tcBorders>
            <w:shd w:val="clear" w:color="000000" w:fill="FFFFFF"/>
            <w:noWrap/>
            <w:vAlign w:val="center"/>
            <w:hideMark/>
          </w:tcPr>
          <w:p w14:paraId="020E728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1,602</w:t>
            </w:r>
          </w:p>
        </w:tc>
        <w:tc>
          <w:tcPr>
            <w:tcW w:w="875" w:type="pct"/>
            <w:tcBorders>
              <w:top w:val="nil"/>
              <w:left w:val="nil"/>
              <w:bottom w:val="single" w:sz="4" w:space="0" w:color="auto"/>
              <w:right w:val="single" w:sz="4" w:space="0" w:color="auto"/>
            </w:tcBorders>
            <w:shd w:val="clear" w:color="000000" w:fill="FFFFFF"/>
            <w:noWrap/>
            <w:vAlign w:val="center"/>
            <w:hideMark/>
          </w:tcPr>
          <w:p w14:paraId="7F4D5B8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$111,424 </w:t>
            </w:r>
          </w:p>
        </w:tc>
      </w:tr>
      <w:tr w:rsidR="007D6F92" w:rsidRPr="007D6F92" w14:paraId="385C1C81"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6F374553"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02717</w:t>
            </w:r>
          </w:p>
        </w:tc>
        <w:tc>
          <w:tcPr>
            <w:tcW w:w="651" w:type="pct"/>
            <w:tcBorders>
              <w:top w:val="nil"/>
              <w:left w:val="nil"/>
              <w:bottom w:val="single" w:sz="4" w:space="0" w:color="auto"/>
              <w:right w:val="single" w:sz="4" w:space="0" w:color="auto"/>
            </w:tcBorders>
            <w:shd w:val="clear" w:color="000000" w:fill="FFFFFF"/>
            <w:noWrap/>
            <w:vAlign w:val="center"/>
            <w:hideMark/>
          </w:tcPr>
          <w:p w14:paraId="366B6376"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4,912</w:t>
            </w:r>
          </w:p>
        </w:tc>
        <w:tc>
          <w:tcPr>
            <w:tcW w:w="735" w:type="pct"/>
            <w:tcBorders>
              <w:top w:val="nil"/>
              <w:left w:val="nil"/>
              <w:bottom w:val="single" w:sz="4" w:space="0" w:color="auto"/>
              <w:right w:val="single" w:sz="4" w:space="0" w:color="auto"/>
            </w:tcBorders>
            <w:shd w:val="clear" w:color="000000" w:fill="FFFFFF"/>
            <w:noWrap/>
            <w:vAlign w:val="center"/>
            <w:hideMark/>
          </w:tcPr>
          <w:p w14:paraId="50D3655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2,389</w:t>
            </w:r>
          </w:p>
        </w:tc>
        <w:tc>
          <w:tcPr>
            <w:tcW w:w="747" w:type="pct"/>
            <w:tcBorders>
              <w:top w:val="nil"/>
              <w:left w:val="nil"/>
              <w:bottom w:val="single" w:sz="4" w:space="0" w:color="auto"/>
              <w:right w:val="single" w:sz="4" w:space="0" w:color="auto"/>
            </w:tcBorders>
            <w:shd w:val="clear" w:color="000000" w:fill="FFFFFF"/>
            <w:noWrap/>
            <w:vAlign w:val="center"/>
            <w:hideMark/>
          </w:tcPr>
          <w:p w14:paraId="58E341F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2,523</w:t>
            </w:r>
          </w:p>
        </w:tc>
        <w:tc>
          <w:tcPr>
            <w:tcW w:w="800" w:type="pct"/>
            <w:tcBorders>
              <w:top w:val="nil"/>
              <w:left w:val="nil"/>
              <w:bottom w:val="single" w:sz="4" w:space="0" w:color="auto"/>
              <w:right w:val="single" w:sz="4" w:space="0" w:color="auto"/>
            </w:tcBorders>
            <w:shd w:val="clear" w:color="000000" w:fill="FFFFFF"/>
            <w:noWrap/>
            <w:vAlign w:val="center"/>
            <w:hideMark/>
          </w:tcPr>
          <w:p w14:paraId="2165D97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18%</w:t>
            </w:r>
          </w:p>
        </w:tc>
        <w:tc>
          <w:tcPr>
            <w:tcW w:w="693" w:type="pct"/>
            <w:tcBorders>
              <w:top w:val="nil"/>
              <w:left w:val="nil"/>
              <w:bottom w:val="single" w:sz="4" w:space="0" w:color="auto"/>
              <w:right w:val="single" w:sz="4" w:space="0" w:color="auto"/>
            </w:tcBorders>
            <w:shd w:val="clear" w:color="000000" w:fill="FFFFFF"/>
            <w:noWrap/>
            <w:vAlign w:val="center"/>
            <w:hideMark/>
          </w:tcPr>
          <w:p w14:paraId="5B54DAC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1,780</w:t>
            </w:r>
          </w:p>
        </w:tc>
        <w:tc>
          <w:tcPr>
            <w:tcW w:w="875" w:type="pct"/>
            <w:tcBorders>
              <w:top w:val="nil"/>
              <w:left w:val="nil"/>
              <w:bottom w:val="single" w:sz="4" w:space="0" w:color="auto"/>
              <w:right w:val="single" w:sz="4" w:space="0" w:color="auto"/>
            </w:tcBorders>
            <w:shd w:val="clear" w:color="000000" w:fill="FFFFFF"/>
            <w:noWrap/>
            <w:vAlign w:val="center"/>
            <w:hideMark/>
          </w:tcPr>
          <w:p w14:paraId="61594294"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$99,975 </w:t>
            </w:r>
          </w:p>
        </w:tc>
      </w:tr>
      <w:tr w:rsidR="007D6F92" w:rsidRPr="007D6F92" w14:paraId="6DB23A37"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40BE5A8D"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02719</w:t>
            </w:r>
          </w:p>
        </w:tc>
        <w:tc>
          <w:tcPr>
            <w:tcW w:w="651" w:type="pct"/>
            <w:tcBorders>
              <w:top w:val="nil"/>
              <w:left w:val="nil"/>
              <w:bottom w:val="single" w:sz="4" w:space="0" w:color="auto"/>
              <w:right w:val="single" w:sz="4" w:space="0" w:color="auto"/>
            </w:tcBorders>
            <w:shd w:val="clear" w:color="000000" w:fill="FFFFFF"/>
            <w:noWrap/>
            <w:vAlign w:val="center"/>
            <w:hideMark/>
          </w:tcPr>
          <w:p w14:paraId="61A4BD5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16,384</w:t>
            </w:r>
          </w:p>
        </w:tc>
        <w:tc>
          <w:tcPr>
            <w:tcW w:w="735" w:type="pct"/>
            <w:tcBorders>
              <w:top w:val="nil"/>
              <w:left w:val="nil"/>
              <w:bottom w:val="single" w:sz="4" w:space="0" w:color="auto"/>
              <w:right w:val="single" w:sz="4" w:space="0" w:color="auto"/>
            </w:tcBorders>
            <w:shd w:val="clear" w:color="000000" w:fill="FFFFFF"/>
            <w:noWrap/>
            <w:vAlign w:val="center"/>
            <w:hideMark/>
          </w:tcPr>
          <w:p w14:paraId="07FFD46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8,413</w:t>
            </w:r>
          </w:p>
        </w:tc>
        <w:tc>
          <w:tcPr>
            <w:tcW w:w="747" w:type="pct"/>
            <w:tcBorders>
              <w:top w:val="nil"/>
              <w:left w:val="nil"/>
              <w:bottom w:val="single" w:sz="4" w:space="0" w:color="auto"/>
              <w:right w:val="single" w:sz="4" w:space="0" w:color="auto"/>
            </w:tcBorders>
            <w:shd w:val="clear" w:color="000000" w:fill="FFFFFF"/>
            <w:noWrap/>
            <w:vAlign w:val="center"/>
            <w:hideMark/>
          </w:tcPr>
          <w:p w14:paraId="7C8500B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7,971</w:t>
            </w:r>
          </w:p>
        </w:tc>
        <w:tc>
          <w:tcPr>
            <w:tcW w:w="800" w:type="pct"/>
            <w:tcBorders>
              <w:top w:val="nil"/>
              <w:left w:val="nil"/>
              <w:bottom w:val="single" w:sz="4" w:space="0" w:color="auto"/>
              <w:right w:val="single" w:sz="4" w:space="0" w:color="auto"/>
            </w:tcBorders>
            <w:shd w:val="clear" w:color="000000" w:fill="FFFFFF"/>
            <w:noWrap/>
            <w:vAlign w:val="center"/>
            <w:hideMark/>
          </w:tcPr>
          <w:p w14:paraId="157918E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24%</w:t>
            </w:r>
          </w:p>
        </w:tc>
        <w:tc>
          <w:tcPr>
            <w:tcW w:w="693" w:type="pct"/>
            <w:tcBorders>
              <w:top w:val="nil"/>
              <w:left w:val="nil"/>
              <w:bottom w:val="single" w:sz="4" w:space="0" w:color="auto"/>
              <w:right w:val="single" w:sz="4" w:space="0" w:color="auto"/>
            </w:tcBorders>
            <w:shd w:val="clear" w:color="000000" w:fill="FFFFFF"/>
            <w:noWrap/>
            <w:vAlign w:val="center"/>
            <w:hideMark/>
          </w:tcPr>
          <w:p w14:paraId="61BD97E8"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7,104</w:t>
            </w:r>
          </w:p>
        </w:tc>
        <w:tc>
          <w:tcPr>
            <w:tcW w:w="875" w:type="pct"/>
            <w:tcBorders>
              <w:top w:val="nil"/>
              <w:left w:val="nil"/>
              <w:bottom w:val="single" w:sz="4" w:space="0" w:color="auto"/>
              <w:right w:val="single" w:sz="4" w:space="0" w:color="auto"/>
            </w:tcBorders>
            <w:shd w:val="clear" w:color="000000" w:fill="FFFFFF"/>
            <w:noWrap/>
            <w:vAlign w:val="center"/>
            <w:hideMark/>
          </w:tcPr>
          <w:p w14:paraId="4179836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$82,339 </w:t>
            </w:r>
          </w:p>
        </w:tc>
      </w:tr>
      <w:tr w:rsidR="007D6F92" w:rsidRPr="007D6F92" w14:paraId="5FB7CE67"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6970343B"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02720</w:t>
            </w:r>
          </w:p>
        </w:tc>
        <w:tc>
          <w:tcPr>
            <w:tcW w:w="651" w:type="pct"/>
            <w:tcBorders>
              <w:top w:val="nil"/>
              <w:left w:val="nil"/>
              <w:bottom w:val="single" w:sz="4" w:space="0" w:color="auto"/>
              <w:right w:val="single" w:sz="4" w:space="0" w:color="auto"/>
            </w:tcBorders>
            <w:shd w:val="clear" w:color="000000" w:fill="FFFFFF"/>
            <w:noWrap/>
            <w:vAlign w:val="center"/>
            <w:hideMark/>
          </w:tcPr>
          <w:p w14:paraId="1090BD2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32,435</w:t>
            </w:r>
          </w:p>
        </w:tc>
        <w:tc>
          <w:tcPr>
            <w:tcW w:w="735" w:type="pct"/>
            <w:tcBorders>
              <w:top w:val="nil"/>
              <w:left w:val="nil"/>
              <w:bottom w:val="single" w:sz="4" w:space="0" w:color="auto"/>
              <w:right w:val="single" w:sz="4" w:space="0" w:color="auto"/>
            </w:tcBorders>
            <w:shd w:val="clear" w:color="000000" w:fill="FFFFFF"/>
            <w:noWrap/>
            <w:vAlign w:val="center"/>
            <w:hideMark/>
          </w:tcPr>
          <w:p w14:paraId="1BB4AB4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16,836</w:t>
            </w:r>
          </w:p>
        </w:tc>
        <w:tc>
          <w:tcPr>
            <w:tcW w:w="747" w:type="pct"/>
            <w:tcBorders>
              <w:top w:val="nil"/>
              <w:left w:val="nil"/>
              <w:bottom w:val="single" w:sz="4" w:space="0" w:color="auto"/>
              <w:right w:val="single" w:sz="4" w:space="0" w:color="auto"/>
            </w:tcBorders>
            <w:shd w:val="clear" w:color="000000" w:fill="FFFFFF"/>
            <w:noWrap/>
            <w:vAlign w:val="center"/>
            <w:hideMark/>
          </w:tcPr>
          <w:p w14:paraId="7D1C7CA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15,599</w:t>
            </w:r>
          </w:p>
        </w:tc>
        <w:tc>
          <w:tcPr>
            <w:tcW w:w="800" w:type="pct"/>
            <w:tcBorders>
              <w:top w:val="nil"/>
              <w:left w:val="nil"/>
              <w:bottom w:val="single" w:sz="4" w:space="0" w:color="auto"/>
              <w:right w:val="single" w:sz="4" w:space="0" w:color="auto"/>
            </w:tcBorders>
            <w:shd w:val="clear" w:color="000000" w:fill="FFFFFF"/>
            <w:noWrap/>
            <w:vAlign w:val="center"/>
            <w:hideMark/>
          </w:tcPr>
          <w:p w14:paraId="48E781D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19%</w:t>
            </w:r>
          </w:p>
        </w:tc>
        <w:tc>
          <w:tcPr>
            <w:tcW w:w="693" w:type="pct"/>
            <w:tcBorders>
              <w:top w:val="nil"/>
              <w:left w:val="nil"/>
              <w:bottom w:val="single" w:sz="4" w:space="0" w:color="auto"/>
              <w:right w:val="single" w:sz="4" w:space="0" w:color="auto"/>
            </w:tcBorders>
            <w:shd w:val="clear" w:color="000000" w:fill="FFFFFF"/>
            <w:noWrap/>
            <w:vAlign w:val="center"/>
            <w:hideMark/>
          </w:tcPr>
          <w:p w14:paraId="746CE726"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14,373</w:t>
            </w:r>
          </w:p>
        </w:tc>
        <w:tc>
          <w:tcPr>
            <w:tcW w:w="875" w:type="pct"/>
            <w:tcBorders>
              <w:top w:val="nil"/>
              <w:left w:val="nil"/>
              <w:bottom w:val="single" w:sz="4" w:space="0" w:color="auto"/>
              <w:right w:val="single" w:sz="4" w:space="0" w:color="auto"/>
            </w:tcBorders>
            <w:shd w:val="clear" w:color="000000" w:fill="FFFFFF"/>
            <w:noWrap/>
            <w:vAlign w:val="center"/>
            <w:hideMark/>
          </w:tcPr>
          <w:p w14:paraId="10EC990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$57,574 </w:t>
            </w:r>
          </w:p>
        </w:tc>
      </w:tr>
      <w:tr w:rsidR="007D6F92" w:rsidRPr="007D6F92" w14:paraId="25AEA50E"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297620FB"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02721</w:t>
            </w:r>
          </w:p>
        </w:tc>
        <w:tc>
          <w:tcPr>
            <w:tcW w:w="651" w:type="pct"/>
            <w:tcBorders>
              <w:top w:val="nil"/>
              <w:left w:val="nil"/>
              <w:bottom w:val="single" w:sz="4" w:space="0" w:color="auto"/>
              <w:right w:val="single" w:sz="4" w:space="0" w:color="auto"/>
            </w:tcBorders>
            <w:shd w:val="clear" w:color="000000" w:fill="FFFFFF"/>
            <w:noWrap/>
            <w:vAlign w:val="center"/>
            <w:hideMark/>
          </w:tcPr>
          <w:p w14:paraId="33DC15A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28,569</w:t>
            </w:r>
          </w:p>
        </w:tc>
        <w:tc>
          <w:tcPr>
            <w:tcW w:w="735" w:type="pct"/>
            <w:tcBorders>
              <w:top w:val="nil"/>
              <w:left w:val="nil"/>
              <w:bottom w:val="single" w:sz="4" w:space="0" w:color="auto"/>
              <w:right w:val="single" w:sz="4" w:space="0" w:color="auto"/>
            </w:tcBorders>
            <w:shd w:val="clear" w:color="000000" w:fill="FFFFFF"/>
            <w:noWrap/>
            <w:vAlign w:val="center"/>
            <w:hideMark/>
          </w:tcPr>
          <w:p w14:paraId="1D38552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14,732</w:t>
            </w:r>
          </w:p>
        </w:tc>
        <w:tc>
          <w:tcPr>
            <w:tcW w:w="747" w:type="pct"/>
            <w:tcBorders>
              <w:top w:val="nil"/>
              <w:left w:val="nil"/>
              <w:bottom w:val="single" w:sz="4" w:space="0" w:color="auto"/>
              <w:right w:val="single" w:sz="4" w:space="0" w:color="auto"/>
            </w:tcBorders>
            <w:shd w:val="clear" w:color="000000" w:fill="FFFFFF"/>
            <w:noWrap/>
            <w:vAlign w:val="center"/>
            <w:hideMark/>
          </w:tcPr>
          <w:p w14:paraId="15289C8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13,837</w:t>
            </w:r>
          </w:p>
        </w:tc>
        <w:tc>
          <w:tcPr>
            <w:tcW w:w="800" w:type="pct"/>
            <w:tcBorders>
              <w:top w:val="nil"/>
              <w:left w:val="nil"/>
              <w:bottom w:val="single" w:sz="4" w:space="0" w:color="auto"/>
              <w:right w:val="single" w:sz="4" w:space="0" w:color="auto"/>
            </w:tcBorders>
            <w:shd w:val="clear" w:color="000000" w:fill="FFFFFF"/>
            <w:noWrap/>
            <w:vAlign w:val="center"/>
            <w:hideMark/>
          </w:tcPr>
          <w:p w14:paraId="520ABB1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16%</w:t>
            </w:r>
          </w:p>
        </w:tc>
        <w:tc>
          <w:tcPr>
            <w:tcW w:w="693" w:type="pct"/>
            <w:tcBorders>
              <w:top w:val="nil"/>
              <w:left w:val="nil"/>
              <w:bottom w:val="single" w:sz="4" w:space="0" w:color="auto"/>
              <w:right w:val="single" w:sz="4" w:space="0" w:color="auto"/>
            </w:tcBorders>
            <w:shd w:val="clear" w:color="000000" w:fill="FFFFFF"/>
            <w:noWrap/>
            <w:vAlign w:val="center"/>
            <w:hideMark/>
          </w:tcPr>
          <w:p w14:paraId="00B75FF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12,323</w:t>
            </w:r>
          </w:p>
        </w:tc>
        <w:tc>
          <w:tcPr>
            <w:tcW w:w="875" w:type="pct"/>
            <w:tcBorders>
              <w:top w:val="nil"/>
              <w:left w:val="nil"/>
              <w:bottom w:val="single" w:sz="4" w:space="0" w:color="auto"/>
              <w:right w:val="single" w:sz="4" w:space="0" w:color="auto"/>
            </w:tcBorders>
            <w:shd w:val="clear" w:color="000000" w:fill="FFFFFF"/>
            <w:noWrap/>
            <w:vAlign w:val="center"/>
            <w:hideMark/>
          </w:tcPr>
          <w:p w14:paraId="15E8F93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$49,926 </w:t>
            </w:r>
          </w:p>
        </w:tc>
      </w:tr>
      <w:tr w:rsidR="007D6F92" w:rsidRPr="007D6F92" w14:paraId="454A0986"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37FECDC9"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02723</w:t>
            </w:r>
          </w:p>
        </w:tc>
        <w:tc>
          <w:tcPr>
            <w:tcW w:w="651" w:type="pct"/>
            <w:tcBorders>
              <w:top w:val="nil"/>
              <w:left w:val="nil"/>
              <w:bottom w:val="single" w:sz="4" w:space="0" w:color="auto"/>
              <w:right w:val="single" w:sz="4" w:space="0" w:color="auto"/>
            </w:tcBorders>
            <w:shd w:val="clear" w:color="000000" w:fill="FFFFFF"/>
            <w:noWrap/>
            <w:vAlign w:val="center"/>
            <w:hideMark/>
          </w:tcPr>
          <w:p w14:paraId="452962F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15,442</w:t>
            </w:r>
          </w:p>
        </w:tc>
        <w:tc>
          <w:tcPr>
            <w:tcW w:w="735" w:type="pct"/>
            <w:tcBorders>
              <w:top w:val="nil"/>
              <w:left w:val="nil"/>
              <w:bottom w:val="single" w:sz="4" w:space="0" w:color="auto"/>
              <w:right w:val="single" w:sz="4" w:space="0" w:color="auto"/>
            </w:tcBorders>
            <w:shd w:val="clear" w:color="000000" w:fill="FFFFFF"/>
            <w:noWrap/>
            <w:vAlign w:val="center"/>
            <w:hideMark/>
          </w:tcPr>
          <w:p w14:paraId="5FC7404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8,046</w:t>
            </w:r>
          </w:p>
        </w:tc>
        <w:tc>
          <w:tcPr>
            <w:tcW w:w="747" w:type="pct"/>
            <w:tcBorders>
              <w:top w:val="nil"/>
              <w:left w:val="nil"/>
              <w:bottom w:val="single" w:sz="4" w:space="0" w:color="auto"/>
              <w:right w:val="single" w:sz="4" w:space="0" w:color="auto"/>
            </w:tcBorders>
            <w:shd w:val="clear" w:color="000000" w:fill="FFFFFF"/>
            <w:noWrap/>
            <w:vAlign w:val="center"/>
            <w:hideMark/>
          </w:tcPr>
          <w:p w14:paraId="79FAB33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7,396</w:t>
            </w:r>
          </w:p>
        </w:tc>
        <w:tc>
          <w:tcPr>
            <w:tcW w:w="800" w:type="pct"/>
            <w:tcBorders>
              <w:top w:val="nil"/>
              <w:left w:val="nil"/>
              <w:bottom w:val="single" w:sz="4" w:space="0" w:color="auto"/>
              <w:right w:val="single" w:sz="4" w:space="0" w:color="auto"/>
            </w:tcBorders>
            <w:shd w:val="clear" w:color="000000" w:fill="FFFFFF"/>
            <w:noWrap/>
            <w:vAlign w:val="center"/>
            <w:hideMark/>
          </w:tcPr>
          <w:p w14:paraId="21BB5998"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w:t>
            </w:r>
          </w:p>
        </w:tc>
        <w:tc>
          <w:tcPr>
            <w:tcW w:w="693" w:type="pct"/>
            <w:tcBorders>
              <w:top w:val="nil"/>
              <w:left w:val="nil"/>
              <w:bottom w:val="single" w:sz="4" w:space="0" w:color="auto"/>
              <w:right w:val="single" w:sz="4" w:space="0" w:color="auto"/>
            </w:tcBorders>
            <w:shd w:val="clear" w:color="000000" w:fill="FFFFFF"/>
            <w:noWrap/>
            <w:vAlign w:val="center"/>
            <w:hideMark/>
          </w:tcPr>
          <w:p w14:paraId="2B68F0A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6,772</w:t>
            </w:r>
          </w:p>
        </w:tc>
        <w:tc>
          <w:tcPr>
            <w:tcW w:w="875" w:type="pct"/>
            <w:tcBorders>
              <w:top w:val="nil"/>
              <w:left w:val="nil"/>
              <w:bottom w:val="single" w:sz="4" w:space="0" w:color="auto"/>
              <w:right w:val="single" w:sz="4" w:space="0" w:color="auto"/>
            </w:tcBorders>
            <w:shd w:val="clear" w:color="000000" w:fill="FFFFFF"/>
            <w:noWrap/>
            <w:vAlign w:val="center"/>
            <w:hideMark/>
          </w:tcPr>
          <w:p w14:paraId="73E5786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$51,333 </w:t>
            </w:r>
          </w:p>
        </w:tc>
      </w:tr>
      <w:tr w:rsidR="007D6F92" w:rsidRPr="007D6F92" w14:paraId="62C71878"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445C335E"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02724</w:t>
            </w:r>
          </w:p>
        </w:tc>
        <w:tc>
          <w:tcPr>
            <w:tcW w:w="651" w:type="pct"/>
            <w:tcBorders>
              <w:top w:val="nil"/>
              <w:left w:val="nil"/>
              <w:bottom w:val="single" w:sz="4" w:space="0" w:color="auto"/>
              <w:right w:val="single" w:sz="4" w:space="0" w:color="auto"/>
            </w:tcBorders>
            <w:shd w:val="clear" w:color="000000" w:fill="FFFFFF"/>
            <w:noWrap/>
            <w:vAlign w:val="center"/>
            <w:hideMark/>
          </w:tcPr>
          <w:p w14:paraId="202B8740"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17,997</w:t>
            </w:r>
          </w:p>
        </w:tc>
        <w:tc>
          <w:tcPr>
            <w:tcW w:w="735" w:type="pct"/>
            <w:tcBorders>
              <w:top w:val="nil"/>
              <w:left w:val="nil"/>
              <w:bottom w:val="single" w:sz="4" w:space="0" w:color="auto"/>
              <w:right w:val="single" w:sz="4" w:space="0" w:color="auto"/>
            </w:tcBorders>
            <w:shd w:val="clear" w:color="000000" w:fill="FFFFFF"/>
            <w:noWrap/>
            <w:vAlign w:val="center"/>
            <w:hideMark/>
          </w:tcPr>
          <w:p w14:paraId="40F05D8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9,458</w:t>
            </w:r>
          </w:p>
        </w:tc>
        <w:tc>
          <w:tcPr>
            <w:tcW w:w="747" w:type="pct"/>
            <w:tcBorders>
              <w:top w:val="nil"/>
              <w:left w:val="nil"/>
              <w:bottom w:val="single" w:sz="4" w:space="0" w:color="auto"/>
              <w:right w:val="single" w:sz="4" w:space="0" w:color="auto"/>
            </w:tcBorders>
            <w:shd w:val="clear" w:color="000000" w:fill="FFFFFF"/>
            <w:noWrap/>
            <w:vAlign w:val="center"/>
            <w:hideMark/>
          </w:tcPr>
          <w:p w14:paraId="604084C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8,539</w:t>
            </w:r>
          </w:p>
        </w:tc>
        <w:tc>
          <w:tcPr>
            <w:tcW w:w="800" w:type="pct"/>
            <w:tcBorders>
              <w:top w:val="nil"/>
              <w:left w:val="nil"/>
              <w:bottom w:val="single" w:sz="4" w:space="0" w:color="auto"/>
              <w:right w:val="single" w:sz="4" w:space="0" w:color="auto"/>
            </w:tcBorders>
            <w:shd w:val="clear" w:color="000000" w:fill="FFFFFF"/>
            <w:noWrap/>
            <w:vAlign w:val="center"/>
            <w:hideMark/>
          </w:tcPr>
          <w:p w14:paraId="2633328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18%</w:t>
            </w:r>
          </w:p>
        </w:tc>
        <w:tc>
          <w:tcPr>
            <w:tcW w:w="693" w:type="pct"/>
            <w:tcBorders>
              <w:top w:val="nil"/>
              <w:left w:val="nil"/>
              <w:bottom w:val="single" w:sz="4" w:space="0" w:color="auto"/>
              <w:right w:val="single" w:sz="4" w:space="0" w:color="auto"/>
            </w:tcBorders>
            <w:shd w:val="clear" w:color="000000" w:fill="FFFFFF"/>
            <w:noWrap/>
            <w:vAlign w:val="center"/>
            <w:hideMark/>
          </w:tcPr>
          <w:p w14:paraId="1526CD5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8,123</w:t>
            </w:r>
          </w:p>
        </w:tc>
        <w:tc>
          <w:tcPr>
            <w:tcW w:w="875" w:type="pct"/>
            <w:tcBorders>
              <w:top w:val="nil"/>
              <w:left w:val="nil"/>
              <w:bottom w:val="single" w:sz="4" w:space="0" w:color="auto"/>
              <w:right w:val="single" w:sz="4" w:space="0" w:color="auto"/>
            </w:tcBorders>
            <w:shd w:val="clear" w:color="000000" w:fill="FFFFFF"/>
            <w:noWrap/>
            <w:vAlign w:val="center"/>
            <w:hideMark/>
          </w:tcPr>
          <w:p w14:paraId="0C9F9FE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$46,379 </w:t>
            </w:r>
          </w:p>
        </w:tc>
      </w:tr>
      <w:tr w:rsidR="007D6F92" w:rsidRPr="007D6F92" w14:paraId="5A206393"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0B02977A"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02725</w:t>
            </w:r>
          </w:p>
        </w:tc>
        <w:tc>
          <w:tcPr>
            <w:tcW w:w="651" w:type="pct"/>
            <w:tcBorders>
              <w:top w:val="nil"/>
              <w:left w:val="nil"/>
              <w:bottom w:val="single" w:sz="4" w:space="0" w:color="auto"/>
              <w:right w:val="single" w:sz="4" w:space="0" w:color="auto"/>
            </w:tcBorders>
            <w:shd w:val="clear" w:color="000000" w:fill="FFFFFF"/>
            <w:noWrap/>
            <w:vAlign w:val="center"/>
            <w:hideMark/>
          </w:tcPr>
          <w:p w14:paraId="7D79DBA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2,491</w:t>
            </w:r>
          </w:p>
        </w:tc>
        <w:tc>
          <w:tcPr>
            <w:tcW w:w="735" w:type="pct"/>
            <w:tcBorders>
              <w:top w:val="nil"/>
              <w:left w:val="nil"/>
              <w:bottom w:val="single" w:sz="4" w:space="0" w:color="auto"/>
              <w:right w:val="single" w:sz="4" w:space="0" w:color="auto"/>
            </w:tcBorders>
            <w:shd w:val="clear" w:color="000000" w:fill="FFFFFF"/>
            <w:noWrap/>
            <w:vAlign w:val="center"/>
            <w:hideMark/>
          </w:tcPr>
          <w:p w14:paraId="46ECF960"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1,326</w:t>
            </w:r>
          </w:p>
        </w:tc>
        <w:tc>
          <w:tcPr>
            <w:tcW w:w="747" w:type="pct"/>
            <w:tcBorders>
              <w:top w:val="nil"/>
              <w:left w:val="nil"/>
              <w:bottom w:val="single" w:sz="4" w:space="0" w:color="auto"/>
              <w:right w:val="single" w:sz="4" w:space="0" w:color="auto"/>
            </w:tcBorders>
            <w:shd w:val="clear" w:color="000000" w:fill="FFFFFF"/>
            <w:noWrap/>
            <w:vAlign w:val="center"/>
            <w:hideMark/>
          </w:tcPr>
          <w:p w14:paraId="0C27B204"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1,165</w:t>
            </w:r>
          </w:p>
        </w:tc>
        <w:tc>
          <w:tcPr>
            <w:tcW w:w="800" w:type="pct"/>
            <w:tcBorders>
              <w:top w:val="nil"/>
              <w:left w:val="nil"/>
              <w:bottom w:val="single" w:sz="4" w:space="0" w:color="auto"/>
              <w:right w:val="single" w:sz="4" w:space="0" w:color="auto"/>
            </w:tcBorders>
            <w:shd w:val="clear" w:color="000000" w:fill="FFFFFF"/>
            <w:noWrap/>
            <w:vAlign w:val="center"/>
            <w:hideMark/>
          </w:tcPr>
          <w:p w14:paraId="69E50AA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29%</w:t>
            </w:r>
          </w:p>
        </w:tc>
        <w:tc>
          <w:tcPr>
            <w:tcW w:w="693" w:type="pct"/>
            <w:tcBorders>
              <w:top w:val="nil"/>
              <w:left w:val="nil"/>
              <w:bottom w:val="single" w:sz="4" w:space="0" w:color="auto"/>
              <w:right w:val="single" w:sz="4" w:space="0" w:color="auto"/>
            </w:tcBorders>
            <w:shd w:val="clear" w:color="000000" w:fill="FFFFFF"/>
            <w:noWrap/>
            <w:vAlign w:val="center"/>
            <w:hideMark/>
          </w:tcPr>
          <w:p w14:paraId="12D5D820"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964</w:t>
            </w:r>
          </w:p>
        </w:tc>
        <w:tc>
          <w:tcPr>
            <w:tcW w:w="875" w:type="pct"/>
            <w:tcBorders>
              <w:top w:val="nil"/>
              <w:left w:val="nil"/>
              <w:bottom w:val="single" w:sz="4" w:space="0" w:color="auto"/>
              <w:right w:val="single" w:sz="4" w:space="0" w:color="auto"/>
            </w:tcBorders>
            <w:shd w:val="clear" w:color="000000" w:fill="FFFFFF"/>
            <w:noWrap/>
            <w:vAlign w:val="center"/>
            <w:hideMark/>
          </w:tcPr>
          <w:p w14:paraId="30D0ECF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$103,104 </w:t>
            </w:r>
          </w:p>
        </w:tc>
      </w:tr>
      <w:tr w:rsidR="007D6F92" w:rsidRPr="007D6F92" w14:paraId="6CDFE877"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2798EB0D"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02726</w:t>
            </w:r>
          </w:p>
        </w:tc>
        <w:tc>
          <w:tcPr>
            <w:tcW w:w="651" w:type="pct"/>
            <w:tcBorders>
              <w:top w:val="nil"/>
              <w:left w:val="nil"/>
              <w:bottom w:val="single" w:sz="4" w:space="0" w:color="auto"/>
              <w:right w:val="single" w:sz="4" w:space="0" w:color="auto"/>
            </w:tcBorders>
            <w:shd w:val="clear" w:color="000000" w:fill="FFFFFF"/>
            <w:noWrap/>
            <w:vAlign w:val="center"/>
            <w:hideMark/>
          </w:tcPr>
          <w:p w14:paraId="307E13B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15,838</w:t>
            </w:r>
          </w:p>
        </w:tc>
        <w:tc>
          <w:tcPr>
            <w:tcW w:w="735" w:type="pct"/>
            <w:tcBorders>
              <w:top w:val="nil"/>
              <w:left w:val="nil"/>
              <w:bottom w:val="single" w:sz="4" w:space="0" w:color="auto"/>
              <w:right w:val="single" w:sz="4" w:space="0" w:color="auto"/>
            </w:tcBorders>
            <w:shd w:val="clear" w:color="000000" w:fill="FFFFFF"/>
            <w:noWrap/>
            <w:vAlign w:val="center"/>
            <w:hideMark/>
          </w:tcPr>
          <w:p w14:paraId="6FC7EE1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8,138</w:t>
            </w:r>
          </w:p>
        </w:tc>
        <w:tc>
          <w:tcPr>
            <w:tcW w:w="747" w:type="pct"/>
            <w:tcBorders>
              <w:top w:val="nil"/>
              <w:left w:val="nil"/>
              <w:bottom w:val="single" w:sz="4" w:space="0" w:color="auto"/>
              <w:right w:val="single" w:sz="4" w:space="0" w:color="auto"/>
            </w:tcBorders>
            <w:shd w:val="clear" w:color="000000" w:fill="FFFFFF"/>
            <w:noWrap/>
            <w:vAlign w:val="center"/>
            <w:hideMark/>
          </w:tcPr>
          <w:p w14:paraId="640687B4"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7,700</w:t>
            </w:r>
          </w:p>
        </w:tc>
        <w:tc>
          <w:tcPr>
            <w:tcW w:w="800" w:type="pct"/>
            <w:tcBorders>
              <w:top w:val="nil"/>
              <w:left w:val="nil"/>
              <w:bottom w:val="single" w:sz="4" w:space="0" w:color="auto"/>
              <w:right w:val="single" w:sz="4" w:space="0" w:color="auto"/>
            </w:tcBorders>
            <w:shd w:val="clear" w:color="000000" w:fill="FFFFFF"/>
            <w:noWrap/>
            <w:vAlign w:val="center"/>
            <w:hideMark/>
          </w:tcPr>
          <w:p w14:paraId="6990F50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25%</w:t>
            </w:r>
          </w:p>
        </w:tc>
        <w:tc>
          <w:tcPr>
            <w:tcW w:w="693" w:type="pct"/>
            <w:tcBorders>
              <w:top w:val="nil"/>
              <w:left w:val="nil"/>
              <w:bottom w:val="single" w:sz="4" w:space="0" w:color="auto"/>
              <w:right w:val="single" w:sz="4" w:space="0" w:color="auto"/>
            </w:tcBorders>
            <w:shd w:val="clear" w:color="000000" w:fill="FFFFFF"/>
            <w:noWrap/>
            <w:vAlign w:val="center"/>
            <w:hideMark/>
          </w:tcPr>
          <w:p w14:paraId="791427C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6,262</w:t>
            </w:r>
          </w:p>
        </w:tc>
        <w:tc>
          <w:tcPr>
            <w:tcW w:w="875" w:type="pct"/>
            <w:tcBorders>
              <w:top w:val="nil"/>
              <w:left w:val="nil"/>
              <w:bottom w:val="single" w:sz="4" w:space="0" w:color="auto"/>
              <w:right w:val="single" w:sz="4" w:space="0" w:color="auto"/>
            </w:tcBorders>
            <w:shd w:val="clear" w:color="000000" w:fill="FFFFFF"/>
            <w:noWrap/>
            <w:vAlign w:val="center"/>
            <w:hideMark/>
          </w:tcPr>
          <w:p w14:paraId="154756F6"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$90,932 </w:t>
            </w:r>
          </w:p>
        </w:tc>
      </w:tr>
      <w:tr w:rsidR="007D6F92" w:rsidRPr="007D6F92" w14:paraId="5A851920"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64E619E9"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02738</w:t>
            </w:r>
          </w:p>
        </w:tc>
        <w:tc>
          <w:tcPr>
            <w:tcW w:w="651" w:type="pct"/>
            <w:tcBorders>
              <w:top w:val="nil"/>
              <w:left w:val="nil"/>
              <w:bottom w:val="single" w:sz="4" w:space="0" w:color="auto"/>
              <w:right w:val="single" w:sz="4" w:space="0" w:color="auto"/>
            </w:tcBorders>
            <w:shd w:val="clear" w:color="000000" w:fill="FFFFFF"/>
            <w:noWrap/>
            <w:vAlign w:val="center"/>
            <w:hideMark/>
          </w:tcPr>
          <w:p w14:paraId="6A7CE31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5,327</w:t>
            </w:r>
          </w:p>
        </w:tc>
        <w:tc>
          <w:tcPr>
            <w:tcW w:w="735" w:type="pct"/>
            <w:tcBorders>
              <w:top w:val="nil"/>
              <w:left w:val="nil"/>
              <w:bottom w:val="single" w:sz="4" w:space="0" w:color="auto"/>
              <w:right w:val="single" w:sz="4" w:space="0" w:color="auto"/>
            </w:tcBorders>
            <w:shd w:val="clear" w:color="000000" w:fill="FFFFFF"/>
            <w:noWrap/>
            <w:vAlign w:val="center"/>
            <w:hideMark/>
          </w:tcPr>
          <w:p w14:paraId="54202B2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2,793</w:t>
            </w:r>
          </w:p>
        </w:tc>
        <w:tc>
          <w:tcPr>
            <w:tcW w:w="747" w:type="pct"/>
            <w:tcBorders>
              <w:top w:val="nil"/>
              <w:left w:val="nil"/>
              <w:bottom w:val="single" w:sz="4" w:space="0" w:color="auto"/>
              <w:right w:val="single" w:sz="4" w:space="0" w:color="auto"/>
            </w:tcBorders>
            <w:shd w:val="clear" w:color="000000" w:fill="FFFFFF"/>
            <w:noWrap/>
            <w:vAlign w:val="center"/>
            <w:hideMark/>
          </w:tcPr>
          <w:p w14:paraId="7124CD3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2,534</w:t>
            </w:r>
          </w:p>
        </w:tc>
        <w:tc>
          <w:tcPr>
            <w:tcW w:w="800" w:type="pct"/>
            <w:tcBorders>
              <w:top w:val="nil"/>
              <w:left w:val="nil"/>
              <w:bottom w:val="single" w:sz="4" w:space="0" w:color="auto"/>
              <w:right w:val="single" w:sz="4" w:space="0" w:color="auto"/>
            </w:tcBorders>
            <w:shd w:val="clear" w:color="000000" w:fill="FFFFFF"/>
            <w:noWrap/>
            <w:vAlign w:val="center"/>
            <w:hideMark/>
          </w:tcPr>
          <w:p w14:paraId="2BE274F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26%</w:t>
            </w:r>
          </w:p>
        </w:tc>
        <w:tc>
          <w:tcPr>
            <w:tcW w:w="693" w:type="pct"/>
            <w:tcBorders>
              <w:top w:val="nil"/>
              <w:left w:val="nil"/>
              <w:bottom w:val="single" w:sz="4" w:space="0" w:color="auto"/>
              <w:right w:val="single" w:sz="4" w:space="0" w:color="auto"/>
            </w:tcBorders>
            <w:shd w:val="clear" w:color="000000" w:fill="FFFFFF"/>
            <w:noWrap/>
            <w:vAlign w:val="center"/>
            <w:hideMark/>
          </w:tcPr>
          <w:p w14:paraId="29AE702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2,132</w:t>
            </w:r>
          </w:p>
        </w:tc>
        <w:tc>
          <w:tcPr>
            <w:tcW w:w="875" w:type="pct"/>
            <w:tcBorders>
              <w:top w:val="nil"/>
              <w:left w:val="nil"/>
              <w:bottom w:val="single" w:sz="4" w:space="0" w:color="auto"/>
              <w:right w:val="single" w:sz="4" w:space="0" w:color="auto"/>
            </w:tcBorders>
            <w:shd w:val="clear" w:color="000000" w:fill="FFFFFF"/>
            <w:noWrap/>
            <w:vAlign w:val="center"/>
            <w:hideMark/>
          </w:tcPr>
          <w:p w14:paraId="2411D0D4"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$95,432 </w:t>
            </w:r>
          </w:p>
        </w:tc>
      </w:tr>
      <w:tr w:rsidR="007D6F92" w:rsidRPr="007D6F92" w14:paraId="713CB2C8"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3F21BEBC"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02739</w:t>
            </w:r>
          </w:p>
        </w:tc>
        <w:tc>
          <w:tcPr>
            <w:tcW w:w="651" w:type="pct"/>
            <w:tcBorders>
              <w:top w:val="nil"/>
              <w:left w:val="nil"/>
              <w:bottom w:val="single" w:sz="4" w:space="0" w:color="auto"/>
              <w:right w:val="single" w:sz="4" w:space="0" w:color="auto"/>
            </w:tcBorders>
            <w:shd w:val="clear" w:color="000000" w:fill="FFFFFF"/>
            <w:noWrap/>
            <w:vAlign w:val="center"/>
            <w:hideMark/>
          </w:tcPr>
          <w:p w14:paraId="0C9F1189"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6,587</w:t>
            </w:r>
          </w:p>
        </w:tc>
        <w:tc>
          <w:tcPr>
            <w:tcW w:w="735" w:type="pct"/>
            <w:tcBorders>
              <w:top w:val="nil"/>
              <w:left w:val="nil"/>
              <w:bottom w:val="single" w:sz="4" w:space="0" w:color="auto"/>
              <w:right w:val="single" w:sz="4" w:space="0" w:color="auto"/>
            </w:tcBorders>
            <w:shd w:val="clear" w:color="000000" w:fill="FFFFFF"/>
            <w:noWrap/>
            <w:vAlign w:val="center"/>
            <w:hideMark/>
          </w:tcPr>
          <w:p w14:paraId="4D70631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3,348</w:t>
            </w:r>
          </w:p>
        </w:tc>
        <w:tc>
          <w:tcPr>
            <w:tcW w:w="747" w:type="pct"/>
            <w:tcBorders>
              <w:top w:val="nil"/>
              <w:left w:val="nil"/>
              <w:bottom w:val="single" w:sz="4" w:space="0" w:color="auto"/>
              <w:right w:val="single" w:sz="4" w:space="0" w:color="auto"/>
            </w:tcBorders>
            <w:shd w:val="clear" w:color="000000" w:fill="FFFFFF"/>
            <w:noWrap/>
            <w:vAlign w:val="center"/>
            <w:hideMark/>
          </w:tcPr>
          <w:p w14:paraId="6B95B37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3,239</w:t>
            </w:r>
          </w:p>
        </w:tc>
        <w:tc>
          <w:tcPr>
            <w:tcW w:w="800" w:type="pct"/>
            <w:tcBorders>
              <w:top w:val="nil"/>
              <w:left w:val="nil"/>
              <w:bottom w:val="single" w:sz="4" w:space="0" w:color="auto"/>
              <w:right w:val="single" w:sz="4" w:space="0" w:color="auto"/>
            </w:tcBorders>
            <w:shd w:val="clear" w:color="000000" w:fill="FFFFFF"/>
            <w:noWrap/>
            <w:vAlign w:val="center"/>
            <w:hideMark/>
          </w:tcPr>
          <w:p w14:paraId="69135EE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27%</w:t>
            </w:r>
          </w:p>
        </w:tc>
        <w:tc>
          <w:tcPr>
            <w:tcW w:w="693" w:type="pct"/>
            <w:tcBorders>
              <w:top w:val="nil"/>
              <w:left w:val="nil"/>
              <w:bottom w:val="single" w:sz="4" w:space="0" w:color="auto"/>
              <w:right w:val="single" w:sz="4" w:space="0" w:color="auto"/>
            </w:tcBorders>
            <w:shd w:val="clear" w:color="000000" w:fill="FFFFFF"/>
            <w:noWrap/>
            <w:vAlign w:val="center"/>
            <w:hideMark/>
          </w:tcPr>
          <w:p w14:paraId="272BDED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2,829</w:t>
            </w:r>
          </w:p>
        </w:tc>
        <w:tc>
          <w:tcPr>
            <w:tcW w:w="875" w:type="pct"/>
            <w:tcBorders>
              <w:top w:val="nil"/>
              <w:left w:val="nil"/>
              <w:bottom w:val="single" w:sz="4" w:space="0" w:color="auto"/>
              <w:right w:val="single" w:sz="4" w:space="0" w:color="auto"/>
            </w:tcBorders>
            <w:shd w:val="clear" w:color="000000" w:fill="FFFFFF"/>
            <w:noWrap/>
            <w:vAlign w:val="center"/>
            <w:hideMark/>
          </w:tcPr>
          <w:p w14:paraId="5910B6A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$96,656 </w:t>
            </w:r>
          </w:p>
        </w:tc>
      </w:tr>
      <w:tr w:rsidR="007D6F92" w:rsidRPr="007D6F92" w14:paraId="75CD41C1"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40A39BBE"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02740</w:t>
            </w:r>
          </w:p>
        </w:tc>
        <w:tc>
          <w:tcPr>
            <w:tcW w:w="651" w:type="pct"/>
            <w:tcBorders>
              <w:top w:val="nil"/>
              <w:left w:val="nil"/>
              <w:bottom w:val="single" w:sz="4" w:space="0" w:color="auto"/>
              <w:right w:val="single" w:sz="4" w:space="0" w:color="auto"/>
            </w:tcBorders>
            <w:shd w:val="clear" w:color="000000" w:fill="FFFFFF"/>
            <w:noWrap/>
            <w:vAlign w:val="center"/>
            <w:hideMark/>
          </w:tcPr>
          <w:p w14:paraId="5F9A8FE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45,793</w:t>
            </w:r>
          </w:p>
        </w:tc>
        <w:tc>
          <w:tcPr>
            <w:tcW w:w="735" w:type="pct"/>
            <w:tcBorders>
              <w:top w:val="nil"/>
              <w:left w:val="nil"/>
              <w:bottom w:val="single" w:sz="4" w:space="0" w:color="auto"/>
              <w:right w:val="single" w:sz="4" w:space="0" w:color="auto"/>
            </w:tcBorders>
            <w:shd w:val="clear" w:color="000000" w:fill="FFFFFF"/>
            <w:noWrap/>
            <w:vAlign w:val="center"/>
            <w:hideMark/>
          </w:tcPr>
          <w:p w14:paraId="478E8BF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23,935</w:t>
            </w:r>
          </w:p>
        </w:tc>
        <w:tc>
          <w:tcPr>
            <w:tcW w:w="747" w:type="pct"/>
            <w:tcBorders>
              <w:top w:val="nil"/>
              <w:left w:val="nil"/>
              <w:bottom w:val="single" w:sz="4" w:space="0" w:color="auto"/>
              <w:right w:val="single" w:sz="4" w:space="0" w:color="auto"/>
            </w:tcBorders>
            <w:shd w:val="clear" w:color="000000" w:fill="FFFFFF"/>
            <w:noWrap/>
            <w:vAlign w:val="center"/>
            <w:hideMark/>
          </w:tcPr>
          <w:p w14:paraId="429D86A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21,858</w:t>
            </w:r>
          </w:p>
        </w:tc>
        <w:tc>
          <w:tcPr>
            <w:tcW w:w="800" w:type="pct"/>
            <w:tcBorders>
              <w:top w:val="nil"/>
              <w:left w:val="nil"/>
              <w:bottom w:val="single" w:sz="4" w:space="0" w:color="auto"/>
              <w:right w:val="single" w:sz="4" w:space="0" w:color="auto"/>
            </w:tcBorders>
            <w:shd w:val="clear" w:color="000000" w:fill="FFFFFF"/>
            <w:noWrap/>
            <w:vAlign w:val="center"/>
            <w:hideMark/>
          </w:tcPr>
          <w:p w14:paraId="3042DC4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18%</w:t>
            </w:r>
          </w:p>
        </w:tc>
        <w:tc>
          <w:tcPr>
            <w:tcW w:w="693" w:type="pct"/>
            <w:tcBorders>
              <w:top w:val="nil"/>
              <w:left w:val="nil"/>
              <w:bottom w:val="single" w:sz="4" w:space="0" w:color="auto"/>
              <w:right w:val="single" w:sz="4" w:space="0" w:color="auto"/>
            </w:tcBorders>
            <w:shd w:val="clear" w:color="000000" w:fill="FFFFFF"/>
            <w:noWrap/>
            <w:vAlign w:val="center"/>
            <w:hideMark/>
          </w:tcPr>
          <w:p w14:paraId="1008769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19,476</w:t>
            </w:r>
          </w:p>
        </w:tc>
        <w:tc>
          <w:tcPr>
            <w:tcW w:w="875" w:type="pct"/>
            <w:tcBorders>
              <w:top w:val="nil"/>
              <w:left w:val="nil"/>
              <w:bottom w:val="single" w:sz="4" w:space="0" w:color="auto"/>
              <w:right w:val="single" w:sz="4" w:space="0" w:color="auto"/>
            </w:tcBorders>
            <w:shd w:val="clear" w:color="000000" w:fill="FFFFFF"/>
            <w:noWrap/>
            <w:vAlign w:val="center"/>
            <w:hideMark/>
          </w:tcPr>
          <w:p w14:paraId="2FB9610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$53,296 </w:t>
            </w:r>
          </w:p>
        </w:tc>
      </w:tr>
      <w:tr w:rsidR="007D6F92" w:rsidRPr="007D6F92" w14:paraId="2748845C"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5E6089FD"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02743</w:t>
            </w:r>
          </w:p>
        </w:tc>
        <w:tc>
          <w:tcPr>
            <w:tcW w:w="651" w:type="pct"/>
            <w:tcBorders>
              <w:top w:val="nil"/>
              <w:left w:val="nil"/>
              <w:bottom w:val="single" w:sz="4" w:space="0" w:color="auto"/>
              <w:right w:val="single" w:sz="4" w:space="0" w:color="auto"/>
            </w:tcBorders>
            <w:shd w:val="clear" w:color="000000" w:fill="FFFFFF"/>
            <w:noWrap/>
            <w:vAlign w:val="center"/>
            <w:hideMark/>
          </w:tcPr>
          <w:p w14:paraId="389A98E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10,225</w:t>
            </w:r>
          </w:p>
        </w:tc>
        <w:tc>
          <w:tcPr>
            <w:tcW w:w="735" w:type="pct"/>
            <w:tcBorders>
              <w:top w:val="nil"/>
              <w:left w:val="nil"/>
              <w:bottom w:val="single" w:sz="4" w:space="0" w:color="auto"/>
              <w:right w:val="single" w:sz="4" w:space="0" w:color="auto"/>
            </w:tcBorders>
            <w:shd w:val="clear" w:color="000000" w:fill="FFFFFF"/>
            <w:noWrap/>
            <w:vAlign w:val="center"/>
            <w:hideMark/>
          </w:tcPr>
          <w:p w14:paraId="1DE9E37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5,177</w:t>
            </w:r>
          </w:p>
        </w:tc>
        <w:tc>
          <w:tcPr>
            <w:tcW w:w="747" w:type="pct"/>
            <w:tcBorders>
              <w:top w:val="nil"/>
              <w:left w:val="nil"/>
              <w:bottom w:val="single" w:sz="4" w:space="0" w:color="auto"/>
              <w:right w:val="single" w:sz="4" w:space="0" w:color="auto"/>
            </w:tcBorders>
            <w:shd w:val="clear" w:color="000000" w:fill="FFFFFF"/>
            <w:noWrap/>
            <w:vAlign w:val="center"/>
            <w:hideMark/>
          </w:tcPr>
          <w:p w14:paraId="30C9040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5,048</w:t>
            </w:r>
          </w:p>
        </w:tc>
        <w:tc>
          <w:tcPr>
            <w:tcW w:w="800" w:type="pct"/>
            <w:tcBorders>
              <w:top w:val="nil"/>
              <w:left w:val="nil"/>
              <w:bottom w:val="single" w:sz="4" w:space="0" w:color="auto"/>
              <w:right w:val="single" w:sz="4" w:space="0" w:color="auto"/>
            </w:tcBorders>
            <w:shd w:val="clear" w:color="000000" w:fill="FFFFFF"/>
            <w:noWrap/>
            <w:vAlign w:val="center"/>
            <w:hideMark/>
          </w:tcPr>
          <w:p w14:paraId="2AAB9326"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20%</w:t>
            </w:r>
          </w:p>
        </w:tc>
        <w:tc>
          <w:tcPr>
            <w:tcW w:w="693" w:type="pct"/>
            <w:tcBorders>
              <w:top w:val="nil"/>
              <w:left w:val="nil"/>
              <w:bottom w:val="single" w:sz="4" w:space="0" w:color="auto"/>
              <w:right w:val="single" w:sz="4" w:space="0" w:color="auto"/>
            </w:tcBorders>
            <w:shd w:val="clear" w:color="000000" w:fill="FFFFFF"/>
            <w:noWrap/>
            <w:vAlign w:val="center"/>
            <w:hideMark/>
          </w:tcPr>
          <w:p w14:paraId="1338EB2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4,039</w:t>
            </w:r>
          </w:p>
        </w:tc>
        <w:tc>
          <w:tcPr>
            <w:tcW w:w="875" w:type="pct"/>
            <w:tcBorders>
              <w:top w:val="nil"/>
              <w:left w:val="nil"/>
              <w:bottom w:val="single" w:sz="4" w:space="0" w:color="auto"/>
              <w:right w:val="single" w:sz="4" w:space="0" w:color="auto"/>
            </w:tcBorders>
            <w:shd w:val="clear" w:color="000000" w:fill="FFFFFF"/>
            <w:noWrap/>
            <w:vAlign w:val="center"/>
            <w:hideMark/>
          </w:tcPr>
          <w:p w14:paraId="09A2028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$79,559 </w:t>
            </w:r>
          </w:p>
        </w:tc>
      </w:tr>
      <w:tr w:rsidR="007D6F92" w:rsidRPr="007D6F92" w14:paraId="023D8AC6"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240A8C8C"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02744</w:t>
            </w:r>
          </w:p>
        </w:tc>
        <w:tc>
          <w:tcPr>
            <w:tcW w:w="651" w:type="pct"/>
            <w:tcBorders>
              <w:top w:val="nil"/>
              <w:left w:val="nil"/>
              <w:bottom w:val="single" w:sz="4" w:space="0" w:color="auto"/>
              <w:right w:val="single" w:sz="4" w:space="0" w:color="auto"/>
            </w:tcBorders>
            <w:shd w:val="clear" w:color="000000" w:fill="FFFFFF"/>
            <w:noWrap/>
            <w:vAlign w:val="center"/>
            <w:hideMark/>
          </w:tcPr>
          <w:p w14:paraId="43BEA98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12,733</w:t>
            </w:r>
          </w:p>
        </w:tc>
        <w:tc>
          <w:tcPr>
            <w:tcW w:w="735" w:type="pct"/>
            <w:tcBorders>
              <w:top w:val="nil"/>
              <w:left w:val="nil"/>
              <w:bottom w:val="single" w:sz="4" w:space="0" w:color="auto"/>
              <w:right w:val="single" w:sz="4" w:space="0" w:color="auto"/>
            </w:tcBorders>
            <w:shd w:val="clear" w:color="000000" w:fill="FFFFFF"/>
            <w:noWrap/>
            <w:vAlign w:val="center"/>
            <w:hideMark/>
          </w:tcPr>
          <w:p w14:paraId="0479A11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6,442</w:t>
            </w:r>
          </w:p>
        </w:tc>
        <w:tc>
          <w:tcPr>
            <w:tcW w:w="747" w:type="pct"/>
            <w:tcBorders>
              <w:top w:val="nil"/>
              <w:left w:val="nil"/>
              <w:bottom w:val="single" w:sz="4" w:space="0" w:color="auto"/>
              <w:right w:val="single" w:sz="4" w:space="0" w:color="auto"/>
            </w:tcBorders>
            <w:shd w:val="clear" w:color="000000" w:fill="FFFFFF"/>
            <w:noWrap/>
            <w:vAlign w:val="center"/>
            <w:hideMark/>
          </w:tcPr>
          <w:p w14:paraId="4926BAE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6,291</w:t>
            </w:r>
          </w:p>
        </w:tc>
        <w:tc>
          <w:tcPr>
            <w:tcW w:w="800" w:type="pct"/>
            <w:tcBorders>
              <w:top w:val="nil"/>
              <w:left w:val="nil"/>
              <w:bottom w:val="single" w:sz="4" w:space="0" w:color="auto"/>
              <w:right w:val="single" w:sz="4" w:space="0" w:color="auto"/>
            </w:tcBorders>
            <w:shd w:val="clear" w:color="000000" w:fill="FFFFFF"/>
            <w:noWrap/>
            <w:vAlign w:val="center"/>
            <w:hideMark/>
          </w:tcPr>
          <w:p w14:paraId="6DDD73A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16%</w:t>
            </w:r>
          </w:p>
        </w:tc>
        <w:tc>
          <w:tcPr>
            <w:tcW w:w="693" w:type="pct"/>
            <w:tcBorders>
              <w:top w:val="nil"/>
              <w:left w:val="nil"/>
              <w:bottom w:val="single" w:sz="4" w:space="0" w:color="auto"/>
              <w:right w:val="single" w:sz="4" w:space="0" w:color="auto"/>
            </w:tcBorders>
            <w:shd w:val="clear" w:color="000000" w:fill="FFFFFF"/>
            <w:noWrap/>
            <w:vAlign w:val="center"/>
            <w:hideMark/>
          </w:tcPr>
          <w:p w14:paraId="63A9D269"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5,146</w:t>
            </w:r>
          </w:p>
        </w:tc>
        <w:tc>
          <w:tcPr>
            <w:tcW w:w="875" w:type="pct"/>
            <w:tcBorders>
              <w:top w:val="nil"/>
              <w:left w:val="nil"/>
              <w:bottom w:val="single" w:sz="4" w:space="0" w:color="auto"/>
              <w:right w:val="single" w:sz="4" w:space="0" w:color="auto"/>
            </w:tcBorders>
            <w:shd w:val="clear" w:color="000000" w:fill="FFFFFF"/>
            <w:noWrap/>
            <w:vAlign w:val="center"/>
            <w:hideMark/>
          </w:tcPr>
          <w:p w14:paraId="04F9E7C8"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$51,235 </w:t>
            </w:r>
          </w:p>
        </w:tc>
      </w:tr>
      <w:tr w:rsidR="007D6F92" w:rsidRPr="007D6F92" w14:paraId="15DFA072"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0E017A5E"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02745</w:t>
            </w:r>
          </w:p>
        </w:tc>
        <w:tc>
          <w:tcPr>
            <w:tcW w:w="651" w:type="pct"/>
            <w:tcBorders>
              <w:top w:val="nil"/>
              <w:left w:val="nil"/>
              <w:bottom w:val="single" w:sz="4" w:space="0" w:color="auto"/>
              <w:right w:val="single" w:sz="4" w:space="0" w:color="auto"/>
            </w:tcBorders>
            <w:shd w:val="clear" w:color="000000" w:fill="FFFFFF"/>
            <w:noWrap/>
            <w:vAlign w:val="center"/>
            <w:hideMark/>
          </w:tcPr>
          <w:p w14:paraId="69C0109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25,914</w:t>
            </w:r>
          </w:p>
        </w:tc>
        <w:tc>
          <w:tcPr>
            <w:tcW w:w="735" w:type="pct"/>
            <w:tcBorders>
              <w:top w:val="nil"/>
              <w:left w:val="nil"/>
              <w:bottom w:val="single" w:sz="4" w:space="0" w:color="auto"/>
              <w:right w:val="single" w:sz="4" w:space="0" w:color="auto"/>
            </w:tcBorders>
            <w:shd w:val="clear" w:color="000000" w:fill="FFFFFF"/>
            <w:noWrap/>
            <w:vAlign w:val="center"/>
            <w:hideMark/>
          </w:tcPr>
          <w:p w14:paraId="084A24D0"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13,358</w:t>
            </w:r>
          </w:p>
        </w:tc>
        <w:tc>
          <w:tcPr>
            <w:tcW w:w="747" w:type="pct"/>
            <w:tcBorders>
              <w:top w:val="nil"/>
              <w:left w:val="nil"/>
              <w:bottom w:val="single" w:sz="4" w:space="0" w:color="auto"/>
              <w:right w:val="single" w:sz="4" w:space="0" w:color="auto"/>
            </w:tcBorders>
            <w:shd w:val="clear" w:color="000000" w:fill="FFFFFF"/>
            <w:noWrap/>
            <w:vAlign w:val="center"/>
            <w:hideMark/>
          </w:tcPr>
          <w:p w14:paraId="1F7307D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12,556</w:t>
            </w:r>
          </w:p>
        </w:tc>
        <w:tc>
          <w:tcPr>
            <w:tcW w:w="800" w:type="pct"/>
            <w:tcBorders>
              <w:top w:val="nil"/>
              <w:left w:val="nil"/>
              <w:bottom w:val="single" w:sz="4" w:space="0" w:color="auto"/>
              <w:right w:val="single" w:sz="4" w:space="0" w:color="auto"/>
            </w:tcBorders>
            <w:shd w:val="clear" w:color="000000" w:fill="FFFFFF"/>
            <w:noWrap/>
            <w:vAlign w:val="center"/>
            <w:hideMark/>
          </w:tcPr>
          <w:p w14:paraId="1B01B45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18%</w:t>
            </w:r>
          </w:p>
        </w:tc>
        <w:tc>
          <w:tcPr>
            <w:tcW w:w="693" w:type="pct"/>
            <w:tcBorders>
              <w:top w:val="nil"/>
              <w:left w:val="nil"/>
              <w:bottom w:val="single" w:sz="4" w:space="0" w:color="auto"/>
              <w:right w:val="single" w:sz="4" w:space="0" w:color="auto"/>
            </w:tcBorders>
            <w:shd w:val="clear" w:color="000000" w:fill="FFFFFF"/>
            <w:noWrap/>
            <w:vAlign w:val="center"/>
            <w:hideMark/>
          </w:tcPr>
          <w:p w14:paraId="2B70BF5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10,759</w:t>
            </w:r>
          </w:p>
        </w:tc>
        <w:tc>
          <w:tcPr>
            <w:tcW w:w="875" w:type="pct"/>
            <w:tcBorders>
              <w:top w:val="nil"/>
              <w:left w:val="nil"/>
              <w:bottom w:val="single" w:sz="4" w:space="0" w:color="auto"/>
              <w:right w:val="single" w:sz="4" w:space="0" w:color="auto"/>
            </w:tcBorders>
            <w:shd w:val="clear" w:color="000000" w:fill="FFFFFF"/>
            <w:noWrap/>
            <w:vAlign w:val="center"/>
            <w:hideMark/>
          </w:tcPr>
          <w:p w14:paraId="1F68E32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$70,553 </w:t>
            </w:r>
          </w:p>
        </w:tc>
      </w:tr>
      <w:tr w:rsidR="007D6F92" w:rsidRPr="007D6F92" w14:paraId="2C1E186C"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3F1AF541"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02746</w:t>
            </w:r>
          </w:p>
        </w:tc>
        <w:tc>
          <w:tcPr>
            <w:tcW w:w="651" w:type="pct"/>
            <w:tcBorders>
              <w:top w:val="nil"/>
              <w:left w:val="nil"/>
              <w:bottom w:val="single" w:sz="4" w:space="0" w:color="auto"/>
              <w:right w:val="single" w:sz="4" w:space="0" w:color="auto"/>
            </w:tcBorders>
            <w:shd w:val="clear" w:color="000000" w:fill="FFFFFF"/>
            <w:noWrap/>
            <w:vAlign w:val="center"/>
            <w:hideMark/>
          </w:tcPr>
          <w:p w14:paraId="083F8F2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16,887</w:t>
            </w:r>
          </w:p>
        </w:tc>
        <w:tc>
          <w:tcPr>
            <w:tcW w:w="735" w:type="pct"/>
            <w:tcBorders>
              <w:top w:val="nil"/>
              <w:left w:val="nil"/>
              <w:bottom w:val="single" w:sz="4" w:space="0" w:color="auto"/>
              <w:right w:val="single" w:sz="4" w:space="0" w:color="auto"/>
            </w:tcBorders>
            <w:shd w:val="clear" w:color="000000" w:fill="FFFFFF"/>
            <w:noWrap/>
            <w:vAlign w:val="center"/>
            <w:hideMark/>
          </w:tcPr>
          <w:p w14:paraId="0963FBD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8,490</w:t>
            </w:r>
          </w:p>
        </w:tc>
        <w:tc>
          <w:tcPr>
            <w:tcW w:w="747" w:type="pct"/>
            <w:tcBorders>
              <w:top w:val="nil"/>
              <w:left w:val="nil"/>
              <w:bottom w:val="single" w:sz="4" w:space="0" w:color="auto"/>
              <w:right w:val="single" w:sz="4" w:space="0" w:color="auto"/>
            </w:tcBorders>
            <w:shd w:val="clear" w:color="000000" w:fill="FFFFFF"/>
            <w:noWrap/>
            <w:vAlign w:val="center"/>
            <w:hideMark/>
          </w:tcPr>
          <w:p w14:paraId="5BC1998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8,397</w:t>
            </w:r>
          </w:p>
        </w:tc>
        <w:tc>
          <w:tcPr>
            <w:tcW w:w="800" w:type="pct"/>
            <w:tcBorders>
              <w:top w:val="nil"/>
              <w:left w:val="nil"/>
              <w:bottom w:val="single" w:sz="4" w:space="0" w:color="auto"/>
              <w:right w:val="single" w:sz="4" w:space="0" w:color="auto"/>
            </w:tcBorders>
            <w:shd w:val="clear" w:color="000000" w:fill="FFFFFF"/>
            <w:noWrap/>
            <w:vAlign w:val="center"/>
            <w:hideMark/>
          </w:tcPr>
          <w:p w14:paraId="2D2AFCB9"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14%</w:t>
            </w:r>
          </w:p>
        </w:tc>
        <w:tc>
          <w:tcPr>
            <w:tcW w:w="693" w:type="pct"/>
            <w:tcBorders>
              <w:top w:val="nil"/>
              <w:left w:val="nil"/>
              <w:bottom w:val="single" w:sz="4" w:space="0" w:color="auto"/>
              <w:right w:val="single" w:sz="4" w:space="0" w:color="auto"/>
            </w:tcBorders>
            <w:shd w:val="clear" w:color="000000" w:fill="FFFFFF"/>
            <w:noWrap/>
            <w:vAlign w:val="center"/>
            <w:hideMark/>
          </w:tcPr>
          <w:p w14:paraId="652E1FA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6,811</w:t>
            </w:r>
          </w:p>
        </w:tc>
        <w:tc>
          <w:tcPr>
            <w:tcW w:w="875" w:type="pct"/>
            <w:tcBorders>
              <w:top w:val="nil"/>
              <w:left w:val="nil"/>
              <w:bottom w:val="single" w:sz="4" w:space="0" w:color="auto"/>
              <w:right w:val="single" w:sz="4" w:space="0" w:color="auto"/>
            </w:tcBorders>
            <w:shd w:val="clear" w:color="000000" w:fill="FFFFFF"/>
            <w:noWrap/>
            <w:vAlign w:val="center"/>
            <w:hideMark/>
          </w:tcPr>
          <w:p w14:paraId="3580DFF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$40,917 </w:t>
            </w:r>
          </w:p>
        </w:tc>
      </w:tr>
      <w:tr w:rsidR="007D6F92" w:rsidRPr="007D6F92" w14:paraId="60C132F5"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199BB876"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02747</w:t>
            </w:r>
          </w:p>
        </w:tc>
        <w:tc>
          <w:tcPr>
            <w:tcW w:w="651" w:type="pct"/>
            <w:tcBorders>
              <w:top w:val="nil"/>
              <w:left w:val="nil"/>
              <w:bottom w:val="single" w:sz="4" w:space="0" w:color="auto"/>
              <w:right w:val="single" w:sz="4" w:space="0" w:color="auto"/>
            </w:tcBorders>
            <w:shd w:val="clear" w:color="000000" w:fill="FFFFFF"/>
            <w:noWrap/>
            <w:vAlign w:val="center"/>
            <w:hideMark/>
          </w:tcPr>
          <w:p w14:paraId="0600367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22,403</w:t>
            </w:r>
          </w:p>
        </w:tc>
        <w:tc>
          <w:tcPr>
            <w:tcW w:w="735" w:type="pct"/>
            <w:tcBorders>
              <w:top w:val="nil"/>
              <w:left w:val="nil"/>
              <w:bottom w:val="single" w:sz="4" w:space="0" w:color="auto"/>
              <w:right w:val="single" w:sz="4" w:space="0" w:color="auto"/>
            </w:tcBorders>
            <w:shd w:val="clear" w:color="000000" w:fill="FFFFFF"/>
            <w:noWrap/>
            <w:vAlign w:val="center"/>
            <w:hideMark/>
          </w:tcPr>
          <w:p w14:paraId="51359A5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11,006</w:t>
            </w:r>
          </w:p>
        </w:tc>
        <w:tc>
          <w:tcPr>
            <w:tcW w:w="747" w:type="pct"/>
            <w:tcBorders>
              <w:top w:val="nil"/>
              <w:left w:val="nil"/>
              <w:bottom w:val="single" w:sz="4" w:space="0" w:color="auto"/>
              <w:right w:val="single" w:sz="4" w:space="0" w:color="auto"/>
            </w:tcBorders>
            <w:shd w:val="clear" w:color="000000" w:fill="FFFFFF"/>
            <w:noWrap/>
            <w:vAlign w:val="center"/>
            <w:hideMark/>
          </w:tcPr>
          <w:p w14:paraId="106FD1A8"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11,397</w:t>
            </w:r>
          </w:p>
        </w:tc>
        <w:tc>
          <w:tcPr>
            <w:tcW w:w="800" w:type="pct"/>
            <w:tcBorders>
              <w:top w:val="nil"/>
              <w:left w:val="nil"/>
              <w:bottom w:val="single" w:sz="4" w:space="0" w:color="auto"/>
              <w:right w:val="single" w:sz="4" w:space="0" w:color="auto"/>
            </w:tcBorders>
            <w:shd w:val="clear" w:color="000000" w:fill="FFFFFF"/>
            <w:noWrap/>
            <w:vAlign w:val="center"/>
            <w:hideMark/>
          </w:tcPr>
          <w:p w14:paraId="2CCAD4C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w:t>
            </w:r>
          </w:p>
        </w:tc>
        <w:tc>
          <w:tcPr>
            <w:tcW w:w="693" w:type="pct"/>
            <w:tcBorders>
              <w:top w:val="nil"/>
              <w:left w:val="nil"/>
              <w:bottom w:val="single" w:sz="4" w:space="0" w:color="auto"/>
              <w:right w:val="single" w:sz="4" w:space="0" w:color="auto"/>
            </w:tcBorders>
            <w:shd w:val="clear" w:color="000000" w:fill="FFFFFF"/>
            <w:noWrap/>
            <w:vAlign w:val="center"/>
            <w:hideMark/>
          </w:tcPr>
          <w:p w14:paraId="7C51995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7,249</w:t>
            </w:r>
          </w:p>
        </w:tc>
        <w:tc>
          <w:tcPr>
            <w:tcW w:w="875" w:type="pct"/>
            <w:tcBorders>
              <w:top w:val="nil"/>
              <w:left w:val="nil"/>
              <w:bottom w:val="single" w:sz="4" w:space="0" w:color="auto"/>
              <w:right w:val="single" w:sz="4" w:space="0" w:color="auto"/>
            </w:tcBorders>
            <w:shd w:val="clear" w:color="000000" w:fill="FFFFFF"/>
            <w:noWrap/>
            <w:vAlign w:val="center"/>
            <w:hideMark/>
          </w:tcPr>
          <w:p w14:paraId="61750156"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$89,952 </w:t>
            </w:r>
          </w:p>
        </w:tc>
      </w:tr>
      <w:tr w:rsidR="007D6F92" w:rsidRPr="007D6F92" w14:paraId="32AB2B7E"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6ECCBE5D"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02748</w:t>
            </w:r>
          </w:p>
        </w:tc>
        <w:tc>
          <w:tcPr>
            <w:tcW w:w="651" w:type="pct"/>
            <w:tcBorders>
              <w:top w:val="nil"/>
              <w:left w:val="nil"/>
              <w:bottom w:val="single" w:sz="4" w:space="0" w:color="auto"/>
              <w:right w:val="single" w:sz="4" w:space="0" w:color="auto"/>
            </w:tcBorders>
            <w:shd w:val="clear" w:color="000000" w:fill="FFFFFF"/>
            <w:noWrap/>
            <w:vAlign w:val="center"/>
            <w:hideMark/>
          </w:tcPr>
          <w:p w14:paraId="3FAFDC10"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11,557</w:t>
            </w:r>
          </w:p>
        </w:tc>
        <w:tc>
          <w:tcPr>
            <w:tcW w:w="735" w:type="pct"/>
            <w:tcBorders>
              <w:top w:val="nil"/>
              <w:left w:val="nil"/>
              <w:bottom w:val="single" w:sz="4" w:space="0" w:color="auto"/>
              <w:right w:val="single" w:sz="4" w:space="0" w:color="auto"/>
            </w:tcBorders>
            <w:shd w:val="clear" w:color="000000" w:fill="FFFFFF"/>
            <w:noWrap/>
            <w:vAlign w:val="center"/>
            <w:hideMark/>
          </w:tcPr>
          <w:p w14:paraId="589A296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5,975</w:t>
            </w:r>
          </w:p>
        </w:tc>
        <w:tc>
          <w:tcPr>
            <w:tcW w:w="747" w:type="pct"/>
            <w:tcBorders>
              <w:top w:val="nil"/>
              <w:left w:val="nil"/>
              <w:bottom w:val="single" w:sz="4" w:space="0" w:color="auto"/>
              <w:right w:val="single" w:sz="4" w:space="0" w:color="auto"/>
            </w:tcBorders>
            <w:shd w:val="clear" w:color="000000" w:fill="FFFFFF"/>
            <w:noWrap/>
            <w:vAlign w:val="center"/>
            <w:hideMark/>
          </w:tcPr>
          <w:p w14:paraId="2D333B39"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5,582</w:t>
            </w:r>
          </w:p>
        </w:tc>
        <w:tc>
          <w:tcPr>
            <w:tcW w:w="800" w:type="pct"/>
            <w:tcBorders>
              <w:top w:val="nil"/>
              <w:left w:val="nil"/>
              <w:bottom w:val="single" w:sz="4" w:space="0" w:color="auto"/>
              <w:right w:val="single" w:sz="4" w:space="0" w:color="auto"/>
            </w:tcBorders>
            <w:shd w:val="clear" w:color="000000" w:fill="FFFFFF"/>
            <w:noWrap/>
            <w:vAlign w:val="center"/>
            <w:hideMark/>
          </w:tcPr>
          <w:p w14:paraId="2173B54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28%</w:t>
            </w:r>
          </w:p>
        </w:tc>
        <w:tc>
          <w:tcPr>
            <w:tcW w:w="693" w:type="pct"/>
            <w:tcBorders>
              <w:top w:val="nil"/>
              <w:left w:val="nil"/>
              <w:bottom w:val="single" w:sz="4" w:space="0" w:color="auto"/>
              <w:right w:val="single" w:sz="4" w:space="0" w:color="auto"/>
            </w:tcBorders>
            <w:shd w:val="clear" w:color="000000" w:fill="FFFFFF"/>
            <w:noWrap/>
            <w:vAlign w:val="center"/>
            <w:hideMark/>
          </w:tcPr>
          <w:p w14:paraId="6EFE27C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4,855</w:t>
            </w:r>
          </w:p>
        </w:tc>
        <w:tc>
          <w:tcPr>
            <w:tcW w:w="875" w:type="pct"/>
            <w:tcBorders>
              <w:top w:val="nil"/>
              <w:left w:val="nil"/>
              <w:bottom w:val="single" w:sz="4" w:space="0" w:color="auto"/>
              <w:right w:val="single" w:sz="4" w:space="0" w:color="auto"/>
            </w:tcBorders>
            <w:shd w:val="clear" w:color="000000" w:fill="FFFFFF"/>
            <w:noWrap/>
            <w:vAlign w:val="center"/>
            <w:hideMark/>
          </w:tcPr>
          <w:p w14:paraId="2748E5F8"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$94,765 </w:t>
            </w:r>
          </w:p>
        </w:tc>
      </w:tr>
      <w:tr w:rsidR="007D6F92" w:rsidRPr="007D6F92" w14:paraId="6324DF1C"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6BB056CA"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02770</w:t>
            </w:r>
          </w:p>
        </w:tc>
        <w:tc>
          <w:tcPr>
            <w:tcW w:w="651" w:type="pct"/>
            <w:tcBorders>
              <w:top w:val="nil"/>
              <w:left w:val="nil"/>
              <w:bottom w:val="single" w:sz="4" w:space="0" w:color="auto"/>
              <w:right w:val="single" w:sz="4" w:space="0" w:color="auto"/>
            </w:tcBorders>
            <w:shd w:val="clear" w:color="000000" w:fill="FFFFFF"/>
            <w:noWrap/>
            <w:vAlign w:val="center"/>
            <w:hideMark/>
          </w:tcPr>
          <w:p w14:paraId="66FE714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5,654</w:t>
            </w:r>
          </w:p>
        </w:tc>
        <w:tc>
          <w:tcPr>
            <w:tcW w:w="735" w:type="pct"/>
            <w:tcBorders>
              <w:top w:val="nil"/>
              <w:left w:val="nil"/>
              <w:bottom w:val="single" w:sz="4" w:space="0" w:color="auto"/>
              <w:right w:val="single" w:sz="4" w:space="0" w:color="auto"/>
            </w:tcBorders>
            <w:shd w:val="clear" w:color="000000" w:fill="FFFFFF"/>
            <w:noWrap/>
            <w:vAlign w:val="center"/>
            <w:hideMark/>
          </w:tcPr>
          <w:p w14:paraId="4A4D82C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2,779</w:t>
            </w:r>
          </w:p>
        </w:tc>
        <w:tc>
          <w:tcPr>
            <w:tcW w:w="747" w:type="pct"/>
            <w:tcBorders>
              <w:top w:val="nil"/>
              <w:left w:val="nil"/>
              <w:bottom w:val="single" w:sz="4" w:space="0" w:color="auto"/>
              <w:right w:val="single" w:sz="4" w:space="0" w:color="auto"/>
            </w:tcBorders>
            <w:shd w:val="clear" w:color="000000" w:fill="FFFFFF"/>
            <w:noWrap/>
            <w:vAlign w:val="center"/>
            <w:hideMark/>
          </w:tcPr>
          <w:p w14:paraId="1A9F8E3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2,875</w:t>
            </w:r>
          </w:p>
        </w:tc>
        <w:tc>
          <w:tcPr>
            <w:tcW w:w="800" w:type="pct"/>
            <w:tcBorders>
              <w:top w:val="nil"/>
              <w:left w:val="nil"/>
              <w:bottom w:val="single" w:sz="4" w:space="0" w:color="auto"/>
              <w:right w:val="single" w:sz="4" w:space="0" w:color="auto"/>
            </w:tcBorders>
            <w:shd w:val="clear" w:color="000000" w:fill="FFFFFF"/>
            <w:noWrap/>
            <w:vAlign w:val="center"/>
            <w:hideMark/>
          </w:tcPr>
          <w:p w14:paraId="761EF5F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w:t>
            </w:r>
          </w:p>
        </w:tc>
        <w:tc>
          <w:tcPr>
            <w:tcW w:w="693" w:type="pct"/>
            <w:tcBorders>
              <w:top w:val="nil"/>
              <w:left w:val="nil"/>
              <w:bottom w:val="single" w:sz="4" w:space="0" w:color="auto"/>
              <w:right w:val="single" w:sz="4" w:space="0" w:color="auto"/>
            </w:tcBorders>
            <w:shd w:val="clear" w:color="000000" w:fill="FFFFFF"/>
            <w:noWrap/>
            <w:vAlign w:val="center"/>
            <w:hideMark/>
          </w:tcPr>
          <w:p w14:paraId="1CCE2054"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2,015</w:t>
            </w:r>
          </w:p>
        </w:tc>
        <w:tc>
          <w:tcPr>
            <w:tcW w:w="875" w:type="pct"/>
            <w:tcBorders>
              <w:top w:val="nil"/>
              <w:left w:val="nil"/>
              <w:bottom w:val="single" w:sz="4" w:space="0" w:color="auto"/>
              <w:right w:val="single" w:sz="4" w:space="0" w:color="auto"/>
            </w:tcBorders>
            <w:shd w:val="clear" w:color="000000" w:fill="FFFFFF"/>
            <w:noWrap/>
            <w:vAlign w:val="center"/>
            <w:hideMark/>
          </w:tcPr>
          <w:p w14:paraId="2ABB011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$114,433 </w:t>
            </w:r>
          </w:p>
        </w:tc>
      </w:tr>
      <w:tr w:rsidR="007D6F92" w:rsidRPr="007D6F92" w14:paraId="4BCE3F7F"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189031A1"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02777</w:t>
            </w:r>
          </w:p>
        </w:tc>
        <w:tc>
          <w:tcPr>
            <w:tcW w:w="651" w:type="pct"/>
            <w:tcBorders>
              <w:top w:val="nil"/>
              <w:left w:val="nil"/>
              <w:bottom w:val="single" w:sz="4" w:space="0" w:color="auto"/>
              <w:right w:val="single" w:sz="4" w:space="0" w:color="auto"/>
            </w:tcBorders>
            <w:shd w:val="clear" w:color="000000" w:fill="FFFFFF"/>
            <w:noWrap/>
            <w:vAlign w:val="center"/>
            <w:hideMark/>
          </w:tcPr>
          <w:p w14:paraId="6ECCBC0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16,594</w:t>
            </w:r>
          </w:p>
        </w:tc>
        <w:tc>
          <w:tcPr>
            <w:tcW w:w="735" w:type="pct"/>
            <w:tcBorders>
              <w:top w:val="nil"/>
              <w:left w:val="nil"/>
              <w:bottom w:val="single" w:sz="4" w:space="0" w:color="auto"/>
              <w:right w:val="single" w:sz="4" w:space="0" w:color="auto"/>
            </w:tcBorders>
            <w:shd w:val="clear" w:color="000000" w:fill="FFFFFF"/>
            <w:noWrap/>
            <w:vAlign w:val="center"/>
            <w:hideMark/>
          </w:tcPr>
          <w:p w14:paraId="3F55A6B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8,375</w:t>
            </w:r>
          </w:p>
        </w:tc>
        <w:tc>
          <w:tcPr>
            <w:tcW w:w="747" w:type="pct"/>
            <w:tcBorders>
              <w:top w:val="nil"/>
              <w:left w:val="nil"/>
              <w:bottom w:val="single" w:sz="4" w:space="0" w:color="auto"/>
              <w:right w:val="single" w:sz="4" w:space="0" w:color="auto"/>
            </w:tcBorders>
            <w:shd w:val="clear" w:color="000000" w:fill="FFFFFF"/>
            <w:noWrap/>
            <w:vAlign w:val="center"/>
            <w:hideMark/>
          </w:tcPr>
          <w:p w14:paraId="53E99C69"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8,219</w:t>
            </w:r>
          </w:p>
        </w:tc>
        <w:tc>
          <w:tcPr>
            <w:tcW w:w="800" w:type="pct"/>
            <w:tcBorders>
              <w:top w:val="nil"/>
              <w:left w:val="nil"/>
              <w:bottom w:val="single" w:sz="4" w:space="0" w:color="auto"/>
              <w:right w:val="single" w:sz="4" w:space="0" w:color="auto"/>
            </w:tcBorders>
            <w:shd w:val="clear" w:color="000000" w:fill="FFFFFF"/>
            <w:noWrap/>
            <w:vAlign w:val="center"/>
            <w:hideMark/>
          </w:tcPr>
          <w:p w14:paraId="4422517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21%</w:t>
            </w:r>
          </w:p>
        </w:tc>
        <w:tc>
          <w:tcPr>
            <w:tcW w:w="693" w:type="pct"/>
            <w:tcBorders>
              <w:top w:val="nil"/>
              <w:left w:val="nil"/>
              <w:bottom w:val="single" w:sz="4" w:space="0" w:color="auto"/>
              <w:right w:val="single" w:sz="4" w:space="0" w:color="auto"/>
            </w:tcBorders>
            <w:shd w:val="clear" w:color="000000" w:fill="FFFFFF"/>
            <w:noWrap/>
            <w:vAlign w:val="center"/>
            <w:hideMark/>
          </w:tcPr>
          <w:p w14:paraId="739D377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6,507</w:t>
            </w:r>
          </w:p>
        </w:tc>
        <w:tc>
          <w:tcPr>
            <w:tcW w:w="875" w:type="pct"/>
            <w:tcBorders>
              <w:top w:val="nil"/>
              <w:left w:val="nil"/>
              <w:bottom w:val="single" w:sz="4" w:space="0" w:color="auto"/>
              <w:right w:val="single" w:sz="4" w:space="0" w:color="auto"/>
            </w:tcBorders>
            <w:shd w:val="clear" w:color="000000" w:fill="FFFFFF"/>
            <w:noWrap/>
            <w:vAlign w:val="center"/>
            <w:hideMark/>
          </w:tcPr>
          <w:p w14:paraId="71650719"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$97,022 </w:t>
            </w:r>
          </w:p>
        </w:tc>
      </w:tr>
      <w:tr w:rsidR="007D6F92" w:rsidRPr="007D6F92" w14:paraId="714555E3"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4266B6E4"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02790</w:t>
            </w:r>
          </w:p>
        </w:tc>
        <w:tc>
          <w:tcPr>
            <w:tcW w:w="651" w:type="pct"/>
            <w:tcBorders>
              <w:top w:val="nil"/>
              <w:left w:val="nil"/>
              <w:bottom w:val="single" w:sz="4" w:space="0" w:color="auto"/>
              <w:right w:val="single" w:sz="4" w:space="0" w:color="auto"/>
            </w:tcBorders>
            <w:shd w:val="clear" w:color="000000" w:fill="FFFFFF"/>
            <w:noWrap/>
            <w:vAlign w:val="center"/>
            <w:hideMark/>
          </w:tcPr>
          <w:p w14:paraId="798314C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16,775</w:t>
            </w:r>
          </w:p>
        </w:tc>
        <w:tc>
          <w:tcPr>
            <w:tcW w:w="735" w:type="pct"/>
            <w:tcBorders>
              <w:top w:val="nil"/>
              <w:left w:val="nil"/>
              <w:bottom w:val="single" w:sz="4" w:space="0" w:color="auto"/>
              <w:right w:val="single" w:sz="4" w:space="0" w:color="auto"/>
            </w:tcBorders>
            <w:shd w:val="clear" w:color="000000" w:fill="FFFFFF"/>
            <w:noWrap/>
            <w:vAlign w:val="center"/>
            <w:hideMark/>
          </w:tcPr>
          <w:p w14:paraId="34C203B8"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8,458</w:t>
            </w:r>
          </w:p>
        </w:tc>
        <w:tc>
          <w:tcPr>
            <w:tcW w:w="747" w:type="pct"/>
            <w:tcBorders>
              <w:top w:val="nil"/>
              <w:left w:val="nil"/>
              <w:bottom w:val="single" w:sz="4" w:space="0" w:color="auto"/>
              <w:right w:val="single" w:sz="4" w:space="0" w:color="auto"/>
            </w:tcBorders>
            <w:shd w:val="clear" w:color="000000" w:fill="FFFFFF"/>
            <w:noWrap/>
            <w:vAlign w:val="center"/>
            <w:hideMark/>
          </w:tcPr>
          <w:p w14:paraId="12157E7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8,317</w:t>
            </w:r>
          </w:p>
        </w:tc>
        <w:tc>
          <w:tcPr>
            <w:tcW w:w="800" w:type="pct"/>
            <w:tcBorders>
              <w:top w:val="nil"/>
              <w:left w:val="nil"/>
              <w:bottom w:val="single" w:sz="4" w:space="0" w:color="auto"/>
              <w:right w:val="single" w:sz="4" w:space="0" w:color="auto"/>
            </w:tcBorders>
            <w:shd w:val="clear" w:color="000000" w:fill="FFFFFF"/>
            <w:noWrap/>
            <w:vAlign w:val="center"/>
            <w:hideMark/>
          </w:tcPr>
          <w:p w14:paraId="5DA06B4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24%</w:t>
            </w:r>
          </w:p>
        </w:tc>
        <w:tc>
          <w:tcPr>
            <w:tcW w:w="693" w:type="pct"/>
            <w:tcBorders>
              <w:top w:val="nil"/>
              <w:left w:val="nil"/>
              <w:bottom w:val="single" w:sz="4" w:space="0" w:color="auto"/>
              <w:right w:val="single" w:sz="4" w:space="0" w:color="auto"/>
            </w:tcBorders>
            <w:shd w:val="clear" w:color="000000" w:fill="FFFFFF"/>
            <w:noWrap/>
            <w:vAlign w:val="center"/>
            <w:hideMark/>
          </w:tcPr>
          <w:p w14:paraId="6E412FE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6,814</w:t>
            </w:r>
          </w:p>
        </w:tc>
        <w:tc>
          <w:tcPr>
            <w:tcW w:w="875" w:type="pct"/>
            <w:tcBorders>
              <w:top w:val="nil"/>
              <w:left w:val="nil"/>
              <w:bottom w:val="single" w:sz="4" w:space="0" w:color="auto"/>
              <w:right w:val="single" w:sz="4" w:space="0" w:color="auto"/>
            </w:tcBorders>
            <w:shd w:val="clear" w:color="000000" w:fill="FFFFFF"/>
            <w:noWrap/>
            <w:vAlign w:val="center"/>
            <w:hideMark/>
          </w:tcPr>
          <w:p w14:paraId="55D897D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$82,615 </w:t>
            </w:r>
          </w:p>
        </w:tc>
      </w:tr>
      <w:tr w:rsidR="007D6F92" w:rsidRPr="007D6F92" w14:paraId="00EF5F1E"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0BFCD64F"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02791</w:t>
            </w:r>
          </w:p>
        </w:tc>
        <w:tc>
          <w:tcPr>
            <w:tcW w:w="651" w:type="pct"/>
            <w:tcBorders>
              <w:top w:val="nil"/>
              <w:left w:val="nil"/>
              <w:bottom w:val="single" w:sz="4" w:space="0" w:color="auto"/>
              <w:right w:val="single" w:sz="4" w:space="0" w:color="auto"/>
            </w:tcBorders>
            <w:shd w:val="clear" w:color="000000" w:fill="FFFFFF"/>
            <w:noWrap/>
            <w:vAlign w:val="center"/>
            <w:hideMark/>
          </w:tcPr>
          <w:p w14:paraId="7DB65D7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230</w:t>
            </w:r>
          </w:p>
        </w:tc>
        <w:tc>
          <w:tcPr>
            <w:tcW w:w="735" w:type="pct"/>
            <w:tcBorders>
              <w:top w:val="nil"/>
              <w:left w:val="nil"/>
              <w:bottom w:val="single" w:sz="4" w:space="0" w:color="auto"/>
              <w:right w:val="single" w:sz="4" w:space="0" w:color="auto"/>
            </w:tcBorders>
            <w:shd w:val="clear" w:color="000000" w:fill="FFFFFF"/>
            <w:noWrap/>
            <w:vAlign w:val="center"/>
            <w:hideMark/>
          </w:tcPr>
          <w:p w14:paraId="582C134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114</w:t>
            </w:r>
          </w:p>
        </w:tc>
        <w:tc>
          <w:tcPr>
            <w:tcW w:w="747" w:type="pct"/>
            <w:tcBorders>
              <w:top w:val="nil"/>
              <w:left w:val="nil"/>
              <w:bottom w:val="single" w:sz="4" w:space="0" w:color="auto"/>
              <w:right w:val="single" w:sz="4" w:space="0" w:color="auto"/>
            </w:tcBorders>
            <w:shd w:val="clear" w:color="000000" w:fill="FFFFFF"/>
            <w:noWrap/>
            <w:vAlign w:val="center"/>
            <w:hideMark/>
          </w:tcPr>
          <w:p w14:paraId="2DECEA4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116</w:t>
            </w:r>
          </w:p>
        </w:tc>
        <w:tc>
          <w:tcPr>
            <w:tcW w:w="800" w:type="pct"/>
            <w:tcBorders>
              <w:top w:val="nil"/>
              <w:left w:val="nil"/>
              <w:bottom w:val="single" w:sz="4" w:space="0" w:color="auto"/>
              <w:right w:val="single" w:sz="4" w:space="0" w:color="auto"/>
            </w:tcBorders>
            <w:shd w:val="clear" w:color="000000" w:fill="FFFFFF"/>
            <w:noWrap/>
            <w:vAlign w:val="center"/>
            <w:hideMark/>
          </w:tcPr>
          <w:p w14:paraId="74E585C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37%</w:t>
            </w:r>
          </w:p>
        </w:tc>
        <w:tc>
          <w:tcPr>
            <w:tcW w:w="693" w:type="pct"/>
            <w:tcBorders>
              <w:top w:val="nil"/>
              <w:left w:val="nil"/>
              <w:bottom w:val="single" w:sz="4" w:space="0" w:color="auto"/>
              <w:right w:val="single" w:sz="4" w:space="0" w:color="auto"/>
            </w:tcBorders>
            <w:shd w:val="clear" w:color="000000" w:fill="FFFFFF"/>
            <w:noWrap/>
            <w:vAlign w:val="center"/>
            <w:hideMark/>
          </w:tcPr>
          <w:p w14:paraId="244B1704"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109</w:t>
            </w:r>
          </w:p>
        </w:tc>
        <w:tc>
          <w:tcPr>
            <w:tcW w:w="875" w:type="pct"/>
            <w:tcBorders>
              <w:top w:val="nil"/>
              <w:left w:val="nil"/>
              <w:bottom w:val="single" w:sz="4" w:space="0" w:color="auto"/>
              <w:right w:val="single" w:sz="4" w:space="0" w:color="auto"/>
            </w:tcBorders>
            <w:shd w:val="clear" w:color="000000" w:fill="FFFFFF"/>
            <w:noWrap/>
            <w:vAlign w:val="center"/>
            <w:hideMark/>
          </w:tcPr>
          <w:p w14:paraId="6FBEAC9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$96,739 </w:t>
            </w:r>
          </w:p>
        </w:tc>
      </w:tr>
      <w:tr w:rsidR="007D6F92" w:rsidRPr="007D6F92" w14:paraId="4B447340"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7A20C1F5"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02837</w:t>
            </w:r>
          </w:p>
        </w:tc>
        <w:tc>
          <w:tcPr>
            <w:tcW w:w="651" w:type="pct"/>
            <w:tcBorders>
              <w:top w:val="nil"/>
              <w:left w:val="nil"/>
              <w:bottom w:val="single" w:sz="4" w:space="0" w:color="auto"/>
              <w:right w:val="single" w:sz="4" w:space="0" w:color="auto"/>
            </w:tcBorders>
            <w:shd w:val="clear" w:color="000000" w:fill="FFFFFF"/>
            <w:noWrap/>
            <w:vAlign w:val="center"/>
            <w:hideMark/>
          </w:tcPr>
          <w:p w14:paraId="55BDDFD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3,551</w:t>
            </w:r>
          </w:p>
        </w:tc>
        <w:tc>
          <w:tcPr>
            <w:tcW w:w="735" w:type="pct"/>
            <w:tcBorders>
              <w:top w:val="nil"/>
              <w:left w:val="nil"/>
              <w:bottom w:val="single" w:sz="4" w:space="0" w:color="auto"/>
              <w:right w:val="single" w:sz="4" w:space="0" w:color="auto"/>
            </w:tcBorders>
            <w:shd w:val="clear" w:color="000000" w:fill="FFFFFF"/>
            <w:noWrap/>
            <w:vAlign w:val="center"/>
            <w:hideMark/>
          </w:tcPr>
          <w:p w14:paraId="70405E6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1,775</w:t>
            </w:r>
          </w:p>
        </w:tc>
        <w:tc>
          <w:tcPr>
            <w:tcW w:w="747" w:type="pct"/>
            <w:tcBorders>
              <w:top w:val="nil"/>
              <w:left w:val="nil"/>
              <w:bottom w:val="single" w:sz="4" w:space="0" w:color="auto"/>
              <w:right w:val="single" w:sz="4" w:space="0" w:color="auto"/>
            </w:tcBorders>
            <w:shd w:val="clear" w:color="000000" w:fill="FFFFFF"/>
            <w:noWrap/>
            <w:vAlign w:val="center"/>
            <w:hideMark/>
          </w:tcPr>
          <w:p w14:paraId="7073149F"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1,776</w:t>
            </w:r>
          </w:p>
        </w:tc>
        <w:tc>
          <w:tcPr>
            <w:tcW w:w="800" w:type="pct"/>
            <w:tcBorders>
              <w:top w:val="nil"/>
              <w:left w:val="nil"/>
              <w:bottom w:val="single" w:sz="4" w:space="0" w:color="auto"/>
              <w:right w:val="single" w:sz="4" w:space="0" w:color="auto"/>
            </w:tcBorders>
            <w:shd w:val="clear" w:color="000000" w:fill="FFFFFF"/>
            <w:noWrap/>
            <w:vAlign w:val="center"/>
            <w:hideMark/>
          </w:tcPr>
          <w:p w14:paraId="09EB0B61"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32%</w:t>
            </w:r>
          </w:p>
        </w:tc>
        <w:tc>
          <w:tcPr>
            <w:tcW w:w="693" w:type="pct"/>
            <w:tcBorders>
              <w:top w:val="nil"/>
              <w:left w:val="nil"/>
              <w:bottom w:val="single" w:sz="4" w:space="0" w:color="auto"/>
              <w:right w:val="single" w:sz="4" w:space="0" w:color="auto"/>
            </w:tcBorders>
            <w:shd w:val="clear" w:color="000000" w:fill="FFFFFF"/>
            <w:noWrap/>
            <w:vAlign w:val="center"/>
            <w:hideMark/>
          </w:tcPr>
          <w:p w14:paraId="1920463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1,545</w:t>
            </w:r>
          </w:p>
        </w:tc>
        <w:tc>
          <w:tcPr>
            <w:tcW w:w="875" w:type="pct"/>
            <w:tcBorders>
              <w:top w:val="nil"/>
              <w:left w:val="nil"/>
              <w:bottom w:val="single" w:sz="4" w:space="0" w:color="auto"/>
              <w:right w:val="single" w:sz="4" w:space="0" w:color="auto"/>
            </w:tcBorders>
            <w:shd w:val="clear" w:color="000000" w:fill="FFFFFF"/>
            <w:noWrap/>
            <w:vAlign w:val="center"/>
            <w:hideMark/>
          </w:tcPr>
          <w:p w14:paraId="06321B0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$106,768 </w:t>
            </w:r>
          </w:p>
        </w:tc>
      </w:tr>
      <w:tr w:rsidR="007D6F92" w:rsidRPr="007D6F92" w14:paraId="6AD9E4D9"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1C063A90"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02842</w:t>
            </w:r>
          </w:p>
        </w:tc>
        <w:tc>
          <w:tcPr>
            <w:tcW w:w="651" w:type="pct"/>
            <w:tcBorders>
              <w:top w:val="nil"/>
              <w:left w:val="nil"/>
              <w:bottom w:val="single" w:sz="4" w:space="0" w:color="auto"/>
              <w:right w:val="single" w:sz="4" w:space="0" w:color="auto"/>
            </w:tcBorders>
            <w:shd w:val="clear" w:color="000000" w:fill="FFFFFF"/>
            <w:noWrap/>
            <w:vAlign w:val="center"/>
            <w:hideMark/>
          </w:tcPr>
          <w:p w14:paraId="360177C3"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17,400</w:t>
            </w:r>
          </w:p>
        </w:tc>
        <w:tc>
          <w:tcPr>
            <w:tcW w:w="735" w:type="pct"/>
            <w:tcBorders>
              <w:top w:val="nil"/>
              <w:left w:val="nil"/>
              <w:bottom w:val="single" w:sz="4" w:space="0" w:color="auto"/>
              <w:right w:val="single" w:sz="4" w:space="0" w:color="auto"/>
            </w:tcBorders>
            <w:shd w:val="clear" w:color="000000" w:fill="FFFFFF"/>
            <w:noWrap/>
            <w:vAlign w:val="center"/>
            <w:hideMark/>
          </w:tcPr>
          <w:p w14:paraId="715C385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8,748</w:t>
            </w:r>
          </w:p>
        </w:tc>
        <w:tc>
          <w:tcPr>
            <w:tcW w:w="747" w:type="pct"/>
            <w:tcBorders>
              <w:top w:val="nil"/>
              <w:left w:val="nil"/>
              <w:bottom w:val="single" w:sz="4" w:space="0" w:color="auto"/>
              <w:right w:val="single" w:sz="4" w:space="0" w:color="auto"/>
            </w:tcBorders>
            <w:shd w:val="clear" w:color="000000" w:fill="FFFFFF"/>
            <w:noWrap/>
            <w:vAlign w:val="center"/>
            <w:hideMark/>
          </w:tcPr>
          <w:p w14:paraId="79E9A2BD"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8,652</w:t>
            </w:r>
          </w:p>
        </w:tc>
        <w:tc>
          <w:tcPr>
            <w:tcW w:w="800" w:type="pct"/>
            <w:tcBorders>
              <w:top w:val="nil"/>
              <w:left w:val="nil"/>
              <w:bottom w:val="single" w:sz="4" w:space="0" w:color="auto"/>
              <w:right w:val="single" w:sz="4" w:space="0" w:color="auto"/>
            </w:tcBorders>
            <w:shd w:val="clear" w:color="000000" w:fill="FFFFFF"/>
            <w:noWrap/>
            <w:vAlign w:val="center"/>
            <w:hideMark/>
          </w:tcPr>
          <w:p w14:paraId="13151DB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23%</w:t>
            </w:r>
          </w:p>
        </w:tc>
        <w:tc>
          <w:tcPr>
            <w:tcW w:w="693" w:type="pct"/>
            <w:tcBorders>
              <w:top w:val="nil"/>
              <w:left w:val="nil"/>
              <w:bottom w:val="single" w:sz="4" w:space="0" w:color="auto"/>
              <w:right w:val="single" w:sz="4" w:space="0" w:color="auto"/>
            </w:tcBorders>
            <w:shd w:val="clear" w:color="000000" w:fill="FFFFFF"/>
            <w:noWrap/>
            <w:vAlign w:val="center"/>
            <w:hideMark/>
          </w:tcPr>
          <w:p w14:paraId="2C224628"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7,212</w:t>
            </w:r>
          </w:p>
        </w:tc>
        <w:tc>
          <w:tcPr>
            <w:tcW w:w="875" w:type="pct"/>
            <w:tcBorders>
              <w:top w:val="nil"/>
              <w:left w:val="nil"/>
              <w:bottom w:val="single" w:sz="4" w:space="0" w:color="auto"/>
              <w:right w:val="single" w:sz="4" w:space="0" w:color="auto"/>
            </w:tcBorders>
            <w:shd w:val="clear" w:color="000000" w:fill="FFFFFF"/>
            <w:noWrap/>
            <w:vAlign w:val="center"/>
            <w:hideMark/>
          </w:tcPr>
          <w:p w14:paraId="39EA415A"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$84,125 </w:t>
            </w:r>
          </w:p>
        </w:tc>
      </w:tr>
      <w:tr w:rsidR="007D6F92" w:rsidRPr="007D6F92" w14:paraId="17431586"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442D39CA"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02871</w:t>
            </w:r>
          </w:p>
        </w:tc>
        <w:tc>
          <w:tcPr>
            <w:tcW w:w="651" w:type="pct"/>
            <w:tcBorders>
              <w:top w:val="nil"/>
              <w:left w:val="nil"/>
              <w:bottom w:val="single" w:sz="4" w:space="0" w:color="auto"/>
              <w:right w:val="single" w:sz="4" w:space="0" w:color="auto"/>
            </w:tcBorders>
            <w:shd w:val="clear" w:color="000000" w:fill="FFFFFF"/>
            <w:noWrap/>
            <w:vAlign w:val="center"/>
            <w:hideMark/>
          </w:tcPr>
          <w:p w14:paraId="160ED606"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17,604</w:t>
            </w:r>
          </w:p>
        </w:tc>
        <w:tc>
          <w:tcPr>
            <w:tcW w:w="735" w:type="pct"/>
            <w:tcBorders>
              <w:top w:val="nil"/>
              <w:left w:val="nil"/>
              <w:bottom w:val="single" w:sz="4" w:space="0" w:color="auto"/>
              <w:right w:val="single" w:sz="4" w:space="0" w:color="auto"/>
            </w:tcBorders>
            <w:shd w:val="clear" w:color="000000" w:fill="FFFFFF"/>
            <w:noWrap/>
            <w:vAlign w:val="center"/>
            <w:hideMark/>
          </w:tcPr>
          <w:p w14:paraId="52355D46"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8,813</w:t>
            </w:r>
          </w:p>
        </w:tc>
        <w:tc>
          <w:tcPr>
            <w:tcW w:w="747" w:type="pct"/>
            <w:tcBorders>
              <w:top w:val="nil"/>
              <w:left w:val="nil"/>
              <w:bottom w:val="single" w:sz="4" w:space="0" w:color="auto"/>
              <w:right w:val="single" w:sz="4" w:space="0" w:color="auto"/>
            </w:tcBorders>
            <w:shd w:val="clear" w:color="000000" w:fill="FFFFFF"/>
            <w:noWrap/>
            <w:vAlign w:val="center"/>
            <w:hideMark/>
          </w:tcPr>
          <w:p w14:paraId="64483000"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8,791</w:t>
            </w:r>
          </w:p>
        </w:tc>
        <w:tc>
          <w:tcPr>
            <w:tcW w:w="800" w:type="pct"/>
            <w:tcBorders>
              <w:top w:val="nil"/>
              <w:left w:val="nil"/>
              <w:bottom w:val="single" w:sz="4" w:space="0" w:color="auto"/>
              <w:right w:val="single" w:sz="4" w:space="0" w:color="auto"/>
            </w:tcBorders>
            <w:shd w:val="clear" w:color="000000" w:fill="FFFFFF"/>
            <w:noWrap/>
            <w:vAlign w:val="center"/>
            <w:hideMark/>
          </w:tcPr>
          <w:p w14:paraId="40666D9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24%</w:t>
            </w:r>
          </w:p>
        </w:tc>
        <w:tc>
          <w:tcPr>
            <w:tcW w:w="693" w:type="pct"/>
            <w:tcBorders>
              <w:top w:val="nil"/>
              <w:left w:val="nil"/>
              <w:bottom w:val="single" w:sz="4" w:space="0" w:color="auto"/>
              <w:right w:val="single" w:sz="4" w:space="0" w:color="auto"/>
            </w:tcBorders>
            <w:shd w:val="clear" w:color="000000" w:fill="FFFFFF"/>
            <w:noWrap/>
            <w:vAlign w:val="center"/>
            <w:hideMark/>
          </w:tcPr>
          <w:p w14:paraId="3486B11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7,185</w:t>
            </w:r>
          </w:p>
        </w:tc>
        <w:tc>
          <w:tcPr>
            <w:tcW w:w="875" w:type="pct"/>
            <w:tcBorders>
              <w:top w:val="nil"/>
              <w:left w:val="nil"/>
              <w:bottom w:val="single" w:sz="4" w:space="0" w:color="auto"/>
              <w:right w:val="single" w:sz="4" w:space="0" w:color="auto"/>
            </w:tcBorders>
            <w:shd w:val="clear" w:color="000000" w:fill="FFFFFF"/>
            <w:noWrap/>
            <w:vAlign w:val="center"/>
            <w:hideMark/>
          </w:tcPr>
          <w:p w14:paraId="2E448F88"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$103,057 </w:t>
            </w:r>
          </w:p>
        </w:tc>
      </w:tr>
      <w:tr w:rsidR="007D6F92" w:rsidRPr="007D6F92" w14:paraId="0B76C8C4"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039D633D"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02878</w:t>
            </w:r>
          </w:p>
        </w:tc>
        <w:tc>
          <w:tcPr>
            <w:tcW w:w="651" w:type="pct"/>
            <w:tcBorders>
              <w:top w:val="nil"/>
              <w:left w:val="nil"/>
              <w:bottom w:val="single" w:sz="4" w:space="0" w:color="auto"/>
              <w:right w:val="single" w:sz="4" w:space="0" w:color="auto"/>
            </w:tcBorders>
            <w:shd w:val="clear" w:color="000000" w:fill="FFFFFF"/>
            <w:noWrap/>
            <w:vAlign w:val="center"/>
            <w:hideMark/>
          </w:tcPr>
          <w:p w14:paraId="47F4DF6B"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16,169</w:t>
            </w:r>
          </w:p>
        </w:tc>
        <w:tc>
          <w:tcPr>
            <w:tcW w:w="735" w:type="pct"/>
            <w:tcBorders>
              <w:top w:val="nil"/>
              <w:left w:val="nil"/>
              <w:bottom w:val="single" w:sz="4" w:space="0" w:color="auto"/>
              <w:right w:val="single" w:sz="4" w:space="0" w:color="auto"/>
            </w:tcBorders>
            <w:shd w:val="clear" w:color="000000" w:fill="FFFFFF"/>
            <w:noWrap/>
            <w:vAlign w:val="center"/>
            <w:hideMark/>
          </w:tcPr>
          <w:p w14:paraId="182BF7E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8,226</w:t>
            </w:r>
          </w:p>
        </w:tc>
        <w:tc>
          <w:tcPr>
            <w:tcW w:w="747" w:type="pct"/>
            <w:tcBorders>
              <w:top w:val="nil"/>
              <w:left w:val="nil"/>
              <w:bottom w:val="single" w:sz="4" w:space="0" w:color="auto"/>
              <w:right w:val="single" w:sz="4" w:space="0" w:color="auto"/>
            </w:tcBorders>
            <w:shd w:val="clear" w:color="000000" w:fill="FFFFFF"/>
            <w:noWrap/>
            <w:vAlign w:val="center"/>
            <w:hideMark/>
          </w:tcPr>
          <w:p w14:paraId="69D2C95C"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7,943</w:t>
            </w:r>
          </w:p>
        </w:tc>
        <w:tc>
          <w:tcPr>
            <w:tcW w:w="800" w:type="pct"/>
            <w:tcBorders>
              <w:top w:val="nil"/>
              <w:left w:val="nil"/>
              <w:bottom w:val="single" w:sz="4" w:space="0" w:color="auto"/>
              <w:right w:val="single" w:sz="4" w:space="0" w:color="auto"/>
            </w:tcBorders>
            <w:shd w:val="clear" w:color="000000" w:fill="FFFFFF"/>
            <w:noWrap/>
            <w:vAlign w:val="center"/>
            <w:hideMark/>
          </w:tcPr>
          <w:p w14:paraId="5683CA34"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28%</w:t>
            </w:r>
          </w:p>
        </w:tc>
        <w:tc>
          <w:tcPr>
            <w:tcW w:w="693" w:type="pct"/>
            <w:tcBorders>
              <w:top w:val="nil"/>
              <w:left w:val="nil"/>
              <w:bottom w:val="single" w:sz="4" w:space="0" w:color="auto"/>
              <w:right w:val="single" w:sz="4" w:space="0" w:color="auto"/>
            </w:tcBorders>
            <w:shd w:val="clear" w:color="000000" w:fill="FFFFFF"/>
            <w:noWrap/>
            <w:vAlign w:val="center"/>
            <w:hideMark/>
          </w:tcPr>
          <w:p w14:paraId="18F1096E"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6,958</w:t>
            </w:r>
          </w:p>
        </w:tc>
        <w:tc>
          <w:tcPr>
            <w:tcW w:w="875" w:type="pct"/>
            <w:tcBorders>
              <w:top w:val="nil"/>
              <w:left w:val="nil"/>
              <w:bottom w:val="single" w:sz="4" w:space="0" w:color="auto"/>
              <w:right w:val="single" w:sz="4" w:space="0" w:color="auto"/>
            </w:tcBorders>
            <w:shd w:val="clear" w:color="000000" w:fill="FFFFFF"/>
            <w:noWrap/>
            <w:vAlign w:val="center"/>
            <w:hideMark/>
          </w:tcPr>
          <w:p w14:paraId="720380F2"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$90,474 </w:t>
            </w:r>
          </w:p>
        </w:tc>
      </w:tr>
      <w:tr w:rsidR="007D6F92" w:rsidRPr="007D6F92" w14:paraId="5B32BFAE" w14:textId="77777777" w:rsidTr="006D5747">
        <w:trPr>
          <w:cantSplit/>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14:paraId="6700BCA0" w14:textId="77777777" w:rsidR="007D6F92" w:rsidRPr="007D6F92" w:rsidRDefault="007D6F92" w:rsidP="007D6F92">
            <w:pPr>
              <w:jc w:val="center"/>
              <w:rPr>
                <w:rFonts w:ascii="Aptos" w:eastAsia="Times New Roman" w:hAnsi="Aptos" w:cs="Times New Roman"/>
                <w:b/>
                <w:bCs/>
                <w:color w:val="000000"/>
                <w:sz w:val="16"/>
                <w:szCs w:val="16"/>
              </w:rPr>
            </w:pPr>
            <w:r w:rsidRPr="007D6F92">
              <w:rPr>
                <w:rFonts w:ascii="Aptos" w:eastAsia="Times New Roman" w:hAnsi="Aptos" w:cs="Times New Roman"/>
                <w:b/>
                <w:bCs/>
                <w:color w:val="000000"/>
                <w:sz w:val="16"/>
                <w:szCs w:val="16"/>
              </w:rPr>
              <w:t>Total</w:t>
            </w:r>
          </w:p>
        </w:tc>
        <w:tc>
          <w:tcPr>
            <w:tcW w:w="651" w:type="pct"/>
            <w:tcBorders>
              <w:top w:val="nil"/>
              <w:left w:val="nil"/>
              <w:bottom w:val="single" w:sz="4" w:space="0" w:color="auto"/>
              <w:right w:val="single" w:sz="4" w:space="0" w:color="auto"/>
            </w:tcBorders>
            <w:shd w:val="clear" w:color="000000" w:fill="FFFFFF"/>
            <w:noWrap/>
            <w:vAlign w:val="center"/>
            <w:hideMark/>
          </w:tcPr>
          <w:p w14:paraId="22513386"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423,847</w:t>
            </w:r>
          </w:p>
        </w:tc>
        <w:tc>
          <w:tcPr>
            <w:tcW w:w="735" w:type="pct"/>
            <w:tcBorders>
              <w:top w:val="nil"/>
              <w:left w:val="nil"/>
              <w:bottom w:val="single" w:sz="4" w:space="0" w:color="auto"/>
              <w:right w:val="single" w:sz="4" w:space="0" w:color="auto"/>
            </w:tcBorders>
            <w:shd w:val="clear" w:color="000000" w:fill="FFFFFF"/>
            <w:noWrap/>
            <w:vAlign w:val="center"/>
            <w:hideMark/>
          </w:tcPr>
          <w:p w14:paraId="203256A7"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216,642</w:t>
            </w:r>
          </w:p>
        </w:tc>
        <w:tc>
          <w:tcPr>
            <w:tcW w:w="747" w:type="pct"/>
            <w:tcBorders>
              <w:top w:val="nil"/>
              <w:left w:val="nil"/>
              <w:bottom w:val="single" w:sz="4" w:space="0" w:color="auto"/>
              <w:right w:val="single" w:sz="4" w:space="0" w:color="auto"/>
            </w:tcBorders>
            <w:shd w:val="clear" w:color="000000" w:fill="FFFFFF"/>
            <w:noWrap/>
            <w:vAlign w:val="center"/>
            <w:hideMark/>
          </w:tcPr>
          <w:p w14:paraId="4632F645"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207,205</w:t>
            </w:r>
          </w:p>
        </w:tc>
        <w:tc>
          <w:tcPr>
            <w:tcW w:w="800" w:type="pct"/>
            <w:tcBorders>
              <w:top w:val="nil"/>
              <w:left w:val="nil"/>
              <w:bottom w:val="single" w:sz="4" w:space="0" w:color="auto"/>
              <w:right w:val="single" w:sz="4" w:space="0" w:color="auto"/>
            </w:tcBorders>
            <w:shd w:val="clear" w:color="000000" w:fill="FFFFFF"/>
            <w:noWrap/>
            <w:vAlign w:val="center"/>
            <w:hideMark/>
          </w:tcPr>
          <w:p w14:paraId="2C1E9859"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20%</w:t>
            </w:r>
          </w:p>
        </w:tc>
        <w:tc>
          <w:tcPr>
            <w:tcW w:w="693" w:type="pct"/>
            <w:tcBorders>
              <w:top w:val="nil"/>
              <w:left w:val="nil"/>
              <w:bottom w:val="single" w:sz="4" w:space="0" w:color="auto"/>
              <w:right w:val="single" w:sz="4" w:space="0" w:color="auto"/>
            </w:tcBorders>
            <w:shd w:val="clear" w:color="000000" w:fill="FFFFFF"/>
            <w:noWrap/>
            <w:vAlign w:val="center"/>
            <w:hideMark/>
          </w:tcPr>
          <w:p w14:paraId="2CC75BA9"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174,753</w:t>
            </w:r>
          </w:p>
        </w:tc>
        <w:tc>
          <w:tcPr>
            <w:tcW w:w="875" w:type="pct"/>
            <w:tcBorders>
              <w:top w:val="nil"/>
              <w:left w:val="nil"/>
              <w:bottom w:val="single" w:sz="4" w:space="0" w:color="auto"/>
              <w:right w:val="single" w:sz="4" w:space="0" w:color="auto"/>
            </w:tcBorders>
            <w:shd w:val="clear" w:color="000000" w:fill="FFFFFF"/>
            <w:noWrap/>
            <w:vAlign w:val="center"/>
            <w:hideMark/>
          </w:tcPr>
          <w:p w14:paraId="77142740" w14:textId="77777777" w:rsidR="007D6F92" w:rsidRPr="007D6F92" w:rsidRDefault="007D6F92" w:rsidP="007D6F92">
            <w:pPr>
              <w:jc w:val="center"/>
              <w:rPr>
                <w:rFonts w:ascii="Aptos" w:eastAsia="Times New Roman" w:hAnsi="Aptos" w:cs="Times New Roman"/>
                <w:color w:val="000000"/>
                <w:sz w:val="16"/>
                <w:szCs w:val="16"/>
              </w:rPr>
            </w:pPr>
            <w:r w:rsidRPr="007D6F92">
              <w:rPr>
                <w:rFonts w:ascii="Aptos" w:eastAsia="Times New Roman" w:hAnsi="Aptos" w:cs="Times New Roman"/>
                <w:color w:val="000000"/>
                <w:sz w:val="16"/>
                <w:szCs w:val="16"/>
              </w:rPr>
              <w:t xml:space="preserve">$73,180 </w:t>
            </w:r>
          </w:p>
        </w:tc>
      </w:tr>
    </w:tbl>
    <w:p w14:paraId="4C41326E" w14:textId="77777777" w:rsidR="00C05E90" w:rsidRPr="002E6889" w:rsidRDefault="00C05E90" w:rsidP="00C05E90">
      <w:pPr>
        <w:spacing w:line="259" w:lineRule="auto"/>
        <w:rPr>
          <w:rFonts w:asciiTheme="minorHAnsi" w:hAnsiTheme="minorHAnsi" w:cstheme="minorHAnsi"/>
          <w:b/>
          <w:bCs/>
          <w:color w:val="404040" w:themeColor="text1" w:themeTint="BF"/>
          <w:kern w:val="2"/>
          <w:sz w:val="18"/>
          <w:szCs w:val="18"/>
          <w14:ligatures w14:val="standardContextual"/>
        </w:rPr>
      </w:pPr>
    </w:p>
    <w:p w14:paraId="4B85275D" w14:textId="58D5E2AF" w:rsidR="009E4B6A" w:rsidRPr="00AA3081" w:rsidRDefault="009E4B6A" w:rsidP="00CD42D0">
      <w:pPr>
        <w:spacing w:after="240"/>
        <w:jc w:val="both"/>
        <w:rPr>
          <w:rFonts w:asciiTheme="minorHAnsi" w:eastAsia="PMingLiU" w:hAnsiTheme="minorHAnsi" w:cstheme="minorHAnsi"/>
          <w:b/>
          <w:bCs/>
          <w:sz w:val="22"/>
        </w:rPr>
      </w:pPr>
      <w:r w:rsidRPr="00AA3081">
        <w:rPr>
          <w:rFonts w:asciiTheme="minorHAnsi" w:eastAsia="PMingLiU" w:hAnsiTheme="minorHAnsi" w:cstheme="minorHAnsi"/>
          <w:b/>
          <w:bCs/>
          <w:sz w:val="22"/>
        </w:rPr>
        <w:lastRenderedPageBreak/>
        <w:t>Patient Panel Requiring Cancer Treatment</w:t>
      </w:r>
    </w:p>
    <w:p w14:paraId="50FA3A62" w14:textId="448F8C11" w:rsidR="0013123E" w:rsidRPr="00AA3081" w:rsidRDefault="00A730F2" w:rsidP="00D05DD8">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SHS’s Cancer Program has experience</w:t>
      </w:r>
      <w:r w:rsidR="00C36A28" w:rsidRPr="00AA3081">
        <w:rPr>
          <w:rFonts w:asciiTheme="minorHAnsi" w:eastAsia="PMingLiU" w:hAnsiTheme="minorHAnsi" w:cstheme="minorHAnsi"/>
          <w:sz w:val="22"/>
        </w:rPr>
        <w:t>d</w:t>
      </w:r>
      <w:r w:rsidRPr="00AA3081">
        <w:rPr>
          <w:rFonts w:asciiTheme="minorHAnsi" w:eastAsia="PMingLiU" w:hAnsiTheme="minorHAnsi" w:cstheme="minorHAnsi"/>
          <w:sz w:val="22"/>
        </w:rPr>
        <w:t xml:space="preserve"> consistent long-term growth in </w:t>
      </w:r>
      <w:r w:rsidR="001B1B43" w:rsidRPr="00AA3081">
        <w:rPr>
          <w:rFonts w:asciiTheme="minorHAnsi" w:eastAsia="PMingLiU" w:hAnsiTheme="minorHAnsi" w:cstheme="minorHAnsi"/>
          <w:sz w:val="22"/>
        </w:rPr>
        <w:t>the number of patients diagnosed</w:t>
      </w:r>
      <w:r w:rsidR="00F16F59">
        <w:rPr>
          <w:rFonts w:asciiTheme="minorHAnsi" w:eastAsia="PMingLiU" w:hAnsiTheme="minorHAnsi" w:cstheme="minorHAnsi"/>
          <w:sz w:val="22"/>
        </w:rPr>
        <w:t xml:space="preserve"> with</w:t>
      </w:r>
      <w:r w:rsidR="001B1B43" w:rsidRPr="00AA3081">
        <w:rPr>
          <w:rFonts w:asciiTheme="minorHAnsi" w:eastAsia="PMingLiU" w:hAnsiTheme="minorHAnsi" w:cstheme="minorHAnsi"/>
          <w:sz w:val="22"/>
        </w:rPr>
        <w:t xml:space="preserve"> and/or treated for cancer</w:t>
      </w:r>
      <w:r w:rsidRPr="00AA3081">
        <w:rPr>
          <w:rFonts w:asciiTheme="minorHAnsi" w:eastAsia="PMingLiU" w:hAnsiTheme="minorHAnsi" w:cstheme="minorHAnsi"/>
          <w:sz w:val="22"/>
        </w:rPr>
        <w:t xml:space="preserve"> over time.  </w:t>
      </w:r>
      <w:r w:rsidR="007B6CE3" w:rsidRPr="00AA3081">
        <w:rPr>
          <w:rFonts w:asciiTheme="minorHAnsi" w:eastAsia="PMingLiU" w:hAnsiTheme="minorHAnsi" w:cstheme="minorHAnsi"/>
          <w:sz w:val="22"/>
        </w:rPr>
        <w:t xml:space="preserve">As demonstrated in </w:t>
      </w:r>
      <w:r w:rsidR="007B6CE3" w:rsidRPr="00A36B7A">
        <w:rPr>
          <w:rFonts w:asciiTheme="minorHAnsi" w:eastAsia="PMingLiU" w:hAnsiTheme="minorHAnsi" w:cstheme="minorHAnsi"/>
          <w:sz w:val="22"/>
          <w:u w:val="single"/>
        </w:rPr>
        <w:t>Figure 1a</w:t>
      </w:r>
      <w:r w:rsidR="00ED2315" w:rsidRPr="00AA3081">
        <w:rPr>
          <w:rFonts w:asciiTheme="minorHAnsi" w:eastAsia="PMingLiU" w:hAnsiTheme="minorHAnsi" w:cstheme="minorHAnsi"/>
          <w:sz w:val="22"/>
        </w:rPr>
        <w:t xml:space="preserve"> set forth in the </w:t>
      </w:r>
      <w:r w:rsidR="002C6985" w:rsidRPr="00AA3081">
        <w:rPr>
          <w:rFonts w:asciiTheme="minorHAnsi" w:eastAsia="PMingLiU" w:hAnsiTheme="minorHAnsi" w:cstheme="minorHAnsi"/>
          <w:b/>
          <w:bCs/>
          <w:sz w:val="22"/>
          <w:u w:val="single"/>
        </w:rPr>
        <w:t xml:space="preserve">Data </w:t>
      </w:r>
      <w:r w:rsidR="00ED2315" w:rsidRPr="00AA3081">
        <w:rPr>
          <w:rFonts w:asciiTheme="minorHAnsi" w:eastAsia="PMingLiU" w:hAnsiTheme="minorHAnsi" w:cstheme="minorHAnsi"/>
          <w:b/>
          <w:bCs/>
          <w:sz w:val="22"/>
          <w:u w:val="single"/>
        </w:rPr>
        <w:t>Appendix</w:t>
      </w:r>
      <w:r w:rsidR="00326C90" w:rsidRPr="00326C90">
        <w:rPr>
          <w:rFonts w:asciiTheme="minorHAnsi" w:eastAsia="PMingLiU" w:hAnsiTheme="minorHAnsi" w:cstheme="minorHAnsi"/>
          <w:sz w:val="22"/>
        </w:rPr>
        <w:t>,</w:t>
      </w:r>
      <w:r w:rsidR="00ED2315" w:rsidRPr="00AA3081">
        <w:rPr>
          <w:rStyle w:val="FootnoteReference"/>
          <w:rFonts w:asciiTheme="minorHAnsi" w:eastAsia="PMingLiU" w:hAnsiTheme="minorHAnsi" w:cstheme="minorHAnsi"/>
          <w:sz w:val="22"/>
        </w:rPr>
        <w:footnoteReference w:id="7"/>
      </w:r>
      <w:r w:rsidR="007B6CE3" w:rsidRPr="00AA3081">
        <w:rPr>
          <w:rFonts w:asciiTheme="minorHAnsi" w:hAnsiTheme="minorHAnsi" w:cstheme="minorHAnsi"/>
          <w:sz w:val="22"/>
        </w:rPr>
        <w:t xml:space="preserve"> f</w:t>
      </w:r>
      <w:r w:rsidR="008976DD" w:rsidRPr="00AA3081">
        <w:rPr>
          <w:rFonts w:asciiTheme="minorHAnsi" w:hAnsiTheme="minorHAnsi" w:cstheme="minorHAnsi"/>
          <w:sz w:val="22"/>
        </w:rPr>
        <w:t xml:space="preserve">rom </w:t>
      </w:r>
      <w:r w:rsidR="00CA5C94" w:rsidRPr="00AA3081">
        <w:rPr>
          <w:rFonts w:asciiTheme="minorHAnsi" w:hAnsiTheme="minorHAnsi" w:cstheme="minorHAnsi"/>
          <w:sz w:val="22"/>
        </w:rPr>
        <w:t>calendar year 20</w:t>
      </w:r>
      <w:r w:rsidR="008976DD" w:rsidRPr="00AA3081">
        <w:rPr>
          <w:rFonts w:asciiTheme="minorHAnsi" w:hAnsiTheme="minorHAnsi" w:cstheme="minorHAnsi"/>
          <w:sz w:val="22"/>
        </w:rPr>
        <w:t xml:space="preserve">22 through </w:t>
      </w:r>
      <w:r w:rsidR="00CA5C94" w:rsidRPr="00AA3081">
        <w:rPr>
          <w:rFonts w:asciiTheme="minorHAnsi" w:hAnsiTheme="minorHAnsi" w:cstheme="minorHAnsi"/>
          <w:sz w:val="22"/>
        </w:rPr>
        <w:t>20</w:t>
      </w:r>
      <w:r w:rsidR="008976DD" w:rsidRPr="00AA3081">
        <w:rPr>
          <w:rFonts w:asciiTheme="minorHAnsi" w:hAnsiTheme="minorHAnsi" w:cstheme="minorHAnsi"/>
          <w:sz w:val="22"/>
        </w:rPr>
        <w:t xml:space="preserve">24, </w:t>
      </w:r>
      <w:r w:rsidR="008976DD" w:rsidRPr="00AA3081">
        <w:rPr>
          <w:rFonts w:asciiTheme="minorHAnsi" w:eastAsia="PMingLiU" w:hAnsiTheme="minorHAnsi" w:cstheme="minorHAnsi"/>
          <w:sz w:val="22"/>
        </w:rPr>
        <w:t xml:space="preserve">the SHS </w:t>
      </w:r>
      <w:r w:rsidR="0026087A" w:rsidRPr="00AA3081">
        <w:rPr>
          <w:rFonts w:asciiTheme="minorHAnsi" w:eastAsia="PMingLiU" w:hAnsiTheme="minorHAnsi" w:cstheme="minorHAnsi"/>
          <w:sz w:val="22"/>
        </w:rPr>
        <w:t>C</w:t>
      </w:r>
      <w:r w:rsidR="00D742C6" w:rsidRPr="00AA3081">
        <w:rPr>
          <w:rFonts w:asciiTheme="minorHAnsi" w:eastAsia="PMingLiU" w:hAnsiTheme="minorHAnsi" w:cstheme="minorHAnsi"/>
          <w:sz w:val="22"/>
        </w:rPr>
        <w:t xml:space="preserve">ancer </w:t>
      </w:r>
      <w:r w:rsidR="0026087A" w:rsidRPr="00AA3081">
        <w:rPr>
          <w:rFonts w:asciiTheme="minorHAnsi" w:eastAsia="PMingLiU" w:hAnsiTheme="minorHAnsi" w:cstheme="minorHAnsi"/>
          <w:sz w:val="22"/>
        </w:rPr>
        <w:t>P</w:t>
      </w:r>
      <w:r w:rsidR="00D742C6" w:rsidRPr="00AA3081">
        <w:rPr>
          <w:rFonts w:asciiTheme="minorHAnsi" w:eastAsia="PMingLiU" w:hAnsiTheme="minorHAnsi" w:cstheme="minorHAnsi"/>
          <w:sz w:val="22"/>
        </w:rPr>
        <w:t>rogram</w:t>
      </w:r>
      <w:r w:rsidR="000666E8" w:rsidRPr="00AA3081">
        <w:rPr>
          <w:rFonts w:asciiTheme="minorHAnsi" w:eastAsia="PMingLiU" w:hAnsiTheme="minorHAnsi" w:cstheme="minorHAnsi"/>
          <w:sz w:val="22"/>
        </w:rPr>
        <w:t xml:space="preserve"> diagnosed and/or treated a total of </w:t>
      </w:r>
      <w:r w:rsidR="008976DD" w:rsidRPr="00AA3081">
        <w:rPr>
          <w:rFonts w:asciiTheme="minorHAnsi" w:eastAsia="PMingLiU" w:hAnsiTheme="minorHAnsi" w:cstheme="minorHAnsi"/>
          <w:sz w:val="22"/>
        </w:rPr>
        <w:t>4,991 patients</w:t>
      </w:r>
      <w:r w:rsidR="00D12409" w:rsidRPr="00AA3081">
        <w:rPr>
          <w:rFonts w:asciiTheme="minorHAnsi" w:eastAsia="PMingLiU" w:hAnsiTheme="minorHAnsi" w:cstheme="minorHAnsi"/>
          <w:sz w:val="22"/>
        </w:rPr>
        <w:t xml:space="preserve"> </w:t>
      </w:r>
      <w:r w:rsidR="00D12409" w:rsidRPr="00AA3081">
        <w:rPr>
          <w:rFonts w:asciiTheme="minorHAnsi" w:hAnsiTheme="minorHAnsi" w:cstheme="minorHAnsi"/>
          <w:sz w:val="22"/>
        </w:rPr>
        <w:t xml:space="preserve">(1,506 in </w:t>
      </w:r>
      <w:r w:rsidR="00836629" w:rsidRPr="00AA3081">
        <w:rPr>
          <w:rFonts w:asciiTheme="minorHAnsi" w:hAnsiTheme="minorHAnsi" w:cstheme="minorHAnsi"/>
          <w:sz w:val="22"/>
        </w:rPr>
        <w:t>20</w:t>
      </w:r>
      <w:r w:rsidR="00D12409" w:rsidRPr="00AA3081">
        <w:rPr>
          <w:rFonts w:asciiTheme="minorHAnsi" w:hAnsiTheme="minorHAnsi" w:cstheme="minorHAnsi"/>
          <w:sz w:val="22"/>
        </w:rPr>
        <w:t xml:space="preserve">22, 1,673 in </w:t>
      </w:r>
      <w:r w:rsidR="00836629" w:rsidRPr="00AA3081">
        <w:rPr>
          <w:rFonts w:asciiTheme="minorHAnsi" w:hAnsiTheme="minorHAnsi" w:cstheme="minorHAnsi"/>
          <w:sz w:val="22"/>
        </w:rPr>
        <w:t>20</w:t>
      </w:r>
      <w:r w:rsidR="00D12409" w:rsidRPr="00AA3081">
        <w:rPr>
          <w:rFonts w:asciiTheme="minorHAnsi" w:hAnsiTheme="minorHAnsi" w:cstheme="minorHAnsi"/>
          <w:sz w:val="22"/>
        </w:rPr>
        <w:t xml:space="preserve">23, and 1,812 in </w:t>
      </w:r>
      <w:r w:rsidR="00836629" w:rsidRPr="00AA3081">
        <w:rPr>
          <w:rFonts w:asciiTheme="minorHAnsi" w:hAnsiTheme="minorHAnsi" w:cstheme="minorHAnsi"/>
          <w:sz w:val="22"/>
        </w:rPr>
        <w:t>20</w:t>
      </w:r>
      <w:r w:rsidR="00D12409" w:rsidRPr="00AA3081">
        <w:rPr>
          <w:rFonts w:asciiTheme="minorHAnsi" w:hAnsiTheme="minorHAnsi" w:cstheme="minorHAnsi"/>
          <w:sz w:val="22"/>
        </w:rPr>
        <w:t>24)</w:t>
      </w:r>
      <w:r w:rsidR="00CC3B22" w:rsidRPr="00AA3081">
        <w:rPr>
          <w:rFonts w:asciiTheme="minorHAnsi" w:hAnsiTheme="minorHAnsi" w:cstheme="minorHAnsi"/>
          <w:sz w:val="22"/>
        </w:rPr>
        <w:t xml:space="preserve"> - </w:t>
      </w:r>
      <w:r w:rsidR="00CC3B22" w:rsidRPr="00AA3081">
        <w:rPr>
          <w:rFonts w:asciiTheme="minorHAnsi" w:eastAsia="PMingLiU" w:hAnsiTheme="minorHAnsi" w:cstheme="minorHAnsi"/>
          <w:sz w:val="22"/>
        </w:rPr>
        <w:t xml:space="preserve">a growth trend which has persisted over time since approximately 2016, dipping somewhat in 2020 due to COVID before </w:t>
      </w:r>
      <w:r w:rsidR="005D3B1D">
        <w:rPr>
          <w:rFonts w:asciiTheme="minorHAnsi" w:eastAsia="PMingLiU" w:hAnsiTheme="minorHAnsi" w:cstheme="minorHAnsi"/>
          <w:sz w:val="22"/>
        </w:rPr>
        <w:t>climbing</w:t>
      </w:r>
      <w:r w:rsidR="00CC3B22" w:rsidRPr="00AA3081">
        <w:rPr>
          <w:rFonts w:asciiTheme="minorHAnsi" w:eastAsia="PMingLiU" w:hAnsiTheme="minorHAnsi" w:cstheme="minorHAnsi"/>
          <w:sz w:val="22"/>
        </w:rPr>
        <w:t xml:space="preserve"> to current rates</w:t>
      </w:r>
      <w:r w:rsidR="00D742C6" w:rsidRPr="00AA3081">
        <w:rPr>
          <w:rFonts w:asciiTheme="minorHAnsi" w:eastAsia="PMingLiU" w:hAnsiTheme="minorHAnsi" w:cstheme="minorHAnsi"/>
          <w:sz w:val="22"/>
        </w:rPr>
        <w:t>.</w:t>
      </w:r>
      <w:r w:rsidR="00DC3526" w:rsidRPr="00AA3081">
        <w:rPr>
          <w:rStyle w:val="FootnoteReference"/>
          <w:rFonts w:asciiTheme="minorHAnsi" w:eastAsia="PMingLiU" w:hAnsiTheme="minorHAnsi" w:cstheme="minorHAnsi"/>
          <w:sz w:val="22"/>
        </w:rPr>
        <w:footnoteReference w:id="8"/>
      </w:r>
      <w:r w:rsidR="00AB73E2" w:rsidRPr="00AA3081">
        <w:rPr>
          <w:rFonts w:asciiTheme="minorHAnsi" w:eastAsia="PMingLiU" w:hAnsiTheme="minorHAnsi" w:cstheme="minorHAnsi"/>
          <w:sz w:val="22"/>
        </w:rPr>
        <w:t xml:space="preserve"> </w:t>
      </w:r>
      <w:r w:rsidR="00750B47" w:rsidRPr="00AA3081">
        <w:rPr>
          <w:rFonts w:asciiTheme="minorHAnsi" w:eastAsia="PMingLiU" w:hAnsiTheme="minorHAnsi" w:cstheme="minorHAnsi"/>
          <w:sz w:val="22"/>
        </w:rPr>
        <w:t xml:space="preserve"> Th</w:t>
      </w:r>
      <w:r w:rsidR="00CA4330" w:rsidRPr="00AA3081">
        <w:rPr>
          <w:rFonts w:asciiTheme="minorHAnsi" w:eastAsia="PMingLiU" w:hAnsiTheme="minorHAnsi" w:cstheme="minorHAnsi"/>
          <w:sz w:val="22"/>
        </w:rPr>
        <w:t>is</w:t>
      </w:r>
      <w:r w:rsidR="00750B47" w:rsidRPr="00AA3081">
        <w:rPr>
          <w:rFonts w:asciiTheme="minorHAnsi" w:eastAsia="PMingLiU" w:hAnsiTheme="minorHAnsi" w:cstheme="minorHAnsi"/>
          <w:sz w:val="22"/>
        </w:rPr>
        <w:t xml:space="preserve"> growth trend is consistent </w:t>
      </w:r>
      <w:r w:rsidR="004B6F38" w:rsidRPr="00AA3081">
        <w:rPr>
          <w:rFonts w:asciiTheme="minorHAnsi" w:eastAsia="PMingLiU" w:hAnsiTheme="minorHAnsi" w:cstheme="minorHAnsi"/>
          <w:sz w:val="22"/>
        </w:rPr>
        <w:t>with</w:t>
      </w:r>
      <w:r w:rsidR="005D3B1D">
        <w:rPr>
          <w:rFonts w:asciiTheme="minorHAnsi" w:eastAsia="PMingLiU" w:hAnsiTheme="minorHAnsi" w:cstheme="minorHAnsi"/>
          <w:sz w:val="22"/>
        </w:rPr>
        <w:t xml:space="preserve"> the growth in</w:t>
      </w:r>
      <w:r w:rsidR="004B6F38" w:rsidRPr="00AA3081">
        <w:rPr>
          <w:rFonts w:asciiTheme="minorHAnsi" w:eastAsia="PMingLiU" w:hAnsiTheme="minorHAnsi" w:cstheme="minorHAnsi"/>
          <w:sz w:val="22"/>
        </w:rPr>
        <w:t xml:space="preserve"> monthly new patient volumes</w:t>
      </w:r>
      <w:r w:rsidR="005D3B1D">
        <w:rPr>
          <w:rFonts w:asciiTheme="minorHAnsi" w:eastAsia="PMingLiU" w:hAnsiTheme="minorHAnsi" w:cstheme="minorHAnsi"/>
          <w:sz w:val="22"/>
        </w:rPr>
        <w:t xml:space="preserve"> which increased</w:t>
      </w:r>
      <w:r w:rsidR="004B6F38" w:rsidRPr="00AA3081">
        <w:rPr>
          <w:rFonts w:asciiTheme="minorHAnsi" w:eastAsia="PMingLiU" w:hAnsiTheme="minorHAnsi" w:cstheme="minorHAnsi"/>
          <w:sz w:val="22"/>
        </w:rPr>
        <w:t xml:space="preserve"> </w:t>
      </w:r>
      <w:r w:rsidR="00EA4255" w:rsidRPr="00AA3081">
        <w:rPr>
          <w:rFonts w:asciiTheme="minorHAnsi" w:eastAsia="PMingLiU" w:hAnsiTheme="minorHAnsi" w:cstheme="minorHAnsi"/>
          <w:sz w:val="22"/>
        </w:rPr>
        <w:t xml:space="preserve">approximately </w:t>
      </w:r>
      <w:r w:rsidR="007B6CE3" w:rsidRPr="00AA3081">
        <w:rPr>
          <w:rFonts w:asciiTheme="minorHAnsi" w:eastAsia="PMingLiU" w:hAnsiTheme="minorHAnsi" w:cstheme="minorHAnsi"/>
          <w:sz w:val="22"/>
        </w:rPr>
        <w:t>40</w:t>
      </w:r>
      <w:r w:rsidR="004B6F38" w:rsidRPr="00AA3081">
        <w:rPr>
          <w:rFonts w:asciiTheme="minorHAnsi" w:eastAsia="PMingLiU" w:hAnsiTheme="minorHAnsi" w:cstheme="minorHAnsi"/>
          <w:sz w:val="22"/>
        </w:rPr>
        <w:t>%</w:t>
      </w:r>
      <w:r w:rsidR="00EA4255" w:rsidRPr="00AA3081">
        <w:rPr>
          <w:rFonts w:asciiTheme="minorHAnsi" w:eastAsia="PMingLiU" w:hAnsiTheme="minorHAnsi" w:cstheme="minorHAnsi"/>
          <w:sz w:val="22"/>
        </w:rPr>
        <w:t xml:space="preserve"> from </w:t>
      </w:r>
      <w:r w:rsidR="00CA5C94" w:rsidRPr="00AA3081">
        <w:rPr>
          <w:rFonts w:asciiTheme="minorHAnsi" w:eastAsia="PMingLiU" w:hAnsiTheme="minorHAnsi" w:cstheme="minorHAnsi"/>
          <w:sz w:val="22"/>
        </w:rPr>
        <w:t>2023 to 20</w:t>
      </w:r>
      <w:r w:rsidR="00EA4255" w:rsidRPr="00AA3081">
        <w:rPr>
          <w:rFonts w:asciiTheme="minorHAnsi" w:eastAsia="PMingLiU" w:hAnsiTheme="minorHAnsi" w:cstheme="minorHAnsi"/>
          <w:sz w:val="22"/>
        </w:rPr>
        <w:t>25</w:t>
      </w:r>
      <w:r w:rsidR="004B6F38" w:rsidRPr="00AA3081">
        <w:rPr>
          <w:rFonts w:asciiTheme="minorHAnsi" w:eastAsia="PMingLiU" w:hAnsiTheme="minorHAnsi" w:cstheme="minorHAnsi"/>
          <w:sz w:val="22"/>
        </w:rPr>
        <w:t>, and</w:t>
      </w:r>
      <w:r w:rsidR="005D3B1D">
        <w:rPr>
          <w:rFonts w:asciiTheme="minorHAnsi" w:eastAsia="PMingLiU" w:hAnsiTheme="minorHAnsi" w:cstheme="minorHAnsi"/>
          <w:sz w:val="22"/>
        </w:rPr>
        <w:t xml:space="preserve"> with</w:t>
      </w:r>
      <w:r w:rsidR="004B6F38" w:rsidRPr="00AA3081">
        <w:rPr>
          <w:rFonts w:asciiTheme="minorHAnsi" w:eastAsia="PMingLiU" w:hAnsiTheme="minorHAnsi" w:cstheme="minorHAnsi"/>
          <w:sz w:val="22"/>
        </w:rPr>
        <w:t xml:space="preserve"> monthly new treatment volumes </w:t>
      </w:r>
      <w:r w:rsidR="005D3B1D">
        <w:rPr>
          <w:rFonts w:asciiTheme="minorHAnsi" w:eastAsia="PMingLiU" w:hAnsiTheme="minorHAnsi" w:cstheme="minorHAnsi"/>
          <w:sz w:val="22"/>
        </w:rPr>
        <w:t xml:space="preserve">which increased </w:t>
      </w:r>
      <w:r w:rsidR="00EA4255" w:rsidRPr="00AA3081">
        <w:rPr>
          <w:rFonts w:asciiTheme="minorHAnsi" w:eastAsia="PMingLiU" w:hAnsiTheme="minorHAnsi" w:cstheme="minorHAnsi"/>
          <w:sz w:val="22"/>
        </w:rPr>
        <w:t xml:space="preserve">approximately </w:t>
      </w:r>
      <w:r w:rsidR="004B6F38" w:rsidRPr="00AA3081">
        <w:rPr>
          <w:rFonts w:asciiTheme="minorHAnsi" w:eastAsia="PMingLiU" w:hAnsiTheme="minorHAnsi" w:cstheme="minorHAnsi"/>
          <w:sz w:val="22"/>
        </w:rPr>
        <w:t>30%</w:t>
      </w:r>
      <w:r w:rsidR="00EA4255" w:rsidRPr="00AA3081">
        <w:rPr>
          <w:rFonts w:asciiTheme="minorHAnsi" w:eastAsia="PMingLiU" w:hAnsiTheme="minorHAnsi" w:cstheme="minorHAnsi"/>
          <w:sz w:val="22"/>
        </w:rPr>
        <w:t xml:space="preserve"> from </w:t>
      </w:r>
      <w:r w:rsidR="000C64C2" w:rsidRPr="00AA3081">
        <w:rPr>
          <w:rFonts w:asciiTheme="minorHAnsi" w:eastAsia="PMingLiU" w:hAnsiTheme="minorHAnsi" w:cstheme="minorHAnsi"/>
          <w:sz w:val="22"/>
        </w:rPr>
        <w:t>20</w:t>
      </w:r>
      <w:r w:rsidR="00EA4255" w:rsidRPr="00AA3081">
        <w:rPr>
          <w:rFonts w:asciiTheme="minorHAnsi" w:eastAsia="PMingLiU" w:hAnsiTheme="minorHAnsi" w:cstheme="minorHAnsi"/>
          <w:sz w:val="22"/>
        </w:rPr>
        <w:t>23</w:t>
      </w:r>
      <w:r w:rsidR="000C64C2" w:rsidRPr="00AA3081">
        <w:rPr>
          <w:rFonts w:asciiTheme="minorHAnsi" w:eastAsia="PMingLiU" w:hAnsiTheme="minorHAnsi" w:cstheme="minorHAnsi"/>
          <w:sz w:val="22"/>
        </w:rPr>
        <w:t xml:space="preserve"> to 20</w:t>
      </w:r>
      <w:r w:rsidR="00EA4255" w:rsidRPr="00AA3081">
        <w:rPr>
          <w:rFonts w:asciiTheme="minorHAnsi" w:eastAsia="PMingLiU" w:hAnsiTheme="minorHAnsi" w:cstheme="minorHAnsi"/>
          <w:sz w:val="22"/>
        </w:rPr>
        <w:t>25</w:t>
      </w:r>
      <w:r w:rsidR="004B6F38" w:rsidRPr="00AA3081">
        <w:rPr>
          <w:rFonts w:asciiTheme="minorHAnsi" w:eastAsia="PMingLiU" w:hAnsiTheme="minorHAnsi" w:cstheme="minorHAnsi"/>
          <w:sz w:val="22"/>
        </w:rPr>
        <w:t>.</w:t>
      </w:r>
      <w:r w:rsidR="00C84D65" w:rsidRPr="00AA3081">
        <w:rPr>
          <w:rFonts w:asciiTheme="minorHAnsi" w:eastAsia="PMingLiU" w:hAnsiTheme="minorHAnsi" w:cstheme="minorHAnsi"/>
          <w:sz w:val="22"/>
        </w:rPr>
        <w:t xml:space="preserve"> See </w:t>
      </w:r>
      <w:r w:rsidR="00C84D65" w:rsidRPr="00A36B7A">
        <w:rPr>
          <w:rFonts w:asciiTheme="minorHAnsi" w:eastAsia="PMingLiU" w:hAnsiTheme="minorHAnsi" w:cstheme="minorHAnsi"/>
          <w:sz w:val="22"/>
          <w:u w:val="single"/>
        </w:rPr>
        <w:t xml:space="preserve">Figures </w:t>
      </w:r>
      <w:r w:rsidR="00C7418F" w:rsidRPr="00A36B7A">
        <w:rPr>
          <w:rFonts w:asciiTheme="minorHAnsi" w:eastAsia="PMingLiU" w:hAnsiTheme="minorHAnsi" w:cstheme="minorHAnsi"/>
          <w:sz w:val="22"/>
          <w:u w:val="single"/>
        </w:rPr>
        <w:t>2a</w:t>
      </w:r>
      <w:r w:rsidR="00C84D65" w:rsidRPr="00A36B7A">
        <w:rPr>
          <w:rFonts w:asciiTheme="minorHAnsi" w:eastAsia="PMingLiU" w:hAnsiTheme="minorHAnsi" w:cstheme="minorHAnsi"/>
          <w:sz w:val="22"/>
          <w:u w:val="single"/>
        </w:rPr>
        <w:t xml:space="preserve"> and </w:t>
      </w:r>
      <w:r w:rsidR="00C7418F" w:rsidRPr="00A36B7A">
        <w:rPr>
          <w:rFonts w:asciiTheme="minorHAnsi" w:eastAsia="PMingLiU" w:hAnsiTheme="minorHAnsi" w:cstheme="minorHAnsi"/>
          <w:sz w:val="22"/>
          <w:u w:val="single"/>
        </w:rPr>
        <w:t>2b</w:t>
      </w:r>
      <w:r w:rsidR="00C84D65" w:rsidRPr="00AA3081">
        <w:rPr>
          <w:rFonts w:asciiTheme="minorHAnsi" w:eastAsia="PMingLiU" w:hAnsiTheme="minorHAnsi" w:cstheme="minorHAnsi"/>
          <w:sz w:val="22"/>
        </w:rPr>
        <w:t>.</w:t>
      </w:r>
      <w:r w:rsidR="00CA4330" w:rsidRPr="00AA3081">
        <w:rPr>
          <w:rFonts w:asciiTheme="minorHAnsi" w:eastAsia="PMingLiU" w:hAnsiTheme="minorHAnsi" w:cstheme="minorHAnsi"/>
          <w:sz w:val="22"/>
        </w:rPr>
        <w:t xml:space="preserve"> </w:t>
      </w:r>
    </w:p>
    <w:p w14:paraId="26EB61DE" w14:textId="400092B7" w:rsidR="00D05DD8" w:rsidRPr="00AA3081" w:rsidRDefault="00D05DD8" w:rsidP="00D05DD8">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Although historically, the distribution between female and male</w:t>
      </w:r>
      <w:r w:rsidR="00F161E5" w:rsidRPr="00AA3081">
        <w:rPr>
          <w:rFonts w:asciiTheme="minorHAnsi" w:eastAsia="PMingLiU" w:hAnsiTheme="minorHAnsi" w:cstheme="minorHAnsi"/>
          <w:sz w:val="22"/>
        </w:rPr>
        <w:t xml:space="preserve"> patients</w:t>
      </w:r>
      <w:r w:rsidR="0013123E" w:rsidRPr="00AA3081">
        <w:rPr>
          <w:rFonts w:asciiTheme="minorHAnsi" w:eastAsia="PMingLiU" w:hAnsiTheme="minorHAnsi" w:cstheme="minorHAnsi"/>
          <w:sz w:val="22"/>
        </w:rPr>
        <w:t xml:space="preserve"> has been relatively even</w:t>
      </w:r>
      <w:r w:rsidRPr="00AA3081">
        <w:rPr>
          <w:rFonts w:asciiTheme="minorHAnsi" w:eastAsia="PMingLiU" w:hAnsiTheme="minorHAnsi" w:cstheme="minorHAnsi"/>
          <w:sz w:val="22"/>
        </w:rPr>
        <w:t xml:space="preserve">, </w:t>
      </w:r>
      <w:r w:rsidR="00646A3E" w:rsidRPr="00AA3081">
        <w:rPr>
          <w:rFonts w:asciiTheme="minorHAnsi" w:eastAsia="PMingLiU" w:hAnsiTheme="minorHAnsi" w:cstheme="minorHAnsi"/>
          <w:sz w:val="22"/>
        </w:rPr>
        <w:t>from 2021 through 2024</w:t>
      </w:r>
      <w:r w:rsidRPr="00AA3081">
        <w:rPr>
          <w:rFonts w:asciiTheme="minorHAnsi" w:eastAsia="PMingLiU" w:hAnsiTheme="minorHAnsi" w:cstheme="minorHAnsi"/>
          <w:sz w:val="22"/>
        </w:rPr>
        <w:t>, the gap between the sexes has increased</w:t>
      </w:r>
      <w:r w:rsidR="00F161E5" w:rsidRPr="00AA3081">
        <w:rPr>
          <w:rFonts w:asciiTheme="minorHAnsi" w:eastAsia="PMingLiU" w:hAnsiTheme="minorHAnsi" w:cstheme="minorHAnsi"/>
          <w:sz w:val="22"/>
        </w:rPr>
        <w:t xml:space="preserve"> with a greater number of female patients diagnosed </w:t>
      </w:r>
      <w:r w:rsidR="00B15E7C">
        <w:rPr>
          <w:rFonts w:asciiTheme="minorHAnsi" w:eastAsia="PMingLiU" w:hAnsiTheme="minorHAnsi" w:cstheme="minorHAnsi"/>
          <w:sz w:val="22"/>
        </w:rPr>
        <w:t xml:space="preserve">with </w:t>
      </w:r>
      <w:r w:rsidR="00F161E5" w:rsidRPr="00AA3081">
        <w:rPr>
          <w:rFonts w:asciiTheme="minorHAnsi" w:eastAsia="PMingLiU" w:hAnsiTheme="minorHAnsi" w:cstheme="minorHAnsi"/>
          <w:sz w:val="22"/>
        </w:rPr>
        <w:t>or treated for cancer in each of th</w:t>
      </w:r>
      <w:r w:rsidR="00646A3E" w:rsidRPr="00AA3081">
        <w:rPr>
          <w:rFonts w:asciiTheme="minorHAnsi" w:eastAsia="PMingLiU" w:hAnsiTheme="minorHAnsi" w:cstheme="minorHAnsi"/>
          <w:sz w:val="22"/>
        </w:rPr>
        <w:t>ese</w:t>
      </w:r>
      <w:r w:rsidR="00F161E5" w:rsidRPr="00AA3081">
        <w:rPr>
          <w:rFonts w:asciiTheme="minorHAnsi" w:eastAsia="PMingLiU" w:hAnsiTheme="minorHAnsi" w:cstheme="minorHAnsi"/>
          <w:sz w:val="22"/>
        </w:rPr>
        <w:t xml:space="preserve"> years</w:t>
      </w:r>
      <w:r w:rsidRPr="00AA3081">
        <w:rPr>
          <w:rFonts w:asciiTheme="minorHAnsi" w:eastAsia="PMingLiU" w:hAnsiTheme="minorHAnsi" w:cstheme="minorHAnsi"/>
          <w:sz w:val="22"/>
        </w:rPr>
        <w:t xml:space="preserve">. See </w:t>
      </w:r>
      <w:r w:rsidRPr="00A36B7A">
        <w:rPr>
          <w:rFonts w:asciiTheme="minorHAnsi" w:eastAsia="PMingLiU" w:hAnsiTheme="minorHAnsi" w:cstheme="minorHAnsi"/>
          <w:sz w:val="22"/>
          <w:u w:val="single"/>
        </w:rPr>
        <w:t>Figure</w:t>
      </w:r>
      <w:r w:rsidR="00C53561" w:rsidRPr="00A36B7A">
        <w:rPr>
          <w:rFonts w:asciiTheme="minorHAnsi" w:eastAsia="PMingLiU" w:hAnsiTheme="minorHAnsi" w:cstheme="minorHAnsi"/>
          <w:sz w:val="22"/>
          <w:u w:val="single"/>
        </w:rPr>
        <w:t xml:space="preserve"> </w:t>
      </w:r>
      <w:r w:rsidR="00C7418F" w:rsidRPr="00A36B7A">
        <w:rPr>
          <w:rFonts w:asciiTheme="minorHAnsi" w:eastAsia="PMingLiU" w:hAnsiTheme="minorHAnsi" w:cstheme="minorHAnsi"/>
          <w:sz w:val="22"/>
          <w:u w:val="single"/>
        </w:rPr>
        <w:t>1b</w:t>
      </w:r>
      <w:r w:rsidRPr="00AA3081">
        <w:rPr>
          <w:rFonts w:asciiTheme="minorHAnsi" w:eastAsia="PMingLiU" w:hAnsiTheme="minorHAnsi" w:cstheme="minorHAnsi"/>
          <w:sz w:val="22"/>
        </w:rPr>
        <w:t>.</w:t>
      </w:r>
      <w:r w:rsidRPr="00AA3081">
        <w:rPr>
          <w:rFonts w:asciiTheme="minorHAnsi" w:eastAsia="PMingLiU" w:hAnsiTheme="minorHAnsi" w:cstheme="minorHAnsi"/>
          <w:b/>
          <w:bCs/>
          <w:sz w:val="22"/>
        </w:rPr>
        <w:t xml:space="preserve"> </w:t>
      </w:r>
    </w:p>
    <w:p w14:paraId="18B97874" w14:textId="304F976E" w:rsidR="00E70CA6" w:rsidRPr="00AA3081" w:rsidRDefault="0013123E" w:rsidP="0001132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In addition, based on a review of patient </w:t>
      </w:r>
      <w:r w:rsidR="0023348D" w:rsidRPr="00AA3081">
        <w:rPr>
          <w:rFonts w:asciiTheme="minorHAnsi" w:eastAsia="PMingLiU" w:hAnsiTheme="minorHAnsi" w:cstheme="minorHAnsi"/>
          <w:sz w:val="22"/>
        </w:rPr>
        <w:t>volume by the top 15 most represented zip codes</w:t>
      </w:r>
      <w:r w:rsidR="00E2220C" w:rsidRPr="00AA3081">
        <w:rPr>
          <w:rFonts w:asciiTheme="minorHAnsi" w:eastAsia="PMingLiU" w:hAnsiTheme="minorHAnsi" w:cstheme="minorHAnsi"/>
          <w:sz w:val="22"/>
        </w:rPr>
        <w:t xml:space="preserve"> set forth in </w:t>
      </w:r>
      <w:r w:rsidR="00E2220C" w:rsidRPr="00A36B7A">
        <w:rPr>
          <w:rFonts w:asciiTheme="minorHAnsi" w:eastAsia="PMingLiU" w:hAnsiTheme="minorHAnsi" w:cstheme="minorHAnsi"/>
          <w:sz w:val="22"/>
          <w:u w:val="single"/>
        </w:rPr>
        <w:t xml:space="preserve">Figure </w:t>
      </w:r>
      <w:r w:rsidR="00C53561" w:rsidRPr="00A36B7A">
        <w:rPr>
          <w:rFonts w:asciiTheme="minorHAnsi" w:eastAsia="PMingLiU" w:hAnsiTheme="minorHAnsi" w:cstheme="minorHAnsi"/>
          <w:sz w:val="22"/>
          <w:u w:val="single"/>
        </w:rPr>
        <w:t>3</w:t>
      </w:r>
      <w:r w:rsidRPr="00AA3081">
        <w:rPr>
          <w:rFonts w:asciiTheme="minorHAnsi" w:eastAsia="PMingLiU" w:hAnsiTheme="minorHAnsi" w:cstheme="minorHAnsi"/>
          <w:sz w:val="22"/>
        </w:rPr>
        <w:t xml:space="preserve">, </w:t>
      </w:r>
      <w:r w:rsidR="00E430CE">
        <w:rPr>
          <w:rFonts w:asciiTheme="minorHAnsi" w:eastAsia="PMingLiU" w:hAnsiTheme="minorHAnsi" w:cstheme="minorHAnsi"/>
          <w:sz w:val="22"/>
        </w:rPr>
        <w:t>there is significant</w:t>
      </w:r>
      <w:r w:rsidRPr="00AA3081">
        <w:rPr>
          <w:rFonts w:asciiTheme="minorHAnsi" w:eastAsia="PMingLiU" w:hAnsiTheme="minorHAnsi" w:cstheme="minorHAnsi"/>
          <w:sz w:val="22"/>
        </w:rPr>
        <w:t xml:space="preserve"> growth in the number of patients receiving cancer care at SHS </w:t>
      </w:r>
      <w:r w:rsidR="009112A8" w:rsidRPr="00AA3081">
        <w:rPr>
          <w:rFonts w:asciiTheme="minorHAnsi" w:hAnsiTheme="minorHAnsi" w:cstheme="minorHAnsi"/>
          <w:sz w:val="22"/>
        </w:rPr>
        <w:t xml:space="preserve">from </w:t>
      </w:r>
      <w:r w:rsidR="00E43C50" w:rsidRPr="00AA3081">
        <w:rPr>
          <w:rFonts w:asciiTheme="minorHAnsi" w:hAnsiTheme="minorHAnsi" w:cstheme="minorHAnsi"/>
          <w:sz w:val="22"/>
        </w:rPr>
        <w:t>2020 through 2024</w:t>
      </w:r>
      <w:r w:rsidR="009112A8" w:rsidRPr="00AA3081">
        <w:rPr>
          <w:rFonts w:asciiTheme="minorHAnsi" w:hAnsiTheme="minorHAnsi" w:cstheme="minorHAnsi"/>
          <w:sz w:val="22"/>
        </w:rPr>
        <w:t xml:space="preserve"> </w:t>
      </w:r>
      <w:r w:rsidR="005D3B1D">
        <w:rPr>
          <w:rFonts w:asciiTheme="minorHAnsi" w:eastAsia="PMingLiU" w:hAnsiTheme="minorHAnsi" w:cstheme="minorHAnsi"/>
          <w:sz w:val="22"/>
        </w:rPr>
        <w:t>within the primary service area of SHS and</w:t>
      </w:r>
      <w:r w:rsidR="001860E7">
        <w:rPr>
          <w:rFonts w:asciiTheme="minorHAnsi" w:eastAsia="PMingLiU" w:hAnsiTheme="minorHAnsi" w:cstheme="minorHAnsi"/>
          <w:sz w:val="22"/>
        </w:rPr>
        <w:t>,</w:t>
      </w:r>
      <w:r w:rsidR="005D3B1D">
        <w:rPr>
          <w:rFonts w:asciiTheme="minorHAnsi" w:eastAsia="PMingLiU" w:hAnsiTheme="minorHAnsi" w:cstheme="minorHAnsi"/>
          <w:sz w:val="22"/>
        </w:rPr>
        <w:t xml:space="preserve"> as a reference for further trend analysis,</w:t>
      </w:r>
      <w:r w:rsidRPr="00AA3081">
        <w:rPr>
          <w:rFonts w:asciiTheme="minorHAnsi" w:eastAsia="PMingLiU" w:hAnsiTheme="minorHAnsi" w:cstheme="minorHAnsi"/>
          <w:sz w:val="22"/>
        </w:rPr>
        <w:t xml:space="preserve"> </w:t>
      </w:r>
      <w:r w:rsidR="00D853EF">
        <w:rPr>
          <w:rFonts w:asciiTheme="minorHAnsi" w:eastAsia="PMingLiU" w:hAnsiTheme="minorHAnsi" w:cstheme="minorHAnsi"/>
          <w:sz w:val="22"/>
        </w:rPr>
        <w:t>with</w:t>
      </w:r>
      <w:r w:rsidRPr="00AA3081">
        <w:rPr>
          <w:rFonts w:asciiTheme="minorHAnsi" w:eastAsia="PMingLiU" w:hAnsiTheme="minorHAnsi" w:cstheme="minorHAnsi"/>
          <w:sz w:val="22"/>
        </w:rPr>
        <w:t>in Bristol County, Massachusetts</w:t>
      </w:r>
      <w:r w:rsidR="00AA586D" w:rsidRPr="00AA3081">
        <w:rPr>
          <w:rFonts w:asciiTheme="minorHAnsi" w:eastAsia="PMingLiU" w:hAnsiTheme="minorHAnsi" w:cstheme="minorHAnsi"/>
          <w:sz w:val="22"/>
        </w:rPr>
        <w:t>.</w:t>
      </w:r>
      <w:r w:rsidR="005D3B1D">
        <w:rPr>
          <w:rStyle w:val="FootnoteReference"/>
          <w:rFonts w:asciiTheme="minorHAnsi" w:eastAsia="PMingLiU" w:hAnsiTheme="minorHAnsi" w:cstheme="minorHAnsi"/>
          <w:sz w:val="22"/>
        </w:rPr>
        <w:footnoteReference w:id="9"/>
      </w:r>
      <w:r w:rsidR="009112A8" w:rsidRPr="00AA3081">
        <w:rPr>
          <w:rFonts w:asciiTheme="minorHAnsi" w:eastAsia="PMingLiU" w:hAnsiTheme="minorHAnsi" w:cstheme="minorHAnsi"/>
          <w:sz w:val="22"/>
        </w:rPr>
        <w:t xml:space="preserve"> </w:t>
      </w:r>
      <w:r w:rsidR="005D3B1D">
        <w:rPr>
          <w:rFonts w:asciiTheme="minorHAnsi" w:eastAsia="PMingLiU" w:hAnsiTheme="minorHAnsi" w:cstheme="minorHAnsi"/>
          <w:sz w:val="22"/>
        </w:rPr>
        <w:t xml:space="preserve">Therefore, </w:t>
      </w:r>
      <w:r w:rsidR="009112A8" w:rsidRPr="00AA3081">
        <w:rPr>
          <w:rFonts w:asciiTheme="minorHAnsi" w:eastAsia="PMingLiU" w:hAnsiTheme="minorHAnsi" w:cstheme="minorHAnsi"/>
          <w:sz w:val="22"/>
        </w:rPr>
        <w:t>th</w:t>
      </w:r>
      <w:r w:rsidRPr="00AA3081">
        <w:rPr>
          <w:rFonts w:asciiTheme="minorHAnsi" w:eastAsia="PMingLiU" w:hAnsiTheme="minorHAnsi" w:cstheme="minorHAnsi"/>
          <w:sz w:val="22"/>
        </w:rPr>
        <w:t>e SHS Cancer Program</w:t>
      </w:r>
      <w:r w:rsidR="008B54A3" w:rsidRPr="00AA3081">
        <w:rPr>
          <w:rFonts w:asciiTheme="minorHAnsi" w:eastAsia="PMingLiU" w:hAnsiTheme="minorHAnsi" w:cstheme="minorHAnsi"/>
          <w:sz w:val="22"/>
        </w:rPr>
        <w:t xml:space="preserve"> primarily serves the local community</w:t>
      </w:r>
      <w:r w:rsidR="008F1104" w:rsidRPr="00AA3081">
        <w:rPr>
          <w:rFonts w:asciiTheme="minorHAnsi" w:eastAsia="PMingLiU" w:hAnsiTheme="minorHAnsi" w:cstheme="minorHAnsi"/>
          <w:sz w:val="22"/>
        </w:rPr>
        <w:t xml:space="preserve">, and </w:t>
      </w:r>
      <w:r w:rsidR="00AA586D" w:rsidRPr="00AA3081">
        <w:rPr>
          <w:rFonts w:asciiTheme="minorHAnsi" w:eastAsia="PMingLiU" w:hAnsiTheme="minorHAnsi" w:cstheme="minorHAnsi"/>
          <w:sz w:val="22"/>
        </w:rPr>
        <w:t xml:space="preserve">based on the growth trend, </w:t>
      </w:r>
      <w:r w:rsidR="008F1104" w:rsidRPr="00AA3081">
        <w:rPr>
          <w:rFonts w:asciiTheme="minorHAnsi" w:eastAsia="PMingLiU" w:hAnsiTheme="minorHAnsi" w:cstheme="minorHAnsi"/>
          <w:sz w:val="22"/>
        </w:rPr>
        <w:t>there is and will continue to be strong demand for local access to oncology care</w:t>
      </w:r>
      <w:r w:rsidR="009112A8" w:rsidRPr="00AA3081">
        <w:rPr>
          <w:rFonts w:asciiTheme="minorHAnsi" w:eastAsia="PMingLiU" w:hAnsiTheme="minorHAnsi" w:cstheme="minorHAnsi"/>
          <w:sz w:val="22"/>
        </w:rPr>
        <w:t xml:space="preserve">.  </w:t>
      </w:r>
      <w:r w:rsidR="0023348D" w:rsidRPr="00AA3081">
        <w:rPr>
          <w:rFonts w:asciiTheme="minorHAnsi" w:eastAsia="PMingLiU" w:hAnsiTheme="minorHAnsi" w:cstheme="minorHAnsi"/>
          <w:sz w:val="22"/>
        </w:rPr>
        <w:t xml:space="preserve"> </w:t>
      </w:r>
      <w:r w:rsidRPr="00AA3081">
        <w:rPr>
          <w:rFonts w:asciiTheme="minorHAnsi" w:eastAsia="PMingLiU" w:hAnsiTheme="minorHAnsi" w:cstheme="minorHAnsi"/>
          <w:sz w:val="22"/>
          <w:highlight w:val="yellow"/>
        </w:rPr>
        <w:t xml:space="preserve"> </w:t>
      </w:r>
    </w:p>
    <w:p w14:paraId="71CD474D" w14:textId="578B778B" w:rsidR="00EA0DD2" w:rsidRPr="00AA3081" w:rsidRDefault="00233072" w:rsidP="0001132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The median age of </w:t>
      </w:r>
      <w:r w:rsidR="00A63ECF" w:rsidRPr="00AA3081">
        <w:rPr>
          <w:rFonts w:asciiTheme="minorHAnsi" w:eastAsia="PMingLiU" w:hAnsiTheme="minorHAnsi" w:cstheme="minorHAnsi"/>
          <w:sz w:val="22"/>
        </w:rPr>
        <w:t xml:space="preserve">SHS </w:t>
      </w:r>
      <w:r w:rsidRPr="00AA3081">
        <w:rPr>
          <w:rFonts w:asciiTheme="minorHAnsi" w:eastAsia="PMingLiU" w:hAnsiTheme="minorHAnsi" w:cstheme="minorHAnsi"/>
          <w:sz w:val="22"/>
        </w:rPr>
        <w:t>patients diagnose</w:t>
      </w:r>
      <w:r w:rsidR="00A63ECF" w:rsidRPr="00AA3081">
        <w:rPr>
          <w:rFonts w:asciiTheme="minorHAnsi" w:eastAsia="PMingLiU" w:hAnsiTheme="minorHAnsi" w:cstheme="minorHAnsi"/>
          <w:sz w:val="22"/>
        </w:rPr>
        <w:t>d</w:t>
      </w:r>
      <w:r w:rsidR="00170CD4" w:rsidRPr="00AA3081">
        <w:rPr>
          <w:rFonts w:asciiTheme="minorHAnsi" w:eastAsia="PMingLiU" w:hAnsiTheme="minorHAnsi" w:cstheme="minorHAnsi"/>
          <w:sz w:val="22"/>
        </w:rPr>
        <w:t xml:space="preserve"> or treated</w:t>
      </w:r>
      <w:r w:rsidRPr="00AA3081">
        <w:rPr>
          <w:rFonts w:asciiTheme="minorHAnsi" w:eastAsia="PMingLiU" w:hAnsiTheme="minorHAnsi" w:cstheme="minorHAnsi"/>
          <w:sz w:val="22"/>
        </w:rPr>
        <w:t xml:space="preserve"> with cancer </w:t>
      </w:r>
      <w:r w:rsidR="00A63ECF" w:rsidRPr="00AA3081">
        <w:rPr>
          <w:rFonts w:asciiTheme="minorHAnsi" w:eastAsia="PMingLiU" w:hAnsiTheme="minorHAnsi" w:cstheme="minorHAnsi"/>
          <w:sz w:val="22"/>
        </w:rPr>
        <w:t>between 2022 and 2024 is approximately 55 years old</w:t>
      </w:r>
      <w:r w:rsidR="00E43C50" w:rsidRPr="00AA3081">
        <w:rPr>
          <w:rFonts w:asciiTheme="minorHAnsi" w:eastAsia="PMingLiU" w:hAnsiTheme="minorHAnsi" w:cstheme="minorHAnsi"/>
          <w:sz w:val="22"/>
        </w:rPr>
        <w:t xml:space="preserve"> (</w:t>
      </w:r>
      <w:r w:rsidR="00E43C50" w:rsidRPr="00A27DA0">
        <w:rPr>
          <w:rFonts w:asciiTheme="minorHAnsi" w:eastAsia="PMingLiU" w:hAnsiTheme="minorHAnsi" w:cstheme="minorHAnsi"/>
          <w:sz w:val="22"/>
          <w:u w:val="single"/>
        </w:rPr>
        <w:t xml:space="preserve">Figure </w:t>
      </w:r>
      <w:r w:rsidR="00C53561" w:rsidRPr="00A27DA0">
        <w:rPr>
          <w:rFonts w:asciiTheme="minorHAnsi" w:eastAsia="PMingLiU" w:hAnsiTheme="minorHAnsi" w:cstheme="minorHAnsi"/>
          <w:sz w:val="22"/>
          <w:u w:val="single"/>
        </w:rPr>
        <w:t>4</w:t>
      </w:r>
      <w:r w:rsidR="00E43C50" w:rsidRPr="00AA3081">
        <w:rPr>
          <w:rFonts w:asciiTheme="minorHAnsi" w:eastAsia="PMingLiU" w:hAnsiTheme="minorHAnsi" w:cstheme="minorHAnsi"/>
          <w:sz w:val="22"/>
        </w:rPr>
        <w:t>)</w:t>
      </w:r>
      <w:r w:rsidR="00A63ECF" w:rsidRPr="00AA3081">
        <w:rPr>
          <w:rFonts w:asciiTheme="minorHAnsi" w:eastAsia="PMingLiU" w:hAnsiTheme="minorHAnsi" w:cstheme="minorHAnsi"/>
          <w:sz w:val="22"/>
        </w:rPr>
        <w:t xml:space="preserve">, whereas, according to </w:t>
      </w:r>
      <w:r w:rsidR="003D2B01" w:rsidRPr="00AA3081">
        <w:rPr>
          <w:rFonts w:asciiTheme="minorHAnsi" w:eastAsia="PMingLiU" w:hAnsiTheme="minorHAnsi" w:cstheme="minorHAnsi"/>
          <w:sz w:val="22"/>
        </w:rPr>
        <w:t xml:space="preserve">the most recent available data of the </w:t>
      </w:r>
      <w:r w:rsidR="00A63ECF" w:rsidRPr="00AA3081">
        <w:rPr>
          <w:rFonts w:asciiTheme="minorHAnsi" w:eastAsia="PMingLiU" w:hAnsiTheme="minorHAnsi" w:cstheme="minorHAnsi"/>
          <w:sz w:val="22"/>
        </w:rPr>
        <w:t>National Cancer Institute, the median age of patients diagnosed with cancer in the United States is 67 years old.</w:t>
      </w:r>
      <w:r w:rsidR="008B54A3" w:rsidRPr="00AA3081">
        <w:rPr>
          <w:rStyle w:val="FootnoteReference"/>
          <w:rFonts w:asciiTheme="minorHAnsi" w:eastAsia="PMingLiU" w:hAnsiTheme="minorHAnsi" w:cstheme="minorHAnsi"/>
          <w:sz w:val="22"/>
        </w:rPr>
        <w:footnoteReference w:id="10"/>
      </w:r>
      <w:r w:rsidR="00A63ECF" w:rsidRPr="00AA3081">
        <w:rPr>
          <w:rFonts w:asciiTheme="minorHAnsi" w:eastAsia="PMingLiU" w:hAnsiTheme="minorHAnsi" w:cstheme="minorHAnsi"/>
          <w:sz w:val="22"/>
        </w:rPr>
        <w:t xml:space="preserve"> Therefore, </w:t>
      </w:r>
      <w:bookmarkStart w:id="2" w:name="_Hlk216168910"/>
      <w:r w:rsidR="005D3B1D">
        <w:rPr>
          <w:rFonts w:asciiTheme="minorHAnsi" w:eastAsia="PMingLiU" w:hAnsiTheme="minorHAnsi" w:cstheme="minorHAnsi"/>
          <w:sz w:val="22"/>
        </w:rPr>
        <w:t xml:space="preserve">the </w:t>
      </w:r>
      <w:r w:rsidR="00A63ECF" w:rsidRPr="00AA3081">
        <w:rPr>
          <w:rFonts w:asciiTheme="minorHAnsi" w:eastAsia="PMingLiU" w:hAnsiTheme="minorHAnsi" w:cstheme="minorHAnsi"/>
          <w:sz w:val="22"/>
        </w:rPr>
        <w:t xml:space="preserve">SHS </w:t>
      </w:r>
      <w:r w:rsidR="005D3B1D">
        <w:rPr>
          <w:rFonts w:asciiTheme="minorHAnsi" w:eastAsia="PMingLiU" w:hAnsiTheme="minorHAnsi" w:cstheme="minorHAnsi"/>
          <w:sz w:val="22"/>
        </w:rPr>
        <w:t>patient panel</w:t>
      </w:r>
      <w:r w:rsidRPr="00AA3081">
        <w:rPr>
          <w:rFonts w:asciiTheme="minorHAnsi" w:eastAsia="PMingLiU" w:hAnsiTheme="minorHAnsi" w:cstheme="minorHAnsi"/>
          <w:sz w:val="22"/>
        </w:rPr>
        <w:t xml:space="preserve"> </w:t>
      </w:r>
      <w:r w:rsidR="00AF3450">
        <w:rPr>
          <w:rFonts w:asciiTheme="minorHAnsi" w:eastAsia="PMingLiU" w:hAnsiTheme="minorHAnsi" w:cstheme="minorHAnsi"/>
          <w:sz w:val="22"/>
        </w:rPr>
        <w:t xml:space="preserve">receiving oncology care </w:t>
      </w:r>
      <w:r w:rsidRPr="00AA3081">
        <w:rPr>
          <w:rFonts w:asciiTheme="minorHAnsi" w:eastAsia="PMingLiU" w:hAnsiTheme="minorHAnsi" w:cstheme="minorHAnsi"/>
          <w:sz w:val="22"/>
        </w:rPr>
        <w:t xml:space="preserve">has a younger median age </w:t>
      </w:r>
      <w:r w:rsidR="00A63ECF" w:rsidRPr="00AA3081">
        <w:rPr>
          <w:rFonts w:asciiTheme="minorHAnsi" w:eastAsia="PMingLiU" w:hAnsiTheme="minorHAnsi" w:cstheme="minorHAnsi"/>
          <w:sz w:val="22"/>
        </w:rPr>
        <w:t>of cancer diagnosis than nationally.</w:t>
      </w:r>
      <w:bookmarkEnd w:id="2"/>
      <w:r w:rsidR="00A63ECF" w:rsidRPr="00AA3081">
        <w:rPr>
          <w:rFonts w:asciiTheme="minorHAnsi" w:eastAsia="PMingLiU" w:hAnsiTheme="minorHAnsi" w:cstheme="minorHAnsi"/>
          <w:sz w:val="22"/>
        </w:rPr>
        <w:t xml:space="preserve"> </w:t>
      </w:r>
    </w:p>
    <w:p w14:paraId="0EDA105E" w14:textId="2675FC29" w:rsidR="0031263F" w:rsidRPr="00AA3081" w:rsidRDefault="009828E9" w:rsidP="008B54A3">
      <w:pPr>
        <w:spacing w:after="240"/>
        <w:rPr>
          <w:rFonts w:asciiTheme="minorHAnsi" w:eastAsia="PMingLiU" w:hAnsiTheme="minorHAnsi" w:cstheme="minorHAnsi"/>
          <w:sz w:val="22"/>
        </w:rPr>
      </w:pPr>
      <w:r w:rsidRPr="00AA3081">
        <w:rPr>
          <w:rFonts w:asciiTheme="minorHAnsi" w:eastAsia="PMingLiU" w:hAnsiTheme="minorHAnsi" w:cstheme="minorHAnsi"/>
          <w:sz w:val="22"/>
        </w:rPr>
        <w:t>The most prevalent</w:t>
      </w:r>
      <w:r w:rsidR="00DD0056" w:rsidRPr="00AA3081">
        <w:rPr>
          <w:rFonts w:asciiTheme="minorHAnsi" w:eastAsia="PMingLiU" w:hAnsiTheme="minorHAnsi" w:cstheme="minorHAnsi"/>
          <w:sz w:val="22"/>
        </w:rPr>
        <w:t xml:space="preserve"> type of</w:t>
      </w:r>
      <w:r w:rsidRPr="00AA3081">
        <w:rPr>
          <w:rFonts w:asciiTheme="minorHAnsi" w:eastAsia="PMingLiU" w:hAnsiTheme="minorHAnsi" w:cstheme="minorHAnsi"/>
          <w:sz w:val="22"/>
        </w:rPr>
        <w:t xml:space="preserve"> cancer represented </w:t>
      </w:r>
      <w:r w:rsidR="00DD0056" w:rsidRPr="00AA3081">
        <w:rPr>
          <w:rFonts w:asciiTheme="minorHAnsi" w:eastAsia="PMingLiU" w:hAnsiTheme="minorHAnsi" w:cstheme="minorHAnsi"/>
          <w:sz w:val="22"/>
        </w:rPr>
        <w:t xml:space="preserve">among </w:t>
      </w:r>
      <w:r w:rsidRPr="00AA3081">
        <w:rPr>
          <w:rFonts w:asciiTheme="minorHAnsi" w:eastAsia="PMingLiU" w:hAnsiTheme="minorHAnsi" w:cstheme="minorHAnsi"/>
          <w:sz w:val="22"/>
        </w:rPr>
        <w:t xml:space="preserve">the </w:t>
      </w:r>
      <w:r w:rsidR="00DD0056" w:rsidRPr="00AA3081">
        <w:rPr>
          <w:rFonts w:asciiTheme="minorHAnsi" w:eastAsia="PMingLiU" w:hAnsiTheme="minorHAnsi" w:cstheme="minorHAnsi"/>
          <w:sz w:val="22"/>
        </w:rPr>
        <w:t xml:space="preserve">4,991 patients diagnosed with or treated for cancer between </w:t>
      </w:r>
      <w:r w:rsidR="00404701" w:rsidRPr="00AA3081">
        <w:rPr>
          <w:rFonts w:asciiTheme="minorHAnsi" w:eastAsia="PMingLiU" w:hAnsiTheme="minorHAnsi" w:cstheme="minorHAnsi"/>
          <w:sz w:val="22"/>
        </w:rPr>
        <w:t>20</w:t>
      </w:r>
      <w:r w:rsidR="00DD0056" w:rsidRPr="00AA3081">
        <w:rPr>
          <w:rFonts w:asciiTheme="minorHAnsi" w:eastAsia="PMingLiU" w:hAnsiTheme="minorHAnsi" w:cstheme="minorHAnsi"/>
          <w:sz w:val="22"/>
        </w:rPr>
        <w:t xml:space="preserve">22 and </w:t>
      </w:r>
      <w:r w:rsidR="00404701" w:rsidRPr="00AA3081">
        <w:rPr>
          <w:rFonts w:asciiTheme="minorHAnsi" w:eastAsia="PMingLiU" w:hAnsiTheme="minorHAnsi" w:cstheme="minorHAnsi"/>
          <w:sz w:val="22"/>
        </w:rPr>
        <w:t>20</w:t>
      </w:r>
      <w:r w:rsidR="00DD0056" w:rsidRPr="00AA3081">
        <w:rPr>
          <w:rFonts w:asciiTheme="minorHAnsi" w:eastAsia="PMingLiU" w:hAnsiTheme="minorHAnsi" w:cstheme="minorHAnsi"/>
          <w:sz w:val="22"/>
        </w:rPr>
        <w:t xml:space="preserve">24 </w:t>
      </w:r>
      <w:r w:rsidR="003D2B01" w:rsidRPr="00AA3081">
        <w:rPr>
          <w:rFonts w:asciiTheme="minorHAnsi" w:eastAsia="PMingLiU" w:hAnsiTheme="minorHAnsi" w:cstheme="minorHAnsi"/>
          <w:sz w:val="22"/>
        </w:rPr>
        <w:t>is</w:t>
      </w:r>
      <w:r w:rsidRPr="00AA3081">
        <w:rPr>
          <w:rFonts w:asciiTheme="minorHAnsi" w:eastAsia="PMingLiU" w:hAnsiTheme="minorHAnsi" w:cstheme="minorHAnsi"/>
          <w:sz w:val="22"/>
        </w:rPr>
        <w:t xml:space="preserve"> breast cancer, followed by lung, prostate, and colorectal </w:t>
      </w:r>
      <w:r w:rsidR="008B54A3" w:rsidRPr="00AA3081">
        <w:rPr>
          <w:rFonts w:asciiTheme="minorHAnsi" w:eastAsia="PMingLiU" w:hAnsiTheme="minorHAnsi" w:cstheme="minorHAnsi"/>
          <w:sz w:val="22"/>
        </w:rPr>
        <w:t>cancer</w:t>
      </w:r>
      <w:r w:rsidR="00A5679F">
        <w:rPr>
          <w:rFonts w:asciiTheme="minorHAnsi" w:eastAsia="PMingLiU" w:hAnsiTheme="minorHAnsi" w:cstheme="minorHAnsi"/>
          <w:sz w:val="22"/>
        </w:rPr>
        <w:t>.</w:t>
      </w:r>
      <w:r w:rsidR="008B54A3" w:rsidRPr="00AA3081">
        <w:rPr>
          <w:rFonts w:asciiTheme="minorHAnsi" w:eastAsia="PMingLiU" w:hAnsiTheme="minorHAnsi" w:cstheme="minorHAnsi"/>
          <w:sz w:val="22"/>
        </w:rPr>
        <w:t xml:space="preserve"> </w:t>
      </w:r>
      <w:r w:rsidR="00A5679F">
        <w:rPr>
          <w:rFonts w:asciiTheme="minorHAnsi" w:eastAsia="PMingLiU" w:hAnsiTheme="minorHAnsi" w:cstheme="minorHAnsi"/>
          <w:sz w:val="22"/>
        </w:rPr>
        <w:t xml:space="preserve">See </w:t>
      </w:r>
      <w:r w:rsidRPr="00A36B7A">
        <w:rPr>
          <w:rFonts w:asciiTheme="minorHAnsi" w:eastAsia="PMingLiU" w:hAnsiTheme="minorHAnsi" w:cstheme="minorHAnsi"/>
          <w:sz w:val="22"/>
          <w:u w:val="single"/>
        </w:rPr>
        <w:t>Figure</w:t>
      </w:r>
      <w:r w:rsidR="00511F34" w:rsidRPr="00A36B7A">
        <w:rPr>
          <w:rFonts w:asciiTheme="minorHAnsi" w:eastAsia="PMingLiU" w:hAnsiTheme="minorHAnsi" w:cstheme="minorHAnsi"/>
          <w:sz w:val="22"/>
          <w:u w:val="single"/>
        </w:rPr>
        <w:t xml:space="preserve"> </w:t>
      </w:r>
      <w:r w:rsidR="00C53561" w:rsidRPr="00A36B7A">
        <w:rPr>
          <w:rFonts w:asciiTheme="minorHAnsi" w:eastAsia="PMingLiU" w:hAnsiTheme="minorHAnsi" w:cstheme="minorHAnsi"/>
          <w:sz w:val="22"/>
          <w:u w:val="single"/>
        </w:rPr>
        <w:t>5</w:t>
      </w:r>
      <w:r w:rsidRPr="00AA3081">
        <w:rPr>
          <w:rFonts w:asciiTheme="minorHAnsi" w:eastAsia="PMingLiU" w:hAnsiTheme="minorHAnsi" w:cstheme="minorHAnsi"/>
          <w:sz w:val="22"/>
        </w:rPr>
        <w:t>.</w:t>
      </w:r>
    </w:p>
    <w:p w14:paraId="1D2DD200" w14:textId="17576DAA" w:rsidR="00F17BBA" w:rsidRPr="00AA3081" w:rsidRDefault="00F17BBA" w:rsidP="009828E9">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Of the 4,991 patients</w:t>
      </w:r>
      <w:r w:rsidRPr="00AA3081">
        <w:rPr>
          <w:rFonts w:asciiTheme="minorHAnsi" w:hAnsiTheme="minorHAnsi" w:cstheme="minorHAnsi"/>
          <w:sz w:val="22"/>
        </w:rPr>
        <w:t xml:space="preserve"> </w:t>
      </w:r>
      <w:r w:rsidRPr="00AA3081">
        <w:rPr>
          <w:rFonts w:asciiTheme="minorHAnsi" w:eastAsia="PMingLiU" w:hAnsiTheme="minorHAnsi" w:cstheme="minorHAnsi"/>
          <w:sz w:val="22"/>
        </w:rPr>
        <w:t>diagnosed and/or treated by the SHS Cancer Program from</w:t>
      </w:r>
      <w:r w:rsidRPr="00AA3081">
        <w:rPr>
          <w:rFonts w:asciiTheme="minorHAnsi" w:hAnsiTheme="minorHAnsi" w:cstheme="minorHAnsi"/>
          <w:sz w:val="22"/>
        </w:rPr>
        <w:t xml:space="preserve"> </w:t>
      </w:r>
      <w:r w:rsidR="00404701" w:rsidRPr="00AA3081">
        <w:rPr>
          <w:rFonts w:asciiTheme="minorHAnsi" w:hAnsiTheme="minorHAnsi" w:cstheme="minorHAnsi"/>
          <w:sz w:val="22"/>
        </w:rPr>
        <w:t>20</w:t>
      </w:r>
      <w:r w:rsidRPr="00AA3081">
        <w:rPr>
          <w:rFonts w:asciiTheme="minorHAnsi" w:hAnsiTheme="minorHAnsi" w:cstheme="minorHAnsi"/>
          <w:sz w:val="22"/>
        </w:rPr>
        <w:t xml:space="preserve">22 through </w:t>
      </w:r>
      <w:r w:rsidR="00404701" w:rsidRPr="00AA3081">
        <w:rPr>
          <w:rFonts w:asciiTheme="minorHAnsi" w:hAnsiTheme="minorHAnsi" w:cstheme="minorHAnsi"/>
          <w:sz w:val="22"/>
        </w:rPr>
        <w:t>20</w:t>
      </w:r>
      <w:r w:rsidRPr="00AA3081">
        <w:rPr>
          <w:rFonts w:asciiTheme="minorHAnsi" w:hAnsiTheme="minorHAnsi" w:cstheme="minorHAnsi"/>
          <w:sz w:val="22"/>
        </w:rPr>
        <w:t xml:space="preserve">24, </w:t>
      </w:r>
      <w:r w:rsidR="007A64D5" w:rsidRPr="00AA3081">
        <w:rPr>
          <w:rFonts w:asciiTheme="minorHAnsi" w:hAnsiTheme="minorHAnsi" w:cstheme="minorHAnsi"/>
          <w:sz w:val="22"/>
        </w:rPr>
        <w:t>2</w:t>
      </w:r>
      <w:r w:rsidR="001601AD">
        <w:rPr>
          <w:rFonts w:asciiTheme="minorHAnsi" w:hAnsiTheme="minorHAnsi" w:cstheme="minorHAnsi"/>
          <w:sz w:val="22"/>
        </w:rPr>
        <w:t>,</w:t>
      </w:r>
      <w:r w:rsidR="007A64D5" w:rsidRPr="00AA3081">
        <w:rPr>
          <w:rFonts w:asciiTheme="minorHAnsi" w:hAnsiTheme="minorHAnsi" w:cstheme="minorHAnsi"/>
          <w:sz w:val="22"/>
        </w:rPr>
        <w:t>365</w:t>
      </w:r>
      <w:r w:rsidRPr="00AA3081">
        <w:rPr>
          <w:rFonts w:asciiTheme="minorHAnsi" w:hAnsiTheme="minorHAnsi" w:cstheme="minorHAnsi"/>
          <w:sz w:val="22"/>
        </w:rPr>
        <w:t xml:space="preserve"> patients received LINAC </w:t>
      </w:r>
      <w:r w:rsidR="003D2B01" w:rsidRPr="00AA3081">
        <w:rPr>
          <w:rFonts w:asciiTheme="minorHAnsi" w:hAnsiTheme="minorHAnsi" w:cstheme="minorHAnsi"/>
          <w:sz w:val="22"/>
        </w:rPr>
        <w:t>s</w:t>
      </w:r>
      <w:r w:rsidRPr="00AA3081">
        <w:rPr>
          <w:rFonts w:asciiTheme="minorHAnsi" w:hAnsiTheme="minorHAnsi" w:cstheme="minorHAnsi"/>
          <w:sz w:val="22"/>
        </w:rPr>
        <w:t>ervices (</w:t>
      </w:r>
      <w:r w:rsidR="007A64D5" w:rsidRPr="00AA3081">
        <w:rPr>
          <w:rFonts w:asciiTheme="minorHAnsi" w:hAnsiTheme="minorHAnsi" w:cstheme="minorHAnsi"/>
          <w:sz w:val="22"/>
        </w:rPr>
        <w:t>699</w:t>
      </w:r>
      <w:r w:rsidRPr="00AA3081">
        <w:rPr>
          <w:rFonts w:asciiTheme="minorHAnsi" w:hAnsiTheme="minorHAnsi" w:cstheme="minorHAnsi"/>
          <w:sz w:val="22"/>
        </w:rPr>
        <w:t xml:space="preserve"> in </w:t>
      </w:r>
      <w:r w:rsidR="00404701" w:rsidRPr="00AA3081">
        <w:rPr>
          <w:rFonts w:asciiTheme="minorHAnsi" w:hAnsiTheme="minorHAnsi" w:cstheme="minorHAnsi"/>
          <w:sz w:val="22"/>
        </w:rPr>
        <w:t>20</w:t>
      </w:r>
      <w:r w:rsidRPr="00AA3081">
        <w:rPr>
          <w:rFonts w:asciiTheme="minorHAnsi" w:hAnsiTheme="minorHAnsi" w:cstheme="minorHAnsi"/>
          <w:sz w:val="22"/>
        </w:rPr>
        <w:t xml:space="preserve">22, </w:t>
      </w:r>
      <w:r w:rsidR="007A64D5" w:rsidRPr="00AA3081">
        <w:rPr>
          <w:rFonts w:asciiTheme="minorHAnsi" w:hAnsiTheme="minorHAnsi" w:cstheme="minorHAnsi"/>
          <w:sz w:val="22"/>
        </w:rPr>
        <w:t>766</w:t>
      </w:r>
      <w:r w:rsidRPr="00AA3081">
        <w:rPr>
          <w:rFonts w:asciiTheme="minorHAnsi" w:hAnsiTheme="minorHAnsi" w:cstheme="minorHAnsi"/>
          <w:sz w:val="22"/>
        </w:rPr>
        <w:t xml:space="preserve"> in </w:t>
      </w:r>
      <w:r w:rsidR="00404701" w:rsidRPr="00AA3081">
        <w:rPr>
          <w:rFonts w:asciiTheme="minorHAnsi" w:hAnsiTheme="minorHAnsi" w:cstheme="minorHAnsi"/>
          <w:sz w:val="22"/>
        </w:rPr>
        <w:t>20</w:t>
      </w:r>
      <w:r w:rsidRPr="00AA3081">
        <w:rPr>
          <w:rFonts w:asciiTheme="minorHAnsi" w:hAnsiTheme="minorHAnsi" w:cstheme="minorHAnsi"/>
          <w:sz w:val="22"/>
        </w:rPr>
        <w:t xml:space="preserve">23, and </w:t>
      </w:r>
      <w:r w:rsidR="007A64D5" w:rsidRPr="00AA3081">
        <w:rPr>
          <w:rFonts w:asciiTheme="minorHAnsi" w:hAnsiTheme="minorHAnsi" w:cstheme="minorHAnsi"/>
          <w:sz w:val="22"/>
        </w:rPr>
        <w:t>900</w:t>
      </w:r>
      <w:r w:rsidRPr="00AA3081">
        <w:rPr>
          <w:rFonts w:asciiTheme="minorHAnsi" w:hAnsiTheme="minorHAnsi" w:cstheme="minorHAnsi"/>
          <w:sz w:val="22"/>
        </w:rPr>
        <w:t xml:space="preserve"> in </w:t>
      </w:r>
      <w:r w:rsidR="00404701" w:rsidRPr="00AA3081">
        <w:rPr>
          <w:rFonts w:asciiTheme="minorHAnsi" w:hAnsiTheme="minorHAnsi" w:cstheme="minorHAnsi"/>
          <w:sz w:val="22"/>
        </w:rPr>
        <w:t>20</w:t>
      </w:r>
      <w:r w:rsidRPr="00AA3081">
        <w:rPr>
          <w:rFonts w:asciiTheme="minorHAnsi" w:hAnsiTheme="minorHAnsi" w:cstheme="minorHAnsi"/>
          <w:sz w:val="22"/>
        </w:rPr>
        <w:t>24)</w:t>
      </w:r>
      <w:r w:rsidR="00B12D5B" w:rsidRPr="00AA3081">
        <w:rPr>
          <w:rFonts w:asciiTheme="minorHAnsi" w:hAnsiTheme="minorHAnsi" w:cstheme="minorHAnsi"/>
          <w:sz w:val="22"/>
        </w:rPr>
        <w:t>.</w:t>
      </w:r>
      <w:r w:rsidRPr="00AA3081">
        <w:rPr>
          <w:rFonts w:asciiTheme="minorHAnsi" w:eastAsia="PMingLiU" w:hAnsiTheme="minorHAnsi" w:cstheme="minorHAnsi"/>
          <w:sz w:val="22"/>
        </w:rPr>
        <w:t xml:space="preserve"> </w:t>
      </w:r>
      <w:r w:rsidR="005A0216" w:rsidRPr="00AA3081">
        <w:rPr>
          <w:rFonts w:asciiTheme="minorHAnsi" w:eastAsia="PMingLiU" w:hAnsiTheme="minorHAnsi" w:cstheme="minorHAnsi"/>
          <w:sz w:val="22"/>
        </w:rPr>
        <w:t xml:space="preserve"> These data demonstrate (i) the importance of the availability of LINAC services for the SHS Cancer Program’s patient panel, as nearly 47% of Cancer Program patients received LINAC services </w:t>
      </w:r>
      <w:r w:rsidR="00404701" w:rsidRPr="00AA3081">
        <w:rPr>
          <w:rFonts w:asciiTheme="minorHAnsi" w:eastAsia="PMingLiU" w:hAnsiTheme="minorHAnsi" w:cstheme="minorHAnsi"/>
          <w:sz w:val="22"/>
        </w:rPr>
        <w:t xml:space="preserve">from </w:t>
      </w:r>
      <w:r w:rsidR="005A0216" w:rsidRPr="00AA3081">
        <w:rPr>
          <w:rFonts w:asciiTheme="minorHAnsi" w:eastAsia="PMingLiU" w:hAnsiTheme="minorHAnsi" w:cstheme="minorHAnsi"/>
          <w:sz w:val="22"/>
        </w:rPr>
        <w:t>2022</w:t>
      </w:r>
      <w:r w:rsidR="00404701" w:rsidRPr="00AA3081">
        <w:rPr>
          <w:rFonts w:asciiTheme="minorHAnsi" w:eastAsia="PMingLiU" w:hAnsiTheme="minorHAnsi" w:cstheme="minorHAnsi"/>
          <w:sz w:val="22"/>
        </w:rPr>
        <w:t xml:space="preserve"> through </w:t>
      </w:r>
      <w:r w:rsidR="005A0216" w:rsidRPr="00AA3081">
        <w:rPr>
          <w:rFonts w:asciiTheme="minorHAnsi" w:eastAsia="PMingLiU" w:hAnsiTheme="minorHAnsi" w:cstheme="minorHAnsi"/>
          <w:sz w:val="22"/>
        </w:rPr>
        <w:t>2024</w:t>
      </w:r>
      <w:r w:rsidR="001601AD">
        <w:rPr>
          <w:rFonts w:asciiTheme="minorHAnsi" w:eastAsia="PMingLiU" w:hAnsiTheme="minorHAnsi" w:cstheme="minorHAnsi"/>
          <w:sz w:val="22"/>
        </w:rPr>
        <w:t>;</w:t>
      </w:r>
      <w:r w:rsidR="005A0216" w:rsidRPr="00AA3081">
        <w:rPr>
          <w:rFonts w:asciiTheme="minorHAnsi" w:eastAsia="PMingLiU" w:hAnsiTheme="minorHAnsi" w:cstheme="minorHAnsi"/>
          <w:sz w:val="22"/>
        </w:rPr>
        <w:t xml:space="preserve"> and (ii) that the need for LINAC services is growing among the SHS Cancer Program’s patient panel (increasing nearly 29% just between </w:t>
      </w:r>
      <w:r w:rsidR="00404701" w:rsidRPr="00AA3081">
        <w:rPr>
          <w:rFonts w:asciiTheme="minorHAnsi" w:eastAsia="PMingLiU" w:hAnsiTheme="minorHAnsi" w:cstheme="minorHAnsi"/>
          <w:sz w:val="22"/>
        </w:rPr>
        <w:t>20</w:t>
      </w:r>
      <w:r w:rsidR="005A0216" w:rsidRPr="00AA3081">
        <w:rPr>
          <w:rFonts w:asciiTheme="minorHAnsi" w:eastAsia="PMingLiU" w:hAnsiTheme="minorHAnsi" w:cstheme="minorHAnsi"/>
          <w:sz w:val="22"/>
        </w:rPr>
        <w:t xml:space="preserve">22 </w:t>
      </w:r>
      <w:r w:rsidR="00404701" w:rsidRPr="00AA3081">
        <w:rPr>
          <w:rFonts w:asciiTheme="minorHAnsi" w:eastAsia="PMingLiU" w:hAnsiTheme="minorHAnsi" w:cstheme="minorHAnsi"/>
          <w:sz w:val="22"/>
        </w:rPr>
        <w:t>and</w:t>
      </w:r>
      <w:r w:rsidR="005A0216" w:rsidRPr="00AA3081">
        <w:rPr>
          <w:rFonts w:asciiTheme="minorHAnsi" w:eastAsia="PMingLiU" w:hAnsiTheme="minorHAnsi" w:cstheme="minorHAnsi"/>
          <w:sz w:val="22"/>
        </w:rPr>
        <w:t xml:space="preserve"> </w:t>
      </w:r>
      <w:r w:rsidR="00404701" w:rsidRPr="00AA3081">
        <w:rPr>
          <w:rFonts w:asciiTheme="minorHAnsi" w:eastAsia="PMingLiU" w:hAnsiTheme="minorHAnsi" w:cstheme="minorHAnsi"/>
          <w:sz w:val="22"/>
        </w:rPr>
        <w:t>20</w:t>
      </w:r>
      <w:r w:rsidR="005A0216" w:rsidRPr="00AA3081">
        <w:rPr>
          <w:rFonts w:asciiTheme="minorHAnsi" w:eastAsia="PMingLiU" w:hAnsiTheme="minorHAnsi" w:cstheme="minorHAnsi"/>
          <w:sz w:val="22"/>
        </w:rPr>
        <w:t>24).</w:t>
      </w:r>
    </w:p>
    <w:p w14:paraId="6EA7C314" w14:textId="7FC6070B" w:rsidR="00283788" w:rsidRPr="00AA3081" w:rsidRDefault="00283788" w:rsidP="00C77AC2">
      <w:pPr>
        <w:keepNext/>
        <w:keepLines/>
        <w:spacing w:after="240"/>
        <w:jc w:val="both"/>
        <w:rPr>
          <w:rFonts w:asciiTheme="minorHAnsi" w:hAnsiTheme="minorHAnsi" w:cstheme="minorHAnsi"/>
          <w:b/>
          <w:bCs/>
          <w:sz w:val="22"/>
        </w:rPr>
      </w:pPr>
      <w:r w:rsidRPr="00AA3081">
        <w:rPr>
          <w:rFonts w:asciiTheme="minorHAnsi" w:hAnsiTheme="minorHAnsi" w:cstheme="minorHAnsi"/>
          <w:b/>
          <w:bCs/>
          <w:sz w:val="22"/>
        </w:rPr>
        <w:t>Pay</w:t>
      </w:r>
      <w:r w:rsidR="00435955" w:rsidRPr="00AA3081">
        <w:rPr>
          <w:rFonts w:asciiTheme="minorHAnsi" w:hAnsiTheme="minorHAnsi" w:cstheme="minorHAnsi"/>
          <w:b/>
          <w:bCs/>
          <w:sz w:val="22"/>
        </w:rPr>
        <w:t>o</w:t>
      </w:r>
      <w:r w:rsidRPr="00AA3081">
        <w:rPr>
          <w:rFonts w:asciiTheme="minorHAnsi" w:hAnsiTheme="minorHAnsi" w:cstheme="minorHAnsi"/>
          <w:b/>
          <w:bCs/>
          <w:sz w:val="22"/>
        </w:rPr>
        <w:t>r Mix</w:t>
      </w:r>
    </w:p>
    <w:p w14:paraId="34F3CBFB" w14:textId="33205432" w:rsidR="00283788" w:rsidRPr="00AA3081" w:rsidRDefault="00283788" w:rsidP="00C77AC2">
      <w:pPr>
        <w:keepNext/>
        <w:keepLines/>
        <w:spacing w:after="240"/>
        <w:jc w:val="both"/>
        <w:rPr>
          <w:rFonts w:asciiTheme="minorHAnsi" w:hAnsiTheme="minorHAnsi" w:cstheme="minorHAnsi"/>
          <w:spacing w:val="-1"/>
          <w:sz w:val="22"/>
        </w:rPr>
      </w:pPr>
      <w:r w:rsidRPr="00AA3081">
        <w:rPr>
          <w:rFonts w:asciiTheme="minorHAnsi" w:hAnsiTheme="minorHAnsi" w:cstheme="minorHAnsi"/>
          <w:sz w:val="22"/>
        </w:rPr>
        <w:t>SHS</w:t>
      </w:r>
      <w:r w:rsidRPr="00AA3081">
        <w:rPr>
          <w:rFonts w:asciiTheme="minorHAnsi" w:hAnsiTheme="minorHAnsi" w:cstheme="minorHAnsi"/>
          <w:spacing w:val="-1"/>
          <w:sz w:val="22"/>
        </w:rPr>
        <w:t xml:space="preserve"> </w:t>
      </w:r>
      <w:r w:rsidRPr="00D960E2">
        <w:rPr>
          <w:rFonts w:asciiTheme="minorHAnsi" w:hAnsiTheme="minorHAnsi" w:cstheme="minorHAnsi"/>
          <w:spacing w:val="-1"/>
          <w:sz w:val="22"/>
        </w:rPr>
        <w:t xml:space="preserve">serves a large percentage of patients </w:t>
      </w:r>
      <w:r w:rsidR="00B1319A">
        <w:rPr>
          <w:rFonts w:asciiTheme="minorHAnsi" w:hAnsiTheme="minorHAnsi" w:cstheme="minorHAnsi"/>
          <w:spacing w:val="-1"/>
          <w:sz w:val="22"/>
        </w:rPr>
        <w:t>covered by</w:t>
      </w:r>
      <w:r w:rsidRPr="00D960E2">
        <w:rPr>
          <w:rFonts w:asciiTheme="minorHAnsi" w:hAnsiTheme="minorHAnsi" w:cstheme="minorHAnsi"/>
          <w:spacing w:val="-1"/>
          <w:sz w:val="22"/>
        </w:rPr>
        <w:t xml:space="preserve"> government insurance programs. </w:t>
      </w:r>
      <w:r w:rsidRPr="00D960E2">
        <w:rPr>
          <w:rFonts w:asciiTheme="minorHAnsi" w:hAnsiTheme="minorHAnsi" w:cstheme="minorHAnsi"/>
          <w:sz w:val="22"/>
        </w:rPr>
        <w:t>F</w:t>
      </w:r>
      <w:r w:rsidRPr="00D960E2">
        <w:rPr>
          <w:rFonts w:asciiTheme="minorHAnsi" w:hAnsiTheme="minorHAnsi" w:cstheme="minorHAnsi"/>
          <w:spacing w:val="-1"/>
          <w:sz w:val="22"/>
        </w:rPr>
        <w:t>rom FY2</w:t>
      </w:r>
      <w:r w:rsidR="00EA3192" w:rsidRPr="00D960E2">
        <w:rPr>
          <w:rFonts w:asciiTheme="minorHAnsi" w:hAnsiTheme="minorHAnsi" w:cstheme="minorHAnsi"/>
          <w:spacing w:val="-1"/>
          <w:sz w:val="22"/>
        </w:rPr>
        <w:t>3</w:t>
      </w:r>
      <w:r w:rsidRPr="00D960E2">
        <w:rPr>
          <w:rFonts w:asciiTheme="minorHAnsi" w:hAnsiTheme="minorHAnsi" w:cstheme="minorHAnsi"/>
          <w:spacing w:val="-1"/>
          <w:sz w:val="22"/>
        </w:rPr>
        <w:t xml:space="preserve"> through FY2</w:t>
      </w:r>
      <w:r w:rsidR="00EA3192" w:rsidRPr="00D960E2">
        <w:rPr>
          <w:rFonts w:asciiTheme="minorHAnsi" w:hAnsiTheme="minorHAnsi" w:cstheme="minorHAnsi"/>
          <w:spacing w:val="-1"/>
          <w:sz w:val="22"/>
        </w:rPr>
        <w:t>5</w:t>
      </w:r>
      <w:r w:rsidRPr="00D960E2">
        <w:rPr>
          <w:rFonts w:asciiTheme="minorHAnsi" w:hAnsiTheme="minorHAnsi" w:cstheme="minorHAnsi"/>
          <w:spacing w:val="-1"/>
          <w:sz w:val="22"/>
        </w:rPr>
        <w:t>, SHS served</w:t>
      </w:r>
      <w:r w:rsidR="00603A64">
        <w:rPr>
          <w:rFonts w:asciiTheme="minorHAnsi" w:hAnsiTheme="minorHAnsi" w:cstheme="minorHAnsi"/>
          <w:spacing w:val="-1"/>
          <w:sz w:val="22"/>
        </w:rPr>
        <w:t xml:space="preserve"> an average of</w:t>
      </w:r>
      <w:r w:rsidRPr="00D960E2">
        <w:rPr>
          <w:rFonts w:asciiTheme="minorHAnsi" w:hAnsiTheme="minorHAnsi" w:cstheme="minorHAnsi"/>
          <w:spacing w:val="-1"/>
          <w:sz w:val="22"/>
        </w:rPr>
        <w:t xml:space="preserve"> approximately </w:t>
      </w:r>
      <w:r w:rsidR="00B6505F" w:rsidRPr="00D960E2">
        <w:rPr>
          <w:rFonts w:asciiTheme="minorHAnsi" w:hAnsiTheme="minorHAnsi" w:cstheme="minorHAnsi"/>
          <w:spacing w:val="-1"/>
          <w:sz w:val="22"/>
        </w:rPr>
        <w:t>30.6</w:t>
      </w:r>
      <w:r w:rsidRPr="00D960E2">
        <w:rPr>
          <w:rFonts w:asciiTheme="minorHAnsi" w:hAnsiTheme="minorHAnsi" w:cstheme="minorHAnsi"/>
          <w:spacing w:val="-1"/>
          <w:sz w:val="22"/>
        </w:rPr>
        <w:t xml:space="preserve">% of patients insured by Medicare Fee-For-Service, </w:t>
      </w:r>
      <w:r w:rsidR="00B6505F" w:rsidRPr="00D960E2">
        <w:rPr>
          <w:rFonts w:asciiTheme="minorHAnsi" w:hAnsiTheme="minorHAnsi" w:cstheme="minorHAnsi"/>
          <w:spacing w:val="-1"/>
          <w:sz w:val="22"/>
        </w:rPr>
        <w:t>17.1</w:t>
      </w:r>
      <w:r w:rsidRPr="00D960E2">
        <w:rPr>
          <w:rFonts w:asciiTheme="minorHAnsi" w:hAnsiTheme="minorHAnsi" w:cstheme="minorHAnsi"/>
          <w:spacing w:val="-1"/>
          <w:sz w:val="22"/>
        </w:rPr>
        <w:t xml:space="preserve">% insured by Managed Medicare, and </w:t>
      </w:r>
      <w:r w:rsidR="00B6505F" w:rsidRPr="00D960E2">
        <w:rPr>
          <w:rFonts w:asciiTheme="minorHAnsi" w:hAnsiTheme="minorHAnsi" w:cstheme="minorHAnsi"/>
          <w:spacing w:val="-1"/>
          <w:sz w:val="22"/>
        </w:rPr>
        <w:t>18.4</w:t>
      </w:r>
      <w:r w:rsidRPr="00D960E2">
        <w:rPr>
          <w:rFonts w:asciiTheme="minorHAnsi" w:hAnsiTheme="minorHAnsi" w:cstheme="minorHAnsi"/>
          <w:spacing w:val="-1"/>
          <w:sz w:val="22"/>
        </w:rPr>
        <w:t xml:space="preserve">% insured by </w:t>
      </w:r>
      <w:r w:rsidR="00E430CE" w:rsidRPr="00D960E2">
        <w:rPr>
          <w:rFonts w:asciiTheme="minorHAnsi" w:hAnsiTheme="minorHAnsi" w:cstheme="minorHAnsi"/>
          <w:spacing w:val="-1"/>
          <w:sz w:val="22"/>
        </w:rPr>
        <w:t>M</w:t>
      </w:r>
      <w:r w:rsidR="00E430CE">
        <w:rPr>
          <w:rFonts w:asciiTheme="minorHAnsi" w:hAnsiTheme="minorHAnsi" w:cstheme="minorHAnsi"/>
          <w:spacing w:val="-1"/>
          <w:sz w:val="22"/>
        </w:rPr>
        <w:t>edicaid</w:t>
      </w:r>
      <w:r w:rsidRPr="00D960E2">
        <w:rPr>
          <w:rFonts w:asciiTheme="minorHAnsi" w:hAnsiTheme="minorHAnsi" w:cstheme="minorHAnsi"/>
          <w:spacing w:val="-1"/>
          <w:sz w:val="22"/>
        </w:rPr>
        <w:t>. Collectively, public pay</w:t>
      </w:r>
      <w:r w:rsidR="008F1104" w:rsidRPr="00D960E2">
        <w:rPr>
          <w:rFonts w:asciiTheme="minorHAnsi" w:hAnsiTheme="minorHAnsi" w:cstheme="minorHAnsi"/>
          <w:spacing w:val="-1"/>
          <w:sz w:val="22"/>
        </w:rPr>
        <w:t>o</w:t>
      </w:r>
      <w:r w:rsidRPr="00D960E2">
        <w:rPr>
          <w:rFonts w:asciiTheme="minorHAnsi" w:hAnsiTheme="minorHAnsi" w:cstheme="minorHAnsi"/>
          <w:spacing w:val="-1"/>
          <w:sz w:val="22"/>
        </w:rPr>
        <w:t xml:space="preserve">rs make up almost </w:t>
      </w:r>
      <w:r w:rsidR="008F1104" w:rsidRPr="00D960E2">
        <w:rPr>
          <w:rFonts w:asciiTheme="minorHAnsi" w:hAnsiTheme="minorHAnsi" w:cstheme="minorHAnsi"/>
          <w:spacing w:val="-1"/>
          <w:sz w:val="22"/>
        </w:rPr>
        <w:t>67</w:t>
      </w:r>
      <w:r w:rsidRPr="00D960E2">
        <w:rPr>
          <w:rFonts w:asciiTheme="minorHAnsi" w:hAnsiTheme="minorHAnsi" w:cstheme="minorHAnsi"/>
          <w:spacing w:val="-1"/>
          <w:sz w:val="22"/>
        </w:rPr>
        <w:t xml:space="preserve">% of </w:t>
      </w:r>
      <w:r w:rsidRPr="00D960E2">
        <w:rPr>
          <w:rFonts w:asciiTheme="minorHAnsi" w:hAnsiTheme="minorHAnsi" w:cstheme="minorHAnsi"/>
          <w:sz w:val="22"/>
        </w:rPr>
        <w:t>SHS</w:t>
      </w:r>
      <w:r w:rsidRPr="00D960E2">
        <w:rPr>
          <w:rFonts w:asciiTheme="minorHAnsi" w:hAnsiTheme="minorHAnsi" w:cstheme="minorHAnsi"/>
          <w:spacing w:val="-1"/>
          <w:sz w:val="22"/>
        </w:rPr>
        <w:t>’s pay</w:t>
      </w:r>
      <w:r w:rsidR="00435955" w:rsidRPr="00D960E2">
        <w:rPr>
          <w:rFonts w:asciiTheme="minorHAnsi" w:hAnsiTheme="minorHAnsi" w:cstheme="minorHAnsi"/>
          <w:spacing w:val="-1"/>
          <w:sz w:val="22"/>
        </w:rPr>
        <w:t>o</w:t>
      </w:r>
      <w:r w:rsidRPr="00D960E2">
        <w:rPr>
          <w:rFonts w:asciiTheme="minorHAnsi" w:hAnsiTheme="minorHAnsi" w:cstheme="minorHAnsi"/>
          <w:spacing w:val="-1"/>
          <w:sz w:val="22"/>
        </w:rPr>
        <w:t xml:space="preserve">r mix in </w:t>
      </w:r>
      <w:r w:rsidR="00435955" w:rsidRPr="00D960E2">
        <w:rPr>
          <w:rFonts w:asciiTheme="minorHAnsi" w:hAnsiTheme="minorHAnsi" w:cstheme="minorHAnsi"/>
          <w:spacing w:val="-1"/>
          <w:sz w:val="22"/>
        </w:rPr>
        <w:t>FY23 through FY25</w:t>
      </w:r>
      <w:r w:rsidRPr="00D960E2">
        <w:rPr>
          <w:rFonts w:asciiTheme="minorHAnsi" w:hAnsiTheme="minorHAnsi" w:cstheme="minorHAnsi"/>
          <w:spacing w:val="-1"/>
          <w:sz w:val="22"/>
        </w:rPr>
        <w:t>.</w:t>
      </w:r>
    </w:p>
    <w:p w14:paraId="71C9CA57" w14:textId="6CE7E624" w:rsidR="000E7AC2" w:rsidRPr="00F761C8" w:rsidRDefault="00E01D37" w:rsidP="00254005">
      <w:pPr>
        <w:pStyle w:val="Heading4"/>
      </w:pPr>
      <w:r w:rsidRPr="00F761C8">
        <w:br w:type="page"/>
      </w:r>
      <w:r w:rsidR="000E7AC2" w:rsidRPr="00F761C8">
        <w:lastRenderedPageBreak/>
        <w:t xml:space="preserve">Table </w:t>
      </w:r>
      <w:r w:rsidR="00326C90" w:rsidRPr="00F761C8">
        <w:t>8</w:t>
      </w:r>
      <w:r w:rsidR="000E7AC2" w:rsidRPr="00F761C8">
        <w:t xml:space="preserve">. </w:t>
      </w:r>
      <w:r w:rsidR="000E7AC2" w:rsidRPr="001B315E">
        <w:t>S</w:t>
      </w:r>
      <w:r w:rsidR="00326C90" w:rsidRPr="001B315E">
        <w:t>outhcoast Health -</w:t>
      </w:r>
      <w:r w:rsidR="000E7AC2" w:rsidRPr="001B315E">
        <w:t xml:space="preserve"> </w:t>
      </w:r>
      <w:r w:rsidR="00326C90" w:rsidRPr="001B315E">
        <w:t xml:space="preserve">FY23-25 </w:t>
      </w:r>
      <w:r w:rsidR="000E7AC2" w:rsidRPr="001B315E">
        <w:t>Payor Mix</w:t>
      </w:r>
      <w:r w:rsidR="00326C90" w:rsidRPr="00F761C8">
        <w:t xml:space="preserve"> </w:t>
      </w:r>
    </w:p>
    <w:p w14:paraId="325FC048" w14:textId="06E75F7A" w:rsidR="00326C90" w:rsidRDefault="00326C90" w:rsidP="000E7AC2">
      <w:pPr>
        <w:spacing w:after="240"/>
        <w:jc w:val="both"/>
        <w:rPr>
          <w:rFonts w:asciiTheme="minorHAnsi" w:hAnsiTheme="minorHAnsi" w:cstheme="minorHAnsi"/>
          <w:i/>
          <w:iCs/>
          <w:spacing w:val="-1"/>
          <w:sz w:val="18"/>
          <w:szCs w:val="18"/>
        </w:rPr>
      </w:pPr>
      <w:r w:rsidRPr="00326C90">
        <w:rPr>
          <w:rFonts w:asciiTheme="minorHAnsi" w:hAnsiTheme="minorHAnsi" w:cstheme="minorHAnsi"/>
          <w:i/>
          <w:iCs/>
          <w:spacing w:val="-1"/>
          <w:sz w:val="18"/>
          <w:szCs w:val="18"/>
        </w:rPr>
        <w:t>Table reflects Southcoast Health System, Inc. payor mix based on sources of Patient Service Revenue for FY2023-</w:t>
      </w:r>
      <w:r>
        <w:rPr>
          <w:rFonts w:asciiTheme="minorHAnsi" w:hAnsiTheme="minorHAnsi" w:cstheme="minorHAnsi"/>
          <w:i/>
          <w:iCs/>
          <w:spacing w:val="-1"/>
          <w:sz w:val="18"/>
          <w:szCs w:val="18"/>
        </w:rPr>
        <w:t>FY2025.</w:t>
      </w:r>
    </w:p>
    <w:tbl>
      <w:tblPr>
        <w:tblW w:w="5000" w:type="pct"/>
        <w:tblLook w:val="04A0" w:firstRow="1" w:lastRow="0" w:firstColumn="1" w:lastColumn="0" w:noHBand="0" w:noVBand="1"/>
      </w:tblPr>
      <w:tblGrid>
        <w:gridCol w:w="4486"/>
        <w:gridCol w:w="2098"/>
        <w:gridCol w:w="2098"/>
        <w:gridCol w:w="2098"/>
      </w:tblGrid>
      <w:tr w:rsidR="00CA7D35" w:rsidRPr="00CA7D35" w14:paraId="5CD933EC" w14:textId="77777777" w:rsidTr="006D5747">
        <w:trPr>
          <w:cantSplit/>
          <w:trHeight w:val="293"/>
          <w:tblHeader/>
        </w:trPr>
        <w:tc>
          <w:tcPr>
            <w:tcW w:w="2081" w:type="pct"/>
            <w:tcBorders>
              <w:top w:val="single" w:sz="8" w:space="0" w:color="auto"/>
              <w:left w:val="single" w:sz="8" w:space="0" w:color="auto"/>
              <w:right w:val="nil"/>
            </w:tcBorders>
            <w:shd w:val="clear" w:color="000000" w:fill="C0E6F5"/>
            <w:noWrap/>
            <w:vAlign w:val="center"/>
            <w:hideMark/>
          </w:tcPr>
          <w:p w14:paraId="532BAC0B" w14:textId="77777777" w:rsidR="00CA7D35" w:rsidRPr="00CA7D35" w:rsidRDefault="00CA7D35" w:rsidP="00CA7D35">
            <w:pPr>
              <w:jc w:val="cente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Payor</w:t>
            </w:r>
          </w:p>
        </w:tc>
        <w:tc>
          <w:tcPr>
            <w:tcW w:w="973" w:type="pct"/>
            <w:tcBorders>
              <w:top w:val="single" w:sz="8" w:space="0" w:color="auto"/>
              <w:left w:val="single" w:sz="8" w:space="0" w:color="auto"/>
              <w:bottom w:val="single" w:sz="8" w:space="0" w:color="auto"/>
              <w:right w:val="nil"/>
            </w:tcBorders>
            <w:shd w:val="clear" w:color="000000" w:fill="C0E6F5"/>
            <w:noWrap/>
            <w:vAlign w:val="center"/>
            <w:hideMark/>
          </w:tcPr>
          <w:p w14:paraId="4D73F4DE" w14:textId="77777777" w:rsidR="00CA7D35" w:rsidRPr="00CA7D35" w:rsidRDefault="00CA7D35" w:rsidP="00CA7D35">
            <w:pPr>
              <w:jc w:val="cente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FY2023</w:t>
            </w:r>
          </w:p>
        </w:tc>
        <w:tc>
          <w:tcPr>
            <w:tcW w:w="973" w:type="pct"/>
            <w:tcBorders>
              <w:top w:val="single" w:sz="8" w:space="0" w:color="auto"/>
              <w:left w:val="single" w:sz="8" w:space="0" w:color="auto"/>
              <w:bottom w:val="single" w:sz="8" w:space="0" w:color="auto"/>
              <w:right w:val="single" w:sz="8" w:space="0" w:color="auto"/>
            </w:tcBorders>
            <w:shd w:val="clear" w:color="000000" w:fill="C0E6F5"/>
            <w:noWrap/>
            <w:vAlign w:val="center"/>
            <w:hideMark/>
          </w:tcPr>
          <w:p w14:paraId="7485BE70" w14:textId="77777777" w:rsidR="00CA7D35" w:rsidRPr="00CA7D35" w:rsidRDefault="00CA7D35" w:rsidP="00CA7D35">
            <w:pPr>
              <w:jc w:val="cente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FY2024</w:t>
            </w:r>
          </w:p>
        </w:tc>
        <w:tc>
          <w:tcPr>
            <w:tcW w:w="973" w:type="pct"/>
            <w:tcBorders>
              <w:top w:val="single" w:sz="8" w:space="0" w:color="auto"/>
              <w:left w:val="nil"/>
              <w:bottom w:val="single" w:sz="8" w:space="0" w:color="auto"/>
              <w:right w:val="single" w:sz="8" w:space="0" w:color="auto"/>
            </w:tcBorders>
            <w:shd w:val="clear" w:color="000000" w:fill="C0E6F5"/>
            <w:noWrap/>
            <w:vAlign w:val="center"/>
            <w:hideMark/>
          </w:tcPr>
          <w:p w14:paraId="49E7CE11" w14:textId="77777777" w:rsidR="00CA7D35" w:rsidRPr="00CA7D35" w:rsidRDefault="00CA7D35" w:rsidP="00CA7D35">
            <w:pPr>
              <w:jc w:val="cente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FY2025</w:t>
            </w:r>
          </w:p>
        </w:tc>
      </w:tr>
      <w:tr w:rsidR="00CA7D35" w:rsidRPr="00CA7D35" w14:paraId="1E1F3AD1" w14:textId="77777777" w:rsidTr="006D5747">
        <w:trPr>
          <w:cantSplit/>
          <w:trHeight w:val="293"/>
          <w:tblHeader/>
        </w:trPr>
        <w:tc>
          <w:tcPr>
            <w:tcW w:w="2081" w:type="pct"/>
            <w:tcBorders>
              <w:left w:val="single" w:sz="8" w:space="0" w:color="auto"/>
              <w:bottom w:val="single" w:sz="8" w:space="0" w:color="000000"/>
              <w:right w:val="nil"/>
            </w:tcBorders>
            <w:shd w:val="clear" w:color="000000" w:fill="C0E6F5"/>
            <w:vAlign w:val="center"/>
            <w:hideMark/>
          </w:tcPr>
          <w:p w14:paraId="13A9C518" w14:textId="77777777" w:rsidR="00CA7D35" w:rsidRPr="00CA7D35" w:rsidRDefault="00CA7D35" w:rsidP="00CA7D35">
            <w:pPr>
              <w:rPr>
                <w:rFonts w:ascii="Aptos" w:eastAsia="Times New Roman" w:hAnsi="Aptos" w:cs="Calibri"/>
                <w:b/>
                <w:bCs/>
                <w:color w:val="000000"/>
                <w:sz w:val="16"/>
                <w:szCs w:val="16"/>
              </w:rPr>
            </w:pPr>
          </w:p>
        </w:tc>
        <w:tc>
          <w:tcPr>
            <w:tcW w:w="973" w:type="pct"/>
            <w:tcBorders>
              <w:top w:val="nil"/>
              <w:left w:val="single" w:sz="8" w:space="0" w:color="auto"/>
              <w:bottom w:val="single" w:sz="8" w:space="0" w:color="auto"/>
              <w:right w:val="nil"/>
            </w:tcBorders>
            <w:shd w:val="clear" w:color="000000" w:fill="C0E6F5"/>
            <w:noWrap/>
            <w:vAlign w:val="center"/>
            <w:hideMark/>
          </w:tcPr>
          <w:p w14:paraId="72FAF3D2" w14:textId="77777777" w:rsidR="00CA7D35" w:rsidRPr="00CA7D35" w:rsidRDefault="00CA7D35" w:rsidP="00CA7D35">
            <w:pP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Payor Mix %</w:t>
            </w:r>
          </w:p>
        </w:tc>
        <w:tc>
          <w:tcPr>
            <w:tcW w:w="973" w:type="pct"/>
            <w:tcBorders>
              <w:top w:val="nil"/>
              <w:left w:val="single" w:sz="8" w:space="0" w:color="auto"/>
              <w:bottom w:val="single" w:sz="8" w:space="0" w:color="auto"/>
              <w:right w:val="single" w:sz="8" w:space="0" w:color="auto"/>
            </w:tcBorders>
            <w:shd w:val="clear" w:color="000000" w:fill="C0E6F5"/>
            <w:noWrap/>
            <w:vAlign w:val="center"/>
            <w:hideMark/>
          </w:tcPr>
          <w:p w14:paraId="2068B1C8" w14:textId="77777777" w:rsidR="00CA7D35" w:rsidRPr="00CA7D35" w:rsidRDefault="00CA7D35" w:rsidP="00CA7D35">
            <w:pP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Payor Mix %</w:t>
            </w:r>
          </w:p>
        </w:tc>
        <w:tc>
          <w:tcPr>
            <w:tcW w:w="973" w:type="pct"/>
            <w:tcBorders>
              <w:top w:val="nil"/>
              <w:left w:val="nil"/>
              <w:bottom w:val="single" w:sz="8" w:space="0" w:color="auto"/>
              <w:right w:val="single" w:sz="8" w:space="0" w:color="auto"/>
            </w:tcBorders>
            <w:shd w:val="clear" w:color="000000" w:fill="C0E6F5"/>
            <w:noWrap/>
            <w:vAlign w:val="center"/>
            <w:hideMark/>
          </w:tcPr>
          <w:p w14:paraId="6B790E1C" w14:textId="77777777" w:rsidR="00CA7D35" w:rsidRPr="00CA7D35" w:rsidRDefault="00CA7D35" w:rsidP="00CA7D35">
            <w:pP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Payor Mix %</w:t>
            </w:r>
          </w:p>
        </w:tc>
      </w:tr>
      <w:tr w:rsidR="00CA7D35" w:rsidRPr="00CA7D35" w14:paraId="27AFB66D" w14:textId="77777777" w:rsidTr="006D5747">
        <w:trPr>
          <w:cantSplit/>
          <w:trHeight w:val="293"/>
        </w:trPr>
        <w:tc>
          <w:tcPr>
            <w:tcW w:w="2081" w:type="pct"/>
            <w:tcBorders>
              <w:top w:val="nil"/>
              <w:left w:val="single" w:sz="8" w:space="0" w:color="auto"/>
              <w:bottom w:val="single" w:sz="4" w:space="0" w:color="auto"/>
              <w:right w:val="single" w:sz="8" w:space="0" w:color="auto"/>
            </w:tcBorders>
            <w:noWrap/>
            <w:vAlign w:val="bottom"/>
            <w:hideMark/>
          </w:tcPr>
          <w:p w14:paraId="2F20141B" w14:textId="77777777" w:rsidR="00CA7D35" w:rsidRPr="00CA7D35" w:rsidRDefault="00CA7D35" w:rsidP="00CA7D35">
            <w:pP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Medicare</w:t>
            </w:r>
          </w:p>
        </w:tc>
        <w:tc>
          <w:tcPr>
            <w:tcW w:w="973" w:type="pct"/>
            <w:tcBorders>
              <w:top w:val="nil"/>
              <w:left w:val="nil"/>
              <w:bottom w:val="single" w:sz="4" w:space="0" w:color="auto"/>
              <w:right w:val="single" w:sz="4" w:space="0" w:color="auto"/>
            </w:tcBorders>
            <w:noWrap/>
            <w:vAlign w:val="bottom"/>
            <w:hideMark/>
          </w:tcPr>
          <w:p w14:paraId="7CB021C7"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31.5%</w:t>
            </w:r>
          </w:p>
        </w:tc>
        <w:tc>
          <w:tcPr>
            <w:tcW w:w="973" w:type="pct"/>
            <w:tcBorders>
              <w:top w:val="nil"/>
              <w:left w:val="nil"/>
              <w:bottom w:val="single" w:sz="4" w:space="0" w:color="auto"/>
              <w:right w:val="single" w:sz="4" w:space="0" w:color="auto"/>
            </w:tcBorders>
            <w:noWrap/>
            <w:vAlign w:val="bottom"/>
            <w:hideMark/>
          </w:tcPr>
          <w:p w14:paraId="0C0CC48F"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30.9%</w:t>
            </w:r>
          </w:p>
        </w:tc>
        <w:tc>
          <w:tcPr>
            <w:tcW w:w="973" w:type="pct"/>
            <w:tcBorders>
              <w:top w:val="nil"/>
              <w:left w:val="nil"/>
              <w:bottom w:val="single" w:sz="4" w:space="0" w:color="auto"/>
              <w:right w:val="single" w:sz="8" w:space="0" w:color="auto"/>
            </w:tcBorders>
            <w:noWrap/>
            <w:vAlign w:val="bottom"/>
            <w:hideMark/>
          </w:tcPr>
          <w:p w14:paraId="60DD5FC3"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29.5%</w:t>
            </w:r>
          </w:p>
        </w:tc>
      </w:tr>
      <w:tr w:rsidR="00CA7D35" w:rsidRPr="00CA7D35" w14:paraId="0DAC6527" w14:textId="77777777" w:rsidTr="006D5747">
        <w:trPr>
          <w:cantSplit/>
          <w:trHeight w:val="293"/>
        </w:trPr>
        <w:tc>
          <w:tcPr>
            <w:tcW w:w="2081" w:type="pct"/>
            <w:tcBorders>
              <w:top w:val="nil"/>
              <w:left w:val="single" w:sz="8" w:space="0" w:color="auto"/>
              <w:bottom w:val="single" w:sz="4" w:space="0" w:color="auto"/>
              <w:right w:val="single" w:sz="8" w:space="0" w:color="auto"/>
            </w:tcBorders>
            <w:noWrap/>
            <w:vAlign w:val="bottom"/>
            <w:hideMark/>
          </w:tcPr>
          <w:p w14:paraId="1AF62D5F" w14:textId="77777777" w:rsidR="00CA7D35" w:rsidRPr="00CA7D35" w:rsidRDefault="00CA7D35" w:rsidP="00CA7D35">
            <w:pP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Medicare Managed Care</w:t>
            </w:r>
          </w:p>
        </w:tc>
        <w:tc>
          <w:tcPr>
            <w:tcW w:w="973" w:type="pct"/>
            <w:tcBorders>
              <w:top w:val="nil"/>
              <w:left w:val="nil"/>
              <w:bottom w:val="single" w:sz="4" w:space="0" w:color="auto"/>
              <w:right w:val="single" w:sz="4" w:space="0" w:color="auto"/>
            </w:tcBorders>
            <w:noWrap/>
            <w:vAlign w:val="bottom"/>
            <w:hideMark/>
          </w:tcPr>
          <w:p w14:paraId="71374AB5"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16.2%</w:t>
            </w:r>
          </w:p>
        </w:tc>
        <w:tc>
          <w:tcPr>
            <w:tcW w:w="973" w:type="pct"/>
            <w:tcBorders>
              <w:top w:val="nil"/>
              <w:left w:val="nil"/>
              <w:bottom w:val="single" w:sz="4" w:space="0" w:color="auto"/>
              <w:right w:val="single" w:sz="4" w:space="0" w:color="auto"/>
            </w:tcBorders>
            <w:noWrap/>
            <w:vAlign w:val="bottom"/>
            <w:hideMark/>
          </w:tcPr>
          <w:p w14:paraId="713A009B"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17.5%</w:t>
            </w:r>
          </w:p>
        </w:tc>
        <w:tc>
          <w:tcPr>
            <w:tcW w:w="973" w:type="pct"/>
            <w:tcBorders>
              <w:top w:val="nil"/>
              <w:left w:val="nil"/>
              <w:bottom w:val="single" w:sz="4" w:space="0" w:color="auto"/>
              <w:right w:val="single" w:sz="8" w:space="0" w:color="auto"/>
            </w:tcBorders>
            <w:noWrap/>
            <w:vAlign w:val="bottom"/>
            <w:hideMark/>
          </w:tcPr>
          <w:p w14:paraId="59362814"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17.7%</w:t>
            </w:r>
          </w:p>
        </w:tc>
      </w:tr>
      <w:tr w:rsidR="00CA7D35" w:rsidRPr="00CA7D35" w14:paraId="3E2DCBF3" w14:textId="77777777" w:rsidTr="006D5747">
        <w:trPr>
          <w:cantSplit/>
          <w:trHeight w:val="293"/>
        </w:trPr>
        <w:tc>
          <w:tcPr>
            <w:tcW w:w="2081" w:type="pct"/>
            <w:tcBorders>
              <w:top w:val="nil"/>
              <w:left w:val="single" w:sz="8" w:space="0" w:color="auto"/>
              <w:bottom w:val="single" w:sz="4" w:space="0" w:color="auto"/>
              <w:right w:val="single" w:sz="8" w:space="0" w:color="auto"/>
            </w:tcBorders>
            <w:noWrap/>
            <w:vAlign w:val="bottom"/>
            <w:hideMark/>
          </w:tcPr>
          <w:p w14:paraId="29B15380" w14:textId="77777777" w:rsidR="00CA7D35" w:rsidRPr="00CA7D35" w:rsidRDefault="00CA7D35" w:rsidP="00CA7D35">
            <w:pP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Medicaid</w:t>
            </w:r>
          </w:p>
        </w:tc>
        <w:tc>
          <w:tcPr>
            <w:tcW w:w="973" w:type="pct"/>
            <w:tcBorders>
              <w:top w:val="nil"/>
              <w:left w:val="nil"/>
              <w:bottom w:val="single" w:sz="4" w:space="0" w:color="auto"/>
              <w:right w:val="single" w:sz="4" w:space="0" w:color="auto"/>
            </w:tcBorders>
            <w:noWrap/>
            <w:vAlign w:val="bottom"/>
            <w:hideMark/>
          </w:tcPr>
          <w:p w14:paraId="12DD102C"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3.6%</w:t>
            </w:r>
          </w:p>
        </w:tc>
        <w:tc>
          <w:tcPr>
            <w:tcW w:w="973" w:type="pct"/>
            <w:tcBorders>
              <w:top w:val="nil"/>
              <w:left w:val="nil"/>
              <w:bottom w:val="single" w:sz="4" w:space="0" w:color="auto"/>
              <w:right w:val="single" w:sz="4" w:space="0" w:color="auto"/>
            </w:tcBorders>
            <w:noWrap/>
            <w:vAlign w:val="bottom"/>
            <w:hideMark/>
          </w:tcPr>
          <w:p w14:paraId="45C22414"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5.1%</w:t>
            </w:r>
          </w:p>
        </w:tc>
        <w:tc>
          <w:tcPr>
            <w:tcW w:w="973" w:type="pct"/>
            <w:tcBorders>
              <w:top w:val="nil"/>
              <w:left w:val="nil"/>
              <w:bottom w:val="single" w:sz="4" w:space="0" w:color="auto"/>
              <w:right w:val="single" w:sz="8" w:space="0" w:color="auto"/>
            </w:tcBorders>
            <w:noWrap/>
            <w:vAlign w:val="bottom"/>
            <w:hideMark/>
          </w:tcPr>
          <w:p w14:paraId="43EEE0AB"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4.6%</w:t>
            </w:r>
          </w:p>
        </w:tc>
      </w:tr>
      <w:tr w:rsidR="00CA7D35" w:rsidRPr="00CA7D35" w14:paraId="2EED5A06" w14:textId="77777777" w:rsidTr="006D5747">
        <w:trPr>
          <w:cantSplit/>
          <w:trHeight w:val="293"/>
        </w:trPr>
        <w:tc>
          <w:tcPr>
            <w:tcW w:w="2081" w:type="pct"/>
            <w:tcBorders>
              <w:top w:val="nil"/>
              <w:left w:val="single" w:sz="8" w:space="0" w:color="auto"/>
              <w:bottom w:val="single" w:sz="4" w:space="0" w:color="auto"/>
              <w:right w:val="single" w:sz="8" w:space="0" w:color="auto"/>
            </w:tcBorders>
            <w:noWrap/>
            <w:vAlign w:val="bottom"/>
            <w:hideMark/>
          </w:tcPr>
          <w:p w14:paraId="7DF5FC38" w14:textId="77777777" w:rsidR="00CA7D35" w:rsidRPr="00CA7D35" w:rsidRDefault="00CA7D35" w:rsidP="00CA7D35">
            <w:pP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Medicaid Managed Care</w:t>
            </w:r>
          </w:p>
        </w:tc>
        <w:tc>
          <w:tcPr>
            <w:tcW w:w="973" w:type="pct"/>
            <w:tcBorders>
              <w:top w:val="nil"/>
              <w:left w:val="nil"/>
              <w:bottom w:val="single" w:sz="4" w:space="0" w:color="auto"/>
              <w:right w:val="single" w:sz="4" w:space="0" w:color="auto"/>
            </w:tcBorders>
            <w:noWrap/>
            <w:vAlign w:val="bottom"/>
            <w:hideMark/>
          </w:tcPr>
          <w:p w14:paraId="60D9F377"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14.1%</w:t>
            </w:r>
          </w:p>
        </w:tc>
        <w:tc>
          <w:tcPr>
            <w:tcW w:w="973" w:type="pct"/>
            <w:tcBorders>
              <w:top w:val="nil"/>
              <w:left w:val="nil"/>
              <w:bottom w:val="single" w:sz="4" w:space="0" w:color="auto"/>
              <w:right w:val="single" w:sz="4" w:space="0" w:color="auto"/>
            </w:tcBorders>
            <w:noWrap/>
            <w:vAlign w:val="bottom"/>
            <w:hideMark/>
          </w:tcPr>
          <w:p w14:paraId="245E17A4"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12.8%</w:t>
            </w:r>
          </w:p>
        </w:tc>
        <w:tc>
          <w:tcPr>
            <w:tcW w:w="973" w:type="pct"/>
            <w:tcBorders>
              <w:top w:val="nil"/>
              <w:left w:val="nil"/>
              <w:bottom w:val="single" w:sz="4" w:space="0" w:color="auto"/>
              <w:right w:val="single" w:sz="8" w:space="0" w:color="auto"/>
            </w:tcBorders>
            <w:noWrap/>
            <w:vAlign w:val="bottom"/>
            <w:hideMark/>
          </w:tcPr>
          <w:p w14:paraId="48BDA846"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15.2%</w:t>
            </w:r>
          </w:p>
        </w:tc>
      </w:tr>
      <w:tr w:rsidR="00CA7D35" w:rsidRPr="00CA7D35" w14:paraId="1B03886F" w14:textId="77777777" w:rsidTr="006D5747">
        <w:trPr>
          <w:cantSplit/>
          <w:trHeight w:val="293"/>
        </w:trPr>
        <w:tc>
          <w:tcPr>
            <w:tcW w:w="2081" w:type="pct"/>
            <w:tcBorders>
              <w:top w:val="nil"/>
              <w:left w:val="single" w:sz="8" w:space="0" w:color="auto"/>
              <w:bottom w:val="single" w:sz="4" w:space="0" w:color="auto"/>
              <w:right w:val="single" w:sz="8" w:space="0" w:color="auto"/>
            </w:tcBorders>
            <w:noWrap/>
            <w:vAlign w:val="bottom"/>
            <w:hideMark/>
          </w:tcPr>
          <w:p w14:paraId="62A374CA" w14:textId="77777777" w:rsidR="00CA7D35" w:rsidRPr="00CA7D35" w:rsidRDefault="00CA7D35" w:rsidP="00CA7D35">
            <w:pPr>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Commercial and other</w:t>
            </w:r>
          </w:p>
        </w:tc>
        <w:tc>
          <w:tcPr>
            <w:tcW w:w="973" w:type="pct"/>
            <w:tcBorders>
              <w:top w:val="nil"/>
              <w:left w:val="nil"/>
              <w:bottom w:val="single" w:sz="4" w:space="0" w:color="auto"/>
              <w:right w:val="single" w:sz="4" w:space="0" w:color="auto"/>
            </w:tcBorders>
            <w:noWrap/>
            <w:vAlign w:val="bottom"/>
            <w:hideMark/>
          </w:tcPr>
          <w:p w14:paraId="33C456B4"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34.0%</w:t>
            </w:r>
          </w:p>
        </w:tc>
        <w:tc>
          <w:tcPr>
            <w:tcW w:w="973" w:type="pct"/>
            <w:tcBorders>
              <w:top w:val="nil"/>
              <w:left w:val="nil"/>
              <w:bottom w:val="single" w:sz="4" w:space="0" w:color="auto"/>
              <w:right w:val="single" w:sz="4" w:space="0" w:color="auto"/>
            </w:tcBorders>
            <w:noWrap/>
            <w:vAlign w:val="bottom"/>
            <w:hideMark/>
          </w:tcPr>
          <w:p w14:paraId="0E3F11C2"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33.0%</w:t>
            </w:r>
          </w:p>
        </w:tc>
        <w:tc>
          <w:tcPr>
            <w:tcW w:w="973" w:type="pct"/>
            <w:tcBorders>
              <w:top w:val="nil"/>
              <w:left w:val="nil"/>
              <w:bottom w:val="single" w:sz="4" w:space="0" w:color="auto"/>
              <w:right w:val="single" w:sz="8" w:space="0" w:color="auto"/>
            </w:tcBorders>
            <w:noWrap/>
            <w:vAlign w:val="bottom"/>
            <w:hideMark/>
          </w:tcPr>
          <w:p w14:paraId="2498F534"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32.4%</w:t>
            </w:r>
          </w:p>
        </w:tc>
      </w:tr>
      <w:tr w:rsidR="00CA7D35" w:rsidRPr="00CA7D35" w14:paraId="75E85A7C" w14:textId="77777777" w:rsidTr="006D5747">
        <w:trPr>
          <w:cantSplit/>
          <w:trHeight w:val="293"/>
        </w:trPr>
        <w:tc>
          <w:tcPr>
            <w:tcW w:w="2081" w:type="pct"/>
            <w:tcBorders>
              <w:top w:val="nil"/>
              <w:left w:val="single" w:sz="8" w:space="0" w:color="auto"/>
              <w:bottom w:val="single" w:sz="4" w:space="0" w:color="auto"/>
              <w:right w:val="single" w:sz="8" w:space="0" w:color="auto"/>
            </w:tcBorders>
            <w:noWrap/>
            <w:vAlign w:val="bottom"/>
            <w:hideMark/>
          </w:tcPr>
          <w:p w14:paraId="7195DB2B" w14:textId="77777777" w:rsidR="00CA7D35" w:rsidRPr="00CA7D35" w:rsidRDefault="00CA7D35" w:rsidP="00CA7D35">
            <w:pPr>
              <w:rPr>
                <w:rFonts w:ascii="Aptos" w:eastAsia="Times New Roman" w:hAnsi="Aptos" w:cs="Calibri"/>
                <w:b/>
                <w:bCs/>
                <w:color w:val="000000"/>
                <w:sz w:val="16"/>
                <w:szCs w:val="16"/>
              </w:rPr>
            </w:pPr>
            <w:proofErr w:type="spellStart"/>
            <w:r w:rsidRPr="00CA7D35">
              <w:rPr>
                <w:rFonts w:ascii="Aptos" w:eastAsia="Times New Roman" w:hAnsi="Aptos" w:cs="Calibri"/>
                <w:b/>
                <w:bCs/>
                <w:color w:val="000000"/>
                <w:sz w:val="16"/>
                <w:szCs w:val="16"/>
              </w:rPr>
              <w:t xml:space="preserve">Self </w:t>
            </w:r>
            <w:proofErr w:type="gramStart"/>
            <w:r w:rsidRPr="00CA7D35">
              <w:rPr>
                <w:rFonts w:ascii="Aptos" w:eastAsia="Times New Roman" w:hAnsi="Aptos" w:cs="Calibri"/>
                <w:b/>
                <w:bCs/>
                <w:color w:val="000000"/>
                <w:sz w:val="16"/>
                <w:szCs w:val="16"/>
              </w:rPr>
              <w:t>pay</w:t>
            </w:r>
            <w:proofErr w:type="spellEnd"/>
            <w:proofErr w:type="gramEnd"/>
            <w:r w:rsidRPr="00CA7D35">
              <w:rPr>
                <w:rFonts w:ascii="Aptos" w:eastAsia="Times New Roman" w:hAnsi="Aptos" w:cs="Calibri"/>
                <w:b/>
                <w:bCs/>
                <w:color w:val="000000"/>
                <w:sz w:val="16"/>
                <w:szCs w:val="16"/>
              </w:rPr>
              <w:t xml:space="preserve"> and free care</w:t>
            </w:r>
          </w:p>
        </w:tc>
        <w:tc>
          <w:tcPr>
            <w:tcW w:w="973" w:type="pct"/>
            <w:tcBorders>
              <w:top w:val="nil"/>
              <w:left w:val="nil"/>
              <w:bottom w:val="single" w:sz="4" w:space="0" w:color="auto"/>
              <w:right w:val="single" w:sz="4" w:space="0" w:color="auto"/>
            </w:tcBorders>
            <w:noWrap/>
            <w:vAlign w:val="bottom"/>
            <w:hideMark/>
          </w:tcPr>
          <w:p w14:paraId="1D060074"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0.6%</w:t>
            </w:r>
          </w:p>
        </w:tc>
        <w:tc>
          <w:tcPr>
            <w:tcW w:w="973" w:type="pct"/>
            <w:tcBorders>
              <w:top w:val="nil"/>
              <w:left w:val="nil"/>
              <w:bottom w:val="single" w:sz="4" w:space="0" w:color="auto"/>
              <w:right w:val="single" w:sz="4" w:space="0" w:color="auto"/>
            </w:tcBorders>
            <w:noWrap/>
            <w:vAlign w:val="bottom"/>
            <w:hideMark/>
          </w:tcPr>
          <w:p w14:paraId="0A4C1120"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0.8%</w:t>
            </w:r>
          </w:p>
        </w:tc>
        <w:tc>
          <w:tcPr>
            <w:tcW w:w="973" w:type="pct"/>
            <w:tcBorders>
              <w:top w:val="nil"/>
              <w:left w:val="nil"/>
              <w:bottom w:val="single" w:sz="4" w:space="0" w:color="auto"/>
              <w:right w:val="single" w:sz="8" w:space="0" w:color="auto"/>
            </w:tcBorders>
            <w:noWrap/>
            <w:vAlign w:val="bottom"/>
            <w:hideMark/>
          </w:tcPr>
          <w:p w14:paraId="2339A7D5"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0.6%</w:t>
            </w:r>
          </w:p>
        </w:tc>
      </w:tr>
      <w:tr w:rsidR="00CA7D35" w:rsidRPr="00CA7D35" w14:paraId="207397E0" w14:textId="77777777" w:rsidTr="006D5747">
        <w:trPr>
          <w:cantSplit/>
          <w:trHeight w:val="293"/>
        </w:trPr>
        <w:tc>
          <w:tcPr>
            <w:tcW w:w="2081" w:type="pct"/>
            <w:tcBorders>
              <w:top w:val="nil"/>
              <w:left w:val="single" w:sz="8" w:space="0" w:color="auto"/>
              <w:bottom w:val="single" w:sz="8" w:space="0" w:color="auto"/>
              <w:right w:val="single" w:sz="8" w:space="0" w:color="auto"/>
            </w:tcBorders>
            <w:noWrap/>
            <w:vAlign w:val="bottom"/>
            <w:hideMark/>
          </w:tcPr>
          <w:p w14:paraId="6DE44B85" w14:textId="77777777" w:rsidR="00CA7D35" w:rsidRPr="00CA7D35" w:rsidRDefault="00CA7D35" w:rsidP="00CA7D35">
            <w:pPr>
              <w:jc w:val="right"/>
              <w:rPr>
                <w:rFonts w:ascii="Aptos" w:eastAsia="Times New Roman" w:hAnsi="Aptos" w:cs="Calibri"/>
                <w:b/>
                <w:bCs/>
                <w:color w:val="000000"/>
                <w:sz w:val="16"/>
                <w:szCs w:val="16"/>
              </w:rPr>
            </w:pPr>
            <w:r w:rsidRPr="00CA7D35">
              <w:rPr>
                <w:rFonts w:ascii="Aptos" w:eastAsia="Times New Roman" w:hAnsi="Aptos" w:cs="Calibri"/>
                <w:b/>
                <w:bCs/>
                <w:color w:val="000000"/>
                <w:sz w:val="16"/>
                <w:szCs w:val="16"/>
              </w:rPr>
              <w:t>Total</w:t>
            </w:r>
          </w:p>
        </w:tc>
        <w:tc>
          <w:tcPr>
            <w:tcW w:w="973" w:type="pct"/>
            <w:tcBorders>
              <w:top w:val="nil"/>
              <w:left w:val="nil"/>
              <w:bottom w:val="single" w:sz="8" w:space="0" w:color="auto"/>
              <w:right w:val="single" w:sz="4" w:space="0" w:color="auto"/>
            </w:tcBorders>
            <w:noWrap/>
            <w:vAlign w:val="bottom"/>
            <w:hideMark/>
          </w:tcPr>
          <w:p w14:paraId="6A320C8C"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100.0%</w:t>
            </w:r>
          </w:p>
        </w:tc>
        <w:tc>
          <w:tcPr>
            <w:tcW w:w="973" w:type="pct"/>
            <w:tcBorders>
              <w:top w:val="nil"/>
              <w:left w:val="nil"/>
              <w:bottom w:val="single" w:sz="8" w:space="0" w:color="auto"/>
              <w:right w:val="single" w:sz="4" w:space="0" w:color="auto"/>
            </w:tcBorders>
            <w:noWrap/>
            <w:vAlign w:val="bottom"/>
            <w:hideMark/>
          </w:tcPr>
          <w:p w14:paraId="1D1851F8"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100.0%</w:t>
            </w:r>
          </w:p>
        </w:tc>
        <w:tc>
          <w:tcPr>
            <w:tcW w:w="973" w:type="pct"/>
            <w:tcBorders>
              <w:top w:val="nil"/>
              <w:left w:val="nil"/>
              <w:bottom w:val="single" w:sz="8" w:space="0" w:color="auto"/>
              <w:right w:val="single" w:sz="8" w:space="0" w:color="auto"/>
            </w:tcBorders>
            <w:noWrap/>
            <w:vAlign w:val="bottom"/>
            <w:hideMark/>
          </w:tcPr>
          <w:p w14:paraId="490D5B47" w14:textId="77777777" w:rsidR="00CA7D35" w:rsidRPr="00CA7D35" w:rsidRDefault="00CA7D35" w:rsidP="00CA7D35">
            <w:pPr>
              <w:jc w:val="right"/>
              <w:rPr>
                <w:rFonts w:ascii="Aptos" w:eastAsia="Times New Roman" w:hAnsi="Aptos" w:cs="Calibri"/>
                <w:color w:val="000000"/>
                <w:sz w:val="16"/>
                <w:szCs w:val="16"/>
              </w:rPr>
            </w:pPr>
            <w:r w:rsidRPr="00CA7D35">
              <w:rPr>
                <w:rFonts w:ascii="Aptos" w:eastAsia="Times New Roman" w:hAnsi="Aptos" w:cs="Calibri"/>
                <w:color w:val="000000"/>
                <w:sz w:val="16"/>
                <w:szCs w:val="16"/>
              </w:rPr>
              <w:t>100.0%</w:t>
            </w:r>
          </w:p>
        </w:tc>
      </w:tr>
    </w:tbl>
    <w:p w14:paraId="245B0703" w14:textId="77777777" w:rsidR="00CA7D35" w:rsidRPr="00326C90" w:rsidRDefault="00CA7D35" w:rsidP="007F7896">
      <w:pPr>
        <w:jc w:val="both"/>
        <w:rPr>
          <w:rFonts w:asciiTheme="minorHAnsi" w:hAnsiTheme="minorHAnsi" w:cstheme="minorHAnsi"/>
          <w:i/>
          <w:iCs/>
          <w:spacing w:val="-1"/>
          <w:sz w:val="18"/>
          <w:szCs w:val="18"/>
        </w:rPr>
      </w:pPr>
    </w:p>
    <w:p w14:paraId="50790712" w14:textId="46B636BD" w:rsidR="009A3713" w:rsidRPr="00265D26" w:rsidRDefault="009A3713" w:rsidP="007C5A40">
      <w:pPr>
        <w:spacing w:after="120"/>
        <w:jc w:val="both"/>
        <w:rPr>
          <w:rFonts w:asciiTheme="minorHAnsi" w:hAnsiTheme="minorHAnsi" w:cstheme="minorHAnsi"/>
          <w:spacing w:val="-1"/>
          <w:sz w:val="22"/>
        </w:rPr>
      </w:pPr>
      <w:r w:rsidRPr="00AA3081">
        <w:rPr>
          <w:rFonts w:asciiTheme="minorHAnsi" w:hAnsiTheme="minorHAnsi" w:cstheme="minorHAnsi"/>
          <w:spacing w:val="-1"/>
          <w:sz w:val="22"/>
        </w:rPr>
        <w:t>The payor mix for radiation oncology patients of the SHS Cancer Program</w:t>
      </w:r>
      <w:r w:rsidR="00A465A1" w:rsidRPr="00AA3081">
        <w:rPr>
          <w:rFonts w:asciiTheme="minorHAnsi" w:hAnsiTheme="minorHAnsi" w:cstheme="minorHAnsi"/>
          <w:spacing w:val="-1"/>
          <w:sz w:val="22"/>
        </w:rPr>
        <w:t xml:space="preserve"> has an even higher proportion of patients </w:t>
      </w:r>
      <w:r w:rsidR="00A465A1" w:rsidRPr="00265D26">
        <w:rPr>
          <w:rFonts w:asciiTheme="minorHAnsi" w:hAnsiTheme="minorHAnsi" w:cstheme="minorHAnsi"/>
          <w:spacing w:val="-1"/>
          <w:sz w:val="22"/>
        </w:rPr>
        <w:t xml:space="preserve">insured by government payors, with an average of approximately 75% of radiation oncology patients from </w:t>
      </w:r>
      <w:r w:rsidR="000E7AC2" w:rsidRPr="00265D26">
        <w:rPr>
          <w:rFonts w:asciiTheme="minorHAnsi" w:hAnsiTheme="minorHAnsi" w:cstheme="minorHAnsi"/>
          <w:spacing w:val="-1"/>
          <w:sz w:val="22"/>
        </w:rPr>
        <w:t>FY</w:t>
      </w:r>
      <w:r w:rsidR="00A465A1" w:rsidRPr="00265D26">
        <w:rPr>
          <w:rFonts w:asciiTheme="minorHAnsi" w:hAnsiTheme="minorHAnsi" w:cstheme="minorHAnsi"/>
          <w:spacing w:val="-1"/>
          <w:sz w:val="22"/>
        </w:rPr>
        <w:t xml:space="preserve">22-24 reimbursed by government payors. 24% </w:t>
      </w:r>
      <w:r w:rsidR="000826C0" w:rsidRPr="00265D26">
        <w:rPr>
          <w:rFonts w:asciiTheme="minorHAnsi" w:hAnsiTheme="minorHAnsi" w:cstheme="minorHAnsi"/>
          <w:spacing w:val="-1"/>
          <w:sz w:val="22"/>
        </w:rPr>
        <w:t xml:space="preserve">of radiation oncology patients </w:t>
      </w:r>
      <w:r w:rsidR="00A465A1" w:rsidRPr="00265D26">
        <w:rPr>
          <w:rFonts w:asciiTheme="minorHAnsi" w:hAnsiTheme="minorHAnsi" w:cstheme="minorHAnsi"/>
          <w:spacing w:val="-1"/>
          <w:sz w:val="22"/>
        </w:rPr>
        <w:t xml:space="preserve">on average from </w:t>
      </w:r>
      <w:r w:rsidR="000E7AC2" w:rsidRPr="00265D26">
        <w:rPr>
          <w:rFonts w:asciiTheme="minorHAnsi" w:hAnsiTheme="minorHAnsi" w:cstheme="minorHAnsi"/>
          <w:spacing w:val="-1"/>
          <w:sz w:val="22"/>
        </w:rPr>
        <w:t>FY</w:t>
      </w:r>
      <w:r w:rsidR="00A465A1" w:rsidRPr="00265D26">
        <w:rPr>
          <w:rFonts w:asciiTheme="minorHAnsi" w:hAnsiTheme="minorHAnsi" w:cstheme="minorHAnsi"/>
          <w:spacing w:val="-1"/>
          <w:sz w:val="22"/>
        </w:rPr>
        <w:t xml:space="preserve">22-24 are reimbursed by commercial payors.  </w:t>
      </w:r>
    </w:p>
    <w:p w14:paraId="61126E93" w14:textId="5B539E18" w:rsidR="006F4CA7" w:rsidRPr="00DA6A7B" w:rsidRDefault="007322B9" w:rsidP="00254005">
      <w:pPr>
        <w:pStyle w:val="Heading4"/>
      </w:pPr>
      <w:bookmarkStart w:id="3" w:name="_Hlk214281010"/>
      <w:r w:rsidRPr="00DA6A7B">
        <w:t xml:space="preserve">Table </w:t>
      </w:r>
      <w:r w:rsidR="00326C90" w:rsidRPr="00DA6A7B">
        <w:t>9</w:t>
      </w:r>
      <w:r w:rsidRPr="00DA6A7B">
        <w:t xml:space="preserve">. </w:t>
      </w:r>
      <w:r w:rsidR="00326C90" w:rsidRPr="001D19AB">
        <w:t xml:space="preserve">Southcoast Health - </w:t>
      </w:r>
      <w:r w:rsidR="000826C0" w:rsidRPr="001D19AB">
        <w:t>Radiation Oncology Payor Mix (</w:t>
      </w:r>
      <w:r w:rsidR="00BD3E1C" w:rsidRPr="001D19AB">
        <w:t>FY</w:t>
      </w:r>
      <w:r w:rsidR="000826C0" w:rsidRPr="001D19AB">
        <w:t>22-</w:t>
      </w:r>
      <w:r w:rsidR="00BD3E1C" w:rsidRPr="001D19AB">
        <w:t>FY</w:t>
      </w:r>
      <w:r w:rsidR="000826C0" w:rsidRPr="001D19AB">
        <w:t>24)</w:t>
      </w:r>
    </w:p>
    <w:p w14:paraId="6D7A20B6" w14:textId="59113A00" w:rsidR="00CA7D35" w:rsidRPr="00265D26" w:rsidRDefault="00CA7D35" w:rsidP="00CA7D35">
      <w:pPr>
        <w:spacing w:after="240"/>
        <w:jc w:val="both"/>
        <w:rPr>
          <w:rFonts w:asciiTheme="minorHAnsi" w:hAnsiTheme="minorHAnsi" w:cstheme="minorHAnsi"/>
          <w:i/>
          <w:iCs/>
          <w:spacing w:val="-1"/>
          <w:sz w:val="18"/>
          <w:szCs w:val="18"/>
        </w:rPr>
      </w:pPr>
      <w:r w:rsidRPr="00265D26">
        <w:rPr>
          <w:rFonts w:asciiTheme="minorHAnsi" w:hAnsiTheme="minorHAnsi" w:cstheme="minorHAnsi"/>
          <w:i/>
          <w:iCs/>
          <w:spacing w:val="-1"/>
          <w:sz w:val="18"/>
          <w:szCs w:val="18"/>
        </w:rPr>
        <w:t xml:space="preserve">Table reflects payor mix for </w:t>
      </w:r>
      <w:r w:rsidRPr="00265D26">
        <w:rPr>
          <w:rFonts w:asciiTheme="minorHAnsi" w:hAnsiTheme="minorHAnsi" w:cstheme="minorHAnsi"/>
          <w:i/>
          <w:iCs/>
          <w:kern w:val="2"/>
          <w:sz w:val="18"/>
          <w:szCs w:val="18"/>
          <w14:ligatures w14:val="standardContextual"/>
        </w:rPr>
        <w:t xml:space="preserve">unique patients receiving radiation oncology treatment at the Cancer Program </w:t>
      </w:r>
      <w:r w:rsidRPr="00265D26">
        <w:rPr>
          <w:rFonts w:asciiTheme="minorHAnsi" w:hAnsiTheme="minorHAnsi" w:cstheme="minorHAnsi"/>
          <w:i/>
          <w:iCs/>
          <w:spacing w:val="-1"/>
          <w:sz w:val="18"/>
          <w:szCs w:val="18"/>
        </w:rPr>
        <w:t>for FY2022-FY2024.</w:t>
      </w:r>
    </w:p>
    <w:tbl>
      <w:tblPr>
        <w:tblW w:w="5000" w:type="pct"/>
        <w:tblLook w:val="04A0" w:firstRow="1" w:lastRow="0" w:firstColumn="1" w:lastColumn="0" w:noHBand="0" w:noVBand="1"/>
      </w:tblPr>
      <w:tblGrid>
        <w:gridCol w:w="4548"/>
        <w:gridCol w:w="2078"/>
        <w:gridCol w:w="2078"/>
        <w:gridCol w:w="2076"/>
      </w:tblGrid>
      <w:tr w:rsidR="00326C90" w:rsidRPr="00326C90" w14:paraId="2B026530" w14:textId="77777777" w:rsidTr="00287DC2">
        <w:trPr>
          <w:cantSplit/>
          <w:trHeight w:val="250"/>
          <w:tblHeader/>
        </w:trPr>
        <w:tc>
          <w:tcPr>
            <w:tcW w:w="2109" w:type="pct"/>
            <w:tcBorders>
              <w:top w:val="single" w:sz="8" w:space="0" w:color="auto"/>
              <w:left w:val="single" w:sz="8" w:space="0" w:color="auto"/>
              <w:right w:val="single" w:sz="8" w:space="0" w:color="auto"/>
            </w:tcBorders>
            <w:shd w:val="clear" w:color="000000" w:fill="C0E6F5"/>
            <w:noWrap/>
            <w:vAlign w:val="center"/>
            <w:hideMark/>
          </w:tcPr>
          <w:bookmarkEnd w:id="3"/>
          <w:p w14:paraId="2B758B06" w14:textId="77777777" w:rsidR="00326C90" w:rsidRPr="00265D26" w:rsidRDefault="00326C90" w:rsidP="00326C90">
            <w:pPr>
              <w:jc w:val="center"/>
              <w:rPr>
                <w:rFonts w:ascii="Aptos" w:eastAsia="Times New Roman" w:hAnsi="Aptos" w:cs="Calibri"/>
                <w:b/>
                <w:bCs/>
                <w:color w:val="000000"/>
                <w:sz w:val="16"/>
                <w:szCs w:val="16"/>
              </w:rPr>
            </w:pPr>
            <w:r w:rsidRPr="00265D26">
              <w:rPr>
                <w:rFonts w:ascii="Aptos" w:eastAsia="Times New Roman" w:hAnsi="Aptos" w:cs="Calibri"/>
                <w:b/>
                <w:bCs/>
                <w:color w:val="000000"/>
                <w:sz w:val="16"/>
                <w:szCs w:val="16"/>
              </w:rPr>
              <w:t>Payor</w:t>
            </w:r>
          </w:p>
        </w:tc>
        <w:tc>
          <w:tcPr>
            <w:tcW w:w="964" w:type="pct"/>
            <w:tcBorders>
              <w:top w:val="single" w:sz="8" w:space="0" w:color="auto"/>
              <w:left w:val="nil"/>
              <w:bottom w:val="single" w:sz="8" w:space="0" w:color="auto"/>
              <w:right w:val="nil"/>
            </w:tcBorders>
            <w:shd w:val="clear" w:color="000000" w:fill="C0E6F5"/>
            <w:noWrap/>
            <w:vAlign w:val="center"/>
            <w:hideMark/>
          </w:tcPr>
          <w:p w14:paraId="5763416A" w14:textId="77777777" w:rsidR="00326C90" w:rsidRPr="00265D26" w:rsidRDefault="00326C90" w:rsidP="00326C90">
            <w:pPr>
              <w:jc w:val="center"/>
              <w:rPr>
                <w:rFonts w:ascii="Aptos" w:eastAsia="Times New Roman" w:hAnsi="Aptos" w:cs="Calibri"/>
                <w:b/>
                <w:bCs/>
                <w:color w:val="000000"/>
                <w:sz w:val="16"/>
                <w:szCs w:val="16"/>
              </w:rPr>
            </w:pPr>
            <w:r w:rsidRPr="00265D26">
              <w:rPr>
                <w:rFonts w:ascii="Aptos" w:eastAsia="Times New Roman" w:hAnsi="Aptos" w:cs="Calibri"/>
                <w:b/>
                <w:bCs/>
                <w:color w:val="000000"/>
                <w:sz w:val="16"/>
                <w:szCs w:val="16"/>
              </w:rPr>
              <w:t>FY2022</w:t>
            </w:r>
          </w:p>
        </w:tc>
        <w:tc>
          <w:tcPr>
            <w:tcW w:w="964" w:type="pct"/>
            <w:tcBorders>
              <w:top w:val="single" w:sz="8" w:space="0" w:color="auto"/>
              <w:left w:val="single" w:sz="8" w:space="0" w:color="auto"/>
              <w:bottom w:val="single" w:sz="8" w:space="0" w:color="auto"/>
              <w:right w:val="single" w:sz="8" w:space="0" w:color="auto"/>
            </w:tcBorders>
            <w:shd w:val="clear" w:color="000000" w:fill="C0E6F5"/>
            <w:noWrap/>
            <w:vAlign w:val="center"/>
            <w:hideMark/>
          </w:tcPr>
          <w:p w14:paraId="15D1705A" w14:textId="77777777" w:rsidR="00326C90" w:rsidRPr="00265D26" w:rsidRDefault="00326C90" w:rsidP="00326C90">
            <w:pPr>
              <w:jc w:val="center"/>
              <w:rPr>
                <w:rFonts w:ascii="Aptos" w:eastAsia="Times New Roman" w:hAnsi="Aptos" w:cs="Calibri"/>
                <w:b/>
                <w:bCs/>
                <w:color w:val="000000"/>
                <w:sz w:val="16"/>
                <w:szCs w:val="16"/>
              </w:rPr>
            </w:pPr>
            <w:r w:rsidRPr="00265D26">
              <w:rPr>
                <w:rFonts w:ascii="Aptos" w:eastAsia="Times New Roman" w:hAnsi="Aptos" w:cs="Calibri"/>
                <w:b/>
                <w:bCs/>
                <w:color w:val="000000"/>
                <w:sz w:val="16"/>
                <w:szCs w:val="16"/>
              </w:rPr>
              <w:t>FY2023</w:t>
            </w:r>
          </w:p>
        </w:tc>
        <w:tc>
          <w:tcPr>
            <w:tcW w:w="964" w:type="pct"/>
            <w:tcBorders>
              <w:top w:val="single" w:sz="8" w:space="0" w:color="auto"/>
              <w:left w:val="nil"/>
              <w:bottom w:val="single" w:sz="8" w:space="0" w:color="auto"/>
              <w:right w:val="single" w:sz="8" w:space="0" w:color="auto"/>
            </w:tcBorders>
            <w:shd w:val="clear" w:color="000000" w:fill="C0E6F5"/>
            <w:noWrap/>
            <w:vAlign w:val="center"/>
            <w:hideMark/>
          </w:tcPr>
          <w:p w14:paraId="1ECFF54E" w14:textId="77777777" w:rsidR="00326C90" w:rsidRPr="00265D26" w:rsidRDefault="00326C90" w:rsidP="00326C90">
            <w:pPr>
              <w:jc w:val="center"/>
              <w:rPr>
                <w:rFonts w:ascii="Aptos" w:eastAsia="Times New Roman" w:hAnsi="Aptos" w:cs="Calibri"/>
                <w:b/>
                <w:bCs/>
                <w:color w:val="000000"/>
                <w:sz w:val="16"/>
                <w:szCs w:val="16"/>
              </w:rPr>
            </w:pPr>
            <w:r w:rsidRPr="00265D26">
              <w:rPr>
                <w:rFonts w:ascii="Aptos" w:eastAsia="Times New Roman" w:hAnsi="Aptos" w:cs="Calibri"/>
                <w:b/>
                <w:bCs/>
                <w:color w:val="000000"/>
                <w:sz w:val="16"/>
                <w:szCs w:val="16"/>
              </w:rPr>
              <w:t>FY2024</w:t>
            </w:r>
          </w:p>
        </w:tc>
      </w:tr>
      <w:tr w:rsidR="00326C90" w:rsidRPr="00326C90" w14:paraId="2FFB581A" w14:textId="77777777" w:rsidTr="00287DC2">
        <w:trPr>
          <w:cantSplit/>
          <w:trHeight w:val="293"/>
          <w:tblHeader/>
        </w:trPr>
        <w:tc>
          <w:tcPr>
            <w:tcW w:w="2109" w:type="pct"/>
            <w:tcBorders>
              <w:left w:val="single" w:sz="8" w:space="0" w:color="auto"/>
              <w:bottom w:val="single" w:sz="8" w:space="0" w:color="000000"/>
              <w:right w:val="single" w:sz="8" w:space="0" w:color="auto"/>
            </w:tcBorders>
            <w:shd w:val="clear" w:color="000000" w:fill="C0E6F5"/>
            <w:vAlign w:val="center"/>
            <w:hideMark/>
          </w:tcPr>
          <w:p w14:paraId="15F0B097" w14:textId="77777777" w:rsidR="00326C90" w:rsidRPr="00326C90" w:rsidRDefault="00326C90" w:rsidP="00326C90">
            <w:pPr>
              <w:rPr>
                <w:rFonts w:ascii="Aptos" w:eastAsia="Times New Roman" w:hAnsi="Aptos" w:cs="Calibri"/>
                <w:b/>
                <w:bCs/>
                <w:color w:val="000000"/>
                <w:sz w:val="16"/>
                <w:szCs w:val="16"/>
              </w:rPr>
            </w:pPr>
          </w:p>
        </w:tc>
        <w:tc>
          <w:tcPr>
            <w:tcW w:w="964" w:type="pct"/>
            <w:tcBorders>
              <w:top w:val="nil"/>
              <w:left w:val="nil"/>
              <w:bottom w:val="single" w:sz="8" w:space="0" w:color="auto"/>
              <w:right w:val="nil"/>
            </w:tcBorders>
            <w:shd w:val="clear" w:color="000000" w:fill="C0E6F5"/>
            <w:noWrap/>
            <w:vAlign w:val="center"/>
            <w:hideMark/>
          </w:tcPr>
          <w:p w14:paraId="4DB355A4" w14:textId="77777777" w:rsidR="00326C90" w:rsidRPr="00326C90" w:rsidRDefault="00326C90" w:rsidP="00326C90">
            <w:pPr>
              <w:rPr>
                <w:rFonts w:ascii="Aptos" w:eastAsia="Times New Roman" w:hAnsi="Aptos" w:cs="Calibri"/>
                <w:b/>
                <w:bCs/>
                <w:color w:val="000000"/>
                <w:sz w:val="16"/>
                <w:szCs w:val="16"/>
              </w:rPr>
            </w:pPr>
            <w:r w:rsidRPr="00326C90">
              <w:rPr>
                <w:rFonts w:ascii="Aptos" w:eastAsia="Times New Roman" w:hAnsi="Aptos" w:cs="Calibri"/>
                <w:b/>
                <w:bCs/>
                <w:color w:val="000000"/>
                <w:sz w:val="16"/>
                <w:szCs w:val="16"/>
              </w:rPr>
              <w:t>Payor Mix %</w:t>
            </w:r>
          </w:p>
        </w:tc>
        <w:tc>
          <w:tcPr>
            <w:tcW w:w="964" w:type="pct"/>
            <w:tcBorders>
              <w:top w:val="nil"/>
              <w:left w:val="single" w:sz="8" w:space="0" w:color="auto"/>
              <w:bottom w:val="single" w:sz="8" w:space="0" w:color="auto"/>
              <w:right w:val="single" w:sz="8" w:space="0" w:color="auto"/>
            </w:tcBorders>
            <w:shd w:val="clear" w:color="000000" w:fill="C0E6F5"/>
            <w:noWrap/>
            <w:vAlign w:val="center"/>
            <w:hideMark/>
          </w:tcPr>
          <w:p w14:paraId="73E944AC" w14:textId="77777777" w:rsidR="00326C90" w:rsidRPr="00326C90" w:rsidRDefault="00326C90" w:rsidP="00326C90">
            <w:pPr>
              <w:rPr>
                <w:rFonts w:ascii="Aptos" w:eastAsia="Times New Roman" w:hAnsi="Aptos" w:cs="Calibri"/>
                <w:b/>
                <w:bCs/>
                <w:color w:val="000000"/>
                <w:sz w:val="16"/>
                <w:szCs w:val="16"/>
              </w:rPr>
            </w:pPr>
            <w:r w:rsidRPr="00326C90">
              <w:rPr>
                <w:rFonts w:ascii="Aptos" w:eastAsia="Times New Roman" w:hAnsi="Aptos" w:cs="Calibri"/>
                <w:b/>
                <w:bCs/>
                <w:color w:val="000000"/>
                <w:sz w:val="16"/>
                <w:szCs w:val="16"/>
              </w:rPr>
              <w:t>Payor Mix %</w:t>
            </w:r>
          </w:p>
        </w:tc>
        <w:tc>
          <w:tcPr>
            <w:tcW w:w="964" w:type="pct"/>
            <w:tcBorders>
              <w:top w:val="nil"/>
              <w:left w:val="nil"/>
              <w:bottom w:val="single" w:sz="8" w:space="0" w:color="auto"/>
              <w:right w:val="single" w:sz="8" w:space="0" w:color="auto"/>
            </w:tcBorders>
            <w:shd w:val="clear" w:color="000000" w:fill="C0E6F5"/>
            <w:noWrap/>
            <w:vAlign w:val="center"/>
            <w:hideMark/>
          </w:tcPr>
          <w:p w14:paraId="56FC815B" w14:textId="77777777" w:rsidR="00326C90" w:rsidRPr="00326C90" w:rsidRDefault="00326C90" w:rsidP="00326C90">
            <w:pPr>
              <w:rPr>
                <w:rFonts w:ascii="Aptos" w:eastAsia="Times New Roman" w:hAnsi="Aptos" w:cs="Calibri"/>
                <w:b/>
                <w:bCs/>
                <w:color w:val="000000"/>
                <w:sz w:val="16"/>
                <w:szCs w:val="16"/>
              </w:rPr>
            </w:pPr>
            <w:r w:rsidRPr="00326C90">
              <w:rPr>
                <w:rFonts w:ascii="Aptos" w:eastAsia="Times New Roman" w:hAnsi="Aptos" w:cs="Calibri"/>
                <w:b/>
                <w:bCs/>
                <w:color w:val="000000"/>
                <w:sz w:val="16"/>
                <w:szCs w:val="16"/>
              </w:rPr>
              <w:t>Payor Mix %</w:t>
            </w:r>
          </w:p>
        </w:tc>
      </w:tr>
      <w:tr w:rsidR="00326C90" w:rsidRPr="00326C90" w14:paraId="15D0D12F"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586FA154" w14:textId="77777777" w:rsidR="00326C90" w:rsidRPr="00326C90" w:rsidRDefault="00326C90" w:rsidP="00BE4DF8">
            <w:pPr>
              <w:rPr>
                <w:rFonts w:ascii="Aptos" w:eastAsia="Times New Roman" w:hAnsi="Aptos" w:cs="Calibri"/>
                <w:b/>
                <w:bCs/>
                <w:color w:val="000000"/>
                <w:sz w:val="16"/>
                <w:szCs w:val="16"/>
              </w:rPr>
            </w:pPr>
            <w:r w:rsidRPr="00326C90">
              <w:rPr>
                <w:rFonts w:ascii="Aptos" w:eastAsia="Times New Roman" w:hAnsi="Aptos" w:cs="Calibri"/>
                <w:b/>
                <w:bCs/>
                <w:color w:val="000000"/>
                <w:sz w:val="16"/>
                <w:szCs w:val="16"/>
              </w:rPr>
              <w:t>Commercial</w:t>
            </w:r>
          </w:p>
        </w:tc>
        <w:tc>
          <w:tcPr>
            <w:tcW w:w="964" w:type="pct"/>
            <w:tcBorders>
              <w:top w:val="nil"/>
              <w:left w:val="nil"/>
              <w:bottom w:val="single" w:sz="8" w:space="0" w:color="auto"/>
              <w:right w:val="single" w:sz="8" w:space="0" w:color="auto"/>
            </w:tcBorders>
            <w:noWrap/>
            <w:vAlign w:val="center"/>
            <w:hideMark/>
          </w:tcPr>
          <w:p w14:paraId="4D8D0315" w14:textId="6A3A532C"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26.2%</w:t>
            </w:r>
          </w:p>
        </w:tc>
        <w:tc>
          <w:tcPr>
            <w:tcW w:w="964" w:type="pct"/>
            <w:tcBorders>
              <w:top w:val="nil"/>
              <w:left w:val="nil"/>
              <w:bottom w:val="single" w:sz="8" w:space="0" w:color="auto"/>
              <w:right w:val="single" w:sz="8" w:space="0" w:color="auto"/>
            </w:tcBorders>
            <w:noWrap/>
            <w:vAlign w:val="center"/>
            <w:hideMark/>
          </w:tcPr>
          <w:p w14:paraId="35BC283A" w14:textId="3B0B862F"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24.5%</w:t>
            </w:r>
          </w:p>
        </w:tc>
        <w:tc>
          <w:tcPr>
            <w:tcW w:w="964" w:type="pct"/>
            <w:tcBorders>
              <w:top w:val="nil"/>
              <w:left w:val="nil"/>
              <w:bottom w:val="single" w:sz="8" w:space="0" w:color="auto"/>
              <w:right w:val="single" w:sz="8" w:space="0" w:color="auto"/>
            </w:tcBorders>
            <w:noWrap/>
            <w:vAlign w:val="center"/>
            <w:hideMark/>
          </w:tcPr>
          <w:p w14:paraId="0E600C9E" w14:textId="3B19C541"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21.3%</w:t>
            </w:r>
          </w:p>
        </w:tc>
      </w:tr>
      <w:tr w:rsidR="00326C90" w:rsidRPr="00326C90" w14:paraId="3ED02407"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06F5AC01"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BCBS MA - Commercial</w:t>
            </w:r>
          </w:p>
        </w:tc>
        <w:tc>
          <w:tcPr>
            <w:tcW w:w="964" w:type="pct"/>
            <w:tcBorders>
              <w:top w:val="nil"/>
              <w:left w:val="nil"/>
              <w:bottom w:val="single" w:sz="8" w:space="0" w:color="auto"/>
              <w:right w:val="single" w:sz="8" w:space="0" w:color="auto"/>
            </w:tcBorders>
            <w:noWrap/>
            <w:vAlign w:val="center"/>
            <w:hideMark/>
          </w:tcPr>
          <w:p w14:paraId="19D4511F" w14:textId="31F463A5"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6.2%</w:t>
            </w:r>
          </w:p>
        </w:tc>
        <w:tc>
          <w:tcPr>
            <w:tcW w:w="964" w:type="pct"/>
            <w:tcBorders>
              <w:top w:val="nil"/>
              <w:left w:val="nil"/>
              <w:bottom w:val="single" w:sz="8" w:space="0" w:color="auto"/>
              <w:right w:val="single" w:sz="8" w:space="0" w:color="auto"/>
            </w:tcBorders>
            <w:noWrap/>
            <w:vAlign w:val="center"/>
            <w:hideMark/>
          </w:tcPr>
          <w:p w14:paraId="0138D2EE" w14:textId="0F09276B"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5.1%</w:t>
            </w:r>
          </w:p>
        </w:tc>
        <w:tc>
          <w:tcPr>
            <w:tcW w:w="964" w:type="pct"/>
            <w:tcBorders>
              <w:top w:val="nil"/>
              <w:left w:val="nil"/>
              <w:bottom w:val="single" w:sz="8" w:space="0" w:color="auto"/>
              <w:right w:val="single" w:sz="8" w:space="0" w:color="auto"/>
            </w:tcBorders>
            <w:noWrap/>
            <w:vAlign w:val="center"/>
            <w:hideMark/>
          </w:tcPr>
          <w:p w14:paraId="7C009E91" w14:textId="60E31936"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4.7%</w:t>
            </w:r>
          </w:p>
        </w:tc>
      </w:tr>
      <w:tr w:rsidR="00326C90" w:rsidRPr="00326C90" w14:paraId="3A470192"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5202EF97"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BCBS Other</w:t>
            </w:r>
          </w:p>
        </w:tc>
        <w:tc>
          <w:tcPr>
            <w:tcW w:w="964" w:type="pct"/>
            <w:tcBorders>
              <w:top w:val="nil"/>
              <w:left w:val="nil"/>
              <w:bottom w:val="single" w:sz="8" w:space="0" w:color="auto"/>
              <w:right w:val="single" w:sz="8" w:space="0" w:color="auto"/>
            </w:tcBorders>
            <w:noWrap/>
            <w:vAlign w:val="center"/>
            <w:hideMark/>
          </w:tcPr>
          <w:p w14:paraId="55AE65E5" w14:textId="711DFE58"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4.0%</w:t>
            </w:r>
          </w:p>
        </w:tc>
        <w:tc>
          <w:tcPr>
            <w:tcW w:w="964" w:type="pct"/>
            <w:tcBorders>
              <w:top w:val="nil"/>
              <w:left w:val="nil"/>
              <w:bottom w:val="single" w:sz="8" w:space="0" w:color="auto"/>
              <w:right w:val="single" w:sz="8" w:space="0" w:color="auto"/>
            </w:tcBorders>
            <w:noWrap/>
            <w:vAlign w:val="center"/>
            <w:hideMark/>
          </w:tcPr>
          <w:p w14:paraId="1E87ED91" w14:textId="4CC6AA4C"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4.1%</w:t>
            </w:r>
          </w:p>
        </w:tc>
        <w:tc>
          <w:tcPr>
            <w:tcW w:w="964" w:type="pct"/>
            <w:tcBorders>
              <w:top w:val="nil"/>
              <w:left w:val="nil"/>
              <w:bottom w:val="single" w:sz="8" w:space="0" w:color="auto"/>
              <w:right w:val="single" w:sz="8" w:space="0" w:color="auto"/>
            </w:tcBorders>
            <w:noWrap/>
            <w:vAlign w:val="center"/>
            <w:hideMark/>
          </w:tcPr>
          <w:p w14:paraId="5FB19250" w14:textId="57E1B4A5"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3.0%</w:t>
            </w:r>
          </w:p>
        </w:tc>
      </w:tr>
      <w:tr w:rsidR="00326C90" w:rsidRPr="00326C90" w14:paraId="304FC212"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51141734"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BCBS RI - Commercial</w:t>
            </w:r>
          </w:p>
        </w:tc>
        <w:tc>
          <w:tcPr>
            <w:tcW w:w="964" w:type="pct"/>
            <w:tcBorders>
              <w:top w:val="nil"/>
              <w:left w:val="nil"/>
              <w:bottom w:val="single" w:sz="8" w:space="0" w:color="auto"/>
              <w:right w:val="single" w:sz="8" w:space="0" w:color="auto"/>
            </w:tcBorders>
            <w:noWrap/>
            <w:vAlign w:val="center"/>
            <w:hideMark/>
          </w:tcPr>
          <w:p w14:paraId="0ACB0594" w14:textId="79224C4F"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2.1%</w:t>
            </w:r>
          </w:p>
        </w:tc>
        <w:tc>
          <w:tcPr>
            <w:tcW w:w="964" w:type="pct"/>
            <w:tcBorders>
              <w:top w:val="nil"/>
              <w:left w:val="nil"/>
              <w:bottom w:val="single" w:sz="8" w:space="0" w:color="auto"/>
              <w:right w:val="single" w:sz="8" w:space="0" w:color="auto"/>
            </w:tcBorders>
            <w:noWrap/>
            <w:vAlign w:val="center"/>
            <w:hideMark/>
          </w:tcPr>
          <w:p w14:paraId="29A1B085" w14:textId="43CC67A2"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2.2%</w:t>
            </w:r>
          </w:p>
        </w:tc>
        <w:tc>
          <w:tcPr>
            <w:tcW w:w="964" w:type="pct"/>
            <w:tcBorders>
              <w:top w:val="nil"/>
              <w:left w:val="nil"/>
              <w:bottom w:val="single" w:sz="8" w:space="0" w:color="auto"/>
              <w:right w:val="single" w:sz="8" w:space="0" w:color="auto"/>
            </w:tcBorders>
            <w:noWrap/>
            <w:vAlign w:val="center"/>
            <w:hideMark/>
          </w:tcPr>
          <w:p w14:paraId="3AFDA92C" w14:textId="759B861A"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2.0%</w:t>
            </w:r>
          </w:p>
        </w:tc>
      </w:tr>
      <w:tr w:rsidR="00326C90" w:rsidRPr="00326C90" w14:paraId="78CC6542"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7ED4F225"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Commercial</w:t>
            </w:r>
          </w:p>
        </w:tc>
        <w:tc>
          <w:tcPr>
            <w:tcW w:w="964" w:type="pct"/>
            <w:tcBorders>
              <w:top w:val="nil"/>
              <w:left w:val="nil"/>
              <w:bottom w:val="single" w:sz="8" w:space="0" w:color="auto"/>
              <w:right w:val="single" w:sz="8" w:space="0" w:color="auto"/>
            </w:tcBorders>
            <w:noWrap/>
            <w:vAlign w:val="center"/>
            <w:hideMark/>
          </w:tcPr>
          <w:p w14:paraId="4A5A6BD4" w14:textId="12C49656"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4.9%</w:t>
            </w:r>
          </w:p>
        </w:tc>
        <w:tc>
          <w:tcPr>
            <w:tcW w:w="964" w:type="pct"/>
            <w:tcBorders>
              <w:top w:val="nil"/>
              <w:left w:val="nil"/>
              <w:bottom w:val="single" w:sz="8" w:space="0" w:color="auto"/>
              <w:right w:val="single" w:sz="8" w:space="0" w:color="auto"/>
            </w:tcBorders>
            <w:noWrap/>
            <w:vAlign w:val="center"/>
            <w:hideMark/>
          </w:tcPr>
          <w:p w14:paraId="09E77D8F" w14:textId="0AF4AFD1"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4.5%</w:t>
            </w:r>
          </w:p>
        </w:tc>
        <w:tc>
          <w:tcPr>
            <w:tcW w:w="964" w:type="pct"/>
            <w:tcBorders>
              <w:top w:val="nil"/>
              <w:left w:val="nil"/>
              <w:bottom w:val="single" w:sz="8" w:space="0" w:color="auto"/>
              <w:right w:val="single" w:sz="8" w:space="0" w:color="auto"/>
            </w:tcBorders>
            <w:noWrap/>
            <w:vAlign w:val="center"/>
            <w:hideMark/>
          </w:tcPr>
          <w:p w14:paraId="10C88CC0" w14:textId="55DD39EC"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2.8%</w:t>
            </w:r>
          </w:p>
        </w:tc>
      </w:tr>
      <w:tr w:rsidR="00326C90" w:rsidRPr="00326C90" w14:paraId="6E0B216B"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54558811"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Harvard Pilgrim - Commercial</w:t>
            </w:r>
          </w:p>
        </w:tc>
        <w:tc>
          <w:tcPr>
            <w:tcW w:w="964" w:type="pct"/>
            <w:tcBorders>
              <w:top w:val="nil"/>
              <w:left w:val="nil"/>
              <w:bottom w:val="single" w:sz="8" w:space="0" w:color="auto"/>
              <w:right w:val="single" w:sz="8" w:space="0" w:color="auto"/>
            </w:tcBorders>
            <w:noWrap/>
            <w:vAlign w:val="center"/>
            <w:hideMark/>
          </w:tcPr>
          <w:p w14:paraId="7051CE03" w14:textId="692A2E7A"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5.7%</w:t>
            </w:r>
          </w:p>
        </w:tc>
        <w:tc>
          <w:tcPr>
            <w:tcW w:w="964" w:type="pct"/>
            <w:tcBorders>
              <w:top w:val="nil"/>
              <w:left w:val="nil"/>
              <w:bottom w:val="single" w:sz="8" w:space="0" w:color="auto"/>
              <w:right w:val="single" w:sz="8" w:space="0" w:color="auto"/>
            </w:tcBorders>
            <w:noWrap/>
            <w:vAlign w:val="center"/>
            <w:hideMark/>
          </w:tcPr>
          <w:p w14:paraId="0D594121" w14:textId="1F70ACD1"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5.6%</w:t>
            </w:r>
          </w:p>
        </w:tc>
        <w:tc>
          <w:tcPr>
            <w:tcW w:w="964" w:type="pct"/>
            <w:tcBorders>
              <w:top w:val="nil"/>
              <w:left w:val="nil"/>
              <w:bottom w:val="single" w:sz="8" w:space="0" w:color="auto"/>
              <w:right w:val="single" w:sz="8" w:space="0" w:color="auto"/>
            </w:tcBorders>
            <w:noWrap/>
            <w:vAlign w:val="center"/>
            <w:hideMark/>
          </w:tcPr>
          <w:p w14:paraId="3424422A" w14:textId="35034153"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6.4%</w:t>
            </w:r>
          </w:p>
        </w:tc>
      </w:tr>
      <w:tr w:rsidR="00326C90" w:rsidRPr="00326C90" w14:paraId="2C2A8574"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3C0DEFBF"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Tufts - Commercial</w:t>
            </w:r>
          </w:p>
        </w:tc>
        <w:tc>
          <w:tcPr>
            <w:tcW w:w="964" w:type="pct"/>
            <w:tcBorders>
              <w:top w:val="nil"/>
              <w:left w:val="nil"/>
              <w:bottom w:val="single" w:sz="8" w:space="0" w:color="auto"/>
              <w:right w:val="single" w:sz="8" w:space="0" w:color="auto"/>
            </w:tcBorders>
            <w:noWrap/>
            <w:vAlign w:val="center"/>
            <w:hideMark/>
          </w:tcPr>
          <w:p w14:paraId="7DB33F2F" w14:textId="37E3658B"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1.5%</w:t>
            </w:r>
          </w:p>
        </w:tc>
        <w:tc>
          <w:tcPr>
            <w:tcW w:w="964" w:type="pct"/>
            <w:tcBorders>
              <w:top w:val="nil"/>
              <w:left w:val="nil"/>
              <w:bottom w:val="single" w:sz="8" w:space="0" w:color="auto"/>
              <w:right w:val="single" w:sz="8" w:space="0" w:color="auto"/>
            </w:tcBorders>
            <w:noWrap/>
            <w:vAlign w:val="center"/>
            <w:hideMark/>
          </w:tcPr>
          <w:p w14:paraId="608BF53E" w14:textId="13DADCB4"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1.2%</w:t>
            </w:r>
          </w:p>
        </w:tc>
        <w:tc>
          <w:tcPr>
            <w:tcW w:w="964" w:type="pct"/>
            <w:tcBorders>
              <w:top w:val="nil"/>
              <w:left w:val="nil"/>
              <w:bottom w:val="single" w:sz="8" w:space="0" w:color="auto"/>
              <w:right w:val="single" w:sz="8" w:space="0" w:color="auto"/>
            </w:tcBorders>
            <w:noWrap/>
            <w:vAlign w:val="center"/>
            <w:hideMark/>
          </w:tcPr>
          <w:p w14:paraId="744C3F6F" w14:textId="2B2BB0C7"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0.3%</w:t>
            </w:r>
          </w:p>
        </w:tc>
      </w:tr>
      <w:tr w:rsidR="00326C90" w:rsidRPr="00326C90" w14:paraId="24F2F69A"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764E7DFE"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United Healthcare - Commercial</w:t>
            </w:r>
          </w:p>
        </w:tc>
        <w:tc>
          <w:tcPr>
            <w:tcW w:w="964" w:type="pct"/>
            <w:tcBorders>
              <w:top w:val="nil"/>
              <w:left w:val="nil"/>
              <w:bottom w:val="single" w:sz="8" w:space="0" w:color="auto"/>
              <w:right w:val="single" w:sz="8" w:space="0" w:color="auto"/>
            </w:tcBorders>
            <w:noWrap/>
            <w:vAlign w:val="center"/>
            <w:hideMark/>
          </w:tcPr>
          <w:p w14:paraId="3C4464B9" w14:textId="4582B415"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1.8%</w:t>
            </w:r>
          </w:p>
        </w:tc>
        <w:tc>
          <w:tcPr>
            <w:tcW w:w="964" w:type="pct"/>
            <w:tcBorders>
              <w:top w:val="nil"/>
              <w:left w:val="nil"/>
              <w:bottom w:val="single" w:sz="8" w:space="0" w:color="auto"/>
              <w:right w:val="single" w:sz="8" w:space="0" w:color="auto"/>
            </w:tcBorders>
            <w:noWrap/>
            <w:vAlign w:val="center"/>
            <w:hideMark/>
          </w:tcPr>
          <w:p w14:paraId="26D8D2F8" w14:textId="30768B4F"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1.8%</w:t>
            </w:r>
          </w:p>
        </w:tc>
        <w:tc>
          <w:tcPr>
            <w:tcW w:w="964" w:type="pct"/>
            <w:tcBorders>
              <w:top w:val="nil"/>
              <w:left w:val="nil"/>
              <w:bottom w:val="single" w:sz="8" w:space="0" w:color="auto"/>
              <w:right w:val="single" w:sz="8" w:space="0" w:color="auto"/>
            </w:tcBorders>
            <w:noWrap/>
            <w:vAlign w:val="center"/>
            <w:hideMark/>
          </w:tcPr>
          <w:p w14:paraId="67222BB0" w14:textId="5FA46414"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2.0%</w:t>
            </w:r>
          </w:p>
        </w:tc>
      </w:tr>
      <w:tr w:rsidR="00326C90" w:rsidRPr="00326C90" w14:paraId="569ECDFF"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17EB287F" w14:textId="77777777" w:rsidR="00326C90" w:rsidRPr="00326C90" w:rsidRDefault="00326C90" w:rsidP="00BE4DF8">
            <w:pPr>
              <w:rPr>
                <w:rFonts w:ascii="Aptos" w:eastAsia="Times New Roman" w:hAnsi="Aptos" w:cs="Calibri"/>
                <w:b/>
                <w:bCs/>
                <w:color w:val="000000"/>
                <w:sz w:val="16"/>
                <w:szCs w:val="16"/>
              </w:rPr>
            </w:pPr>
            <w:r w:rsidRPr="00326C90">
              <w:rPr>
                <w:rFonts w:ascii="Aptos" w:eastAsia="Times New Roman" w:hAnsi="Aptos" w:cs="Calibri"/>
                <w:b/>
                <w:bCs/>
                <w:color w:val="000000"/>
                <w:sz w:val="16"/>
                <w:szCs w:val="16"/>
              </w:rPr>
              <w:t>Medicaid</w:t>
            </w:r>
          </w:p>
        </w:tc>
        <w:tc>
          <w:tcPr>
            <w:tcW w:w="964" w:type="pct"/>
            <w:tcBorders>
              <w:top w:val="nil"/>
              <w:left w:val="nil"/>
              <w:bottom w:val="single" w:sz="8" w:space="0" w:color="auto"/>
              <w:right w:val="single" w:sz="8" w:space="0" w:color="auto"/>
            </w:tcBorders>
            <w:noWrap/>
            <w:vAlign w:val="center"/>
            <w:hideMark/>
          </w:tcPr>
          <w:p w14:paraId="337D4C9B" w14:textId="5B739C0A"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16.2%</w:t>
            </w:r>
          </w:p>
        </w:tc>
        <w:tc>
          <w:tcPr>
            <w:tcW w:w="964" w:type="pct"/>
            <w:tcBorders>
              <w:top w:val="nil"/>
              <w:left w:val="nil"/>
              <w:bottom w:val="single" w:sz="8" w:space="0" w:color="auto"/>
              <w:right w:val="single" w:sz="8" w:space="0" w:color="auto"/>
            </w:tcBorders>
            <w:noWrap/>
            <w:vAlign w:val="center"/>
            <w:hideMark/>
          </w:tcPr>
          <w:p w14:paraId="68F0A030" w14:textId="1FFABC69"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14.6%</w:t>
            </w:r>
          </w:p>
        </w:tc>
        <w:tc>
          <w:tcPr>
            <w:tcW w:w="964" w:type="pct"/>
            <w:tcBorders>
              <w:top w:val="nil"/>
              <w:left w:val="nil"/>
              <w:bottom w:val="single" w:sz="8" w:space="0" w:color="auto"/>
              <w:right w:val="single" w:sz="8" w:space="0" w:color="auto"/>
            </w:tcBorders>
            <w:noWrap/>
            <w:vAlign w:val="center"/>
            <w:hideMark/>
          </w:tcPr>
          <w:p w14:paraId="723E2F05" w14:textId="2CF52DE5"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12.3%</w:t>
            </w:r>
          </w:p>
        </w:tc>
      </w:tr>
      <w:tr w:rsidR="00326C90" w:rsidRPr="00326C90" w14:paraId="70FF79E6"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2551A128"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Medicaid</w:t>
            </w:r>
          </w:p>
        </w:tc>
        <w:tc>
          <w:tcPr>
            <w:tcW w:w="964" w:type="pct"/>
            <w:tcBorders>
              <w:top w:val="nil"/>
              <w:left w:val="nil"/>
              <w:bottom w:val="single" w:sz="8" w:space="0" w:color="auto"/>
              <w:right w:val="single" w:sz="8" w:space="0" w:color="auto"/>
            </w:tcBorders>
            <w:noWrap/>
            <w:vAlign w:val="center"/>
            <w:hideMark/>
          </w:tcPr>
          <w:p w14:paraId="47A03620" w14:textId="5D297A21"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1.5%</w:t>
            </w:r>
          </w:p>
        </w:tc>
        <w:tc>
          <w:tcPr>
            <w:tcW w:w="964" w:type="pct"/>
            <w:tcBorders>
              <w:top w:val="nil"/>
              <w:left w:val="nil"/>
              <w:bottom w:val="single" w:sz="8" w:space="0" w:color="auto"/>
              <w:right w:val="single" w:sz="8" w:space="0" w:color="auto"/>
            </w:tcBorders>
            <w:noWrap/>
            <w:vAlign w:val="center"/>
            <w:hideMark/>
          </w:tcPr>
          <w:p w14:paraId="6849451C" w14:textId="61004D52"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2.3%</w:t>
            </w:r>
          </w:p>
        </w:tc>
        <w:tc>
          <w:tcPr>
            <w:tcW w:w="964" w:type="pct"/>
            <w:tcBorders>
              <w:top w:val="nil"/>
              <w:left w:val="nil"/>
              <w:bottom w:val="single" w:sz="8" w:space="0" w:color="auto"/>
              <w:right w:val="single" w:sz="8" w:space="0" w:color="auto"/>
            </w:tcBorders>
            <w:noWrap/>
            <w:vAlign w:val="center"/>
            <w:hideMark/>
          </w:tcPr>
          <w:p w14:paraId="5DED3B0E" w14:textId="07C6ED8A"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2.4%</w:t>
            </w:r>
          </w:p>
        </w:tc>
      </w:tr>
      <w:tr w:rsidR="00326C90" w:rsidRPr="00326C90" w14:paraId="4835EBE2"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13F46963"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Medicaid Managed Care</w:t>
            </w:r>
          </w:p>
        </w:tc>
        <w:tc>
          <w:tcPr>
            <w:tcW w:w="964" w:type="pct"/>
            <w:tcBorders>
              <w:top w:val="nil"/>
              <w:left w:val="nil"/>
              <w:bottom w:val="single" w:sz="8" w:space="0" w:color="auto"/>
              <w:right w:val="single" w:sz="8" w:space="0" w:color="auto"/>
            </w:tcBorders>
            <w:noWrap/>
            <w:vAlign w:val="center"/>
            <w:hideMark/>
          </w:tcPr>
          <w:p w14:paraId="227BC61F" w14:textId="33835EFC"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14.7%</w:t>
            </w:r>
          </w:p>
        </w:tc>
        <w:tc>
          <w:tcPr>
            <w:tcW w:w="964" w:type="pct"/>
            <w:tcBorders>
              <w:top w:val="nil"/>
              <w:left w:val="nil"/>
              <w:bottom w:val="single" w:sz="8" w:space="0" w:color="auto"/>
              <w:right w:val="single" w:sz="8" w:space="0" w:color="auto"/>
            </w:tcBorders>
            <w:noWrap/>
            <w:vAlign w:val="center"/>
            <w:hideMark/>
          </w:tcPr>
          <w:p w14:paraId="016C4DDC" w14:textId="1103F6E1"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12.4%</w:t>
            </w:r>
          </w:p>
        </w:tc>
        <w:tc>
          <w:tcPr>
            <w:tcW w:w="964" w:type="pct"/>
            <w:tcBorders>
              <w:top w:val="nil"/>
              <w:left w:val="nil"/>
              <w:bottom w:val="single" w:sz="8" w:space="0" w:color="auto"/>
              <w:right w:val="single" w:sz="8" w:space="0" w:color="auto"/>
            </w:tcBorders>
            <w:noWrap/>
            <w:vAlign w:val="center"/>
            <w:hideMark/>
          </w:tcPr>
          <w:p w14:paraId="32F3A60C" w14:textId="34AD30B3"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9.9%</w:t>
            </w:r>
          </w:p>
        </w:tc>
      </w:tr>
      <w:tr w:rsidR="00326C90" w:rsidRPr="00326C90" w14:paraId="1B0EC4D9"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57A7140E" w14:textId="77777777" w:rsidR="00326C90" w:rsidRPr="00326C90" w:rsidRDefault="00326C90" w:rsidP="00BE4DF8">
            <w:pPr>
              <w:rPr>
                <w:rFonts w:ascii="Aptos" w:eastAsia="Times New Roman" w:hAnsi="Aptos" w:cs="Calibri"/>
                <w:b/>
                <w:bCs/>
                <w:color w:val="000000"/>
                <w:sz w:val="16"/>
                <w:szCs w:val="16"/>
              </w:rPr>
            </w:pPr>
            <w:r w:rsidRPr="00326C90">
              <w:rPr>
                <w:rFonts w:ascii="Aptos" w:eastAsia="Times New Roman" w:hAnsi="Aptos" w:cs="Calibri"/>
                <w:b/>
                <w:bCs/>
                <w:color w:val="000000"/>
                <w:sz w:val="16"/>
                <w:szCs w:val="16"/>
              </w:rPr>
              <w:t>Medicare</w:t>
            </w:r>
          </w:p>
        </w:tc>
        <w:tc>
          <w:tcPr>
            <w:tcW w:w="964" w:type="pct"/>
            <w:tcBorders>
              <w:top w:val="nil"/>
              <w:left w:val="nil"/>
              <w:bottom w:val="single" w:sz="8" w:space="0" w:color="auto"/>
              <w:right w:val="single" w:sz="8" w:space="0" w:color="auto"/>
            </w:tcBorders>
            <w:noWrap/>
            <w:vAlign w:val="center"/>
            <w:hideMark/>
          </w:tcPr>
          <w:p w14:paraId="3FB9423D" w14:textId="65423A0B"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56.0%</w:t>
            </w:r>
          </w:p>
        </w:tc>
        <w:tc>
          <w:tcPr>
            <w:tcW w:w="964" w:type="pct"/>
            <w:tcBorders>
              <w:top w:val="nil"/>
              <w:left w:val="nil"/>
              <w:bottom w:val="single" w:sz="8" w:space="0" w:color="auto"/>
              <w:right w:val="single" w:sz="8" w:space="0" w:color="auto"/>
            </w:tcBorders>
            <w:noWrap/>
            <w:vAlign w:val="center"/>
            <w:hideMark/>
          </w:tcPr>
          <w:p w14:paraId="412F003E" w14:textId="42C908A8"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60.4%</w:t>
            </w:r>
          </w:p>
        </w:tc>
        <w:tc>
          <w:tcPr>
            <w:tcW w:w="964" w:type="pct"/>
            <w:tcBorders>
              <w:top w:val="nil"/>
              <w:left w:val="nil"/>
              <w:bottom w:val="single" w:sz="8" w:space="0" w:color="auto"/>
              <w:right w:val="single" w:sz="8" w:space="0" w:color="auto"/>
            </w:tcBorders>
            <w:noWrap/>
            <w:vAlign w:val="center"/>
            <w:hideMark/>
          </w:tcPr>
          <w:p w14:paraId="43291B72" w14:textId="6D0110F2"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65.2%</w:t>
            </w:r>
          </w:p>
        </w:tc>
      </w:tr>
      <w:tr w:rsidR="00326C90" w:rsidRPr="00326C90" w14:paraId="720ED2F2"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20A289E8"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Medicare</w:t>
            </w:r>
          </w:p>
        </w:tc>
        <w:tc>
          <w:tcPr>
            <w:tcW w:w="964" w:type="pct"/>
            <w:tcBorders>
              <w:top w:val="nil"/>
              <w:left w:val="nil"/>
              <w:bottom w:val="single" w:sz="8" w:space="0" w:color="auto"/>
              <w:right w:val="single" w:sz="8" w:space="0" w:color="auto"/>
            </w:tcBorders>
            <w:noWrap/>
            <w:vAlign w:val="center"/>
            <w:hideMark/>
          </w:tcPr>
          <w:p w14:paraId="1691514A" w14:textId="15ACCE96"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36.4%</w:t>
            </w:r>
          </w:p>
        </w:tc>
        <w:tc>
          <w:tcPr>
            <w:tcW w:w="964" w:type="pct"/>
            <w:tcBorders>
              <w:top w:val="nil"/>
              <w:left w:val="nil"/>
              <w:bottom w:val="single" w:sz="8" w:space="0" w:color="auto"/>
              <w:right w:val="single" w:sz="8" w:space="0" w:color="auto"/>
            </w:tcBorders>
            <w:noWrap/>
            <w:vAlign w:val="center"/>
            <w:hideMark/>
          </w:tcPr>
          <w:p w14:paraId="5FE84CB6" w14:textId="7C1D1F3C"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36.6%</w:t>
            </w:r>
          </w:p>
        </w:tc>
        <w:tc>
          <w:tcPr>
            <w:tcW w:w="964" w:type="pct"/>
            <w:tcBorders>
              <w:top w:val="nil"/>
              <w:left w:val="nil"/>
              <w:bottom w:val="single" w:sz="8" w:space="0" w:color="auto"/>
              <w:right w:val="single" w:sz="8" w:space="0" w:color="auto"/>
            </w:tcBorders>
            <w:noWrap/>
            <w:vAlign w:val="center"/>
            <w:hideMark/>
          </w:tcPr>
          <w:p w14:paraId="6DD3D13C" w14:textId="48285E10"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38.3%</w:t>
            </w:r>
          </w:p>
        </w:tc>
      </w:tr>
      <w:tr w:rsidR="00326C90" w:rsidRPr="00326C90" w14:paraId="6C195DB8"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3DBF7A56"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Medicare Managed Care</w:t>
            </w:r>
          </w:p>
        </w:tc>
        <w:tc>
          <w:tcPr>
            <w:tcW w:w="964" w:type="pct"/>
            <w:tcBorders>
              <w:top w:val="nil"/>
              <w:left w:val="nil"/>
              <w:bottom w:val="single" w:sz="8" w:space="0" w:color="auto"/>
              <w:right w:val="single" w:sz="8" w:space="0" w:color="auto"/>
            </w:tcBorders>
            <w:noWrap/>
            <w:vAlign w:val="center"/>
            <w:hideMark/>
          </w:tcPr>
          <w:p w14:paraId="75C508C9" w14:textId="48D13879"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19.6%</w:t>
            </w:r>
          </w:p>
        </w:tc>
        <w:tc>
          <w:tcPr>
            <w:tcW w:w="964" w:type="pct"/>
            <w:tcBorders>
              <w:top w:val="nil"/>
              <w:left w:val="nil"/>
              <w:bottom w:val="single" w:sz="8" w:space="0" w:color="auto"/>
              <w:right w:val="single" w:sz="8" w:space="0" w:color="auto"/>
            </w:tcBorders>
            <w:noWrap/>
            <w:vAlign w:val="center"/>
            <w:hideMark/>
          </w:tcPr>
          <w:p w14:paraId="22EEF52B" w14:textId="76BF0823"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23.9%</w:t>
            </w:r>
          </w:p>
        </w:tc>
        <w:tc>
          <w:tcPr>
            <w:tcW w:w="964" w:type="pct"/>
            <w:tcBorders>
              <w:top w:val="nil"/>
              <w:left w:val="nil"/>
              <w:bottom w:val="single" w:sz="8" w:space="0" w:color="auto"/>
              <w:right w:val="single" w:sz="8" w:space="0" w:color="auto"/>
            </w:tcBorders>
            <w:noWrap/>
            <w:vAlign w:val="center"/>
            <w:hideMark/>
          </w:tcPr>
          <w:p w14:paraId="444026B2" w14:textId="5F4F20B4"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26.9%</w:t>
            </w:r>
          </w:p>
        </w:tc>
      </w:tr>
      <w:tr w:rsidR="00326C90" w:rsidRPr="00326C90" w14:paraId="07FA6221"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242D3AA1" w14:textId="77777777" w:rsidR="00326C90" w:rsidRPr="00326C90" w:rsidRDefault="00326C90" w:rsidP="00BE4DF8">
            <w:pPr>
              <w:rPr>
                <w:rFonts w:ascii="Aptos" w:eastAsia="Times New Roman" w:hAnsi="Aptos" w:cs="Calibri"/>
                <w:b/>
                <w:bCs/>
                <w:color w:val="000000"/>
                <w:sz w:val="16"/>
                <w:szCs w:val="16"/>
              </w:rPr>
            </w:pPr>
            <w:r w:rsidRPr="00326C90">
              <w:rPr>
                <w:rFonts w:ascii="Aptos" w:eastAsia="Times New Roman" w:hAnsi="Aptos" w:cs="Calibri"/>
                <w:b/>
                <w:bCs/>
                <w:color w:val="000000"/>
                <w:sz w:val="16"/>
                <w:szCs w:val="16"/>
              </w:rPr>
              <w:t>Other</w:t>
            </w:r>
          </w:p>
        </w:tc>
        <w:tc>
          <w:tcPr>
            <w:tcW w:w="964" w:type="pct"/>
            <w:tcBorders>
              <w:top w:val="nil"/>
              <w:left w:val="nil"/>
              <w:bottom w:val="single" w:sz="8" w:space="0" w:color="auto"/>
              <w:right w:val="single" w:sz="8" w:space="0" w:color="auto"/>
            </w:tcBorders>
            <w:noWrap/>
            <w:vAlign w:val="center"/>
            <w:hideMark/>
          </w:tcPr>
          <w:p w14:paraId="762F03C8" w14:textId="066AD8E3"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1.4%</w:t>
            </w:r>
          </w:p>
        </w:tc>
        <w:tc>
          <w:tcPr>
            <w:tcW w:w="964" w:type="pct"/>
            <w:tcBorders>
              <w:top w:val="nil"/>
              <w:left w:val="nil"/>
              <w:bottom w:val="single" w:sz="8" w:space="0" w:color="auto"/>
              <w:right w:val="single" w:sz="8" w:space="0" w:color="auto"/>
            </w:tcBorders>
            <w:noWrap/>
            <w:vAlign w:val="center"/>
            <w:hideMark/>
          </w:tcPr>
          <w:p w14:paraId="04B112EF" w14:textId="7E613A33"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0.3%</w:t>
            </w:r>
          </w:p>
        </w:tc>
        <w:tc>
          <w:tcPr>
            <w:tcW w:w="964" w:type="pct"/>
            <w:tcBorders>
              <w:top w:val="nil"/>
              <w:left w:val="nil"/>
              <w:bottom w:val="single" w:sz="8" w:space="0" w:color="auto"/>
              <w:right w:val="single" w:sz="8" w:space="0" w:color="auto"/>
            </w:tcBorders>
            <w:noWrap/>
            <w:vAlign w:val="center"/>
            <w:hideMark/>
          </w:tcPr>
          <w:p w14:paraId="1830174B" w14:textId="4C0BDFF4"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0.8%</w:t>
            </w:r>
          </w:p>
        </w:tc>
      </w:tr>
      <w:tr w:rsidR="00326C90" w:rsidRPr="00326C90" w14:paraId="0FDE1074"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2B934336"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Attorney / Motor Vehicle</w:t>
            </w:r>
          </w:p>
        </w:tc>
        <w:tc>
          <w:tcPr>
            <w:tcW w:w="964" w:type="pct"/>
            <w:tcBorders>
              <w:top w:val="nil"/>
              <w:left w:val="nil"/>
              <w:bottom w:val="single" w:sz="8" w:space="0" w:color="auto"/>
              <w:right w:val="single" w:sz="8" w:space="0" w:color="auto"/>
            </w:tcBorders>
            <w:noWrap/>
            <w:vAlign w:val="center"/>
            <w:hideMark/>
          </w:tcPr>
          <w:p w14:paraId="4B864370" w14:textId="2C7BD115"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0.0%</w:t>
            </w:r>
          </w:p>
        </w:tc>
        <w:tc>
          <w:tcPr>
            <w:tcW w:w="964" w:type="pct"/>
            <w:tcBorders>
              <w:top w:val="nil"/>
              <w:left w:val="nil"/>
              <w:bottom w:val="single" w:sz="8" w:space="0" w:color="auto"/>
              <w:right w:val="single" w:sz="8" w:space="0" w:color="auto"/>
            </w:tcBorders>
            <w:noWrap/>
            <w:vAlign w:val="center"/>
            <w:hideMark/>
          </w:tcPr>
          <w:p w14:paraId="78D5EAD6" w14:textId="103943B9"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0.0%</w:t>
            </w:r>
          </w:p>
        </w:tc>
        <w:tc>
          <w:tcPr>
            <w:tcW w:w="964" w:type="pct"/>
            <w:tcBorders>
              <w:top w:val="nil"/>
              <w:left w:val="nil"/>
              <w:bottom w:val="single" w:sz="8" w:space="0" w:color="auto"/>
              <w:right w:val="single" w:sz="8" w:space="0" w:color="auto"/>
            </w:tcBorders>
            <w:noWrap/>
            <w:vAlign w:val="center"/>
            <w:hideMark/>
          </w:tcPr>
          <w:p w14:paraId="419F1B10" w14:textId="7C69FE4A"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0.7%</w:t>
            </w:r>
          </w:p>
        </w:tc>
      </w:tr>
      <w:tr w:rsidR="00326C90" w:rsidRPr="00326C90" w14:paraId="46CA6F5D"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5529EB3C" w14:textId="77777777" w:rsidR="00326C90" w:rsidRPr="00326C90" w:rsidRDefault="00326C90" w:rsidP="00BE4DF8">
            <w:pPr>
              <w:ind w:firstLineChars="100" w:firstLine="160"/>
              <w:rPr>
                <w:rFonts w:ascii="Aptos" w:eastAsia="Times New Roman" w:hAnsi="Aptos" w:cs="Calibri"/>
                <w:color w:val="000000"/>
                <w:sz w:val="16"/>
                <w:szCs w:val="16"/>
              </w:rPr>
            </w:pPr>
            <w:r w:rsidRPr="00326C90">
              <w:rPr>
                <w:rFonts w:ascii="Aptos" w:eastAsia="Times New Roman" w:hAnsi="Aptos" w:cs="Calibri"/>
                <w:color w:val="000000"/>
                <w:sz w:val="16"/>
                <w:szCs w:val="16"/>
              </w:rPr>
              <w:t>Government</w:t>
            </w:r>
          </w:p>
        </w:tc>
        <w:tc>
          <w:tcPr>
            <w:tcW w:w="964" w:type="pct"/>
            <w:tcBorders>
              <w:top w:val="nil"/>
              <w:left w:val="nil"/>
              <w:bottom w:val="single" w:sz="8" w:space="0" w:color="auto"/>
              <w:right w:val="single" w:sz="8" w:space="0" w:color="auto"/>
            </w:tcBorders>
            <w:noWrap/>
            <w:vAlign w:val="center"/>
            <w:hideMark/>
          </w:tcPr>
          <w:p w14:paraId="4432465F" w14:textId="78B0DE75"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1.4%</w:t>
            </w:r>
          </w:p>
        </w:tc>
        <w:tc>
          <w:tcPr>
            <w:tcW w:w="964" w:type="pct"/>
            <w:tcBorders>
              <w:top w:val="nil"/>
              <w:left w:val="nil"/>
              <w:bottom w:val="single" w:sz="8" w:space="0" w:color="auto"/>
              <w:right w:val="single" w:sz="8" w:space="0" w:color="auto"/>
            </w:tcBorders>
            <w:noWrap/>
            <w:vAlign w:val="center"/>
            <w:hideMark/>
          </w:tcPr>
          <w:p w14:paraId="57C281BA" w14:textId="77E5B40B"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0.3%</w:t>
            </w:r>
          </w:p>
        </w:tc>
        <w:tc>
          <w:tcPr>
            <w:tcW w:w="964" w:type="pct"/>
            <w:tcBorders>
              <w:top w:val="nil"/>
              <w:left w:val="nil"/>
              <w:bottom w:val="single" w:sz="8" w:space="0" w:color="auto"/>
              <w:right w:val="single" w:sz="8" w:space="0" w:color="auto"/>
            </w:tcBorders>
            <w:noWrap/>
            <w:vAlign w:val="center"/>
            <w:hideMark/>
          </w:tcPr>
          <w:p w14:paraId="5BF7A6E4" w14:textId="2209AFB0" w:rsidR="00326C90" w:rsidRPr="00326C90" w:rsidRDefault="00326C90" w:rsidP="00326C90">
            <w:pPr>
              <w:jc w:val="right"/>
              <w:rPr>
                <w:rFonts w:ascii="Aptos" w:eastAsia="Times New Roman" w:hAnsi="Aptos" w:cs="Calibri"/>
                <w:color w:val="000000"/>
                <w:sz w:val="16"/>
                <w:szCs w:val="16"/>
              </w:rPr>
            </w:pPr>
            <w:r w:rsidRPr="00BE4DF8">
              <w:rPr>
                <w:rFonts w:ascii="Aptos" w:hAnsi="Aptos" w:cs="Calibri"/>
                <w:color w:val="000000"/>
                <w:sz w:val="16"/>
                <w:szCs w:val="16"/>
              </w:rPr>
              <w:t>0.1%</w:t>
            </w:r>
          </w:p>
        </w:tc>
      </w:tr>
      <w:tr w:rsidR="00326C90" w:rsidRPr="00326C90" w14:paraId="67982A7A" w14:textId="77777777" w:rsidTr="00287DC2">
        <w:trPr>
          <w:cantSplit/>
          <w:trHeight w:val="293"/>
        </w:trPr>
        <w:tc>
          <w:tcPr>
            <w:tcW w:w="2109" w:type="pct"/>
            <w:tcBorders>
              <w:top w:val="nil"/>
              <w:left w:val="single" w:sz="8" w:space="0" w:color="auto"/>
              <w:bottom w:val="single" w:sz="8" w:space="0" w:color="auto"/>
              <w:right w:val="single" w:sz="8" w:space="0" w:color="auto"/>
            </w:tcBorders>
            <w:noWrap/>
            <w:vAlign w:val="center"/>
            <w:hideMark/>
          </w:tcPr>
          <w:p w14:paraId="5F1F2A42" w14:textId="77777777" w:rsidR="00326C90" w:rsidRPr="00326C90" w:rsidRDefault="00326C90" w:rsidP="00BE4DF8">
            <w:pPr>
              <w:rPr>
                <w:rFonts w:ascii="Aptos" w:eastAsia="Times New Roman" w:hAnsi="Aptos" w:cs="Calibri"/>
                <w:b/>
                <w:bCs/>
                <w:color w:val="000000"/>
                <w:sz w:val="16"/>
                <w:szCs w:val="16"/>
              </w:rPr>
            </w:pPr>
            <w:r w:rsidRPr="00326C90">
              <w:rPr>
                <w:rFonts w:ascii="Aptos" w:eastAsia="Times New Roman" w:hAnsi="Aptos" w:cs="Calibri"/>
                <w:b/>
                <w:bCs/>
                <w:color w:val="000000"/>
                <w:sz w:val="16"/>
                <w:szCs w:val="16"/>
              </w:rPr>
              <w:t>Self-Pay</w:t>
            </w:r>
          </w:p>
        </w:tc>
        <w:tc>
          <w:tcPr>
            <w:tcW w:w="964" w:type="pct"/>
            <w:tcBorders>
              <w:top w:val="nil"/>
              <w:left w:val="nil"/>
              <w:bottom w:val="single" w:sz="8" w:space="0" w:color="auto"/>
              <w:right w:val="single" w:sz="8" w:space="0" w:color="auto"/>
            </w:tcBorders>
            <w:noWrap/>
            <w:vAlign w:val="center"/>
            <w:hideMark/>
          </w:tcPr>
          <w:p w14:paraId="49A52042" w14:textId="36D117F7"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0.2%</w:t>
            </w:r>
          </w:p>
        </w:tc>
        <w:tc>
          <w:tcPr>
            <w:tcW w:w="964" w:type="pct"/>
            <w:tcBorders>
              <w:top w:val="nil"/>
              <w:left w:val="nil"/>
              <w:bottom w:val="single" w:sz="8" w:space="0" w:color="auto"/>
              <w:right w:val="single" w:sz="8" w:space="0" w:color="auto"/>
            </w:tcBorders>
            <w:noWrap/>
            <w:vAlign w:val="center"/>
            <w:hideMark/>
          </w:tcPr>
          <w:p w14:paraId="5ED36E99" w14:textId="71570BB0"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0.2%</w:t>
            </w:r>
          </w:p>
        </w:tc>
        <w:tc>
          <w:tcPr>
            <w:tcW w:w="964" w:type="pct"/>
            <w:tcBorders>
              <w:top w:val="nil"/>
              <w:left w:val="nil"/>
              <w:bottom w:val="single" w:sz="8" w:space="0" w:color="auto"/>
              <w:right w:val="single" w:sz="8" w:space="0" w:color="auto"/>
            </w:tcBorders>
            <w:noWrap/>
            <w:vAlign w:val="center"/>
            <w:hideMark/>
          </w:tcPr>
          <w:p w14:paraId="7046CFA0" w14:textId="428782E5" w:rsidR="00326C90" w:rsidRPr="00326C90" w:rsidRDefault="00326C90" w:rsidP="00326C90">
            <w:pPr>
              <w:jc w:val="right"/>
              <w:rPr>
                <w:rFonts w:ascii="Aptos" w:eastAsia="Times New Roman" w:hAnsi="Aptos" w:cs="Calibri"/>
                <w:b/>
                <w:bCs/>
                <w:color w:val="000000"/>
                <w:sz w:val="16"/>
                <w:szCs w:val="16"/>
              </w:rPr>
            </w:pPr>
            <w:r w:rsidRPr="00BE4DF8">
              <w:rPr>
                <w:rFonts w:ascii="Aptos" w:hAnsi="Aptos" w:cs="Calibri"/>
                <w:b/>
                <w:bCs/>
                <w:color w:val="000000"/>
                <w:sz w:val="16"/>
                <w:szCs w:val="16"/>
              </w:rPr>
              <w:t>0.4%</w:t>
            </w:r>
          </w:p>
        </w:tc>
      </w:tr>
    </w:tbl>
    <w:p w14:paraId="330130C2" w14:textId="4FB84F47" w:rsidR="00FE5CA0" w:rsidRDefault="00FE5CA0">
      <w:pPr>
        <w:spacing w:after="160" w:line="259" w:lineRule="auto"/>
        <w:rPr>
          <w:rFonts w:asciiTheme="minorHAnsi" w:eastAsia="PMingLiU" w:hAnsiTheme="minorHAnsi" w:cstheme="minorHAnsi"/>
          <w:b/>
          <w:bCs/>
          <w:i/>
          <w:iCs/>
          <w:sz w:val="22"/>
        </w:rPr>
      </w:pPr>
    </w:p>
    <w:p w14:paraId="17420864" w14:textId="77777777" w:rsidR="00E01D37" w:rsidRDefault="00E01D37">
      <w:pPr>
        <w:spacing w:after="160" w:line="259" w:lineRule="auto"/>
        <w:rPr>
          <w:rFonts w:asciiTheme="minorHAnsi" w:eastAsia="PMingLiU" w:hAnsiTheme="minorHAnsi" w:cstheme="minorHAnsi"/>
          <w:b/>
          <w:bCs/>
          <w:i/>
          <w:iCs/>
          <w:sz w:val="22"/>
        </w:rPr>
      </w:pPr>
      <w:r>
        <w:rPr>
          <w:rFonts w:asciiTheme="minorHAnsi" w:eastAsia="PMingLiU" w:hAnsiTheme="minorHAnsi" w:cstheme="minorHAnsi"/>
          <w:b/>
          <w:bCs/>
          <w:i/>
          <w:iCs/>
          <w:sz w:val="22"/>
        </w:rPr>
        <w:br w:type="page"/>
      </w:r>
    </w:p>
    <w:p w14:paraId="64074B86" w14:textId="47620AB8" w:rsidR="00011322" w:rsidRPr="00AA3081" w:rsidRDefault="00011322" w:rsidP="00E63D26">
      <w:pPr>
        <w:pStyle w:val="Heading3"/>
      </w:pPr>
      <w:r w:rsidRPr="00AA3081">
        <w:lastRenderedPageBreak/>
        <w:t>F1.</w:t>
      </w:r>
      <w:proofErr w:type="gramStart"/>
      <w:r w:rsidRPr="00AA3081">
        <w:t>a.ii</w:t>
      </w:r>
      <w:proofErr w:type="gramEnd"/>
      <w:r w:rsidRPr="00AA3081">
        <w:t xml:space="preserve"> Need by Patient Panel:</w:t>
      </w:r>
    </w:p>
    <w:p w14:paraId="06E94DF7" w14:textId="4AF3FAF6" w:rsidR="00011322" w:rsidRPr="00AA3081" w:rsidRDefault="00011322" w:rsidP="00011322">
      <w:pPr>
        <w:spacing w:after="240"/>
        <w:jc w:val="both"/>
        <w:rPr>
          <w:rFonts w:asciiTheme="minorHAnsi" w:eastAsia="PMingLiU" w:hAnsiTheme="minorHAnsi" w:cstheme="minorHAnsi"/>
          <w:b/>
          <w:bCs/>
          <w:i/>
          <w:iCs/>
          <w:sz w:val="22"/>
        </w:rPr>
      </w:pPr>
      <w:r w:rsidRPr="00AA3081">
        <w:rPr>
          <w:rFonts w:asciiTheme="minorHAnsi" w:eastAsia="PMingLiU" w:hAnsiTheme="minorHAnsi" w:cstheme="minorHAnsi"/>
          <w:b/>
          <w:bCs/>
          <w:i/>
          <w:iCs/>
          <w:sz w:val="2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0F8103B" w14:textId="2E8E2007" w:rsidR="004F473F" w:rsidRPr="00AA3081" w:rsidRDefault="004F473F" w:rsidP="004F473F">
      <w:pPr>
        <w:spacing w:after="240"/>
        <w:jc w:val="both"/>
        <w:rPr>
          <w:rFonts w:asciiTheme="minorHAnsi" w:hAnsiTheme="minorHAnsi" w:cstheme="minorHAnsi"/>
          <w:sz w:val="22"/>
        </w:rPr>
      </w:pPr>
      <w:r w:rsidRPr="00AA3081">
        <w:rPr>
          <w:rFonts w:asciiTheme="minorHAnsi" w:hAnsiTheme="minorHAnsi" w:cstheme="minorHAnsi"/>
          <w:sz w:val="22"/>
        </w:rPr>
        <w:t>The Applicant seeks approval to</w:t>
      </w:r>
      <w:r w:rsidR="00F60765" w:rsidRPr="00AA3081">
        <w:rPr>
          <w:rFonts w:asciiTheme="minorHAnsi" w:hAnsiTheme="minorHAnsi" w:cstheme="minorHAnsi"/>
          <w:sz w:val="22"/>
        </w:rPr>
        <w:t xml:space="preserve"> establish a second linear accelerator at the Cancer Center by</w:t>
      </w:r>
      <w:r w:rsidRPr="00AA3081">
        <w:rPr>
          <w:rFonts w:asciiTheme="minorHAnsi" w:hAnsiTheme="minorHAnsi" w:cstheme="minorHAnsi"/>
          <w:sz w:val="22"/>
        </w:rPr>
        <w:t xml:space="preserve"> reactivat</w:t>
      </w:r>
      <w:r w:rsidR="00F60765" w:rsidRPr="00AA3081">
        <w:rPr>
          <w:rFonts w:asciiTheme="minorHAnsi" w:hAnsiTheme="minorHAnsi" w:cstheme="minorHAnsi"/>
          <w:sz w:val="22"/>
        </w:rPr>
        <w:t>ing an existing</w:t>
      </w:r>
      <w:r w:rsidRPr="00AA3081">
        <w:rPr>
          <w:rFonts w:asciiTheme="minorHAnsi" w:hAnsiTheme="minorHAnsi" w:cstheme="minorHAnsi"/>
          <w:sz w:val="22"/>
        </w:rPr>
        <w:t xml:space="preserve"> dormant linear accelerator</w:t>
      </w:r>
      <w:r w:rsidR="008F1104" w:rsidRPr="00AA3081">
        <w:rPr>
          <w:rFonts w:asciiTheme="minorHAnsi" w:hAnsiTheme="minorHAnsi" w:cstheme="minorHAnsi"/>
          <w:sz w:val="22"/>
        </w:rPr>
        <w:t xml:space="preserve"> that is already installed (but decommissioned) on-site</w:t>
      </w:r>
      <w:r w:rsidRPr="00AA3081">
        <w:rPr>
          <w:rFonts w:asciiTheme="minorHAnsi" w:hAnsiTheme="minorHAnsi" w:cstheme="minorHAnsi"/>
          <w:sz w:val="22"/>
        </w:rPr>
        <w:t xml:space="preserve">. As further described in this Application, the additional service capacity of </w:t>
      </w:r>
      <w:r w:rsidR="008F1104" w:rsidRPr="00AA3081">
        <w:rPr>
          <w:rFonts w:asciiTheme="minorHAnsi" w:hAnsiTheme="minorHAnsi" w:cstheme="minorHAnsi"/>
          <w:sz w:val="22"/>
        </w:rPr>
        <w:t xml:space="preserve">a second </w:t>
      </w:r>
      <w:r w:rsidRPr="00AA3081">
        <w:rPr>
          <w:rFonts w:asciiTheme="minorHAnsi" w:hAnsiTheme="minorHAnsi" w:cstheme="minorHAnsi"/>
          <w:sz w:val="22"/>
        </w:rPr>
        <w:t xml:space="preserve">linear accelerator </w:t>
      </w:r>
      <w:r w:rsidR="008F1104" w:rsidRPr="00AA3081">
        <w:rPr>
          <w:rFonts w:asciiTheme="minorHAnsi" w:hAnsiTheme="minorHAnsi" w:cstheme="minorHAnsi"/>
          <w:sz w:val="22"/>
        </w:rPr>
        <w:t xml:space="preserve">at the Cancer Center </w:t>
      </w:r>
      <w:r w:rsidRPr="00AA3081">
        <w:rPr>
          <w:rFonts w:asciiTheme="minorHAnsi" w:hAnsiTheme="minorHAnsi" w:cstheme="minorHAnsi"/>
          <w:sz w:val="22"/>
        </w:rPr>
        <w:t xml:space="preserve">will address the growing need of the SHS patient panel for high-quality radiation </w:t>
      </w:r>
      <w:r w:rsidR="00003017" w:rsidRPr="00AA3081">
        <w:rPr>
          <w:rFonts w:asciiTheme="minorHAnsi" w:hAnsiTheme="minorHAnsi" w:cstheme="minorHAnsi"/>
          <w:sz w:val="22"/>
        </w:rPr>
        <w:t xml:space="preserve">therapy </w:t>
      </w:r>
      <w:r w:rsidRPr="00AA3081">
        <w:rPr>
          <w:rFonts w:asciiTheme="minorHAnsi" w:hAnsiTheme="minorHAnsi" w:cstheme="minorHAnsi"/>
          <w:sz w:val="22"/>
        </w:rPr>
        <w:t>in a</w:t>
      </w:r>
      <w:r w:rsidR="00830293" w:rsidRPr="00AA3081">
        <w:rPr>
          <w:rFonts w:asciiTheme="minorHAnsi" w:hAnsiTheme="minorHAnsi" w:cstheme="minorHAnsi"/>
          <w:sz w:val="22"/>
        </w:rPr>
        <w:t xml:space="preserve">n </w:t>
      </w:r>
      <w:r w:rsidR="00606FE9" w:rsidRPr="00AA3081">
        <w:rPr>
          <w:rFonts w:asciiTheme="minorHAnsi" w:hAnsiTheme="minorHAnsi" w:cstheme="minorHAnsi"/>
          <w:sz w:val="22"/>
        </w:rPr>
        <w:t>accessible</w:t>
      </w:r>
      <w:r w:rsidRPr="00AA3081">
        <w:rPr>
          <w:rFonts w:asciiTheme="minorHAnsi" w:hAnsiTheme="minorHAnsi" w:cstheme="minorHAnsi"/>
          <w:sz w:val="22"/>
        </w:rPr>
        <w:t xml:space="preserve"> setting</w:t>
      </w:r>
      <w:r w:rsidR="003240D9" w:rsidRPr="00AA3081">
        <w:rPr>
          <w:rFonts w:asciiTheme="minorHAnsi" w:hAnsiTheme="minorHAnsi" w:cstheme="minorHAnsi"/>
          <w:sz w:val="22"/>
        </w:rPr>
        <w:t xml:space="preserve"> to support overall health and well-being of the SHS patient panel</w:t>
      </w:r>
      <w:r w:rsidR="00237EE6" w:rsidRPr="00AA3081">
        <w:rPr>
          <w:rFonts w:asciiTheme="minorHAnsi" w:hAnsiTheme="minorHAnsi" w:cstheme="minorHAnsi"/>
          <w:sz w:val="22"/>
        </w:rPr>
        <w:t xml:space="preserve"> and address health disparities</w:t>
      </w:r>
      <w:r w:rsidRPr="00AA3081">
        <w:rPr>
          <w:rFonts w:asciiTheme="minorHAnsi" w:hAnsiTheme="minorHAnsi" w:cstheme="minorHAnsi"/>
          <w:sz w:val="22"/>
        </w:rPr>
        <w:t xml:space="preserve">. </w:t>
      </w:r>
      <w:r w:rsidR="00F60765" w:rsidRPr="00AA3081">
        <w:rPr>
          <w:rFonts w:asciiTheme="minorHAnsi" w:hAnsiTheme="minorHAnsi" w:cstheme="minorHAnsi"/>
          <w:sz w:val="22"/>
        </w:rPr>
        <w:t>Importantly, t</w:t>
      </w:r>
      <w:r w:rsidRPr="00AA3081">
        <w:rPr>
          <w:rFonts w:asciiTheme="minorHAnsi" w:hAnsiTheme="minorHAnsi" w:cstheme="minorHAnsi"/>
          <w:sz w:val="22"/>
        </w:rPr>
        <w:t xml:space="preserve">he Proposed Project will </w:t>
      </w:r>
      <w:r w:rsidR="003D3842" w:rsidRPr="00AA3081">
        <w:rPr>
          <w:rFonts w:asciiTheme="minorHAnsi" w:hAnsiTheme="minorHAnsi" w:cstheme="minorHAnsi"/>
          <w:sz w:val="22"/>
        </w:rPr>
        <w:t xml:space="preserve">support </w:t>
      </w:r>
      <w:r w:rsidRPr="00AA3081">
        <w:rPr>
          <w:rFonts w:asciiTheme="minorHAnsi" w:hAnsiTheme="minorHAnsi" w:cstheme="minorHAnsi"/>
          <w:sz w:val="22"/>
        </w:rPr>
        <w:t xml:space="preserve">the </w:t>
      </w:r>
      <w:r w:rsidR="003D3842" w:rsidRPr="00AA3081">
        <w:rPr>
          <w:rFonts w:asciiTheme="minorHAnsi" w:hAnsiTheme="minorHAnsi" w:cstheme="minorHAnsi"/>
          <w:sz w:val="22"/>
        </w:rPr>
        <w:t xml:space="preserve">continued </w:t>
      </w:r>
      <w:r w:rsidRPr="00AA3081">
        <w:rPr>
          <w:rFonts w:asciiTheme="minorHAnsi" w:hAnsiTheme="minorHAnsi" w:cstheme="minorHAnsi"/>
          <w:sz w:val="22"/>
        </w:rPr>
        <w:t xml:space="preserve">accessibility of radiation </w:t>
      </w:r>
      <w:r w:rsidR="00003017" w:rsidRPr="00AA3081">
        <w:rPr>
          <w:rFonts w:asciiTheme="minorHAnsi" w:hAnsiTheme="minorHAnsi" w:cstheme="minorHAnsi"/>
          <w:sz w:val="22"/>
        </w:rPr>
        <w:t>therapy</w:t>
      </w:r>
      <w:r w:rsidRPr="00AA3081">
        <w:rPr>
          <w:rFonts w:asciiTheme="minorHAnsi" w:hAnsiTheme="minorHAnsi" w:cstheme="minorHAnsi"/>
          <w:sz w:val="22"/>
        </w:rPr>
        <w:t xml:space="preserve"> for S</w:t>
      </w:r>
      <w:r w:rsidR="003D3842" w:rsidRPr="00AA3081">
        <w:rPr>
          <w:rFonts w:asciiTheme="minorHAnsi" w:hAnsiTheme="minorHAnsi" w:cstheme="minorHAnsi"/>
          <w:sz w:val="22"/>
        </w:rPr>
        <w:t>HS’s patient panel residing</w:t>
      </w:r>
      <w:r w:rsidR="00A81355">
        <w:rPr>
          <w:rFonts w:asciiTheme="minorHAnsi" w:hAnsiTheme="minorHAnsi" w:cstheme="minorHAnsi"/>
          <w:sz w:val="22"/>
        </w:rPr>
        <w:t xml:space="preserve"> within the SHS primary service area and</w:t>
      </w:r>
      <w:r w:rsidR="003D3842" w:rsidRPr="00AA3081">
        <w:rPr>
          <w:rFonts w:asciiTheme="minorHAnsi" w:hAnsiTheme="minorHAnsi" w:cstheme="minorHAnsi"/>
          <w:sz w:val="22"/>
        </w:rPr>
        <w:t xml:space="preserve"> predominantly in Bristol County</w:t>
      </w:r>
      <w:r w:rsidRPr="00AA3081">
        <w:rPr>
          <w:rFonts w:asciiTheme="minorHAnsi" w:hAnsiTheme="minorHAnsi" w:cstheme="minorHAnsi"/>
          <w:sz w:val="22"/>
        </w:rPr>
        <w:t xml:space="preserve">.  </w:t>
      </w:r>
    </w:p>
    <w:p w14:paraId="346FABA3" w14:textId="52C3E513" w:rsidR="00003017" w:rsidRPr="00AA3081" w:rsidRDefault="00003017" w:rsidP="004F473F">
      <w:pPr>
        <w:spacing w:after="240"/>
        <w:jc w:val="both"/>
        <w:rPr>
          <w:rFonts w:asciiTheme="minorHAnsi" w:hAnsiTheme="minorHAnsi" w:cstheme="minorHAnsi"/>
          <w:b/>
          <w:bCs/>
          <w:sz w:val="22"/>
        </w:rPr>
      </w:pPr>
      <w:r w:rsidRPr="00AA3081">
        <w:rPr>
          <w:rFonts w:asciiTheme="minorHAnsi" w:hAnsiTheme="minorHAnsi" w:cstheme="minorHAnsi"/>
          <w:b/>
          <w:bCs/>
          <w:sz w:val="22"/>
        </w:rPr>
        <w:t xml:space="preserve">Need Based on </w:t>
      </w:r>
      <w:r w:rsidR="00B57025" w:rsidRPr="00AA3081">
        <w:rPr>
          <w:rFonts w:asciiTheme="minorHAnsi" w:hAnsiTheme="minorHAnsi" w:cstheme="minorHAnsi"/>
          <w:b/>
          <w:bCs/>
          <w:sz w:val="22"/>
        </w:rPr>
        <w:t>Increasing Utilization</w:t>
      </w:r>
      <w:r w:rsidR="00BC3A85" w:rsidRPr="00AA3081">
        <w:rPr>
          <w:rFonts w:asciiTheme="minorHAnsi" w:hAnsiTheme="minorHAnsi" w:cstheme="minorHAnsi"/>
          <w:b/>
          <w:bCs/>
          <w:sz w:val="22"/>
        </w:rPr>
        <w:t xml:space="preserve"> </w:t>
      </w:r>
    </w:p>
    <w:p w14:paraId="5D218A25" w14:textId="226958DE" w:rsidR="00775CB3" w:rsidRPr="00AA3081" w:rsidRDefault="00775CB3" w:rsidP="00775CB3">
      <w:pPr>
        <w:pStyle w:val="ListParagraph"/>
        <w:numPr>
          <w:ilvl w:val="0"/>
          <w:numId w:val="30"/>
        </w:numPr>
        <w:spacing w:after="240"/>
        <w:jc w:val="both"/>
        <w:rPr>
          <w:rFonts w:asciiTheme="minorHAnsi" w:eastAsia="PMingLiU" w:hAnsiTheme="minorHAnsi" w:cstheme="minorHAnsi"/>
          <w:i/>
          <w:iCs/>
          <w:sz w:val="22"/>
          <w:szCs w:val="22"/>
          <w:u w:val="single"/>
        </w:rPr>
      </w:pPr>
      <w:r w:rsidRPr="00AA3081">
        <w:rPr>
          <w:rFonts w:asciiTheme="minorHAnsi" w:eastAsia="PMingLiU" w:hAnsiTheme="minorHAnsi" w:cstheme="minorHAnsi"/>
          <w:i/>
          <w:iCs/>
          <w:sz w:val="22"/>
          <w:szCs w:val="22"/>
          <w:u w:val="single"/>
        </w:rPr>
        <w:t>Increasing Patient Panel</w:t>
      </w:r>
      <w:r w:rsidR="00241D65" w:rsidRPr="00AA3081">
        <w:rPr>
          <w:rFonts w:asciiTheme="minorHAnsi" w:eastAsia="PMingLiU" w:hAnsiTheme="minorHAnsi" w:cstheme="minorHAnsi"/>
          <w:i/>
          <w:iCs/>
          <w:sz w:val="22"/>
          <w:szCs w:val="22"/>
          <w:u w:val="single"/>
        </w:rPr>
        <w:t xml:space="preserve"> Requiring Cancer Treatment and LINAC</w:t>
      </w:r>
      <w:r w:rsidR="00B14D66" w:rsidRPr="00AA3081">
        <w:rPr>
          <w:rFonts w:asciiTheme="minorHAnsi" w:eastAsia="PMingLiU" w:hAnsiTheme="minorHAnsi" w:cstheme="minorHAnsi"/>
          <w:i/>
          <w:iCs/>
          <w:sz w:val="22"/>
          <w:szCs w:val="22"/>
          <w:u w:val="single"/>
        </w:rPr>
        <w:t xml:space="preserve"> Services</w:t>
      </w:r>
      <w:r w:rsidR="00241D65" w:rsidRPr="00AA3081">
        <w:rPr>
          <w:rFonts w:asciiTheme="minorHAnsi" w:eastAsia="PMingLiU" w:hAnsiTheme="minorHAnsi" w:cstheme="minorHAnsi"/>
          <w:i/>
          <w:iCs/>
          <w:sz w:val="22"/>
          <w:szCs w:val="22"/>
          <w:u w:val="single"/>
        </w:rPr>
        <w:t xml:space="preserve"> </w:t>
      </w:r>
    </w:p>
    <w:p w14:paraId="3EE41617" w14:textId="54735FD6" w:rsidR="00AC3768" w:rsidRPr="00AA3081" w:rsidRDefault="00C81407" w:rsidP="00535C59">
      <w:pPr>
        <w:spacing w:after="240"/>
        <w:jc w:val="both"/>
        <w:rPr>
          <w:rFonts w:asciiTheme="minorHAnsi" w:hAnsiTheme="minorHAnsi" w:cstheme="minorHAnsi"/>
          <w:spacing w:val="-1"/>
          <w:sz w:val="22"/>
        </w:rPr>
      </w:pPr>
      <w:r w:rsidRPr="00AA3081">
        <w:rPr>
          <w:rFonts w:asciiTheme="minorHAnsi" w:eastAsia="PMingLiU" w:hAnsiTheme="minorHAnsi" w:cstheme="minorHAnsi"/>
          <w:sz w:val="22"/>
        </w:rPr>
        <w:t xml:space="preserve">As demonstrated in F1.a.i, </w:t>
      </w:r>
      <w:r w:rsidR="00A81355" w:rsidRPr="00AA3081">
        <w:rPr>
          <w:rFonts w:asciiTheme="minorHAnsi" w:eastAsia="PMingLiU" w:hAnsiTheme="minorHAnsi" w:cstheme="minorHAnsi"/>
          <w:sz w:val="22"/>
        </w:rPr>
        <w:t xml:space="preserve">between </w:t>
      </w:r>
      <w:r w:rsidR="00A81355">
        <w:rPr>
          <w:rFonts w:asciiTheme="minorHAnsi" w:eastAsia="PMingLiU" w:hAnsiTheme="minorHAnsi" w:cstheme="minorHAnsi"/>
          <w:sz w:val="22"/>
        </w:rPr>
        <w:t>20</w:t>
      </w:r>
      <w:r w:rsidR="00A81355" w:rsidRPr="00AA3081">
        <w:rPr>
          <w:rFonts w:asciiTheme="minorHAnsi" w:eastAsia="PMingLiU" w:hAnsiTheme="minorHAnsi" w:cstheme="minorHAnsi"/>
          <w:sz w:val="22"/>
        </w:rPr>
        <w:t xml:space="preserve">22 and </w:t>
      </w:r>
      <w:r w:rsidR="00A81355">
        <w:rPr>
          <w:rFonts w:asciiTheme="minorHAnsi" w:eastAsia="PMingLiU" w:hAnsiTheme="minorHAnsi" w:cstheme="minorHAnsi"/>
          <w:sz w:val="22"/>
        </w:rPr>
        <w:t>20</w:t>
      </w:r>
      <w:r w:rsidR="00A81355" w:rsidRPr="00AA3081">
        <w:rPr>
          <w:rFonts w:asciiTheme="minorHAnsi" w:eastAsia="PMingLiU" w:hAnsiTheme="minorHAnsi" w:cstheme="minorHAnsi"/>
          <w:sz w:val="22"/>
        </w:rPr>
        <w:t>24</w:t>
      </w:r>
      <w:r w:rsidR="00A81355">
        <w:rPr>
          <w:rFonts w:asciiTheme="minorHAnsi" w:eastAsia="PMingLiU" w:hAnsiTheme="minorHAnsi" w:cstheme="minorHAnsi"/>
          <w:sz w:val="22"/>
        </w:rPr>
        <w:t xml:space="preserve">, </w:t>
      </w:r>
      <w:r w:rsidRPr="00AA3081">
        <w:rPr>
          <w:rFonts w:asciiTheme="minorHAnsi" w:eastAsia="PMingLiU" w:hAnsiTheme="minorHAnsi" w:cstheme="minorHAnsi"/>
          <w:sz w:val="22"/>
        </w:rPr>
        <w:t xml:space="preserve">the </w:t>
      </w:r>
      <w:r w:rsidR="008B54A3" w:rsidRPr="00AA3081">
        <w:rPr>
          <w:rFonts w:asciiTheme="minorHAnsi" w:eastAsia="PMingLiU" w:hAnsiTheme="minorHAnsi" w:cstheme="minorHAnsi"/>
          <w:sz w:val="22"/>
        </w:rPr>
        <w:t>SHS</w:t>
      </w:r>
      <w:r w:rsidRPr="00AA3081">
        <w:rPr>
          <w:rFonts w:asciiTheme="minorHAnsi" w:eastAsia="PMingLiU" w:hAnsiTheme="minorHAnsi" w:cstheme="minorHAnsi"/>
          <w:sz w:val="22"/>
        </w:rPr>
        <w:t xml:space="preserve"> patient panel </w:t>
      </w:r>
      <w:r w:rsidR="008B54A3" w:rsidRPr="00AA3081">
        <w:rPr>
          <w:rFonts w:asciiTheme="minorHAnsi" w:eastAsia="PMingLiU" w:hAnsiTheme="minorHAnsi" w:cstheme="minorHAnsi"/>
          <w:sz w:val="22"/>
        </w:rPr>
        <w:t xml:space="preserve">requiring cancer treatment </w:t>
      </w:r>
      <w:r w:rsidRPr="00AA3081">
        <w:rPr>
          <w:rFonts w:asciiTheme="minorHAnsi" w:eastAsia="PMingLiU" w:hAnsiTheme="minorHAnsi" w:cstheme="minorHAnsi"/>
          <w:sz w:val="22"/>
        </w:rPr>
        <w:t xml:space="preserve">increased </w:t>
      </w:r>
      <w:r w:rsidR="008B54A3" w:rsidRPr="00AA3081">
        <w:rPr>
          <w:rFonts w:asciiTheme="minorHAnsi" w:eastAsia="PMingLiU" w:hAnsiTheme="minorHAnsi" w:cstheme="minorHAnsi"/>
          <w:sz w:val="22"/>
        </w:rPr>
        <w:t xml:space="preserve">steadily each year </w:t>
      </w:r>
      <w:r w:rsidR="00DB2188" w:rsidRPr="00AA3081">
        <w:rPr>
          <w:rFonts w:asciiTheme="minorHAnsi" w:eastAsia="PMingLiU" w:hAnsiTheme="minorHAnsi" w:cstheme="minorHAnsi"/>
          <w:sz w:val="22"/>
        </w:rPr>
        <w:t>(</w:t>
      </w:r>
      <w:r w:rsidR="00DB2188" w:rsidRPr="00AA3081">
        <w:rPr>
          <w:rFonts w:asciiTheme="minorHAnsi" w:hAnsiTheme="minorHAnsi" w:cstheme="minorHAnsi"/>
          <w:sz w:val="22"/>
        </w:rPr>
        <w:t xml:space="preserve">1,506 in </w:t>
      </w:r>
      <w:r w:rsidR="00A81355">
        <w:rPr>
          <w:rFonts w:asciiTheme="minorHAnsi" w:hAnsiTheme="minorHAnsi" w:cstheme="minorHAnsi"/>
          <w:sz w:val="22"/>
        </w:rPr>
        <w:t>20</w:t>
      </w:r>
      <w:r w:rsidR="00DB2188" w:rsidRPr="00AA3081">
        <w:rPr>
          <w:rFonts w:asciiTheme="minorHAnsi" w:hAnsiTheme="minorHAnsi" w:cstheme="minorHAnsi"/>
          <w:sz w:val="22"/>
        </w:rPr>
        <w:t xml:space="preserve">22, 1,673 in </w:t>
      </w:r>
      <w:r w:rsidR="00A81355">
        <w:rPr>
          <w:rFonts w:asciiTheme="minorHAnsi" w:hAnsiTheme="minorHAnsi" w:cstheme="minorHAnsi"/>
          <w:sz w:val="22"/>
        </w:rPr>
        <w:t>20</w:t>
      </w:r>
      <w:r w:rsidR="00DB2188" w:rsidRPr="00AA3081">
        <w:rPr>
          <w:rFonts w:asciiTheme="minorHAnsi" w:hAnsiTheme="minorHAnsi" w:cstheme="minorHAnsi"/>
          <w:sz w:val="22"/>
        </w:rPr>
        <w:t xml:space="preserve">23, and 1,812 in </w:t>
      </w:r>
      <w:r w:rsidR="00A81355">
        <w:rPr>
          <w:rFonts w:asciiTheme="minorHAnsi" w:hAnsiTheme="minorHAnsi" w:cstheme="minorHAnsi"/>
          <w:sz w:val="22"/>
        </w:rPr>
        <w:t>20</w:t>
      </w:r>
      <w:r w:rsidR="00DB2188" w:rsidRPr="00AA3081">
        <w:rPr>
          <w:rFonts w:asciiTheme="minorHAnsi" w:hAnsiTheme="minorHAnsi" w:cstheme="minorHAnsi"/>
          <w:sz w:val="22"/>
        </w:rPr>
        <w:t>24)</w:t>
      </w:r>
      <w:r w:rsidR="008B54A3" w:rsidRPr="00AA3081">
        <w:rPr>
          <w:rFonts w:asciiTheme="minorHAnsi" w:eastAsia="PMingLiU" w:hAnsiTheme="minorHAnsi" w:cstheme="minorHAnsi"/>
          <w:sz w:val="22"/>
        </w:rPr>
        <w:t xml:space="preserve">, reflecting an overall increase of </w:t>
      </w:r>
      <w:r w:rsidR="00CF30DA" w:rsidRPr="00AA3081">
        <w:rPr>
          <w:rFonts w:asciiTheme="minorHAnsi" w:eastAsia="PMingLiU" w:hAnsiTheme="minorHAnsi" w:cstheme="minorHAnsi"/>
          <w:sz w:val="22"/>
        </w:rPr>
        <w:t xml:space="preserve">approximately </w:t>
      </w:r>
      <w:r w:rsidR="008B54A3" w:rsidRPr="00AA3081">
        <w:rPr>
          <w:rFonts w:asciiTheme="minorHAnsi" w:eastAsia="PMingLiU" w:hAnsiTheme="minorHAnsi" w:cstheme="minorHAnsi"/>
          <w:sz w:val="22"/>
        </w:rPr>
        <w:t xml:space="preserve">20% </w:t>
      </w:r>
      <w:r w:rsidR="00DE0AFB" w:rsidRPr="00AA3081">
        <w:rPr>
          <w:rFonts w:asciiTheme="minorHAnsi" w:eastAsia="PMingLiU" w:hAnsiTheme="minorHAnsi" w:cstheme="minorHAnsi"/>
          <w:sz w:val="22"/>
        </w:rPr>
        <w:t>over</w:t>
      </w:r>
      <w:r w:rsidR="008B54A3" w:rsidRPr="00AA3081">
        <w:rPr>
          <w:rFonts w:asciiTheme="minorHAnsi" w:eastAsia="PMingLiU" w:hAnsiTheme="minorHAnsi" w:cstheme="minorHAnsi"/>
          <w:sz w:val="22"/>
        </w:rPr>
        <w:t xml:space="preserve"> this time</w:t>
      </w:r>
      <w:r w:rsidR="008F1104" w:rsidRPr="00AA3081">
        <w:rPr>
          <w:rFonts w:asciiTheme="minorHAnsi" w:eastAsia="PMingLiU" w:hAnsiTheme="minorHAnsi" w:cstheme="minorHAnsi"/>
          <w:sz w:val="22"/>
        </w:rPr>
        <w:t xml:space="preserve">, </w:t>
      </w:r>
      <w:r w:rsidR="00DB2188" w:rsidRPr="00AA3081">
        <w:rPr>
          <w:rFonts w:asciiTheme="minorHAnsi" w:eastAsia="PMingLiU" w:hAnsiTheme="minorHAnsi" w:cstheme="minorHAnsi"/>
          <w:sz w:val="22"/>
        </w:rPr>
        <w:t xml:space="preserve">a trend that </w:t>
      </w:r>
      <w:r w:rsidR="008F1104" w:rsidRPr="00AA3081">
        <w:rPr>
          <w:rFonts w:asciiTheme="minorHAnsi" w:eastAsia="PMingLiU" w:hAnsiTheme="minorHAnsi" w:cstheme="minorHAnsi"/>
          <w:sz w:val="22"/>
        </w:rPr>
        <w:t>has steadily and significant</w:t>
      </w:r>
      <w:r w:rsidR="00C42D9E" w:rsidRPr="00AA3081">
        <w:rPr>
          <w:rFonts w:asciiTheme="minorHAnsi" w:eastAsia="PMingLiU" w:hAnsiTheme="minorHAnsi" w:cstheme="minorHAnsi"/>
          <w:sz w:val="22"/>
        </w:rPr>
        <w:t>ly</w:t>
      </w:r>
      <w:r w:rsidR="008F1104" w:rsidRPr="00AA3081">
        <w:rPr>
          <w:rFonts w:asciiTheme="minorHAnsi" w:eastAsia="PMingLiU" w:hAnsiTheme="minorHAnsi" w:cstheme="minorHAnsi"/>
          <w:sz w:val="22"/>
        </w:rPr>
        <w:t xml:space="preserve"> increased over the past ten (10) years</w:t>
      </w:r>
      <w:r w:rsidR="008B54A3" w:rsidRPr="00AA3081">
        <w:rPr>
          <w:rFonts w:asciiTheme="minorHAnsi" w:eastAsia="PMingLiU" w:hAnsiTheme="minorHAnsi" w:cstheme="minorHAnsi"/>
          <w:sz w:val="22"/>
        </w:rPr>
        <w:t>.  Radiation therapy utilizing the linear accelerator also experienced an increase in service</w:t>
      </w:r>
      <w:r w:rsidR="00735609" w:rsidRPr="00AA3081">
        <w:rPr>
          <w:rFonts w:asciiTheme="minorHAnsi" w:eastAsia="PMingLiU" w:hAnsiTheme="minorHAnsi" w:cstheme="minorHAnsi"/>
          <w:sz w:val="22"/>
        </w:rPr>
        <w:t xml:space="preserve"> during this time. Between </w:t>
      </w:r>
      <w:r w:rsidR="00A81355">
        <w:rPr>
          <w:rFonts w:asciiTheme="minorHAnsi" w:eastAsia="PMingLiU" w:hAnsiTheme="minorHAnsi" w:cstheme="minorHAnsi"/>
          <w:sz w:val="22"/>
        </w:rPr>
        <w:t>20</w:t>
      </w:r>
      <w:r w:rsidR="00735609" w:rsidRPr="00AA3081">
        <w:rPr>
          <w:rFonts w:asciiTheme="minorHAnsi" w:eastAsia="PMingLiU" w:hAnsiTheme="minorHAnsi" w:cstheme="minorHAnsi"/>
          <w:sz w:val="22"/>
        </w:rPr>
        <w:t xml:space="preserve">22 and </w:t>
      </w:r>
      <w:r w:rsidR="00A81355">
        <w:rPr>
          <w:rFonts w:asciiTheme="minorHAnsi" w:eastAsia="PMingLiU" w:hAnsiTheme="minorHAnsi" w:cstheme="minorHAnsi"/>
          <w:sz w:val="22"/>
        </w:rPr>
        <w:t>20</w:t>
      </w:r>
      <w:r w:rsidR="00735609" w:rsidRPr="00AA3081">
        <w:rPr>
          <w:rFonts w:asciiTheme="minorHAnsi" w:eastAsia="PMingLiU" w:hAnsiTheme="minorHAnsi" w:cstheme="minorHAnsi"/>
          <w:sz w:val="22"/>
        </w:rPr>
        <w:t xml:space="preserve">24, </w:t>
      </w:r>
      <w:r w:rsidR="00DB2188" w:rsidRPr="00AA3081">
        <w:rPr>
          <w:rFonts w:asciiTheme="minorHAnsi" w:eastAsia="PMingLiU" w:hAnsiTheme="minorHAnsi" w:cstheme="minorHAnsi"/>
          <w:sz w:val="22"/>
        </w:rPr>
        <w:t xml:space="preserve">linear accelerator patient volume increased </w:t>
      </w:r>
      <w:r w:rsidR="00854148" w:rsidRPr="00AA3081">
        <w:rPr>
          <w:rFonts w:asciiTheme="minorHAnsi" w:hAnsiTheme="minorHAnsi" w:cstheme="minorHAnsi"/>
          <w:spacing w:val="-1"/>
          <w:sz w:val="22"/>
        </w:rPr>
        <w:t>29%</w:t>
      </w:r>
      <w:r w:rsidR="00DB2188" w:rsidRPr="00AA3081">
        <w:rPr>
          <w:rFonts w:asciiTheme="minorHAnsi" w:hAnsiTheme="minorHAnsi" w:cstheme="minorHAnsi"/>
          <w:spacing w:val="-1"/>
          <w:sz w:val="22"/>
        </w:rPr>
        <w:t xml:space="preserve"> (</w:t>
      </w:r>
      <w:r w:rsidR="00854148" w:rsidRPr="00AA3081">
        <w:rPr>
          <w:rFonts w:asciiTheme="minorHAnsi" w:hAnsiTheme="minorHAnsi" w:cstheme="minorHAnsi"/>
          <w:spacing w:val="-1"/>
          <w:sz w:val="22"/>
        </w:rPr>
        <w:t xml:space="preserve">699 patients treated in 2022 </w:t>
      </w:r>
      <w:r w:rsidR="00DB2188" w:rsidRPr="00AA3081">
        <w:rPr>
          <w:rFonts w:asciiTheme="minorHAnsi" w:hAnsiTheme="minorHAnsi" w:cstheme="minorHAnsi"/>
          <w:spacing w:val="-1"/>
          <w:sz w:val="22"/>
        </w:rPr>
        <w:t>and</w:t>
      </w:r>
      <w:r w:rsidR="00854148" w:rsidRPr="00AA3081">
        <w:rPr>
          <w:rFonts w:asciiTheme="minorHAnsi" w:hAnsiTheme="minorHAnsi" w:cstheme="minorHAnsi"/>
          <w:spacing w:val="-1"/>
          <w:sz w:val="22"/>
        </w:rPr>
        <w:t xml:space="preserve"> 900 in 2024</w:t>
      </w:r>
      <w:r w:rsidR="00DB2188" w:rsidRPr="00AA3081">
        <w:rPr>
          <w:rFonts w:asciiTheme="minorHAnsi" w:hAnsiTheme="minorHAnsi" w:cstheme="minorHAnsi"/>
          <w:spacing w:val="-1"/>
          <w:sz w:val="22"/>
        </w:rPr>
        <w:t>)</w:t>
      </w:r>
      <w:r w:rsidR="00854148" w:rsidRPr="00AA3081">
        <w:rPr>
          <w:rFonts w:asciiTheme="minorHAnsi" w:hAnsiTheme="minorHAnsi" w:cstheme="minorHAnsi"/>
          <w:spacing w:val="-1"/>
          <w:sz w:val="22"/>
        </w:rPr>
        <w:t>.</w:t>
      </w:r>
      <w:r w:rsidR="00DE0AFB" w:rsidRPr="00AA3081">
        <w:rPr>
          <w:rFonts w:asciiTheme="minorHAnsi" w:hAnsiTheme="minorHAnsi" w:cstheme="minorHAnsi"/>
          <w:spacing w:val="-1"/>
          <w:sz w:val="22"/>
        </w:rPr>
        <w:t xml:space="preserve"> </w:t>
      </w:r>
    </w:p>
    <w:p w14:paraId="55D0C60C" w14:textId="59544B59" w:rsidR="00775CB3" w:rsidRPr="00AA3081" w:rsidRDefault="00775CB3" w:rsidP="00775CB3">
      <w:pPr>
        <w:pStyle w:val="ListParagraph"/>
        <w:numPr>
          <w:ilvl w:val="0"/>
          <w:numId w:val="30"/>
        </w:numPr>
        <w:spacing w:after="240"/>
        <w:jc w:val="both"/>
        <w:rPr>
          <w:rFonts w:asciiTheme="minorHAnsi" w:hAnsiTheme="minorHAnsi" w:cstheme="minorHAnsi"/>
          <w:i/>
          <w:iCs/>
          <w:spacing w:val="-1"/>
          <w:sz w:val="22"/>
          <w:szCs w:val="22"/>
          <w:u w:val="single"/>
        </w:rPr>
      </w:pPr>
      <w:r w:rsidRPr="00AA3081">
        <w:rPr>
          <w:rFonts w:asciiTheme="minorHAnsi" w:hAnsiTheme="minorHAnsi" w:cstheme="minorHAnsi"/>
          <w:i/>
          <w:iCs/>
          <w:spacing w:val="-1"/>
          <w:sz w:val="22"/>
          <w:szCs w:val="22"/>
          <w:u w:val="single"/>
        </w:rPr>
        <w:t xml:space="preserve">Utilization Measured by New Patient Volume Exceeds </w:t>
      </w:r>
      <w:r w:rsidR="00146B68" w:rsidRPr="00AA3081">
        <w:rPr>
          <w:rFonts w:asciiTheme="minorHAnsi" w:hAnsiTheme="minorHAnsi" w:cstheme="minorHAnsi"/>
          <w:i/>
          <w:iCs/>
          <w:spacing w:val="-1"/>
          <w:sz w:val="22"/>
          <w:szCs w:val="22"/>
          <w:u w:val="single"/>
        </w:rPr>
        <w:t xml:space="preserve">Relative Capacity </w:t>
      </w:r>
      <w:r w:rsidRPr="00AA3081">
        <w:rPr>
          <w:rFonts w:asciiTheme="minorHAnsi" w:hAnsiTheme="minorHAnsi" w:cstheme="minorHAnsi"/>
          <w:i/>
          <w:iCs/>
          <w:spacing w:val="-1"/>
          <w:sz w:val="22"/>
          <w:szCs w:val="22"/>
          <w:u w:val="single"/>
        </w:rPr>
        <w:t>Standard</w:t>
      </w:r>
      <w:r w:rsidR="00146B68" w:rsidRPr="00AA3081">
        <w:rPr>
          <w:rFonts w:asciiTheme="minorHAnsi" w:hAnsiTheme="minorHAnsi" w:cstheme="minorHAnsi"/>
          <w:i/>
          <w:iCs/>
          <w:spacing w:val="-1"/>
          <w:sz w:val="22"/>
          <w:szCs w:val="22"/>
          <w:u w:val="single"/>
        </w:rPr>
        <w:t>s</w:t>
      </w:r>
    </w:p>
    <w:p w14:paraId="4014DF5A" w14:textId="33B7E825" w:rsidR="00AC3768" w:rsidRPr="00AA3081" w:rsidRDefault="00AC3768" w:rsidP="00535C59">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As further discussed in </w:t>
      </w:r>
      <w:r w:rsidRPr="00AA3081">
        <w:rPr>
          <w:rFonts w:asciiTheme="minorHAnsi" w:hAnsiTheme="minorHAnsi"/>
          <w:sz w:val="22"/>
        </w:rPr>
        <w:t>Section F1.b.i</w:t>
      </w:r>
      <w:r w:rsidRPr="00AA3081">
        <w:rPr>
          <w:rFonts w:asciiTheme="minorHAnsi" w:eastAsia="PMingLiU" w:hAnsiTheme="minorHAnsi" w:cstheme="minorHAnsi"/>
          <w:sz w:val="22"/>
        </w:rPr>
        <w:t>,</w:t>
      </w:r>
      <w:r w:rsidRPr="00AA3081">
        <w:rPr>
          <w:rFonts w:asciiTheme="minorHAnsi" w:eastAsia="PMingLiU" w:hAnsiTheme="minorHAnsi" w:cstheme="minorHAnsi"/>
          <w:spacing w:val="-4"/>
          <w:sz w:val="22"/>
        </w:rPr>
        <w:t xml:space="preserve"> hospitals of similar size to SHS hospital facilities have an average of 238 new patients per linear accelerator</w:t>
      </w:r>
      <w:r w:rsidR="005B69E7" w:rsidRPr="00AA3081">
        <w:rPr>
          <w:rFonts w:asciiTheme="minorHAnsi" w:eastAsia="PMingLiU" w:hAnsiTheme="minorHAnsi" w:cstheme="minorHAnsi"/>
          <w:spacing w:val="-4"/>
          <w:sz w:val="22"/>
        </w:rPr>
        <w:t xml:space="preserve">, and among all </w:t>
      </w:r>
      <w:r w:rsidR="001B1B43" w:rsidRPr="00AA3081">
        <w:rPr>
          <w:rFonts w:asciiTheme="minorHAnsi" w:eastAsia="PMingLiU" w:hAnsiTheme="minorHAnsi" w:cstheme="minorHAnsi"/>
          <w:spacing w:val="-4"/>
          <w:sz w:val="22"/>
        </w:rPr>
        <w:t>American College of Radiology (</w:t>
      </w:r>
      <w:r w:rsidR="005B69E7" w:rsidRPr="00AA3081">
        <w:rPr>
          <w:rFonts w:asciiTheme="minorHAnsi" w:eastAsia="PMingLiU" w:hAnsiTheme="minorHAnsi" w:cstheme="minorHAnsi"/>
          <w:spacing w:val="-4"/>
          <w:sz w:val="22"/>
        </w:rPr>
        <w:t>ACR</w:t>
      </w:r>
      <w:r w:rsidR="001B1B43" w:rsidRPr="00AA3081">
        <w:rPr>
          <w:rFonts w:asciiTheme="minorHAnsi" w:eastAsia="PMingLiU" w:hAnsiTheme="minorHAnsi" w:cstheme="minorHAnsi"/>
          <w:spacing w:val="-4"/>
          <w:sz w:val="22"/>
        </w:rPr>
        <w:t>)</w:t>
      </w:r>
      <w:r w:rsidR="005B69E7" w:rsidRPr="00AA3081">
        <w:rPr>
          <w:rFonts w:asciiTheme="minorHAnsi" w:eastAsia="PMingLiU" w:hAnsiTheme="minorHAnsi" w:cstheme="minorHAnsi"/>
          <w:spacing w:val="-4"/>
          <w:sz w:val="22"/>
        </w:rPr>
        <w:t xml:space="preserve"> accredited facilities, there is an average of 248 new patients per linear accelerator. Whereas, between 2016 and 2024, the Cancer Center had an average annual volume of 360 new patients for its one linear accelerator - approximately 50% higher than similar hospitals and 45% higher than other accredited facilities.</w:t>
      </w:r>
      <w:r w:rsidR="001F1661" w:rsidRPr="00AA3081">
        <w:rPr>
          <w:rStyle w:val="FootnoteReference"/>
          <w:rFonts w:asciiTheme="minorHAnsi" w:eastAsia="PMingLiU" w:hAnsiTheme="minorHAnsi" w:cstheme="minorHAnsi"/>
          <w:spacing w:val="-4"/>
          <w:sz w:val="22"/>
        </w:rPr>
        <w:footnoteReference w:id="11"/>
      </w:r>
      <w:r w:rsidR="005B69E7" w:rsidRPr="00AA3081">
        <w:rPr>
          <w:rFonts w:asciiTheme="minorHAnsi" w:eastAsia="PMingLiU" w:hAnsiTheme="minorHAnsi" w:cstheme="minorHAnsi"/>
          <w:spacing w:val="-4"/>
          <w:sz w:val="22"/>
        </w:rPr>
        <w:t xml:space="preserve"> As depicted in </w:t>
      </w:r>
      <w:r w:rsidR="005B69E7" w:rsidRPr="00A27DA0">
        <w:rPr>
          <w:rFonts w:asciiTheme="minorHAnsi" w:eastAsia="PMingLiU" w:hAnsiTheme="minorHAnsi" w:cstheme="minorHAnsi"/>
          <w:spacing w:val="-4"/>
          <w:sz w:val="22"/>
          <w:u w:val="single"/>
        </w:rPr>
        <w:t>Figure</w:t>
      </w:r>
      <w:r w:rsidR="00D94C28" w:rsidRPr="00A27DA0">
        <w:rPr>
          <w:rFonts w:asciiTheme="minorHAnsi" w:eastAsia="PMingLiU" w:hAnsiTheme="minorHAnsi" w:cstheme="minorHAnsi"/>
          <w:spacing w:val="-4"/>
          <w:sz w:val="22"/>
          <w:u w:val="single"/>
        </w:rPr>
        <w:t xml:space="preserve"> </w:t>
      </w:r>
      <w:r w:rsidR="007955D0" w:rsidRPr="00A27DA0">
        <w:rPr>
          <w:rFonts w:asciiTheme="minorHAnsi" w:eastAsia="PMingLiU" w:hAnsiTheme="minorHAnsi" w:cstheme="minorHAnsi"/>
          <w:spacing w:val="-4"/>
          <w:sz w:val="22"/>
          <w:u w:val="single"/>
        </w:rPr>
        <w:t>6</w:t>
      </w:r>
      <w:r w:rsidR="005B69E7" w:rsidRPr="00AA3081">
        <w:rPr>
          <w:rFonts w:asciiTheme="minorHAnsi" w:eastAsia="PMingLiU" w:hAnsiTheme="minorHAnsi" w:cstheme="minorHAnsi"/>
          <w:spacing w:val="-4"/>
          <w:sz w:val="22"/>
        </w:rPr>
        <w:t xml:space="preserve">, SHS’s Cancer Center new patient volumes are rapidly trending higher. </w:t>
      </w:r>
      <w:r w:rsidR="00775CB3" w:rsidRPr="00AA3081">
        <w:rPr>
          <w:rFonts w:asciiTheme="minorHAnsi" w:eastAsia="PMingLiU" w:hAnsiTheme="minorHAnsi" w:cstheme="minorHAnsi"/>
          <w:spacing w:val="-4"/>
          <w:sz w:val="22"/>
        </w:rPr>
        <w:t>The Proposed Project would provide a</w:t>
      </w:r>
      <w:r w:rsidR="00CF30DA" w:rsidRPr="00AA3081">
        <w:rPr>
          <w:rFonts w:asciiTheme="minorHAnsi" w:eastAsia="PMingLiU" w:hAnsiTheme="minorHAnsi" w:cstheme="minorHAnsi"/>
          <w:spacing w:val="-4"/>
          <w:sz w:val="22"/>
        </w:rPr>
        <w:t>dditional linear accelerator capacity to accommodate t</w:t>
      </w:r>
      <w:r w:rsidR="00775CB3" w:rsidRPr="00AA3081">
        <w:rPr>
          <w:rFonts w:asciiTheme="minorHAnsi" w:eastAsia="PMingLiU" w:hAnsiTheme="minorHAnsi" w:cstheme="minorHAnsi"/>
          <w:spacing w:val="-4"/>
          <w:sz w:val="22"/>
        </w:rPr>
        <w:t>he excess volume</w:t>
      </w:r>
      <w:r w:rsidR="007955D0" w:rsidRPr="00AA3081">
        <w:rPr>
          <w:rFonts w:asciiTheme="minorHAnsi" w:eastAsia="PMingLiU" w:hAnsiTheme="minorHAnsi" w:cstheme="minorHAnsi"/>
          <w:spacing w:val="-4"/>
          <w:sz w:val="22"/>
        </w:rPr>
        <w:t xml:space="preserve"> at the Cancer Center</w:t>
      </w:r>
      <w:r w:rsidR="00CF30DA" w:rsidRPr="00AA3081">
        <w:rPr>
          <w:rFonts w:asciiTheme="minorHAnsi" w:eastAsia="PMingLiU" w:hAnsiTheme="minorHAnsi" w:cstheme="minorHAnsi"/>
          <w:spacing w:val="-4"/>
          <w:sz w:val="22"/>
        </w:rPr>
        <w:t>, while continuing to provide quality care in accordance with SHS’s high standards for safety</w:t>
      </w:r>
      <w:r w:rsidR="00775CB3" w:rsidRPr="00AA3081">
        <w:rPr>
          <w:rFonts w:asciiTheme="minorHAnsi" w:eastAsia="PMingLiU" w:hAnsiTheme="minorHAnsi" w:cstheme="minorHAnsi"/>
          <w:spacing w:val="-4"/>
          <w:sz w:val="22"/>
        </w:rPr>
        <w:t>.</w:t>
      </w:r>
      <w:r w:rsidR="00CF30DA" w:rsidRPr="00AA3081">
        <w:rPr>
          <w:rFonts w:asciiTheme="minorHAnsi" w:eastAsia="PMingLiU" w:hAnsiTheme="minorHAnsi" w:cstheme="minorHAnsi"/>
          <w:spacing w:val="-4"/>
          <w:sz w:val="22"/>
        </w:rPr>
        <w:t xml:space="preserve"> </w:t>
      </w:r>
    </w:p>
    <w:p w14:paraId="68A662FF" w14:textId="3EB1BEF4" w:rsidR="00775CB3" w:rsidRPr="00AA3081" w:rsidRDefault="00775CB3" w:rsidP="00775CB3">
      <w:pPr>
        <w:pStyle w:val="ListParagraph"/>
        <w:numPr>
          <w:ilvl w:val="0"/>
          <w:numId w:val="30"/>
        </w:numPr>
        <w:spacing w:after="240"/>
        <w:jc w:val="both"/>
        <w:rPr>
          <w:rFonts w:asciiTheme="minorHAnsi" w:eastAsia="PMingLiU" w:hAnsiTheme="minorHAnsi" w:cstheme="minorHAnsi"/>
          <w:i/>
          <w:iCs/>
          <w:spacing w:val="-4"/>
          <w:sz w:val="22"/>
          <w:szCs w:val="22"/>
          <w:u w:val="single"/>
        </w:rPr>
      </w:pPr>
      <w:r w:rsidRPr="00AA3081">
        <w:rPr>
          <w:rFonts w:asciiTheme="minorHAnsi" w:eastAsia="PMingLiU" w:hAnsiTheme="minorHAnsi" w:cstheme="minorHAnsi"/>
          <w:i/>
          <w:iCs/>
          <w:spacing w:val="-4"/>
          <w:sz w:val="22"/>
          <w:szCs w:val="22"/>
          <w:u w:val="single"/>
        </w:rPr>
        <w:t>Increased Demand for Innovative Treatments</w:t>
      </w:r>
    </w:p>
    <w:p w14:paraId="183242B3" w14:textId="31519155" w:rsidR="006B79EF" w:rsidRPr="00AA3081" w:rsidRDefault="00775CB3" w:rsidP="00775CB3">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As </w:t>
      </w:r>
      <w:r w:rsidR="00CC7922" w:rsidRPr="00AA3081">
        <w:rPr>
          <w:rFonts w:asciiTheme="minorHAnsi" w:eastAsia="PMingLiU" w:hAnsiTheme="minorHAnsi" w:cstheme="minorHAnsi"/>
          <w:spacing w:val="-4"/>
          <w:sz w:val="22"/>
        </w:rPr>
        <w:t xml:space="preserve">further </w:t>
      </w:r>
      <w:r w:rsidR="00A70FEB" w:rsidRPr="00AA3081">
        <w:rPr>
          <w:rFonts w:asciiTheme="minorHAnsi" w:eastAsia="PMingLiU" w:hAnsiTheme="minorHAnsi" w:cstheme="minorHAnsi"/>
          <w:spacing w:val="-4"/>
          <w:sz w:val="22"/>
        </w:rPr>
        <w:t xml:space="preserve">discussed </w:t>
      </w:r>
      <w:r w:rsidRPr="00AA3081">
        <w:rPr>
          <w:rFonts w:asciiTheme="minorHAnsi" w:eastAsia="PMingLiU" w:hAnsiTheme="minorHAnsi" w:cstheme="minorHAnsi"/>
          <w:spacing w:val="-4"/>
          <w:sz w:val="22"/>
        </w:rPr>
        <w:t xml:space="preserve">in </w:t>
      </w:r>
      <w:r w:rsidRPr="00AA3081">
        <w:rPr>
          <w:rFonts w:asciiTheme="minorHAnsi" w:hAnsiTheme="minorHAnsi"/>
          <w:spacing w:val="-4"/>
          <w:sz w:val="22"/>
        </w:rPr>
        <w:t>Section F1.b.i</w:t>
      </w:r>
      <w:r w:rsidRPr="00AA3081">
        <w:rPr>
          <w:rFonts w:asciiTheme="minorHAnsi" w:eastAsia="PMingLiU" w:hAnsiTheme="minorHAnsi" w:cstheme="minorHAnsi"/>
          <w:spacing w:val="-4"/>
          <w:sz w:val="22"/>
        </w:rPr>
        <w:t xml:space="preserve">, the SHS Cancer Program has begun providing innovative </w:t>
      </w:r>
      <w:r w:rsidR="005E6F89" w:rsidRPr="00AA3081">
        <w:rPr>
          <w:rFonts w:asciiTheme="minorHAnsi" w:eastAsia="PMingLiU" w:hAnsiTheme="minorHAnsi" w:cstheme="minorHAnsi"/>
          <w:spacing w:val="-4"/>
          <w:sz w:val="22"/>
        </w:rPr>
        <w:t>robust stereotactic body radiation therapy (</w:t>
      </w:r>
      <w:r w:rsidRPr="00AA3081">
        <w:rPr>
          <w:rFonts w:asciiTheme="minorHAnsi" w:eastAsia="PMingLiU" w:hAnsiTheme="minorHAnsi" w:cstheme="minorHAnsi"/>
          <w:spacing w:val="-4"/>
          <w:sz w:val="22"/>
        </w:rPr>
        <w:t>SBRT</w:t>
      </w:r>
      <w:r w:rsidR="005E6F89" w:rsidRPr="00AA3081">
        <w:rPr>
          <w:rFonts w:asciiTheme="minorHAnsi" w:eastAsia="PMingLiU" w:hAnsiTheme="minorHAnsi" w:cstheme="minorHAnsi"/>
          <w:spacing w:val="-4"/>
          <w:sz w:val="22"/>
        </w:rPr>
        <w:t>)</w:t>
      </w:r>
      <w:r w:rsidRPr="00AA3081">
        <w:rPr>
          <w:rFonts w:asciiTheme="minorHAnsi" w:eastAsia="PMingLiU" w:hAnsiTheme="minorHAnsi" w:cstheme="minorHAnsi"/>
          <w:spacing w:val="-4"/>
          <w:sz w:val="22"/>
        </w:rPr>
        <w:t xml:space="preserve"> and </w:t>
      </w:r>
      <w:r w:rsidR="005E6F89" w:rsidRPr="00AA3081">
        <w:rPr>
          <w:rFonts w:asciiTheme="minorHAnsi" w:eastAsia="PMingLiU" w:hAnsiTheme="minorHAnsi" w:cstheme="minorHAnsi"/>
          <w:spacing w:val="-4"/>
          <w:sz w:val="22"/>
        </w:rPr>
        <w:t>stereotactic radiosurgery (</w:t>
      </w:r>
      <w:r w:rsidRPr="00AA3081">
        <w:rPr>
          <w:rFonts w:asciiTheme="minorHAnsi" w:eastAsia="PMingLiU" w:hAnsiTheme="minorHAnsi" w:cstheme="minorHAnsi"/>
          <w:spacing w:val="-4"/>
          <w:sz w:val="22"/>
        </w:rPr>
        <w:t>SRS</w:t>
      </w:r>
      <w:r w:rsidR="005E6F89" w:rsidRPr="00AA3081">
        <w:rPr>
          <w:rFonts w:asciiTheme="minorHAnsi" w:eastAsia="PMingLiU" w:hAnsiTheme="minorHAnsi" w:cstheme="minorHAnsi"/>
          <w:spacing w:val="-4"/>
          <w:sz w:val="22"/>
        </w:rPr>
        <w:t>)</w:t>
      </w:r>
      <w:r w:rsidRPr="00AA3081">
        <w:rPr>
          <w:rFonts w:asciiTheme="minorHAnsi" w:eastAsia="PMingLiU" w:hAnsiTheme="minorHAnsi" w:cstheme="minorHAnsi"/>
          <w:spacing w:val="-4"/>
          <w:sz w:val="22"/>
        </w:rPr>
        <w:t xml:space="preserve"> treatments to patients using the linear accelerator</w:t>
      </w:r>
      <w:r w:rsidR="00A70FEB" w:rsidRPr="00AA3081">
        <w:rPr>
          <w:rFonts w:asciiTheme="minorHAnsi" w:eastAsia="PMingLiU" w:hAnsiTheme="minorHAnsi" w:cstheme="minorHAnsi"/>
          <w:spacing w:val="-4"/>
          <w:sz w:val="22"/>
        </w:rPr>
        <w:t>; however,</w:t>
      </w:r>
      <w:r w:rsidRPr="00AA3081">
        <w:rPr>
          <w:rFonts w:asciiTheme="minorHAnsi" w:eastAsia="PMingLiU" w:hAnsiTheme="minorHAnsi" w:cstheme="minorHAnsi"/>
          <w:spacing w:val="-4"/>
          <w:sz w:val="22"/>
        </w:rPr>
        <w:t xml:space="preserve"> </w:t>
      </w:r>
      <w:r w:rsidR="00A70FEB" w:rsidRPr="00AA3081">
        <w:rPr>
          <w:rFonts w:asciiTheme="minorHAnsi" w:eastAsia="PMingLiU" w:hAnsiTheme="minorHAnsi" w:cstheme="minorHAnsi"/>
          <w:spacing w:val="-4"/>
          <w:sz w:val="22"/>
        </w:rPr>
        <w:t>t</w:t>
      </w:r>
      <w:r w:rsidR="00D21D6A" w:rsidRPr="00AA3081">
        <w:rPr>
          <w:rFonts w:asciiTheme="minorHAnsi" w:eastAsia="PMingLiU" w:hAnsiTheme="minorHAnsi" w:cstheme="minorHAnsi"/>
          <w:spacing w:val="-4"/>
          <w:sz w:val="22"/>
        </w:rPr>
        <w:t xml:space="preserve">hese treatments take additional time and add disproportionately to the treatment day. </w:t>
      </w:r>
      <w:r w:rsidRPr="00AA3081">
        <w:rPr>
          <w:rFonts w:asciiTheme="minorHAnsi" w:eastAsia="PMingLiU" w:hAnsiTheme="minorHAnsi" w:cstheme="minorHAnsi"/>
          <w:spacing w:val="-4"/>
          <w:sz w:val="22"/>
        </w:rPr>
        <w:t xml:space="preserve">To date, 65% of the SBRT treatments conducted under the SHS Cancer Program </w:t>
      </w:r>
      <w:r w:rsidR="00431CE2" w:rsidRPr="00AA3081">
        <w:rPr>
          <w:rFonts w:asciiTheme="minorHAnsi" w:eastAsia="PMingLiU" w:hAnsiTheme="minorHAnsi" w:cstheme="minorHAnsi"/>
          <w:spacing w:val="-4"/>
          <w:sz w:val="22"/>
        </w:rPr>
        <w:t>were</w:t>
      </w:r>
      <w:r w:rsidRPr="00AA3081">
        <w:rPr>
          <w:rFonts w:asciiTheme="minorHAnsi" w:eastAsia="PMingLiU" w:hAnsiTheme="minorHAnsi" w:cstheme="minorHAnsi"/>
          <w:spacing w:val="-4"/>
          <w:sz w:val="22"/>
        </w:rPr>
        <w:t xml:space="preserve"> at the Cancer Center in Fairhaven. </w:t>
      </w:r>
      <w:r w:rsidR="00A70FEB" w:rsidRPr="00AA3081">
        <w:rPr>
          <w:rFonts w:asciiTheme="minorHAnsi" w:eastAsia="PMingLiU" w:hAnsiTheme="minorHAnsi" w:cstheme="minorHAnsi"/>
          <w:spacing w:val="-4"/>
          <w:sz w:val="22"/>
        </w:rPr>
        <w:t xml:space="preserve">Despite SBRT treatments taking roughly twice as long as conventional radiation treatment, SHS has experienced a steady growth in annual patient volume for SBRT as demonstrated in </w:t>
      </w:r>
      <w:r w:rsidR="00A70FEB" w:rsidRPr="00A27DA0">
        <w:rPr>
          <w:rFonts w:asciiTheme="minorHAnsi" w:eastAsia="PMingLiU" w:hAnsiTheme="minorHAnsi" w:cstheme="minorHAnsi"/>
          <w:spacing w:val="-4"/>
          <w:sz w:val="22"/>
          <w:u w:val="single"/>
        </w:rPr>
        <w:t xml:space="preserve">Figure </w:t>
      </w:r>
      <w:r w:rsidR="007955D0" w:rsidRPr="00A27DA0">
        <w:rPr>
          <w:rFonts w:asciiTheme="minorHAnsi" w:eastAsia="PMingLiU" w:hAnsiTheme="minorHAnsi" w:cstheme="minorHAnsi"/>
          <w:spacing w:val="-4"/>
          <w:sz w:val="22"/>
          <w:u w:val="single"/>
        </w:rPr>
        <w:t>7</w:t>
      </w:r>
      <w:r w:rsidR="00A70FEB" w:rsidRPr="00AA3081">
        <w:rPr>
          <w:rFonts w:asciiTheme="minorHAnsi" w:eastAsia="PMingLiU" w:hAnsiTheme="minorHAnsi" w:cstheme="minorHAnsi"/>
          <w:spacing w:val="-4"/>
          <w:sz w:val="22"/>
        </w:rPr>
        <w:t>, with</w:t>
      </w:r>
      <w:r w:rsidRPr="00AA3081">
        <w:rPr>
          <w:rFonts w:asciiTheme="minorHAnsi" w:eastAsia="PMingLiU" w:hAnsiTheme="minorHAnsi" w:cstheme="minorHAnsi"/>
          <w:spacing w:val="-4"/>
          <w:sz w:val="22"/>
        </w:rPr>
        <w:t xml:space="preserve"> 96 courses of SBRT delivered in 2024, </w:t>
      </w:r>
      <w:r w:rsidR="006B79EF" w:rsidRPr="00AA3081">
        <w:rPr>
          <w:rFonts w:asciiTheme="minorHAnsi" w:eastAsia="PMingLiU" w:hAnsiTheme="minorHAnsi" w:cstheme="minorHAnsi"/>
          <w:spacing w:val="-4"/>
          <w:sz w:val="22"/>
        </w:rPr>
        <w:t xml:space="preserve">more than </w:t>
      </w:r>
      <w:r w:rsidR="00A70FEB" w:rsidRPr="00AA3081">
        <w:rPr>
          <w:rFonts w:asciiTheme="minorHAnsi" w:eastAsia="PMingLiU" w:hAnsiTheme="minorHAnsi" w:cstheme="minorHAnsi"/>
          <w:spacing w:val="-4"/>
          <w:sz w:val="22"/>
        </w:rPr>
        <w:t>doubling</w:t>
      </w:r>
      <w:r w:rsidRPr="00AA3081">
        <w:rPr>
          <w:rFonts w:asciiTheme="minorHAnsi" w:eastAsia="PMingLiU" w:hAnsiTheme="minorHAnsi" w:cstheme="minorHAnsi"/>
          <w:spacing w:val="-4"/>
          <w:sz w:val="22"/>
        </w:rPr>
        <w:t xml:space="preserve"> that from 2020.  </w:t>
      </w:r>
    </w:p>
    <w:p w14:paraId="3C50C57E" w14:textId="52C5F519" w:rsidR="00241D65" w:rsidRPr="00AA3081" w:rsidRDefault="00775CB3" w:rsidP="00775CB3">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SRS treatment is only available at the Cancer Center in Fairhaven.  As with SBRT, there has </w:t>
      </w:r>
      <w:r w:rsidR="00A70FEB" w:rsidRPr="00AA3081">
        <w:rPr>
          <w:rFonts w:asciiTheme="minorHAnsi" w:eastAsia="PMingLiU" w:hAnsiTheme="minorHAnsi" w:cstheme="minorHAnsi"/>
          <w:spacing w:val="-4"/>
          <w:sz w:val="22"/>
        </w:rPr>
        <w:t xml:space="preserve">been some </w:t>
      </w:r>
      <w:r w:rsidRPr="00AA3081">
        <w:rPr>
          <w:rFonts w:asciiTheme="minorHAnsi" w:eastAsia="PMingLiU" w:hAnsiTheme="minorHAnsi" w:cstheme="minorHAnsi"/>
          <w:spacing w:val="-4"/>
          <w:sz w:val="22"/>
        </w:rPr>
        <w:t xml:space="preserve">growth in SRS </w:t>
      </w:r>
      <w:r w:rsidR="00EF68DC">
        <w:rPr>
          <w:rFonts w:asciiTheme="minorHAnsi" w:eastAsia="PMingLiU" w:hAnsiTheme="minorHAnsi" w:cstheme="minorHAnsi"/>
          <w:spacing w:val="-4"/>
          <w:sz w:val="22"/>
        </w:rPr>
        <w:t xml:space="preserve">cancer </w:t>
      </w:r>
      <w:r w:rsidRPr="00AA3081">
        <w:rPr>
          <w:rFonts w:asciiTheme="minorHAnsi" w:eastAsia="PMingLiU" w:hAnsiTheme="minorHAnsi" w:cstheme="minorHAnsi"/>
          <w:spacing w:val="-4"/>
          <w:sz w:val="22"/>
        </w:rPr>
        <w:t>treatment over time,</w:t>
      </w:r>
      <w:r w:rsidR="00A70FEB" w:rsidRPr="00AA3081">
        <w:rPr>
          <w:rFonts w:asciiTheme="minorHAnsi" w:eastAsia="PMingLiU" w:hAnsiTheme="minorHAnsi" w:cstheme="minorHAnsi"/>
          <w:spacing w:val="-4"/>
          <w:sz w:val="22"/>
        </w:rPr>
        <w:t xml:space="preserve"> despite </w:t>
      </w:r>
      <w:r w:rsidR="00EF68DC">
        <w:rPr>
          <w:rFonts w:asciiTheme="minorHAnsi" w:eastAsia="PMingLiU" w:hAnsiTheme="minorHAnsi" w:cstheme="minorHAnsi"/>
          <w:spacing w:val="-4"/>
          <w:sz w:val="22"/>
        </w:rPr>
        <w:t xml:space="preserve">these </w:t>
      </w:r>
      <w:r w:rsidR="00A70FEB" w:rsidRPr="00AA3081">
        <w:rPr>
          <w:rFonts w:asciiTheme="minorHAnsi" w:eastAsia="PMingLiU" w:hAnsiTheme="minorHAnsi" w:cstheme="minorHAnsi"/>
          <w:spacing w:val="-4"/>
          <w:sz w:val="22"/>
        </w:rPr>
        <w:t>treatments taking approximately four times as long as conventional radiation therapy.</w:t>
      </w:r>
      <w:r w:rsidR="00EF68DC">
        <w:rPr>
          <w:rFonts w:asciiTheme="minorHAnsi" w:eastAsia="PMingLiU" w:hAnsiTheme="minorHAnsi" w:cstheme="minorHAnsi"/>
          <w:spacing w:val="-4"/>
          <w:sz w:val="22"/>
        </w:rPr>
        <w:t xml:space="preserve"> </w:t>
      </w:r>
      <w:r w:rsidR="00EF68DC" w:rsidRPr="00AA3081">
        <w:rPr>
          <w:rFonts w:asciiTheme="minorHAnsi" w:eastAsia="PMingLiU" w:hAnsiTheme="minorHAnsi" w:cstheme="minorHAnsi"/>
          <w:spacing w:val="-4"/>
          <w:sz w:val="22"/>
        </w:rPr>
        <w:t xml:space="preserve"> </w:t>
      </w:r>
      <w:r w:rsidR="00A70FEB" w:rsidRPr="00AA3081">
        <w:rPr>
          <w:rFonts w:asciiTheme="minorHAnsi" w:eastAsia="PMingLiU" w:hAnsiTheme="minorHAnsi" w:cstheme="minorHAnsi"/>
          <w:spacing w:val="-4"/>
          <w:sz w:val="22"/>
        </w:rPr>
        <w:t>This growth is</w:t>
      </w:r>
      <w:r w:rsidRPr="00AA3081">
        <w:rPr>
          <w:rFonts w:asciiTheme="minorHAnsi" w:eastAsia="PMingLiU" w:hAnsiTheme="minorHAnsi" w:cstheme="minorHAnsi"/>
          <w:spacing w:val="-4"/>
          <w:sz w:val="22"/>
        </w:rPr>
        <w:t xml:space="preserve"> primarily driven by treatment of multi-metastatic brain cancers. See </w:t>
      </w:r>
      <w:r w:rsidRPr="00A27DA0">
        <w:rPr>
          <w:rFonts w:asciiTheme="minorHAnsi" w:eastAsia="PMingLiU" w:hAnsiTheme="minorHAnsi" w:cstheme="minorHAnsi"/>
          <w:spacing w:val="-4"/>
          <w:sz w:val="22"/>
          <w:u w:val="single"/>
        </w:rPr>
        <w:t xml:space="preserve">Figure </w:t>
      </w:r>
      <w:r w:rsidR="007955D0" w:rsidRPr="00A27DA0">
        <w:rPr>
          <w:rFonts w:asciiTheme="minorHAnsi" w:eastAsia="PMingLiU" w:hAnsiTheme="minorHAnsi" w:cstheme="minorHAnsi"/>
          <w:spacing w:val="-4"/>
          <w:sz w:val="22"/>
          <w:u w:val="single"/>
        </w:rPr>
        <w:t>8</w:t>
      </w:r>
      <w:r w:rsidRPr="00AA3081">
        <w:rPr>
          <w:rFonts w:asciiTheme="minorHAnsi" w:eastAsia="PMingLiU" w:hAnsiTheme="minorHAnsi" w:cstheme="minorHAnsi"/>
          <w:spacing w:val="-4"/>
          <w:sz w:val="22"/>
        </w:rPr>
        <w:t xml:space="preserve">. </w:t>
      </w:r>
    </w:p>
    <w:p w14:paraId="68A3FB10" w14:textId="0F58937B" w:rsidR="00D45DAA" w:rsidRPr="00AA3081" w:rsidRDefault="00D45DAA" w:rsidP="00775CB3">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lastRenderedPageBreak/>
        <w:t xml:space="preserve">SRS treatment may also be indicated for treatments for essential tremors - involuntary movements that can be debilitating for affected patients.  Offering this treatment locally would be a significant benefit for those in the SHS community who would otherwise have to travel to Boston for the procedure. SHS has not yet provided these services, despite the benefit to patients, because each </w:t>
      </w:r>
      <w:r w:rsidR="00EF68DC">
        <w:rPr>
          <w:rFonts w:asciiTheme="minorHAnsi" w:eastAsia="PMingLiU" w:hAnsiTheme="minorHAnsi" w:cstheme="minorHAnsi"/>
          <w:spacing w:val="-4"/>
          <w:sz w:val="22"/>
        </w:rPr>
        <w:t>SRS treatment for essential tremors</w:t>
      </w:r>
      <w:r w:rsidRPr="00AA3081">
        <w:rPr>
          <w:rFonts w:asciiTheme="minorHAnsi" w:eastAsia="PMingLiU" w:hAnsiTheme="minorHAnsi" w:cstheme="minorHAnsi"/>
          <w:spacing w:val="-4"/>
          <w:sz w:val="22"/>
        </w:rPr>
        <w:t xml:space="preserve"> </w:t>
      </w:r>
      <w:r w:rsidR="00831320" w:rsidRPr="00AA3081">
        <w:rPr>
          <w:rFonts w:asciiTheme="minorHAnsi" w:eastAsia="PMingLiU" w:hAnsiTheme="minorHAnsi" w:cstheme="minorHAnsi"/>
          <w:spacing w:val="-4"/>
          <w:sz w:val="22"/>
        </w:rPr>
        <w:t xml:space="preserve">is estimated by SHS </w:t>
      </w:r>
      <w:r w:rsidR="00A81355">
        <w:rPr>
          <w:rFonts w:asciiTheme="minorHAnsi" w:eastAsia="PMingLiU" w:hAnsiTheme="minorHAnsi" w:cstheme="minorHAnsi"/>
          <w:spacing w:val="-4"/>
          <w:sz w:val="22"/>
        </w:rPr>
        <w:t>to take</w:t>
      </w:r>
      <w:r w:rsidRPr="00AA3081">
        <w:rPr>
          <w:rFonts w:asciiTheme="minorHAnsi" w:eastAsia="PMingLiU" w:hAnsiTheme="minorHAnsi" w:cstheme="minorHAnsi"/>
          <w:spacing w:val="-4"/>
          <w:sz w:val="22"/>
        </w:rPr>
        <w:t xml:space="preserve"> approximately eight times the treatment time of conventional radiation treatment.</w:t>
      </w:r>
      <w:r w:rsidR="00EF68DC">
        <w:rPr>
          <w:rStyle w:val="FootnoteReference"/>
          <w:rFonts w:asciiTheme="minorHAnsi" w:eastAsia="PMingLiU" w:hAnsiTheme="minorHAnsi" w:cstheme="minorHAnsi"/>
          <w:spacing w:val="-4"/>
          <w:sz w:val="22"/>
        </w:rPr>
        <w:footnoteReference w:id="12"/>
      </w:r>
      <w:r w:rsidRPr="00AA3081">
        <w:rPr>
          <w:rFonts w:asciiTheme="minorHAnsi" w:eastAsia="PMingLiU" w:hAnsiTheme="minorHAnsi" w:cstheme="minorHAnsi"/>
          <w:spacing w:val="-4"/>
          <w:sz w:val="22"/>
        </w:rPr>
        <w:t xml:space="preserve">  A second linear accelerator at the Fairhaven </w:t>
      </w:r>
      <w:r w:rsidR="007F7E22" w:rsidRPr="00AA3081">
        <w:rPr>
          <w:rFonts w:asciiTheme="minorHAnsi" w:eastAsia="PMingLiU" w:hAnsiTheme="minorHAnsi" w:cstheme="minorHAnsi"/>
          <w:spacing w:val="-4"/>
          <w:sz w:val="22"/>
        </w:rPr>
        <w:t xml:space="preserve">Cancer Center </w:t>
      </w:r>
      <w:r w:rsidRPr="00AA3081">
        <w:rPr>
          <w:rFonts w:asciiTheme="minorHAnsi" w:eastAsia="PMingLiU" w:hAnsiTheme="minorHAnsi" w:cstheme="minorHAnsi"/>
          <w:spacing w:val="-4"/>
          <w:sz w:val="22"/>
        </w:rPr>
        <w:t xml:space="preserve">would </w:t>
      </w:r>
      <w:r w:rsidR="00EF68DC">
        <w:rPr>
          <w:rFonts w:asciiTheme="minorHAnsi" w:eastAsia="PMingLiU" w:hAnsiTheme="minorHAnsi" w:cstheme="minorHAnsi"/>
          <w:spacing w:val="-4"/>
          <w:sz w:val="22"/>
        </w:rPr>
        <w:t xml:space="preserve">provide the additional linear accelerator capacity to </w:t>
      </w:r>
      <w:r w:rsidRPr="00AA3081">
        <w:rPr>
          <w:rFonts w:asciiTheme="minorHAnsi" w:eastAsia="PMingLiU" w:hAnsiTheme="minorHAnsi" w:cstheme="minorHAnsi"/>
          <w:spacing w:val="-4"/>
          <w:sz w:val="22"/>
        </w:rPr>
        <w:t>support the provision of this service to enable local treatment for the SHS patient panel.</w:t>
      </w:r>
    </w:p>
    <w:p w14:paraId="54704AAD" w14:textId="0802369A" w:rsidR="00527BFD" w:rsidRPr="00AA3081" w:rsidRDefault="00527BFD" w:rsidP="00527BFD">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If the Proposed Project is approved, the Cancer Center could also expand treatment offerings for other new indications </w:t>
      </w:r>
      <w:proofErr w:type="gramStart"/>
      <w:r w:rsidRPr="00AA3081">
        <w:rPr>
          <w:rFonts w:asciiTheme="minorHAnsi" w:eastAsia="PMingLiU" w:hAnsiTheme="minorHAnsi" w:cstheme="minorHAnsi"/>
          <w:spacing w:val="-4"/>
          <w:sz w:val="22"/>
        </w:rPr>
        <w:t>in order to</w:t>
      </w:r>
      <w:proofErr w:type="gramEnd"/>
      <w:r w:rsidRPr="00AA3081">
        <w:rPr>
          <w:rFonts w:asciiTheme="minorHAnsi" w:eastAsia="PMingLiU" w:hAnsiTheme="minorHAnsi" w:cstheme="minorHAnsi"/>
          <w:spacing w:val="-4"/>
          <w:sz w:val="22"/>
        </w:rPr>
        <w:t xml:space="preserve"> keep care local for the SHS patient panel. For example, SHS offers low dose radiation therapy treatments (LDRT) for Osteoarthritis (OA). </w:t>
      </w:r>
      <w:r w:rsidR="00B2103B">
        <w:rPr>
          <w:rFonts w:asciiTheme="minorHAnsi" w:eastAsia="PMingLiU" w:hAnsiTheme="minorHAnsi" w:cstheme="minorHAnsi"/>
          <w:spacing w:val="-4"/>
          <w:sz w:val="22"/>
        </w:rPr>
        <w:t>A</w:t>
      </w:r>
      <w:r w:rsidRPr="00AA3081">
        <w:rPr>
          <w:rFonts w:asciiTheme="minorHAnsi" w:eastAsia="PMingLiU" w:hAnsiTheme="minorHAnsi" w:cstheme="minorHAnsi"/>
          <w:spacing w:val="-4"/>
          <w:sz w:val="22"/>
        </w:rPr>
        <w:t xml:space="preserve">side from </w:t>
      </w:r>
      <w:r w:rsidR="00754781" w:rsidRPr="00AA3081">
        <w:rPr>
          <w:rFonts w:asciiTheme="minorHAnsi" w:eastAsia="PMingLiU" w:hAnsiTheme="minorHAnsi" w:cstheme="minorHAnsi"/>
          <w:spacing w:val="-4"/>
          <w:sz w:val="22"/>
        </w:rPr>
        <w:t xml:space="preserve">traveling to </w:t>
      </w:r>
      <w:r w:rsidRPr="00AA3081">
        <w:rPr>
          <w:rFonts w:asciiTheme="minorHAnsi" w:eastAsia="PMingLiU" w:hAnsiTheme="minorHAnsi" w:cstheme="minorHAnsi"/>
          <w:spacing w:val="-4"/>
          <w:sz w:val="22"/>
        </w:rPr>
        <w:t>Cape Cod Hospital</w:t>
      </w:r>
      <w:r w:rsidR="00B1319A">
        <w:rPr>
          <w:rFonts w:asciiTheme="minorHAnsi" w:eastAsia="PMingLiU" w:hAnsiTheme="minorHAnsi" w:cstheme="minorHAnsi"/>
          <w:spacing w:val="-4"/>
          <w:sz w:val="22"/>
        </w:rPr>
        <w:t xml:space="preserve"> or up to Boston</w:t>
      </w:r>
      <w:r w:rsidRPr="00AA3081">
        <w:rPr>
          <w:rFonts w:asciiTheme="minorHAnsi" w:eastAsia="PMingLiU" w:hAnsiTheme="minorHAnsi" w:cstheme="minorHAnsi"/>
          <w:spacing w:val="-4"/>
          <w:sz w:val="22"/>
        </w:rPr>
        <w:t xml:space="preserve">, local </w:t>
      </w:r>
      <w:r w:rsidR="00754781" w:rsidRPr="00AA3081">
        <w:rPr>
          <w:rFonts w:asciiTheme="minorHAnsi" w:eastAsia="PMingLiU" w:hAnsiTheme="minorHAnsi" w:cstheme="minorHAnsi"/>
          <w:spacing w:val="-4"/>
          <w:sz w:val="22"/>
        </w:rPr>
        <w:t xml:space="preserve">patients with </w:t>
      </w:r>
      <w:r w:rsidRPr="00AA3081">
        <w:rPr>
          <w:rFonts w:asciiTheme="minorHAnsi" w:eastAsia="PMingLiU" w:hAnsiTheme="minorHAnsi" w:cstheme="minorHAnsi"/>
          <w:spacing w:val="-4"/>
          <w:sz w:val="22"/>
        </w:rPr>
        <w:t xml:space="preserve">Osteoarthritis have minimal access to these low dose radiation therapy treatments.      </w:t>
      </w:r>
    </w:p>
    <w:p w14:paraId="409466D2" w14:textId="1419E07A" w:rsidR="00775CB3" w:rsidRPr="00AA3081" w:rsidRDefault="00754781" w:rsidP="00775CB3">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Additional linear accelerator capacity is necessary at the Cancer Center </w:t>
      </w:r>
      <w:r w:rsidR="00775CB3" w:rsidRPr="00AA3081">
        <w:rPr>
          <w:rFonts w:asciiTheme="minorHAnsi" w:eastAsia="PMingLiU" w:hAnsiTheme="minorHAnsi" w:cstheme="minorHAnsi"/>
          <w:spacing w:val="-4"/>
          <w:sz w:val="22"/>
        </w:rPr>
        <w:t>to accommodate the increasing demand for these innovative treatment modalities</w:t>
      </w:r>
      <w:r w:rsidRPr="00AA3081">
        <w:rPr>
          <w:rFonts w:asciiTheme="minorHAnsi" w:eastAsia="PMingLiU" w:hAnsiTheme="minorHAnsi" w:cstheme="minorHAnsi"/>
          <w:spacing w:val="-4"/>
          <w:sz w:val="22"/>
        </w:rPr>
        <w:t xml:space="preserve"> due to the additional time required for these treatment</w:t>
      </w:r>
      <w:r w:rsidR="00A81355">
        <w:rPr>
          <w:rFonts w:asciiTheme="minorHAnsi" w:eastAsia="PMingLiU" w:hAnsiTheme="minorHAnsi" w:cstheme="minorHAnsi"/>
          <w:spacing w:val="-4"/>
          <w:sz w:val="22"/>
        </w:rPr>
        <w:t>s</w:t>
      </w:r>
      <w:r w:rsidR="007F7E22" w:rsidRPr="00AA3081">
        <w:rPr>
          <w:rFonts w:asciiTheme="minorHAnsi" w:eastAsia="PMingLiU" w:hAnsiTheme="minorHAnsi" w:cstheme="minorHAnsi"/>
          <w:spacing w:val="-4"/>
          <w:sz w:val="22"/>
        </w:rPr>
        <w:t xml:space="preserve"> and </w:t>
      </w:r>
      <w:r w:rsidR="00CC7922" w:rsidRPr="00AA3081">
        <w:rPr>
          <w:rFonts w:asciiTheme="minorHAnsi" w:eastAsia="PMingLiU" w:hAnsiTheme="minorHAnsi" w:cstheme="minorHAnsi"/>
          <w:spacing w:val="-4"/>
          <w:sz w:val="22"/>
        </w:rPr>
        <w:t xml:space="preserve">the </w:t>
      </w:r>
      <w:r w:rsidR="007F7E22" w:rsidRPr="00AA3081">
        <w:rPr>
          <w:rFonts w:asciiTheme="minorHAnsi" w:eastAsia="PMingLiU" w:hAnsiTheme="minorHAnsi" w:cstheme="minorHAnsi"/>
          <w:spacing w:val="-4"/>
          <w:sz w:val="22"/>
        </w:rPr>
        <w:t>need to prioritize cancer patients accessing the</w:t>
      </w:r>
      <w:r w:rsidR="00152CDF" w:rsidRPr="00AA3081">
        <w:rPr>
          <w:rFonts w:asciiTheme="minorHAnsi" w:eastAsia="PMingLiU" w:hAnsiTheme="minorHAnsi" w:cstheme="minorHAnsi"/>
          <w:spacing w:val="-4"/>
          <w:sz w:val="22"/>
        </w:rPr>
        <w:t xml:space="preserve"> </w:t>
      </w:r>
      <w:r w:rsidR="007F7E22" w:rsidRPr="00AA3081">
        <w:rPr>
          <w:rFonts w:asciiTheme="minorHAnsi" w:eastAsia="PMingLiU" w:hAnsiTheme="minorHAnsi" w:cstheme="minorHAnsi"/>
          <w:spacing w:val="-4"/>
          <w:sz w:val="22"/>
        </w:rPr>
        <w:t>only on-site linear accelerator</w:t>
      </w:r>
      <w:r w:rsidR="00775CB3" w:rsidRPr="00AA3081">
        <w:rPr>
          <w:rFonts w:asciiTheme="minorHAnsi" w:eastAsia="PMingLiU" w:hAnsiTheme="minorHAnsi" w:cstheme="minorHAnsi"/>
          <w:spacing w:val="-4"/>
          <w:sz w:val="22"/>
        </w:rPr>
        <w:t xml:space="preserve">.  The Proposed Project would allow SHS to expand these innovative treatment options to </w:t>
      </w:r>
      <w:r w:rsidR="00A81355">
        <w:rPr>
          <w:rFonts w:asciiTheme="minorHAnsi" w:eastAsia="PMingLiU" w:hAnsiTheme="minorHAnsi" w:cstheme="minorHAnsi"/>
          <w:spacing w:val="-4"/>
          <w:sz w:val="22"/>
        </w:rPr>
        <w:t>patients residing within SHS’s primary service area</w:t>
      </w:r>
      <w:r w:rsidR="00775CB3" w:rsidRPr="00AA3081">
        <w:rPr>
          <w:rFonts w:asciiTheme="minorHAnsi" w:eastAsia="PMingLiU" w:hAnsiTheme="minorHAnsi" w:cstheme="minorHAnsi"/>
          <w:spacing w:val="-4"/>
          <w:sz w:val="22"/>
        </w:rPr>
        <w:t xml:space="preserve">. </w:t>
      </w:r>
    </w:p>
    <w:p w14:paraId="2D3D7BAC" w14:textId="587F7349" w:rsidR="00D822D7" w:rsidRPr="00AA3081" w:rsidRDefault="00D822D7" w:rsidP="00D822D7">
      <w:pPr>
        <w:spacing w:after="240"/>
        <w:jc w:val="both"/>
        <w:rPr>
          <w:rFonts w:asciiTheme="minorHAnsi" w:hAnsiTheme="minorHAnsi" w:cstheme="minorHAnsi"/>
          <w:b/>
          <w:bCs/>
          <w:sz w:val="22"/>
        </w:rPr>
      </w:pPr>
      <w:r w:rsidRPr="00AA3081">
        <w:rPr>
          <w:rFonts w:asciiTheme="minorHAnsi" w:hAnsiTheme="minorHAnsi" w:cstheme="minorHAnsi"/>
          <w:b/>
          <w:bCs/>
          <w:sz w:val="22"/>
        </w:rPr>
        <w:t xml:space="preserve">Need Based on </w:t>
      </w:r>
      <w:r w:rsidR="00C85FB8" w:rsidRPr="00AA3081">
        <w:rPr>
          <w:rFonts w:asciiTheme="minorHAnsi" w:hAnsiTheme="minorHAnsi" w:cstheme="minorHAnsi"/>
          <w:b/>
          <w:bCs/>
          <w:sz w:val="22"/>
        </w:rPr>
        <w:t xml:space="preserve">Higher Relative </w:t>
      </w:r>
      <w:r w:rsidR="00CF30DA" w:rsidRPr="00AA3081">
        <w:rPr>
          <w:rFonts w:asciiTheme="minorHAnsi" w:hAnsiTheme="minorHAnsi" w:cstheme="minorHAnsi"/>
          <w:b/>
          <w:bCs/>
          <w:sz w:val="22"/>
        </w:rPr>
        <w:t xml:space="preserve">Cancer Incidence and Associated Risk Factors </w:t>
      </w:r>
      <w:r w:rsidRPr="00AA3081">
        <w:rPr>
          <w:rFonts w:asciiTheme="minorHAnsi" w:hAnsiTheme="minorHAnsi" w:cstheme="minorHAnsi"/>
          <w:b/>
          <w:bCs/>
          <w:sz w:val="22"/>
        </w:rPr>
        <w:t xml:space="preserve">in Bristol County </w:t>
      </w:r>
    </w:p>
    <w:p w14:paraId="40AB78A0" w14:textId="5688C8E8" w:rsidR="00C85FB8" w:rsidRPr="00AA3081" w:rsidRDefault="000B4C42" w:rsidP="00D822D7">
      <w:pPr>
        <w:spacing w:after="240"/>
        <w:jc w:val="both"/>
        <w:rPr>
          <w:rFonts w:asciiTheme="minorHAnsi" w:eastAsia="Calibri" w:hAnsiTheme="minorHAnsi" w:cstheme="minorHAnsi"/>
          <w:color w:val="000000"/>
          <w:sz w:val="22"/>
        </w:rPr>
      </w:pPr>
      <w:r w:rsidRPr="00AA3081">
        <w:rPr>
          <w:rFonts w:asciiTheme="minorHAnsi" w:eastAsia="Calibri" w:hAnsiTheme="minorHAnsi" w:cstheme="minorHAnsi"/>
          <w:color w:val="000000"/>
          <w:sz w:val="22"/>
        </w:rPr>
        <w:t>Based on available National Cancer Institute data from 2017 to 2021, t</w:t>
      </w:r>
      <w:r w:rsidR="00050EFE" w:rsidRPr="00AA3081">
        <w:rPr>
          <w:rFonts w:asciiTheme="minorHAnsi" w:eastAsia="Calibri" w:hAnsiTheme="minorHAnsi" w:cstheme="minorHAnsi"/>
          <w:color w:val="000000"/>
          <w:sz w:val="22"/>
        </w:rPr>
        <w:t xml:space="preserve">he </w:t>
      </w:r>
      <w:r w:rsidR="00BE7EBD" w:rsidRPr="00AA3081">
        <w:rPr>
          <w:rFonts w:asciiTheme="minorHAnsi" w:eastAsia="Calibri" w:hAnsiTheme="minorHAnsi" w:cstheme="minorHAnsi"/>
          <w:color w:val="000000"/>
          <w:sz w:val="22"/>
        </w:rPr>
        <w:t>age</w:t>
      </w:r>
      <w:r w:rsidR="000B2BFB" w:rsidRPr="00AA3081">
        <w:rPr>
          <w:rFonts w:asciiTheme="minorHAnsi" w:eastAsia="Calibri" w:hAnsiTheme="minorHAnsi" w:cstheme="minorHAnsi"/>
          <w:color w:val="000000"/>
          <w:sz w:val="22"/>
        </w:rPr>
        <w:t>-</w:t>
      </w:r>
      <w:r w:rsidR="00BE7EBD" w:rsidRPr="00AA3081">
        <w:rPr>
          <w:rFonts w:asciiTheme="minorHAnsi" w:eastAsia="Calibri" w:hAnsiTheme="minorHAnsi" w:cstheme="minorHAnsi"/>
          <w:color w:val="000000"/>
          <w:sz w:val="22"/>
        </w:rPr>
        <w:t xml:space="preserve">adjusted </w:t>
      </w:r>
      <w:r w:rsidR="00050EFE" w:rsidRPr="00AA3081">
        <w:rPr>
          <w:rFonts w:asciiTheme="minorHAnsi" w:eastAsia="Calibri" w:hAnsiTheme="minorHAnsi" w:cstheme="minorHAnsi"/>
          <w:color w:val="000000"/>
          <w:sz w:val="22"/>
        </w:rPr>
        <w:t>average incidence of cancer in Bristol County</w:t>
      </w:r>
      <w:r w:rsidR="00A81355">
        <w:rPr>
          <w:rFonts w:asciiTheme="minorHAnsi" w:eastAsia="Calibri" w:hAnsiTheme="minorHAnsi" w:cstheme="minorHAnsi"/>
          <w:color w:val="000000"/>
          <w:sz w:val="22"/>
        </w:rPr>
        <w:t>, where</w:t>
      </w:r>
      <w:r w:rsidR="00B1319A">
        <w:rPr>
          <w:rFonts w:asciiTheme="minorHAnsi" w:eastAsia="Calibri" w:hAnsiTheme="minorHAnsi" w:cstheme="minorHAnsi"/>
          <w:color w:val="000000"/>
          <w:sz w:val="22"/>
        </w:rPr>
        <w:t xml:space="preserve"> the second linear accelerator would be located and</w:t>
      </w:r>
      <w:r w:rsidR="00A81355">
        <w:rPr>
          <w:rFonts w:asciiTheme="minorHAnsi" w:eastAsia="Calibri" w:hAnsiTheme="minorHAnsi" w:cstheme="minorHAnsi"/>
          <w:color w:val="000000"/>
          <w:sz w:val="22"/>
        </w:rPr>
        <w:t xml:space="preserve"> most SHS cancer patients reside,</w:t>
      </w:r>
      <w:r w:rsidR="00050EFE" w:rsidRPr="00AA3081">
        <w:rPr>
          <w:rFonts w:asciiTheme="minorHAnsi" w:eastAsia="Calibri" w:hAnsiTheme="minorHAnsi" w:cstheme="minorHAnsi"/>
          <w:color w:val="000000"/>
          <w:sz w:val="22"/>
        </w:rPr>
        <w:t xml:space="preserve"> is </w:t>
      </w:r>
      <w:r w:rsidRPr="00AA3081">
        <w:rPr>
          <w:rFonts w:asciiTheme="minorHAnsi" w:eastAsia="Calibri" w:hAnsiTheme="minorHAnsi" w:cstheme="minorHAnsi"/>
          <w:color w:val="000000"/>
          <w:sz w:val="22"/>
        </w:rPr>
        <w:t>higher than</w:t>
      </w:r>
      <w:r w:rsidR="00050EFE" w:rsidRPr="00AA3081">
        <w:rPr>
          <w:rFonts w:asciiTheme="minorHAnsi" w:eastAsia="Calibri" w:hAnsiTheme="minorHAnsi" w:cstheme="minorHAnsi"/>
          <w:color w:val="000000"/>
          <w:sz w:val="22"/>
        </w:rPr>
        <w:t xml:space="preserve"> </w:t>
      </w:r>
      <w:r w:rsidR="00BE7EBD" w:rsidRPr="00AA3081">
        <w:rPr>
          <w:rFonts w:asciiTheme="minorHAnsi" w:eastAsia="Calibri" w:hAnsiTheme="minorHAnsi" w:cstheme="minorHAnsi"/>
          <w:color w:val="000000"/>
          <w:sz w:val="22"/>
        </w:rPr>
        <w:t>that of</w:t>
      </w:r>
      <w:r w:rsidR="00050EFE" w:rsidRPr="00AA3081">
        <w:rPr>
          <w:rFonts w:asciiTheme="minorHAnsi" w:eastAsia="Calibri" w:hAnsiTheme="minorHAnsi" w:cstheme="minorHAnsi"/>
          <w:color w:val="000000"/>
          <w:sz w:val="22"/>
        </w:rPr>
        <w:t xml:space="preserve"> Massachusetts </w:t>
      </w:r>
      <w:r w:rsidRPr="00AA3081">
        <w:rPr>
          <w:rFonts w:asciiTheme="minorHAnsi" w:eastAsia="Calibri" w:hAnsiTheme="minorHAnsi" w:cstheme="minorHAnsi"/>
          <w:color w:val="000000"/>
          <w:sz w:val="22"/>
        </w:rPr>
        <w:t>and nationally (</w:t>
      </w:r>
      <w:r w:rsidRPr="00AA3081">
        <w:rPr>
          <w:rFonts w:asciiTheme="minorHAnsi" w:hAnsiTheme="minorHAnsi" w:cstheme="minorHAnsi"/>
          <w:sz w:val="22"/>
        </w:rPr>
        <w:t xml:space="preserve">453.8 cases per 100,000 residents in Bristol County, 437.2 cases per 100,000 residents in Massachusetts, </w:t>
      </w:r>
      <w:r w:rsidR="008068A8" w:rsidRPr="00AA3081">
        <w:rPr>
          <w:rFonts w:asciiTheme="minorHAnsi" w:hAnsiTheme="minorHAnsi" w:cstheme="minorHAnsi"/>
          <w:sz w:val="22"/>
        </w:rPr>
        <w:t xml:space="preserve">and </w:t>
      </w:r>
      <w:r w:rsidRPr="00AA3081">
        <w:rPr>
          <w:rFonts w:asciiTheme="minorHAnsi" w:hAnsiTheme="minorHAnsi" w:cstheme="minorHAnsi"/>
          <w:sz w:val="22"/>
        </w:rPr>
        <w:t>444.4 cases per 100,000 cases nationally)</w:t>
      </w:r>
      <w:r w:rsidR="00050EFE" w:rsidRPr="00AA3081">
        <w:rPr>
          <w:rFonts w:asciiTheme="minorHAnsi" w:eastAsia="Calibri" w:hAnsiTheme="minorHAnsi" w:cstheme="minorHAnsi"/>
          <w:color w:val="000000"/>
          <w:sz w:val="22"/>
        </w:rPr>
        <w:t>.</w:t>
      </w:r>
      <w:r w:rsidR="00050EFE" w:rsidRPr="00AA3081">
        <w:rPr>
          <w:rStyle w:val="FootnoteReference"/>
          <w:rFonts w:asciiTheme="minorHAnsi" w:eastAsia="Calibri" w:hAnsiTheme="minorHAnsi" w:cstheme="minorHAnsi"/>
          <w:color w:val="000000"/>
          <w:sz w:val="22"/>
        </w:rPr>
        <w:footnoteReference w:id="13"/>
      </w:r>
      <w:r w:rsidR="00050EFE" w:rsidRPr="00AA3081">
        <w:rPr>
          <w:rFonts w:asciiTheme="minorHAnsi" w:eastAsia="Calibri" w:hAnsiTheme="minorHAnsi" w:cstheme="minorHAnsi"/>
          <w:color w:val="000000"/>
          <w:sz w:val="22"/>
        </w:rPr>
        <w:t xml:space="preserve"> </w:t>
      </w:r>
      <w:r w:rsidR="0037604B" w:rsidRPr="00AA3081">
        <w:rPr>
          <w:rFonts w:asciiTheme="minorHAnsi" w:eastAsia="Calibri" w:hAnsiTheme="minorHAnsi" w:cstheme="minorHAnsi"/>
          <w:color w:val="000000"/>
          <w:sz w:val="22"/>
        </w:rPr>
        <w:t>This reflects a 3.</w:t>
      </w:r>
      <w:r w:rsidR="00E7071B">
        <w:rPr>
          <w:rFonts w:asciiTheme="minorHAnsi" w:eastAsia="Calibri" w:hAnsiTheme="minorHAnsi" w:cstheme="minorHAnsi"/>
          <w:color w:val="000000"/>
          <w:sz w:val="22"/>
        </w:rPr>
        <w:t>7</w:t>
      </w:r>
      <w:r w:rsidR="0037604B" w:rsidRPr="00AA3081">
        <w:rPr>
          <w:rFonts w:asciiTheme="minorHAnsi" w:eastAsia="Calibri" w:hAnsiTheme="minorHAnsi" w:cstheme="minorHAnsi"/>
          <w:color w:val="000000"/>
          <w:sz w:val="22"/>
        </w:rPr>
        <w:t xml:space="preserve">% higher incidence of cancer of all types in Bristol County as compared to Massachusetts and </w:t>
      </w:r>
      <w:r w:rsidR="00CD571F" w:rsidRPr="00AA3081">
        <w:rPr>
          <w:rFonts w:asciiTheme="minorHAnsi" w:eastAsia="Calibri" w:hAnsiTheme="minorHAnsi" w:cstheme="minorHAnsi"/>
          <w:color w:val="000000"/>
          <w:sz w:val="22"/>
        </w:rPr>
        <w:t xml:space="preserve">a 2.1% higher incidence of cancer </w:t>
      </w:r>
      <w:r w:rsidR="006776F3" w:rsidRPr="00AA3081">
        <w:rPr>
          <w:rFonts w:asciiTheme="minorHAnsi" w:eastAsia="Calibri" w:hAnsiTheme="minorHAnsi" w:cstheme="minorHAnsi"/>
          <w:color w:val="000000"/>
          <w:sz w:val="22"/>
        </w:rPr>
        <w:t xml:space="preserve">as compared </w:t>
      </w:r>
      <w:r w:rsidR="0037604B" w:rsidRPr="00AA3081">
        <w:rPr>
          <w:rFonts w:asciiTheme="minorHAnsi" w:eastAsia="Calibri" w:hAnsiTheme="minorHAnsi" w:cstheme="minorHAnsi"/>
          <w:color w:val="000000"/>
          <w:sz w:val="22"/>
        </w:rPr>
        <w:t>nationall</w:t>
      </w:r>
      <w:r w:rsidR="00CD571F" w:rsidRPr="00AA3081">
        <w:rPr>
          <w:rFonts w:asciiTheme="minorHAnsi" w:eastAsia="Calibri" w:hAnsiTheme="minorHAnsi" w:cstheme="minorHAnsi"/>
          <w:color w:val="000000"/>
          <w:sz w:val="22"/>
        </w:rPr>
        <w:t>y</w:t>
      </w:r>
      <w:r w:rsidR="0037604B" w:rsidRPr="00AA3081">
        <w:rPr>
          <w:rFonts w:asciiTheme="minorHAnsi" w:eastAsia="Calibri" w:hAnsiTheme="minorHAnsi" w:cstheme="minorHAnsi"/>
          <w:color w:val="000000"/>
          <w:sz w:val="22"/>
        </w:rPr>
        <w:t xml:space="preserve">. </w:t>
      </w:r>
      <w:r w:rsidR="00036EFB" w:rsidRPr="00AA3081">
        <w:rPr>
          <w:rFonts w:asciiTheme="minorHAnsi" w:eastAsia="Calibri" w:hAnsiTheme="minorHAnsi" w:cstheme="minorHAnsi"/>
          <w:color w:val="000000"/>
          <w:sz w:val="22"/>
        </w:rPr>
        <w:t>In addition, b</w:t>
      </w:r>
      <w:r w:rsidR="006776F3" w:rsidRPr="00AA3081">
        <w:rPr>
          <w:rFonts w:asciiTheme="minorHAnsi" w:eastAsia="Calibri" w:hAnsiTheme="minorHAnsi" w:cstheme="minorHAnsi"/>
          <w:color w:val="000000"/>
          <w:sz w:val="22"/>
        </w:rPr>
        <w:t xml:space="preserve">ased on available National Cancer Institute data from 2017 to 2021, </w:t>
      </w:r>
      <w:r w:rsidR="00A81355">
        <w:rPr>
          <w:rFonts w:asciiTheme="minorHAnsi" w:eastAsia="Calibri" w:hAnsiTheme="minorHAnsi" w:cstheme="minorHAnsi"/>
          <w:color w:val="000000"/>
          <w:sz w:val="22"/>
        </w:rPr>
        <w:t xml:space="preserve">there is a higher </w:t>
      </w:r>
      <w:r w:rsidR="006776F3" w:rsidRPr="00AA3081">
        <w:rPr>
          <w:rFonts w:asciiTheme="minorHAnsi" w:eastAsia="Calibri" w:hAnsiTheme="minorHAnsi" w:cstheme="minorHAnsi"/>
          <w:color w:val="000000"/>
          <w:sz w:val="22"/>
        </w:rPr>
        <w:t>age-adjusted average cancer incidence rate within Bristol County compared to Massachusetts for three of the four most common cancer types seen among the SHS patient panel</w:t>
      </w:r>
      <w:r w:rsidR="00036EFB" w:rsidRPr="00AA3081">
        <w:rPr>
          <w:rFonts w:asciiTheme="minorHAnsi" w:eastAsia="Calibri" w:hAnsiTheme="minorHAnsi" w:cstheme="minorHAnsi"/>
          <w:color w:val="000000"/>
          <w:sz w:val="22"/>
        </w:rPr>
        <w:t xml:space="preserve"> (i.e., lung, prostate, and colorectal cancers)</w:t>
      </w:r>
      <w:r w:rsidR="006776F3" w:rsidRPr="00AA3081">
        <w:rPr>
          <w:rFonts w:asciiTheme="minorHAnsi" w:eastAsia="Calibri" w:hAnsiTheme="minorHAnsi" w:cstheme="minorHAnsi"/>
          <w:color w:val="000000"/>
          <w:sz w:val="22"/>
        </w:rPr>
        <w:t>.</w:t>
      </w:r>
      <w:r w:rsidR="006776F3" w:rsidRPr="00AA3081">
        <w:rPr>
          <w:rStyle w:val="FootnoteReference"/>
          <w:rFonts w:asciiTheme="minorHAnsi" w:eastAsia="Calibri" w:hAnsiTheme="minorHAnsi" w:cstheme="minorHAnsi"/>
          <w:color w:val="000000"/>
          <w:sz w:val="22"/>
        </w:rPr>
        <w:footnoteReference w:id="14"/>
      </w:r>
      <w:r w:rsidR="00C85FB8" w:rsidRPr="00AA3081">
        <w:rPr>
          <w:rFonts w:asciiTheme="minorHAnsi" w:eastAsia="Calibri" w:hAnsiTheme="minorHAnsi" w:cstheme="minorHAnsi"/>
          <w:color w:val="000000"/>
          <w:sz w:val="22"/>
        </w:rPr>
        <w:t xml:space="preserve"> </w:t>
      </w:r>
      <w:r w:rsidR="00D41ED9" w:rsidRPr="00AA3081">
        <w:rPr>
          <w:rFonts w:asciiTheme="minorHAnsi" w:eastAsia="Calibri" w:hAnsiTheme="minorHAnsi" w:cstheme="minorHAnsi"/>
          <w:color w:val="000000"/>
          <w:sz w:val="22"/>
        </w:rPr>
        <w:t xml:space="preserve"> </w:t>
      </w:r>
    </w:p>
    <w:p w14:paraId="18C5C0BF" w14:textId="2EAD64F7" w:rsidR="00D538EB" w:rsidRPr="00AA3081" w:rsidRDefault="00D822D7" w:rsidP="00D822D7">
      <w:pPr>
        <w:spacing w:after="240"/>
        <w:jc w:val="both"/>
        <w:rPr>
          <w:rFonts w:asciiTheme="minorHAnsi" w:eastAsia="Calibri" w:hAnsiTheme="minorHAnsi" w:cstheme="minorHAnsi"/>
          <w:color w:val="000000"/>
          <w:sz w:val="22"/>
        </w:rPr>
      </w:pPr>
      <w:r w:rsidRPr="00AA3081">
        <w:rPr>
          <w:rFonts w:asciiTheme="minorHAnsi" w:eastAsia="Calibri" w:hAnsiTheme="minorHAnsi" w:cstheme="minorHAnsi"/>
          <w:color w:val="000000"/>
          <w:sz w:val="22"/>
        </w:rPr>
        <w:t xml:space="preserve">For purposes of planning for sustainable access to cancer care, in addition to current utilization trends </w:t>
      </w:r>
      <w:r w:rsidR="00050EFE" w:rsidRPr="00AA3081">
        <w:rPr>
          <w:rFonts w:asciiTheme="minorHAnsi" w:eastAsia="Calibri" w:hAnsiTheme="minorHAnsi" w:cstheme="minorHAnsi"/>
          <w:color w:val="000000"/>
          <w:sz w:val="22"/>
        </w:rPr>
        <w:t xml:space="preserve">and incidence of cancer in Bristol County as </w:t>
      </w:r>
      <w:r w:rsidRPr="00AA3081">
        <w:rPr>
          <w:rFonts w:asciiTheme="minorHAnsi" w:eastAsia="Calibri" w:hAnsiTheme="minorHAnsi" w:cstheme="minorHAnsi"/>
          <w:color w:val="000000"/>
          <w:sz w:val="22"/>
        </w:rPr>
        <w:t xml:space="preserve">discussed above, SHS </w:t>
      </w:r>
      <w:r w:rsidR="00050EFE" w:rsidRPr="00AA3081">
        <w:rPr>
          <w:rFonts w:asciiTheme="minorHAnsi" w:eastAsia="Calibri" w:hAnsiTheme="minorHAnsi" w:cstheme="minorHAnsi"/>
          <w:color w:val="000000"/>
          <w:sz w:val="22"/>
        </w:rPr>
        <w:t xml:space="preserve">also </w:t>
      </w:r>
      <w:r w:rsidRPr="00AA3081">
        <w:rPr>
          <w:rFonts w:asciiTheme="minorHAnsi" w:eastAsia="Calibri" w:hAnsiTheme="minorHAnsi" w:cstheme="minorHAnsi"/>
          <w:color w:val="000000"/>
          <w:sz w:val="22"/>
        </w:rPr>
        <w:t xml:space="preserve">reviewed population level trends </w:t>
      </w:r>
      <w:r w:rsidR="00E430CE">
        <w:rPr>
          <w:rFonts w:asciiTheme="minorHAnsi" w:eastAsia="Calibri" w:hAnsiTheme="minorHAnsi" w:cstheme="minorHAnsi"/>
          <w:color w:val="000000"/>
          <w:sz w:val="22"/>
        </w:rPr>
        <w:t xml:space="preserve">of risk factors </w:t>
      </w:r>
      <w:r w:rsidRPr="00AA3081">
        <w:rPr>
          <w:rFonts w:asciiTheme="minorHAnsi" w:eastAsia="Calibri" w:hAnsiTheme="minorHAnsi" w:cstheme="minorHAnsi"/>
          <w:color w:val="000000"/>
          <w:sz w:val="22"/>
        </w:rPr>
        <w:t xml:space="preserve">that contribute to cancer incidence within the Bristol County community. </w:t>
      </w:r>
      <w:r w:rsidR="00A81355">
        <w:rPr>
          <w:rFonts w:asciiTheme="minorHAnsi" w:eastAsia="Calibri" w:hAnsiTheme="minorHAnsi" w:cstheme="minorHAnsi"/>
          <w:color w:val="000000"/>
          <w:sz w:val="22"/>
        </w:rPr>
        <w:t>In general, a</w:t>
      </w:r>
      <w:r w:rsidRPr="00AA3081">
        <w:rPr>
          <w:rFonts w:asciiTheme="minorHAnsi" w:eastAsia="Calibri" w:hAnsiTheme="minorHAnsi" w:cstheme="minorHAnsi"/>
          <w:color w:val="000000"/>
          <w:sz w:val="22"/>
        </w:rPr>
        <w:t xml:space="preserve">ge, </w:t>
      </w:r>
      <w:r w:rsidRPr="00AA3081">
        <w:rPr>
          <w:rFonts w:asciiTheme="minorHAnsi" w:eastAsia="PMingLiU" w:hAnsiTheme="minorHAnsi" w:cstheme="minorHAnsi"/>
          <w:sz w:val="22"/>
        </w:rPr>
        <w:t>tobacco use, diet/exercise, and obesity</w:t>
      </w:r>
      <w:r w:rsidRPr="00AA3081">
        <w:rPr>
          <w:rFonts w:asciiTheme="minorHAnsi" w:eastAsia="Calibri" w:hAnsiTheme="minorHAnsi" w:cstheme="minorHAnsi"/>
          <w:color w:val="000000"/>
          <w:sz w:val="22"/>
        </w:rPr>
        <w:t xml:space="preserve"> are all known risk factors for cancer.</w:t>
      </w:r>
      <w:r w:rsidRPr="00AA3081">
        <w:rPr>
          <w:rStyle w:val="FootnoteReference"/>
          <w:rFonts w:asciiTheme="minorHAnsi" w:eastAsia="Calibri" w:hAnsiTheme="minorHAnsi" w:cstheme="minorHAnsi"/>
          <w:color w:val="000000"/>
          <w:sz w:val="22"/>
        </w:rPr>
        <w:footnoteReference w:id="15"/>
      </w:r>
      <w:r w:rsidRPr="00AA3081">
        <w:rPr>
          <w:rFonts w:asciiTheme="minorHAnsi" w:eastAsia="Calibri" w:hAnsiTheme="minorHAnsi" w:cstheme="minorHAnsi"/>
          <w:color w:val="000000"/>
          <w:sz w:val="22"/>
        </w:rPr>
        <w:t xml:space="preserve"> </w:t>
      </w:r>
    </w:p>
    <w:p w14:paraId="5F4CB379" w14:textId="004D0261" w:rsidR="00D822D7" w:rsidRPr="00AA3081" w:rsidRDefault="00D822D7" w:rsidP="00D822D7">
      <w:pPr>
        <w:spacing w:after="240"/>
        <w:jc w:val="both"/>
        <w:rPr>
          <w:rFonts w:asciiTheme="minorHAnsi" w:eastAsia="Calibri" w:hAnsiTheme="minorHAnsi" w:cstheme="minorHAnsi"/>
          <w:color w:val="000000"/>
          <w:sz w:val="22"/>
        </w:rPr>
      </w:pPr>
      <w:r w:rsidRPr="00AA3081">
        <w:rPr>
          <w:rFonts w:asciiTheme="minorHAnsi" w:eastAsia="Calibri" w:hAnsiTheme="minorHAnsi" w:cstheme="minorHAnsi"/>
          <w:color w:val="000000"/>
          <w:sz w:val="22"/>
        </w:rPr>
        <w:lastRenderedPageBreak/>
        <w:t xml:space="preserve">As presented in </w:t>
      </w:r>
      <w:r w:rsidRPr="00A27DA0">
        <w:rPr>
          <w:rFonts w:asciiTheme="minorHAnsi" w:eastAsia="Calibri" w:hAnsiTheme="minorHAnsi" w:cstheme="minorHAnsi"/>
          <w:color w:val="000000"/>
          <w:sz w:val="22"/>
          <w:u w:val="single"/>
        </w:rPr>
        <w:t>Figure</w:t>
      </w:r>
      <w:r w:rsidR="009650AD" w:rsidRPr="00A27DA0">
        <w:rPr>
          <w:rFonts w:asciiTheme="minorHAnsi" w:eastAsia="Calibri" w:hAnsiTheme="minorHAnsi" w:cstheme="minorHAnsi"/>
          <w:color w:val="000000"/>
          <w:sz w:val="22"/>
          <w:u w:val="single"/>
        </w:rPr>
        <w:t xml:space="preserve"> </w:t>
      </w:r>
      <w:r w:rsidR="007955D0" w:rsidRPr="00A27DA0">
        <w:rPr>
          <w:rFonts w:asciiTheme="minorHAnsi" w:eastAsia="Calibri" w:hAnsiTheme="minorHAnsi" w:cstheme="minorHAnsi"/>
          <w:color w:val="000000"/>
          <w:sz w:val="22"/>
          <w:u w:val="single"/>
        </w:rPr>
        <w:t>9</w:t>
      </w:r>
      <w:r w:rsidRPr="00AA3081">
        <w:rPr>
          <w:rFonts w:asciiTheme="minorHAnsi" w:eastAsia="Calibri" w:hAnsiTheme="minorHAnsi" w:cstheme="minorHAnsi"/>
          <w:color w:val="000000"/>
          <w:sz w:val="22"/>
        </w:rPr>
        <w:t>, the UMass Donahue Institute Population Projections project significant population growth in Bristol County within the older age brackets over the course of the next 15 years.</w:t>
      </w:r>
      <w:r w:rsidRPr="00AA3081">
        <w:rPr>
          <w:rStyle w:val="FootnoteReference"/>
          <w:rFonts w:asciiTheme="minorHAnsi" w:eastAsia="Calibri" w:hAnsiTheme="minorHAnsi" w:cstheme="minorHAnsi"/>
          <w:color w:val="000000"/>
          <w:sz w:val="22"/>
        </w:rPr>
        <w:footnoteReference w:id="16"/>
      </w:r>
      <w:r w:rsidRPr="00AA3081">
        <w:rPr>
          <w:rFonts w:asciiTheme="minorHAnsi" w:eastAsia="Calibri" w:hAnsiTheme="minorHAnsi" w:cstheme="minorHAnsi"/>
          <w:color w:val="000000"/>
          <w:sz w:val="22"/>
        </w:rPr>
        <w:t xml:space="preserve"> Between 2025 and 2040, the number of females over the age of 70 are estimated to increase significantly, with the 80-84 year old age group projected to increase by 59.3%.  Males showed similar trends with the largest percentage increase (65.8%) expected in the 85+ age bracket. The incidence of cancer among the SHS patient panel is expected to increase with the aging patient population in Bristol County.</w:t>
      </w:r>
      <w:r w:rsidR="00994A1F" w:rsidRPr="00AA3081">
        <w:rPr>
          <w:rStyle w:val="FootnoteReference"/>
          <w:rFonts w:asciiTheme="minorHAnsi" w:eastAsia="Calibri" w:hAnsiTheme="minorHAnsi" w:cstheme="minorHAnsi"/>
          <w:color w:val="000000"/>
          <w:sz w:val="22"/>
        </w:rPr>
        <w:footnoteReference w:id="17"/>
      </w:r>
      <w:r w:rsidRPr="00AA3081">
        <w:rPr>
          <w:rFonts w:asciiTheme="minorHAnsi" w:eastAsia="Calibri" w:hAnsiTheme="minorHAnsi" w:cstheme="minorHAnsi"/>
          <w:color w:val="000000"/>
          <w:sz w:val="22"/>
        </w:rPr>
        <w:t xml:space="preserve"> </w:t>
      </w:r>
    </w:p>
    <w:p w14:paraId="1C8E13F5" w14:textId="633886F8" w:rsidR="00D822D7" w:rsidRPr="00AA3081" w:rsidRDefault="00D822D7" w:rsidP="00D822D7">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In addition, the Robert Wood Johnson Foundation and the University of Wisconsin Public Health Institute’s County Health Rankings Report rank</w:t>
      </w:r>
      <w:r w:rsidR="00404317" w:rsidRPr="00AA3081">
        <w:rPr>
          <w:rFonts w:asciiTheme="minorHAnsi" w:eastAsia="PMingLiU" w:hAnsiTheme="minorHAnsi" w:cstheme="minorHAnsi"/>
          <w:sz w:val="22"/>
        </w:rPr>
        <w:t>s</w:t>
      </w:r>
      <w:r w:rsidRPr="00AA3081">
        <w:rPr>
          <w:rFonts w:asciiTheme="minorHAnsi" w:eastAsia="PMingLiU" w:hAnsiTheme="minorHAnsi" w:cstheme="minorHAnsi"/>
          <w:sz w:val="22"/>
        </w:rPr>
        <w:t xml:space="preserve"> health factors by county</w:t>
      </w:r>
      <w:r w:rsidR="00404317" w:rsidRPr="00AA3081">
        <w:rPr>
          <w:rFonts w:asciiTheme="minorHAnsi" w:eastAsia="PMingLiU" w:hAnsiTheme="minorHAnsi" w:cstheme="minorHAnsi"/>
          <w:sz w:val="22"/>
        </w:rPr>
        <w:t>,</w:t>
      </w:r>
      <w:r w:rsidRPr="00AA3081">
        <w:rPr>
          <w:rFonts w:asciiTheme="minorHAnsi" w:eastAsia="PMingLiU" w:hAnsiTheme="minorHAnsi" w:cstheme="minorHAnsi"/>
          <w:sz w:val="22"/>
        </w:rPr>
        <w:t xml:space="preserve"> and Bristol County was </w:t>
      </w:r>
      <w:r w:rsidR="00404317" w:rsidRPr="00AA3081">
        <w:rPr>
          <w:rFonts w:asciiTheme="minorHAnsi" w:eastAsia="PMingLiU" w:hAnsiTheme="minorHAnsi" w:cstheme="minorHAnsi"/>
          <w:sz w:val="22"/>
        </w:rPr>
        <w:t xml:space="preserve">identified </w:t>
      </w:r>
      <w:r w:rsidRPr="00AA3081">
        <w:rPr>
          <w:rFonts w:asciiTheme="minorHAnsi" w:eastAsia="PMingLiU" w:hAnsiTheme="minorHAnsi" w:cstheme="minorHAnsi"/>
          <w:sz w:val="22"/>
        </w:rPr>
        <w:t>in the bottom/unhealthiest quartile due to: higher than average tobacco use, poorer diet and exercise habits, and increased obesity rates.</w:t>
      </w:r>
      <w:r w:rsidRPr="00AA3081">
        <w:rPr>
          <w:rStyle w:val="FootnoteReference"/>
          <w:rFonts w:asciiTheme="minorHAnsi" w:eastAsia="PMingLiU" w:hAnsiTheme="minorHAnsi" w:cstheme="minorHAnsi"/>
          <w:sz w:val="22"/>
        </w:rPr>
        <w:footnoteReference w:id="18"/>
      </w:r>
      <w:r w:rsidRPr="00AA3081">
        <w:rPr>
          <w:rFonts w:asciiTheme="minorHAnsi" w:eastAsia="PMingLiU" w:hAnsiTheme="minorHAnsi" w:cstheme="minorHAnsi"/>
          <w:sz w:val="22"/>
        </w:rPr>
        <w:t xml:space="preserve"> </w:t>
      </w:r>
      <w:r w:rsidRPr="00AA3081">
        <w:rPr>
          <w:rFonts w:asciiTheme="minorHAnsi" w:eastAsia="Calibri" w:hAnsiTheme="minorHAnsi" w:cstheme="minorHAnsi"/>
          <w:color w:val="000000"/>
          <w:sz w:val="22"/>
        </w:rPr>
        <w:t xml:space="preserve">The incidence of cancer among the SHS patient panel is also expected to increase due to these </w:t>
      </w:r>
      <w:r w:rsidR="001C38C7" w:rsidRPr="00AA3081">
        <w:rPr>
          <w:rFonts w:asciiTheme="minorHAnsi" w:eastAsia="Calibri" w:hAnsiTheme="minorHAnsi" w:cstheme="minorHAnsi"/>
          <w:color w:val="000000"/>
          <w:sz w:val="22"/>
        </w:rPr>
        <w:t xml:space="preserve">cancer risk </w:t>
      </w:r>
      <w:r w:rsidRPr="00AA3081">
        <w:rPr>
          <w:rFonts w:asciiTheme="minorHAnsi" w:eastAsia="Calibri" w:hAnsiTheme="minorHAnsi" w:cstheme="minorHAnsi"/>
          <w:color w:val="000000"/>
          <w:sz w:val="22"/>
        </w:rPr>
        <w:t>factors.</w:t>
      </w:r>
      <w:r w:rsidRPr="00AA3081">
        <w:rPr>
          <w:rFonts w:asciiTheme="minorHAnsi" w:eastAsia="PMingLiU" w:hAnsiTheme="minorHAnsi" w:cstheme="minorHAnsi"/>
          <w:sz w:val="22"/>
        </w:rPr>
        <w:t xml:space="preserve"> </w:t>
      </w:r>
    </w:p>
    <w:p w14:paraId="0A171AFD" w14:textId="00B99060" w:rsidR="003240D9" w:rsidRPr="00AA3081" w:rsidRDefault="003240D9" w:rsidP="00011322">
      <w:pPr>
        <w:spacing w:after="240"/>
        <w:jc w:val="both"/>
        <w:rPr>
          <w:rFonts w:asciiTheme="minorHAnsi" w:eastAsia="PMingLiU" w:hAnsiTheme="minorHAnsi" w:cstheme="minorHAnsi"/>
          <w:b/>
          <w:bCs/>
          <w:sz w:val="22"/>
        </w:rPr>
      </w:pPr>
      <w:r w:rsidRPr="00AA3081">
        <w:rPr>
          <w:rFonts w:asciiTheme="minorHAnsi" w:eastAsia="PMingLiU" w:hAnsiTheme="minorHAnsi" w:cstheme="minorHAnsi"/>
          <w:b/>
          <w:bCs/>
          <w:sz w:val="22"/>
        </w:rPr>
        <w:t xml:space="preserve">Need to </w:t>
      </w:r>
      <w:r w:rsidR="00735609" w:rsidRPr="00AA3081">
        <w:rPr>
          <w:rFonts w:asciiTheme="minorHAnsi" w:eastAsia="PMingLiU" w:hAnsiTheme="minorHAnsi" w:cstheme="minorHAnsi"/>
          <w:b/>
          <w:bCs/>
          <w:sz w:val="22"/>
        </w:rPr>
        <w:t>Provide</w:t>
      </w:r>
      <w:r w:rsidR="00535C59" w:rsidRPr="00AA3081">
        <w:rPr>
          <w:rFonts w:asciiTheme="minorHAnsi" w:eastAsia="PMingLiU" w:hAnsiTheme="minorHAnsi" w:cstheme="minorHAnsi"/>
          <w:b/>
          <w:bCs/>
          <w:sz w:val="22"/>
        </w:rPr>
        <w:t xml:space="preserve"> </w:t>
      </w:r>
      <w:r w:rsidR="004059BA" w:rsidRPr="00AA3081">
        <w:rPr>
          <w:rFonts w:asciiTheme="minorHAnsi" w:eastAsia="PMingLiU" w:hAnsiTheme="minorHAnsi" w:cstheme="minorHAnsi"/>
          <w:b/>
          <w:bCs/>
          <w:sz w:val="22"/>
        </w:rPr>
        <w:t>Timely Access to Treatment</w:t>
      </w:r>
      <w:r w:rsidR="00D12CED" w:rsidRPr="00AA3081">
        <w:rPr>
          <w:rFonts w:asciiTheme="minorHAnsi" w:eastAsia="PMingLiU" w:hAnsiTheme="minorHAnsi" w:cstheme="minorHAnsi"/>
          <w:b/>
          <w:bCs/>
          <w:sz w:val="22"/>
        </w:rPr>
        <w:t xml:space="preserve"> </w:t>
      </w:r>
    </w:p>
    <w:p w14:paraId="7BE70DF1" w14:textId="4CE5AAE9" w:rsidR="00D538EB" w:rsidRPr="00AA3081" w:rsidRDefault="00777715" w:rsidP="0001132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Higher</w:t>
      </w:r>
      <w:r w:rsidR="00BE3F7E" w:rsidRPr="00AA3081">
        <w:rPr>
          <w:rFonts w:asciiTheme="minorHAnsi" w:eastAsia="PMingLiU" w:hAnsiTheme="minorHAnsi" w:cstheme="minorHAnsi"/>
          <w:sz w:val="22"/>
        </w:rPr>
        <w:t>-</w:t>
      </w:r>
      <w:r w:rsidRPr="00AA3081">
        <w:rPr>
          <w:rFonts w:asciiTheme="minorHAnsi" w:eastAsia="PMingLiU" w:hAnsiTheme="minorHAnsi" w:cstheme="minorHAnsi"/>
          <w:sz w:val="22"/>
        </w:rPr>
        <w:t>than</w:t>
      </w:r>
      <w:r w:rsidR="00BE3F7E" w:rsidRPr="00AA3081">
        <w:rPr>
          <w:rFonts w:asciiTheme="minorHAnsi" w:eastAsia="PMingLiU" w:hAnsiTheme="minorHAnsi" w:cstheme="minorHAnsi"/>
          <w:sz w:val="22"/>
        </w:rPr>
        <w:t>-</w:t>
      </w:r>
      <w:r w:rsidRPr="00AA3081">
        <w:rPr>
          <w:rFonts w:asciiTheme="minorHAnsi" w:eastAsia="PMingLiU" w:hAnsiTheme="minorHAnsi" w:cstheme="minorHAnsi"/>
          <w:sz w:val="22"/>
        </w:rPr>
        <w:t>average volumes of cancer patients ha</w:t>
      </w:r>
      <w:r w:rsidR="00111E0E" w:rsidRPr="00AA3081">
        <w:rPr>
          <w:rFonts w:asciiTheme="minorHAnsi" w:eastAsia="PMingLiU" w:hAnsiTheme="minorHAnsi" w:cstheme="minorHAnsi"/>
          <w:sz w:val="22"/>
        </w:rPr>
        <w:t>ve</w:t>
      </w:r>
      <w:r w:rsidRPr="00AA3081">
        <w:rPr>
          <w:rFonts w:asciiTheme="minorHAnsi" w:eastAsia="PMingLiU" w:hAnsiTheme="minorHAnsi" w:cstheme="minorHAnsi"/>
          <w:sz w:val="22"/>
        </w:rPr>
        <w:t xml:space="preserve"> led to access challenges</w:t>
      </w:r>
      <w:r w:rsidR="00BC3A85" w:rsidRPr="00AA3081">
        <w:rPr>
          <w:rFonts w:asciiTheme="minorHAnsi" w:eastAsia="PMingLiU" w:hAnsiTheme="minorHAnsi" w:cstheme="minorHAnsi"/>
          <w:sz w:val="22"/>
        </w:rPr>
        <w:t xml:space="preserve"> for SHS patients</w:t>
      </w:r>
      <w:r w:rsidR="00535C59" w:rsidRPr="00AA3081">
        <w:rPr>
          <w:rFonts w:asciiTheme="minorHAnsi" w:eastAsia="PMingLiU" w:hAnsiTheme="minorHAnsi" w:cstheme="minorHAnsi"/>
          <w:sz w:val="22"/>
        </w:rPr>
        <w:t xml:space="preserve"> requiring cancer treatment using </w:t>
      </w:r>
      <w:r w:rsidR="00C81407" w:rsidRPr="00AA3081">
        <w:rPr>
          <w:rFonts w:asciiTheme="minorHAnsi" w:eastAsia="PMingLiU" w:hAnsiTheme="minorHAnsi" w:cstheme="minorHAnsi"/>
          <w:sz w:val="22"/>
        </w:rPr>
        <w:t>a</w:t>
      </w:r>
      <w:r w:rsidR="00535C59" w:rsidRPr="00AA3081">
        <w:rPr>
          <w:rFonts w:asciiTheme="minorHAnsi" w:eastAsia="PMingLiU" w:hAnsiTheme="minorHAnsi" w:cstheme="minorHAnsi"/>
          <w:sz w:val="22"/>
        </w:rPr>
        <w:t xml:space="preserve"> linear accelerator</w:t>
      </w:r>
      <w:r w:rsidR="00BC3A85" w:rsidRPr="00AA3081">
        <w:rPr>
          <w:rFonts w:asciiTheme="minorHAnsi" w:eastAsia="PMingLiU" w:hAnsiTheme="minorHAnsi" w:cstheme="minorHAnsi"/>
          <w:sz w:val="22"/>
        </w:rPr>
        <w:t xml:space="preserve">. </w:t>
      </w:r>
      <w:r w:rsidR="00C639D0" w:rsidRPr="00AA3081">
        <w:rPr>
          <w:rFonts w:asciiTheme="minorHAnsi" w:eastAsia="PMingLiU" w:hAnsiTheme="minorHAnsi" w:cstheme="minorHAnsi"/>
          <w:sz w:val="22"/>
        </w:rPr>
        <w:t>Reliance on a</w:t>
      </w:r>
      <w:r w:rsidR="00C81407" w:rsidRPr="00AA3081">
        <w:rPr>
          <w:rFonts w:asciiTheme="minorHAnsi" w:eastAsia="PMingLiU" w:hAnsiTheme="minorHAnsi" w:cstheme="minorHAnsi"/>
          <w:sz w:val="22"/>
        </w:rPr>
        <w:t xml:space="preserve"> single linear accelerator hampers SHS’s ability to </w:t>
      </w:r>
      <w:r w:rsidR="00C639D0" w:rsidRPr="00AA3081">
        <w:rPr>
          <w:rFonts w:asciiTheme="minorHAnsi" w:eastAsia="PMingLiU" w:hAnsiTheme="minorHAnsi" w:cstheme="minorHAnsi"/>
          <w:sz w:val="22"/>
        </w:rPr>
        <w:t>provide</w:t>
      </w:r>
      <w:r w:rsidR="00C81407" w:rsidRPr="00AA3081">
        <w:rPr>
          <w:rFonts w:asciiTheme="minorHAnsi" w:eastAsia="PMingLiU" w:hAnsiTheme="minorHAnsi" w:cstheme="minorHAnsi"/>
          <w:sz w:val="22"/>
        </w:rPr>
        <w:t xml:space="preserve"> flexible scheduling </w:t>
      </w:r>
      <w:proofErr w:type="gramStart"/>
      <w:r w:rsidR="00C81407" w:rsidRPr="00AA3081">
        <w:rPr>
          <w:rFonts w:asciiTheme="minorHAnsi" w:eastAsia="PMingLiU" w:hAnsiTheme="minorHAnsi" w:cstheme="minorHAnsi"/>
          <w:sz w:val="22"/>
        </w:rPr>
        <w:t>in light of</w:t>
      </w:r>
      <w:proofErr w:type="gramEnd"/>
      <w:r w:rsidR="00C81407" w:rsidRPr="00AA3081">
        <w:rPr>
          <w:rFonts w:asciiTheme="minorHAnsi" w:eastAsia="PMingLiU" w:hAnsiTheme="minorHAnsi" w:cstheme="minorHAnsi"/>
          <w:sz w:val="22"/>
        </w:rPr>
        <w:t xml:space="preserve"> patients’ health needs and challenges. </w:t>
      </w:r>
    </w:p>
    <w:p w14:paraId="3D7FCA52" w14:textId="52D3A5E4" w:rsidR="00CA7203" w:rsidRPr="00AA3081" w:rsidRDefault="00535C59" w:rsidP="0001132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The current</w:t>
      </w:r>
      <w:r w:rsidR="00777715" w:rsidRPr="00AA3081">
        <w:rPr>
          <w:rFonts w:asciiTheme="minorHAnsi" w:eastAsia="PMingLiU" w:hAnsiTheme="minorHAnsi" w:cstheme="minorHAnsi"/>
          <w:sz w:val="22"/>
        </w:rPr>
        <w:t xml:space="preserve"> linear accelerator </w:t>
      </w:r>
      <w:r w:rsidR="00BC3A85" w:rsidRPr="00AA3081">
        <w:rPr>
          <w:rFonts w:asciiTheme="minorHAnsi" w:eastAsia="PMingLiU" w:hAnsiTheme="minorHAnsi" w:cstheme="minorHAnsi"/>
          <w:sz w:val="22"/>
        </w:rPr>
        <w:t xml:space="preserve">located at the Cancer Center </w:t>
      </w:r>
      <w:r w:rsidR="00777715" w:rsidRPr="00AA3081">
        <w:rPr>
          <w:rFonts w:asciiTheme="minorHAnsi" w:eastAsia="PMingLiU" w:hAnsiTheme="minorHAnsi" w:cstheme="minorHAnsi"/>
          <w:sz w:val="22"/>
        </w:rPr>
        <w:t>in Fairhaven is often unable to treat all patients in a single day without extend</w:t>
      </w:r>
      <w:r w:rsidR="00BA5FEE" w:rsidRPr="00AA3081">
        <w:rPr>
          <w:rFonts w:asciiTheme="minorHAnsi" w:eastAsia="PMingLiU" w:hAnsiTheme="minorHAnsi" w:cstheme="minorHAnsi"/>
          <w:sz w:val="22"/>
        </w:rPr>
        <w:t>ed</w:t>
      </w:r>
      <w:r w:rsidR="00777715" w:rsidRPr="00AA3081">
        <w:rPr>
          <w:rFonts w:asciiTheme="minorHAnsi" w:eastAsia="PMingLiU" w:hAnsiTheme="minorHAnsi" w:cstheme="minorHAnsi"/>
          <w:sz w:val="22"/>
        </w:rPr>
        <w:t xml:space="preserve"> treatment hours</w:t>
      </w:r>
      <w:r w:rsidR="00D538EB" w:rsidRPr="00AA3081">
        <w:rPr>
          <w:rFonts w:asciiTheme="minorHAnsi" w:eastAsia="PMingLiU" w:hAnsiTheme="minorHAnsi" w:cstheme="minorHAnsi"/>
          <w:sz w:val="22"/>
        </w:rPr>
        <w:t xml:space="preserve"> (</w:t>
      </w:r>
      <w:r w:rsidR="00DC37EE" w:rsidRPr="00AA3081">
        <w:rPr>
          <w:rFonts w:asciiTheme="minorHAnsi" w:eastAsia="PMingLiU" w:hAnsiTheme="minorHAnsi" w:cstheme="minorHAnsi"/>
          <w:sz w:val="22"/>
        </w:rPr>
        <w:t>outside of 8am-</w:t>
      </w:r>
      <w:r w:rsidR="00D538EB" w:rsidRPr="00AA3081">
        <w:rPr>
          <w:rFonts w:asciiTheme="minorHAnsi" w:eastAsia="PMingLiU" w:hAnsiTheme="minorHAnsi" w:cstheme="minorHAnsi"/>
          <w:sz w:val="22"/>
        </w:rPr>
        <w:t>5pm)</w:t>
      </w:r>
      <w:r w:rsidR="005D77A0" w:rsidRPr="00AA3081">
        <w:rPr>
          <w:rFonts w:asciiTheme="minorHAnsi" w:eastAsia="PMingLiU" w:hAnsiTheme="minorHAnsi" w:cstheme="minorHAnsi"/>
          <w:sz w:val="22"/>
        </w:rPr>
        <w:t>.</w:t>
      </w:r>
      <w:r w:rsidR="005A0216" w:rsidRPr="00AA3081">
        <w:rPr>
          <w:rFonts w:asciiTheme="minorHAnsi" w:eastAsia="PMingLiU" w:hAnsiTheme="minorHAnsi" w:cstheme="minorHAnsi"/>
          <w:sz w:val="22"/>
        </w:rPr>
        <w:t xml:space="preserve"> Due to the urgent need for timely access to treatment following a cancer diagnosis, it is a priority for SHS to accommodate the volume of patients who need treatment at a given time or on a given date by extending the hours of operation of the Cancer Center in order to avoid any delay in access or compromise of treatment goals</w:t>
      </w:r>
      <w:r w:rsidR="00A81355">
        <w:rPr>
          <w:rFonts w:asciiTheme="minorHAnsi" w:eastAsia="PMingLiU" w:hAnsiTheme="minorHAnsi" w:cstheme="minorHAnsi"/>
          <w:sz w:val="22"/>
        </w:rPr>
        <w:t>. A</w:t>
      </w:r>
      <w:r w:rsidR="005A0216" w:rsidRPr="00AA3081">
        <w:rPr>
          <w:rFonts w:asciiTheme="minorHAnsi" w:eastAsia="PMingLiU" w:hAnsiTheme="minorHAnsi" w:cstheme="minorHAnsi"/>
          <w:sz w:val="22"/>
        </w:rPr>
        <w:t>s a result, the Cancer Center stays open and continues treatment until 6, 7, and even 8 p.m. at times.</w:t>
      </w:r>
      <w:r w:rsidR="005D77A0" w:rsidRPr="00AA3081">
        <w:rPr>
          <w:rFonts w:asciiTheme="minorHAnsi" w:eastAsia="PMingLiU" w:hAnsiTheme="minorHAnsi" w:cstheme="minorHAnsi"/>
          <w:sz w:val="22"/>
        </w:rPr>
        <w:t xml:space="preserve"> </w:t>
      </w:r>
      <w:r w:rsidR="00CA7203" w:rsidRPr="00AA3081">
        <w:rPr>
          <w:rFonts w:asciiTheme="minorHAnsi" w:eastAsia="PMingLiU" w:hAnsiTheme="minorHAnsi" w:cstheme="minorHAnsi"/>
          <w:sz w:val="22"/>
        </w:rPr>
        <w:t>Further, radiation therapy using a linear accelerator is an individualized, multidisciplinary treatment form, requiring a treatment plan to be developed specific to the patient’s needs and</w:t>
      </w:r>
      <w:r w:rsidR="00A81355">
        <w:rPr>
          <w:rFonts w:asciiTheme="minorHAnsi" w:eastAsia="PMingLiU" w:hAnsiTheme="minorHAnsi" w:cstheme="minorHAnsi"/>
          <w:sz w:val="22"/>
        </w:rPr>
        <w:t xml:space="preserve"> to</w:t>
      </w:r>
      <w:r w:rsidR="00CA7203" w:rsidRPr="00AA3081">
        <w:rPr>
          <w:rFonts w:asciiTheme="minorHAnsi" w:eastAsia="PMingLiU" w:hAnsiTheme="minorHAnsi" w:cstheme="minorHAnsi"/>
          <w:sz w:val="22"/>
        </w:rPr>
        <w:t xml:space="preserve"> the linear accelerator machine being used.</w:t>
      </w:r>
      <w:r w:rsidR="00CA7203" w:rsidRPr="00AA3081">
        <w:rPr>
          <w:rStyle w:val="FootnoteReference"/>
          <w:rFonts w:asciiTheme="minorHAnsi" w:eastAsia="PMingLiU" w:hAnsiTheme="minorHAnsi" w:cstheme="minorHAnsi"/>
          <w:sz w:val="22"/>
        </w:rPr>
        <w:footnoteReference w:id="19"/>
      </w:r>
      <w:r w:rsidR="00CA7203" w:rsidRPr="00AA3081">
        <w:rPr>
          <w:rFonts w:asciiTheme="minorHAnsi" w:eastAsia="PMingLiU" w:hAnsiTheme="minorHAnsi" w:cstheme="minorHAnsi"/>
          <w:sz w:val="22"/>
        </w:rPr>
        <w:t xml:space="preserve"> Therefore, unless medically necessary</w:t>
      </w:r>
      <w:r w:rsidR="00B8420F" w:rsidRPr="00AA3081">
        <w:rPr>
          <w:rFonts w:asciiTheme="minorHAnsi" w:eastAsia="PMingLiU" w:hAnsiTheme="minorHAnsi" w:cstheme="minorHAnsi"/>
          <w:sz w:val="22"/>
        </w:rPr>
        <w:t xml:space="preserve"> or clinically appropriate</w:t>
      </w:r>
      <w:r w:rsidR="00CA7203" w:rsidRPr="00AA3081">
        <w:rPr>
          <w:rFonts w:asciiTheme="minorHAnsi" w:eastAsia="PMingLiU" w:hAnsiTheme="minorHAnsi" w:cstheme="minorHAnsi"/>
          <w:sz w:val="22"/>
        </w:rPr>
        <w:t>, SHS will generally try to avoid the clinical complexity involved in transferring a patient’s radiation therapy to another facility; instead, extending treatment hours to try to accommodate its patient panel as described above.</w:t>
      </w:r>
      <w:r w:rsidR="00B8420F" w:rsidRPr="00AA3081">
        <w:rPr>
          <w:rStyle w:val="FootnoteReference"/>
          <w:rFonts w:asciiTheme="minorHAnsi" w:eastAsia="PMingLiU" w:hAnsiTheme="minorHAnsi" w:cstheme="minorHAnsi"/>
          <w:sz w:val="22"/>
        </w:rPr>
        <w:footnoteReference w:id="20"/>
      </w:r>
      <w:r w:rsidR="00CA7203" w:rsidRPr="00AA3081">
        <w:rPr>
          <w:rFonts w:asciiTheme="minorHAnsi" w:eastAsia="PMingLiU" w:hAnsiTheme="minorHAnsi" w:cstheme="minorHAnsi"/>
          <w:sz w:val="22"/>
        </w:rPr>
        <w:t xml:space="preserve"> </w:t>
      </w:r>
    </w:p>
    <w:p w14:paraId="3B0ED7FB" w14:textId="41D38799" w:rsidR="00D538EB" w:rsidRPr="00AA3081" w:rsidRDefault="00CA7203" w:rsidP="0001132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However, e</w:t>
      </w:r>
      <w:r w:rsidR="00A927A6" w:rsidRPr="00AA3081">
        <w:rPr>
          <w:rFonts w:asciiTheme="minorHAnsi" w:eastAsia="PMingLiU" w:hAnsiTheme="minorHAnsi" w:cstheme="minorHAnsi"/>
          <w:sz w:val="22"/>
        </w:rPr>
        <w:t xml:space="preserve">ven </w:t>
      </w:r>
      <w:r w:rsidR="00B8420F" w:rsidRPr="00AA3081">
        <w:rPr>
          <w:rFonts w:asciiTheme="minorHAnsi" w:eastAsia="PMingLiU" w:hAnsiTheme="minorHAnsi" w:cstheme="minorHAnsi"/>
          <w:sz w:val="22"/>
        </w:rPr>
        <w:t xml:space="preserve">extended treatment hours may not be sufficient </w:t>
      </w:r>
      <w:r w:rsidR="00394185">
        <w:rPr>
          <w:rFonts w:asciiTheme="minorHAnsi" w:eastAsia="PMingLiU" w:hAnsiTheme="minorHAnsi" w:cstheme="minorHAnsi"/>
          <w:sz w:val="22"/>
        </w:rPr>
        <w:t>for</w:t>
      </w:r>
      <w:r w:rsidR="00D538EB" w:rsidRPr="00AA3081">
        <w:rPr>
          <w:rFonts w:asciiTheme="minorHAnsi" w:eastAsia="PMingLiU" w:hAnsiTheme="minorHAnsi" w:cstheme="minorHAnsi"/>
          <w:sz w:val="22"/>
        </w:rPr>
        <w:t xml:space="preserve"> </w:t>
      </w:r>
      <w:r w:rsidR="00A927A6" w:rsidRPr="00AA3081">
        <w:rPr>
          <w:rFonts w:asciiTheme="minorHAnsi" w:eastAsia="PMingLiU" w:hAnsiTheme="minorHAnsi" w:cstheme="minorHAnsi"/>
          <w:sz w:val="22"/>
        </w:rPr>
        <w:t xml:space="preserve">patients </w:t>
      </w:r>
      <w:r w:rsidR="00394185">
        <w:rPr>
          <w:rFonts w:asciiTheme="minorHAnsi" w:eastAsia="PMingLiU" w:hAnsiTheme="minorHAnsi" w:cstheme="minorHAnsi"/>
          <w:sz w:val="22"/>
        </w:rPr>
        <w:t xml:space="preserve">who </w:t>
      </w:r>
      <w:r w:rsidR="00777715" w:rsidRPr="00AA3081">
        <w:rPr>
          <w:rFonts w:asciiTheme="minorHAnsi" w:eastAsia="PMingLiU" w:hAnsiTheme="minorHAnsi" w:cstheme="minorHAnsi"/>
          <w:sz w:val="22"/>
        </w:rPr>
        <w:t xml:space="preserve">have comorbidities that </w:t>
      </w:r>
      <w:r w:rsidR="00111E0E" w:rsidRPr="00AA3081">
        <w:rPr>
          <w:rFonts w:asciiTheme="minorHAnsi" w:eastAsia="PMingLiU" w:hAnsiTheme="minorHAnsi" w:cstheme="minorHAnsi"/>
          <w:sz w:val="22"/>
        </w:rPr>
        <w:t>make it difficult to attend daily treatment sessions outside standard business hours</w:t>
      </w:r>
      <w:r w:rsidR="00394185">
        <w:rPr>
          <w:rFonts w:asciiTheme="minorHAnsi" w:eastAsia="PMingLiU" w:hAnsiTheme="minorHAnsi" w:cstheme="minorHAnsi"/>
          <w:sz w:val="22"/>
        </w:rPr>
        <w:t xml:space="preserve">, </w:t>
      </w:r>
      <w:r w:rsidR="00B1319A">
        <w:rPr>
          <w:rFonts w:asciiTheme="minorHAnsi" w:eastAsia="PMingLiU" w:hAnsiTheme="minorHAnsi" w:cstheme="minorHAnsi"/>
          <w:sz w:val="22"/>
        </w:rPr>
        <w:t xml:space="preserve">patients </w:t>
      </w:r>
      <w:r w:rsidR="00111E0E" w:rsidRPr="00AA3081">
        <w:rPr>
          <w:rFonts w:asciiTheme="minorHAnsi" w:eastAsia="PMingLiU" w:hAnsiTheme="minorHAnsi" w:cstheme="minorHAnsi"/>
          <w:sz w:val="22"/>
        </w:rPr>
        <w:t>juggling several appointments outside of radiation oncology</w:t>
      </w:r>
      <w:r w:rsidR="00394185">
        <w:rPr>
          <w:rFonts w:asciiTheme="minorHAnsi" w:eastAsia="PMingLiU" w:hAnsiTheme="minorHAnsi" w:cstheme="minorHAnsi"/>
          <w:sz w:val="22"/>
        </w:rPr>
        <w:t>,</w:t>
      </w:r>
      <w:r w:rsidR="00111E0E" w:rsidRPr="00AA3081">
        <w:rPr>
          <w:rFonts w:asciiTheme="minorHAnsi" w:eastAsia="PMingLiU" w:hAnsiTheme="minorHAnsi" w:cstheme="minorHAnsi"/>
          <w:sz w:val="22"/>
        </w:rPr>
        <w:t xml:space="preserve"> and</w:t>
      </w:r>
      <w:r w:rsidR="00394185">
        <w:rPr>
          <w:rFonts w:asciiTheme="minorHAnsi" w:eastAsia="PMingLiU" w:hAnsiTheme="minorHAnsi" w:cstheme="minorHAnsi"/>
          <w:sz w:val="22"/>
        </w:rPr>
        <w:t>/or</w:t>
      </w:r>
      <w:r w:rsidR="00B1319A">
        <w:rPr>
          <w:rFonts w:asciiTheme="minorHAnsi" w:eastAsia="PMingLiU" w:hAnsiTheme="minorHAnsi" w:cstheme="minorHAnsi"/>
          <w:sz w:val="22"/>
        </w:rPr>
        <w:t xml:space="preserve"> patients who</w:t>
      </w:r>
      <w:r w:rsidR="00111E0E" w:rsidRPr="00AA3081">
        <w:rPr>
          <w:rFonts w:asciiTheme="minorHAnsi" w:eastAsia="PMingLiU" w:hAnsiTheme="minorHAnsi" w:cstheme="minorHAnsi"/>
          <w:sz w:val="22"/>
        </w:rPr>
        <w:t xml:space="preserve"> are ride</w:t>
      </w:r>
      <w:r w:rsidR="00BC3A85" w:rsidRPr="00AA3081">
        <w:rPr>
          <w:rFonts w:asciiTheme="minorHAnsi" w:eastAsia="PMingLiU" w:hAnsiTheme="minorHAnsi" w:cstheme="minorHAnsi"/>
          <w:sz w:val="22"/>
        </w:rPr>
        <w:t>-</w:t>
      </w:r>
      <w:r w:rsidR="00111E0E" w:rsidRPr="00AA3081">
        <w:rPr>
          <w:rFonts w:asciiTheme="minorHAnsi" w:eastAsia="PMingLiU" w:hAnsiTheme="minorHAnsi" w:cstheme="minorHAnsi"/>
          <w:sz w:val="22"/>
        </w:rPr>
        <w:t>dependent</w:t>
      </w:r>
      <w:r w:rsidR="00B1319A">
        <w:rPr>
          <w:rFonts w:asciiTheme="minorHAnsi" w:eastAsia="PMingLiU" w:hAnsiTheme="minorHAnsi" w:cstheme="minorHAnsi"/>
          <w:sz w:val="22"/>
        </w:rPr>
        <w:t>, which are all</w:t>
      </w:r>
      <w:r w:rsidR="00111E0E" w:rsidRPr="00AA3081">
        <w:rPr>
          <w:rFonts w:asciiTheme="minorHAnsi" w:eastAsia="PMingLiU" w:hAnsiTheme="minorHAnsi" w:cstheme="minorHAnsi"/>
          <w:sz w:val="22"/>
        </w:rPr>
        <w:t xml:space="preserve"> factors </w:t>
      </w:r>
      <w:r w:rsidR="00EE3BFF" w:rsidRPr="00AA3081">
        <w:rPr>
          <w:rFonts w:asciiTheme="minorHAnsi" w:eastAsia="PMingLiU" w:hAnsiTheme="minorHAnsi" w:cstheme="minorHAnsi"/>
          <w:sz w:val="22"/>
        </w:rPr>
        <w:t xml:space="preserve">that </w:t>
      </w:r>
      <w:r w:rsidR="00111E0E" w:rsidRPr="00AA3081">
        <w:rPr>
          <w:rFonts w:asciiTheme="minorHAnsi" w:eastAsia="PMingLiU" w:hAnsiTheme="minorHAnsi" w:cstheme="minorHAnsi"/>
          <w:sz w:val="22"/>
        </w:rPr>
        <w:t xml:space="preserve">disproportionately affect </w:t>
      </w:r>
      <w:r w:rsidR="00C81407" w:rsidRPr="00AA3081">
        <w:rPr>
          <w:rFonts w:asciiTheme="minorHAnsi" w:eastAsia="PMingLiU" w:hAnsiTheme="minorHAnsi" w:cstheme="minorHAnsi"/>
          <w:sz w:val="22"/>
        </w:rPr>
        <w:t xml:space="preserve">the SHS </w:t>
      </w:r>
      <w:r w:rsidR="00111E0E" w:rsidRPr="00AA3081">
        <w:rPr>
          <w:rFonts w:asciiTheme="minorHAnsi" w:eastAsia="PMingLiU" w:hAnsiTheme="minorHAnsi" w:cstheme="minorHAnsi"/>
          <w:sz w:val="22"/>
        </w:rPr>
        <w:lastRenderedPageBreak/>
        <w:t>patient population</w:t>
      </w:r>
      <w:r w:rsidR="00EE3BFF" w:rsidRPr="00AA3081">
        <w:rPr>
          <w:rFonts w:asciiTheme="minorHAnsi" w:eastAsia="PMingLiU" w:hAnsiTheme="minorHAnsi" w:cstheme="minorHAnsi"/>
          <w:sz w:val="22"/>
        </w:rPr>
        <w:t>.</w:t>
      </w:r>
      <w:r w:rsidR="00334E2C" w:rsidRPr="00AA3081">
        <w:rPr>
          <w:rStyle w:val="FootnoteReference"/>
          <w:rFonts w:asciiTheme="minorHAnsi" w:eastAsia="PMingLiU" w:hAnsiTheme="minorHAnsi" w:cstheme="minorHAnsi"/>
          <w:sz w:val="22"/>
        </w:rPr>
        <w:footnoteReference w:id="21"/>
      </w:r>
      <w:r w:rsidR="00111E0E" w:rsidRPr="00AA3081">
        <w:rPr>
          <w:rFonts w:asciiTheme="minorHAnsi" w:eastAsia="PMingLiU" w:hAnsiTheme="minorHAnsi" w:cstheme="minorHAnsi"/>
          <w:sz w:val="22"/>
        </w:rPr>
        <w:t xml:space="preserve"> </w:t>
      </w:r>
      <w:r w:rsidR="00EE3BFF" w:rsidRPr="00AA3081">
        <w:rPr>
          <w:rFonts w:asciiTheme="minorHAnsi" w:eastAsia="PMingLiU" w:hAnsiTheme="minorHAnsi" w:cstheme="minorHAnsi"/>
          <w:sz w:val="22"/>
        </w:rPr>
        <w:t>These factors</w:t>
      </w:r>
      <w:r w:rsidR="00111E0E" w:rsidRPr="00AA3081">
        <w:rPr>
          <w:rFonts w:asciiTheme="minorHAnsi" w:eastAsia="PMingLiU" w:hAnsiTheme="minorHAnsi" w:cstheme="minorHAnsi"/>
          <w:sz w:val="22"/>
        </w:rPr>
        <w:t xml:space="preserve"> </w:t>
      </w:r>
      <w:r w:rsidR="00703A5D" w:rsidRPr="00AA3081">
        <w:rPr>
          <w:rFonts w:asciiTheme="minorHAnsi" w:eastAsia="PMingLiU" w:hAnsiTheme="minorHAnsi" w:cstheme="minorHAnsi"/>
          <w:sz w:val="22"/>
        </w:rPr>
        <w:t xml:space="preserve">may </w:t>
      </w:r>
      <w:r w:rsidR="00111E0E" w:rsidRPr="00AA3081">
        <w:rPr>
          <w:rFonts w:asciiTheme="minorHAnsi" w:eastAsia="PMingLiU" w:hAnsiTheme="minorHAnsi" w:cstheme="minorHAnsi"/>
          <w:sz w:val="22"/>
        </w:rPr>
        <w:t>be addressed with the addition of a second linear accelerato</w:t>
      </w:r>
      <w:r w:rsidR="00C81407" w:rsidRPr="00AA3081">
        <w:rPr>
          <w:rFonts w:asciiTheme="minorHAnsi" w:eastAsia="PMingLiU" w:hAnsiTheme="minorHAnsi" w:cstheme="minorHAnsi"/>
          <w:sz w:val="22"/>
        </w:rPr>
        <w:t>r</w:t>
      </w:r>
      <w:r w:rsidR="00535C59" w:rsidRPr="00AA3081">
        <w:rPr>
          <w:rFonts w:asciiTheme="minorHAnsi" w:eastAsia="PMingLiU" w:hAnsiTheme="minorHAnsi" w:cstheme="minorHAnsi"/>
          <w:sz w:val="22"/>
        </w:rPr>
        <w:t xml:space="preserve"> to ensure </w:t>
      </w:r>
      <w:r w:rsidR="005572C2" w:rsidRPr="00AA3081">
        <w:rPr>
          <w:rFonts w:asciiTheme="minorHAnsi" w:eastAsia="PMingLiU" w:hAnsiTheme="minorHAnsi" w:cstheme="minorHAnsi"/>
          <w:sz w:val="22"/>
        </w:rPr>
        <w:t xml:space="preserve">timely </w:t>
      </w:r>
      <w:r w:rsidR="00C81407" w:rsidRPr="00AA3081">
        <w:rPr>
          <w:rFonts w:asciiTheme="minorHAnsi" w:eastAsia="PMingLiU" w:hAnsiTheme="minorHAnsi" w:cstheme="minorHAnsi"/>
          <w:sz w:val="22"/>
        </w:rPr>
        <w:t>access to</w:t>
      </w:r>
      <w:r w:rsidR="00535C59" w:rsidRPr="00AA3081">
        <w:rPr>
          <w:rFonts w:asciiTheme="minorHAnsi" w:eastAsia="PMingLiU" w:hAnsiTheme="minorHAnsi" w:cstheme="minorHAnsi"/>
          <w:sz w:val="22"/>
        </w:rPr>
        <w:t xml:space="preserve"> cancer treatment</w:t>
      </w:r>
      <w:r w:rsidR="00C81407" w:rsidRPr="00AA3081">
        <w:rPr>
          <w:rFonts w:asciiTheme="minorHAnsi" w:eastAsia="PMingLiU" w:hAnsiTheme="minorHAnsi" w:cstheme="minorHAnsi"/>
          <w:sz w:val="22"/>
        </w:rPr>
        <w:t xml:space="preserve"> in consideration of patients’ health needs</w:t>
      </w:r>
      <w:r w:rsidR="00C639D0" w:rsidRPr="00AA3081">
        <w:rPr>
          <w:rFonts w:asciiTheme="minorHAnsi" w:eastAsia="PMingLiU" w:hAnsiTheme="minorHAnsi" w:cstheme="minorHAnsi"/>
          <w:sz w:val="22"/>
        </w:rPr>
        <w:t xml:space="preserve"> and circumstances</w:t>
      </w:r>
      <w:r w:rsidR="00535C59" w:rsidRPr="00AA3081">
        <w:rPr>
          <w:rFonts w:asciiTheme="minorHAnsi" w:eastAsia="PMingLiU" w:hAnsiTheme="minorHAnsi" w:cstheme="minorHAnsi"/>
          <w:sz w:val="22"/>
        </w:rPr>
        <w:t xml:space="preserve">. </w:t>
      </w:r>
    </w:p>
    <w:p w14:paraId="4177B57B" w14:textId="79A4EAC1" w:rsidR="00947206" w:rsidRPr="00AA3081" w:rsidRDefault="003312A2" w:rsidP="0001132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As further discussed in </w:t>
      </w:r>
      <w:r w:rsidR="0020179E" w:rsidRPr="00AA3081">
        <w:rPr>
          <w:rFonts w:asciiTheme="minorHAnsi" w:hAnsiTheme="minorHAnsi"/>
          <w:sz w:val="22"/>
        </w:rPr>
        <w:t>Section F1.b.i</w:t>
      </w:r>
      <w:r w:rsidRPr="00AA3081">
        <w:rPr>
          <w:rFonts w:asciiTheme="minorHAnsi" w:eastAsia="PMingLiU" w:hAnsiTheme="minorHAnsi" w:cstheme="minorHAnsi"/>
          <w:sz w:val="22"/>
        </w:rPr>
        <w:t>,</w:t>
      </w:r>
      <w:r w:rsidR="00947206" w:rsidRPr="00AA3081">
        <w:rPr>
          <w:rFonts w:asciiTheme="minorHAnsi" w:eastAsia="PMingLiU" w:hAnsiTheme="minorHAnsi" w:cstheme="minorHAnsi"/>
          <w:sz w:val="22"/>
        </w:rPr>
        <w:t xml:space="preserve"> patients may forgo or delay necessary treatment </w:t>
      </w:r>
      <w:r w:rsidR="00B85076" w:rsidRPr="00AA3081">
        <w:rPr>
          <w:rFonts w:asciiTheme="minorHAnsi" w:eastAsia="PMingLiU" w:hAnsiTheme="minorHAnsi" w:cstheme="minorHAnsi"/>
          <w:sz w:val="22"/>
        </w:rPr>
        <w:t xml:space="preserve">due to </w:t>
      </w:r>
      <w:r w:rsidR="00C639D0" w:rsidRPr="00AA3081">
        <w:rPr>
          <w:rFonts w:asciiTheme="minorHAnsi" w:eastAsia="PMingLiU" w:hAnsiTheme="minorHAnsi" w:cstheme="minorHAnsi"/>
          <w:sz w:val="22"/>
        </w:rPr>
        <w:t xml:space="preserve">such </w:t>
      </w:r>
      <w:r w:rsidR="00B85076" w:rsidRPr="00AA3081">
        <w:rPr>
          <w:rFonts w:asciiTheme="minorHAnsi" w:eastAsia="PMingLiU" w:hAnsiTheme="minorHAnsi" w:cstheme="minorHAnsi"/>
          <w:sz w:val="22"/>
        </w:rPr>
        <w:t>access</w:t>
      </w:r>
      <w:r w:rsidR="00A927A6" w:rsidRPr="00AA3081">
        <w:rPr>
          <w:rFonts w:asciiTheme="minorHAnsi" w:eastAsia="PMingLiU" w:hAnsiTheme="minorHAnsi" w:cstheme="minorHAnsi"/>
          <w:sz w:val="22"/>
        </w:rPr>
        <w:t xml:space="preserve"> barriers</w:t>
      </w:r>
      <w:r w:rsidR="00947206" w:rsidRPr="00AA3081">
        <w:rPr>
          <w:rFonts w:asciiTheme="minorHAnsi" w:eastAsia="PMingLiU" w:hAnsiTheme="minorHAnsi" w:cstheme="minorHAnsi"/>
          <w:sz w:val="22"/>
        </w:rPr>
        <w:t>, which</w:t>
      </w:r>
      <w:r w:rsidR="00C639D0" w:rsidRPr="00AA3081">
        <w:rPr>
          <w:rFonts w:asciiTheme="minorHAnsi" w:eastAsia="PMingLiU" w:hAnsiTheme="minorHAnsi" w:cstheme="minorHAnsi"/>
          <w:sz w:val="22"/>
        </w:rPr>
        <w:t xml:space="preserve"> may</w:t>
      </w:r>
      <w:r w:rsidR="00947206" w:rsidRPr="00AA3081">
        <w:rPr>
          <w:rFonts w:asciiTheme="minorHAnsi" w:eastAsia="PMingLiU" w:hAnsiTheme="minorHAnsi" w:cstheme="minorHAnsi"/>
          <w:sz w:val="22"/>
        </w:rPr>
        <w:t xml:space="preserve"> </w:t>
      </w:r>
      <w:r w:rsidR="00394185">
        <w:rPr>
          <w:rFonts w:asciiTheme="minorHAnsi" w:eastAsia="PMingLiU" w:hAnsiTheme="minorHAnsi" w:cstheme="minorHAnsi"/>
          <w:sz w:val="22"/>
        </w:rPr>
        <w:t xml:space="preserve">negatively </w:t>
      </w:r>
      <w:r w:rsidR="00947206" w:rsidRPr="00AA3081">
        <w:rPr>
          <w:rFonts w:asciiTheme="minorHAnsi" w:eastAsia="PMingLiU" w:hAnsiTheme="minorHAnsi" w:cstheme="minorHAnsi"/>
          <w:sz w:val="22"/>
        </w:rPr>
        <w:t xml:space="preserve">impact treatment adherence </w:t>
      </w:r>
      <w:r w:rsidR="00C639D0" w:rsidRPr="00AA3081">
        <w:rPr>
          <w:rFonts w:asciiTheme="minorHAnsi" w:eastAsia="PMingLiU" w:hAnsiTheme="minorHAnsi" w:cstheme="minorHAnsi"/>
          <w:sz w:val="22"/>
        </w:rPr>
        <w:t>and</w:t>
      </w:r>
      <w:r w:rsidR="00947206" w:rsidRPr="00AA3081">
        <w:rPr>
          <w:rFonts w:asciiTheme="minorHAnsi" w:eastAsia="PMingLiU" w:hAnsiTheme="minorHAnsi" w:cstheme="minorHAnsi"/>
          <w:sz w:val="22"/>
        </w:rPr>
        <w:t xml:space="preserve"> outcomes.</w:t>
      </w:r>
      <w:r w:rsidR="00947206" w:rsidRPr="00AA3081">
        <w:rPr>
          <w:rStyle w:val="FootnoteReference"/>
          <w:rFonts w:asciiTheme="minorHAnsi" w:eastAsia="PMingLiU" w:hAnsiTheme="minorHAnsi" w:cstheme="minorHAnsi"/>
          <w:sz w:val="22"/>
        </w:rPr>
        <w:footnoteReference w:id="22"/>
      </w:r>
      <w:r w:rsidR="00947206" w:rsidRPr="00AA3081">
        <w:rPr>
          <w:rFonts w:asciiTheme="minorHAnsi" w:eastAsia="PMingLiU" w:hAnsiTheme="minorHAnsi" w:cstheme="minorHAnsi"/>
          <w:sz w:val="22"/>
        </w:rPr>
        <w:t xml:space="preserve"> </w:t>
      </w:r>
      <w:r w:rsidR="007F7E22" w:rsidRPr="00AA3081">
        <w:rPr>
          <w:rFonts w:asciiTheme="minorHAnsi" w:eastAsia="PMingLiU" w:hAnsiTheme="minorHAnsi" w:cstheme="minorHAnsi"/>
          <w:sz w:val="22"/>
        </w:rPr>
        <w:t xml:space="preserve"> Additionally, the need to extend treatment hours places a greater burden on the Cancer Center providers and staff,</w:t>
      </w:r>
      <w:r w:rsidR="00866820" w:rsidRPr="00AA3081">
        <w:rPr>
          <w:rFonts w:asciiTheme="minorHAnsi" w:eastAsia="PMingLiU" w:hAnsiTheme="minorHAnsi" w:cstheme="minorHAnsi"/>
          <w:sz w:val="22"/>
        </w:rPr>
        <w:t xml:space="preserve"> as discussed in </w:t>
      </w:r>
      <w:r w:rsidR="00866820" w:rsidRPr="00AA3081">
        <w:rPr>
          <w:rFonts w:asciiTheme="minorHAnsi" w:hAnsiTheme="minorHAnsi"/>
          <w:sz w:val="22"/>
        </w:rPr>
        <w:t>Section F1.b.i</w:t>
      </w:r>
      <w:r w:rsidR="00866820" w:rsidRPr="00AA3081">
        <w:rPr>
          <w:rFonts w:asciiTheme="minorHAnsi" w:eastAsia="PMingLiU" w:hAnsiTheme="minorHAnsi" w:cstheme="minorHAnsi"/>
          <w:sz w:val="22"/>
        </w:rPr>
        <w:t>,</w:t>
      </w:r>
      <w:r w:rsidR="00866820" w:rsidRPr="00AA3081">
        <w:rPr>
          <w:rStyle w:val="FootnoteReference"/>
          <w:rFonts w:asciiTheme="minorHAnsi" w:eastAsia="PMingLiU" w:hAnsiTheme="minorHAnsi" w:cstheme="minorHAnsi"/>
          <w:sz w:val="22"/>
        </w:rPr>
        <w:footnoteReference w:id="23"/>
      </w:r>
      <w:r w:rsidR="007F7E22" w:rsidRPr="00AA3081">
        <w:rPr>
          <w:rFonts w:asciiTheme="minorHAnsi" w:eastAsia="PMingLiU" w:hAnsiTheme="minorHAnsi" w:cstheme="minorHAnsi"/>
          <w:sz w:val="22"/>
        </w:rPr>
        <w:t xml:space="preserve"> which can further inhibit access to care if there is insufficient available staff or </w:t>
      </w:r>
      <w:r w:rsidR="00D7571E" w:rsidRPr="00AA3081">
        <w:rPr>
          <w:rFonts w:asciiTheme="minorHAnsi" w:eastAsia="PMingLiU" w:hAnsiTheme="minorHAnsi" w:cstheme="minorHAnsi"/>
          <w:sz w:val="22"/>
        </w:rPr>
        <w:t xml:space="preserve">can </w:t>
      </w:r>
      <w:r w:rsidR="007F7E22" w:rsidRPr="00AA3081">
        <w:rPr>
          <w:rFonts w:asciiTheme="minorHAnsi" w:eastAsia="PMingLiU" w:hAnsiTheme="minorHAnsi" w:cstheme="minorHAnsi"/>
          <w:sz w:val="22"/>
        </w:rPr>
        <w:t>increase costs of care if costly agency staffing is needed to fill coverage gaps</w:t>
      </w:r>
      <w:r w:rsidR="00557882" w:rsidRPr="00AA3081">
        <w:rPr>
          <w:rFonts w:asciiTheme="minorHAnsi" w:eastAsia="PMingLiU" w:hAnsiTheme="minorHAnsi" w:cstheme="minorHAnsi"/>
          <w:sz w:val="22"/>
        </w:rPr>
        <w:t xml:space="preserve"> to support </w:t>
      </w:r>
      <w:r w:rsidR="00394185">
        <w:rPr>
          <w:rFonts w:asciiTheme="minorHAnsi" w:eastAsia="PMingLiU" w:hAnsiTheme="minorHAnsi" w:cstheme="minorHAnsi"/>
          <w:sz w:val="22"/>
        </w:rPr>
        <w:t>timely provision of</w:t>
      </w:r>
      <w:r w:rsidR="00557882" w:rsidRPr="00AA3081">
        <w:rPr>
          <w:rFonts w:asciiTheme="minorHAnsi" w:eastAsia="PMingLiU" w:hAnsiTheme="minorHAnsi" w:cstheme="minorHAnsi"/>
          <w:sz w:val="22"/>
        </w:rPr>
        <w:t xml:space="preserve"> care</w:t>
      </w:r>
      <w:r w:rsidR="007F7E22" w:rsidRPr="00AA3081">
        <w:rPr>
          <w:rFonts w:asciiTheme="minorHAnsi" w:eastAsia="PMingLiU" w:hAnsiTheme="minorHAnsi" w:cstheme="minorHAnsi"/>
          <w:sz w:val="22"/>
        </w:rPr>
        <w:t>.</w:t>
      </w:r>
    </w:p>
    <w:p w14:paraId="4E69DA42" w14:textId="04E2D9A6" w:rsidR="00AE143E" w:rsidRPr="00AA3081" w:rsidRDefault="00D12CED" w:rsidP="00011322">
      <w:pPr>
        <w:spacing w:after="240"/>
        <w:jc w:val="both"/>
        <w:rPr>
          <w:rFonts w:asciiTheme="minorHAnsi" w:eastAsia="PMingLiU" w:hAnsiTheme="minorHAnsi" w:cstheme="minorHAnsi"/>
          <w:b/>
          <w:bCs/>
          <w:sz w:val="22"/>
        </w:rPr>
      </w:pPr>
      <w:r w:rsidRPr="00AA3081">
        <w:rPr>
          <w:rFonts w:asciiTheme="minorHAnsi" w:eastAsia="PMingLiU" w:hAnsiTheme="minorHAnsi" w:cstheme="minorHAnsi"/>
          <w:b/>
          <w:bCs/>
          <w:sz w:val="22"/>
        </w:rPr>
        <w:t xml:space="preserve">Need to </w:t>
      </w:r>
      <w:r w:rsidR="00AE143E" w:rsidRPr="00AA3081">
        <w:rPr>
          <w:rFonts w:asciiTheme="minorHAnsi" w:eastAsia="PMingLiU" w:hAnsiTheme="minorHAnsi" w:cstheme="minorHAnsi"/>
          <w:b/>
          <w:bCs/>
          <w:sz w:val="22"/>
        </w:rPr>
        <w:t xml:space="preserve">Preserve Geographically Accessible Radiation Therapy </w:t>
      </w:r>
    </w:p>
    <w:p w14:paraId="4236D3CA" w14:textId="6B28BB69" w:rsidR="001242FD" w:rsidRPr="00AA3081" w:rsidRDefault="00AE143E" w:rsidP="000B58BA">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As described in </w:t>
      </w:r>
      <w:r w:rsidR="00E50A5A" w:rsidRPr="00AA3081">
        <w:rPr>
          <w:rFonts w:asciiTheme="minorHAnsi" w:eastAsia="PMingLiU" w:hAnsiTheme="minorHAnsi" w:cstheme="minorHAnsi"/>
          <w:sz w:val="22"/>
        </w:rPr>
        <w:t>Section</w:t>
      </w:r>
      <w:r w:rsidRPr="00AA3081">
        <w:rPr>
          <w:rFonts w:asciiTheme="minorHAnsi" w:hAnsiTheme="minorHAnsi"/>
          <w:sz w:val="22"/>
        </w:rPr>
        <w:t xml:space="preserve"> F1.a.i</w:t>
      </w:r>
      <w:r w:rsidRPr="00AA3081">
        <w:rPr>
          <w:rFonts w:asciiTheme="minorHAnsi" w:eastAsia="PMingLiU" w:hAnsiTheme="minorHAnsi" w:cstheme="minorHAnsi"/>
          <w:sz w:val="22"/>
        </w:rPr>
        <w:t xml:space="preserve">, the SHS Cancer Program primarily serves the local Bristol County community. </w:t>
      </w:r>
      <w:r w:rsidR="00924645" w:rsidRPr="00AA3081">
        <w:rPr>
          <w:rFonts w:asciiTheme="minorHAnsi" w:eastAsia="PMingLiU" w:hAnsiTheme="minorHAnsi" w:cstheme="minorHAnsi"/>
          <w:sz w:val="22"/>
        </w:rPr>
        <w:t>Increasing utilization of the Cancer Center’s single linear accelerator has required SHS to operate the machine at or beyond recommended capacity.</w:t>
      </w:r>
      <w:r w:rsidR="003E6CB8" w:rsidRPr="00AA3081">
        <w:rPr>
          <w:rStyle w:val="FootnoteReference"/>
          <w:rFonts w:asciiTheme="minorHAnsi" w:eastAsia="PMingLiU" w:hAnsiTheme="minorHAnsi" w:cstheme="minorHAnsi"/>
          <w:sz w:val="22"/>
        </w:rPr>
        <w:footnoteReference w:id="24"/>
      </w:r>
      <w:r w:rsidR="00924645" w:rsidRPr="00AA3081">
        <w:rPr>
          <w:rFonts w:asciiTheme="minorHAnsi" w:eastAsia="PMingLiU" w:hAnsiTheme="minorHAnsi" w:cstheme="minorHAnsi"/>
          <w:sz w:val="22"/>
        </w:rPr>
        <w:t xml:space="preserve"> </w:t>
      </w:r>
      <w:r w:rsidR="00BA5FEE" w:rsidRPr="00AA3081">
        <w:rPr>
          <w:rFonts w:asciiTheme="minorHAnsi" w:eastAsia="PMingLiU" w:hAnsiTheme="minorHAnsi" w:cstheme="minorHAnsi"/>
          <w:sz w:val="22"/>
        </w:rPr>
        <w:t xml:space="preserve">Failure to address capacity limitations </w:t>
      </w:r>
      <w:proofErr w:type="gramStart"/>
      <w:r w:rsidR="00BA5FEE" w:rsidRPr="00AA3081">
        <w:rPr>
          <w:rFonts w:asciiTheme="minorHAnsi" w:eastAsia="PMingLiU" w:hAnsiTheme="minorHAnsi" w:cstheme="minorHAnsi"/>
          <w:sz w:val="22"/>
        </w:rPr>
        <w:t>in light of</w:t>
      </w:r>
      <w:proofErr w:type="gramEnd"/>
      <w:r w:rsidR="00BA5FEE" w:rsidRPr="00AA3081">
        <w:rPr>
          <w:rFonts w:asciiTheme="minorHAnsi" w:eastAsia="PMingLiU" w:hAnsiTheme="minorHAnsi" w:cstheme="minorHAnsi"/>
          <w:sz w:val="22"/>
        </w:rPr>
        <w:t xml:space="preserve"> increasing utilization may force patients to seek treatment elsewhere. However, t</w:t>
      </w:r>
      <w:r w:rsidRPr="00AA3081">
        <w:rPr>
          <w:rFonts w:asciiTheme="minorHAnsi" w:eastAsia="PMingLiU" w:hAnsiTheme="minorHAnsi" w:cstheme="minorHAnsi"/>
          <w:sz w:val="22"/>
        </w:rPr>
        <w:t xml:space="preserve">raveling outside of Bristol County for </w:t>
      </w:r>
      <w:r w:rsidRPr="00AA3081">
        <w:rPr>
          <w:rFonts w:asciiTheme="minorHAnsi" w:hAnsiTheme="minorHAnsi" w:cstheme="minorHAnsi"/>
          <w:sz w:val="22"/>
        </w:rPr>
        <w:t xml:space="preserve">extended course radiation therapy treatments may be financially </w:t>
      </w:r>
      <w:r w:rsidR="001F1661" w:rsidRPr="00AA3081">
        <w:rPr>
          <w:rFonts w:asciiTheme="minorHAnsi" w:hAnsiTheme="minorHAnsi" w:cstheme="minorHAnsi"/>
          <w:sz w:val="22"/>
        </w:rPr>
        <w:t xml:space="preserve">burdensome or </w:t>
      </w:r>
      <w:r w:rsidRPr="00AA3081">
        <w:rPr>
          <w:rFonts w:asciiTheme="minorHAnsi" w:hAnsiTheme="minorHAnsi" w:cstheme="minorHAnsi"/>
          <w:sz w:val="22"/>
        </w:rPr>
        <w:t xml:space="preserve">infeasible for </w:t>
      </w:r>
      <w:r w:rsidR="001F1661" w:rsidRPr="00AA3081">
        <w:rPr>
          <w:rFonts w:asciiTheme="minorHAnsi" w:hAnsiTheme="minorHAnsi" w:cstheme="minorHAnsi"/>
          <w:sz w:val="22"/>
        </w:rPr>
        <w:t xml:space="preserve">the SHS </w:t>
      </w:r>
      <w:r w:rsidRPr="00AA3081">
        <w:rPr>
          <w:rFonts w:asciiTheme="minorHAnsi" w:hAnsiTheme="minorHAnsi" w:cstheme="minorHAnsi"/>
          <w:sz w:val="22"/>
        </w:rPr>
        <w:t>patient</w:t>
      </w:r>
      <w:r w:rsidR="001F1661" w:rsidRPr="00AA3081">
        <w:rPr>
          <w:rFonts w:asciiTheme="minorHAnsi" w:hAnsiTheme="minorHAnsi" w:cstheme="minorHAnsi"/>
          <w:sz w:val="22"/>
        </w:rPr>
        <w:t xml:space="preserve"> panel due to</w:t>
      </w:r>
      <w:r w:rsidRPr="00AA3081">
        <w:rPr>
          <w:rFonts w:asciiTheme="minorHAnsi" w:hAnsiTheme="minorHAnsi" w:cstheme="minorHAnsi"/>
          <w:sz w:val="22"/>
        </w:rPr>
        <w:t xml:space="preserve"> travel-related expenses and other </w:t>
      </w:r>
      <w:r w:rsidR="001242FD" w:rsidRPr="00AA3081">
        <w:rPr>
          <w:rFonts w:asciiTheme="minorHAnsi" w:hAnsiTheme="minorHAnsi" w:cstheme="minorHAnsi"/>
          <w:sz w:val="22"/>
        </w:rPr>
        <w:t xml:space="preserve">transportation </w:t>
      </w:r>
      <w:r w:rsidRPr="00AA3081">
        <w:rPr>
          <w:rFonts w:asciiTheme="minorHAnsi" w:hAnsiTheme="minorHAnsi" w:cstheme="minorHAnsi"/>
          <w:sz w:val="22"/>
        </w:rPr>
        <w:t xml:space="preserve">barriers. </w:t>
      </w:r>
    </w:p>
    <w:p w14:paraId="199203B6" w14:textId="68A7654B" w:rsidR="00AE143E" w:rsidRDefault="001F1661" w:rsidP="000B58BA">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SHS patients face </w:t>
      </w:r>
      <w:r w:rsidR="001242FD" w:rsidRPr="00AA3081">
        <w:rPr>
          <w:rFonts w:asciiTheme="minorHAnsi" w:eastAsia="PMingLiU" w:hAnsiTheme="minorHAnsi" w:cstheme="minorHAnsi"/>
          <w:sz w:val="22"/>
        </w:rPr>
        <w:t>transportation related</w:t>
      </w:r>
      <w:r w:rsidRPr="00AA3081">
        <w:rPr>
          <w:rFonts w:asciiTheme="minorHAnsi" w:eastAsia="PMingLiU" w:hAnsiTheme="minorHAnsi" w:cstheme="minorHAnsi"/>
          <w:sz w:val="22"/>
        </w:rPr>
        <w:t xml:space="preserve"> challenges that may affect their ability to </w:t>
      </w:r>
      <w:r w:rsidR="001242FD" w:rsidRPr="00AA3081">
        <w:rPr>
          <w:rFonts w:asciiTheme="minorHAnsi" w:eastAsia="PMingLiU" w:hAnsiTheme="minorHAnsi" w:cstheme="minorHAnsi"/>
          <w:sz w:val="22"/>
        </w:rPr>
        <w:t xml:space="preserve">travel or </w:t>
      </w:r>
      <w:r w:rsidRPr="00AA3081">
        <w:rPr>
          <w:rFonts w:asciiTheme="minorHAnsi" w:eastAsia="PMingLiU" w:hAnsiTheme="minorHAnsi" w:cstheme="minorHAnsi"/>
          <w:sz w:val="22"/>
        </w:rPr>
        <w:t>afford extended travel to obtain necessary cancer treatment.</w:t>
      </w:r>
      <w:r w:rsidRPr="00AA3081">
        <w:rPr>
          <w:rFonts w:asciiTheme="minorHAnsi" w:hAnsiTheme="minorHAnsi" w:cstheme="minorHAnsi"/>
          <w:sz w:val="22"/>
        </w:rPr>
        <w:t xml:space="preserve"> </w:t>
      </w:r>
      <w:r w:rsidR="001242FD" w:rsidRPr="00AA3081">
        <w:rPr>
          <w:rFonts w:asciiTheme="minorHAnsi" w:eastAsia="PMingLiU" w:hAnsiTheme="minorHAnsi" w:cstheme="minorHAnsi"/>
          <w:sz w:val="22"/>
        </w:rPr>
        <w:t>In</w:t>
      </w:r>
      <w:r w:rsidR="00D25E87" w:rsidRPr="00AA3081">
        <w:rPr>
          <w:rFonts w:asciiTheme="minorHAnsi" w:eastAsia="PMingLiU" w:hAnsiTheme="minorHAnsi" w:cstheme="minorHAnsi"/>
          <w:sz w:val="22"/>
        </w:rPr>
        <w:t xml:space="preserve"> the most recent </w:t>
      </w:r>
      <w:r w:rsidR="00564457" w:rsidRPr="00AA3081">
        <w:rPr>
          <w:rFonts w:asciiTheme="minorHAnsi" w:eastAsia="PMingLiU" w:hAnsiTheme="minorHAnsi" w:cstheme="minorHAnsi"/>
          <w:sz w:val="22"/>
        </w:rPr>
        <w:t>2025 South Coast Health Alliance</w:t>
      </w:r>
      <w:r w:rsidR="00D25E87" w:rsidRPr="00AA3081">
        <w:rPr>
          <w:rFonts w:asciiTheme="minorHAnsi" w:eastAsia="PMingLiU" w:hAnsiTheme="minorHAnsi" w:cstheme="minorHAnsi"/>
          <w:sz w:val="22"/>
        </w:rPr>
        <w:t xml:space="preserve"> Community </w:t>
      </w:r>
      <w:r w:rsidR="00456F44" w:rsidRPr="00AA3081">
        <w:rPr>
          <w:rFonts w:asciiTheme="minorHAnsi" w:eastAsia="PMingLiU" w:hAnsiTheme="minorHAnsi" w:cstheme="minorHAnsi"/>
          <w:sz w:val="22"/>
        </w:rPr>
        <w:t xml:space="preserve">Health </w:t>
      </w:r>
      <w:r w:rsidR="00D25E87" w:rsidRPr="00AA3081">
        <w:rPr>
          <w:rFonts w:asciiTheme="minorHAnsi" w:eastAsia="PMingLiU" w:hAnsiTheme="minorHAnsi" w:cstheme="minorHAnsi"/>
          <w:sz w:val="22"/>
        </w:rPr>
        <w:t xml:space="preserve">Needs Assessment (CHNA), members of Southcoast’s community </w:t>
      </w:r>
      <w:r w:rsidR="00456F44" w:rsidRPr="00AA3081">
        <w:rPr>
          <w:rFonts w:asciiTheme="minorHAnsi" w:eastAsia="PMingLiU" w:hAnsiTheme="minorHAnsi" w:cstheme="minorHAnsi"/>
          <w:sz w:val="22"/>
        </w:rPr>
        <w:t>highlighted</w:t>
      </w:r>
      <w:r w:rsidR="00D25E87" w:rsidRPr="00AA3081">
        <w:rPr>
          <w:rFonts w:asciiTheme="minorHAnsi" w:eastAsia="PMingLiU" w:hAnsiTheme="minorHAnsi" w:cstheme="minorHAnsi"/>
          <w:sz w:val="22"/>
        </w:rPr>
        <w:t xml:space="preserve"> transportation as </w:t>
      </w:r>
      <w:r w:rsidR="00456F44" w:rsidRPr="00AA3081">
        <w:rPr>
          <w:rFonts w:asciiTheme="minorHAnsi" w:eastAsia="PMingLiU" w:hAnsiTheme="minorHAnsi" w:cstheme="minorHAnsi"/>
          <w:sz w:val="22"/>
        </w:rPr>
        <w:t xml:space="preserve">a </w:t>
      </w:r>
      <w:r w:rsidR="00564457" w:rsidRPr="00AA3081">
        <w:rPr>
          <w:rFonts w:asciiTheme="minorHAnsi" w:eastAsia="PMingLiU" w:hAnsiTheme="minorHAnsi" w:cstheme="minorHAnsi"/>
          <w:sz w:val="22"/>
        </w:rPr>
        <w:t>pressing concern</w:t>
      </w:r>
      <w:r w:rsidR="001E24C7" w:rsidRPr="00AA3081">
        <w:rPr>
          <w:rFonts w:asciiTheme="minorHAnsi" w:eastAsia="PMingLiU" w:hAnsiTheme="minorHAnsi" w:cstheme="minorHAnsi"/>
          <w:sz w:val="22"/>
        </w:rPr>
        <w:t xml:space="preserve"> due to economic hardship</w:t>
      </w:r>
      <w:r w:rsidR="00D25E87" w:rsidRPr="00AA3081">
        <w:rPr>
          <w:rFonts w:asciiTheme="minorHAnsi" w:eastAsia="PMingLiU" w:hAnsiTheme="minorHAnsi" w:cstheme="minorHAnsi"/>
          <w:sz w:val="22"/>
        </w:rPr>
        <w:t>.</w:t>
      </w:r>
      <w:r w:rsidR="00C072A6" w:rsidRPr="00AA3081">
        <w:rPr>
          <w:rStyle w:val="FootnoteReference"/>
          <w:rFonts w:asciiTheme="minorHAnsi" w:eastAsia="PMingLiU" w:hAnsiTheme="minorHAnsi" w:cstheme="minorHAnsi"/>
          <w:sz w:val="22"/>
        </w:rPr>
        <w:footnoteReference w:id="25"/>
      </w:r>
      <w:r w:rsidR="00D25E87" w:rsidRPr="00AA3081">
        <w:rPr>
          <w:rFonts w:asciiTheme="minorHAnsi" w:eastAsia="PMingLiU" w:hAnsiTheme="minorHAnsi" w:cstheme="minorHAnsi"/>
          <w:sz w:val="22"/>
        </w:rPr>
        <w:t xml:space="preserve"> </w:t>
      </w:r>
      <w:r w:rsidR="001E24C7" w:rsidRPr="00AA3081">
        <w:rPr>
          <w:rFonts w:asciiTheme="minorHAnsi" w:eastAsia="PMingLiU" w:hAnsiTheme="minorHAnsi" w:cstheme="minorHAnsi"/>
          <w:sz w:val="22"/>
        </w:rPr>
        <w:t>Despite recent improvements to public bus and rail transportation noted in the CHNA, many individuals in urban centers</w:t>
      </w:r>
      <w:r w:rsidR="00394185">
        <w:rPr>
          <w:rFonts w:asciiTheme="minorHAnsi" w:eastAsia="PMingLiU" w:hAnsiTheme="minorHAnsi" w:cstheme="minorHAnsi"/>
          <w:sz w:val="22"/>
        </w:rPr>
        <w:t xml:space="preserve"> such as New Bedford and Fall River</w:t>
      </w:r>
      <w:r w:rsidR="001E24C7" w:rsidRPr="00AA3081">
        <w:rPr>
          <w:rFonts w:asciiTheme="minorHAnsi" w:eastAsia="PMingLiU" w:hAnsiTheme="minorHAnsi" w:cstheme="minorHAnsi"/>
          <w:sz w:val="22"/>
        </w:rPr>
        <w:t xml:space="preserve"> report</w:t>
      </w:r>
      <w:r w:rsidR="00727103">
        <w:rPr>
          <w:rFonts w:asciiTheme="minorHAnsi" w:eastAsia="PMingLiU" w:hAnsiTheme="minorHAnsi" w:cstheme="minorHAnsi"/>
          <w:sz w:val="22"/>
        </w:rPr>
        <w:t>ed that</w:t>
      </w:r>
      <w:r w:rsidR="001E24C7" w:rsidRPr="00AA3081">
        <w:rPr>
          <w:rFonts w:asciiTheme="minorHAnsi" w:eastAsia="PMingLiU" w:hAnsiTheme="minorHAnsi" w:cstheme="minorHAnsi"/>
          <w:sz w:val="22"/>
        </w:rPr>
        <w:t xml:space="preserve"> a </w:t>
      </w:r>
      <w:r w:rsidR="001E24C7" w:rsidRPr="00AA3081">
        <w:rPr>
          <w:rFonts w:asciiTheme="minorHAnsi" w:hAnsiTheme="minorHAnsi" w:cstheme="minorHAnsi"/>
          <w:sz w:val="22"/>
        </w:rPr>
        <w:t xml:space="preserve">lack of reliable transportation </w:t>
      </w:r>
      <w:r w:rsidR="006A5EED">
        <w:rPr>
          <w:rFonts w:asciiTheme="minorHAnsi" w:hAnsiTheme="minorHAnsi" w:cstheme="minorHAnsi"/>
          <w:sz w:val="22"/>
        </w:rPr>
        <w:t xml:space="preserve">has </w:t>
      </w:r>
      <w:r w:rsidR="001E24C7" w:rsidRPr="00AA3081">
        <w:rPr>
          <w:rFonts w:asciiTheme="minorHAnsi" w:hAnsiTheme="minorHAnsi" w:cstheme="minorHAnsi"/>
          <w:sz w:val="22"/>
        </w:rPr>
        <w:t>prevented them from attending medical appointments, meetings, work, or accessing necessary items.</w:t>
      </w:r>
      <w:r w:rsidR="001E24C7" w:rsidRPr="00AA3081">
        <w:rPr>
          <w:rStyle w:val="FootnoteReference"/>
          <w:rFonts w:asciiTheme="minorHAnsi" w:hAnsiTheme="minorHAnsi" w:cstheme="minorHAnsi"/>
          <w:sz w:val="22"/>
        </w:rPr>
        <w:footnoteReference w:id="26"/>
      </w:r>
      <w:r w:rsidR="00763333" w:rsidRPr="00AA3081">
        <w:rPr>
          <w:rFonts w:asciiTheme="minorHAnsi" w:hAnsiTheme="minorHAnsi" w:cstheme="minorHAnsi"/>
          <w:sz w:val="22"/>
        </w:rPr>
        <w:t xml:space="preserve"> </w:t>
      </w:r>
      <w:r w:rsidR="00AE143E" w:rsidRPr="00AA3081">
        <w:rPr>
          <w:rFonts w:asciiTheme="minorHAnsi" w:eastAsia="PMingLiU" w:hAnsiTheme="minorHAnsi" w:cstheme="minorHAnsi"/>
          <w:sz w:val="22"/>
        </w:rPr>
        <w:t xml:space="preserve">Maintaining local, geographically accessible radiation therapy treatment within the SHS system </w:t>
      </w:r>
      <w:r w:rsidR="00924645" w:rsidRPr="00AA3081">
        <w:rPr>
          <w:rFonts w:asciiTheme="minorHAnsi" w:eastAsia="PMingLiU" w:hAnsiTheme="minorHAnsi" w:cstheme="minorHAnsi"/>
          <w:sz w:val="22"/>
        </w:rPr>
        <w:t xml:space="preserve">will </w:t>
      </w:r>
      <w:r w:rsidR="00394185">
        <w:rPr>
          <w:rFonts w:asciiTheme="minorHAnsi" w:eastAsia="PMingLiU" w:hAnsiTheme="minorHAnsi" w:cstheme="minorHAnsi"/>
          <w:sz w:val="22"/>
        </w:rPr>
        <w:t xml:space="preserve">(i) </w:t>
      </w:r>
      <w:r w:rsidR="00924645" w:rsidRPr="00AA3081">
        <w:rPr>
          <w:rFonts w:asciiTheme="minorHAnsi" w:eastAsia="PMingLiU" w:hAnsiTheme="minorHAnsi" w:cstheme="minorHAnsi"/>
          <w:sz w:val="22"/>
        </w:rPr>
        <w:t>reduce</w:t>
      </w:r>
      <w:r w:rsidR="00AE143E" w:rsidRPr="00AA3081">
        <w:rPr>
          <w:rFonts w:asciiTheme="minorHAnsi" w:eastAsia="PMingLiU" w:hAnsiTheme="minorHAnsi" w:cstheme="minorHAnsi"/>
          <w:sz w:val="22"/>
        </w:rPr>
        <w:t xml:space="preserve"> the financial burden associated with </w:t>
      </w:r>
      <w:r w:rsidR="00924645" w:rsidRPr="00AA3081">
        <w:rPr>
          <w:rFonts w:asciiTheme="minorHAnsi" w:eastAsia="PMingLiU" w:hAnsiTheme="minorHAnsi" w:cstheme="minorHAnsi"/>
          <w:sz w:val="22"/>
        </w:rPr>
        <w:t xml:space="preserve">obtaining medically necessary </w:t>
      </w:r>
      <w:r w:rsidR="00AE143E" w:rsidRPr="00AA3081">
        <w:rPr>
          <w:rFonts w:asciiTheme="minorHAnsi" w:eastAsia="PMingLiU" w:hAnsiTheme="minorHAnsi" w:cstheme="minorHAnsi"/>
          <w:sz w:val="22"/>
        </w:rPr>
        <w:t>radiation therapy</w:t>
      </w:r>
      <w:r w:rsidR="005A0216" w:rsidRPr="00AA3081">
        <w:rPr>
          <w:rFonts w:asciiTheme="minorHAnsi" w:eastAsia="PMingLiU" w:hAnsiTheme="minorHAnsi" w:cstheme="minorHAnsi"/>
          <w:sz w:val="22"/>
        </w:rPr>
        <w:t>,</w:t>
      </w:r>
      <w:r w:rsidR="000B58BA" w:rsidRPr="00AA3081">
        <w:rPr>
          <w:rFonts w:asciiTheme="minorHAnsi" w:eastAsia="PMingLiU" w:hAnsiTheme="minorHAnsi" w:cstheme="minorHAnsi"/>
          <w:sz w:val="22"/>
        </w:rPr>
        <w:t xml:space="preserve"> </w:t>
      </w:r>
      <w:r w:rsidR="00394185">
        <w:rPr>
          <w:rFonts w:asciiTheme="minorHAnsi" w:eastAsia="PMingLiU" w:hAnsiTheme="minorHAnsi" w:cstheme="minorHAnsi"/>
          <w:sz w:val="22"/>
        </w:rPr>
        <w:t xml:space="preserve">(ii) alleviate </w:t>
      </w:r>
      <w:r w:rsidR="000B58BA" w:rsidRPr="00AA3081">
        <w:rPr>
          <w:rFonts w:asciiTheme="minorHAnsi" w:eastAsia="PMingLiU" w:hAnsiTheme="minorHAnsi" w:cstheme="minorHAnsi"/>
          <w:sz w:val="22"/>
        </w:rPr>
        <w:t>transportation barriers to obtaining care,</w:t>
      </w:r>
      <w:r w:rsidR="005A0216" w:rsidRPr="00AA3081">
        <w:rPr>
          <w:rFonts w:asciiTheme="minorHAnsi" w:eastAsia="PMingLiU" w:hAnsiTheme="minorHAnsi" w:cstheme="minorHAnsi"/>
          <w:sz w:val="22"/>
        </w:rPr>
        <w:t xml:space="preserve"> </w:t>
      </w:r>
      <w:r w:rsidR="000B58BA" w:rsidRPr="00AA3081">
        <w:rPr>
          <w:rFonts w:asciiTheme="minorHAnsi" w:eastAsia="PMingLiU" w:hAnsiTheme="minorHAnsi" w:cstheme="minorHAnsi"/>
          <w:sz w:val="22"/>
        </w:rPr>
        <w:t>and</w:t>
      </w:r>
      <w:r w:rsidR="005A0216" w:rsidRPr="00AA3081">
        <w:rPr>
          <w:rFonts w:asciiTheme="minorHAnsi" w:eastAsia="PMingLiU" w:hAnsiTheme="minorHAnsi" w:cstheme="minorHAnsi"/>
          <w:sz w:val="22"/>
        </w:rPr>
        <w:t xml:space="preserve"> </w:t>
      </w:r>
      <w:r w:rsidR="00394185">
        <w:rPr>
          <w:rFonts w:asciiTheme="minorHAnsi" w:eastAsia="PMingLiU" w:hAnsiTheme="minorHAnsi" w:cstheme="minorHAnsi"/>
          <w:sz w:val="22"/>
        </w:rPr>
        <w:t xml:space="preserve">(iii) </w:t>
      </w:r>
      <w:r w:rsidR="005A0216" w:rsidRPr="00AA3081">
        <w:rPr>
          <w:rFonts w:asciiTheme="minorHAnsi" w:eastAsia="PMingLiU" w:hAnsiTheme="minorHAnsi" w:cstheme="minorHAnsi"/>
          <w:sz w:val="22"/>
        </w:rPr>
        <w:t>enhanc</w:t>
      </w:r>
      <w:r w:rsidR="000B58BA" w:rsidRPr="00AA3081">
        <w:rPr>
          <w:rFonts w:asciiTheme="minorHAnsi" w:eastAsia="PMingLiU" w:hAnsiTheme="minorHAnsi" w:cstheme="minorHAnsi"/>
          <w:sz w:val="22"/>
        </w:rPr>
        <w:t xml:space="preserve">e </w:t>
      </w:r>
      <w:r w:rsidR="005A0216" w:rsidRPr="00AA3081">
        <w:rPr>
          <w:rFonts w:asciiTheme="minorHAnsi" w:eastAsia="PMingLiU" w:hAnsiTheme="minorHAnsi" w:cstheme="minorHAnsi"/>
          <w:sz w:val="22"/>
        </w:rPr>
        <w:t xml:space="preserve">local access to needed treatment in a timely manner </w:t>
      </w:r>
      <w:r w:rsidR="001C7648" w:rsidRPr="00AA3081">
        <w:rPr>
          <w:rFonts w:asciiTheme="minorHAnsi" w:eastAsia="PMingLiU" w:hAnsiTheme="minorHAnsi" w:cstheme="minorHAnsi"/>
          <w:sz w:val="22"/>
        </w:rPr>
        <w:t>to support the needs of the patient panel</w:t>
      </w:r>
      <w:r w:rsidR="00AE143E" w:rsidRPr="00AA3081">
        <w:rPr>
          <w:rFonts w:asciiTheme="minorHAnsi" w:eastAsia="PMingLiU" w:hAnsiTheme="minorHAnsi" w:cstheme="minorHAnsi"/>
          <w:sz w:val="22"/>
        </w:rPr>
        <w:t>.</w:t>
      </w:r>
    </w:p>
    <w:p w14:paraId="33BF1C07" w14:textId="5075E950" w:rsidR="001F1661" w:rsidRPr="00AA3081" w:rsidRDefault="00F07B6F" w:rsidP="00011322">
      <w:pPr>
        <w:spacing w:after="240"/>
        <w:jc w:val="both"/>
        <w:rPr>
          <w:rFonts w:asciiTheme="minorHAnsi" w:eastAsia="PMingLiU" w:hAnsiTheme="minorHAnsi" w:cstheme="minorHAnsi"/>
          <w:sz w:val="22"/>
        </w:rPr>
      </w:pPr>
      <w:r w:rsidRPr="00AA3081">
        <w:rPr>
          <w:rFonts w:asciiTheme="minorHAnsi" w:eastAsia="PMingLiU" w:hAnsiTheme="minorHAnsi" w:cstheme="minorHAnsi"/>
          <w:b/>
          <w:bCs/>
          <w:sz w:val="22"/>
        </w:rPr>
        <w:t xml:space="preserve">Need to Address </w:t>
      </w:r>
      <w:r w:rsidR="00874718" w:rsidRPr="00AA3081">
        <w:rPr>
          <w:rFonts w:asciiTheme="minorHAnsi" w:eastAsia="PMingLiU" w:hAnsiTheme="minorHAnsi" w:cstheme="minorHAnsi"/>
          <w:b/>
          <w:bCs/>
          <w:sz w:val="22"/>
        </w:rPr>
        <w:t>Economic</w:t>
      </w:r>
      <w:r w:rsidR="00D12CED" w:rsidRPr="00AA3081">
        <w:rPr>
          <w:rFonts w:asciiTheme="minorHAnsi" w:eastAsia="PMingLiU" w:hAnsiTheme="minorHAnsi" w:cstheme="minorHAnsi"/>
          <w:b/>
          <w:bCs/>
          <w:sz w:val="22"/>
        </w:rPr>
        <w:t xml:space="preserve"> Disparities</w:t>
      </w:r>
      <w:r w:rsidR="00AE143E" w:rsidRPr="00AA3081">
        <w:rPr>
          <w:rFonts w:asciiTheme="minorHAnsi" w:eastAsia="PMingLiU" w:hAnsiTheme="minorHAnsi" w:cstheme="minorHAnsi"/>
          <w:b/>
          <w:bCs/>
          <w:sz w:val="22"/>
        </w:rPr>
        <w:t xml:space="preserve"> Affecting </w:t>
      </w:r>
      <w:r w:rsidRPr="00AA3081">
        <w:rPr>
          <w:rFonts w:asciiTheme="minorHAnsi" w:eastAsia="PMingLiU" w:hAnsiTheme="minorHAnsi" w:cstheme="minorHAnsi"/>
          <w:b/>
          <w:bCs/>
          <w:sz w:val="22"/>
        </w:rPr>
        <w:t>Access to</w:t>
      </w:r>
      <w:r w:rsidR="00AE143E" w:rsidRPr="00AA3081">
        <w:rPr>
          <w:rFonts w:asciiTheme="minorHAnsi" w:eastAsia="PMingLiU" w:hAnsiTheme="minorHAnsi" w:cstheme="minorHAnsi"/>
          <w:b/>
          <w:bCs/>
          <w:sz w:val="22"/>
        </w:rPr>
        <w:t xml:space="preserve"> Cancer Care</w:t>
      </w:r>
    </w:p>
    <w:p w14:paraId="411847FF" w14:textId="0986B335" w:rsidR="007C3B97" w:rsidRPr="00AA3081" w:rsidRDefault="00A857C5" w:rsidP="006B255C">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In addition to transportation related hardships addressed above, </w:t>
      </w:r>
      <w:r w:rsidR="00A31240" w:rsidRPr="00AA3081">
        <w:rPr>
          <w:rFonts w:asciiTheme="minorHAnsi" w:eastAsia="PMingLiU" w:hAnsiTheme="minorHAnsi" w:cstheme="minorHAnsi"/>
          <w:sz w:val="22"/>
        </w:rPr>
        <w:t>SHS patients also face significant</w:t>
      </w:r>
      <w:r w:rsidR="00B81B2C" w:rsidRPr="00AA3081">
        <w:rPr>
          <w:rFonts w:asciiTheme="minorHAnsi" w:eastAsia="PMingLiU" w:hAnsiTheme="minorHAnsi" w:cstheme="minorHAnsi"/>
          <w:sz w:val="22"/>
        </w:rPr>
        <w:t xml:space="preserve"> economic </w:t>
      </w:r>
      <w:r w:rsidR="00A31240" w:rsidRPr="00AA3081">
        <w:rPr>
          <w:rFonts w:asciiTheme="minorHAnsi" w:eastAsia="PMingLiU" w:hAnsiTheme="minorHAnsi" w:cstheme="minorHAnsi"/>
          <w:sz w:val="22"/>
        </w:rPr>
        <w:t>challenges</w:t>
      </w:r>
      <w:r w:rsidR="00874718" w:rsidRPr="00AA3081">
        <w:rPr>
          <w:rFonts w:asciiTheme="minorHAnsi" w:eastAsia="PMingLiU" w:hAnsiTheme="minorHAnsi" w:cstheme="minorHAnsi"/>
          <w:sz w:val="22"/>
        </w:rPr>
        <w:t xml:space="preserve"> that may affect their ability to </w:t>
      </w:r>
      <w:r w:rsidR="00F07B6F" w:rsidRPr="00AA3081">
        <w:rPr>
          <w:rFonts w:asciiTheme="minorHAnsi" w:eastAsia="PMingLiU" w:hAnsiTheme="minorHAnsi" w:cstheme="minorHAnsi"/>
          <w:sz w:val="22"/>
        </w:rPr>
        <w:t>access</w:t>
      </w:r>
      <w:r w:rsidR="00874718" w:rsidRPr="00AA3081">
        <w:rPr>
          <w:rFonts w:asciiTheme="minorHAnsi" w:eastAsia="PMingLiU" w:hAnsiTheme="minorHAnsi" w:cstheme="minorHAnsi"/>
          <w:sz w:val="22"/>
        </w:rPr>
        <w:t xml:space="preserve"> cancer treatment.</w:t>
      </w:r>
      <w:r w:rsidR="00C639D0" w:rsidRPr="00AA3081">
        <w:rPr>
          <w:rFonts w:asciiTheme="minorHAnsi" w:hAnsiTheme="minorHAnsi" w:cstheme="minorHAnsi"/>
          <w:sz w:val="22"/>
        </w:rPr>
        <w:t xml:space="preserve"> </w:t>
      </w:r>
      <w:r w:rsidR="005E623C" w:rsidRPr="00AA3081">
        <w:rPr>
          <w:rFonts w:asciiTheme="minorHAnsi" w:eastAsia="PMingLiU" w:hAnsiTheme="minorHAnsi" w:cstheme="minorHAnsi"/>
          <w:sz w:val="22"/>
        </w:rPr>
        <w:t xml:space="preserve">Although cancer is identified as a leading cause of morbidity and mortality in the most recent CHNA, </w:t>
      </w:r>
      <w:r w:rsidR="00546EC6" w:rsidRPr="00AA3081">
        <w:rPr>
          <w:rFonts w:asciiTheme="minorHAnsi" w:eastAsia="PMingLiU" w:hAnsiTheme="minorHAnsi" w:cstheme="minorHAnsi"/>
          <w:sz w:val="22"/>
        </w:rPr>
        <w:t>healthcare</w:t>
      </w:r>
      <w:r w:rsidR="00D25E87" w:rsidRPr="00AA3081">
        <w:rPr>
          <w:rFonts w:asciiTheme="minorHAnsi" w:eastAsia="PMingLiU" w:hAnsiTheme="minorHAnsi" w:cstheme="minorHAnsi"/>
          <w:sz w:val="22"/>
        </w:rPr>
        <w:t xml:space="preserve"> </w:t>
      </w:r>
      <w:r w:rsidR="00394185">
        <w:rPr>
          <w:rFonts w:asciiTheme="minorHAnsi" w:eastAsia="PMingLiU" w:hAnsiTheme="minorHAnsi" w:cstheme="minorHAnsi"/>
          <w:sz w:val="22"/>
        </w:rPr>
        <w:t>is generally</w:t>
      </w:r>
      <w:r w:rsidR="005E623C" w:rsidRPr="00AA3081">
        <w:rPr>
          <w:rFonts w:asciiTheme="minorHAnsi" w:eastAsia="PMingLiU" w:hAnsiTheme="minorHAnsi" w:cstheme="minorHAnsi"/>
          <w:sz w:val="22"/>
        </w:rPr>
        <w:t xml:space="preserve"> </w:t>
      </w:r>
      <w:r w:rsidR="00D25E87" w:rsidRPr="00AA3081">
        <w:rPr>
          <w:rFonts w:asciiTheme="minorHAnsi" w:eastAsia="PMingLiU" w:hAnsiTheme="minorHAnsi" w:cstheme="minorHAnsi"/>
          <w:sz w:val="22"/>
        </w:rPr>
        <w:t xml:space="preserve">prioritized after </w:t>
      </w:r>
      <w:proofErr w:type="gramStart"/>
      <w:r w:rsidR="009430F1" w:rsidRPr="00AA3081">
        <w:rPr>
          <w:rFonts w:asciiTheme="minorHAnsi" w:eastAsia="PMingLiU" w:hAnsiTheme="minorHAnsi" w:cstheme="minorHAnsi"/>
          <w:sz w:val="22"/>
        </w:rPr>
        <w:t>basic necessities</w:t>
      </w:r>
      <w:proofErr w:type="gramEnd"/>
      <w:r w:rsidR="005E623C" w:rsidRPr="00AA3081">
        <w:rPr>
          <w:rFonts w:asciiTheme="minorHAnsi" w:eastAsia="PMingLiU" w:hAnsiTheme="minorHAnsi" w:cstheme="minorHAnsi"/>
          <w:sz w:val="22"/>
        </w:rPr>
        <w:t xml:space="preserve"> due to financial hardships</w:t>
      </w:r>
      <w:r w:rsidR="00D25E87" w:rsidRPr="00AA3081">
        <w:rPr>
          <w:rFonts w:asciiTheme="minorHAnsi" w:eastAsia="PMingLiU" w:hAnsiTheme="minorHAnsi" w:cstheme="minorHAnsi"/>
          <w:sz w:val="22"/>
        </w:rPr>
        <w:t>.</w:t>
      </w:r>
      <w:r w:rsidR="00D25E87" w:rsidRPr="00AA3081">
        <w:rPr>
          <w:rStyle w:val="FootnoteReference"/>
          <w:rFonts w:asciiTheme="minorHAnsi" w:eastAsia="PMingLiU" w:hAnsiTheme="minorHAnsi" w:cstheme="minorHAnsi"/>
          <w:sz w:val="22"/>
        </w:rPr>
        <w:footnoteReference w:id="27"/>
      </w:r>
      <w:r w:rsidR="00D25E87" w:rsidRPr="00AA3081">
        <w:rPr>
          <w:rFonts w:asciiTheme="minorHAnsi" w:eastAsia="PMingLiU" w:hAnsiTheme="minorHAnsi" w:cstheme="minorHAnsi"/>
          <w:sz w:val="22"/>
        </w:rPr>
        <w:t xml:space="preserve"> </w:t>
      </w:r>
    </w:p>
    <w:p w14:paraId="7C0E1EA7" w14:textId="28C1B970" w:rsidR="009A4722" w:rsidRPr="00AA3081" w:rsidRDefault="00D12CED" w:rsidP="006B255C">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SHS’s patient panel has a </w:t>
      </w:r>
      <w:r w:rsidR="007926F4" w:rsidRPr="00AA3081">
        <w:rPr>
          <w:rFonts w:asciiTheme="minorHAnsi" w:eastAsia="PMingLiU" w:hAnsiTheme="minorHAnsi" w:cstheme="minorHAnsi"/>
          <w:sz w:val="22"/>
        </w:rPr>
        <w:t>lower median income and higher poverty rates</w:t>
      </w:r>
      <w:r w:rsidR="007F7E22" w:rsidRPr="00AA3081">
        <w:rPr>
          <w:rFonts w:asciiTheme="minorHAnsi" w:eastAsia="PMingLiU" w:hAnsiTheme="minorHAnsi" w:cstheme="minorHAnsi"/>
          <w:sz w:val="22"/>
        </w:rPr>
        <w:t xml:space="preserve"> than Massachusetts residents overall</w:t>
      </w:r>
      <w:r w:rsidR="007D1949" w:rsidRPr="00AA3081">
        <w:rPr>
          <w:rFonts w:asciiTheme="minorHAnsi" w:eastAsia="PMingLiU" w:hAnsiTheme="minorHAnsi" w:cstheme="minorHAnsi"/>
          <w:sz w:val="22"/>
        </w:rPr>
        <w:t>.</w:t>
      </w:r>
      <w:r w:rsidR="00394185">
        <w:rPr>
          <w:rFonts w:asciiTheme="minorHAnsi" w:eastAsia="PMingLiU" w:hAnsiTheme="minorHAnsi" w:cstheme="minorHAnsi"/>
          <w:sz w:val="22"/>
        </w:rPr>
        <w:t xml:space="preserve"> </w:t>
      </w:r>
      <w:r w:rsidR="00394185" w:rsidRPr="00265D26">
        <w:rPr>
          <w:rFonts w:asciiTheme="minorHAnsi" w:eastAsia="PMingLiU" w:hAnsiTheme="minorHAnsi" w:cstheme="minorHAnsi"/>
          <w:sz w:val="22"/>
        </w:rPr>
        <w:t xml:space="preserve">As demonstrated in </w:t>
      </w:r>
      <w:r w:rsidR="00394185" w:rsidRPr="00265D26">
        <w:rPr>
          <w:rFonts w:asciiTheme="minorHAnsi" w:eastAsia="PMingLiU" w:hAnsiTheme="minorHAnsi" w:cstheme="minorHAnsi"/>
          <w:sz w:val="22"/>
          <w:u w:val="single"/>
        </w:rPr>
        <w:t>Table 7</w:t>
      </w:r>
      <w:r w:rsidR="00394185" w:rsidRPr="00265D26">
        <w:rPr>
          <w:rFonts w:asciiTheme="minorHAnsi" w:eastAsia="PMingLiU" w:hAnsiTheme="minorHAnsi" w:cstheme="minorHAnsi"/>
          <w:sz w:val="22"/>
        </w:rPr>
        <w:t>, the median household income of SHS’s patient panel residing in the primary service area ranges</w:t>
      </w:r>
      <w:r w:rsidR="00B1319A" w:rsidRPr="00265D26">
        <w:rPr>
          <w:rFonts w:asciiTheme="minorHAnsi" w:eastAsia="PMingLiU" w:hAnsiTheme="minorHAnsi" w:cstheme="minorHAnsi"/>
          <w:sz w:val="22"/>
        </w:rPr>
        <w:t xml:space="preserve"> across zip codes therein</w:t>
      </w:r>
      <w:r w:rsidR="00394185" w:rsidRPr="00265D26">
        <w:rPr>
          <w:rFonts w:asciiTheme="minorHAnsi" w:eastAsia="PMingLiU" w:hAnsiTheme="minorHAnsi" w:cstheme="minorHAnsi"/>
          <w:sz w:val="22"/>
        </w:rPr>
        <w:t xml:space="preserve"> from </w:t>
      </w:r>
      <w:r w:rsidR="00391D36" w:rsidRPr="00265D26">
        <w:rPr>
          <w:rFonts w:asciiTheme="minorHAnsi" w:eastAsia="PMingLiU" w:hAnsiTheme="minorHAnsi" w:cstheme="minorHAnsi"/>
          <w:sz w:val="22"/>
        </w:rPr>
        <w:t xml:space="preserve">approximately </w:t>
      </w:r>
      <w:r w:rsidR="00394185" w:rsidRPr="00265D26">
        <w:rPr>
          <w:rFonts w:asciiTheme="minorHAnsi" w:eastAsia="PMingLiU" w:hAnsiTheme="minorHAnsi" w:cstheme="minorHAnsi"/>
          <w:sz w:val="22"/>
        </w:rPr>
        <w:t>$40,000 to $115,000, with median household income in</w:t>
      </w:r>
      <w:r w:rsidR="00B1319A" w:rsidRPr="00265D26">
        <w:rPr>
          <w:rFonts w:asciiTheme="minorHAnsi" w:eastAsia="PMingLiU" w:hAnsiTheme="minorHAnsi" w:cstheme="minorHAnsi"/>
          <w:sz w:val="22"/>
        </w:rPr>
        <w:t xml:space="preserve"> the urban areas where SHS hospitals are located in</w:t>
      </w:r>
      <w:r w:rsidR="00394185" w:rsidRPr="00265D26">
        <w:rPr>
          <w:rFonts w:asciiTheme="minorHAnsi" w:eastAsia="PMingLiU" w:hAnsiTheme="minorHAnsi" w:cstheme="minorHAnsi"/>
          <w:sz w:val="22"/>
        </w:rPr>
        <w:t xml:space="preserve"> New Bedford and Fall River,</w:t>
      </w:r>
      <w:r w:rsidR="00B1319A" w:rsidRPr="00265D26">
        <w:rPr>
          <w:rFonts w:asciiTheme="minorHAnsi" w:eastAsia="PMingLiU" w:hAnsiTheme="minorHAnsi" w:cstheme="minorHAnsi"/>
          <w:sz w:val="22"/>
        </w:rPr>
        <w:t xml:space="preserve"> respectively</w:t>
      </w:r>
      <w:r w:rsidR="00394185" w:rsidRPr="00265D26">
        <w:rPr>
          <w:rFonts w:asciiTheme="minorHAnsi" w:eastAsia="PMingLiU" w:hAnsiTheme="minorHAnsi" w:cstheme="minorHAnsi"/>
          <w:sz w:val="22"/>
        </w:rPr>
        <w:t xml:space="preserve">, </w:t>
      </w:r>
      <w:r w:rsidR="00B1319A" w:rsidRPr="00265D26">
        <w:rPr>
          <w:rFonts w:asciiTheme="minorHAnsi" w:eastAsia="PMingLiU" w:hAnsiTheme="minorHAnsi" w:cstheme="minorHAnsi"/>
          <w:sz w:val="22"/>
        </w:rPr>
        <w:t xml:space="preserve">being $53,296 for New Bedford and $57,574 </w:t>
      </w:r>
      <w:r w:rsidR="00B1319A" w:rsidRPr="00265D26">
        <w:rPr>
          <w:rFonts w:asciiTheme="minorHAnsi" w:eastAsia="PMingLiU" w:hAnsiTheme="minorHAnsi" w:cstheme="minorHAnsi"/>
          <w:sz w:val="22"/>
        </w:rPr>
        <w:lastRenderedPageBreak/>
        <w:t>for Fall River</w:t>
      </w:r>
      <w:r w:rsidR="00394185" w:rsidRPr="00265D26">
        <w:rPr>
          <w:rFonts w:asciiTheme="minorHAnsi" w:eastAsia="PMingLiU" w:hAnsiTheme="minorHAnsi" w:cstheme="minorHAnsi"/>
          <w:sz w:val="22"/>
        </w:rPr>
        <w:t>.</w:t>
      </w:r>
      <w:r w:rsidR="00394185" w:rsidRPr="00265D26">
        <w:rPr>
          <w:rStyle w:val="FootnoteReference"/>
          <w:rFonts w:asciiTheme="minorHAnsi" w:eastAsia="PMingLiU" w:hAnsiTheme="minorHAnsi" w:cstheme="minorHAnsi"/>
          <w:sz w:val="22"/>
        </w:rPr>
        <w:footnoteReference w:id="28"/>
      </w:r>
      <w:r w:rsidR="004B4125" w:rsidRPr="00265D26">
        <w:rPr>
          <w:rFonts w:asciiTheme="minorHAnsi" w:eastAsia="PMingLiU" w:hAnsiTheme="minorHAnsi" w:cstheme="minorHAnsi"/>
          <w:sz w:val="22"/>
        </w:rPr>
        <w:t xml:space="preserve"> The</w:t>
      </w:r>
      <w:r w:rsidR="004B4125" w:rsidRPr="00AA3081">
        <w:rPr>
          <w:rFonts w:asciiTheme="minorHAnsi" w:eastAsia="PMingLiU" w:hAnsiTheme="minorHAnsi" w:cstheme="minorHAnsi"/>
          <w:sz w:val="22"/>
        </w:rPr>
        <w:t xml:space="preserve"> 2025 CHNA reports that Massachusetts has a statewide poverty rate of 9.9%, whereas the South Coast region covered by the CHNA </w:t>
      </w:r>
      <w:r w:rsidR="00227035" w:rsidRPr="00AA3081">
        <w:rPr>
          <w:rFonts w:asciiTheme="minorHAnsi" w:eastAsia="PMingLiU" w:hAnsiTheme="minorHAnsi" w:cstheme="minorHAnsi"/>
          <w:sz w:val="22"/>
        </w:rPr>
        <w:t xml:space="preserve">has </w:t>
      </w:r>
      <w:r w:rsidR="004B4125" w:rsidRPr="00AA3081">
        <w:rPr>
          <w:rFonts w:asciiTheme="minorHAnsi" w:eastAsia="PMingLiU" w:hAnsiTheme="minorHAnsi" w:cstheme="minorHAnsi"/>
          <w:sz w:val="22"/>
        </w:rPr>
        <w:t>a higher rate of 12.35%</w:t>
      </w:r>
      <w:r w:rsidR="00227035" w:rsidRPr="00AA3081">
        <w:rPr>
          <w:rFonts w:asciiTheme="minorHAnsi" w:eastAsia="PMingLiU" w:hAnsiTheme="minorHAnsi" w:cstheme="minorHAnsi"/>
          <w:sz w:val="22"/>
        </w:rPr>
        <w:t>, which increases to more than double the state average</w:t>
      </w:r>
      <w:r w:rsidR="004B4125" w:rsidRPr="00AA3081">
        <w:rPr>
          <w:rFonts w:asciiTheme="minorHAnsi" w:eastAsia="PMingLiU" w:hAnsiTheme="minorHAnsi" w:cstheme="minorHAnsi"/>
          <w:sz w:val="22"/>
        </w:rPr>
        <w:t xml:space="preserve"> in the urban centers of Fall River (18.21%) and New Bedford (18.73%).</w:t>
      </w:r>
      <w:r w:rsidR="00C3766C" w:rsidRPr="00AA3081">
        <w:rPr>
          <w:rStyle w:val="FootnoteReference"/>
          <w:rFonts w:asciiTheme="minorHAnsi" w:eastAsia="PMingLiU" w:hAnsiTheme="minorHAnsi" w:cstheme="minorHAnsi"/>
          <w:sz w:val="22"/>
        </w:rPr>
        <w:footnoteReference w:id="29"/>
      </w:r>
      <w:r w:rsidR="004B4125" w:rsidRPr="00AA3081">
        <w:rPr>
          <w:rFonts w:asciiTheme="minorHAnsi" w:eastAsia="PMingLiU" w:hAnsiTheme="minorHAnsi" w:cstheme="minorHAnsi"/>
          <w:sz w:val="22"/>
        </w:rPr>
        <w:t xml:space="preserve"> </w:t>
      </w:r>
      <w:r w:rsidR="0076355B" w:rsidRPr="00AA3081">
        <w:rPr>
          <w:rFonts w:asciiTheme="minorHAnsi" w:eastAsia="PMingLiU" w:hAnsiTheme="minorHAnsi" w:cstheme="minorHAnsi"/>
          <w:sz w:val="22"/>
        </w:rPr>
        <w:t xml:space="preserve">The average per capita income in Bristol </w:t>
      </w:r>
      <w:r w:rsidR="00820B49" w:rsidRPr="00AA3081">
        <w:rPr>
          <w:rFonts w:asciiTheme="minorHAnsi" w:eastAsia="PMingLiU" w:hAnsiTheme="minorHAnsi" w:cstheme="minorHAnsi"/>
          <w:sz w:val="22"/>
        </w:rPr>
        <w:t>C</w:t>
      </w:r>
      <w:r w:rsidR="0076355B" w:rsidRPr="00AA3081">
        <w:rPr>
          <w:rFonts w:asciiTheme="minorHAnsi" w:eastAsia="PMingLiU" w:hAnsiTheme="minorHAnsi" w:cstheme="minorHAnsi"/>
          <w:sz w:val="22"/>
        </w:rPr>
        <w:t>ounty, $</w:t>
      </w:r>
      <w:r w:rsidR="004B7AF5">
        <w:rPr>
          <w:rFonts w:asciiTheme="minorHAnsi" w:eastAsia="PMingLiU" w:hAnsiTheme="minorHAnsi" w:cstheme="minorHAnsi"/>
          <w:sz w:val="22"/>
        </w:rPr>
        <w:t>44,065</w:t>
      </w:r>
      <w:r w:rsidR="0076355B" w:rsidRPr="00AA3081">
        <w:rPr>
          <w:rFonts w:asciiTheme="minorHAnsi" w:eastAsia="PMingLiU" w:hAnsiTheme="minorHAnsi" w:cstheme="minorHAnsi"/>
          <w:sz w:val="22"/>
        </w:rPr>
        <w:t xml:space="preserve">, is approximately </w:t>
      </w:r>
      <w:r w:rsidR="00A31240" w:rsidRPr="00AA3081">
        <w:rPr>
          <w:rFonts w:asciiTheme="minorHAnsi" w:eastAsia="PMingLiU" w:hAnsiTheme="minorHAnsi" w:cstheme="minorHAnsi"/>
          <w:sz w:val="22"/>
        </w:rPr>
        <w:t>75%</w:t>
      </w:r>
      <w:r w:rsidR="0076355B" w:rsidRPr="00AA3081">
        <w:rPr>
          <w:rFonts w:asciiTheme="minorHAnsi" w:eastAsia="PMingLiU" w:hAnsiTheme="minorHAnsi" w:cstheme="minorHAnsi"/>
          <w:sz w:val="22"/>
        </w:rPr>
        <w:t xml:space="preserve"> of that in Massachusetts</w:t>
      </w:r>
      <w:r w:rsidR="00820B49" w:rsidRPr="00AA3081">
        <w:rPr>
          <w:rFonts w:asciiTheme="minorHAnsi" w:eastAsia="PMingLiU" w:hAnsiTheme="minorHAnsi" w:cstheme="minorHAnsi"/>
          <w:sz w:val="22"/>
        </w:rPr>
        <w:t xml:space="preserve"> as a whole</w:t>
      </w:r>
      <w:r w:rsidR="0076355B" w:rsidRPr="00AA3081">
        <w:rPr>
          <w:rFonts w:asciiTheme="minorHAnsi" w:eastAsia="PMingLiU" w:hAnsiTheme="minorHAnsi" w:cstheme="minorHAnsi"/>
          <w:sz w:val="22"/>
        </w:rPr>
        <w:t>.</w:t>
      </w:r>
      <w:r w:rsidR="00A31240" w:rsidRPr="00AA3081">
        <w:rPr>
          <w:rStyle w:val="FootnoteReference"/>
          <w:rFonts w:asciiTheme="minorHAnsi" w:eastAsia="PMingLiU" w:hAnsiTheme="minorHAnsi" w:cstheme="minorHAnsi"/>
          <w:sz w:val="22"/>
        </w:rPr>
        <w:footnoteReference w:id="30"/>
      </w:r>
      <w:r w:rsidR="0076355B" w:rsidRPr="00AA3081">
        <w:rPr>
          <w:rFonts w:asciiTheme="minorHAnsi" w:eastAsia="PMingLiU" w:hAnsiTheme="minorHAnsi" w:cstheme="minorHAnsi"/>
          <w:sz w:val="22"/>
        </w:rPr>
        <w:t xml:space="preserve"> </w:t>
      </w:r>
    </w:p>
    <w:p w14:paraId="1EDD699E" w14:textId="47628EEE" w:rsidR="00924645" w:rsidRPr="00AA3081" w:rsidRDefault="00D12CED" w:rsidP="006B255C">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In addition, </w:t>
      </w:r>
      <w:r w:rsidR="00391D36" w:rsidRPr="00265D26">
        <w:rPr>
          <w:rFonts w:asciiTheme="minorHAnsi" w:eastAsia="PMingLiU" w:hAnsiTheme="minorHAnsi" w:cstheme="minorHAnsi"/>
          <w:sz w:val="22"/>
          <w:u w:val="single"/>
        </w:rPr>
        <w:t>Table 9</w:t>
      </w:r>
      <w:r w:rsidR="00391D36">
        <w:rPr>
          <w:rFonts w:asciiTheme="minorHAnsi" w:eastAsia="PMingLiU" w:hAnsiTheme="minorHAnsi" w:cstheme="minorHAnsi"/>
          <w:sz w:val="22"/>
        </w:rPr>
        <w:t xml:space="preserve"> demonstrate</w:t>
      </w:r>
      <w:r w:rsidR="002217B5">
        <w:rPr>
          <w:rFonts w:asciiTheme="minorHAnsi" w:eastAsia="PMingLiU" w:hAnsiTheme="minorHAnsi" w:cstheme="minorHAnsi"/>
          <w:sz w:val="22"/>
        </w:rPr>
        <w:t>s</w:t>
      </w:r>
      <w:r w:rsidR="00391D36">
        <w:rPr>
          <w:rFonts w:asciiTheme="minorHAnsi" w:eastAsia="PMingLiU" w:hAnsiTheme="minorHAnsi" w:cstheme="minorHAnsi"/>
          <w:sz w:val="22"/>
        </w:rPr>
        <w:t xml:space="preserve"> that </w:t>
      </w:r>
      <w:r w:rsidRPr="00AA3081">
        <w:rPr>
          <w:rFonts w:asciiTheme="minorHAnsi" w:eastAsia="PMingLiU" w:hAnsiTheme="minorHAnsi" w:cstheme="minorHAnsi"/>
          <w:sz w:val="22"/>
        </w:rPr>
        <w:t xml:space="preserve">SHS </w:t>
      </w:r>
      <w:r w:rsidR="003C765A" w:rsidRPr="00AA3081">
        <w:rPr>
          <w:rFonts w:asciiTheme="minorHAnsi" w:eastAsia="PMingLiU" w:hAnsiTheme="minorHAnsi" w:cstheme="minorHAnsi"/>
          <w:sz w:val="22"/>
        </w:rPr>
        <w:t xml:space="preserve">cancer </w:t>
      </w:r>
      <w:r w:rsidRPr="00AA3081">
        <w:rPr>
          <w:rFonts w:asciiTheme="minorHAnsi" w:eastAsia="PMingLiU" w:hAnsiTheme="minorHAnsi" w:cstheme="minorHAnsi"/>
          <w:sz w:val="22"/>
        </w:rPr>
        <w:t>patients rely heavily on government insurance programs</w:t>
      </w:r>
      <w:r w:rsidR="00375149" w:rsidRPr="00AA3081">
        <w:rPr>
          <w:rFonts w:asciiTheme="minorHAnsi" w:eastAsia="PMingLiU" w:hAnsiTheme="minorHAnsi" w:cstheme="minorHAnsi"/>
          <w:sz w:val="22"/>
        </w:rPr>
        <w:t xml:space="preserve">, with </w:t>
      </w:r>
      <w:r w:rsidR="003C765A" w:rsidRPr="00AA3081">
        <w:rPr>
          <w:rFonts w:asciiTheme="minorHAnsi" w:eastAsia="PMingLiU" w:hAnsiTheme="minorHAnsi" w:cstheme="minorHAnsi"/>
          <w:sz w:val="22"/>
        </w:rPr>
        <w:t xml:space="preserve">approximately </w:t>
      </w:r>
      <w:r w:rsidR="00391D36">
        <w:rPr>
          <w:rFonts w:asciiTheme="minorHAnsi" w:eastAsia="PMingLiU" w:hAnsiTheme="minorHAnsi" w:cstheme="minorHAnsi"/>
          <w:sz w:val="22"/>
        </w:rPr>
        <w:t>14.</w:t>
      </w:r>
      <w:r w:rsidR="003C765A" w:rsidRPr="00AA3081">
        <w:rPr>
          <w:rFonts w:asciiTheme="minorHAnsi" w:eastAsia="PMingLiU" w:hAnsiTheme="minorHAnsi" w:cstheme="minorHAnsi"/>
          <w:sz w:val="22"/>
        </w:rPr>
        <w:t>5</w:t>
      </w:r>
      <w:r w:rsidR="00375149" w:rsidRPr="00AA3081">
        <w:rPr>
          <w:rFonts w:asciiTheme="minorHAnsi" w:hAnsiTheme="minorHAnsi" w:cstheme="minorHAnsi"/>
          <w:spacing w:val="-1"/>
          <w:sz w:val="22"/>
        </w:rPr>
        <w:t xml:space="preserve">% </w:t>
      </w:r>
      <w:r w:rsidR="009A4722" w:rsidRPr="00AA3081">
        <w:rPr>
          <w:rFonts w:asciiTheme="minorHAnsi" w:hAnsiTheme="minorHAnsi" w:cstheme="minorHAnsi"/>
          <w:spacing w:val="-1"/>
          <w:sz w:val="22"/>
        </w:rPr>
        <w:t xml:space="preserve">relying </w:t>
      </w:r>
      <w:r w:rsidR="00375149" w:rsidRPr="00AA3081">
        <w:rPr>
          <w:rFonts w:asciiTheme="minorHAnsi" w:hAnsiTheme="minorHAnsi" w:cstheme="minorHAnsi"/>
          <w:spacing w:val="-1"/>
          <w:sz w:val="22"/>
        </w:rPr>
        <w:t xml:space="preserve">on </w:t>
      </w:r>
      <w:r w:rsidR="006A5EED">
        <w:rPr>
          <w:rFonts w:asciiTheme="minorHAnsi" w:hAnsiTheme="minorHAnsi" w:cstheme="minorHAnsi"/>
          <w:spacing w:val="-1"/>
          <w:sz w:val="22"/>
        </w:rPr>
        <w:t>Medicaid</w:t>
      </w:r>
      <w:r w:rsidR="006A5EED" w:rsidRPr="00AA3081">
        <w:rPr>
          <w:rFonts w:asciiTheme="minorHAnsi" w:hAnsiTheme="minorHAnsi" w:cstheme="minorHAnsi"/>
          <w:spacing w:val="-1"/>
          <w:sz w:val="22"/>
        </w:rPr>
        <w:t xml:space="preserve"> </w:t>
      </w:r>
      <w:r w:rsidR="004F4CBA" w:rsidRPr="00AA3081">
        <w:rPr>
          <w:rFonts w:asciiTheme="minorHAnsi" w:hAnsiTheme="minorHAnsi" w:cstheme="minorHAnsi"/>
          <w:spacing w:val="-1"/>
          <w:sz w:val="22"/>
        </w:rPr>
        <w:t xml:space="preserve">and </w:t>
      </w:r>
      <w:r w:rsidR="003C765A" w:rsidRPr="00AA3081">
        <w:rPr>
          <w:rFonts w:asciiTheme="minorHAnsi" w:hAnsiTheme="minorHAnsi" w:cstheme="minorHAnsi"/>
          <w:spacing w:val="-1"/>
          <w:sz w:val="22"/>
        </w:rPr>
        <w:t>60.5</w:t>
      </w:r>
      <w:r w:rsidR="004F4CBA" w:rsidRPr="00AA3081">
        <w:rPr>
          <w:rFonts w:asciiTheme="minorHAnsi" w:hAnsiTheme="minorHAnsi" w:cstheme="minorHAnsi"/>
          <w:spacing w:val="-1"/>
          <w:sz w:val="22"/>
        </w:rPr>
        <w:t>% on Medicare</w:t>
      </w:r>
      <w:r w:rsidR="009A4722" w:rsidRPr="00AA3081">
        <w:rPr>
          <w:rFonts w:asciiTheme="minorHAnsi" w:hAnsiTheme="minorHAnsi" w:cstheme="minorHAnsi"/>
          <w:spacing w:val="-1"/>
          <w:sz w:val="22"/>
        </w:rPr>
        <w:t>, o</w:t>
      </w:r>
      <w:r w:rsidR="009A4722" w:rsidRPr="00AA3081">
        <w:rPr>
          <w:rFonts w:asciiTheme="minorHAnsi" w:eastAsia="PMingLiU" w:hAnsiTheme="minorHAnsi" w:cstheme="minorHAnsi"/>
          <w:sz w:val="22"/>
        </w:rPr>
        <w:t xml:space="preserve">n average between </w:t>
      </w:r>
      <w:r w:rsidR="009A4722" w:rsidRPr="00265D26">
        <w:rPr>
          <w:rFonts w:asciiTheme="minorHAnsi" w:eastAsia="PMingLiU" w:hAnsiTheme="minorHAnsi" w:cstheme="minorHAnsi"/>
          <w:sz w:val="22"/>
        </w:rPr>
        <w:t>FY22</w:t>
      </w:r>
      <w:r w:rsidR="000C1002">
        <w:rPr>
          <w:rFonts w:asciiTheme="minorHAnsi" w:eastAsia="PMingLiU" w:hAnsiTheme="minorHAnsi" w:cstheme="minorHAnsi"/>
          <w:sz w:val="22"/>
        </w:rPr>
        <w:t>-</w:t>
      </w:r>
      <w:r w:rsidR="009A4722" w:rsidRPr="00265D26">
        <w:rPr>
          <w:rFonts w:asciiTheme="minorHAnsi" w:eastAsia="PMingLiU" w:hAnsiTheme="minorHAnsi" w:cstheme="minorHAnsi"/>
          <w:sz w:val="22"/>
        </w:rPr>
        <w:t>24</w:t>
      </w:r>
      <w:r w:rsidRPr="00265D26">
        <w:rPr>
          <w:rFonts w:asciiTheme="minorHAnsi" w:eastAsia="PMingLiU" w:hAnsiTheme="minorHAnsi" w:cstheme="minorHAnsi"/>
          <w:sz w:val="22"/>
        </w:rPr>
        <w:t>.</w:t>
      </w:r>
      <w:r w:rsidRPr="00AA3081">
        <w:rPr>
          <w:rFonts w:asciiTheme="minorHAnsi" w:eastAsia="PMingLiU" w:hAnsiTheme="minorHAnsi" w:cstheme="minorHAnsi"/>
          <w:sz w:val="22"/>
        </w:rPr>
        <w:t xml:space="preserve"> </w:t>
      </w:r>
      <w:r w:rsidR="00242FC2" w:rsidRPr="00AA3081">
        <w:rPr>
          <w:rFonts w:asciiTheme="minorHAnsi" w:eastAsia="PMingLiU" w:hAnsiTheme="minorHAnsi" w:cstheme="minorHAnsi"/>
          <w:sz w:val="22"/>
        </w:rPr>
        <w:t xml:space="preserve">Patients with Medicaid have disproportionate financial challenges that affect many aspects of </w:t>
      </w:r>
      <w:r w:rsidRPr="00AA3081">
        <w:rPr>
          <w:rFonts w:asciiTheme="minorHAnsi" w:eastAsia="PMingLiU" w:hAnsiTheme="minorHAnsi" w:cstheme="minorHAnsi"/>
          <w:sz w:val="22"/>
        </w:rPr>
        <w:t xml:space="preserve">their </w:t>
      </w:r>
      <w:r w:rsidR="00242FC2" w:rsidRPr="00AA3081">
        <w:rPr>
          <w:rFonts w:asciiTheme="minorHAnsi" w:eastAsia="PMingLiU" w:hAnsiTheme="minorHAnsi" w:cstheme="minorHAnsi"/>
          <w:sz w:val="22"/>
        </w:rPr>
        <w:t>health</w:t>
      </w:r>
      <w:r w:rsidRPr="00AA3081">
        <w:rPr>
          <w:rFonts w:asciiTheme="minorHAnsi" w:eastAsia="PMingLiU" w:hAnsiTheme="minorHAnsi" w:cstheme="minorHAnsi"/>
          <w:sz w:val="22"/>
        </w:rPr>
        <w:t xml:space="preserve">, including obtaining </w:t>
      </w:r>
      <w:r w:rsidR="00242FC2" w:rsidRPr="00AA3081">
        <w:rPr>
          <w:rFonts w:asciiTheme="minorHAnsi" w:eastAsia="PMingLiU" w:hAnsiTheme="minorHAnsi" w:cstheme="minorHAnsi"/>
          <w:sz w:val="22"/>
        </w:rPr>
        <w:t>cancer</w:t>
      </w:r>
      <w:r w:rsidRPr="00AA3081">
        <w:rPr>
          <w:rFonts w:asciiTheme="minorHAnsi" w:eastAsia="PMingLiU" w:hAnsiTheme="minorHAnsi" w:cstheme="minorHAnsi"/>
          <w:sz w:val="22"/>
        </w:rPr>
        <w:t xml:space="preserve"> treatment</w:t>
      </w:r>
      <w:r w:rsidR="00242FC2" w:rsidRPr="00AA3081">
        <w:rPr>
          <w:rFonts w:asciiTheme="minorHAnsi" w:eastAsia="PMingLiU" w:hAnsiTheme="minorHAnsi" w:cstheme="minorHAnsi"/>
          <w:sz w:val="22"/>
        </w:rPr>
        <w:t>.</w:t>
      </w:r>
      <w:r w:rsidR="00375149" w:rsidRPr="00AA3081">
        <w:rPr>
          <w:rStyle w:val="FootnoteReference"/>
          <w:rFonts w:asciiTheme="minorHAnsi" w:eastAsia="PMingLiU" w:hAnsiTheme="minorHAnsi" w:cstheme="minorHAnsi"/>
          <w:sz w:val="22"/>
        </w:rPr>
        <w:footnoteReference w:id="31"/>
      </w:r>
      <w:r w:rsidR="00242FC2" w:rsidRPr="00AA3081">
        <w:rPr>
          <w:rFonts w:asciiTheme="minorHAnsi" w:eastAsia="PMingLiU" w:hAnsiTheme="minorHAnsi" w:cstheme="minorHAnsi"/>
          <w:sz w:val="22"/>
        </w:rPr>
        <w:t xml:space="preserve"> </w:t>
      </w:r>
      <w:r w:rsidR="00985B97" w:rsidRPr="00AA3081">
        <w:rPr>
          <w:rFonts w:asciiTheme="minorHAnsi" w:eastAsia="PMingLiU" w:hAnsiTheme="minorHAnsi" w:cstheme="minorHAnsi"/>
          <w:sz w:val="22"/>
        </w:rPr>
        <w:t xml:space="preserve">Further, the 2025 CHNA </w:t>
      </w:r>
      <w:r w:rsidR="005D3899" w:rsidRPr="00AA3081">
        <w:rPr>
          <w:rFonts w:asciiTheme="minorHAnsi" w:eastAsia="PMingLiU" w:hAnsiTheme="minorHAnsi" w:cstheme="minorHAnsi"/>
          <w:sz w:val="22"/>
        </w:rPr>
        <w:t xml:space="preserve">reports </w:t>
      </w:r>
      <w:r w:rsidR="00985B97" w:rsidRPr="00AA3081">
        <w:rPr>
          <w:rFonts w:asciiTheme="minorHAnsi" w:eastAsia="PMingLiU" w:hAnsiTheme="minorHAnsi" w:cstheme="minorHAnsi"/>
          <w:sz w:val="22"/>
        </w:rPr>
        <w:t>a larger share of publicly funded coverage in the South Coast Region</w:t>
      </w:r>
      <w:r w:rsidR="005D3899" w:rsidRPr="00AA3081">
        <w:rPr>
          <w:rFonts w:asciiTheme="minorHAnsi" w:eastAsia="PMingLiU" w:hAnsiTheme="minorHAnsi" w:cstheme="minorHAnsi"/>
          <w:sz w:val="22"/>
        </w:rPr>
        <w:t xml:space="preserve">, </w:t>
      </w:r>
      <w:r w:rsidR="00985B97" w:rsidRPr="00AA3081">
        <w:rPr>
          <w:rFonts w:asciiTheme="minorHAnsi" w:eastAsia="PMingLiU" w:hAnsiTheme="minorHAnsi" w:cstheme="minorHAnsi"/>
          <w:sz w:val="22"/>
        </w:rPr>
        <w:t>potentially result</w:t>
      </w:r>
      <w:r w:rsidR="005D3899" w:rsidRPr="00AA3081">
        <w:rPr>
          <w:rFonts w:asciiTheme="minorHAnsi" w:eastAsia="PMingLiU" w:hAnsiTheme="minorHAnsi" w:cstheme="minorHAnsi"/>
          <w:sz w:val="22"/>
        </w:rPr>
        <w:t>ing</w:t>
      </w:r>
      <w:r w:rsidR="00985B97" w:rsidRPr="00AA3081">
        <w:rPr>
          <w:rFonts w:asciiTheme="minorHAnsi" w:eastAsia="PMingLiU" w:hAnsiTheme="minorHAnsi" w:cstheme="minorHAnsi"/>
          <w:sz w:val="22"/>
        </w:rPr>
        <w:t xml:space="preserve"> in barriers in finding providers who accept </w:t>
      </w:r>
      <w:r w:rsidR="00391D36">
        <w:rPr>
          <w:rFonts w:asciiTheme="minorHAnsi" w:eastAsia="PMingLiU" w:hAnsiTheme="minorHAnsi" w:cstheme="minorHAnsi"/>
          <w:sz w:val="22"/>
        </w:rPr>
        <w:t>public</w:t>
      </w:r>
      <w:r w:rsidR="00985B97" w:rsidRPr="00AA3081">
        <w:rPr>
          <w:rFonts w:asciiTheme="minorHAnsi" w:eastAsia="PMingLiU" w:hAnsiTheme="minorHAnsi" w:cstheme="minorHAnsi"/>
          <w:sz w:val="22"/>
        </w:rPr>
        <w:t xml:space="preserve"> insurance, and financial strain </w:t>
      </w:r>
      <w:r w:rsidR="00391D36">
        <w:rPr>
          <w:rFonts w:asciiTheme="minorHAnsi" w:eastAsia="PMingLiU" w:hAnsiTheme="minorHAnsi" w:cstheme="minorHAnsi"/>
          <w:sz w:val="22"/>
        </w:rPr>
        <w:t xml:space="preserve">for providers </w:t>
      </w:r>
      <w:r w:rsidR="00985B97" w:rsidRPr="00AA3081">
        <w:rPr>
          <w:rFonts w:asciiTheme="minorHAnsi" w:eastAsia="PMingLiU" w:hAnsiTheme="minorHAnsi" w:cstheme="minorHAnsi"/>
          <w:sz w:val="22"/>
        </w:rPr>
        <w:t xml:space="preserve">from lower reimbursement rates, </w:t>
      </w:r>
      <w:r w:rsidR="00391D36">
        <w:rPr>
          <w:rFonts w:asciiTheme="minorHAnsi" w:eastAsia="PMingLiU" w:hAnsiTheme="minorHAnsi" w:cstheme="minorHAnsi"/>
          <w:sz w:val="22"/>
        </w:rPr>
        <w:t>which can affect provider</w:t>
      </w:r>
      <w:r w:rsidR="00985B97" w:rsidRPr="00AA3081">
        <w:rPr>
          <w:rFonts w:asciiTheme="minorHAnsi" w:eastAsia="PMingLiU" w:hAnsiTheme="minorHAnsi" w:cstheme="minorHAnsi"/>
          <w:sz w:val="22"/>
        </w:rPr>
        <w:t xml:space="preserve"> service availability and capacity.</w:t>
      </w:r>
      <w:r w:rsidR="00985B97" w:rsidRPr="00AA3081">
        <w:rPr>
          <w:rStyle w:val="FootnoteReference"/>
          <w:rFonts w:asciiTheme="minorHAnsi" w:eastAsia="PMingLiU" w:hAnsiTheme="minorHAnsi" w:cstheme="minorHAnsi"/>
          <w:sz w:val="22"/>
        </w:rPr>
        <w:footnoteReference w:id="32"/>
      </w:r>
      <w:r w:rsidR="00985B97" w:rsidRPr="00AA3081">
        <w:rPr>
          <w:rFonts w:asciiTheme="minorHAnsi" w:eastAsia="PMingLiU" w:hAnsiTheme="minorHAnsi" w:cstheme="minorHAnsi"/>
          <w:sz w:val="22"/>
        </w:rPr>
        <w:t xml:space="preserve">  </w:t>
      </w:r>
      <w:r w:rsidR="009A4722" w:rsidRPr="00AA3081">
        <w:rPr>
          <w:rFonts w:asciiTheme="minorHAnsi" w:eastAsia="PMingLiU" w:hAnsiTheme="minorHAnsi" w:cstheme="minorHAnsi"/>
          <w:sz w:val="22"/>
        </w:rPr>
        <w:t>Lack of health insurance is also a concern in the South Coast Region, particularly for Hispanic and Latino residents</w:t>
      </w:r>
      <w:r w:rsidR="005D3899" w:rsidRPr="00AA3081">
        <w:rPr>
          <w:rFonts w:asciiTheme="minorHAnsi" w:eastAsia="PMingLiU" w:hAnsiTheme="minorHAnsi" w:cstheme="minorHAnsi"/>
          <w:sz w:val="22"/>
        </w:rPr>
        <w:t xml:space="preserve"> to access healthcare services</w:t>
      </w:r>
      <w:r w:rsidR="009A4722" w:rsidRPr="00AA3081">
        <w:rPr>
          <w:rFonts w:asciiTheme="minorHAnsi" w:eastAsia="PMingLiU" w:hAnsiTheme="minorHAnsi" w:cstheme="minorHAnsi"/>
          <w:sz w:val="22"/>
        </w:rPr>
        <w:t>.</w:t>
      </w:r>
      <w:r w:rsidR="009A4722" w:rsidRPr="00AA3081">
        <w:rPr>
          <w:rStyle w:val="FootnoteReference"/>
          <w:rFonts w:asciiTheme="minorHAnsi" w:eastAsia="PMingLiU" w:hAnsiTheme="minorHAnsi" w:cstheme="minorHAnsi"/>
          <w:sz w:val="22"/>
        </w:rPr>
        <w:footnoteReference w:id="33"/>
      </w:r>
      <w:r w:rsidR="009A4722" w:rsidRPr="00AA3081">
        <w:rPr>
          <w:rFonts w:asciiTheme="minorHAnsi" w:eastAsia="PMingLiU" w:hAnsiTheme="minorHAnsi" w:cstheme="minorHAnsi"/>
          <w:sz w:val="22"/>
        </w:rPr>
        <w:t xml:space="preserve"> </w:t>
      </w:r>
    </w:p>
    <w:p w14:paraId="1F4BC08A" w14:textId="684AF09D" w:rsidR="00005830" w:rsidRPr="00AA3081" w:rsidRDefault="009F61D4" w:rsidP="00011322">
      <w:pPr>
        <w:spacing w:after="240"/>
        <w:jc w:val="both"/>
        <w:rPr>
          <w:rFonts w:asciiTheme="minorHAnsi" w:eastAsia="Calibri" w:hAnsiTheme="minorHAnsi" w:cstheme="minorHAnsi"/>
          <w:color w:val="000000"/>
          <w:sz w:val="22"/>
        </w:rPr>
      </w:pPr>
      <w:r w:rsidRPr="00AA3081">
        <w:rPr>
          <w:rFonts w:asciiTheme="minorHAnsi" w:eastAsia="PMingLiU" w:hAnsiTheme="minorHAnsi" w:cstheme="minorHAnsi"/>
          <w:sz w:val="22"/>
        </w:rPr>
        <w:t xml:space="preserve">The Massachusetts Health Policy Commission </w:t>
      </w:r>
      <w:r w:rsidR="00671B89" w:rsidRPr="00AA3081">
        <w:rPr>
          <w:rFonts w:asciiTheme="minorHAnsi" w:eastAsia="PMingLiU" w:hAnsiTheme="minorHAnsi" w:cstheme="minorHAnsi"/>
          <w:sz w:val="22"/>
        </w:rPr>
        <w:t>reports</w:t>
      </w:r>
      <w:r w:rsidRPr="00AA3081">
        <w:rPr>
          <w:rFonts w:asciiTheme="minorHAnsi" w:eastAsia="PMingLiU" w:hAnsiTheme="minorHAnsi" w:cstheme="minorHAnsi"/>
          <w:sz w:val="22"/>
        </w:rPr>
        <w:t xml:space="preserve"> that people with lower incomes have </w:t>
      </w:r>
      <w:r w:rsidR="008974C7" w:rsidRPr="00AA3081">
        <w:rPr>
          <w:rFonts w:asciiTheme="minorHAnsi" w:eastAsia="PMingLiU" w:hAnsiTheme="minorHAnsi" w:cstheme="minorHAnsi"/>
          <w:sz w:val="22"/>
        </w:rPr>
        <w:t xml:space="preserve">proportionally </w:t>
      </w:r>
      <w:r w:rsidRPr="00AA3081">
        <w:rPr>
          <w:rFonts w:asciiTheme="minorHAnsi" w:eastAsia="PMingLiU" w:hAnsiTheme="minorHAnsi" w:cstheme="minorHAnsi"/>
          <w:sz w:val="22"/>
        </w:rPr>
        <w:t>higher out-of</w:t>
      </w:r>
      <w:r w:rsidR="00504C0E" w:rsidRPr="00AA3081">
        <w:rPr>
          <w:rFonts w:asciiTheme="minorHAnsi" w:eastAsia="PMingLiU" w:hAnsiTheme="minorHAnsi" w:cstheme="minorHAnsi"/>
          <w:sz w:val="22"/>
        </w:rPr>
        <w:t>-</w:t>
      </w:r>
      <w:r w:rsidRPr="00AA3081">
        <w:rPr>
          <w:rFonts w:asciiTheme="minorHAnsi" w:eastAsia="PMingLiU" w:hAnsiTheme="minorHAnsi" w:cstheme="minorHAnsi"/>
          <w:sz w:val="22"/>
        </w:rPr>
        <w:t xml:space="preserve">pocket spending, </w:t>
      </w:r>
      <w:r w:rsidR="00504C0E" w:rsidRPr="00AA3081">
        <w:rPr>
          <w:rFonts w:asciiTheme="minorHAnsi" w:eastAsia="PMingLiU" w:hAnsiTheme="minorHAnsi" w:cstheme="minorHAnsi"/>
          <w:sz w:val="22"/>
        </w:rPr>
        <w:t xml:space="preserve">have </w:t>
      </w:r>
      <w:r w:rsidR="008974C7" w:rsidRPr="00AA3081">
        <w:rPr>
          <w:rFonts w:asciiTheme="minorHAnsi" w:eastAsia="PMingLiU" w:hAnsiTheme="minorHAnsi" w:cstheme="minorHAnsi"/>
          <w:sz w:val="22"/>
        </w:rPr>
        <w:t>delayed or gone without</w:t>
      </w:r>
      <w:r w:rsidR="00504C0E" w:rsidRPr="00AA3081">
        <w:rPr>
          <w:rFonts w:asciiTheme="minorHAnsi" w:eastAsia="PMingLiU" w:hAnsiTheme="minorHAnsi" w:cstheme="minorHAnsi"/>
          <w:sz w:val="22"/>
        </w:rPr>
        <w:t xml:space="preserve"> see</w:t>
      </w:r>
      <w:r w:rsidR="008974C7" w:rsidRPr="00AA3081">
        <w:rPr>
          <w:rFonts w:asciiTheme="minorHAnsi" w:eastAsia="PMingLiU" w:hAnsiTheme="minorHAnsi" w:cstheme="minorHAnsi"/>
          <w:sz w:val="22"/>
        </w:rPr>
        <w:t>ing</w:t>
      </w:r>
      <w:r w:rsidR="00504C0E" w:rsidRPr="00AA3081">
        <w:rPr>
          <w:rFonts w:asciiTheme="minorHAnsi" w:eastAsia="PMingLiU" w:hAnsiTheme="minorHAnsi" w:cstheme="minorHAnsi"/>
          <w:sz w:val="22"/>
        </w:rPr>
        <w:t xml:space="preserve"> a doctor when needed, </w:t>
      </w:r>
      <w:r w:rsidR="00A31240" w:rsidRPr="00AA3081">
        <w:rPr>
          <w:rFonts w:asciiTheme="minorHAnsi" w:eastAsia="PMingLiU" w:hAnsiTheme="minorHAnsi" w:cstheme="minorHAnsi"/>
          <w:sz w:val="22"/>
        </w:rPr>
        <w:t>have</w:t>
      </w:r>
      <w:r w:rsidR="00504C0E" w:rsidRPr="00AA3081">
        <w:rPr>
          <w:rFonts w:asciiTheme="minorHAnsi" w:eastAsia="PMingLiU" w:hAnsiTheme="minorHAnsi" w:cstheme="minorHAnsi"/>
          <w:sz w:val="22"/>
        </w:rPr>
        <w:t xml:space="preserve"> a reduced number of age and gender-appropriate cancer screenings, and </w:t>
      </w:r>
      <w:r w:rsidR="00820B49" w:rsidRPr="00AA3081">
        <w:rPr>
          <w:rFonts w:asciiTheme="minorHAnsi" w:eastAsia="PMingLiU" w:hAnsiTheme="minorHAnsi" w:cstheme="minorHAnsi"/>
          <w:sz w:val="22"/>
        </w:rPr>
        <w:t xml:space="preserve">have </w:t>
      </w:r>
      <w:r w:rsidR="00504C0E" w:rsidRPr="00AA3081">
        <w:rPr>
          <w:rFonts w:asciiTheme="minorHAnsi" w:eastAsia="PMingLiU" w:hAnsiTheme="minorHAnsi" w:cstheme="minorHAnsi"/>
          <w:sz w:val="22"/>
        </w:rPr>
        <w:t>report</w:t>
      </w:r>
      <w:r w:rsidR="00820B49" w:rsidRPr="00AA3081">
        <w:rPr>
          <w:rFonts w:asciiTheme="minorHAnsi" w:eastAsia="PMingLiU" w:hAnsiTheme="minorHAnsi" w:cstheme="minorHAnsi"/>
          <w:sz w:val="22"/>
        </w:rPr>
        <w:t>ed</w:t>
      </w:r>
      <w:r w:rsidR="00504C0E" w:rsidRPr="00AA3081">
        <w:rPr>
          <w:rFonts w:asciiTheme="minorHAnsi" w:eastAsia="PMingLiU" w:hAnsiTheme="minorHAnsi" w:cstheme="minorHAnsi"/>
          <w:sz w:val="22"/>
        </w:rPr>
        <w:t xml:space="preserve"> overall poor health as compared to people with higher incomes.</w:t>
      </w:r>
      <w:r w:rsidR="00A31240" w:rsidRPr="00AA3081">
        <w:rPr>
          <w:rStyle w:val="FootnoteReference"/>
          <w:rFonts w:asciiTheme="minorHAnsi" w:eastAsia="PMingLiU" w:hAnsiTheme="minorHAnsi" w:cstheme="minorHAnsi"/>
          <w:sz w:val="22"/>
        </w:rPr>
        <w:footnoteReference w:id="34"/>
      </w:r>
      <w:r w:rsidR="00D12CED" w:rsidRPr="00AA3081">
        <w:rPr>
          <w:rFonts w:asciiTheme="minorHAnsi" w:eastAsia="PMingLiU" w:hAnsiTheme="minorHAnsi" w:cstheme="minorHAnsi"/>
          <w:sz w:val="22"/>
        </w:rPr>
        <w:t xml:space="preserve"> </w:t>
      </w:r>
      <w:r w:rsidR="00947206" w:rsidRPr="00AA3081">
        <w:rPr>
          <w:rFonts w:asciiTheme="minorHAnsi" w:eastAsia="PMingLiU" w:hAnsiTheme="minorHAnsi" w:cstheme="minorHAnsi"/>
          <w:sz w:val="22"/>
        </w:rPr>
        <w:t xml:space="preserve">In addition, </w:t>
      </w:r>
      <w:r w:rsidR="00910A23" w:rsidRPr="00AA3081">
        <w:rPr>
          <w:rFonts w:asciiTheme="minorHAnsi" w:eastAsia="PMingLiU" w:hAnsiTheme="minorHAnsi" w:cstheme="minorHAnsi"/>
          <w:sz w:val="22"/>
        </w:rPr>
        <w:t xml:space="preserve">lower income </w:t>
      </w:r>
      <w:r w:rsidR="00947206" w:rsidRPr="00AA3081">
        <w:rPr>
          <w:rFonts w:asciiTheme="minorHAnsi" w:eastAsia="PMingLiU" w:hAnsiTheme="minorHAnsi" w:cstheme="minorHAnsi"/>
          <w:sz w:val="22"/>
        </w:rPr>
        <w:t xml:space="preserve">patients </w:t>
      </w:r>
      <w:r w:rsidR="00910A23" w:rsidRPr="00AA3081">
        <w:rPr>
          <w:rFonts w:asciiTheme="minorHAnsi" w:eastAsia="PMingLiU" w:hAnsiTheme="minorHAnsi" w:cstheme="minorHAnsi"/>
          <w:sz w:val="22"/>
        </w:rPr>
        <w:t xml:space="preserve">more commonly </w:t>
      </w:r>
      <w:r w:rsidR="00947206" w:rsidRPr="00AA3081">
        <w:rPr>
          <w:rFonts w:asciiTheme="minorHAnsi" w:eastAsia="PMingLiU" w:hAnsiTheme="minorHAnsi" w:cstheme="minorHAnsi"/>
          <w:sz w:val="22"/>
        </w:rPr>
        <w:t>avoid seeking health care due to affordability,</w:t>
      </w:r>
      <w:r w:rsidR="00910A23" w:rsidRPr="00AA3081">
        <w:rPr>
          <w:rStyle w:val="FootnoteReference"/>
          <w:rFonts w:asciiTheme="minorHAnsi" w:eastAsia="PMingLiU" w:hAnsiTheme="minorHAnsi" w:cstheme="minorHAnsi"/>
          <w:sz w:val="22"/>
        </w:rPr>
        <w:footnoteReference w:id="35"/>
      </w:r>
      <w:r w:rsidR="00947206" w:rsidRPr="00AA3081">
        <w:rPr>
          <w:rFonts w:asciiTheme="minorHAnsi" w:eastAsia="PMingLiU" w:hAnsiTheme="minorHAnsi" w:cstheme="minorHAnsi"/>
          <w:sz w:val="22"/>
        </w:rPr>
        <w:t xml:space="preserve"> which may result in patients presenting themselves for care </w:t>
      </w:r>
      <w:r w:rsidR="00790972" w:rsidRPr="00AA3081">
        <w:rPr>
          <w:rFonts w:asciiTheme="minorHAnsi" w:eastAsia="PMingLiU" w:hAnsiTheme="minorHAnsi" w:cstheme="minorHAnsi"/>
          <w:sz w:val="22"/>
        </w:rPr>
        <w:t>in worse health</w:t>
      </w:r>
      <w:r w:rsidR="00AE143E" w:rsidRPr="00AA3081">
        <w:rPr>
          <w:rFonts w:asciiTheme="minorHAnsi" w:eastAsia="PMingLiU" w:hAnsiTheme="minorHAnsi" w:cstheme="minorHAnsi"/>
          <w:sz w:val="22"/>
        </w:rPr>
        <w:t>.</w:t>
      </w:r>
      <w:r w:rsidR="00B85076" w:rsidRPr="00AA3081">
        <w:rPr>
          <w:rStyle w:val="FootnoteReference"/>
          <w:rFonts w:asciiTheme="minorHAnsi" w:eastAsia="PMingLiU" w:hAnsiTheme="minorHAnsi" w:cstheme="minorHAnsi"/>
          <w:sz w:val="22"/>
        </w:rPr>
        <w:footnoteReference w:id="36"/>
      </w:r>
      <w:r w:rsidR="00AF6456" w:rsidRPr="00AA3081">
        <w:rPr>
          <w:rFonts w:asciiTheme="minorHAnsi" w:eastAsia="PMingLiU" w:hAnsiTheme="minorHAnsi" w:cstheme="minorHAnsi"/>
          <w:sz w:val="22"/>
        </w:rPr>
        <w:t xml:space="preserve"> According to the 2025 CHNA, more individuals delay physician visits due to cost in Bristol County than statewide in Massachusetts, which may lead to worse outcomes and greater reliance on emergency care.</w:t>
      </w:r>
      <w:r w:rsidR="00AF6456" w:rsidRPr="00AA3081">
        <w:rPr>
          <w:rStyle w:val="FootnoteReference"/>
          <w:rFonts w:asciiTheme="minorHAnsi" w:eastAsia="PMingLiU" w:hAnsiTheme="minorHAnsi" w:cstheme="minorHAnsi"/>
          <w:sz w:val="22"/>
        </w:rPr>
        <w:footnoteReference w:id="37"/>
      </w:r>
      <w:r w:rsidR="00AF6456" w:rsidRPr="00AA3081">
        <w:rPr>
          <w:rFonts w:asciiTheme="minorHAnsi" w:eastAsia="PMingLiU" w:hAnsiTheme="minorHAnsi" w:cstheme="minorHAnsi"/>
          <w:sz w:val="22"/>
        </w:rPr>
        <w:t xml:space="preserve">   </w:t>
      </w:r>
    </w:p>
    <w:p w14:paraId="4A606464" w14:textId="104860CF" w:rsidR="00753D16" w:rsidRPr="00AA3081" w:rsidRDefault="00467328" w:rsidP="00C90B98">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In conclusion, </w:t>
      </w:r>
      <w:r w:rsidR="00735609" w:rsidRPr="00AA3081">
        <w:rPr>
          <w:rFonts w:asciiTheme="minorHAnsi" w:eastAsia="PMingLiU" w:hAnsiTheme="minorHAnsi" w:cstheme="minorHAnsi"/>
          <w:sz w:val="22"/>
        </w:rPr>
        <w:t>SHS seeks to</w:t>
      </w:r>
      <w:r w:rsidR="00F45EB2" w:rsidRPr="00AA3081">
        <w:rPr>
          <w:rFonts w:asciiTheme="minorHAnsi" w:eastAsia="PMingLiU" w:hAnsiTheme="minorHAnsi" w:cstheme="minorHAnsi"/>
          <w:sz w:val="22"/>
        </w:rPr>
        <w:t xml:space="preserve"> provide clinical excellence and a uniquely caring experience to every </w:t>
      </w:r>
      <w:r w:rsidR="00735609" w:rsidRPr="00AA3081">
        <w:rPr>
          <w:rFonts w:asciiTheme="minorHAnsi" w:eastAsia="PMingLiU" w:hAnsiTheme="minorHAnsi" w:cstheme="minorHAnsi"/>
          <w:sz w:val="22"/>
        </w:rPr>
        <w:t>patient</w:t>
      </w:r>
      <w:r w:rsidR="00F45EB2" w:rsidRPr="00AA3081">
        <w:rPr>
          <w:rFonts w:asciiTheme="minorHAnsi" w:eastAsia="PMingLiU" w:hAnsiTheme="minorHAnsi" w:cstheme="minorHAnsi"/>
          <w:sz w:val="22"/>
        </w:rPr>
        <w:t xml:space="preserve">.  </w:t>
      </w:r>
      <w:r w:rsidR="007466BA" w:rsidRPr="00AA3081">
        <w:rPr>
          <w:rFonts w:asciiTheme="minorHAnsi" w:eastAsia="PMingLiU" w:hAnsiTheme="minorHAnsi" w:cstheme="minorHAnsi"/>
          <w:sz w:val="22"/>
        </w:rPr>
        <w:t xml:space="preserve">The </w:t>
      </w:r>
      <w:r w:rsidR="00735609" w:rsidRPr="00AA3081">
        <w:rPr>
          <w:rFonts w:asciiTheme="minorHAnsi" w:eastAsia="PMingLiU" w:hAnsiTheme="minorHAnsi" w:cstheme="minorHAnsi"/>
          <w:sz w:val="22"/>
        </w:rPr>
        <w:t>SHS</w:t>
      </w:r>
      <w:r w:rsidR="00F45EB2" w:rsidRPr="00AA3081">
        <w:rPr>
          <w:rFonts w:asciiTheme="minorHAnsi" w:eastAsia="PMingLiU" w:hAnsiTheme="minorHAnsi" w:cstheme="minorHAnsi"/>
          <w:sz w:val="22"/>
        </w:rPr>
        <w:t xml:space="preserve"> community face</w:t>
      </w:r>
      <w:r w:rsidR="00735609" w:rsidRPr="00AA3081">
        <w:rPr>
          <w:rFonts w:asciiTheme="minorHAnsi" w:eastAsia="PMingLiU" w:hAnsiTheme="minorHAnsi" w:cstheme="minorHAnsi"/>
          <w:sz w:val="22"/>
        </w:rPr>
        <w:t>s</w:t>
      </w:r>
      <w:r w:rsidR="00F45EB2" w:rsidRPr="00AA3081">
        <w:rPr>
          <w:rFonts w:asciiTheme="minorHAnsi" w:eastAsia="PMingLiU" w:hAnsiTheme="minorHAnsi" w:cstheme="minorHAnsi"/>
          <w:sz w:val="22"/>
        </w:rPr>
        <w:t xml:space="preserve"> the above</w:t>
      </w:r>
      <w:r w:rsidR="007466BA" w:rsidRPr="00AA3081">
        <w:rPr>
          <w:rFonts w:asciiTheme="minorHAnsi" w:eastAsia="PMingLiU" w:hAnsiTheme="minorHAnsi" w:cstheme="minorHAnsi"/>
          <w:sz w:val="22"/>
        </w:rPr>
        <w:t>-</w:t>
      </w:r>
      <w:r w:rsidR="00F45EB2" w:rsidRPr="00AA3081">
        <w:rPr>
          <w:rFonts w:asciiTheme="minorHAnsi" w:eastAsia="PMingLiU" w:hAnsiTheme="minorHAnsi" w:cstheme="minorHAnsi"/>
          <w:sz w:val="22"/>
        </w:rPr>
        <w:t>described health and socioeconomic disparities</w:t>
      </w:r>
      <w:r w:rsidR="007466BA" w:rsidRPr="00AA3081">
        <w:rPr>
          <w:rFonts w:asciiTheme="minorHAnsi" w:eastAsia="PMingLiU" w:hAnsiTheme="minorHAnsi" w:cstheme="minorHAnsi"/>
          <w:sz w:val="22"/>
        </w:rPr>
        <w:t xml:space="preserve"> as they navigate</w:t>
      </w:r>
      <w:r w:rsidR="0077375D" w:rsidRPr="00AA3081">
        <w:rPr>
          <w:rFonts w:asciiTheme="minorHAnsi" w:eastAsia="PMingLiU" w:hAnsiTheme="minorHAnsi" w:cstheme="minorHAnsi"/>
          <w:sz w:val="22"/>
        </w:rPr>
        <w:t xml:space="preserve"> </w:t>
      </w:r>
      <w:r w:rsidR="00735609" w:rsidRPr="00AA3081">
        <w:rPr>
          <w:rFonts w:asciiTheme="minorHAnsi" w:eastAsia="PMingLiU" w:hAnsiTheme="minorHAnsi" w:cstheme="minorHAnsi"/>
          <w:sz w:val="22"/>
        </w:rPr>
        <w:t xml:space="preserve">access challenges attributable to a </w:t>
      </w:r>
      <w:r w:rsidR="007466BA" w:rsidRPr="00AA3081">
        <w:rPr>
          <w:rFonts w:asciiTheme="minorHAnsi" w:eastAsia="PMingLiU" w:hAnsiTheme="minorHAnsi" w:cstheme="minorHAnsi"/>
          <w:sz w:val="22"/>
        </w:rPr>
        <w:t>growing volume of cancer diagnoses</w:t>
      </w:r>
      <w:r w:rsidR="00735609" w:rsidRPr="00AA3081">
        <w:rPr>
          <w:rFonts w:asciiTheme="minorHAnsi" w:eastAsia="PMingLiU" w:hAnsiTheme="minorHAnsi" w:cstheme="minorHAnsi"/>
          <w:sz w:val="22"/>
        </w:rPr>
        <w:t xml:space="preserve"> and</w:t>
      </w:r>
      <w:r w:rsidR="00B30649">
        <w:rPr>
          <w:rFonts w:asciiTheme="minorHAnsi" w:eastAsia="PMingLiU" w:hAnsiTheme="minorHAnsi" w:cstheme="minorHAnsi"/>
          <w:sz w:val="22"/>
        </w:rPr>
        <w:t xml:space="preserve"> a</w:t>
      </w:r>
      <w:r w:rsidR="00735609" w:rsidRPr="00AA3081">
        <w:rPr>
          <w:rFonts w:asciiTheme="minorHAnsi" w:eastAsia="PMingLiU" w:hAnsiTheme="minorHAnsi" w:cstheme="minorHAnsi"/>
          <w:sz w:val="22"/>
        </w:rPr>
        <w:t xml:space="preserve"> limited capacity machine</w:t>
      </w:r>
      <w:r w:rsidR="00F45EB2" w:rsidRPr="00AA3081">
        <w:rPr>
          <w:rFonts w:asciiTheme="minorHAnsi" w:eastAsia="PMingLiU" w:hAnsiTheme="minorHAnsi" w:cstheme="minorHAnsi"/>
          <w:sz w:val="22"/>
        </w:rPr>
        <w:t xml:space="preserve">. </w:t>
      </w:r>
      <w:r w:rsidR="0002340B" w:rsidRPr="00AA3081">
        <w:rPr>
          <w:rFonts w:asciiTheme="minorHAnsi" w:eastAsia="PMingLiU" w:hAnsiTheme="minorHAnsi" w:cstheme="minorHAnsi"/>
          <w:spacing w:val="-4"/>
          <w:sz w:val="22"/>
        </w:rPr>
        <w:t>In addition, t</w:t>
      </w:r>
      <w:r w:rsidR="00924645" w:rsidRPr="00AA3081">
        <w:rPr>
          <w:rFonts w:asciiTheme="minorHAnsi" w:eastAsia="PMingLiU" w:hAnsiTheme="minorHAnsi" w:cstheme="minorHAnsi"/>
          <w:spacing w:val="-4"/>
          <w:sz w:val="22"/>
        </w:rPr>
        <w:t xml:space="preserve">he </w:t>
      </w:r>
      <w:r w:rsidR="00391D36">
        <w:rPr>
          <w:rFonts w:asciiTheme="minorHAnsi" w:eastAsia="PMingLiU" w:hAnsiTheme="minorHAnsi" w:cstheme="minorHAnsi"/>
          <w:spacing w:val="-4"/>
          <w:sz w:val="22"/>
        </w:rPr>
        <w:t>SHS</w:t>
      </w:r>
      <w:r w:rsidR="00924645" w:rsidRPr="00AA3081">
        <w:rPr>
          <w:rFonts w:asciiTheme="minorHAnsi" w:eastAsia="PMingLiU" w:hAnsiTheme="minorHAnsi" w:cstheme="minorHAnsi"/>
          <w:spacing w:val="-4"/>
          <w:sz w:val="22"/>
        </w:rPr>
        <w:t xml:space="preserve"> patient population </w:t>
      </w:r>
      <w:r w:rsidR="0002340B" w:rsidRPr="00AA3081">
        <w:rPr>
          <w:rFonts w:asciiTheme="minorHAnsi" w:eastAsia="PMingLiU" w:hAnsiTheme="minorHAnsi" w:cstheme="minorHAnsi"/>
          <w:spacing w:val="-4"/>
          <w:sz w:val="22"/>
        </w:rPr>
        <w:t>faces</w:t>
      </w:r>
      <w:r w:rsidR="00924645" w:rsidRPr="00AA3081">
        <w:rPr>
          <w:rFonts w:asciiTheme="minorHAnsi" w:eastAsia="PMingLiU" w:hAnsiTheme="minorHAnsi" w:cstheme="minorHAnsi"/>
          <w:spacing w:val="-4"/>
          <w:sz w:val="22"/>
        </w:rPr>
        <w:t xml:space="preserve"> disproportional health and financial challenges</w:t>
      </w:r>
      <w:r w:rsidR="00391D36">
        <w:rPr>
          <w:rFonts w:asciiTheme="minorHAnsi" w:eastAsia="PMingLiU" w:hAnsiTheme="minorHAnsi" w:cstheme="minorHAnsi"/>
          <w:spacing w:val="-4"/>
          <w:sz w:val="22"/>
        </w:rPr>
        <w:t>, which can exacerbate cancer risk</w:t>
      </w:r>
      <w:r w:rsidR="00924645" w:rsidRPr="00AA3081">
        <w:rPr>
          <w:rFonts w:asciiTheme="minorHAnsi" w:eastAsia="PMingLiU" w:hAnsiTheme="minorHAnsi" w:cstheme="minorHAnsi"/>
          <w:spacing w:val="-4"/>
          <w:sz w:val="22"/>
        </w:rPr>
        <w:t xml:space="preserve">. </w:t>
      </w:r>
      <w:r w:rsidR="00F45EB2" w:rsidRPr="00AA3081">
        <w:rPr>
          <w:rFonts w:asciiTheme="minorHAnsi" w:eastAsia="PMingLiU" w:hAnsiTheme="minorHAnsi" w:cstheme="minorHAnsi"/>
          <w:sz w:val="22"/>
        </w:rPr>
        <w:t xml:space="preserve">A second linear accelerator at the </w:t>
      </w:r>
      <w:r w:rsidR="00735609" w:rsidRPr="00AA3081">
        <w:rPr>
          <w:rFonts w:asciiTheme="minorHAnsi" w:eastAsia="PMingLiU" w:hAnsiTheme="minorHAnsi" w:cstheme="minorHAnsi"/>
          <w:sz w:val="22"/>
        </w:rPr>
        <w:t xml:space="preserve">SHS </w:t>
      </w:r>
      <w:r w:rsidR="00F45EB2" w:rsidRPr="00AA3081">
        <w:rPr>
          <w:rFonts w:asciiTheme="minorHAnsi" w:eastAsia="PMingLiU" w:hAnsiTheme="minorHAnsi" w:cstheme="minorHAnsi"/>
          <w:sz w:val="22"/>
        </w:rPr>
        <w:t xml:space="preserve">Cancer </w:t>
      </w:r>
      <w:r w:rsidR="007466BA" w:rsidRPr="00AA3081">
        <w:rPr>
          <w:rFonts w:asciiTheme="minorHAnsi" w:eastAsia="PMingLiU" w:hAnsiTheme="minorHAnsi" w:cstheme="minorHAnsi"/>
          <w:sz w:val="22"/>
        </w:rPr>
        <w:t>C</w:t>
      </w:r>
      <w:r w:rsidR="00F45EB2" w:rsidRPr="00AA3081">
        <w:rPr>
          <w:rFonts w:asciiTheme="minorHAnsi" w:eastAsia="PMingLiU" w:hAnsiTheme="minorHAnsi" w:cstheme="minorHAnsi"/>
          <w:sz w:val="22"/>
        </w:rPr>
        <w:t xml:space="preserve">enter in Fairhaven </w:t>
      </w:r>
      <w:r w:rsidR="007466BA" w:rsidRPr="00AA3081">
        <w:rPr>
          <w:rFonts w:asciiTheme="minorHAnsi" w:eastAsia="PMingLiU" w:hAnsiTheme="minorHAnsi" w:cstheme="minorHAnsi"/>
          <w:sz w:val="22"/>
        </w:rPr>
        <w:t>would allow</w:t>
      </w:r>
      <w:r w:rsidR="00F45EB2" w:rsidRPr="00AA3081">
        <w:rPr>
          <w:rFonts w:asciiTheme="minorHAnsi" w:eastAsia="PMingLiU" w:hAnsiTheme="minorHAnsi" w:cstheme="minorHAnsi"/>
          <w:sz w:val="22"/>
        </w:rPr>
        <w:t xml:space="preserve"> timely </w:t>
      </w:r>
      <w:r w:rsidR="007466BA" w:rsidRPr="00AA3081">
        <w:rPr>
          <w:rFonts w:asciiTheme="minorHAnsi" w:eastAsia="PMingLiU" w:hAnsiTheme="minorHAnsi" w:cstheme="minorHAnsi"/>
          <w:sz w:val="22"/>
        </w:rPr>
        <w:t>access to radiation therapy</w:t>
      </w:r>
      <w:r w:rsidR="00F45EB2" w:rsidRPr="00AA3081">
        <w:rPr>
          <w:rFonts w:asciiTheme="minorHAnsi" w:eastAsia="PMingLiU" w:hAnsiTheme="minorHAnsi" w:cstheme="minorHAnsi"/>
          <w:sz w:val="22"/>
        </w:rPr>
        <w:t xml:space="preserve"> in an environment that supports </w:t>
      </w:r>
      <w:r w:rsidR="007466BA" w:rsidRPr="00AA3081">
        <w:rPr>
          <w:rFonts w:asciiTheme="minorHAnsi" w:eastAsia="PMingLiU" w:hAnsiTheme="minorHAnsi" w:cstheme="minorHAnsi"/>
          <w:sz w:val="22"/>
        </w:rPr>
        <w:t>the</w:t>
      </w:r>
      <w:r w:rsidR="00F45EB2" w:rsidRPr="00AA3081">
        <w:rPr>
          <w:rFonts w:asciiTheme="minorHAnsi" w:eastAsia="PMingLiU" w:hAnsiTheme="minorHAnsi" w:cstheme="minorHAnsi"/>
          <w:sz w:val="22"/>
        </w:rPr>
        <w:t xml:space="preserve"> needs</w:t>
      </w:r>
      <w:r w:rsidRPr="00AA3081">
        <w:rPr>
          <w:rFonts w:asciiTheme="minorHAnsi" w:eastAsia="PMingLiU" w:hAnsiTheme="minorHAnsi" w:cstheme="minorHAnsi"/>
          <w:sz w:val="22"/>
        </w:rPr>
        <w:t xml:space="preserve"> of its patient panel</w:t>
      </w:r>
      <w:r w:rsidR="00F45EB2" w:rsidRPr="00AA3081">
        <w:rPr>
          <w:rFonts w:asciiTheme="minorHAnsi" w:eastAsia="PMingLiU" w:hAnsiTheme="minorHAnsi" w:cstheme="minorHAnsi"/>
          <w:sz w:val="22"/>
        </w:rPr>
        <w:t>.</w:t>
      </w:r>
    </w:p>
    <w:p w14:paraId="0EBD97E2" w14:textId="74463C9E" w:rsidR="00011322" w:rsidRPr="00AA3081" w:rsidRDefault="00011322" w:rsidP="00755E03">
      <w:pPr>
        <w:pStyle w:val="Heading3"/>
      </w:pPr>
      <w:r w:rsidRPr="00AA3081">
        <w:lastRenderedPageBreak/>
        <w:t>F1.a.iii Competition:</w:t>
      </w:r>
    </w:p>
    <w:p w14:paraId="1A7872B9" w14:textId="1CC4BD44" w:rsidR="00011322" w:rsidRPr="00AA3081" w:rsidRDefault="00011322" w:rsidP="00011322">
      <w:pPr>
        <w:spacing w:after="240"/>
        <w:jc w:val="both"/>
        <w:rPr>
          <w:rFonts w:asciiTheme="minorHAnsi" w:eastAsia="PMingLiU" w:hAnsiTheme="minorHAnsi" w:cstheme="minorHAnsi"/>
          <w:b/>
          <w:bCs/>
          <w:i/>
          <w:iCs/>
          <w:sz w:val="22"/>
        </w:rPr>
      </w:pPr>
      <w:r w:rsidRPr="00AA3081">
        <w:rPr>
          <w:rFonts w:asciiTheme="minorHAnsi" w:eastAsia="PMingLiU" w:hAnsiTheme="minorHAnsi" w:cstheme="minorHAnsi"/>
          <w:b/>
          <w:bCs/>
          <w:i/>
          <w:iCs/>
          <w:sz w:val="22"/>
        </w:rPr>
        <w:t xml:space="preserve">Provide evidence that the Proposed Project will compete </w:t>
      </w:r>
      <w:proofErr w:type="gramStart"/>
      <w:r w:rsidRPr="00AA3081">
        <w:rPr>
          <w:rFonts w:asciiTheme="minorHAnsi" w:eastAsia="PMingLiU" w:hAnsiTheme="minorHAnsi" w:cstheme="minorHAnsi"/>
          <w:b/>
          <w:bCs/>
          <w:i/>
          <w:iCs/>
          <w:sz w:val="22"/>
        </w:rPr>
        <w:t>on the basis of</w:t>
      </w:r>
      <w:proofErr w:type="gramEnd"/>
      <w:r w:rsidRPr="00AA3081">
        <w:rPr>
          <w:rFonts w:asciiTheme="minorHAnsi" w:eastAsia="PMingLiU" w:hAnsiTheme="minorHAnsi" w:cstheme="minorHAnsi"/>
          <w:b/>
          <w:bCs/>
          <w:i/>
          <w:iCs/>
          <w:sz w:val="22"/>
        </w:rPr>
        <w:t xml:space="preserve"> price, total medical expenses, provider costs, and other recognized measures of health care spending. When responding to this question, please consider Factor 4, Financial Feasibility and Reasonableness of Costs.</w:t>
      </w:r>
    </w:p>
    <w:p w14:paraId="20DD0C17" w14:textId="49F26453" w:rsidR="00EF2754" w:rsidRPr="00AA3081" w:rsidRDefault="00F36687" w:rsidP="00A1261F">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The Proposed Project will compete on the basis of price, total medical expenses, provider costs, and other recognized measures of health care spending </w:t>
      </w:r>
      <w:r w:rsidR="00EF2754" w:rsidRPr="00AA3081">
        <w:rPr>
          <w:rFonts w:asciiTheme="minorHAnsi" w:eastAsia="PMingLiU" w:hAnsiTheme="minorHAnsi" w:cstheme="minorHAnsi"/>
          <w:sz w:val="22"/>
        </w:rPr>
        <w:t>by: avoiding capital expenditures for a secondary linear accelerator to support patient need</w:t>
      </w:r>
      <w:r w:rsidR="0020179E" w:rsidRPr="00AA3081">
        <w:rPr>
          <w:rFonts w:asciiTheme="minorHAnsi" w:eastAsia="PMingLiU" w:hAnsiTheme="minorHAnsi" w:cstheme="minorHAnsi"/>
          <w:sz w:val="22"/>
        </w:rPr>
        <w:t xml:space="preserve">, </w:t>
      </w:r>
      <w:r w:rsidR="00161C54" w:rsidRPr="00AA3081">
        <w:rPr>
          <w:rFonts w:asciiTheme="minorHAnsi" w:eastAsia="PMingLiU" w:hAnsiTheme="minorHAnsi" w:cstheme="minorHAnsi"/>
          <w:sz w:val="22"/>
        </w:rPr>
        <w:t xml:space="preserve">incurring </w:t>
      </w:r>
      <w:r w:rsidR="00CC30C0" w:rsidRPr="00AA3081">
        <w:rPr>
          <w:rFonts w:asciiTheme="minorHAnsi" w:eastAsia="PMingLiU" w:hAnsiTheme="minorHAnsi" w:cstheme="minorHAnsi"/>
          <w:sz w:val="22"/>
        </w:rPr>
        <w:t xml:space="preserve">minimal </w:t>
      </w:r>
      <w:r w:rsidR="00161C54" w:rsidRPr="00AA3081">
        <w:rPr>
          <w:rFonts w:asciiTheme="minorHAnsi" w:eastAsia="PMingLiU" w:hAnsiTheme="minorHAnsi" w:cstheme="minorHAnsi"/>
          <w:sz w:val="22"/>
        </w:rPr>
        <w:t xml:space="preserve">operating expenses that </w:t>
      </w:r>
      <w:r w:rsidR="00867DBB" w:rsidRPr="00AA3081">
        <w:rPr>
          <w:rFonts w:asciiTheme="minorHAnsi" w:eastAsia="PMingLiU" w:hAnsiTheme="minorHAnsi" w:cstheme="minorHAnsi"/>
          <w:sz w:val="22"/>
        </w:rPr>
        <w:t>will not</w:t>
      </w:r>
      <w:r w:rsidR="00161C54" w:rsidRPr="00AA3081">
        <w:rPr>
          <w:rFonts w:asciiTheme="minorHAnsi" w:eastAsia="PMingLiU" w:hAnsiTheme="minorHAnsi" w:cstheme="minorHAnsi"/>
          <w:sz w:val="22"/>
        </w:rPr>
        <w:t xml:space="preserve"> impact overall costs to patients, </w:t>
      </w:r>
      <w:r w:rsidR="0020179E" w:rsidRPr="00AA3081">
        <w:rPr>
          <w:rFonts w:asciiTheme="minorHAnsi" w:eastAsia="PMingLiU" w:hAnsiTheme="minorHAnsi" w:cstheme="minorHAnsi"/>
          <w:sz w:val="22"/>
        </w:rPr>
        <w:t>and</w:t>
      </w:r>
      <w:r w:rsidR="00EF2754" w:rsidRPr="00AA3081">
        <w:rPr>
          <w:rFonts w:asciiTheme="minorHAnsi" w:eastAsia="PMingLiU" w:hAnsiTheme="minorHAnsi" w:cstheme="minorHAnsi"/>
          <w:sz w:val="22"/>
        </w:rPr>
        <w:t xml:space="preserve"> </w:t>
      </w:r>
      <w:r w:rsidR="001526E9" w:rsidRPr="00AA3081">
        <w:rPr>
          <w:rFonts w:asciiTheme="minorHAnsi" w:eastAsia="PMingLiU" w:hAnsiTheme="minorHAnsi" w:cstheme="minorHAnsi"/>
          <w:sz w:val="22"/>
        </w:rPr>
        <w:t>preserving</w:t>
      </w:r>
      <w:r w:rsidR="00EF2754" w:rsidRPr="00AA3081">
        <w:rPr>
          <w:rFonts w:asciiTheme="minorHAnsi" w:eastAsia="PMingLiU" w:hAnsiTheme="minorHAnsi" w:cstheme="minorHAnsi"/>
          <w:sz w:val="22"/>
        </w:rPr>
        <w:t xml:space="preserve"> </w:t>
      </w:r>
      <w:r w:rsidR="00763E55" w:rsidRPr="00AA3081">
        <w:rPr>
          <w:rFonts w:asciiTheme="minorHAnsi" w:eastAsia="PMingLiU" w:hAnsiTheme="minorHAnsi" w:cstheme="minorHAnsi"/>
          <w:sz w:val="22"/>
        </w:rPr>
        <w:t xml:space="preserve">cost-effective </w:t>
      </w:r>
      <w:r w:rsidR="00EF2754" w:rsidRPr="00AA3081">
        <w:rPr>
          <w:rFonts w:asciiTheme="minorHAnsi" w:eastAsia="PMingLiU" w:hAnsiTheme="minorHAnsi" w:cstheme="minorHAnsi"/>
          <w:sz w:val="22"/>
        </w:rPr>
        <w:t>locally accessible radiation therapy treatment to patients</w:t>
      </w:r>
      <w:r w:rsidR="001526E9" w:rsidRPr="00AA3081">
        <w:rPr>
          <w:rFonts w:asciiTheme="minorHAnsi" w:eastAsia="PMingLiU" w:hAnsiTheme="minorHAnsi" w:cstheme="minorHAnsi"/>
          <w:sz w:val="22"/>
        </w:rPr>
        <w:t xml:space="preserve"> </w:t>
      </w:r>
      <w:r w:rsidR="0020179E" w:rsidRPr="00AA3081">
        <w:rPr>
          <w:rFonts w:asciiTheme="minorHAnsi" w:eastAsia="PMingLiU" w:hAnsiTheme="minorHAnsi" w:cstheme="minorHAnsi"/>
          <w:sz w:val="22"/>
        </w:rPr>
        <w:t xml:space="preserve">in support of timely treatment and </w:t>
      </w:r>
      <w:r w:rsidR="007D790B" w:rsidRPr="00AA3081">
        <w:rPr>
          <w:rFonts w:asciiTheme="minorHAnsi" w:eastAsia="PMingLiU" w:hAnsiTheme="minorHAnsi" w:cstheme="minorHAnsi"/>
          <w:sz w:val="22"/>
        </w:rPr>
        <w:t>optimal patient outcomes</w:t>
      </w:r>
      <w:r w:rsidR="00EF2754" w:rsidRPr="00AA3081">
        <w:rPr>
          <w:rFonts w:asciiTheme="minorHAnsi" w:eastAsia="PMingLiU" w:hAnsiTheme="minorHAnsi" w:cstheme="minorHAnsi"/>
          <w:sz w:val="22"/>
        </w:rPr>
        <w:t xml:space="preserve">. </w:t>
      </w:r>
    </w:p>
    <w:p w14:paraId="68B88348" w14:textId="73D50AB4" w:rsidR="00E923FE" w:rsidRPr="00AA3081" w:rsidRDefault="00EF2754" w:rsidP="00532B5D">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First, under the Proposed Project, SHS </w:t>
      </w:r>
      <w:r w:rsidR="00F36687" w:rsidRPr="00AA3081">
        <w:rPr>
          <w:rFonts w:asciiTheme="minorHAnsi" w:eastAsia="PMingLiU" w:hAnsiTheme="minorHAnsi" w:cstheme="minorHAnsi"/>
          <w:sz w:val="22"/>
        </w:rPr>
        <w:t xml:space="preserve">will </w:t>
      </w:r>
      <w:proofErr w:type="gramStart"/>
      <w:r w:rsidRPr="00AA3081">
        <w:rPr>
          <w:rFonts w:asciiTheme="minorHAnsi" w:eastAsia="PMingLiU" w:hAnsiTheme="minorHAnsi" w:cstheme="minorHAnsi"/>
          <w:sz w:val="22"/>
        </w:rPr>
        <w:t>recommission</w:t>
      </w:r>
      <w:proofErr w:type="gramEnd"/>
      <w:r w:rsidRPr="00AA3081">
        <w:rPr>
          <w:rFonts w:asciiTheme="minorHAnsi" w:eastAsia="PMingLiU" w:hAnsiTheme="minorHAnsi" w:cstheme="minorHAnsi"/>
          <w:sz w:val="22"/>
        </w:rPr>
        <w:t xml:space="preserve"> an existing linear accelerator machine</w:t>
      </w:r>
      <w:r w:rsidR="001B25FE" w:rsidRPr="00AA3081">
        <w:rPr>
          <w:rFonts w:asciiTheme="minorHAnsi" w:eastAsia="PMingLiU" w:hAnsiTheme="minorHAnsi" w:cstheme="minorHAnsi"/>
          <w:sz w:val="22"/>
        </w:rPr>
        <w:t xml:space="preserve"> (2011 Varian Novalis </w:t>
      </w:r>
      <w:r w:rsidR="001B25FE" w:rsidRPr="0055280F">
        <w:rPr>
          <w:rFonts w:asciiTheme="minorHAnsi" w:eastAsia="PMingLiU" w:hAnsiTheme="minorHAnsi" w:cstheme="minorHAnsi"/>
          <w:sz w:val="22"/>
        </w:rPr>
        <w:t>TX)</w:t>
      </w:r>
      <w:r w:rsidR="00CB4469" w:rsidRPr="0055280F">
        <w:rPr>
          <w:rFonts w:asciiTheme="minorHAnsi" w:eastAsia="PMingLiU" w:hAnsiTheme="minorHAnsi" w:cstheme="minorHAnsi"/>
          <w:sz w:val="22"/>
        </w:rPr>
        <w:t xml:space="preserve"> w</w:t>
      </w:r>
      <w:r w:rsidR="00F36687" w:rsidRPr="0055280F">
        <w:rPr>
          <w:rFonts w:asciiTheme="minorHAnsi" w:eastAsia="PMingLiU" w:hAnsiTheme="minorHAnsi" w:cstheme="minorHAnsi"/>
          <w:sz w:val="22"/>
        </w:rPr>
        <w:t xml:space="preserve">ithout the need for </w:t>
      </w:r>
      <w:r w:rsidRPr="0055280F">
        <w:rPr>
          <w:rFonts w:asciiTheme="minorHAnsi" w:eastAsia="PMingLiU" w:hAnsiTheme="minorHAnsi" w:cstheme="minorHAnsi"/>
          <w:sz w:val="22"/>
        </w:rPr>
        <w:t>additional</w:t>
      </w:r>
      <w:r w:rsidR="00F36687" w:rsidRPr="0055280F">
        <w:rPr>
          <w:rFonts w:asciiTheme="minorHAnsi" w:eastAsia="PMingLiU" w:hAnsiTheme="minorHAnsi" w:cstheme="minorHAnsi"/>
          <w:sz w:val="22"/>
        </w:rPr>
        <w:t xml:space="preserve"> capital expenditure</w:t>
      </w:r>
      <w:r w:rsidRPr="0055280F">
        <w:rPr>
          <w:rFonts w:asciiTheme="minorHAnsi" w:eastAsia="PMingLiU" w:hAnsiTheme="minorHAnsi" w:cstheme="minorHAnsi"/>
          <w:sz w:val="22"/>
        </w:rPr>
        <w:t>s</w:t>
      </w:r>
      <w:r w:rsidR="00161C54" w:rsidRPr="0055280F">
        <w:rPr>
          <w:rFonts w:asciiTheme="minorHAnsi" w:eastAsia="PMingLiU" w:hAnsiTheme="minorHAnsi" w:cstheme="minorHAnsi"/>
          <w:sz w:val="22"/>
        </w:rPr>
        <w:t>.</w:t>
      </w:r>
      <w:r w:rsidR="00854C99" w:rsidRPr="0055280F">
        <w:rPr>
          <w:rFonts w:asciiTheme="minorHAnsi" w:eastAsia="PMingLiU" w:hAnsiTheme="minorHAnsi" w:cstheme="minorHAnsi"/>
          <w:sz w:val="22"/>
        </w:rPr>
        <w:t xml:space="preserve"> </w:t>
      </w:r>
      <w:r w:rsidR="00CB4469" w:rsidRPr="0055280F">
        <w:rPr>
          <w:rFonts w:asciiTheme="minorHAnsi" w:eastAsia="PMingLiU" w:hAnsiTheme="minorHAnsi" w:cstheme="minorHAnsi"/>
          <w:sz w:val="22"/>
        </w:rPr>
        <w:t xml:space="preserve">SHS </w:t>
      </w:r>
      <w:r w:rsidR="00221FB5" w:rsidRPr="0055280F">
        <w:rPr>
          <w:rFonts w:asciiTheme="minorHAnsi" w:eastAsia="PMingLiU" w:hAnsiTheme="minorHAnsi" w:cstheme="minorHAnsi"/>
          <w:sz w:val="22"/>
        </w:rPr>
        <w:t>ha</w:t>
      </w:r>
      <w:r w:rsidR="00CB4469" w:rsidRPr="0055280F">
        <w:rPr>
          <w:rFonts w:asciiTheme="minorHAnsi" w:eastAsia="PMingLiU" w:hAnsiTheme="minorHAnsi" w:cstheme="minorHAnsi"/>
          <w:sz w:val="22"/>
        </w:rPr>
        <w:t>s</w:t>
      </w:r>
      <w:r w:rsidR="00221FB5" w:rsidRPr="0055280F">
        <w:rPr>
          <w:rFonts w:asciiTheme="minorHAnsi" w:eastAsia="PMingLiU" w:hAnsiTheme="minorHAnsi" w:cstheme="minorHAnsi"/>
          <w:sz w:val="22"/>
        </w:rPr>
        <w:t xml:space="preserve"> historically </w:t>
      </w:r>
      <w:r w:rsidR="002D6298" w:rsidRPr="0055280F">
        <w:rPr>
          <w:rFonts w:asciiTheme="minorHAnsi" w:eastAsia="PMingLiU" w:hAnsiTheme="minorHAnsi" w:cstheme="minorHAnsi"/>
          <w:sz w:val="22"/>
        </w:rPr>
        <w:t>furnished services at its</w:t>
      </w:r>
      <w:r w:rsidR="00A1261F" w:rsidRPr="0055280F">
        <w:rPr>
          <w:rFonts w:asciiTheme="minorHAnsi" w:eastAsia="PMingLiU" w:hAnsiTheme="minorHAnsi" w:cstheme="minorHAnsi"/>
          <w:sz w:val="22"/>
        </w:rPr>
        <w:t xml:space="preserve"> </w:t>
      </w:r>
      <w:r w:rsidR="00CB4469" w:rsidRPr="0055280F">
        <w:rPr>
          <w:rFonts w:asciiTheme="minorHAnsi" w:eastAsia="PMingLiU" w:hAnsiTheme="minorHAnsi" w:cstheme="minorHAnsi"/>
          <w:sz w:val="22"/>
        </w:rPr>
        <w:t>C</w:t>
      </w:r>
      <w:r w:rsidR="00A1261F" w:rsidRPr="0055280F">
        <w:rPr>
          <w:rFonts w:asciiTheme="minorHAnsi" w:eastAsia="PMingLiU" w:hAnsiTheme="minorHAnsi" w:cstheme="minorHAnsi"/>
          <w:sz w:val="22"/>
        </w:rPr>
        <w:t xml:space="preserve">ancer </w:t>
      </w:r>
      <w:r w:rsidR="002D6298" w:rsidRPr="0055280F">
        <w:rPr>
          <w:rFonts w:asciiTheme="minorHAnsi" w:eastAsia="PMingLiU" w:hAnsiTheme="minorHAnsi" w:cstheme="minorHAnsi"/>
          <w:sz w:val="22"/>
        </w:rPr>
        <w:t>Center</w:t>
      </w:r>
      <w:r w:rsidR="00CB4469" w:rsidRPr="0055280F">
        <w:rPr>
          <w:rFonts w:asciiTheme="minorHAnsi" w:eastAsia="PMingLiU" w:hAnsiTheme="minorHAnsi" w:cstheme="minorHAnsi"/>
          <w:sz w:val="22"/>
        </w:rPr>
        <w:t xml:space="preserve"> </w:t>
      </w:r>
      <w:r w:rsidR="002D6298" w:rsidRPr="0055280F">
        <w:rPr>
          <w:rFonts w:asciiTheme="minorHAnsi" w:eastAsia="PMingLiU" w:hAnsiTheme="minorHAnsi" w:cstheme="minorHAnsi"/>
          <w:sz w:val="22"/>
        </w:rPr>
        <w:t xml:space="preserve">in Fairhaven </w:t>
      </w:r>
      <w:r w:rsidR="00A1261F" w:rsidRPr="0055280F">
        <w:rPr>
          <w:rFonts w:asciiTheme="minorHAnsi" w:eastAsia="PMingLiU" w:hAnsiTheme="minorHAnsi" w:cstheme="minorHAnsi"/>
          <w:sz w:val="22"/>
        </w:rPr>
        <w:t>with a single</w:t>
      </w:r>
      <w:r w:rsidR="00CB4469" w:rsidRPr="0055280F">
        <w:rPr>
          <w:rFonts w:asciiTheme="minorHAnsi" w:eastAsia="PMingLiU" w:hAnsiTheme="minorHAnsi" w:cstheme="minorHAnsi"/>
          <w:sz w:val="22"/>
        </w:rPr>
        <w:t xml:space="preserve"> linear accelerator</w:t>
      </w:r>
      <w:r w:rsidR="00A1261F" w:rsidRPr="0055280F">
        <w:rPr>
          <w:rFonts w:asciiTheme="minorHAnsi" w:eastAsia="PMingLiU" w:hAnsiTheme="minorHAnsi" w:cstheme="minorHAnsi"/>
          <w:sz w:val="22"/>
        </w:rPr>
        <w:t xml:space="preserve"> treatment machine</w:t>
      </w:r>
      <w:r w:rsidR="00221FB5" w:rsidRPr="0055280F">
        <w:rPr>
          <w:rFonts w:asciiTheme="minorHAnsi" w:eastAsia="PMingLiU" w:hAnsiTheme="minorHAnsi" w:cstheme="minorHAnsi"/>
          <w:sz w:val="22"/>
        </w:rPr>
        <w:t>.  As such</w:t>
      </w:r>
      <w:r w:rsidR="00221FB5" w:rsidRPr="00AA3081">
        <w:rPr>
          <w:rFonts w:asciiTheme="minorHAnsi" w:eastAsia="PMingLiU" w:hAnsiTheme="minorHAnsi" w:cstheme="minorHAnsi"/>
          <w:sz w:val="22"/>
        </w:rPr>
        <w:t xml:space="preserve">, </w:t>
      </w:r>
      <w:r w:rsidR="00CB4469" w:rsidRPr="00AA3081">
        <w:rPr>
          <w:rFonts w:asciiTheme="minorHAnsi" w:eastAsia="PMingLiU" w:hAnsiTheme="minorHAnsi" w:cstheme="minorHAnsi"/>
          <w:sz w:val="22"/>
        </w:rPr>
        <w:t>SHS</w:t>
      </w:r>
      <w:r w:rsidR="00221FB5" w:rsidRPr="00AA3081">
        <w:rPr>
          <w:rFonts w:asciiTheme="minorHAnsi" w:eastAsia="PMingLiU" w:hAnsiTheme="minorHAnsi" w:cstheme="minorHAnsi"/>
          <w:sz w:val="22"/>
        </w:rPr>
        <w:t xml:space="preserve"> priorit</w:t>
      </w:r>
      <w:r w:rsidR="00CB4469" w:rsidRPr="00AA3081">
        <w:rPr>
          <w:rFonts w:asciiTheme="minorHAnsi" w:eastAsia="PMingLiU" w:hAnsiTheme="minorHAnsi" w:cstheme="minorHAnsi"/>
          <w:sz w:val="22"/>
        </w:rPr>
        <w:t>ized</w:t>
      </w:r>
      <w:r w:rsidR="00221FB5" w:rsidRPr="00AA3081">
        <w:rPr>
          <w:rFonts w:asciiTheme="minorHAnsi" w:eastAsia="PMingLiU" w:hAnsiTheme="minorHAnsi" w:cstheme="minorHAnsi"/>
          <w:sz w:val="22"/>
        </w:rPr>
        <w:t xml:space="preserve"> </w:t>
      </w:r>
      <w:r w:rsidR="00A1261F" w:rsidRPr="00AA3081">
        <w:rPr>
          <w:rFonts w:asciiTheme="minorHAnsi" w:eastAsia="PMingLiU" w:hAnsiTheme="minorHAnsi" w:cstheme="minorHAnsi"/>
          <w:sz w:val="22"/>
        </w:rPr>
        <w:t xml:space="preserve">minimal downtime delays and </w:t>
      </w:r>
      <w:r w:rsidR="00CB4469" w:rsidRPr="00AA3081">
        <w:rPr>
          <w:rFonts w:asciiTheme="minorHAnsi" w:eastAsia="PMingLiU" w:hAnsiTheme="minorHAnsi" w:cstheme="minorHAnsi"/>
          <w:sz w:val="22"/>
        </w:rPr>
        <w:t>took</w:t>
      </w:r>
      <w:r w:rsidR="00A1261F" w:rsidRPr="00AA3081">
        <w:rPr>
          <w:rFonts w:asciiTheme="minorHAnsi" w:eastAsia="PMingLiU" w:hAnsiTheme="minorHAnsi" w:cstheme="minorHAnsi"/>
          <w:sz w:val="22"/>
        </w:rPr>
        <w:t xml:space="preserve"> advantage of the latest </w:t>
      </w:r>
      <w:r w:rsidR="00221FB5" w:rsidRPr="00AA3081">
        <w:rPr>
          <w:rFonts w:asciiTheme="minorHAnsi" w:eastAsia="PMingLiU" w:hAnsiTheme="minorHAnsi" w:cstheme="minorHAnsi"/>
          <w:sz w:val="22"/>
        </w:rPr>
        <w:t xml:space="preserve">therapeutic </w:t>
      </w:r>
      <w:r w:rsidR="00A1261F" w:rsidRPr="00AA3081">
        <w:rPr>
          <w:rFonts w:asciiTheme="minorHAnsi" w:eastAsia="PMingLiU" w:hAnsiTheme="minorHAnsi" w:cstheme="minorHAnsi"/>
          <w:sz w:val="22"/>
        </w:rPr>
        <w:t>innovations</w:t>
      </w:r>
      <w:r w:rsidR="00CB4469" w:rsidRPr="00AA3081">
        <w:rPr>
          <w:rFonts w:asciiTheme="minorHAnsi" w:eastAsia="PMingLiU" w:hAnsiTheme="minorHAnsi" w:cstheme="minorHAnsi"/>
          <w:sz w:val="22"/>
        </w:rPr>
        <w:t xml:space="preserve"> to maximize quality using the existing technology</w:t>
      </w:r>
      <w:r w:rsidR="00A1261F" w:rsidRPr="00AA3081">
        <w:rPr>
          <w:rFonts w:asciiTheme="minorHAnsi" w:eastAsia="PMingLiU" w:hAnsiTheme="minorHAnsi" w:cstheme="minorHAnsi"/>
          <w:sz w:val="22"/>
        </w:rPr>
        <w:t xml:space="preserve">.  </w:t>
      </w:r>
      <w:r w:rsidR="00CB4469" w:rsidRPr="00AA3081">
        <w:rPr>
          <w:rFonts w:asciiTheme="minorHAnsi" w:eastAsia="PMingLiU" w:hAnsiTheme="minorHAnsi" w:cstheme="minorHAnsi"/>
          <w:sz w:val="22"/>
        </w:rPr>
        <w:t xml:space="preserve">The </w:t>
      </w:r>
      <w:r w:rsidR="00A1261F" w:rsidRPr="00AA3081">
        <w:rPr>
          <w:rFonts w:asciiTheme="minorHAnsi" w:eastAsia="PMingLiU" w:hAnsiTheme="minorHAnsi" w:cstheme="minorHAnsi"/>
          <w:sz w:val="22"/>
        </w:rPr>
        <w:t xml:space="preserve">linear accelerator that was initially installed in 2011 was </w:t>
      </w:r>
      <w:r w:rsidR="00221FB5" w:rsidRPr="00AA3081">
        <w:rPr>
          <w:rFonts w:asciiTheme="minorHAnsi" w:eastAsia="PMingLiU" w:hAnsiTheme="minorHAnsi" w:cstheme="minorHAnsi"/>
          <w:sz w:val="22"/>
        </w:rPr>
        <w:t xml:space="preserve">recently </w:t>
      </w:r>
      <w:r w:rsidR="00A1261F" w:rsidRPr="00AA3081">
        <w:rPr>
          <w:rFonts w:asciiTheme="minorHAnsi" w:eastAsia="PMingLiU" w:hAnsiTheme="minorHAnsi" w:cstheme="minorHAnsi"/>
          <w:sz w:val="22"/>
        </w:rPr>
        <w:t xml:space="preserve">replaced with a new </w:t>
      </w:r>
      <w:r w:rsidR="00532B5D" w:rsidRPr="00AA3081">
        <w:rPr>
          <w:rFonts w:asciiTheme="minorHAnsi" w:eastAsia="PMingLiU" w:hAnsiTheme="minorHAnsi" w:cstheme="minorHAnsi"/>
          <w:sz w:val="22"/>
        </w:rPr>
        <w:t>model</w:t>
      </w:r>
      <w:r w:rsidR="001B25FE" w:rsidRPr="00AA3081">
        <w:rPr>
          <w:rFonts w:asciiTheme="minorHAnsi" w:eastAsia="PMingLiU" w:hAnsiTheme="minorHAnsi" w:cstheme="minorHAnsi"/>
          <w:sz w:val="22"/>
        </w:rPr>
        <w:t xml:space="preserve"> (Varian TrueBeam Edge)</w:t>
      </w:r>
      <w:r w:rsidR="00532B5D" w:rsidRPr="00AA3081">
        <w:rPr>
          <w:rFonts w:asciiTheme="minorHAnsi" w:eastAsia="PMingLiU" w:hAnsiTheme="minorHAnsi" w:cstheme="minorHAnsi"/>
          <w:sz w:val="22"/>
        </w:rPr>
        <w:t xml:space="preserve"> </w:t>
      </w:r>
      <w:r w:rsidR="00A1261F" w:rsidRPr="00AA3081">
        <w:rPr>
          <w:rFonts w:asciiTheme="minorHAnsi" w:eastAsia="PMingLiU" w:hAnsiTheme="minorHAnsi" w:cstheme="minorHAnsi"/>
          <w:sz w:val="22"/>
        </w:rPr>
        <w:t>and has remained on site in a decommissioned state. Th</w:t>
      </w:r>
      <w:r w:rsidR="00532B5D" w:rsidRPr="00AA3081">
        <w:rPr>
          <w:rFonts w:asciiTheme="minorHAnsi" w:eastAsia="PMingLiU" w:hAnsiTheme="minorHAnsi" w:cstheme="minorHAnsi"/>
          <w:sz w:val="22"/>
        </w:rPr>
        <w:t>is</w:t>
      </w:r>
      <w:r w:rsidR="00A1261F" w:rsidRPr="00AA3081">
        <w:rPr>
          <w:rFonts w:asciiTheme="minorHAnsi" w:eastAsia="PMingLiU" w:hAnsiTheme="minorHAnsi" w:cstheme="minorHAnsi"/>
          <w:sz w:val="22"/>
        </w:rPr>
        <w:t xml:space="preserve"> 2011 machine, while older, is still capable of treating patients with </w:t>
      </w:r>
      <w:r w:rsidR="00221FB5" w:rsidRPr="00AA3081">
        <w:rPr>
          <w:rFonts w:asciiTheme="minorHAnsi" w:eastAsia="PMingLiU" w:hAnsiTheme="minorHAnsi" w:cstheme="minorHAnsi"/>
          <w:sz w:val="22"/>
        </w:rPr>
        <w:t>advanced techniques</w:t>
      </w:r>
      <w:r w:rsidR="00A1261F" w:rsidRPr="00AA3081">
        <w:rPr>
          <w:rFonts w:asciiTheme="minorHAnsi" w:eastAsia="PMingLiU" w:hAnsiTheme="minorHAnsi" w:cstheme="minorHAnsi"/>
          <w:sz w:val="22"/>
        </w:rPr>
        <w:t xml:space="preserve"> such as intensity modulated radiation therapy (IMRT), and Volumetric Modulated Arc Therapy (VMAT).  </w:t>
      </w:r>
      <w:r w:rsidR="00221FB5" w:rsidRPr="00AA3081">
        <w:rPr>
          <w:rFonts w:asciiTheme="minorHAnsi" w:eastAsia="PMingLiU" w:hAnsiTheme="minorHAnsi" w:cstheme="minorHAnsi"/>
          <w:sz w:val="22"/>
        </w:rPr>
        <w:t>This machine</w:t>
      </w:r>
      <w:r w:rsidR="00A1261F" w:rsidRPr="00AA3081">
        <w:rPr>
          <w:rFonts w:asciiTheme="minorHAnsi" w:eastAsia="PMingLiU" w:hAnsiTheme="minorHAnsi" w:cstheme="minorHAnsi"/>
          <w:sz w:val="22"/>
        </w:rPr>
        <w:t xml:space="preserve"> was replaced as it was suboptimal to be relied upon </w:t>
      </w:r>
      <w:r w:rsidR="00A1261F" w:rsidRPr="00AA3081">
        <w:rPr>
          <w:rFonts w:asciiTheme="minorHAnsi" w:eastAsia="PMingLiU" w:hAnsiTheme="minorHAnsi" w:cstheme="minorHAnsi"/>
          <w:i/>
          <w:iCs/>
          <w:sz w:val="22"/>
          <w:u w:val="single"/>
        </w:rPr>
        <w:t>as a solo treatment unit</w:t>
      </w:r>
      <w:r w:rsidR="00532B5D" w:rsidRPr="00AA3081">
        <w:rPr>
          <w:rFonts w:asciiTheme="minorHAnsi" w:eastAsia="PMingLiU" w:hAnsiTheme="minorHAnsi" w:cstheme="minorHAnsi"/>
          <w:i/>
          <w:iCs/>
          <w:sz w:val="22"/>
          <w:u w:val="single"/>
        </w:rPr>
        <w:t xml:space="preserve"> with</w:t>
      </w:r>
      <w:r w:rsidR="000A0E1D" w:rsidRPr="00AA3081">
        <w:rPr>
          <w:rFonts w:asciiTheme="minorHAnsi" w:eastAsia="PMingLiU" w:hAnsiTheme="minorHAnsi" w:cstheme="minorHAnsi"/>
          <w:i/>
          <w:iCs/>
          <w:sz w:val="22"/>
          <w:u w:val="single"/>
        </w:rPr>
        <w:t>out</w:t>
      </w:r>
      <w:r w:rsidR="00532B5D" w:rsidRPr="00AA3081">
        <w:rPr>
          <w:rFonts w:asciiTheme="minorHAnsi" w:eastAsia="PMingLiU" w:hAnsiTheme="minorHAnsi" w:cstheme="minorHAnsi"/>
          <w:i/>
          <w:iCs/>
          <w:sz w:val="22"/>
          <w:u w:val="single"/>
        </w:rPr>
        <w:t xml:space="preserve"> any back-up service</w:t>
      </w:r>
      <w:r w:rsidR="00532B5D" w:rsidRPr="00AA3081">
        <w:rPr>
          <w:rFonts w:asciiTheme="minorHAnsi" w:eastAsia="PMingLiU" w:hAnsiTheme="minorHAnsi" w:cstheme="minorHAnsi"/>
          <w:sz w:val="22"/>
        </w:rPr>
        <w:t xml:space="preserve"> as </w:t>
      </w:r>
      <w:r w:rsidR="00A1261F" w:rsidRPr="00AA3081">
        <w:rPr>
          <w:rFonts w:asciiTheme="minorHAnsi" w:eastAsia="PMingLiU" w:hAnsiTheme="minorHAnsi" w:cstheme="minorHAnsi"/>
          <w:sz w:val="22"/>
        </w:rPr>
        <w:t xml:space="preserve">periodic downtime </w:t>
      </w:r>
      <w:r w:rsidR="00532B5D" w:rsidRPr="00AA3081">
        <w:rPr>
          <w:rFonts w:asciiTheme="minorHAnsi" w:eastAsia="PMingLiU" w:hAnsiTheme="minorHAnsi" w:cstheme="minorHAnsi"/>
          <w:sz w:val="22"/>
        </w:rPr>
        <w:t>grew over time.</w:t>
      </w:r>
      <w:r w:rsidR="00D37EFC" w:rsidRPr="00AA3081">
        <w:rPr>
          <w:rStyle w:val="FootnoteReference"/>
          <w:rFonts w:asciiTheme="minorHAnsi" w:eastAsia="PMingLiU" w:hAnsiTheme="minorHAnsi" w:cstheme="minorHAnsi"/>
          <w:sz w:val="22"/>
        </w:rPr>
        <w:footnoteReference w:id="38"/>
      </w:r>
      <w:r w:rsidR="00532B5D" w:rsidRPr="00AA3081">
        <w:rPr>
          <w:rFonts w:asciiTheme="minorHAnsi" w:eastAsia="PMingLiU" w:hAnsiTheme="minorHAnsi" w:cstheme="minorHAnsi"/>
          <w:sz w:val="22"/>
        </w:rPr>
        <w:t xml:space="preserve"> Although </w:t>
      </w:r>
      <w:r w:rsidR="00A1261F" w:rsidRPr="00AA3081">
        <w:rPr>
          <w:rFonts w:asciiTheme="minorHAnsi" w:eastAsia="PMingLiU" w:hAnsiTheme="minorHAnsi" w:cstheme="minorHAnsi"/>
          <w:sz w:val="22"/>
        </w:rPr>
        <w:t xml:space="preserve">some treatments </w:t>
      </w:r>
      <w:r w:rsidR="00532B5D" w:rsidRPr="00AA3081">
        <w:rPr>
          <w:rFonts w:asciiTheme="minorHAnsi" w:eastAsia="PMingLiU" w:hAnsiTheme="minorHAnsi" w:cstheme="minorHAnsi"/>
          <w:sz w:val="22"/>
        </w:rPr>
        <w:t xml:space="preserve">may be </w:t>
      </w:r>
      <w:r w:rsidR="00A1261F" w:rsidRPr="00AA3081">
        <w:rPr>
          <w:rFonts w:asciiTheme="minorHAnsi" w:eastAsia="PMingLiU" w:hAnsiTheme="minorHAnsi" w:cstheme="minorHAnsi"/>
          <w:sz w:val="22"/>
        </w:rPr>
        <w:t xml:space="preserve">optimized with the technology </w:t>
      </w:r>
      <w:r w:rsidR="00221FB5" w:rsidRPr="00AA3081">
        <w:rPr>
          <w:rFonts w:asciiTheme="minorHAnsi" w:eastAsia="PMingLiU" w:hAnsiTheme="minorHAnsi" w:cstheme="minorHAnsi"/>
          <w:sz w:val="22"/>
        </w:rPr>
        <w:t xml:space="preserve">available </w:t>
      </w:r>
      <w:r w:rsidR="00532B5D" w:rsidRPr="00AA3081">
        <w:rPr>
          <w:rFonts w:asciiTheme="minorHAnsi" w:eastAsia="PMingLiU" w:hAnsiTheme="minorHAnsi" w:cstheme="minorHAnsi"/>
          <w:sz w:val="22"/>
        </w:rPr>
        <w:t xml:space="preserve">using </w:t>
      </w:r>
      <w:r w:rsidR="00A1261F" w:rsidRPr="00AA3081">
        <w:rPr>
          <w:rFonts w:asciiTheme="minorHAnsi" w:eastAsia="PMingLiU" w:hAnsiTheme="minorHAnsi" w:cstheme="minorHAnsi"/>
          <w:sz w:val="22"/>
        </w:rPr>
        <w:t>t</w:t>
      </w:r>
      <w:r w:rsidR="00221FB5" w:rsidRPr="00AA3081">
        <w:rPr>
          <w:rFonts w:asciiTheme="minorHAnsi" w:eastAsia="PMingLiU" w:hAnsiTheme="minorHAnsi" w:cstheme="minorHAnsi"/>
          <w:sz w:val="22"/>
        </w:rPr>
        <w:t>he</w:t>
      </w:r>
      <w:r w:rsidR="00A1261F" w:rsidRPr="00AA3081">
        <w:rPr>
          <w:rFonts w:asciiTheme="minorHAnsi" w:eastAsia="PMingLiU" w:hAnsiTheme="minorHAnsi" w:cstheme="minorHAnsi"/>
          <w:sz w:val="22"/>
        </w:rPr>
        <w:t xml:space="preserve"> newer machine</w:t>
      </w:r>
      <w:r w:rsidR="00532B5D" w:rsidRPr="00AA3081">
        <w:rPr>
          <w:rFonts w:asciiTheme="minorHAnsi" w:eastAsia="PMingLiU" w:hAnsiTheme="minorHAnsi" w:cstheme="minorHAnsi"/>
          <w:sz w:val="22"/>
        </w:rPr>
        <w:t>,</w:t>
      </w:r>
      <w:r w:rsidR="00A1261F" w:rsidRPr="00AA3081">
        <w:rPr>
          <w:rFonts w:asciiTheme="minorHAnsi" w:eastAsia="PMingLiU" w:hAnsiTheme="minorHAnsi" w:cstheme="minorHAnsi"/>
          <w:sz w:val="22"/>
        </w:rPr>
        <w:t xml:space="preserve"> </w:t>
      </w:r>
      <w:r w:rsidR="00532B5D" w:rsidRPr="00AA3081">
        <w:rPr>
          <w:rFonts w:asciiTheme="minorHAnsi" w:eastAsia="PMingLiU" w:hAnsiTheme="minorHAnsi" w:cstheme="minorHAnsi"/>
          <w:sz w:val="22"/>
        </w:rPr>
        <w:t>f</w:t>
      </w:r>
      <w:r w:rsidR="00A1261F" w:rsidRPr="00AA3081">
        <w:rPr>
          <w:rFonts w:asciiTheme="minorHAnsi" w:eastAsia="PMingLiU" w:hAnsiTheme="minorHAnsi" w:cstheme="minorHAnsi"/>
          <w:sz w:val="22"/>
        </w:rPr>
        <w:t xml:space="preserve">or many patients, treatment on either machine would be </w:t>
      </w:r>
      <w:r w:rsidR="00221FB5" w:rsidRPr="00AA3081">
        <w:rPr>
          <w:rFonts w:asciiTheme="minorHAnsi" w:eastAsia="PMingLiU" w:hAnsiTheme="minorHAnsi" w:cstheme="minorHAnsi"/>
          <w:sz w:val="22"/>
        </w:rPr>
        <w:t>equivalent</w:t>
      </w:r>
      <w:r w:rsidR="00A1261F" w:rsidRPr="00AA3081">
        <w:rPr>
          <w:rFonts w:asciiTheme="minorHAnsi" w:eastAsia="PMingLiU" w:hAnsiTheme="minorHAnsi" w:cstheme="minorHAnsi"/>
          <w:sz w:val="22"/>
        </w:rPr>
        <w:t xml:space="preserve">. </w:t>
      </w:r>
      <w:r w:rsidR="00161C54" w:rsidRPr="00AA3081">
        <w:rPr>
          <w:rFonts w:asciiTheme="minorHAnsi" w:eastAsia="PMingLiU" w:hAnsiTheme="minorHAnsi" w:cstheme="minorHAnsi"/>
          <w:sz w:val="22"/>
        </w:rPr>
        <w:t>As a result of the foregoing</w:t>
      </w:r>
      <w:r w:rsidR="00A1261F" w:rsidRPr="00AA3081">
        <w:rPr>
          <w:rFonts w:asciiTheme="minorHAnsi" w:eastAsia="PMingLiU" w:hAnsiTheme="minorHAnsi" w:cstheme="minorHAnsi"/>
          <w:sz w:val="22"/>
        </w:rPr>
        <w:t xml:space="preserve">, </w:t>
      </w:r>
      <w:r w:rsidR="00532B5D" w:rsidRPr="00AA3081">
        <w:rPr>
          <w:rFonts w:asciiTheme="minorHAnsi" w:eastAsia="PMingLiU" w:hAnsiTheme="minorHAnsi" w:cstheme="minorHAnsi"/>
          <w:sz w:val="22"/>
        </w:rPr>
        <w:t xml:space="preserve">SHS seeks </w:t>
      </w:r>
      <w:r w:rsidR="00221FB5" w:rsidRPr="00AA3081">
        <w:rPr>
          <w:rFonts w:asciiTheme="minorHAnsi" w:eastAsia="PMingLiU" w:hAnsiTheme="minorHAnsi" w:cstheme="minorHAnsi"/>
          <w:sz w:val="22"/>
        </w:rPr>
        <w:t>to restore treatment capability to</w:t>
      </w:r>
      <w:r w:rsidR="00A1261F" w:rsidRPr="00AA3081">
        <w:rPr>
          <w:rFonts w:asciiTheme="minorHAnsi" w:eastAsia="PMingLiU" w:hAnsiTheme="minorHAnsi" w:cstheme="minorHAnsi"/>
          <w:sz w:val="22"/>
        </w:rPr>
        <w:t xml:space="preserve"> the 2011 </w:t>
      </w:r>
      <w:r w:rsidR="00532B5D" w:rsidRPr="00AA3081">
        <w:rPr>
          <w:rFonts w:asciiTheme="minorHAnsi" w:eastAsia="PMingLiU" w:hAnsiTheme="minorHAnsi" w:cstheme="minorHAnsi"/>
          <w:sz w:val="22"/>
        </w:rPr>
        <w:t xml:space="preserve">machine to expand </w:t>
      </w:r>
      <w:r w:rsidR="00A1261F" w:rsidRPr="00AA3081">
        <w:rPr>
          <w:rFonts w:asciiTheme="minorHAnsi" w:eastAsia="PMingLiU" w:hAnsiTheme="minorHAnsi" w:cstheme="minorHAnsi"/>
          <w:sz w:val="22"/>
        </w:rPr>
        <w:t xml:space="preserve">patient access to radiation </w:t>
      </w:r>
      <w:r w:rsidR="006416FD" w:rsidRPr="00AA3081">
        <w:rPr>
          <w:rFonts w:asciiTheme="minorHAnsi" w:eastAsia="PMingLiU" w:hAnsiTheme="minorHAnsi" w:cstheme="minorHAnsi"/>
          <w:sz w:val="22"/>
        </w:rPr>
        <w:t>therapy</w:t>
      </w:r>
      <w:r w:rsidR="00A1261F" w:rsidRPr="00AA3081">
        <w:rPr>
          <w:rFonts w:asciiTheme="minorHAnsi" w:eastAsia="PMingLiU" w:hAnsiTheme="minorHAnsi" w:cstheme="minorHAnsi"/>
          <w:sz w:val="22"/>
        </w:rPr>
        <w:t xml:space="preserve"> </w:t>
      </w:r>
      <w:r w:rsidR="00CB4469" w:rsidRPr="00AA3081">
        <w:rPr>
          <w:rFonts w:asciiTheme="minorHAnsi" w:eastAsia="PMingLiU" w:hAnsiTheme="minorHAnsi" w:cstheme="minorHAnsi"/>
          <w:sz w:val="22"/>
        </w:rPr>
        <w:t xml:space="preserve">in response to SHS patient panel need </w:t>
      </w:r>
      <w:r w:rsidR="00A1261F" w:rsidRPr="00AA3081">
        <w:rPr>
          <w:rFonts w:asciiTheme="minorHAnsi" w:eastAsia="PMingLiU" w:hAnsiTheme="minorHAnsi" w:cstheme="minorHAnsi"/>
          <w:sz w:val="22"/>
        </w:rPr>
        <w:t>without any additional capital or construction costs</w:t>
      </w:r>
      <w:r w:rsidR="006416FD" w:rsidRPr="00AA3081">
        <w:rPr>
          <w:rFonts w:asciiTheme="minorHAnsi" w:eastAsia="PMingLiU" w:hAnsiTheme="minorHAnsi" w:cstheme="minorHAnsi"/>
          <w:sz w:val="22"/>
        </w:rPr>
        <w:t>.</w:t>
      </w:r>
      <w:r w:rsidR="00763E55" w:rsidRPr="00AA3081">
        <w:rPr>
          <w:rFonts w:asciiTheme="minorHAnsi" w:eastAsia="PMingLiU" w:hAnsiTheme="minorHAnsi" w:cstheme="minorHAnsi"/>
          <w:sz w:val="22"/>
        </w:rPr>
        <w:t xml:space="preserve"> </w:t>
      </w:r>
    </w:p>
    <w:p w14:paraId="518933BC" w14:textId="4DE0950E" w:rsidR="00854C99" w:rsidRPr="00AA3081" w:rsidRDefault="00161C54" w:rsidP="00532B5D">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Second, any additional incremental operating expenses are a fraction of the cost associated with purchasing and operating a new linear accelerator machine. </w:t>
      </w:r>
      <w:r w:rsidR="00854C99" w:rsidRPr="00AA3081">
        <w:rPr>
          <w:rFonts w:asciiTheme="minorHAnsi" w:eastAsia="PMingLiU" w:hAnsiTheme="minorHAnsi" w:cstheme="minorHAnsi"/>
          <w:sz w:val="22"/>
        </w:rPr>
        <w:t xml:space="preserve">If reactivated, the cost </w:t>
      </w:r>
      <w:r w:rsidR="00C76D6D" w:rsidRPr="00AA3081">
        <w:rPr>
          <w:rFonts w:asciiTheme="minorHAnsi" w:eastAsia="PMingLiU" w:hAnsiTheme="minorHAnsi" w:cstheme="minorHAnsi"/>
          <w:sz w:val="22"/>
        </w:rPr>
        <w:t>of</w:t>
      </w:r>
      <w:r w:rsidR="00854C99" w:rsidRPr="00AA3081">
        <w:rPr>
          <w:rFonts w:asciiTheme="minorHAnsi" w:eastAsia="PMingLiU" w:hAnsiTheme="minorHAnsi" w:cstheme="minorHAnsi"/>
          <w:sz w:val="22"/>
        </w:rPr>
        <w:t xml:space="preserve"> operating a second linear accelerator at the Cancer </w:t>
      </w:r>
      <w:r w:rsidR="00C76D6D" w:rsidRPr="00AA3081">
        <w:rPr>
          <w:rFonts w:asciiTheme="minorHAnsi" w:eastAsia="PMingLiU" w:hAnsiTheme="minorHAnsi" w:cstheme="minorHAnsi"/>
          <w:sz w:val="22"/>
        </w:rPr>
        <w:t>C</w:t>
      </w:r>
      <w:r w:rsidR="00854C99" w:rsidRPr="00AA3081">
        <w:rPr>
          <w:rFonts w:asciiTheme="minorHAnsi" w:eastAsia="PMingLiU" w:hAnsiTheme="minorHAnsi" w:cstheme="minorHAnsi"/>
          <w:sz w:val="22"/>
        </w:rPr>
        <w:t>enter in Fairhaven is limited to fixed</w:t>
      </w:r>
      <w:r w:rsidR="00C76D6D" w:rsidRPr="00AA3081">
        <w:rPr>
          <w:rFonts w:asciiTheme="minorHAnsi" w:eastAsia="PMingLiU" w:hAnsiTheme="minorHAnsi" w:cstheme="minorHAnsi"/>
          <w:sz w:val="22"/>
        </w:rPr>
        <w:t>-</w:t>
      </w:r>
      <w:r w:rsidR="00854C99" w:rsidRPr="00AA3081">
        <w:rPr>
          <w:rFonts w:asciiTheme="minorHAnsi" w:eastAsia="PMingLiU" w:hAnsiTheme="minorHAnsi" w:cstheme="minorHAnsi"/>
          <w:sz w:val="22"/>
        </w:rPr>
        <w:t>cost vendor engineering support for the linear accelerator, and incremental staffing increases for radiation therapists and physicists</w:t>
      </w:r>
      <w:r w:rsidR="000A0E1D" w:rsidRPr="00AA3081">
        <w:rPr>
          <w:rFonts w:asciiTheme="minorHAnsi" w:eastAsia="PMingLiU" w:hAnsiTheme="minorHAnsi" w:cstheme="minorHAnsi"/>
          <w:sz w:val="22"/>
        </w:rPr>
        <w:t xml:space="preserve"> to the extent</w:t>
      </w:r>
      <w:r w:rsidR="00854C99" w:rsidRPr="00AA3081">
        <w:rPr>
          <w:rFonts w:asciiTheme="minorHAnsi" w:eastAsia="PMingLiU" w:hAnsiTheme="minorHAnsi" w:cstheme="minorHAnsi"/>
          <w:sz w:val="22"/>
        </w:rPr>
        <w:t xml:space="preserve"> patient volume increases. These expenses are estimated to be between $224,000, and $490,000</w:t>
      </w:r>
      <w:r w:rsidR="00C76D6D" w:rsidRPr="00AA3081">
        <w:rPr>
          <w:rFonts w:asciiTheme="minorHAnsi" w:eastAsia="PMingLiU" w:hAnsiTheme="minorHAnsi" w:cstheme="minorHAnsi"/>
          <w:sz w:val="22"/>
        </w:rPr>
        <w:t xml:space="preserve"> annually</w:t>
      </w:r>
      <w:r w:rsidR="00854C99" w:rsidRPr="00AA3081">
        <w:rPr>
          <w:rFonts w:asciiTheme="minorHAnsi" w:eastAsia="PMingLiU" w:hAnsiTheme="minorHAnsi" w:cstheme="minorHAnsi"/>
          <w:sz w:val="22"/>
        </w:rPr>
        <w:t xml:space="preserve">, depending on </w:t>
      </w:r>
      <w:r w:rsidR="00A83909">
        <w:rPr>
          <w:rFonts w:asciiTheme="minorHAnsi" w:eastAsia="PMingLiU" w:hAnsiTheme="minorHAnsi" w:cstheme="minorHAnsi"/>
          <w:sz w:val="22"/>
        </w:rPr>
        <w:t xml:space="preserve">new </w:t>
      </w:r>
      <w:r w:rsidR="00854C99" w:rsidRPr="00AA3081">
        <w:rPr>
          <w:rFonts w:asciiTheme="minorHAnsi" w:eastAsia="PMingLiU" w:hAnsiTheme="minorHAnsi" w:cstheme="minorHAnsi"/>
          <w:sz w:val="22"/>
        </w:rPr>
        <w:t>patient volume</w:t>
      </w:r>
      <w:r w:rsidRPr="00AA3081">
        <w:rPr>
          <w:rFonts w:asciiTheme="minorHAnsi" w:eastAsia="PMingLiU" w:hAnsiTheme="minorHAnsi" w:cstheme="minorHAnsi"/>
          <w:sz w:val="22"/>
        </w:rPr>
        <w:t xml:space="preserve"> increases</w:t>
      </w:r>
      <w:r w:rsidR="00FA6EF5">
        <w:rPr>
          <w:rFonts w:asciiTheme="minorHAnsi" w:eastAsia="PMingLiU" w:hAnsiTheme="minorHAnsi" w:cstheme="minorHAnsi"/>
          <w:sz w:val="22"/>
        </w:rPr>
        <w:t>.</w:t>
      </w:r>
      <w:r w:rsidR="00FA6EF5">
        <w:rPr>
          <w:rStyle w:val="FootnoteReference"/>
          <w:rFonts w:asciiTheme="minorHAnsi" w:eastAsia="PMingLiU" w:hAnsiTheme="minorHAnsi" w:cstheme="minorHAnsi"/>
          <w:sz w:val="22"/>
        </w:rPr>
        <w:footnoteReference w:id="39"/>
      </w:r>
      <w:r w:rsidR="000A0E1D" w:rsidRPr="00AA3081">
        <w:rPr>
          <w:rFonts w:asciiTheme="minorHAnsi" w:eastAsia="PMingLiU" w:hAnsiTheme="minorHAnsi" w:cstheme="minorHAnsi"/>
          <w:sz w:val="22"/>
        </w:rPr>
        <w:t xml:space="preserve"> </w:t>
      </w:r>
      <w:r w:rsidR="00C76D6D" w:rsidRPr="00AA3081">
        <w:rPr>
          <w:rFonts w:asciiTheme="minorHAnsi" w:eastAsia="PMingLiU" w:hAnsiTheme="minorHAnsi" w:cstheme="minorHAnsi"/>
          <w:sz w:val="22"/>
        </w:rPr>
        <w:t xml:space="preserve">Further, these operational costs </w:t>
      </w:r>
      <w:r w:rsidR="00867DBB" w:rsidRPr="00AA3081">
        <w:rPr>
          <w:rFonts w:asciiTheme="minorHAnsi" w:eastAsia="PMingLiU" w:hAnsiTheme="minorHAnsi" w:cstheme="minorHAnsi"/>
          <w:sz w:val="22"/>
        </w:rPr>
        <w:t>will not</w:t>
      </w:r>
      <w:r w:rsidR="00C76D6D" w:rsidRPr="00AA3081">
        <w:rPr>
          <w:rFonts w:asciiTheme="minorHAnsi" w:eastAsia="PMingLiU" w:hAnsiTheme="minorHAnsi" w:cstheme="minorHAnsi"/>
          <w:sz w:val="22"/>
        </w:rPr>
        <w:t xml:space="preserve"> impact overall costs</w:t>
      </w:r>
      <w:r w:rsidR="00F10509" w:rsidRPr="00AA3081">
        <w:rPr>
          <w:rFonts w:asciiTheme="minorHAnsi" w:eastAsia="PMingLiU" w:hAnsiTheme="minorHAnsi" w:cstheme="minorHAnsi"/>
          <w:sz w:val="22"/>
        </w:rPr>
        <w:t xml:space="preserve"> </w:t>
      </w:r>
      <w:proofErr w:type="gramStart"/>
      <w:r w:rsidR="00F10509" w:rsidRPr="00AA3081">
        <w:rPr>
          <w:rFonts w:asciiTheme="minorHAnsi" w:eastAsia="PMingLiU" w:hAnsiTheme="minorHAnsi" w:cstheme="minorHAnsi"/>
          <w:sz w:val="22"/>
        </w:rPr>
        <w:t>to</w:t>
      </w:r>
      <w:proofErr w:type="gramEnd"/>
      <w:r w:rsidR="00F10509" w:rsidRPr="00AA3081">
        <w:rPr>
          <w:rFonts w:asciiTheme="minorHAnsi" w:eastAsia="PMingLiU" w:hAnsiTheme="minorHAnsi" w:cstheme="minorHAnsi"/>
          <w:sz w:val="22"/>
        </w:rPr>
        <w:t xml:space="preserve"> patients</w:t>
      </w:r>
      <w:r w:rsidR="00867DBB" w:rsidRPr="00AA3081">
        <w:rPr>
          <w:rFonts w:asciiTheme="minorHAnsi" w:eastAsia="PMingLiU" w:hAnsiTheme="minorHAnsi" w:cstheme="minorHAnsi"/>
          <w:sz w:val="22"/>
        </w:rPr>
        <w:t>, as there are no changes to billed charges to payors or reimbursement for these services</w:t>
      </w:r>
      <w:r w:rsidR="00C76D6D" w:rsidRPr="00AA3081">
        <w:rPr>
          <w:rFonts w:asciiTheme="minorHAnsi" w:eastAsia="PMingLiU" w:hAnsiTheme="minorHAnsi" w:cstheme="minorHAnsi"/>
          <w:sz w:val="22"/>
        </w:rPr>
        <w:t xml:space="preserve">. </w:t>
      </w:r>
      <w:r w:rsidR="00F10509" w:rsidRPr="00AA3081">
        <w:rPr>
          <w:rFonts w:asciiTheme="minorHAnsi" w:eastAsia="PMingLiU" w:hAnsiTheme="minorHAnsi" w:cstheme="minorHAnsi"/>
          <w:sz w:val="22"/>
        </w:rPr>
        <w:t>P</w:t>
      </w:r>
      <w:r w:rsidR="00B33813" w:rsidRPr="00AA3081">
        <w:rPr>
          <w:rFonts w:asciiTheme="minorHAnsi" w:eastAsia="PMingLiU" w:hAnsiTheme="minorHAnsi" w:cstheme="minorHAnsi"/>
          <w:sz w:val="22"/>
        </w:rPr>
        <w:t xml:space="preserve">urchases of </w:t>
      </w:r>
      <w:r w:rsidR="00854C99" w:rsidRPr="00AA3081">
        <w:rPr>
          <w:rFonts w:asciiTheme="minorHAnsi" w:eastAsia="PMingLiU" w:hAnsiTheme="minorHAnsi" w:cstheme="minorHAnsi"/>
          <w:sz w:val="22"/>
        </w:rPr>
        <w:t xml:space="preserve">new linear accelerators cost several million dollars and new treatment vaults cost well over </w:t>
      </w:r>
      <w:r w:rsidR="00F10509" w:rsidRPr="00AA3081">
        <w:rPr>
          <w:rFonts w:asciiTheme="minorHAnsi" w:eastAsia="PMingLiU" w:hAnsiTheme="minorHAnsi" w:cstheme="minorHAnsi"/>
          <w:sz w:val="22"/>
        </w:rPr>
        <w:t>half a million dollars;</w:t>
      </w:r>
      <w:r w:rsidR="00854C99" w:rsidRPr="00AA3081">
        <w:rPr>
          <w:rFonts w:asciiTheme="minorHAnsi" w:eastAsia="PMingLiU" w:hAnsiTheme="minorHAnsi" w:cstheme="minorHAnsi"/>
          <w:sz w:val="22"/>
        </w:rPr>
        <w:t xml:space="preserve"> </w:t>
      </w:r>
      <w:r w:rsidR="00F10509" w:rsidRPr="00AA3081">
        <w:rPr>
          <w:rFonts w:asciiTheme="minorHAnsi" w:eastAsia="PMingLiU" w:hAnsiTheme="minorHAnsi" w:cstheme="minorHAnsi"/>
          <w:sz w:val="22"/>
        </w:rPr>
        <w:t xml:space="preserve">therefore, </w:t>
      </w:r>
      <w:r w:rsidR="00854C99" w:rsidRPr="00AA3081">
        <w:rPr>
          <w:rFonts w:asciiTheme="minorHAnsi" w:eastAsia="PMingLiU" w:hAnsiTheme="minorHAnsi" w:cstheme="minorHAnsi"/>
          <w:sz w:val="22"/>
        </w:rPr>
        <w:t xml:space="preserve">the relative </w:t>
      </w:r>
      <w:r w:rsidR="000A0E1D" w:rsidRPr="00AA3081">
        <w:rPr>
          <w:rFonts w:asciiTheme="minorHAnsi" w:eastAsia="PMingLiU" w:hAnsiTheme="minorHAnsi" w:cstheme="minorHAnsi"/>
          <w:sz w:val="22"/>
        </w:rPr>
        <w:t xml:space="preserve">operating </w:t>
      </w:r>
      <w:r w:rsidR="00854C99" w:rsidRPr="00AA3081">
        <w:rPr>
          <w:rFonts w:asciiTheme="minorHAnsi" w:eastAsia="PMingLiU" w:hAnsiTheme="minorHAnsi" w:cstheme="minorHAnsi"/>
          <w:sz w:val="22"/>
        </w:rPr>
        <w:t>expenditure to support reactivation of the existing linear accelerator is less than 15% of that required for a new acquisition.</w:t>
      </w:r>
      <w:r w:rsidR="000A0E1D" w:rsidRPr="00AA3081">
        <w:rPr>
          <w:rFonts w:asciiTheme="minorHAnsi" w:eastAsia="PMingLiU" w:hAnsiTheme="minorHAnsi" w:cstheme="minorHAnsi"/>
          <w:sz w:val="22"/>
        </w:rPr>
        <w:t xml:space="preserve"> </w:t>
      </w:r>
      <w:r w:rsidR="00C76D6D" w:rsidRPr="00AA3081">
        <w:rPr>
          <w:rFonts w:asciiTheme="minorHAnsi" w:eastAsia="PMingLiU" w:hAnsiTheme="minorHAnsi" w:cstheme="minorHAnsi"/>
          <w:sz w:val="22"/>
        </w:rPr>
        <w:t xml:space="preserve"> </w:t>
      </w:r>
      <w:r w:rsidR="0012695E" w:rsidRPr="00AA3081">
        <w:rPr>
          <w:rFonts w:asciiTheme="minorHAnsi" w:eastAsia="PMingLiU" w:hAnsiTheme="minorHAnsi" w:cstheme="minorHAnsi"/>
          <w:sz w:val="22"/>
        </w:rPr>
        <w:t xml:space="preserve">Further, </w:t>
      </w:r>
      <w:r w:rsidR="00C76D6D" w:rsidRPr="00AA3081">
        <w:rPr>
          <w:rFonts w:asciiTheme="minorHAnsi" w:eastAsia="PMingLiU" w:hAnsiTheme="minorHAnsi" w:cstheme="minorHAnsi"/>
          <w:sz w:val="22"/>
        </w:rPr>
        <w:t xml:space="preserve">these </w:t>
      </w:r>
      <w:r w:rsidR="00F10509" w:rsidRPr="00AA3081">
        <w:rPr>
          <w:rFonts w:asciiTheme="minorHAnsi" w:eastAsia="PMingLiU" w:hAnsiTheme="minorHAnsi" w:cstheme="minorHAnsi"/>
          <w:sz w:val="22"/>
        </w:rPr>
        <w:t xml:space="preserve">operating </w:t>
      </w:r>
      <w:r w:rsidR="00C76D6D" w:rsidRPr="00AA3081">
        <w:rPr>
          <w:rFonts w:asciiTheme="minorHAnsi" w:eastAsia="PMingLiU" w:hAnsiTheme="minorHAnsi" w:cstheme="minorHAnsi"/>
          <w:sz w:val="22"/>
        </w:rPr>
        <w:t>expenses would be incurred to operate any linear accelerator in response to SHS patient panel need</w:t>
      </w:r>
      <w:r w:rsidR="0012695E" w:rsidRPr="00AA3081">
        <w:rPr>
          <w:rFonts w:asciiTheme="minorHAnsi" w:eastAsia="PMingLiU" w:hAnsiTheme="minorHAnsi" w:cstheme="minorHAnsi"/>
          <w:sz w:val="22"/>
        </w:rPr>
        <w:t>. Therefore</w:t>
      </w:r>
      <w:r w:rsidR="000A0E1D" w:rsidRPr="00AA3081">
        <w:rPr>
          <w:rFonts w:asciiTheme="minorHAnsi" w:eastAsia="PMingLiU" w:hAnsiTheme="minorHAnsi" w:cstheme="minorHAnsi"/>
          <w:sz w:val="22"/>
        </w:rPr>
        <w:t xml:space="preserve">, operating a </w:t>
      </w:r>
      <w:r w:rsidR="000A0E1D" w:rsidRPr="00AA3081">
        <w:rPr>
          <w:rFonts w:asciiTheme="minorHAnsi" w:eastAsia="PMingLiU" w:hAnsiTheme="minorHAnsi" w:cstheme="minorHAnsi"/>
          <w:i/>
          <w:iCs/>
          <w:sz w:val="22"/>
        </w:rPr>
        <w:t>reactivated</w:t>
      </w:r>
      <w:r w:rsidR="000A0E1D" w:rsidRPr="00AA3081">
        <w:rPr>
          <w:rFonts w:asciiTheme="minorHAnsi" w:eastAsia="PMingLiU" w:hAnsiTheme="minorHAnsi" w:cstheme="minorHAnsi"/>
          <w:sz w:val="22"/>
        </w:rPr>
        <w:t xml:space="preserve"> linear accelerator is a cost-effective option to expand access in response to SHS patient panel need. </w:t>
      </w:r>
      <w:r w:rsidR="00854C99" w:rsidRPr="00AA3081">
        <w:rPr>
          <w:rFonts w:asciiTheme="minorHAnsi" w:eastAsia="PMingLiU" w:hAnsiTheme="minorHAnsi" w:cstheme="minorHAnsi"/>
          <w:sz w:val="22"/>
        </w:rPr>
        <w:t xml:space="preserve"> </w:t>
      </w:r>
    </w:p>
    <w:p w14:paraId="54D296BE" w14:textId="4B189A63" w:rsidR="004642B5" w:rsidRPr="00AA3081" w:rsidRDefault="00161C54" w:rsidP="00087050">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Third</w:t>
      </w:r>
      <w:r w:rsidR="00947206" w:rsidRPr="00AA3081">
        <w:rPr>
          <w:rFonts w:asciiTheme="minorHAnsi" w:eastAsia="PMingLiU" w:hAnsiTheme="minorHAnsi" w:cstheme="minorHAnsi"/>
          <w:sz w:val="22"/>
        </w:rPr>
        <w:t>, as discussed in Section F1.a.ii</w:t>
      </w:r>
      <w:r w:rsidR="0020179E" w:rsidRPr="00AA3081">
        <w:rPr>
          <w:rFonts w:asciiTheme="minorHAnsi" w:eastAsia="PMingLiU" w:hAnsiTheme="minorHAnsi" w:cstheme="minorHAnsi"/>
          <w:sz w:val="22"/>
        </w:rPr>
        <w:t xml:space="preserve"> and Section F1.b.i</w:t>
      </w:r>
      <w:r w:rsidR="00947206" w:rsidRPr="00AA3081">
        <w:rPr>
          <w:rFonts w:asciiTheme="minorHAnsi" w:eastAsia="PMingLiU" w:hAnsiTheme="minorHAnsi" w:cstheme="minorHAnsi"/>
          <w:sz w:val="22"/>
        </w:rPr>
        <w:t xml:space="preserve">, preserving </w:t>
      </w:r>
      <w:r w:rsidR="00C76D6D" w:rsidRPr="00AA3081">
        <w:rPr>
          <w:rFonts w:asciiTheme="minorHAnsi" w:eastAsia="PMingLiU" w:hAnsiTheme="minorHAnsi" w:cstheme="minorHAnsi"/>
          <w:sz w:val="22"/>
        </w:rPr>
        <w:t xml:space="preserve">local </w:t>
      </w:r>
      <w:r w:rsidR="00947206" w:rsidRPr="00AA3081">
        <w:rPr>
          <w:rFonts w:asciiTheme="minorHAnsi" w:eastAsia="PMingLiU" w:hAnsiTheme="minorHAnsi" w:cstheme="minorHAnsi"/>
          <w:sz w:val="22"/>
        </w:rPr>
        <w:t>access to radiation therapy helps address health and socio-economic challenges affecting the SHS patient panel, including by accommodating more flexible patient scheduling to promote timely care</w:t>
      </w:r>
      <w:r w:rsidR="00927583" w:rsidRPr="00AA3081">
        <w:rPr>
          <w:rFonts w:asciiTheme="minorHAnsi" w:eastAsia="PMingLiU" w:hAnsiTheme="minorHAnsi" w:cstheme="minorHAnsi"/>
          <w:sz w:val="22"/>
        </w:rPr>
        <w:t xml:space="preserve"> and ensuring geographically accessible care </w:t>
      </w:r>
      <w:r w:rsidR="006D6F2F" w:rsidRPr="00AA3081">
        <w:rPr>
          <w:rFonts w:asciiTheme="minorHAnsi" w:eastAsia="PMingLiU" w:hAnsiTheme="minorHAnsi" w:cstheme="minorHAnsi"/>
          <w:sz w:val="22"/>
        </w:rPr>
        <w:t>for</w:t>
      </w:r>
      <w:r w:rsidR="00927583" w:rsidRPr="00AA3081">
        <w:rPr>
          <w:rFonts w:asciiTheme="minorHAnsi" w:eastAsia="PMingLiU" w:hAnsiTheme="minorHAnsi" w:cstheme="minorHAnsi"/>
          <w:sz w:val="22"/>
        </w:rPr>
        <w:t xml:space="preserve"> patients </w:t>
      </w:r>
      <w:r w:rsidR="006D6F2F" w:rsidRPr="00AA3081">
        <w:rPr>
          <w:rFonts w:asciiTheme="minorHAnsi" w:eastAsia="PMingLiU" w:hAnsiTheme="minorHAnsi" w:cstheme="minorHAnsi"/>
          <w:sz w:val="22"/>
        </w:rPr>
        <w:t xml:space="preserve">undergoing </w:t>
      </w:r>
      <w:r w:rsidR="00927583" w:rsidRPr="00AA3081">
        <w:rPr>
          <w:rFonts w:asciiTheme="minorHAnsi" w:eastAsia="PMingLiU" w:hAnsiTheme="minorHAnsi" w:cstheme="minorHAnsi"/>
          <w:sz w:val="22"/>
        </w:rPr>
        <w:t>extended courses of radiation therapy</w:t>
      </w:r>
      <w:r w:rsidR="006D6F2F" w:rsidRPr="00AA3081">
        <w:rPr>
          <w:rFonts w:asciiTheme="minorHAnsi" w:eastAsia="PMingLiU" w:hAnsiTheme="minorHAnsi" w:cstheme="minorHAnsi"/>
          <w:sz w:val="22"/>
        </w:rPr>
        <w:t xml:space="preserve"> requiring repeated travel to the Cancer Center</w:t>
      </w:r>
      <w:r w:rsidR="00927583" w:rsidRPr="00AA3081">
        <w:rPr>
          <w:rFonts w:asciiTheme="minorHAnsi" w:eastAsia="PMingLiU" w:hAnsiTheme="minorHAnsi" w:cstheme="minorHAnsi"/>
          <w:sz w:val="22"/>
        </w:rPr>
        <w:t>.</w:t>
      </w:r>
      <w:r w:rsidR="00087050" w:rsidRPr="00AA3081">
        <w:rPr>
          <w:rFonts w:asciiTheme="minorHAnsi" w:eastAsia="PMingLiU" w:hAnsiTheme="minorHAnsi" w:cstheme="minorHAnsi"/>
          <w:sz w:val="22"/>
        </w:rPr>
        <w:t xml:space="preserve"> </w:t>
      </w:r>
      <w:r w:rsidR="002D6298">
        <w:rPr>
          <w:rFonts w:asciiTheme="minorHAnsi" w:eastAsia="PMingLiU" w:hAnsiTheme="minorHAnsi" w:cstheme="minorHAnsi"/>
          <w:sz w:val="22"/>
        </w:rPr>
        <w:t>The Proposed Project will also support competition with potentially</w:t>
      </w:r>
      <w:r w:rsidR="0093198F">
        <w:rPr>
          <w:rFonts w:asciiTheme="minorHAnsi" w:eastAsia="PMingLiU" w:hAnsiTheme="minorHAnsi" w:cstheme="minorHAnsi"/>
          <w:sz w:val="22"/>
        </w:rPr>
        <w:t xml:space="preserve"> more</w:t>
      </w:r>
      <w:r w:rsidR="002D6298">
        <w:rPr>
          <w:rFonts w:asciiTheme="minorHAnsi" w:eastAsia="PMingLiU" w:hAnsiTheme="minorHAnsi" w:cstheme="minorHAnsi"/>
          <w:sz w:val="22"/>
        </w:rPr>
        <w:t xml:space="preserve"> costly alternatives in Boston</w:t>
      </w:r>
      <w:r w:rsidR="002217B5">
        <w:rPr>
          <w:rFonts w:asciiTheme="minorHAnsi" w:eastAsia="PMingLiU" w:hAnsiTheme="minorHAnsi" w:cstheme="minorHAnsi"/>
          <w:sz w:val="22"/>
        </w:rPr>
        <w:t xml:space="preserve"> to</w:t>
      </w:r>
      <w:r w:rsidR="002D6298">
        <w:rPr>
          <w:rFonts w:asciiTheme="minorHAnsi" w:eastAsia="PMingLiU" w:hAnsiTheme="minorHAnsi" w:cstheme="minorHAnsi"/>
          <w:sz w:val="22"/>
        </w:rPr>
        <w:t xml:space="preserve"> keep patients closer to home.</w:t>
      </w:r>
      <w:r w:rsidR="002D6298" w:rsidRPr="00AA3081">
        <w:rPr>
          <w:rFonts w:asciiTheme="minorHAnsi" w:eastAsia="PMingLiU" w:hAnsiTheme="minorHAnsi" w:cstheme="minorHAnsi"/>
          <w:sz w:val="22"/>
        </w:rPr>
        <w:t xml:space="preserve"> </w:t>
      </w:r>
      <w:r w:rsidR="00087050" w:rsidRPr="00AA3081">
        <w:rPr>
          <w:rFonts w:asciiTheme="minorHAnsi" w:eastAsia="PMingLiU" w:hAnsiTheme="minorHAnsi" w:cstheme="minorHAnsi"/>
          <w:sz w:val="22"/>
        </w:rPr>
        <w:t xml:space="preserve">Traveling further for radiation therapy may be financially </w:t>
      </w:r>
      <w:r w:rsidR="006D6F2F" w:rsidRPr="00AA3081">
        <w:rPr>
          <w:rFonts w:asciiTheme="minorHAnsi" w:eastAsia="PMingLiU" w:hAnsiTheme="minorHAnsi" w:cstheme="minorHAnsi"/>
          <w:sz w:val="22"/>
        </w:rPr>
        <w:t xml:space="preserve">burdensome or </w:t>
      </w:r>
      <w:r w:rsidR="00087050" w:rsidRPr="00AA3081">
        <w:rPr>
          <w:rFonts w:asciiTheme="minorHAnsi" w:eastAsia="PMingLiU" w:hAnsiTheme="minorHAnsi" w:cstheme="minorHAnsi"/>
          <w:sz w:val="22"/>
        </w:rPr>
        <w:t>infeasible for many SHS patients given the socio-economic challenges.</w:t>
      </w:r>
      <w:r w:rsidR="00927583" w:rsidRPr="00AA3081">
        <w:rPr>
          <w:rFonts w:asciiTheme="minorHAnsi" w:eastAsia="PMingLiU" w:hAnsiTheme="minorHAnsi" w:cstheme="minorHAnsi"/>
          <w:sz w:val="22"/>
        </w:rPr>
        <w:t xml:space="preserve"> </w:t>
      </w:r>
      <w:r w:rsidR="00087050" w:rsidRPr="00AA3081">
        <w:rPr>
          <w:rFonts w:asciiTheme="minorHAnsi" w:eastAsia="PMingLiU" w:hAnsiTheme="minorHAnsi" w:cstheme="minorHAnsi"/>
          <w:sz w:val="22"/>
        </w:rPr>
        <w:t>Furthermore</w:t>
      </w:r>
      <w:r w:rsidR="009F2799" w:rsidRPr="00AA3081">
        <w:rPr>
          <w:rFonts w:asciiTheme="minorHAnsi" w:eastAsia="PMingLiU" w:hAnsiTheme="minorHAnsi" w:cstheme="minorHAnsi"/>
          <w:sz w:val="22"/>
        </w:rPr>
        <w:t>, w</w:t>
      </w:r>
      <w:r w:rsidR="006416FD" w:rsidRPr="00AA3081">
        <w:rPr>
          <w:rFonts w:asciiTheme="minorHAnsi" w:eastAsia="PMingLiU" w:hAnsiTheme="minorHAnsi" w:cstheme="minorHAnsi"/>
          <w:sz w:val="22"/>
        </w:rPr>
        <w:t xml:space="preserve">hen access issues </w:t>
      </w:r>
      <w:r w:rsidR="009F2799" w:rsidRPr="00AA3081">
        <w:rPr>
          <w:rFonts w:asciiTheme="minorHAnsi" w:eastAsia="PMingLiU" w:hAnsiTheme="minorHAnsi" w:cstheme="minorHAnsi"/>
          <w:sz w:val="22"/>
        </w:rPr>
        <w:t>persist</w:t>
      </w:r>
      <w:r w:rsidR="00927583" w:rsidRPr="00AA3081">
        <w:rPr>
          <w:rFonts w:asciiTheme="minorHAnsi" w:eastAsia="PMingLiU" w:hAnsiTheme="minorHAnsi" w:cstheme="minorHAnsi"/>
          <w:sz w:val="22"/>
        </w:rPr>
        <w:t xml:space="preserve"> or patients experience financial barriers</w:t>
      </w:r>
      <w:r w:rsidR="006416FD" w:rsidRPr="00AA3081">
        <w:rPr>
          <w:rFonts w:asciiTheme="minorHAnsi" w:eastAsia="PMingLiU" w:hAnsiTheme="minorHAnsi" w:cstheme="minorHAnsi"/>
          <w:sz w:val="22"/>
        </w:rPr>
        <w:t xml:space="preserve">, patients </w:t>
      </w:r>
      <w:r w:rsidR="00087050" w:rsidRPr="00AA3081">
        <w:rPr>
          <w:rFonts w:asciiTheme="minorHAnsi" w:eastAsia="PMingLiU" w:hAnsiTheme="minorHAnsi" w:cstheme="minorHAnsi"/>
          <w:sz w:val="22"/>
        </w:rPr>
        <w:t xml:space="preserve">may </w:t>
      </w:r>
      <w:r w:rsidR="009F2799" w:rsidRPr="00AA3081">
        <w:rPr>
          <w:rFonts w:asciiTheme="minorHAnsi" w:eastAsia="PMingLiU" w:hAnsiTheme="minorHAnsi" w:cstheme="minorHAnsi"/>
          <w:sz w:val="22"/>
        </w:rPr>
        <w:t>delay or forgo treatment and</w:t>
      </w:r>
      <w:r w:rsidR="006416FD" w:rsidRPr="00AA3081">
        <w:rPr>
          <w:rFonts w:asciiTheme="minorHAnsi" w:eastAsia="PMingLiU" w:hAnsiTheme="minorHAnsi" w:cstheme="minorHAnsi"/>
          <w:sz w:val="22"/>
        </w:rPr>
        <w:t xml:space="preserve"> present themselves </w:t>
      </w:r>
      <w:r w:rsidR="009F2799" w:rsidRPr="00AA3081">
        <w:rPr>
          <w:rFonts w:asciiTheme="minorHAnsi" w:eastAsia="PMingLiU" w:hAnsiTheme="minorHAnsi" w:cstheme="minorHAnsi"/>
          <w:sz w:val="22"/>
        </w:rPr>
        <w:t>for care with</w:t>
      </w:r>
      <w:r w:rsidR="006416FD" w:rsidRPr="00AA3081">
        <w:rPr>
          <w:rFonts w:asciiTheme="minorHAnsi" w:eastAsia="PMingLiU" w:hAnsiTheme="minorHAnsi" w:cstheme="minorHAnsi"/>
          <w:sz w:val="22"/>
        </w:rPr>
        <w:t xml:space="preserve"> more advanced disease states.</w:t>
      </w:r>
      <w:r w:rsidR="00703A5D" w:rsidRPr="00AA3081">
        <w:rPr>
          <w:rStyle w:val="FootnoteReference"/>
          <w:rFonts w:asciiTheme="minorHAnsi" w:eastAsia="PMingLiU" w:hAnsiTheme="minorHAnsi" w:cstheme="minorHAnsi"/>
          <w:sz w:val="22"/>
        </w:rPr>
        <w:footnoteReference w:id="40"/>
      </w:r>
      <w:r w:rsidR="006416FD" w:rsidRPr="00AA3081">
        <w:rPr>
          <w:rFonts w:asciiTheme="minorHAnsi" w:eastAsia="PMingLiU" w:hAnsiTheme="minorHAnsi" w:cstheme="minorHAnsi"/>
          <w:sz w:val="22"/>
        </w:rPr>
        <w:t xml:space="preserve"> </w:t>
      </w:r>
      <w:r w:rsidR="00F8606A" w:rsidRPr="00AA3081">
        <w:rPr>
          <w:rFonts w:asciiTheme="minorHAnsi" w:eastAsia="PMingLiU" w:hAnsiTheme="minorHAnsi" w:cstheme="minorHAnsi"/>
          <w:sz w:val="22"/>
        </w:rPr>
        <w:t xml:space="preserve">As cancer outcomes are tied directly to timely </w:t>
      </w:r>
      <w:r w:rsidR="002816A1" w:rsidRPr="00AA3081">
        <w:rPr>
          <w:rFonts w:asciiTheme="minorHAnsi" w:eastAsia="PMingLiU" w:hAnsiTheme="minorHAnsi" w:cstheme="minorHAnsi"/>
          <w:sz w:val="22"/>
        </w:rPr>
        <w:t>treatment</w:t>
      </w:r>
      <w:r w:rsidR="00F8606A" w:rsidRPr="00AA3081">
        <w:rPr>
          <w:rFonts w:asciiTheme="minorHAnsi" w:eastAsia="PMingLiU" w:hAnsiTheme="minorHAnsi" w:cstheme="minorHAnsi"/>
          <w:sz w:val="22"/>
        </w:rPr>
        <w:t>,</w:t>
      </w:r>
      <w:r w:rsidR="0020179E" w:rsidRPr="00AA3081">
        <w:rPr>
          <w:rStyle w:val="FootnoteReference"/>
          <w:rFonts w:asciiTheme="minorHAnsi" w:eastAsia="PMingLiU" w:hAnsiTheme="minorHAnsi" w:cstheme="minorHAnsi"/>
          <w:sz w:val="22"/>
        </w:rPr>
        <w:footnoteReference w:id="41"/>
      </w:r>
      <w:r w:rsidR="00F8606A" w:rsidRPr="00AA3081">
        <w:rPr>
          <w:rFonts w:asciiTheme="minorHAnsi" w:eastAsia="PMingLiU" w:hAnsiTheme="minorHAnsi" w:cstheme="minorHAnsi"/>
          <w:sz w:val="22"/>
        </w:rPr>
        <w:t xml:space="preserve"> </w:t>
      </w:r>
      <w:r w:rsidR="004059BA" w:rsidRPr="00AA3081">
        <w:rPr>
          <w:rFonts w:asciiTheme="minorHAnsi" w:eastAsia="PMingLiU" w:hAnsiTheme="minorHAnsi" w:cstheme="minorHAnsi"/>
          <w:sz w:val="22"/>
        </w:rPr>
        <w:lastRenderedPageBreak/>
        <w:t xml:space="preserve">timely access and patient adherence to medically necessary radiation treatment will help </w:t>
      </w:r>
      <w:r w:rsidR="003312A2" w:rsidRPr="00AA3081">
        <w:rPr>
          <w:rFonts w:asciiTheme="minorHAnsi" w:eastAsia="PMingLiU" w:hAnsiTheme="minorHAnsi" w:cstheme="minorHAnsi"/>
          <w:sz w:val="22"/>
        </w:rPr>
        <w:t xml:space="preserve">avoid </w:t>
      </w:r>
      <w:r w:rsidR="00927583" w:rsidRPr="00AA3081">
        <w:rPr>
          <w:rFonts w:asciiTheme="minorHAnsi" w:eastAsia="PMingLiU" w:hAnsiTheme="minorHAnsi" w:cstheme="minorHAnsi"/>
          <w:sz w:val="22"/>
        </w:rPr>
        <w:t xml:space="preserve">downstream </w:t>
      </w:r>
      <w:r w:rsidR="003312A2" w:rsidRPr="00AA3081">
        <w:rPr>
          <w:rFonts w:asciiTheme="minorHAnsi" w:eastAsia="PMingLiU" w:hAnsiTheme="minorHAnsi" w:cstheme="minorHAnsi"/>
          <w:sz w:val="22"/>
        </w:rPr>
        <w:t xml:space="preserve">costs </w:t>
      </w:r>
      <w:r w:rsidR="003B10AB" w:rsidRPr="00AA3081">
        <w:rPr>
          <w:rFonts w:asciiTheme="minorHAnsi" w:eastAsia="PMingLiU" w:hAnsiTheme="minorHAnsi" w:cstheme="minorHAnsi"/>
          <w:sz w:val="22"/>
        </w:rPr>
        <w:t xml:space="preserve">of </w:t>
      </w:r>
      <w:r w:rsidR="00927583" w:rsidRPr="00AA3081">
        <w:rPr>
          <w:rFonts w:asciiTheme="minorHAnsi" w:eastAsia="PMingLiU" w:hAnsiTheme="minorHAnsi" w:cstheme="minorHAnsi"/>
          <w:sz w:val="22"/>
        </w:rPr>
        <w:t xml:space="preserve">delayed </w:t>
      </w:r>
      <w:r w:rsidR="003B10AB" w:rsidRPr="00AA3081">
        <w:rPr>
          <w:rFonts w:asciiTheme="minorHAnsi" w:eastAsia="PMingLiU" w:hAnsiTheme="minorHAnsi" w:cstheme="minorHAnsi"/>
          <w:sz w:val="22"/>
        </w:rPr>
        <w:t>care</w:t>
      </w:r>
      <w:r w:rsidR="002816A1" w:rsidRPr="00AA3081">
        <w:rPr>
          <w:rFonts w:asciiTheme="minorHAnsi" w:eastAsia="PMingLiU" w:hAnsiTheme="minorHAnsi" w:cstheme="minorHAnsi"/>
          <w:sz w:val="22"/>
        </w:rPr>
        <w:t>.</w:t>
      </w:r>
      <w:r w:rsidR="006D6F2F" w:rsidRPr="00AA3081">
        <w:rPr>
          <w:rStyle w:val="FootnoteReference"/>
          <w:rFonts w:asciiTheme="minorHAnsi" w:eastAsia="PMingLiU" w:hAnsiTheme="minorHAnsi" w:cstheme="minorHAnsi"/>
          <w:sz w:val="22"/>
        </w:rPr>
        <w:footnoteReference w:id="42"/>
      </w:r>
      <w:r w:rsidR="007D790B" w:rsidRPr="00AA3081">
        <w:rPr>
          <w:rFonts w:asciiTheme="minorHAnsi" w:eastAsia="PMingLiU" w:hAnsiTheme="minorHAnsi" w:cstheme="minorHAnsi"/>
          <w:sz w:val="22"/>
        </w:rPr>
        <w:t xml:space="preserve"> </w:t>
      </w:r>
      <w:r w:rsidR="00087050" w:rsidRPr="00AA3081">
        <w:rPr>
          <w:rFonts w:asciiTheme="minorHAnsi" w:eastAsia="PMingLiU" w:hAnsiTheme="minorHAnsi" w:cstheme="minorHAnsi"/>
          <w:sz w:val="22"/>
        </w:rPr>
        <w:t xml:space="preserve">Accordingly, the Proposed Project will compete in terms of cost-savings to patients for timely, local care.  </w:t>
      </w:r>
    </w:p>
    <w:p w14:paraId="5E240FA1" w14:textId="4E0C07A5" w:rsidR="00011322" w:rsidRPr="00AA3081" w:rsidRDefault="00011322" w:rsidP="00DC65D8">
      <w:pPr>
        <w:pStyle w:val="Heading3"/>
      </w:pPr>
      <w:r w:rsidRPr="00AA3081">
        <w:t>F1.b.i Public Health Value /Evidence-Based:</w:t>
      </w:r>
    </w:p>
    <w:p w14:paraId="28787D10" w14:textId="77777777" w:rsidR="00011322" w:rsidRPr="00AA3081" w:rsidRDefault="00011322" w:rsidP="00011322">
      <w:pPr>
        <w:spacing w:after="240"/>
        <w:jc w:val="both"/>
        <w:rPr>
          <w:rFonts w:asciiTheme="minorHAnsi" w:eastAsia="Calibri" w:hAnsiTheme="minorHAnsi" w:cstheme="minorHAnsi"/>
          <w:b/>
          <w:i/>
          <w:iCs/>
          <w:sz w:val="22"/>
        </w:rPr>
      </w:pPr>
      <w:r w:rsidRPr="00AA3081">
        <w:rPr>
          <w:rFonts w:asciiTheme="minorHAnsi" w:eastAsia="Calibri" w:hAnsiTheme="minorHAnsi" w:cstheme="minorHAnsi"/>
          <w:b/>
          <w:i/>
          <w:iCs/>
          <w:sz w:val="22"/>
        </w:rPr>
        <w:t>Provide information on the evidence-base for the Proposed Project. That is, how does the Proposed Project address the Need that Applicant has identified.</w:t>
      </w:r>
    </w:p>
    <w:p w14:paraId="3FF85A3E" w14:textId="29049337" w:rsidR="00514D10" w:rsidRPr="00AA3081" w:rsidRDefault="00514D10" w:rsidP="00011322">
      <w:pPr>
        <w:spacing w:after="240"/>
        <w:jc w:val="both"/>
        <w:rPr>
          <w:rFonts w:asciiTheme="minorHAnsi" w:eastAsia="PMingLiU" w:hAnsiTheme="minorHAnsi" w:cstheme="minorHAnsi"/>
          <w:b/>
          <w:bCs/>
          <w:spacing w:val="-4"/>
          <w:sz w:val="22"/>
        </w:rPr>
      </w:pPr>
      <w:r w:rsidRPr="00AA3081">
        <w:rPr>
          <w:rFonts w:asciiTheme="minorHAnsi" w:eastAsia="PMingLiU" w:hAnsiTheme="minorHAnsi" w:cstheme="minorHAnsi"/>
          <w:b/>
          <w:bCs/>
          <w:spacing w:val="-4"/>
          <w:sz w:val="22"/>
        </w:rPr>
        <w:t xml:space="preserve">Implications of </w:t>
      </w:r>
      <w:r w:rsidR="00B557D0" w:rsidRPr="00AA3081">
        <w:rPr>
          <w:rFonts w:asciiTheme="minorHAnsi" w:eastAsia="PMingLiU" w:hAnsiTheme="minorHAnsi" w:cstheme="minorHAnsi"/>
          <w:b/>
          <w:bCs/>
          <w:spacing w:val="-4"/>
          <w:sz w:val="22"/>
        </w:rPr>
        <w:t xml:space="preserve">Exceeding </w:t>
      </w:r>
      <w:r w:rsidRPr="00AA3081">
        <w:rPr>
          <w:rFonts w:asciiTheme="minorHAnsi" w:eastAsia="PMingLiU" w:hAnsiTheme="minorHAnsi" w:cstheme="minorHAnsi"/>
          <w:b/>
          <w:bCs/>
          <w:spacing w:val="-4"/>
          <w:sz w:val="22"/>
        </w:rPr>
        <w:t>Capacity</w:t>
      </w:r>
      <w:r w:rsidR="00B557D0" w:rsidRPr="00AA3081">
        <w:rPr>
          <w:rFonts w:asciiTheme="minorHAnsi" w:eastAsia="PMingLiU" w:hAnsiTheme="minorHAnsi" w:cstheme="minorHAnsi"/>
          <w:b/>
          <w:bCs/>
          <w:spacing w:val="-4"/>
          <w:sz w:val="22"/>
        </w:rPr>
        <w:t xml:space="preserve"> Standards</w:t>
      </w:r>
    </w:p>
    <w:p w14:paraId="3A7C4936" w14:textId="471C6E8B" w:rsidR="00F072FB" w:rsidRPr="00AA3081" w:rsidRDefault="00B557D0" w:rsidP="00011322">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z w:val="22"/>
        </w:rPr>
        <w:t xml:space="preserve">As discussed in </w:t>
      </w:r>
      <w:r w:rsidR="00A3730C" w:rsidRPr="00AA3081">
        <w:rPr>
          <w:rFonts w:asciiTheme="minorHAnsi" w:eastAsia="PMingLiU" w:hAnsiTheme="minorHAnsi" w:cstheme="minorHAnsi"/>
          <w:sz w:val="22"/>
        </w:rPr>
        <w:t>Section</w:t>
      </w:r>
      <w:r w:rsidRPr="00AA3081">
        <w:rPr>
          <w:rFonts w:asciiTheme="minorHAnsi" w:hAnsiTheme="minorHAnsi"/>
          <w:sz w:val="22"/>
        </w:rPr>
        <w:t xml:space="preserve"> F1.</w:t>
      </w:r>
      <w:proofErr w:type="gramStart"/>
      <w:r w:rsidRPr="00AA3081">
        <w:rPr>
          <w:rFonts w:asciiTheme="minorHAnsi" w:hAnsiTheme="minorHAnsi"/>
          <w:sz w:val="22"/>
        </w:rPr>
        <w:t>a.ii</w:t>
      </w:r>
      <w:proofErr w:type="gramEnd"/>
      <w:r w:rsidRPr="00AA3081">
        <w:rPr>
          <w:rFonts w:asciiTheme="minorHAnsi" w:eastAsia="PMingLiU" w:hAnsiTheme="minorHAnsi" w:cstheme="minorHAnsi"/>
          <w:sz w:val="22"/>
        </w:rPr>
        <w:t>, w</w:t>
      </w:r>
      <w:r w:rsidR="00E27081" w:rsidRPr="00AA3081">
        <w:rPr>
          <w:rFonts w:asciiTheme="minorHAnsi" w:eastAsia="PMingLiU" w:hAnsiTheme="minorHAnsi" w:cstheme="minorHAnsi"/>
          <w:spacing w:val="-4"/>
          <w:sz w:val="22"/>
        </w:rPr>
        <w:t xml:space="preserve">ith </w:t>
      </w:r>
      <w:r w:rsidRPr="00AA3081">
        <w:rPr>
          <w:rFonts w:asciiTheme="minorHAnsi" w:eastAsia="PMingLiU" w:hAnsiTheme="minorHAnsi" w:cstheme="minorHAnsi"/>
          <w:spacing w:val="-4"/>
          <w:sz w:val="22"/>
        </w:rPr>
        <w:t>increasing utilization over time</w:t>
      </w:r>
      <w:r w:rsidR="00E27081" w:rsidRPr="00AA3081">
        <w:rPr>
          <w:rFonts w:asciiTheme="minorHAnsi" w:eastAsia="PMingLiU" w:hAnsiTheme="minorHAnsi" w:cstheme="minorHAnsi"/>
          <w:spacing w:val="-4"/>
          <w:sz w:val="22"/>
        </w:rPr>
        <w:t xml:space="preserve">, the existing linear accelerator </w:t>
      </w:r>
      <w:r w:rsidR="00DC37EE" w:rsidRPr="00AA3081">
        <w:rPr>
          <w:rFonts w:asciiTheme="minorHAnsi" w:eastAsia="PMingLiU" w:hAnsiTheme="minorHAnsi" w:cstheme="minorHAnsi"/>
          <w:spacing w:val="-4"/>
          <w:sz w:val="22"/>
        </w:rPr>
        <w:t>regularly</w:t>
      </w:r>
      <w:r w:rsidRPr="00AA3081">
        <w:rPr>
          <w:rFonts w:asciiTheme="minorHAnsi" w:eastAsia="PMingLiU" w:hAnsiTheme="minorHAnsi" w:cstheme="minorHAnsi"/>
          <w:spacing w:val="-4"/>
          <w:sz w:val="22"/>
        </w:rPr>
        <w:t xml:space="preserve"> operates beyond standard business hours (8am-5pm) to accommodate patient panel need. In addition, SHS </w:t>
      </w:r>
      <w:r w:rsidR="00E27081" w:rsidRPr="00AA3081">
        <w:rPr>
          <w:rFonts w:asciiTheme="minorHAnsi" w:eastAsia="PMingLiU" w:hAnsiTheme="minorHAnsi" w:cstheme="minorHAnsi"/>
          <w:spacing w:val="-4"/>
          <w:sz w:val="22"/>
        </w:rPr>
        <w:t>currently operat</w:t>
      </w:r>
      <w:r w:rsidRPr="00AA3081">
        <w:rPr>
          <w:rFonts w:asciiTheme="minorHAnsi" w:eastAsia="PMingLiU" w:hAnsiTheme="minorHAnsi" w:cstheme="minorHAnsi"/>
          <w:spacing w:val="-4"/>
          <w:sz w:val="22"/>
        </w:rPr>
        <w:t>es</w:t>
      </w:r>
      <w:r w:rsidR="00E27081" w:rsidRPr="00AA3081">
        <w:rPr>
          <w:rFonts w:asciiTheme="minorHAnsi" w:eastAsia="PMingLiU" w:hAnsiTheme="minorHAnsi" w:cstheme="minorHAnsi"/>
          <w:spacing w:val="-4"/>
          <w:sz w:val="22"/>
        </w:rPr>
        <w:t xml:space="preserve"> beyond standard capacity</w:t>
      </w:r>
      <w:r w:rsidRPr="00AA3081">
        <w:rPr>
          <w:rFonts w:asciiTheme="minorHAnsi" w:eastAsia="PMingLiU" w:hAnsiTheme="minorHAnsi" w:cstheme="minorHAnsi"/>
          <w:spacing w:val="-4"/>
          <w:sz w:val="22"/>
        </w:rPr>
        <w:t xml:space="preserve"> as compared to similar hospitals and accredited facilities</w:t>
      </w:r>
      <w:r w:rsidR="00E27081" w:rsidRPr="00AA3081">
        <w:rPr>
          <w:rFonts w:asciiTheme="minorHAnsi" w:eastAsia="PMingLiU" w:hAnsiTheme="minorHAnsi" w:cstheme="minorHAnsi"/>
          <w:spacing w:val="-4"/>
          <w:sz w:val="22"/>
        </w:rPr>
        <w:t xml:space="preserve">. </w:t>
      </w:r>
      <w:r w:rsidR="00BE7125" w:rsidRPr="00AA3081">
        <w:rPr>
          <w:rFonts w:asciiTheme="minorHAnsi" w:eastAsia="PMingLiU" w:hAnsiTheme="minorHAnsi" w:cstheme="minorHAnsi"/>
          <w:spacing w:val="-4"/>
          <w:sz w:val="22"/>
        </w:rPr>
        <w:t>The American College of Radiology (ACR) has provided independent evaluations of Radiation Oncology departments since the inception of their accreditation program in 1986.</w:t>
      </w:r>
      <w:r w:rsidR="00C06C1F" w:rsidRPr="00AA3081">
        <w:rPr>
          <w:rStyle w:val="FootnoteReference"/>
          <w:rFonts w:asciiTheme="minorHAnsi" w:eastAsia="PMingLiU" w:hAnsiTheme="minorHAnsi" w:cstheme="minorHAnsi"/>
          <w:spacing w:val="-4"/>
          <w:sz w:val="22"/>
        </w:rPr>
        <w:footnoteReference w:id="43"/>
      </w:r>
      <w:r w:rsidR="00BE7125" w:rsidRPr="00AA3081">
        <w:rPr>
          <w:rFonts w:asciiTheme="minorHAnsi" w:eastAsia="PMingLiU" w:hAnsiTheme="minorHAnsi" w:cstheme="minorHAnsi"/>
          <w:spacing w:val="-4"/>
          <w:sz w:val="22"/>
        </w:rPr>
        <w:t xml:space="preserve"> </w:t>
      </w:r>
      <w:r w:rsidR="00F072FB" w:rsidRPr="00AA3081">
        <w:rPr>
          <w:rFonts w:asciiTheme="minorHAnsi" w:eastAsia="PMingLiU" w:hAnsiTheme="minorHAnsi" w:cstheme="minorHAnsi"/>
          <w:spacing w:val="-4"/>
          <w:sz w:val="22"/>
        </w:rPr>
        <w:t>SHS’s</w:t>
      </w:r>
      <w:r w:rsidR="00A77D9C" w:rsidRPr="00AA3081">
        <w:rPr>
          <w:rFonts w:asciiTheme="minorHAnsi" w:eastAsia="PMingLiU" w:hAnsiTheme="minorHAnsi" w:cstheme="minorHAnsi"/>
          <w:spacing w:val="-4"/>
          <w:sz w:val="22"/>
        </w:rPr>
        <w:t xml:space="preserve"> Cancer </w:t>
      </w:r>
      <w:r w:rsidR="00F072FB" w:rsidRPr="00AA3081">
        <w:rPr>
          <w:rFonts w:asciiTheme="minorHAnsi" w:eastAsia="PMingLiU" w:hAnsiTheme="minorHAnsi" w:cstheme="minorHAnsi"/>
          <w:spacing w:val="-4"/>
          <w:sz w:val="22"/>
        </w:rPr>
        <w:t xml:space="preserve">Program </w:t>
      </w:r>
      <w:r w:rsidR="00A77D9C" w:rsidRPr="00AA3081">
        <w:rPr>
          <w:rFonts w:asciiTheme="minorHAnsi" w:eastAsia="PMingLiU" w:hAnsiTheme="minorHAnsi" w:cstheme="minorHAnsi"/>
          <w:spacing w:val="-4"/>
          <w:sz w:val="22"/>
        </w:rPr>
        <w:t>ha</w:t>
      </w:r>
      <w:r w:rsidR="00F072FB" w:rsidRPr="00AA3081">
        <w:rPr>
          <w:rFonts w:asciiTheme="minorHAnsi" w:eastAsia="PMingLiU" w:hAnsiTheme="minorHAnsi" w:cstheme="minorHAnsi"/>
          <w:spacing w:val="-4"/>
          <w:sz w:val="22"/>
        </w:rPr>
        <w:t>s</w:t>
      </w:r>
      <w:r w:rsidR="00A77D9C" w:rsidRPr="00AA3081">
        <w:rPr>
          <w:rFonts w:asciiTheme="minorHAnsi" w:eastAsia="PMingLiU" w:hAnsiTheme="minorHAnsi" w:cstheme="minorHAnsi"/>
          <w:spacing w:val="-4"/>
          <w:sz w:val="22"/>
        </w:rPr>
        <w:t xml:space="preserve"> been evaluated under this </w:t>
      </w:r>
      <w:r w:rsidR="00F072FB" w:rsidRPr="00AA3081">
        <w:rPr>
          <w:rFonts w:asciiTheme="minorHAnsi" w:eastAsia="PMingLiU" w:hAnsiTheme="minorHAnsi" w:cstheme="minorHAnsi"/>
          <w:spacing w:val="-4"/>
          <w:sz w:val="22"/>
        </w:rPr>
        <w:t xml:space="preserve">accreditation </w:t>
      </w:r>
      <w:r w:rsidR="00A77D9C" w:rsidRPr="00AA3081">
        <w:rPr>
          <w:rFonts w:asciiTheme="minorHAnsi" w:eastAsia="PMingLiU" w:hAnsiTheme="minorHAnsi" w:cstheme="minorHAnsi"/>
          <w:spacing w:val="-4"/>
          <w:sz w:val="22"/>
        </w:rPr>
        <w:t>program every three years and ha</w:t>
      </w:r>
      <w:r w:rsidR="00F072FB" w:rsidRPr="00AA3081">
        <w:rPr>
          <w:rFonts w:asciiTheme="minorHAnsi" w:eastAsia="PMingLiU" w:hAnsiTheme="minorHAnsi" w:cstheme="minorHAnsi"/>
          <w:spacing w:val="-4"/>
          <w:sz w:val="22"/>
        </w:rPr>
        <w:t>s</w:t>
      </w:r>
      <w:r w:rsidR="00BE7125" w:rsidRPr="00AA3081">
        <w:rPr>
          <w:rFonts w:asciiTheme="minorHAnsi" w:eastAsia="PMingLiU" w:hAnsiTheme="minorHAnsi" w:cstheme="minorHAnsi"/>
          <w:spacing w:val="-4"/>
          <w:sz w:val="22"/>
        </w:rPr>
        <w:t xml:space="preserve"> </w:t>
      </w:r>
      <w:r w:rsidR="00A77D9C" w:rsidRPr="00AA3081">
        <w:rPr>
          <w:rFonts w:asciiTheme="minorHAnsi" w:eastAsia="PMingLiU" w:hAnsiTheme="minorHAnsi" w:cstheme="minorHAnsi"/>
          <w:spacing w:val="-4"/>
          <w:sz w:val="22"/>
        </w:rPr>
        <w:t>earned</w:t>
      </w:r>
      <w:r w:rsidR="00BE7125" w:rsidRPr="00AA3081">
        <w:rPr>
          <w:rFonts w:asciiTheme="minorHAnsi" w:eastAsia="PMingLiU" w:hAnsiTheme="minorHAnsi" w:cstheme="minorHAnsi"/>
          <w:spacing w:val="-4"/>
          <w:sz w:val="22"/>
        </w:rPr>
        <w:t xml:space="preserve"> continuous accreditation since 2015. As part of </w:t>
      </w:r>
      <w:r w:rsidR="00C06C1F" w:rsidRPr="00AA3081">
        <w:rPr>
          <w:rFonts w:asciiTheme="minorHAnsi" w:eastAsia="PMingLiU" w:hAnsiTheme="minorHAnsi" w:cstheme="minorHAnsi"/>
          <w:spacing w:val="-4"/>
          <w:sz w:val="22"/>
        </w:rPr>
        <w:t xml:space="preserve">its most recent </w:t>
      </w:r>
      <w:r w:rsidR="00BE7125" w:rsidRPr="00AA3081">
        <w:rPr>
          <w:rFonts w:asciiTheme="minorHAnsi" w:eastAsia="PMingLiU" w:hAnsiTheme="minorHAnsi" w:cstheme="minorHAnsi"/>
          <w:spacing w:val="-4"/>
          <w:sz w:val="22"/>
        </w:rPr>
        <w:t>accreditation evaluation</w:t>
      </w:r>
      <w:r w:rsidR="00C06C1F" w:rsidRPr="00AA3081">
        <w:rPr>
          <w:rFonts w:asciiTheme="minorHAnsi" w:eastAsia="PMingLiU" w:hAnsiTheme="minorHAnsi" w:cstheme="minorHAnsi"/>
          <w:spacing w:val="-4"/>
          <w:sz w:val="22"/>
        </w:rPr>
        <w:t xml:space="preserve"> in February of 2025</w:t>
      </w:r>
      <w:r w:rsidR="00BE7125" w:rsidRPr="00AA3081">
        <w:rPr>
          <w:rFonts w:asciiTheme="minorHAnsi" w:eastAsia="PMingLiU" w:hAnsiTheme="minorHAnsi" w:cstheme="minorHAnsi"/>
          <w:spacing w:val="-4"/>
          <w:sz w:val="22"/>
        </w:rPr>
        <w:t xml:space="preserve">, the ACR report </w:t>
      </w:r>
      <w:r w:rsidR="00C06C1F" w:rsidRPr="00AA3081">
        <w:rPr>
          <w:rFonts w:asciiTheme="minorHAnsi" w:eastAsia="PMingLiU" w:hAnsiTheme="minorHAnsi" w:cstheme="minorHAnsi"/>
          <w:spacing w:val="-4"/>
          <w:sz w:val="22"/>
        </w:rPr>
        <w:t>notes</w:t>
      </w:r>
      <w:r w:rsidR="00BE7125" w:rsidRPr="00AA3081">
        <w:rPr>
          <w:rFonts w:asciiTheme="minorHAnsi" w:eastAsia="PMingLiU" w:hAnsiTheme="minorHAnsi" w:cstheme="minorHAnsi"/>
          <w:spacing w:val="-4"/>
          <w:sz w:val="22"/>
        </w:rPr>
        <w:t xml:space="preserve"> that hospitals of </w:t>
      </w:r>
      <w:r w:rsidR="00F072FB" w:rsidRPr="00AA3081">
        <w:rPr>
          <w:rFonts w:asciiTheme="minorHAnsi" w:eastAsia="PMingLiU" w:hAnsiTheme="minorHAnsi" w:cstheme="minorHAnsi"/>
          <w:spacing w:val="-4"/>
          <w:sz w:val="22"/>
        </w:rPr>
        <w:t xml:space="preserve">similar </w:t>
      </w:r>
      <w:r w:rsidR="00BE7125" w:rsidRPr="00AA3081">
        <w:rPr>
          <w:rFonts w:asciiTheme="minorHAnsi" w:eastAsia="PMingLiU" w:hAnsiTheme="minorHAnsi" w:cstheme="minorHAnsi"/>
          <w:spacing w:val="-4"/>
          <w:sz w:val="22"/>
        </w:rPr>
        <w:t xml:space="preserve">size </w:t>
      </w:r>
      <w:r w:rsidR="00F072FB" w:rsidRPr="00AA3081">
        <w:rPr>
          <w:rFonts w:asciiTheme="minorHAnsi" w:eastAsia="PMingLiU" w:hAnsiTheme="minorHAnsi" w:cstheme="minorHAnsi"/>
          <w:spacing w:val="-4"/>
          <w:sz w:val="22"/>
        </w:rPr>
        <w:t xml:space="preserve">to SHS hospital facilities </w:t>
      </w:r>
      <w:r w:rsidR="00BE7125" w:rsidRPr="00AA3081">
        <w:rPr>
          <w:rFonts w:asciiTheme="minorHAnsi" w:eastAsia="PMingLiU" w:hAnsiTheme="minorHAnsi" w:cstheme="minorHAnsi"/>
          <w:spacing w:val="-4"/>
          <w:sz w:val="22"/>
        </w:rPr>
        <w:t xml:space="preserve">have </w:t>
      </w:r>
      <w:r w:rsidR="009568D3" w:rsidRPr="00AA3081">
        <w:rPr>
          <w:rFonts w:asciiTheme="minorHAnsi" w:eastAsia="PMingLiU" w:hAnsiTheme="minorHAnsi" w:cstheme="minorHAnsi"/>
          <w:spacing w:val="-4"/>
          <w:sz w:val="22"/>
        </w:rPr>
        <w:t xml:space="preserve">an average of </w:t>
      </w:r>
      <w:r w:rsidR="00BE7125" w:rsidRPr="00AA3081">
        <w:rPr>
          <w:rFonts w:asciiTheme="minorHAnsi" w:eastAsia="PMingLiU" w:hAnsiTheme="minorHAnsi" w:cstheme="minorHAnsi"/>
          <w:spacing w:val="-4"/>
          <w:sz w:val="22"/>
        </w:rPr>
        <w:t>238 new patients per linear accelerator</w:t>
      </w:r>
      <w:r w:rsidR="00F072FB" w:rsidRPr="00AA3081">
        <w:rPr>
          <w:rFonts w:asciiTheme="minorHAnsi" w:eastAsia="PMingLiU" w:hAnsiTheme="minorHAnsi" w:cstheme="minorHAnsi"/>
          <w:spacing w:val="-4"/>
          <w:sz w:val="22"/>
        </w:rPr>
        <w:t>, and a</w:t>
      </w:r>
      <w:r w:rsidR="009568D3" w:rsidRPr="00AA3081">
        <w:rPr>
          <w:rFonts w:asciiTheme="minorHAnsi" w:eastAsia="PMingLiU" w:hAnsiTheme="minorHAnsi" w:cstheme="minorHAnsi"/>
          <w:spacing w:val="-4"/>
          <w:sz w:val="22"/>
        </w:rPr>
        <w:t xml:space="preserve">mong all ACR accredited facilities, there is an average of </w:t>
      </w:r>
      <w:r w:rsidR="00BE7125" w:rsidRPr="00AA3081">
        <w:rPr>
          <w:rFonts w:asciiTheme="minorHAnsi" w:eastAsia="PMingLiU" w:hAnsiTheme="minorHAnsi" w:cstheme="minorHAnsi"/>
          <w:spacing w:val="-4"/>
          <w:sz w:val="22"/>
        </w:rPr>
        <w:t>248 new patients per linear accelerator</w:t>
      </w:r>
      <w:r w:rsidR="005B69E7" w:rsidRPr="00AA3081">
        <w:rPr>
          <w:rFonts w:asciiTheme="minorHAnsi" w:eastAsia="PMingLiU" w:hAnsiTheme="minorHAnsi" w:cstheme="minorHAnsi"/>
          <w:spacing w:val="-4"/>
          <w:sz w:val="22"/>
        </w:rPr>
        <w:t>. W</w:t>
      </w:r>
      <w:r w:rsidR="00F072FB" w:rsidRPr="00AA3081">
        <w:rPr>
          <w:rFonts w:asciiTheme="minorHAnsi" w:eastAsia="PMingLiU" w:hAnsiTheme="minorHAnsi" w:cstheme="minorHAnsi"/>
          <w:spacing w:val="-4"/>
          <w:sz w:val="22"/>
        </w:rPr>
        <w:t>hereas</w:t>
      </w:r>
      <w:r w:rsidR="005B69E7" w:rsidRPr="00AA3081">
        <w:rPr>
          <w:rFonts w:asciiTheme="minorHAnsi" w:eastAsia="PMingLiU" w:hAnsiTheme="minorHAnsi" w:cstheme="minorHAnsi"/>
          <w:spacing w:val="-4"/>
          <w:sz w:val="22"/>
        </w:rPr>
        <w:t>, between 2016 and 2024,</w:t>
      </w:r>
      <w:r w:rsidR="00BE7125" w:rsidRPr="00AA3081">
        <w:rPr>
          <w:rFonts w:asciiTheme="minorHAnsi" w:eastAsia="PMingLiU" w:hAnsiTheme="minorHAnsi" w:cstheme="minorHAnsi"/>
          <w:spacing w:val="-4"/>
          <w:sz w:val="22"/>
        </w:rPr>
        <w:t xml:space="preserve"> </w:t>
      </w:r>
      <w:r w:rsidR="00F072FB" w:rsidRPr="00AA3081">
        <w:rPr>
          <w:rFonts w:asciiTheme="minorHAnsi" w:eastAsia="PMingLiU" w:hAnsiTheme="minorHAnsi" w:cstheme="minorHAnsi"/>
          <w:spacing w:val="-4"/>
          <w:sz w:val="22"/>
        </w:rPr>
        <w:t>t</w:t>
      </w:r>
      <w:r w:rsidR="00BE7125" w:rsidRPr="00AA3081">
        <w:rPr>
          <w:rFonts w:asciiTheme="minorHAnsi" w:eastAsia="PMingLiU" w:hAnsiTheme="minorHAnsi" w:cstheme="minorHAnsi"/>
          <w:spacing w:val="-4"/>
          <w:sz w:val="22"/>
        </w:rPr>
        <w:t xml:space="preserve">he Cancer Center had an </w:t>
      </w:r>
      <w:r w:rsidR="005B69E7" w:rsidRPr="00AA3081">
        <w:rPr>
          <w:rFonts w:asciiTheme="minorHAnsi" w:eastAsia="PMingLiU" w:hAnsiTheme="minorHAnsi" w:cstheme="minorHAnsi"/>
          <w:spacing w:val="-4"/>
          <w:sz w:val="22"/>
        </w:rPr>
        <w:t xml:space="preserve">average </w:t>
      </w:r>
      <w:r w:rsidR="00BE7125" w:rsidRPr="00AA3081">
        <w:rPr>
          <w:rFonts w:asciiTheme="minorHAnsi" w:eastAsia="PMingLiU" w:hAnsiTheme="minorHAnsi" w:cstheme="minorHAnsi"/>
          <w:spacing w:val="-4"/>
          <w:sz w:val="22"/>
        </w:rPr>
        <w:t>annual volume of 360 new patients for its one linear accelerator</w:t>
      </w:r>
      <w:r w:rsidR="005B69E7" w:rsidRPr="00AA3081">
        <w:rPr>
          <w:rFonts w:asciiTheme="minorHAnsi" w:eastAsia="PMingLiU" w:hAnsiTheme="minorHAnsi" w:cstheme="minorHAnsi"/>
          <w:spacing w:val="-4"/>
          <w:sz w:val="22"/>
        </w:rPr>
        <w:t xml:space="preserve"> -</w:t>
      </w:r>
      <w:r w:rsidR="00BE7125" w:rsidRPr="00AA3081">
        <w:rPr>
          <w:rFonts w:asciiTheme="minorHAnsi" w:eastAsia="PMingLiU" w:hAnsiTheme="minorHAnsi" w:cstheme="minorHAnsi"/>
          <w:spacing w:val="-4"/>
          <w:sz w:val="22"/>
        </w:rPr>
        <w:t xml:space="preserve"> </w:t>
      </w:r>
      <w:r w:rsidR="00F072FB" w:rsidRPr="00AA3081">
        <w:rPr>
          <w:rFonts w:asciiTheme="minorHAnsi" w:eastAsia="PMingLiU" w:hAnsiTheme="minorHAnsi" w:cstheme="minorHAnsi"/>
          <w:spacing w:val="-4"/>
          <w:sz w:val="22"/>
        </w:rPr>
        <w:t xml:space="preserve">approximately </w:t>
      </w:r>
      <w:r w:rsidR="005B69E7" w:rsidRPr="00AA3081">
        <w:rPr>
          <w:rFonts w:asciiTheme="minorHAnsi" w:eastAsia="PMingLiU" w:hAnsiTheme="minorHAnsi" w:cstheme="minorHAnsi"/>
          <w:spacing w:val="-4"/>
          <w:sz w:val="22"/>
        </w:rPr>
        <w:t xml:space="preserve">50% higher than similar hospitals and </w:t>
      </w:r>
      <w:r w:rsidR="00BE7125" w:rsidRPr="00AA3081">
        <w:rPr>
          <w:rFonts w:asciiTheme="minorHAnsi" w:eastAsia="PMingLiU" w:hAnsiTheme="minorHAnsi" w:cstheme="minorHAnsi"/>
          <w:spacing w:val="-4"/>
          <w:sz w:val="22"/>
        </w:rPr>
        <w:t>45% higher than other accredited facilities</w:t>
      </w:r>
      <w:r w:rsidR="00C06C1F" w:rsidRPr="00AA3081">
        <w:rPr>
          <w:rFonts w:asciiTheme="minorHAnsi" w:eastAsia="PMingLiU" w:hAnsiTheme="minorHAnsi" w:cstheme="minorHAnsi"/>
          <w:spacing w:val="-4"/>
          <w:sz w:val="22"/>
        </w:rPr>
        <w:t>, as reported by the ACR</w:t>
      </w:r>
      <w:r w:rsidR="005B69E7" w:rsidRPr="00AA3081">
        <w:rPr>
          <w:rFonts w:asciiTheme="minorHAnsi" w:eastAsia="PMingLiU" w:hAnsiTheme="minorHAnsi" w:cstheme="minorHAnsi"/>
          <w:spacing w:val="-4"/>
          <w:sz w:val="22"/>
        </w:rPr>
        <w:t xml:space="preserve">. </w:t>
      </w:r>
      <w:r w:rsidR="00E27081" w:rsidRPr="00AA3081">
        <w:rPr>
          <w:rFonts w:asciiTheme="minorHAnsi" w:eastAsia="PMingLiU" w:hAnsiTheme="minorHAnsi" w:cstheme="minorHAnsi"/>
          <w:spacing w:val="-4"/>
          <w:sz w:val="22"/>
        </w:rPr>
        <w:t>And</w:t>
      </w:r>
      <w:r w:rsidR="00C06C1F" w:rsidRPr="00AA3081">
        <w:rPr>
          <w:rFonts w:asciiTheme="minorHAnsi" w:eastAsia="PMingLiU" w:hAnsiTheme="minorHAnsi" w:cstheme="minorHAnsi"/>
          <w:spacing w:val="-4"/>
          <w:sz w:val="22"/>
        </w:rPr>
        <w:t>, a</w:t>
      </w:r>
      <w:r w:rsidR="005B69E7" w:rsidRPr="00AA3081">
        <w:rPr>
          <w:rFonts w:asciiTheme="minorHAnsi" w:eastAsia="PMingLiU" w:hAnsiTheme="minorHAnsi" w:cstheme="minorHAnsi"/>
          <w:spacing w:val="-4"/>
          <w:sz w:val="22"/>
        </w:rPr>
        <w:t xml:space="preserve">s depicted in </w:t>
      </w:r>
      <w:r w:rsidR="005B69E7" w:rsidRPr="00A27DA0">
        <w:rPr>
          <w:rFonts w:asciiTheme="minorHAnsi" w:eastAsia="PMingLiU" w:hAnsiTheme="minorHAnsi" w:cstheme="minorHAnsi"/>
          <w:spacing w:val="-4"/>
          <w:sz w:val="22"/>
          <w:u w:val="single"/>
        </w:rPr>
        <w:t xml:space="preserve">Figure </w:t>
      </w:r>
      <w:r w:rsidR="00152CDF" w:rsidRPr="00A27DA0">
        <w:rPr>
          <w:rFonts w:asciiTheme="minorHAnsi" w:eastAsia="PMingLiU" w:hAnsiTheme="minorHAnsi" w:cstheme="minorHAnsi"/>
          <w:spacing w:val="-4"/>
          <w:sz w:val="22"/>
          <w:u w:val="single"/>
        </w:rPr>
        <w:t>6</w:t>
      </w:r>
      <w:r w:rsidR="005B69E7" w:rsidRPr="00AA3081">
        <w:rPr>
          <w:rFonts w:asciiTheme="minorHAnsi" w:eastAsia="PMingLiU" w:hAnsiTheme="minorHAnsi" w:cstheme="minorHAnsi"/>
          <w:spacing w:val="-4"/>
          <w:sz w:val="22"/>
        </w:rPr>
        <w:t xml:space="preserve">, SHS’s Cancer Center new patient volume </w:t>
      </w:r>
      <w:r w:rsidR="00C06C1F" w:rsidRPr="00AA3081">
        <w:rPr>
          <w:rFonts w:asciiTheme="minorHAnsi" w:eastAsia="PMingLiU" w:hAnsiTheme="minorHAnsi" w:cstheme="minorHAnsi"/>
          <w:spacing w:val="-4"/>
          <w:sz w:val="22"/>
        </w:rPr>
        <w:t xml:space="preserve">is </w:t>
      </w:r>
      <w:r w:rsidR="005B69E7" w:rsidRPr="00AA3081">
        <w:rPr>
          <w:rFonts w:asciiTheme="minorHAnsi" w:eastAsia="PMingLiU" w:hAnsiTheme="minorHAnsi" w:cstheme="minorHAnsi"/>
          <w:spacing w:val="-4"/>
          <w:sz w:val="22"/>
        </w:rPr>
        <w:t>rapidly trending higher</w:t>
      </w:r>
      <w:r w:rsidR="00C06C1F" w:rsidRPr="00AA3081">
        <w:rPr>
          <w:rFonts w:asciiTheme="minorHAnsi" w:eastAsia="PMingLiU" w:hAnsiTheme="minorHAnsi" w:cstheme="minorHAnsi"/>
          <w:spacing w:val="-4"/>
          <w:sz w:val="22"/>
        </w:rPr>
        <w:t xml:space="preserve">, with new volume in 2024 exceeding 420 new patients.  </w:t>
      </w:r>
    </w:p>
    <w:p w14:paraId="3711CE43" w14:textId="28C9AAEE" w:rsidR="00172177" w:rsidRPr="00AA3081" w:rsidRDefault="00AF1E73" w:rsidP="00172177">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E</w:t>
      </w:r>
      <w:r w:rsidR="00172177" w:rsidRPr="00AA3081">
        <w:rPr>
          <w:rFonts w:asciiTheme="minorHAnsi" w:eastAsia="PMingLiU" w:hAnsiTheme="minorHAnsi" w:cstheme="minorHAnsi"/>
          <w:spacing w:val="-4"/>
          <w:sz w:val="22"/>
        </w:rPr>
        <w:t>xcessive utilization</w:t>
      </w:r>
      <w:r w:rsidRPr="00AA3081">
        <w:rPr>
          <w:rFonts w:asciiTheme="minorHAnsi" w:eastAsia="PMingLiU" w:hAnsiTheme="minorHAnsi" w:cstheme="minorHAnsi"/>
          <w:spacing w:val="-4"/>
          <w:sz w:val="22"/>
        </w:rPr>
        <w:t xml:space="preserve"> of a linear accelerator machine</w:t>
      </w:r>
      <w:r w:rsidR="00172177" w:rsidRPr="00AA3081">
        <w:rPr>
          <w:rFonts w:asciiTheme="minorHAnsi" w:eastAsia="PMingLiU" w:hAnsiTheme="minorHAnsi" w:cstheme="minorHAnsi"/>
          <w:spacing w:val="-4"/>
          <w:sz w:val="22"/>
        </w:rPr>
        <w:t xml:space="preserve"> </w:t>
      </w:r>
      <w:r w:rsidR="00451B3D" w:rsidRPr="00AA3081">
        <w:rPr>
          <w:rFonts w:asciiTheme="minorHAnsi" w:eastAsia="PMingLiU" w:hAnsiTheme="minorHAnsi" w:cstheme="minorHAnsi"/>
          <w:spacing w:val="-4"/>
          <w:sz w:val="22"/>
        </w:rPr>
        <w:t xml:space="preserve">may </w:t>
      </w:r>
      <w:r w:rsidRPr="00AA3081">
        <w:rPr>
          <w:rFonts w:asciiTheme="minorHAnsi" w:eastAsia="PMingLiU" w:hAnsiTheme="minorHAnsi" w:cstheme="minorHAnsi"/>
          <w:spacing w:val="-4"/>
          <w:sz w:val="22"/>
        </w:rPr>
        <w:t>stress safety standards</w:t>
      </w:r>
      <w:r w:rsidR="00451B3D" w:rsidRPr="00AA3081">
        <w:rPr>
          <w:rFonts w:asciiTheme="minorHAnsi" w:eastAsia="PMingLiU" w:hAnsiTheme="minorHAnsi" w:cstheme="minorHAnsi"/>
          <w:spacing w:val="-4"/>
          <w:sz w:val="22"/>
        </w:rPr>
        <w:t xml:space="preserve">, </w:t>
      </w:r>
      <w:r w:rsidR="00172177" w:rsidRPr="00AA3081">
        <w:rPr>
          <w:rFonts w:asciiTheme="minorHAnsi" w:eastAsia="PMingLiU" w:hAnsiTheme="minorHAnsi" w:cstheme="minorHAnsi"/>
          <w:spacing w:val="-4"/>
          <w:sz w:val="22"/>
        </w:rPr>
        <w:t xml:space="preserve">including </w:t>
      </w:r>
      <w:r w:rsidR="00451B3D" w:rsidRPr="00AA3081">
        <w:rPr>
          <w:rFonts w:asciiTheme="minorHAnsi" w:eastAsia="PMingLiU" w:hAnsiTheme="minorHAnsi" w:cstheme="minorHAnsi"/>
          <w:spacing w:val="-4"/>
          <w:sz w:val="22"/>
        </w:rPr>
        <w:t xml:space="preserve">as a result of </w:t>
      </w:r>
      <w:r w:rsidR="00172177" w:rsidRPr="00AA3081">
        <w:rPr>
          <w:rFonts w:asciiTheme="minorHAnsi" w:eastAsia="PMingLiU" w:hAnsiTheme="minorHAnsi" w:cstheme="minorHAnsi"/>
          <w:spacing w:val="-4"/>
          <w:sz w:val="22"/>
        </w:rPr>
        <w:t>increased levels of provider and staff burnout.</w:t>
      </w:r>
      <w:r w:rsidR="00DA2108" w:rsidRPr="00AA3081">
        <w:rPr>
          <w:rStyle w:val="FootnoteReference"/>
          <w:rFonts w:asciiTheme="minorHAnsi" w:eastAsia="PMingLiU" w:hAnsiTheme="minorHAnsi" w:cstheme="minorHAnsi"/>
          <w:spacing w:val="-4"/>
          <w:sz w:val="22"/>
        </w:rPr>
        <w:footnoteReference w:id="44"/>
      </w:r>
      <w:r w:rsidR="00172177" w:rsidRPr="00AA3081">
        <w:rPr>
          <w:rFonts w:asciiTheme="minorHAnsi" w:eastAsia="PMingLiU" w:hAnsiTheme="minorHAnsi" w:cstheme="minorHAnsi"/>
          <w:spacing w:val="-4"/>
          <w:sz w:val="22"/>
        </w:rPr>
        <w:t xml:space="preserve"> </w:t>
      </w:r>
      <w:r w:rsidR="00E226D8" w:rsidRPr="00AA3081">
        <w:rPr>
          <w:rFonts w:asciiTheme="minorHAnsi" w:eastAsia="PMingLiU" w:hAnsiTheme="minorHAnsi" w:cstheme="minorHAnsi"/>
          <w:spacing w:val="-4"/>
          <w:sz w:val="22"/>
        </w:rPr>
        <w:t>In addition, linear accelerator machine faults and downt</w:t>
      </w:r>
      <w:r w:rsidR="00D6702B">
        <w:rPr>
          <w:rFonts w:asciiTheme="minorHAnsi" w:eastAsia="PMingLiU" w:hAnsiTheme="minorHAnsi" w:cstheme="minorHAnsi"/>
          <w:spacing w:val="-4"/>
          <w:sz w:val="22"/>
        </w:rPr>
        <w:t>ime</w:t>
      </w:r>
      <w:r w:rsidR="00E226D8" w:rsidRPr="00AA3081">
        <w:rPr>
          <w:rFonts w:asciiTheme="minorHAnsi" w:eastAsia="PMingLiU" w:hAnsiTheme="minorHAnsi" w:cstheme="minorHAnsi"/>
          <w:spacing w:val="-4"/>
          <w:sz w:val="22"/>
        </w:rPr>
        <w:t xml:space="preserve"> may increase with excessive patient treatment volume.</w:t>
      </w:r>
      <w:r w:rsidR="00E226D8" w:rsidRPr="00AA3081">
        <w:rPr>
          <w:rStyle w:val="FootnoteReference"/>
          <w:rFonts w:asciiTheme="minorHAnsi" w:eastAsia="PMingLiU" w:hAnsiTheme="minorHAnsi" w:cstheme="minorHAnsi"/>
          <w:spacing w:val="-4"/>
          <w:sz w:val="22"/>
        </w:rPr>
        <w:footnoteReference w:id="45"/>
      </w:r>
      <w:r w:rsidR="00E226D8" w:rsidRPr="00AA3081">
        <w:rPr>
          <w:rFonts w:asciiTheme="minorHAnsi" w:eastAsia="PMingLiU" w:hAnsiTheme="minorHAnsi" w:cstheme="minorHAnsi"/>
          <w:spacing w:val="-4"/>
          <w:sz w:val="22"/>
        </w:rPr>
        <w:t xml:space="preserve"> </w:t>
      </w:r>
      <w:r w:rsidRPr="00AA3081">
        <w:rPr>
          <w:rFonts w:asciiTheme="minorHAnsi" w:eastAsia="PMingLiU" w:hAnsiTheme="minorHAnsi" w:cstheme="minorHAnsi"/>
          <w:spacing w:val="-4"/>
          <w:sz w:val="22"/>
        </w:rPr>
        <w:t>Additional linear accelerator service capacity is necessary for SHS to continue to provide radiation therapy in accordance with SHS’s high standard for safety and quality</w:t>
      </w:r>
      <w:r w:rsidR="00E226D8" w:rsidRPr="00AA3081">
        <w:rPr>
          <w:rFonts w:asciiTheme="minorHAnsi" w:eastAsia="PMingLiU" w:hAnsiTheme="minorHAnsi" w:cstheme="minorHAnsi"/>
          <w:spacing w:val="-4"/>
          <w:sz w:val="22"/>
        </w:rPr>
        <w:t>, and maintain operational capacity</w:t>
      </w:r>
      <w:r w:rsidRPr="00AA3081">
        <w:rPr>
          <w:rFonts w:asciiTheme="minorHAnsi" w:eastAsia="PMingLiU" w:hAnsiTheme="minorHAnsi" w:cstheme="minorHAnsi"/>
          <w:spacing w:val="-4"/>
          <w:sz w:val="22"/>
        </w:rPr>
        <w:t xml:space="preserve">. </w:t>
      </w:r>
    </w:p>
    <w:p w14:paraId="42273239" w14:textId="08B49721" w:rsidR="00514D10" w:rsidRPr="00AA3081" w:rsidRDefault="00794069" w:rsidP="00172177">
      <w:pPr>
        <w:spacing w:after="240"/>
        <w:jc w:val="both"/>
        <w:rPr>
          <w:rFonts w:asciiTheme="minorHAnsi" w:eastAsia="PMingLiU" w:hAnsiTheme="minorHAnsi" w:cstheme="minorHAnsi"/>
          <w:b/>
          <w:bCs/>
          <w:spacing w:val="-4"/>
          <w:sz w:val="22"/>
        </w:rPr>
      </w:pPr>
      <w:r w:rsidRPr="00AA3081">
        <w:rPr>
          <w:rFonts w:asciiTheme="minorHAnsi" w:eastAsia="PMingLiU" w:hAnsiTheme="minorHAnsi" w:cstheme="minorHAnsi"/>
          <w:b/>
          <w:bCs/>
          <w:spacing w:val="-4"/>
          <w:sz w:val="22"/>
        </w:rPr>
        <w:t xml:space="preserve">Clinical Efficacy </w:t>
      </w:r>
      <w:r w:rsidR="00514D10" w:rsidRPr="00AA3081">
        <w:rPr>
          <w:rFonts w:asciiTheme="minorHAnsi" w:eastAsia="PMingLiU" w:hAnsiTheme="minorHAnsi" w:cstheme="minorHAnsi"/>
          <w:b/>
          <w:bCs/>
          <w:spacing w:val="-4"/>
          <w:sz w:val="22"/>
        </w:rPr>
        <w:t>of Radiation Treatments Utilizing Linear Accelerator</w:t>
      </w:r>
    </w:p>
    <w:p w14:paraId="536E80D4" w14:textId="59FC6D82" w:rsidR="00794069" w:rsidRDefault="00794069" w:rsidP="00011322">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SHS utilizes the existing linear accelerator to provide a wide variety of radiation treatments </w:t>
      </w:r>
      <w:r w:rsidR="004151B7" w:rsidRPr="00AA3081">
        <w:rPr>
          <w:rFonts w:asciiTheme="minorHAnsi" w:eastAsia="PMingLiU" w:hAnsiTheme="minorHAnsi" w:cstheme="minorHAnsi"/>
          <w:spacing w:val="-4"/>
          <w:sz w:val="22"/>
        </w:rPr>
        <w:t>at t</w:t>
      </w:r>
      <w:r w:rsidR="00103006" w:rsidRPr="00AA3081">
        <w:rPr>
          <w:rFonts w:asciiTheme="minorHAnsi" w:eastAsia="PMingLiU" w:hAnsiTheme="minorHAnsi" w:cstheme="minorHAnsi"/>
          <w:spacing w:val="-4"/>
          <w:sz w:val="22"/>
        </w:rPr>
        <w:t xml:space="preserve">he Cancer Center </w:t>
      </w:r>
      <w:proofErr w:type="gramStart"/>
      <w:r w:rsidR="00514D10" w:rsidRPr="00AA3081">
        <w:rPr>
          <w:rFonts w:asciiTheme="minorHAnsi" w:eastAsia="PMingLiU" w:hAnsiTheme="minorHAnsi" w:cstheme="minorHAnsi"/>
          <w:spacing w:val="-4"/>
          <w:sz w:val="22"/>
        </w:rPr>
        <w:t>includ</w:t>
      </w:r>
      <w:r w:rsidRPr="00AA3081">
        <w:rPr>
          <w:rFonts w:asciiTheme="minorHAnsi" w:eastAsia="PMingLiU" w:hAnsiTheme="minorHAnsi" w:cstheme="minorHAnsi"/>
          <w:spacing w:val="-4"/>
          <w:sz w:val="22"/>
        </w:rPr>
        <w:t>ing</w:t>
      </w:r>
      <w:r w:rsidR="00514D10" w:rsidRPr="00AA3081">
        <w:rPr>
          <w:rFonts w:asciiTheme="minorHAnsi" w:eastAsia="PMingLiU" w:hAnsiTheme="minorHAnsi" w:cstheme="minorHAnsi"/>
          <w:spacing w:val="-4"/>
          <w:sz w:val="22"/>
        </w:rPr>
        <w:t>:</w:t>
      </w:r>
      <w:proofErr w:type="gramEnd"/>
      <w:r w:rsidR="00514D10" w:rsidRPr="00AA3081">
        <w:rPr>
          <w:rFonts w:asciiTheme="minorHAnsi" w:eastAsia="PMingLiU" w:hAnsiTheme="minorHAnsi" w:cstheme="minorHAnsi"/>
          <w:spacing w:val="-4"/>
          <w:sz w:val="22"/>
        </w:rPr>
        <w:t xml:space="preserve"> </w:t>
      </w:r>
      <w:r w:rsidR="004151B7" w:rsidRPr="00AA3081">
        <w:rPr>
          <w:rFonts w:asciiTheme="minorHAnsi" w:eastAsia="PMingLiU" w:hAnsiTheme="minorHAnsi" w:cstheme="minorHAnsi"/>
          <w:spacing w:val="-4"/>
          <w:sz w:val="22"/>
        </w:rPr>
        <w:t xml:space="preserve"> </w:t>
      </w:r>
      <w:r w:rsidR="00103006" w:rsidRPr="00AA3081">
        <w:rPr>
          <w:rFonts w:asciiTheme="minorHAnsi" w:eastAsia="PMingLiU" w:hAnsiTheme="minorHAnsi" w:cstheme="minorHAnsi"/>
          <w:spacing w:val="-4"/>
          <w:sz w:val="22"/>
        </w:rPr>
        <w:t>Intensity Modulated Radiation Therapy (IMRT), Volumetric Modulated Arc Therapy (VMAT), and Image Guided Radiation Therapy (IGRT)</w:t>
      </w:r>
      <w:r w:rsidR="00514D10" w:rsidRPr="00AA3081">
        <w:rPr>
          <w:rFonts w:asciiTheme="minorHAnsi" w:eastAsia="PMingLiU" w:hAnsiTheme="minorHAnsi" w:cstheme="minorHAnsi"/>
          <w:spacing w:val="-4"/>
          <w:sz w:val="22"/>
        </w:rPr>
        <w:t>, which</w:t>
      </w:r>
      <w:r w:rsidR="00103006" w:rsidRPr="00AA3081">
        <w:rPr>
          <w:rFonts w:asciiTheme="minorHAnsi" w:eastAsia="PMingLiU" w:hAnsiTheme="minorHAnsi" w:cstheme="minorHAnsi"/>
          <w:spacing w:val="-4"/>
          <w:sz w:val="22"/>
        </w:rPr>
        <w:t xml:space="preserve"> </w:t>
      </w:r>
      <w:r w:rsidR="004151B7" w:rsidRPr="00AA3081">
        <w:rPr>
          <w:rFonts w:asciiTheme="minorHAnsi" w:eastAsia="PMingLiU" w:hAnsiTheme="minorHAnsi" w:cstheme="minorHAnsi"/>
          <w:spacing w:val="-4"/>
          <w:sz w:val="22"/>
        </w:rPr>
        <w:t xml:space="preserve">are utilized </w:t>
      </w:r>
      <w:r w:rsidR="00103006" w:rsidRPr="00AA3081">
        <w:rPr>
          <w:rFonts w:asciiTheme="minorHAnsi" w:eastAsia="PMingLiU" w:hAnsiTheme="minorHAnsi" w:cstheme="minorHAnsi"/>
          <w:spacing w:val="-4"/>
          <w:sz w:val="22"/>
        </w:rPr>
        <w:t xml:space="preserve">for over half </w:t>
      </w:r>
      <w:r w:rsidR="004151B7" w:rsidRPr="00AA3081">
        <w:rPr>
          <w:rFonts w:asciiTheme="minorHAnsi" w:eastAsia="PMingLiU" w:hAnsiTheme="minorHAnsi" w:cstheme="minorHAnsi"/>
          <w:spacing w:val="-4"/>
          <w:sz w:val="22"/>
        </w:rPr>
        <w:t>of all treatments</w:t>
      </w:r>
      <w:r w:rsidR="00103006" w:rsidRPr="00AA3081">
        <w:rPr>
          <w:rFonts w:asciiTheme="minorHAnsi" w:eastAsia="PMingLiU" w:hAnsiTheme="minorHAnsi" w:cstheme="minorHAnsi"/>
          <w:spacing w:val="-4"/>
          <w:sz w:val="22"/>
        </w:rPr>
        <w:t xml:space="preserve">.  </w:t>
      </w:r>
      <w:r w:rsidR="00514D10" w:rsidRPr="00AA3081">
        <w:rPr>
          <w:rFonts w:asciiTheme="minorHAnsi" w:eastAsia="PMingLiU" w:hAnsiTheme="minorHAnsi" w:cstheme="minorHAnsi"/>
          <w:spacing w:val="-4"/>
          <w:sz w:val="22"/>
        </w:rPr>
        <w:t>In addition, t</w:t>
      </w:r>
      <w:r w:rsidR="00103006" w:rsidRPr="00AA3081">
        <w:rPr>
          <w:rFonts w:asciiTheme="minorHAnsi" w:eastAsia="PMingLiU" w:hAnsiTheme="minorHAnsi" w:cstheme="minorHAnsi"/>
          <w:spacing w:val="-4"/>
          <w:sz w:val="22"/>
        </w:rPr>
        <w:t xml:space="preserve">he </w:t>
      </w:r>
      <w:r w:rsidR="00514D10" w:rsidRPr="00AA3081">
        <w:rPr>
          <w:rFonts w:asciiTheme="minorHAnsi" w:eastAsia="PMingLiU" w:hAnsiTheme="minorHAnsi" w:cstheme="minorHAnsi"/>
          <w:spacing w:val="-4"/>
          <w:sz w:val="22"/>
        </w:rPr>
        <w:t>Cancer C</w:t>
      </w:r>
      <w:r w:rsidR="00103006" w:rsidRPr="00AA3081">
        <w:rPr>
          <w:rFonts w:asciiTheme="minorHAnsi" w:eastAsia="PMingLiU" w:hAnsiTheme="minorHAnsi" w:cstheme="minorHAnsi"/>
          <w:spacing w:val="-4"/>
          <w:sz w:val="22"/>
        </w:rPr>
        <w:t xml:space="preserve">enter also </w:t>
      </w:r>
      <w:r w:rsidRPr="00AA3081">
        <w:rPr>
          <w:rFonts w:asciiTheme="minorHAnsi" w:eastAsia="PMingLiU" w:hAnsiTheme="minorHAnsi" w:cstheme="minorHAnsi"/>
          <w:spacing w:val="-4"/>
          <w:sz w:val="22"/>
        </w:rPr>
        <w:t xml:space="preserve">provides innovative </w:t>
      </w:r>
      <w:r w:rsidR="00103006" w:rsidRPr="00AA3081">
        <w:rPr>
          <w:rFonts w:asciiTheme="minorHAnsi" w:eastAsia="PMingLiU" w:hAnsiTheme="minorHAnsi" w:cstheme="minorHAnsi"/>
          <w:spacing w:val="-4"/>
          <w:sz w:val="22"/>
        </w:rPr>
        <w:t xml:space="preserve">robust stereotactic body </w:t>
      </w:r>
      <w:r w:rsidR="005E6F89" w:rsidRPr="00AA3081">
        <w:rPr>
          <w:rFonts w:asciiTheme="minorHAnsi" w:eastAsia="PMingLiU" w:hAnsiTheme="minorHAnsi" w:cstheme="minorHAnsi"/>
          <w:spacing w:val="-4"/>
          <w:sz w:val="22"/>
        </w:rPr>
        <w:t xml:space="preserve">radiation </w:t>
      </w:r>
      <w:r w:rsidR="00103006" w:rsidRPr="00AA3081">
        <w:rPr>
          <w:rFonts w:asciiTheme="minorHAnsi" w:eastAsia="PMingLiU" w:hAnsiTheme="minorHAnsi" w:cstheme="minorHAnsi"/>
          <w:spacing w:val="-4"/>
          <w:sz w:val="22"/>
        </w:rPr>
        <w:t xml:space="preserve">therapy (SBRT) and stereotactic radiosurgery (SRS) </w:t>
      </w:r>
      <w:r w:rsidRPr="00AA3081">
        <w:rPr>
          <w:rFonts w:asciiTheme="minorHAnsi" w:eastAsia="PMingLiU" w:hAnsiTheme="minorHAnsi" w:cstheme="minorHAnsi"/>
          <w:spacing w:val="-4"/>
          <w:sz w:val="22"/>
        </w:rPr>
        <w:t>treatments</w:t>
      </w:r>
      <w:r w:rsidR="00EF5A6E" w:rsidRPr="00AA3081">
        <w:rPr>
          <w:rFonts w:asciiTheme="minorHAnsi" w:eastAsia="PMingLiU" w:hAnsiTheme="minorHAnsi" w:cstheme="minorHAnsi"/>
          <w:spacing w:val="-4"/>
          <w:sz w:val="22"/>
        </w:rPr>
        <w:t>, each requiring extended treatment times for each patient</w:t>
      </w:r>
      <w:r w:rsidR="00514D10" w:rsidRPr="00AA3081">
        <w:rPr>
          <w:rFonts w:asciiTheme="minorHAnsi" w:eastAsia="PMingLiU" w:hAnsiTheme="minorHAnsi" w:cstheme="minorHAnsi"/>
          <w:spacing w:val="-4"/>
          <w:sz w:val="22"/>
        </w:rPr>
        <w:t xml:space="preserve">. </w:t>
      </w:r>
    </w:p>
    <w:p w14:paraId="759C64ED" w14:textId="1DBA57EA" w:rsidR="00794069" w:rsidRPr="00AA3081" w:rsidRDefault="00794069" w:rsidP="00D34A6F">
      <w:pPr>
        <w:pStyle w:val="ListParagraph"/>
        <w:keepNext/>
        <w:keepLines/>
        <w:numPr>
          <w:ilvl w:val="0"/>
          <w:numId w:val="28"/>
        </w:numPr>
        <w:spacing w:after="240"/>
        <w:jc w:val="both"/>
        <w:rPr>
          <w:rFonts w:asciiTheme="minorHAnsi" w:eastAsia="PMingLiU" w:hAnsiTheme="minorHAnsi" w:cstheme="minorHAnsi"/>
          <w:i/>
          <w:iCs/>
          <w:spacing w:val="-4"/>
          <w:sz w:val="22"/>
          <w:szCs w:val="22"/>
          <w:u w:val="single"/>
        </w:rPr>
      </w:pPr>
      <w:r w:rsidRPr="00AA3081">
        <w:rPr>
          <w:rFonts w:asciiTheme="minorHAnsi" w:eastAsia="PMingLiU" w:hAnsiTheme="minorHAnsi" w:cstheme="minorHAnsi"/>
          <w:i/>
          <w:iCs/>
          <w:spacing w:val="-4"/>
          <w:sz w:val="22"/>
          <w:szCs w:val="22"/>
          <w:u w:val="single"/>
        </w:rPr>
        <w:lastRenderedPageBreak/>
        <w:t>Clinical Efficacy and Indications of Standard Radiation Therapy</w:t>
      </w:r>
    </w:p>
    <w:p w14:paraId="3FC785D8" w14:textId="47FDA726" w:rsidR="00222677" w:rsidRPr="00AA3081" w:rsidRDefault="007E17FC" w:rsidP="00D34A6F">
      <w:pPr>
        <w:keepNext/>
        <w:keepLines/>
        <w:spacing w:after="240"/>
        <w:jc w:val="both"/>
        <w:rPr>
          <w:rFonts w:asciiTheme="minorHAnsi" w:eastAsia="PMingLiU" w:hAnsiTheme="minorHAnsi" w:cstheme="minorHAnsi"/>
          <w:spacing w:val="-4"/>
          <w:sz w:val="22"/>
        </w:rPr>
      </w:pPr>
      <w:r>
        <w:rPr>
          <w:rFonts w:asciiTheme="minorHAnsi" w:eastAsia="PMingLiU" w:hAnsiTheme="minorHAnsi" w:cstheme="minorHAnsi"/>
          <w:spacing w:val="-4"/>
          <w:sz w:val="22"/>
        </w:rPr>
        <w:t>According to the American Cancer Society, m</w:t>
      </w:r>
      <w:r w:rsidR="00FB1E88" w:rsidRPr="00AA3081">
        <w:rPr>
          <w:rFonts w:asciiTheme="minorHAnsi" w:eastAsia="PMingLiU" w:hAnsiTheme="minorHAnsi" w:cstheme="minorHAnsi"/>
          <w:spacing w:val="-4"/>
          <w:sz w:val="22"/>
        </w:rPr>
        <w:t>ore than half of all cancer patients receive some form of radiation therapy during their treatment.</w:t>
      </w:r>
      <w:r w:rsidR="00FB1E88" w:rsidRPr="00AA3081">
        <w:rPr>
          <w:rStyle w:val="FootnoteReference"/>
          <w:rFonts w:asciiTheme="minorHAnsi" w:eastAsia="PMingLiU" w:hAnsiTheme="minorHAnsi" w:cstheme="minorHAnsi"/>
          <w:spacing w:val="-4"/>
          <w:sz w:val="22"/>
        </w:rPr>
        <w:footnoteReference w:id="46"/>
      </w:r>
      <w:r w:rsidR="00FB1E88" w:rsidRPr="00AA3081">
        <w:rPr>
          <w:rFonts w:asciiTheme="minorHAnsi" w:eastAsia="PMingLiU" w:hAnsiTheme="minorHAnsi" w:cstheme="minorHAnsi"/>
          <w:spacing w:val="-4"/>
          <w:sz w:val="22"/>
        </w:rPr>
        <w:t xml:space="preserve"> </w:t>
      </w:r>
      <w:r w:rsidR="009A445B" w:rsidRPr="00AA3081">
        <w:rPr>
          <w:rFonts w:asciiTheme="minorHAnsi" w:eastAsia="PMingLiU" w:hAnsiTheme="minorHAnsi" w:cstheme="minorHAnsi"/>
          <w:spacing w:val="-4"/>
          <w:sz w:val="22"/>
        </w:rPr>
        <w:t xml:space="preserve">Standard radiation therapy is delivered </w:t>
      </w:r>
      <w:r w:rsidR="0048719D" w:rsidRPr="00AA3081">
        <w:rPr>
          <w:rFonts w:asciiTheme="minorHAnsi" w:eastAsia="PMingLiU" w:hAnsiTheme="minorHAnsi" w:cstheme="minorHAnsi"/>
          <w:spacing w:val="-4"/>
          <w:sz w:val="22"/>
        </w:rPr>
        <w:t>locally</w:t>
      </w:r>
      <w:r w:rsidR="009A445B" w:rsidRPr="00AA3081">
        <w:rPr>
          <w:rFonts w:asciiTheme="minorHAnsi" w:eastAsia="PMingLiU" w:hAnsiTheme="minorHAnsi" w:cstheme="minorHAnsi"/>
          <w:spacing w:val="-4"/>
          <w:sz w:val="22"/>
        </w:rPr>
        <w:t xml:space="preserve"> via a linear accelerator</w:t>
      </w:r>
      <w:r w:rsidR="00E16808" w:rsidRPr="00AA3081">
        <w:rPr>
          <w:rFonts w:asciiTheme="minorHAnsi" w:eastAsia="PMingLiU" w:hAnsiTheme="minorHAnsi" w:cstheme="minorHAnsi"/>
          <w:spacing w:val="-4"/>
          <w:sz w:val="22"/>
        </w:rPr>
        <w:t xml:space="preserve"> to a specific part of a patient’s body.</w:t>
      </w:r>
      <w:r w:rsidR="00E16808" w:rsidRPr="00AA3081">
        <w:rPr>
          <w:rStyle w:val="FootnoteReference"/>
          <w:rFonts w:asciiTheme="minorHAnsi" w:eastAsia="PMingLiU" w:hAnsiTheme="minorHAnsi" w:cstheme="minorHAnsi"/>
          <w:spacing w:val="-4"/>
          <w:sz w:val="22"/>
        </w:rPr>
        <w:footnoteReference w:id="47"/>
      </w:r>
      <w:r w:rsidR="00F973ED" w:rsidRPr="00AA3081">
        <w:rPr>
          <w:rFonts w:asciiTheme="minorHAnsi" w:eastAsia="PMingLiU" w:hAnsiTheme="minorHAnsi" w:cstheme="minorHAnsi"/>
          <w:spacing w:val="-4"/>
          <w:sz w:val="22"/>
        </w:rPr>
        <w:t xml:space="preserve"> </w:t>
      </w:r>
      <w:r w:rsidR="00EE3B37" w:rsidRPr="00AA3081">
        <w:rPr>
          <w:rFonts w:asciiTheme="minorHAnsi" w:eastAsia="PMingLiU" w:hAnsiTheme="minorHAnsi" w:cstheme="minorHAnsi"/>
          <w:spacing w:val="-4"/>
          <w:sz w:val="22"/>
        </w:rPr>
        <w:t xml:space="preserve">The linear accelerator delivers a </w:t>
      </w:r>
      <w:r w:rsidR="00823905" w:rsidRPr="00AA3081">
        <w:rPr>
          <w:rFonts w:asciiTheme="minorHAnsi" w:eastAsia="PMingLiU" w:hAnsiTheme="minorHAnsi" w:cstheme="minorHAnsi"/>
          <w:spacing w:val="-4"/>
          <w:sz w:val="22"/>
        </w:rPr>
        <w:t>precise</w:t>
      </w:r>
      <w:r w:rsidR="00EE3B37" w:rsidRPr="00AA3081">
        <w:rPr>
          <w:rFonts w:asciiTheme="minorHAnsi" w:eastAsia="PMingLiU" w:hAnsiTheme="minorHAnsi" w:cstheme="minorHAnsi"/>
          <w:spacing w:val="-4"/>
          <w:sz w:val="22"/>
        </w:rPr>
        <w:t xml:space="preserve"> dose of radiation, </w:t>
      </w:r>
      <w:r w:rsidR="00823905" w:rsidRPr="00AA3081">
        <w:rPr>
          <w:rFonts w:asciiTheme="minorHAnsi" w:eastAsia="PMingLiU" w:hAnsiTheme="minorHAnsi" w:cstheme="minorHAnsi"/>
          <w:spacing w:val="-4"/>
          <w:sz w:val="22"/>
        </w:rPr>
        <w:t xml:space="preserve">which targets </w:t>
      </w:r>
      <w:r w:rsidR="00973118" w:rsidRPr="00AA3081">
        <w:rPr>
          <w:rFonts w:asciiTheme="minorHAnsi" w:eastAsia="PMingLiU" w:hAnsiTheme="minorHAnsi" w:cstheme="minorHAnsi"/>
          <w:spacing w:val="-4"/>
          <w:sz w:val="22"/>
        </w:rPr>
        <w:t>cancerous tissue while sparing as much of the nearby healthy tissue as possible.</w:t>
      </w:r>
      <w:r w:rsidR="00973118" w:rsidRPr="00AA3081">
        <w:rPr>
          <w:rStyle w:val="FootnoteReference"/>
          <w:rFonts w:asciiTheme="minorHAnsi" w:eastAsia="PMingLiU" w:hAnsiTheme="minorHAnsi" w:cstheme="minorHAnsi"/>
          <w:spacing w:val="-4"/>
          <w:sz w:val="22"/>
        </w:rPr>
        <w:footnoteReference w:id="48"/>
      </w:r>
      <w:r w:rsidR="00823905" w:rsidRPr="00AA3081">
        <w:rPr>
          <w:rFonts w:asciiTheme="minorHAnsi" w:eastAsia="PMingLiU" w:hAnsiTheme="minorHAnsi" w:cstheme="minorHAnsi"/>
          <w:spacing w:val="-4"/>
          <w:sz w:val="22"/>
        </w:rPr>
        <w:t xml:space="preserve"> </w:t>
      </w:r>
      <w:r w:rsidR="00222677" w:rsidRPr="00AA3081">
        <w:rPr>
          <w:rFonts w:asciiTheme="minorHAnsi" w:eastAsia="PMingLiU" w:hAnsiTheme="minorHAnsi" w:cstheme="minorHAnsi"/>
          <w:spacing w:val="-4"/>
          <w:sz w:val="22"/>
        </w:rPr>
        <w:t>Radiation therapy is often included as part of an individualized, multidisciplinary treatment plan.</w:t>
      </w:r>
      <w:r w:rsidR="00222677" w:rsidRPr="00AA3081">
        <w:rPr>
          <w:rStyle w:val="FootnoteReference"/>
          <w:rFonts w:asciiTheme="minorHAnsi" w:eastAsia="PMingLiU" w:hAnsiTheme="minorHAnsi" w:cstheme="minorHAnsi"/>
          <w:spacing w:val="-4"/>
          <w:sz w:val="22"/>
        </w:rPr>
        <w:footnoteReference w:id="49"/>
      </w:r>
      <w:r w:rsidR="00222677" w:rsidRPr="00AA3081">
        <w:rPr>
          <w:rFonts w:asciiTheme="minorHAnsi" w:eastAsia="PMingLiU" w:hAnsiTheme="minorHAnsi" w:cstheme="minorHAnsi"/>
          <w:spacing w:val="-4"/>
          <w:sz w:val="22"/>
        </w:rPr>
        <w:t xml:space="preserve"> </w:t>
      </w:r>
      <w:r w:rsidR="00C73A49" w:rsidRPr="00AA3081">
        <w:rPr>
          <w:rFonts w:asciiTheme="minorHAnsi" w:eastAsia="PMingLiU" w:hAnsiTheme="minorHAnsi" w:cstheme="minorHAnsi"/>
          <w:spacing w:val="-4"/>
          <w:sz w:val="22"/>
        </w:rPr>
        <w:t xml:space="preserve">Standard radiation therapy is used to treat a wide range of cancers, </w:t>
      </w:r>
      <w:r w:rsidR="00222677" w:rsidRPr="00AA3081">
        <w:rPr>
          <w:rFonts w:asciiTheme="minorHAnsi" w:eastAsia="PMingLiU" w:hAnsiTheme="minorHAnsi" w:cstheme="minorHAnsi"/>
          <w:spacing w:val="-4"/>
          <w:sz w:val="22"/>
        </w:rPr>
        <w:t>including prostate, breast, and lung cancers, as well as cancers of the rectum and anal canal.</w:t>
      </w:r>
      <w:r w:rsidR="00222677" w:rsidRPr="00AA3081">
        <w:rPr>
          <w:rStyle w:val="FootnoteReference"/>
          <w:rFonts w:asciiTheme="minorHAnsi" w:eastAsia="PMingLiU" w:hAnsiTheme="minorHAnsi" w:cstheme="minorHAnsi"/>
          <w:spacing w:val="-4"/>
          <w:sz w:val="22"/>
        </w:rPr>
        <w:footnoteReference w:id="50"/>
      </w:r>
      <w:r w:rsidR="00222677" w:rsidRPr="00AA3081">
        <w:rPr>
          <w:rFonts w:asciiTheme="minorHAnsi" w:eastAsia="PMingLiU" w:hAnsiTheme="minorHAnsi" w:cstheme="minorHAnsi"/>
          <w:spacing w:val="-4"/>
          <w:sz w:val="22"/>
        </w:rPr>
        <w:t xml:space="preserve"> As noted in </w:t>
      </w:r>
      <w:r w:rsidR="00222677" w:rsidRPr="00AA3081">
        <w:rPr>
          <w:rFonts w:asciiTheme="minorHAnsi" w:hAnsiTheme="minorHAnsi"/>
          <w:spacing w:val="-4"/>
          <w:sz w:val="22"/>
        </w:rPr>
        <w:t xml:space="preserve">Section F1.a.i  </w:t>
      </w:r>
      <w:r w:rsidR="00222677" w:rsidRPr="00AA3081">
        <w:rPr>
          <w:rFonts w:asciiTheme="minorHAnsi" w:eastAsia="PMingLiU" w:hAnsiTheme="minorHAnsi" w:cstheme="minorHAnsi"/>
          <w:spacing w:val="-4"/>
          <w:sz w:val="22"/>
        </w:rPr>
        <w:t xml:space="preserve">and </w:t>
      </w:r>
      <w:r w:rsidR="00222677" w:rsidRPr="00A27DA0">
        <w:rPr>
          <w:rFonts w:asciiTheme="minorHAnsi" w:eastAsia="PMingLiU" w:hAnsiTheme="minorHAnsi" w:cstheme="minorHAnsi"/>
          <w:spacing w:val="-4"/>
          <w:sz w:val="22"/>
          <w:u w:val="single"/>
        </w:rPr>
        <w:t>Figure 5</w:t>
      </w:r>
      <w:r w:rsidR="00222677" w:rsidRPr="00AA3081">
        <w:rPr>
          <w:rFonts w:asciiTheme="minorHAnsi" w:eastAsia="PMingLiU" w:hAnsiTheme="minorHAnsi" w:cstheme="minorHAnsi"/>
          <w:spacing w:val="-4"/>
          <w:sz w:val="22"/>
        </w:rPr>
        <w:t xml:space="preserve">, the most prevalent type of cancers treated by the SHS Cancer Program between </w:t>
      </w:r>
      <w:r w:rsidR="00152CDF" w:rsidRPr="00AA3081">
        <w:rPr>
          <w:rFonts w:asciiTheme="minorHAnsi" w:eastAsia="PMingLiU" w:hAnsiTheme="minorHAnsi" w:cstheme="minorHAnsi"/>
          <w:spacing w:val="-4"/>
          <w:sz w:val="22"/>
        </w:rPr>
        <w:t xml:space="preserve">2022 </w:t>
      </w:r>
      <w:r w:rsidR="00222677" w:rsidRPr="00AA3081">
        <w:rPr>
          <w:rFonts w:asciiTheme="minorHAnsi" w:eastAsia="PMingLiU" w:hAnsiTheme="minorHAnsi" w:cstheme="minorHAnsi"/>
          <w:spacing w:val="-4"/>
          <w:sz w:val="22"/>
        </w:rPr>
        <w:t xml:space="preserve">and </w:t>
      </w:r>
      <w:r w:rsidR="00152CDF" w:rsidRPr="00AA3081">
        <w:rPr>
          <w:rFonts w:asciiTheme="minorHAnsi" w:eastAsia="PMingLiU" w:hAnsiTheme="minorHAnsi" w:cstheme="minorHAnsi"/>
          <w:spacing w:val="-4"/>
          <w:sz w:val="22"/>
        </w:rPr>
        <w:t xml:space="preserve">2024 </w:t>
      </w:r>
      <w:r w:rsidR="00222677" w:rsidRPr="00AA3081">
        <w:rPr>
          <w:rFonts w:asciiTheme="minorHAnsi" w:eastAsia="PMingLiU" w:hAnsiTheme="minorHAnsi" w:cstheme="minorHAnsi"/>
          <w:spacing w:val="-4"/>
          <w:sz w:val="22"/>
        </w:rPr>
        <w:t>is breast cancer, followed by lung, prostate, and colorectal cancer.</w:t>
      </w:r>
      <w:r w:rsidR="00332300" w:rsidRPr="00AA3081">
        <w:rPr>
          <w:rFonts w:asciiTheme="minorHAnsi" w:eastAsia="PMingLiU" w:hAnsiTheme="minorHAnsi" w:cstheme="minorHAnsi"/>
          <w:spacing w:val="-4"/>
          <w:sz w:val="22"/>
        </w:rPr>
        <w:t xml:space="preserve"> </w:t>
      </w:r>
    </w:p>
    <w:p w14:paraId="7D8D060F" w14:textId="6D4D033E" w:rsidR="00063C14" w:rsidRPr="00AA3081" w:rsidRDefault="00362037" w:rsidP="00063C14">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Radiation therapy can also be used in a wide range of stages in the cancer treatment process, including cancers that are early stage, locally advanced, or metastatic.</w:t>
      </w:r>
      <w:r w:rsidRPr="00AA3081">
        <w:rPr>
          <w:rStyle w:val="FootnoteReference"/>
          <w:rFonts w:asciiTheme="minorHAnsi" w:eastAsia="PMingLiU" w:hAnsiTheme="minorHAnsi" w:cstheme="minorHAnsi"/>
          <w:spacing w:val="-4"/>
          <w:sz w:val="22"/>
        </w:rPr>
        <w:footnoteReference w:id="51"/>
      </w:r>
      <w:r w:rsidR="002D2105" w:rsidRPr="00AA3081">
        <w:rPr>
          <w:rFonts w:asciiTheme="minorHAnsi" w:eastAsia="PMingLiU" w:hAnsiTheme="minorHAnsi" w:cstheme="minorHAnsi"/>
          <w:spacing w:val="-4"/>
          <w:sz w:val="22"/>
        </w:rPr>
        <w:t xml:space="preserve"> </w:t>
      </w:r>
      <w:r w:rsidR="00364040" w:rsidRPr="00AA3081">
        <w:rPr>
          <w:rFonts w:asciiTheme="minorHAnsi" w:eastAsia="PMingLiU" w:hAnsiTheme="minorHAnsi" w:cstheme="minorHAnsi"/>
          <w:spacing w:val="-4"/>
          <w:sz w:val="22"/>
        </w:rPr>
        <w:t>For early-stage treatment, radiation therapy offers a noninvasive alternative to surgery</w:t>
      </w:r>
      <w:r w:rsidR="00852FA1" w:rsidRPr="00AA3081">
        <w:rPr>
          <w:rFonts w:asciiTheme="minorHAnsi" w:eastAsia="PMingLiU" w:hAnsiTheme="minorHAnsi" w:cstheme="minorHAnsi"/>
          <w:spacing w:val="-4"/>
          <w:sz w:val="22"/>
        </w:rPr>
        <w:t xml:space="preserve">, in many cases providing </w:t>
      </w:r>
      <w:r w:rsidR="00D3522D" w:rsidRPr="00AA3081">
        <w:rPr>
          <w:rFonts w:asciiTheme="minorHAnsi" w:eastAsia="PMingLiU" w:hAnsiTheme="minorHAnsi" w:cstheme="minorHAnsi"/>
          <w:spacing w:val="-4"/>
          <w:sz w:val="22"/>
        </w:rPr>
        <w:t>“similar disease and survival outcomes as compared with surgery while preserving function</w:t>
      </w:r>
      <w:r w:rsidR="00D23E3B" w:rsidRPr="00AA3081">
        <w:rPr>
          <w:rFonts w:asciiTheme="minorHAnsi" w:eastAsia="PMingLiU" w:hAnsiTheme="minorHAnsi" w:cstheme="minorHAnsi"/>
          <w:spacing w:val="-4"/>
          <w:sz w:val="22"/>
        </w:rPr>
        <w:t xml:space="preserve"> . . . or where surgery has been ruled out due to a patient’s comorbidities or refusal</w:t>
      </w:r>
      <w:r w:rsidR="00364040" w:rsidRPr="00AA3081">
        <w:rPr>
          <w:rFonts w:asciiTheme="minorHAnsi" w:eastAsia="PMingLiU" w:hAnsiTheme="minorHAnsi" w:cstheme="minorHAnsi"/>
          <w:spacing w:val="-4"/>
          <w:sz w:val="22"/>
        </w:rPr>
        <w:t>.</w:t>
      </w:r>
      <w:r w:rsidR="00D3522D" w:rsidRPr="00AA3081">
        <w:rPr>
          <w:rFonts w:asciiTheme="minorHAnsi" w:eastAsia="PMingLiU" w:hAnsiTheme="minorHAnsi" w:cstheme="minorHAnsi"/>
          <w:spacing w:val="-4"/>
          <w:sz w:val="22"/>
        </w:rPr>
        <w:t>”</w:t>
      </w:r>
      <w:r w:rsidR="00364040" w:rsidRPr="00AA3081">
        <w:rPr>
          <w:rStyle w:val="FootnoteReference"/>
          <w:rFonts w:asciiTheme="minorHAnsi" w:eastAsia="PMingLiU" w:hAnsiTheme="minorHAnsi" w:cstheme="minorHAnsi"/>
          <w:spacing w:val="-4"/>
          <w:sz w:val="22"/>
        </w:rPr>
        <w:footnoteReference w:id="52"/>
      </w:r>
      <w:r w:rsidR="00364040" w:rsidRPr="00AA3081">
        <w:rPr>
          <w:rFonts w:asciiTheme="minorHAnsi" w:eastAsia="PMingLiU" w:hAnsiTheme="minorHAnsi" w:cstheme="minorHAnsi"/>
          <w:spacing w:val="-4"/>
          <w:sz w:val="22"/>
        </w:rPr>
        <w:t xml:space="preserve"> </w:t>
      </w:r>
      <w:r w:rsidR="002D2105" w:rsidRPr="00AA3081">
        <w:rPr>
          <w:rFonts w:asciiTheme="minorHAnsi" w:eastAsia="PMingLiU" w:hAnsiTheme="minorHAnsi" w:cstheme="minorHAnsi"/>
          <w:spacing w:val="-4"/>
          <w:sz w:val="22"/>
        </w:rPr>
        <w:t xml:space="preserve">In patients with locally advanced or metastatic cancers, radiation therapy plays an important role </w:t>
      </w:r>
      <w:r w:rsidR="00445D93" w:rsidRPr="00AA3081">
        <w:rPr>
          <w:rFonts w:asciiTheme="minorHAnsi" w:eastAsia="PMingLiU" w:hAnsiTheme="minorHAnsi" w:cstheme="minorHAnsi"/>
          <w:spacing w:val="-4"/>
          <w:sz w:val="22"/>
        </w:rPr>
        <w:t>in combination with surgery and systemic therapies.</w:t>
      </w:r>
      <w:r w:rsidR="00445D93" w:rsidRPr="00AA3081">
        <w:rPr>
          <w:rStyle w:val="FootnoteReference"/>
          <w:rFonts w:asciiTheme="minorHAnsi" w:eastAsia="PMingLiU" w:hAnsiTheme="minorHAnsi" w:cstheme="minorHAnsi"/>
          <w:spacing w:val="-4"/>
          <w:sz w:val="22"/>
        </w:rPr>
        <w:footnoteReference w:id="53"/>
      </w:r>
    </w:p>
    <w:p w14:paraId="1F97EFA0" w14:textId="582EC6BA" w:rsidR="00794069" w:rsidRPr="00AA3081" w:rsidRDefault="00794069" w:rsidP="00794069">
      <w:pPr>
        <w:pStyle w:val="ListParagraph"/>
        <w:numPr>
          <w:ilvl w:val="0"/>
          <w:numId w:val="28"/>
        </w:numPr>
        <w:spacing w:after="240"/>
        <w:jc w:val="both"/>
        <w:rPr>
          <w:rFonts w:asciiTheme="minorHAnsi" w:eastAsia="PMingLiU" w:hAnsiTheme="minorHAnsi" w:cstheme="minorHAnsi"/>
          <w:i/>
          <w:iCs/>
          <w:spacing w:val="-4"/>
          <w:sz w:val="22"/>
          <w:szCs w:val="22"/>
          <w:u w:val="single"/>
        </w:rPr>
      </w:pPr>
      <w:r w:rsidRPr="00AA3081">
        <w:rPr>
          <w:rFonts w:asciiTheme="minorHAnsi" w:eastAsia="PMingLiU" w:hAnsiTheme="minorHAnsi" w:cstheme="minorHAnsi"/>
          <w:i/>
          <w:iCs/>
          <w:spacing w:val="-4"/>
          <w:sz w:val="22"/>
          <w:szCs w:val="22"/>
          <w:u w:val="single"/>
        </w:rPr>
        <w:t xml:space="preserve">Clinical Efficacy and Indications of SBRT and SRS </w:t>
      </w:r>
    </w:p>
    <w:p w14:paraId="06151A21" w14:textId="5BAF3D88" w:rsidR="00C808D5" w:rsidRPr="00AA3081" w:rsidRDefault="00C33D94" w:rsidP="00011322">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SBRT </w:t>
      </w:r>
      <w:r w:rsidR="006E4C3A" w:rsidRPr="00AA3081">
        <w:rPr>
          <w:rFonts w:asciiTheme="minorHAnsi" w:eastAsia="PMingLiU" w:hAnsiTheme="minorHAnsi" w:cstheme="minorHAnsi"/>
          <w:spacing w:val="-4"/>
          <w:sz w:val="22"/>
        </w:rPr>
        <w:t xml:space="preserve">involves radiotherapy </w:t>
      </w:r>
      <w:r w:rsidR="002006CF" w:rsidRPr="00AA3081">
        <w:rPr>
          <w:rFonts w:asciiTheme="minorHAnsi" w:eastAsia="PMingLiU" w:hAnsiTheme="minorHAnsi" w:cstheme="minorHAnsi"/>
          <w:spacing w:val="-4"/>
          <w:sz w:val="22"/>
        </w:rPr>
        <w:t xml:space="preserve">treatments </w:t>
      </w:r>
      <w:r w:rsidR="006E4C3A" w:rsidRPr="00AA3081">
        <w:rPr>
          <w:rFonts w:asciiTheme="minorHAnsi" w:eastAsia="PMingLiU" w:hAnsiTheme="minorHAnsi" w:cstheme="minorHAnsi"/>
          <w:spacing w:val="-4"/>
          <w:sz w:val="22"/>
        </w:rPr>
        <w:t>in which relatively high doses</w:t>
      </w:r>
      <w:r w:rsidR="00053D33" w:rsidRPr="00AA3081">
        <w:rPr>
          <w:rFonts w:asciiTheme="minorHAnsi" w:eastAsia="PMingLiU" w:hAnsiTheme="minorHAnsi" w:cstheme="minorHAnsi"/>
          <w:spacing w:val="-4"/>
          <w:sz w:val="22"/>
        </w:rPr>
        <w:t xml:space="preserve"> of radiation</w:t>
      </w:r>
      <w:r w:rsidR="006E4C3A" w:rsidRPr="00AA3081">
        <w:rPr>
          <w:rFonts w:asciiTheme="minorHAnsi" w:eastAsia="PMingLiU" w:hAnsiTheme="minorHAnsi" w:cstheme="minorHAnsi"/>
          <w:spacing w:val="-4"/>
          <w:sz w:val="22"/>
        </w:rPr>
        <w:t xml:space="preserve"> </w:t>
      </w:r>
      <w:r w:rsidR="002006CF" w:rsidRPr="00AA3081">
        <w:rPr>
          <w:rFonts w:asciiTheme="minorHAnsi" w:eastAsia="PMingLiU" w:hAnsiTheme="minorHAnsi" w:cstheme="minorHAnsi"/>
          <w:spacing w:val="-4"/>
          <w:sz w:val="22"/>
        </w:rPr>
        <w:t xml:space="preserve">are delivered </w:t>
      </w:r>
      <w:r w:rsidR="002258FD" w:rsidRPr="00AA3081">
        <w:rPr>
          <w:rFonts w:asciiTheme="minorHAnsi" w:eastAsia="PMingLiU" w:hAnsiTheme="minorHAnsi" w:cstheme="minorHAnsi"/>
          <w:spacing w:val="-4"/>
          <w:sz w:val="22"/>
        </w:rPr>
        <w:t>to highly precise areas</w:t>
      </w:r>
      <w:r w:rsidR="00E152B4" w:rsidRPr="00AA3081">
        <w:rPr>
          <w:rFonts w:asciiTheme="minorHAnsi" w:eastAsia="PMingLiU" w:hAnsiTheme="minorHAnsi" w:cstheme="minorHAnsi"/>
          <w:spacing w:val="-4"/>
          <w:sz w:val="22"/>
        </w:rPr>
        <w:t>, resulting in treatment that is generally more effective and localized than conventional radiation therapy</w:t>
      </w:r>
      <w:r w:rsidR="006E5239" w:rsidRPr="00AA3081">
        <w:rPr>
          <w:rFonts w:asciiTheme="minorHAnsi" w:eastAsia="PMingLiU" w:hAnsiTheme="minorHAnsi" w:cstheme="minorHAnsi"/>
          <w:spacing w:val="-4"/>
          <w:sz w:val="22"/>
        </w:rPr>
        <w:t xml:space="preserve"> to optimize protection </w:t>
      </w:r>
      <w:r w:rsidR="007D6DDF">
        <w:rPr>
          <w:rFonts w:asciiTheme="minorHAnsi" w:eastAsia="PMingLiU" w:hAnsiTheme="minorHAnsi" w:cstheme="minorHAnsi"/>
          <w:spacing w:val="-4"/>
          <w:sz w:val="22"/>
        </w:rPr>
        <w:t>of</w:t>
      </w:r>
      <w:r w:rsidR="006E5239" w:rsidRPr="00AA3081">
        <w:rPr>
          <w:rFonts w:asciiTheme="minorHAnsi" w:eastAsia="PMingLiU" w:hAnsiTheme="minorHAnsi" w:cstheme="minorHAnsi"/>
          <w:spacing w:val="-4"/>
          <w:sz w:val="22"/>
        </w:rPr>
        <w:t xml:space="preserve"> healthy organs and tissues</w:t>
      </w:r>
      <w:r w:rsidR="00E152B4" w:rsidRPr="00AA3081">
        <w:rPr>
          <w:rFonts w:asciiTheme="minorHAnsi" w:eastAsia="PMingLiU" w:hAnsiTheme="minorHAnsi" w:cstheme="minorHAnsi"/>
          <w:spacing w:val="-4"/>
          <w:sz w:val="22"/>
        </w:rPr>
        <w:t>.</w:t>
      </w:r>
      <w:r w:rsidR="00E152B4" w:rsidRPr="00AA3081">
        <w:rPr>
          <w:rStyle w:val="FootnoteReference"/>
          <w:rFonts w:asciiTheme="minorHAnsi" w:eastAsia="PMingLiU" w:hAnsiTheme="minorHAnsi" w:cstheme="minorHAnsi"/>
          <w:spacing w:val="-4"/>
          <w:sz w:val="22"/>
        </w:rPr>
        <w:footnoteReference w:id="54"/>
      </w:r>
      <w:r w:rsidR="00E152B4" w:rsidRPr="00AA3081">
        <w:rPr>
          <w:rFonts w:asciiTheme="minorHAnsi" w:eastAsia="PMingLiU" w:hAnsiTheme="minorHAnsi" w:cstheme="minorHAnsi"/>
          <w:spacing w:val="-4"/>
          <w:sz w:val="22"/>
        </w:rPr>
        <w:t xml:space="preserve"> </w:t>
      </w:r>
      <w:r w:rsidR="00A041FF" w:rsidRPr="00AA3081">
        <w:rPr>
          <w:rFonts w:asciiTheme="minorHAnsi" w:eastAsia="PMingLiU" w:hAnsiTheme="minorHAnsi" w:cstheme="minorHAnsi"/>
          <w:spacing w:val="-4"/>
          <w:sz w:val="22"/>
        </w:rPr>
        <w:t>SBRT treatment</w:t>
      </w:r>
      <w:r w:rsidR="004151B7" w:rsidRPr="00AA3081">
        <w:rPr>
          <w:rFonts w:asciiTheme="minorHAnsi" w:eastAsia="PMingLiU" w:hAnsiTheme="minorHAnsi" w:cstheme="minorHAnsi"/>
          <w:spacing w:val="-4"/>
          <w:sz w:val="22"/>
        </w:rPr>
        <w:t xml:space="preserve"> is used</w:t>
      </w:r>
      <w:r w:rsidR="00A041FF" w:rsidRPr="00AA3081">
        <w:rPr>
          <w:rFonts w:asciiTheme="minorHAnsi" w:eastAsia="PMingLiU" w:hAnsiTheme="minorHAnsi" w:cstheme="minorHAnsi"/>
          <w:spacing w:val="-4"/>
          <w:sz w:val="22"/>
        </w:rPr>
        <w:t xml:space="preserve"> for several</w:t>
      </w:r>
      <w:r w:rsidR="004151B7" w:rsidRPr="00AA3081">
        <w:rPr>
          <w:rFonts w:asciiTheme="minorHAnsi" w:eastAsia="PMingLiU" w:hAnsiTheme="minorHAnsi" w:cstheme="minorHAnsi"/>
          <w:spacing w:val="-4"/>
          <w:sz w:val="22"/>
        </w:rPr>
        <w:t xml:space="preserve"> </w:t>
      </w:r>
      <w:r w:rsidR="00A041FF" w:rsidRPr="00AA3081">
        <w:rPr>
          <w:rFonts w:asciiTheme="minorHAnsi" w:eastAsia="PMingLiU" w:hAnsiTheme="minorHAnsi" w:cstheme="minorHAnsi"/>
          <w:spacing w:val="-4"/>
          <w:sz w:val="22"/>
        </w:rPr>
        <w:t>disease sites including bone met</w:t>
      </w:r>
      <w:r w:rsidR="00022C3F" w:rsidRPr="00AA3081">
        <w:rPr>
          <w:rFonts w:asciiTheme="minorHAnsi" w:eastAsia="PMingLiU" w:hAnsiTheme="minorHAnsi" w:cstheme="minorHAnsi"/>
          <w:spacing w:val="-4"/>
          <w:sz w:val="22"/>
        </w:rPr>
        <w:t>astasi</w:t>
      </w:r>
      <w:r w:rsidR="00A041FF" w:rsidRPr="00AA3081">
        <w:rPr>
          <w:rFonts w:asciiTheme="minorHAnsi" w:eastAsia="PMingLiU" w:hAnsiTheme="minorHAnsi" w:cstheme="minorHAnsi"/>
          <w:spacing w:val="-4"/>
          <w:sz w:val="22"/>
        </w:rPr>
        <w:t xml:space="preserve">s, </w:t>
      </w:r>
      <w:r w:rsidR="00E91496" w:rsidRPr="00AA3081">
        <w:rPr>
          <w:rFonts w:asciiTheme="minorHAnsi" w:eastAsia="PMingLiU" w:hAnsiTheme="minorHAnsi" w:cstheme="minorHAnsi"/>
          <w:spacing w:val="-4"/>
          <w:sz w:val="22"/>
        </w:rPr>
        <w:t xml:space="preserve">lung, </w:t>
      </w:r>
      <w:r w:rsidR="00022C3F" w:rsidRPr="00AA3081">
        <w:rPr>
          <w:rFonts w:asciiTheme="minorHAnsi" w:eastAsia="PMingLiU" w:hAnsiTheme="minorHAnsi" w:cstheme="minorHAnsi"/>
          <w:spacing w:val="-4"/>
          <w:sz w:val="22"/>
        </w:rPr>
        <w:t xml:space="preserve">prostate, and </w:t>
      </w:r>
      <w:r w:rsidR="00A041FF" w:rsidRPr="00AA3081">
        <w:rPr>
          <w:rFonts w:asciiTheme="minorHAnsi" w:eastAsia="PMingLiU" w:hAnsiTheme="minorHAnsi" w:cstheme="minorHAnsi"/>
          <w:spacing w:val="-4"/>
          <w:sz w:val="22"/>
        </w:rPr>
        <w:t>liver</w:t>
      </w:r>
      <w:r w:rsidR="004151B7" w:rsidRPr="00AA3081">
        <w:rPr>
          <w:rFonts w:asciiTheme="minorHAnsi" w:eastAsia="PMingLiU" w:hAnsiTheme="minorHAnsi" w:cstheme="minorHAnsi"/>
          <w:spacing w:val="-4"/>
          <w:sz w:val="22"/>
        </w:rPr>
        <w:t xml:space="preserve"> cancers</w:t>
      </w:r>
      <w:r w:rsidR="00DA3AEB" w:rsidRPr="00AA3081">
        <w:rPr>
          <w:rFonts w:asciiTheme="minorHAnsi" w:eastAsia="PMingLiU" w:hAnsiTheme="minorHAnsi" w:cstheme="minorHAnsi"/>
          <w:spacing w:val="-4"/>
          <w:sz w:val="22"/>
        </w:rPr>
        <w:t>, as it “represents a non-invasive, highly effective ablative treatment</w:t>
      </w:r>
      <w:r w:rsidR="00022C3F" w:rsidRPr="00AA3081">
        <w:rPr>
          <w:rFonts w:asciiTheme="minorHAnsi" w:eastAsia="PMingLiU" w:hAnsiTheme="minorHAnsi" w:cstheme="minorHAnsi"/>
          <w:spacing w:val="-4"/>
          <w:sz w:val="22"/>
        </w:rPr>
        <w:t>.</w:t>
      </w:r>
      <w:r w:rsidR="003A0144" w:rsidRPr="00AA3081">
        <w:rPr>
          <w:rFonts w:asciiTheme="minorHAnsi" w:eastAsia="PMingLiU" w:hAnsiTheme="minorHAnsi" w:cstheme="minorHAnsi"/>
          <w:spacing w:val="-4"/>
          <w:sz w:val="22"/>
        </w:rPr>
        <w:t>”</w:t>
      </w:r>
      <w:r w:rsidR="00EF5A6E" w:rsidRPr="00AA3081">
        <w:rPr>
          <w:rStyle w:val="FootnoteReference"/>
          <w:rFonts w:asciiTheme="minorHAnsi" w:eastAsia="PMingLiU" w:hAnsiTheme="minorHAnsi" w:cstheme="minorHAnsi"/>
          <w:spacing w:val="-4"/>
          <w:sz w:val="22"/>
        </w:rPr>
        <w:footnoteReference w:id="55"/>
      </w:r>
      <w:r w:rsidR="00022C3F" w:rsidRPr="00AA3081">
        <w:rPr>
          <w:rFonts w:asciiTheme="minorHAnsi" w:eastAsia="PMingLiU" w:hAnsiTheme="minorHAnsi" w:cstheme="minorHAnsi"/>
          <w:spacing w:val="-4"/>
          <w:sz w:val="22"/>
        </w:rPr>
        <w:t xml:space="preserve"> </w:t>
      </w:r>
      <w:r w:rsidR="00167D4D" w:rsidRPr="00AA3081">
        <w:rPr>
          <w:rFonts w:asciiTheme="minorHAnsi" w:eastAsia="PMingLiU" w:hAnsiTheme="minorHAnsi" w:cstheme="minorHAnsi"/>
          <w:spacing w:val="-4"/>
          <w:sz w:val="22"/>
        </w:rPr>
        <w:t xml:space="preserve"> </w:t>
      </w:r>
      <w:r w:rsidR="003005E4" w:rsidRPr="00AA3081">
        <w:rPr>
          <w:rFonts w:asciiTheme="minorHAnsi" w:eastAsia="PMingLiU" w:hAnsiTheme="minorHAnsi" w:cstheme="minorHAnsi"/>
          <w:spacing w:val="-4"/>
          <w:sz w:val="22"/>
        </w:rPr>
        <w:t>O</w:t>
      </w:r>
      <w:r w:rsidR="00273D68" w:rsidRPr="00AA3081">
        <w:rPr>
          <w:rFonts w:asciiTheme="minorHAnsi" w:eastAsia="PMingLiU" w:hAnsiTheme="minorHAnsi" w:cstheme="minorHAnsi"/>
          <w:spacing w:val="-4"/>
          <w:sz w:val="22"/>
        </w:rPr>
        <w:t>ne study</w:t>
      </w:r>
      <w:r w:rsidR="001453F2" w:rsidRPr="00AA3081">
        <w:rPr>
          <w:rFonts w:asciiTheme="minorHAnsi" w:eastAsia="PMingLiU" w:hAnsiTheme="minorHAnsi" w:cstheme="minorHAnsi"/>
          <w:spacing w:val="-4"/>
          <w:sz w:val="22"/>
        </w:rPr>
        <w:t xml:space="preserve"> assessing SBRT’s efficacy in treating localized prostate cancer found </w:t>
      </w:r>
      <w:r w:rsidR="00347E8F" w:rsidRPr="00AA3081">
        <w:rPr>
          <w:rFonts w:asciiTheme="minorHAnsi" w:eastAsia="PMingLiU" w:hAnsiTheme="minorHAnsi" w:cstheme="minorHAnsi"/>
          <w:spacing w:val="-4"/>
          <w:sz w:val="22"/>
        </w:rPr>
        <w:t xml:space="preserve">a 95.8% </w:t>
      </w:r>
      <w:r w:rsidR="00AB2BBA" w:rsidRPr="00AA3081">
        <w:rPr>
          <w:rFonts w:asciiTheme="minorHAnsi" w:eastAsia="PMingLiU" w:hAnsiTheme="minorHAnsi" w:cstheme="minorHAnsi"/>
          <w:spacing w:val="-4"/>
          <w:sz w:val="22"/>
        </w:rPr>
        <w:t>disease-free rate at 5 year follow-up</w:t>
      </w:r>
      <w:r w:rsidR="00381EBF" w:rsidRPr="00AA3081">
        <w:rPr>
          <w:rFonts w:asciiTheme="minorHAnsi" w:eastAsia="PMingLiU" w:hAnsiTheme="minorHAnsi" w:cstheme="minorHAnsi"/>
          <w:spacing w:val="-4"/>
          <w:sz w:val="22"/>
        </w:rPr>
        <w:t>, compared to 94.6% for conventional radiation therapy</w:t>
      </w:r>
      <w:r w:rsidR="00AB2BBA" w:rsidRPr="00AA3081">
        <w:rPr>
          <w:rFonts w:asciiTheme="minorHAnsi" w:eastAsia="PMingLiU" w:hAnsiTheme="minorHAnsi" w:cstheme="minorHAnsi"/>
          <w:spacing w:val="-4"/>
          <w:sz w:val="22"/>
        </w:rPr>
        <w:t>.</w:t>
      </w:r>
      <w:r w:rsidR="00D70ED7" w:rsidRPr="00AA3081">
        <w:rPr>
          <w:rStyle w:val="FootnoteReference"/>
          <w:rFonts w:asciiTheme="minorHAnsi" w:eastAsia="PMingLiU" w:hAnsiTheme="minorHAnsi" w:cstheme="minorHAnsi"/>
          <w:spacing w:val="-4"/>
          <w:sz w:val="22"/>
        </w:rPr>
        <w:footnoteReference w:id="56"/>
      </w:r>
      <w:r w:rsidR="002905A6" w:rsidRPr="00AA3081">
        <w:rPr>
          <w:rFonts w:asciiTheme="minorHAnsi" w:eastAsia="PMingLiU" w:hAnsiTheme="minorHAnsi" w:cstheme="minorHAnsi"/>
          <w:spacing w:val="-4"/>
          <w:sz w:val="22"/>
        </w:rPr>
        <w:t xml:space="preserve"> </w:t>
      </w:r>
      <w:r w:rsidR="00053D33" w:rsidRPr="00AA3081">
        <w:rPr>
          <w:rFonts w:asciiTheme="minorHAnsi" w:eastAsia="PMingLiU" w:hAnsiTheme="minorHAnsi" w:cstheme="minorHAnsi"/>
          <w:spacing w:val="-4"/>
          <w:sz w:val="22"/>
        </w:rPr>
        <w:t xml:space="preserve">In addition, </w:t>
      </w:r>
      <w:r w:rsidR="0002170F" w:rsidRPr="00AA3081">
        <w:rPr>
          <w:rFonts w:asciiTheme="minorHAnsi" w:eastAsia="PMingLiU" w:hAnsiTheme="minorHAnsi" w:cstheme="minorHAnsi"/>
          <w:spacing w:val="-4"/>
          <w:sz w:val="22"/>
        </w:rPr>
        <w:t xml:space="preserve">SBRT </w:t>
      </w:r>
      <w:r w:rsidR="00163F78" w:rsidRPr="00AA3081">
        <w:rPr>
          <w:rFonts w:asciiTheme="minorHAnsi" w:eastAsia="PMingLiU" w:hAnsiTheme="minorHAnsi" w:cstheme="minorHAnsi"/>
          <w:spacing w:val="-4"/>
          <w:sz w:val="22"/>
        </w:rPr>
        <w:t xml:space="preserve">is a particularly safe and effective treatment option </w:t>
      </w:r>
      <w:r w:rsidR="0002170F" w:rsidRPr="00AA3081">
        <w:rPr>
          <w:rFonts w:asciiTheme="minorHAnsi" w:eastAsia="PMingLiU" w:hAnsiTheme="minorHAnsi" w:cstheme="minorHAnsi"/>
          <w:spacing w:val="-4"/>
          <w:sz w:val="22"/>
        </w:rPr>
        <w:t xml:space="preserve">in cases where tumors are medically inoperable, </w:t>
      </w:r>
      <w:r w:rsidR="00F206B3" w:rsidRPr="00AA3081">
        <w:rPr>
          <w:rFonts w:asciiTheme="minorHAnsi" w:eastAsia="PMingLiU" w:hAnsiTheme="minorHAnsi" w:cstheme="minorHAnsi"/>
          <w:spacing w:val="-4"/>
          <w:sz w:val="22"/>
        </w:rPr>
        <w:t xml:space="preserve">as can be the case with </w:t>
      </w:r>
      <w:r w:rsidR="00C808D5" w:rsidRPr="00AA3081">
        <w:rPr>
          <w:rFonts w:asciiTheme="minorHAnsi" w:eastAsia="PMingLiU" w:hAnsiTheme="minorHAnsi" w:cstheme="minorHAnsi"/>
          <w:spacing w:val="-4"/>
          <w:sz w:val="22"/>
        </w:rPr>
        <w:t>non-small cell lung cancer</w:t>
      </w:r>
      <w:r w:rsidR="00163F78" w:rsidRPr="00AA3081">
        <w:rPr>
          <w:rStyle w:val="FootnoteReference"/>
          <w:rFonts w:asciiTheme="minorHAnsi" w:eastAsia="PMingLiU" w:hAnsiTheme="minorHAnsi" w:cstheme="minorHAnsi"/>
          <w:spacing w:val="-4"/>
          <w:sz w:val="22"/>
        </w:rPr>
        <w:footnoteReference w:id="57"/>
      </w:r>
      <w:r w:rsidR="006C2FE6" w:rsidRPr="00AA3081">
        <w:rPr>
          <w:rFonts w:asciiTheme="minorHAnsi" w:eastAsia="PMingLiU" w:hAnsiTheme="minorHAnsi" w:cstheme="minorHAnsi"/>
          <w:spacing w:val="-4"/>
          <w:sz w:val="22"/>
        </w:rPr>
        <w:t xml:space="preserve"> and other cancer types.</w:t>
      </w:r>
    </w:p>
    <w:p w14:paraId="52A40221" w14:textId="542F8CEC" w:rsidR="00022C3F" w:rsidRPr="00AA3081" w:rsidRDefault="00022C3F" w:rsidP="00011322">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lastRenderedPageBreak/>
        <w:t>To date, 65% of the SBRT treatments conducted</w:t>
      </w:r>
      <w:r w:rsidR="00EF5A6E" w:rsidRPr="00AA3081">
        <w:rPr>
          <w:rFonts w:asciiTheme="minorHAnsi" w:eastAsia="PMingLiU" w:hAnsiTheme="minorHAnsi" w:cstheme="minorHAnsi"/>
          <w:spacing w:val="-4"/>
          <w:sz w:val="22"/>
        </w:rPr>
        <w:t xml:space="preserve"> under </w:t>
      </w:r>
      <w:r w:rsidRPr="00AA3081">
        <w:rPr>
          <w:rFonts w:asciiTheme="minorHAnsi" w:eastAsia="PMingLiU" w:hAnsiTheme="minorHAnsi" w:cstheme="minorHAnsi"/>
          <w:spacing w:val="-4"/>
          <w:sz w:val="22"/>
        </w:rPr>
        <w:t xml:space="preserve">the </w:t>
      </w:r>
      <w:r w:rsidR="00EF5A6E" w:rsidRPr="00AA3081">
        <w:rPr>
          <w:rFonts w:asciiTheme="minorHAnsi" w:eastAsia="PMingLiU" w:hAnsiTheme="minorHAnsi" w:cstheme="minorHAnsi"/>
          <w:spacing w:val="-4"/>
          <w:sz w:val="22"/>
        </w:rPr>
        <w:t xml:space="preserve">SHS </w:t>
      </w:r>
      <w:r w:rsidRPr="00AA3081">
        <w:rPr>
          <w:rFonts w:asciiTheme="minorHAnsi" w:eastAsia="PMingLiU" w:hAnsiTheme="minorHAnsi" w:cstheme="minorHAnsi"/>
          <w:spacing w:val="-4"/>
          <w:sz w:val="22"/>
        </w:rPr>
        <w:t xml:space="preserve">Cancer </w:t>
      </w:r>
      <w:r w:rsidR="00EF5A6E" w:rsidRPr="00AA3081">
        <w:rPr>
          <w:rFonts w:asciiTheme="minorHAnsi" w:eastAsia="PMingLiU" w:hAnsiTheme="minorHAnsi" w:cstheme="minorHAnsi"/>
          <w:spacing w:val="-4"/>
          <w:sz w:val="22"/>
        </w:rPr>
        <w:t xml:space="preserve">Program </w:t>
      </w:r>
      <w:r w:rsidR="00431CE2" w:rsidRPr="00AA3081">
        <w:rPr>
          <w:rFonts w:asciiTheme="minorHAnsi" w:eastAsia="PMingLiU" w:hAnsiTheme="minorHAnsi" w:cstheme="minorHAnsi"/>
          <w:spacing w:val="-4"/>
          <w:sz w:val="22"/>
        </w:rPr>
        <w:t xml:space="preserve">were </w:t>
      </w:r>
      <w:r w:rsidRPr="00AA3081">
        <w:rPr>
          <w:rFonts w:asciiTheme="minorHAnsi" w:eastAsia="PMingLiU" w:hAnsiTheme="minorHAnsi" w:cstheme="minorHAnsi"/>
          <w:spacing w:val="-4"/>
          <w:sz w:val="22"/>
        </w:rPr>
        <w:t xml:space="preserve">at the </w:t>
      </w:r>
      <w:r w:rsidR="00EF5A6E" w:rsidRPr="00AA3081">
        <w:rPr>
          <w:rFonts w:asciiTheme="minorHAnsi" w:eastAsia="PMingLiU" w:hAnsiTheme="minorHAnsi" w:cstheme="minorHAnsi"/>
          <w:spacing w:val="-4"/>
          <w:sz w:val="22"/>
        </w:rPr>
        <w:t xml:space="preserve">Cancer Center in </w:t>
      </w:r>
      <w:r w:rsidRPr="00AA3081">
        <w:rPr>
          <w:rFonts w:asciiTheme="minorHAnsi" w:eastAsia="PMingLiU" w:hAnsiTheme="minorHAnsi" w:cstheme="minorHAnsi"/>
          <w:spacing w:val="-4"/>
          <w:sz w:val="22"/>
        </w:rPr>
        <w:t xml:space="preserve">Fairhaven.  </w:t>
      </w:r>
      <w:r w:rsidR="00CC7922" w:rsidRPr="00AA3081">
        <w:rPr>
          <w:rFonts w:asciiTheme="minorHAnsi" w:eastAsia="PMingLiU" w:hAnsiTheme="minorHAnsi" w:cstheme="minorHAnsi"/>
          <w:spacing w:val="-4"/>
          <w:sz w:val="22"/>
        </w:rPr>
        <w:t xml:space="preserve">SHS has experienced a steady growth in annual patient volume for SBRT as demonstrated in </w:t>
      </w:r>
      <w:r w:rsidR="00CC7922" w:rsidRPr="00A27DA0">
        <w:rPr>
          <w:rFonts w:asciiTheme="minorHAnsi" w:eastAsia="PMingLiU" w:hAnsiTheme="minorHAnsi" w:cstheme="minorHAnsi"/>
          <w:spacing w:val="-4"/>
          <w:sz w:val="22"/>
          <w:u w:val="single"/>
        </w:rPr>
        <w:t xml:space="preserve">Figure </w:t>
      </w:r>
      <w:r w:rsidR="00152CDF" w:rsidRPr="00A27DA0">
        <w:rPr>
          <w:rFonts w:asciiTheme="minorHAnsi" w:eastAsia="PMingLiU" w:hAnsiTheme="minorHAnsi" w:cstheme="minorHAnsi"/>
          <w:spacing w:val="-4"/>
          <w:sz w:val="22"/>
          <w:u w:val="single"/>
        </w:rPr>
        <w:t>7</w:t>
      </w:r>
      <w:r w:rsidR="00CC7922" w:rsidRPr="00AA3081">
        <w:rPr>
          <w:rFonts w:asciiTheme="minorHAnsi" w:eastAsia="PMingLiU" w:hAnsiTheme="minorHAnsi" w:cstheme="minorHAnsi"/>
          <w:spacing w:val="-4"/>
          <w:sz w:val="22"/>
        </w:rPr>
        <w:t>, with</w:t>
      </w:r>
      <w:r w:rsidRPr="00AA3081">
        <w:rPr>
          <w:rFonts w:asciiTheme="minorHAnsi" w:eastAsia="PMingLiU" w:hAnsiTheme="minorHAnsi" w:cstheme="minorHAnsi"/>
          <w:spacing w:val="-4"/>
          <w:sz w:val="22"/>
        </w:rPr>
        <w:t xml:space="preserve"> 96 courses of SBRT delivered in 2024</w:t>
      </w:r>
      <w:r w:rsidR="00EF5A6E" w:rsidRPr="00AA3081">
        <w:rPr>
          <w:rFonts w:asciiTheme="minorHAnsi" w:eastAsia="PMingLiU" w:hAnsiTheme="minorHAnsi" w:cstheme="minorHAnsi"/>
          <w:spacing w:val="-4"/>
          <w:sz w:val="22"/>
        </w:rPr>
        <w:t>,</w:t>
      </w:r>
      <w:r w:rsidRPr="00AA3081">
        <w:rPr>
          <w:rFonts w:asciiTheme="minorHAnsi" w:eastAsia="PMingLiU" w:hAnsiTheme="minorHAnsi" w:cstheme="minorHAnsi"/>
          <w:spacing w:val="-4"/>
          <w:sz w:val="22"/>
        </w:rPr>
        <w:t xml:space="preserve"> </w:t>
      </w:r>
      <w:r w:rsidR="00CC7922" w:rsidRPr="00AA3081">
        <w:rPr>
          <w:rFonts w:asciiTheme="minorHAnsi" w:eastAsia="PMingLiU" w:hAnsiTheme="minorHAnsi" w:cstheme="minorHAnsi"/>
          <w:spacing w:val="-4"/>
          <w:sz w:val="22"/>
        </w:rPr>
        <w:t>doubling</w:t>
      </w:r>
      <w:r w:rsidRPr="00AA3081">
        <w:rPr>
          <w:rFonts w:asciiTheme="minorHAnsi" w:eastAsia="PMingLiU" w:hAnsiTheme="minorHAnsi" w:cstheme="minorHAnsi"/>
          <w:spacing w:val="-4"/>
          <w:sz w:val="22"/>
        </w:rPr>
        <w:t xml:space="preserve"> that from 2020</w:t>
      </w:r>
      <w:r w:rsidR="00EF5A6E" w:rsidRPr="00AA3081">
        <w:rPr>
          <w:rFonts w:asciiTheme="minorHAnsi" w:eastAsia="PMingLiU" w:hAnsiTheme="minorHAnsi" w:cstheme="minorHAnsi"/>
          <w:spacing w:val="-4"/>
          <w:sz w:val="22"/>
        </w:rPr>
        <w:t xml:space="preserve">. </w:t>
      </w:r>
      <w:r w:rsidR="00CC7922" w:rsidRPr="00AA3081">
        <w:rPr>
          <w:rFonts w:asciiTheme="minorHAnsi" w:eastAsia="PMingLiU" w:hAnsiTheme="minorHAnsi" w:cstheme="minorHAnsi"/>
          <w:spacing w:val="-4"/>
          <w:sz w:val="22"/>
        </w:rPr>
        <w:t>However, t</w:t>
      </w:r>
      <w:r w:rsidRPr="00AA3081">
        <w:rPr>
          <w:rFonts w:asciiTheme="minorHAnsi" w:eastAsia="PMingLiU" w:hAnsiTheme="minorHAnsi" w:cstheme="minorHAnsi"/>
          <w:spacing w:val="-4"/>
          <w:sz w:val="22"/>
        </w:rPr>
        <w:t xml:space="preserve">hese treatments take roughly twice as long as </w:t>
      </w:r>
      <w:r w:rsidR="0009417C" w:rsidRPr="00AA3081">
        <w:rPr>
          <w:rFonts w:asciiTheme="minorHAnsi" w:eastAsia="PMingLiU" w:hAnsiTheme="minorHAnsi" w:cstheme="minorHAnsi"/>
          <w:spacing w:val="-4"/>
          <w:sz w:val="22"/>
        </w:rPr>
        <w:t xml:space="preserve">conventional </w:t>
      </w:r>
      <w:r w:rsidR="00EF5A6E" w:rsidRPr="00AA3081">
        <w:rPr>
          <w:rFonts w:asciiTheme="minorHAnsi" w:eastAsia="PMingLiU" w:hAnsiTheme="minorHAnsi" w:cstheme="minorHAnsi"/>
          <w:spacing w:val="-4"/>
          <w:sz w:val="22"/>
        </w:rPr>
        <w:t xml:space="preserve">radiation </w:t>
      </w:r>
      <w:proofErr w:type="gramStart"/>
      <w:r w:rsidR="0009417C" w:rsidRPr="00AA3081">
        <w:rPr>
          <w:rFonts w:asciiTheme="minorHAnsi" w:eastAsia="PMingLiU" w:hAnsiTheme="minorHAnsi" w:cstheme="minorHAnsi"/>
          <w:spacing w:val="-4"/>
          <w:sz w:val="22"/>
        </w:rPr>
        <w:t>treatment</w:t>
      </w:r>
      <w:r w:rsidRPr="00AA3081">
        <w:rPr>
          <w:rFonts w:asciiTheme="minorHAnsi" w:eastAsia="PMingLiU" w:hAnsiTheme="minorHAnsi" w:cstheme="minorHAnsi"/>
          <w:spacing w:val="-4"/>
          <w:sz w:val="22"/>
        </w:rPr>
        <w:t xml:space="preserve">, </w:t>
      </w:r>
      <w:r w:rsidR="00EF5A6E" w:rsidRPr="00AA3081">
        <w:rPr>
          <w:rFonts w:asciiTheme="minorHAnsi" w:eastAsia="PMingLiU" w:hAnsiTheme="minorHAnsi" w:cstheme="minorHAnsi"/>
          <w:spacing w:val="-4"/>
          <w:sz w:val="22"/>
        </w:rPr>
        <w:t>and</w:t>
      </w:r>
      <w:proofErr w:type="gramEnd"/>
      <w:r w:rsidR="00EF5A6E" w:rsidRPr="00AA3081">
        <w:rPr>
          <w:rFonts w:asciiTheme="minorHAnsi" w:eastAsia="PMingLiU" w:hAnsiTheme="minorHAnsi" w:cstheme="minorHAnsi"/>
          <w:spacing w:val="-4"/>
          <w:sz w:val="22"/>
        </w:rPr>
        <w:t xml:space="preserve"> </w:t>
      </w:r>
      <w:r w:rsidRPr="00AA3081">
        <w:rPr>
          <w:rFonts w:asciiTheme="minorHAnsi" w:eastAsia="PMingLiU" w:hAnsiTheme="minorHAnsi" w:cstheme="minorHAnsi"/>
          <w:spacing w:val="-4"/>
          <w:sz w:val="22"/>
        </w:rPr>
        <w:t xml:space="preserve">add disproportionately to the treatment day.  </w:t>
      </w:r>
    </w:p>
    <w:p w14:paraId="1C68611F" w14:textId="6CD878C6" w:rsidR="00D35111" w:rsidRPr="00AA3081" w:rsidRDefault="00022C3F" w:rsidP="00011322">
      <w:pPr>
        <w:spacing w:after="240"/>
        <w:jc w:val="both"/>
        <w:rPr>
          <w:rFonts w:asciiTheme="minorHAnsi" w:eastAsia="PMingLiU" w:hAnsiTheme="minorHAnsi" w:cstheme="minorHAnsi"/>
          <w:spacing w:val="-4"/>
          <w:sz w:val="22"/>
        </w:rPr>
      </w:pPr>
      <w:bookmarkStart w:id="5" w:name="_Hlk214866298"/>
      <w:r w:rsidRPr="00AA3081">
        <w:rPr>
          <w:rFonts w:asciiTheme="minorHAnsi" w:eastAsia="PMingLiU" w:hAnsiTheme="minorHAnsi" w:cstheme="minorHAnsi"/>
          <w:spacing w:val="-4"/>
          <w:sz w:val="22"/>
        </w:rPr>
        <w:t xml:space="preserve">SRS </w:t>
      </w:r>
      <w:r w:rsidR="00EF5A6E" w:rsidRPr="00AA3081">
        <w:rPr>
          <w:rFonts w:asciiTheme="minorHAnsi" w:eastAsia="PMingLiU" w:hAnsiTheme="minorHAnsi" w:cstheme="minorHAnsi"/>
          <w:spacing w:val="-4"/>
          <w:sz w:val="22"/>
        </w:rPr>
        <w:t>treatment is only available at</w:t>
      </w:r>
      <w:r w:rsidRPr="00AA3081">
        <w:rPr>
          <w:rFonts w:asciiTheme="minorHAnsi" w:eastAsia="PMingLiU" w:hAnsiTheme="minorHAnsi" w:cstheme="minorHAnsi"/>
          <w:spacing w:val="-4"/>
          <w:sz w:val="22"/>
        </w:rPr>
        <w:t xml:space="preserve"> the Cancer Center in Fairhaven</w:t>
      </w:r>
      <w:bookmarkEnd w:id="5"/>
      <w:r w:rsidRPr="00AA3081">
        <w:rPr>
          <w:rFonts w:asciiTheme="minorHAnsi" w:eastAsia="PMingLiU" w:hAnsiTheme="minorHAnsi" w:cstheme="minorHAnsi"/>
          <w:spacing w:val="-4"/>
          <w:sz w:val="22"/>
        </w:rPr>
        <w:t xml:space="preserve">.  As with SBRT, there has been </w:t>
      </w:r>
      <w:r w:rsidR="00CC7922" w:rsidRPr="00AA3081">
        <w:rPr>
          <w:rFonts w:asciiTheme="minorHAnsi" w:eastAsia="PMingLiU" w:hAnsiTheme="minorHAnsi" w:cstheme="minorHAnsi"/>
          <w:spacing w:val="-4"/>
          <w:sz w:val="22"/>
        </w:rPr>
        <w:t xml:space="preserve">some </w:t>
      </w:r>
      <w:r w:rsidRPr="00AA3081">
        <w:rPr>
          <w:rFonts w:asciiTheme="minorHAnsi" w:eastAsia="PMingLiU" w:hAnsiTheme="minorHAnsi" w:cstheme="minorHAnsi"/>
          <w:spacing w:val="-4"/>
          <w:sz w:val="22"/>
        </w:rPr>
        <w:t xml:space="preserve">growth in </w:t>
      </w:r>
      <w:r w:rsidR="00D35111" w:rsidRPr="00AA3081">
        <w:rPr>
          <w:rFonts w:asciiTheme="minorHAnsi" w:eastAsia="PMingLiU" w:hAnsiTheme="minorHAnsi" w:cstheme="minorHAnsi"/>
          <w:spacing w:val="-4"/>
          <w:sz w:val="22"/>
        </w:rPr>
        <w:t xml:space="preserve">SRS treatment </w:t>
      </w:r>
      <w:r w:rsidRPr="00AA3081">
        <w:rPr>
          <w:rFonts w:asciiTheme="minorHAnsi" w:eastAsia="PMingLiU" w:hAnsiTheme="minorHAnsi" w:cstheme="minorHAnsi"/>
          <w:spacing w:val="-4"/>
          <w:sz w:val="22"/>
        </w:rPr>
        <w:t>over time</w:t>
      </w:r>
      <w:r w:rsidR="00D35111" w:rsidRPr="00AA3081">
        <w:rPr>
          <w:rFonts w:asciiTheme="minorHAnsi" w:eastAsia="PMingLiU" w:hAnsiTheme="minorHAnsi" w:cstheme="minorHAnsi"/>
          <w:spacing w:val="-4"/>
          <w:sz w:val="22"/>
        </w:rPr>
        <w:t xml:space="preserve">. See </w:t>
      </w:r>
      <w:r w:rsidR="00D35111" w:rsidRPr="00A27DA0">
        <w:rPr>
          <w:rFonts w:asciiTheme="minorHAnsi" w:eastAsia="PMingLiU" w:hAnsiTheme="minorHAnsi" w:cstheme="minorHAnsi"/>
          <w:spacing w:val="-4"/>
          <w:sz w:val="22"/>
          <w:u w:val="single"/>
        </w:rPr>
        <w:t xml:space="preserve">Figure </w:t>
      </w:r>
      <w:r w:rsidR="00152CDF" w:rsidRPr="00A27DA0">
        <w:rPr>
          <w:rFonts w:asciiTheme="minorHAnsi" w:eastAsia="PMingLiU" w:hAnsiTheme="minorHAnsi" w:cstheme="minorHAnsi"/>
          <w:spacing w:val="-4"/>
          <w:sz w:val="22"/>
          <w:u w:val="single"/>
        </w:rPr>
        <w:t>8</w:t>
      </w:r>
      <w:r w:rsidR="00D35111" w:rsidRPr="00AA3081">
        <w:rPr>
          <w:rFonts w:asciiTheme="minorHAnsi" w:eastAsia="PMingLiU" w:hAnsiTheme="minorHAnsi" w:cstheme="minorHAnsi"/>
          <w:spacing w:val="-4"/>
          <w:sz w:val="22"/>
        </w:rPr>
        <w:t xml:space="preserve">.  This growth was primarily driven by treatment of multi-metastatic brain cancers, which </w:t>
      </w:r>
      <w:r w:rsidR="00C31629" w:rsidRPr="00AA3081">
        <w:rPr>
          <w:rFonts w:asciiTheme="minorHAnsi" w:eastAsia="PMingLiU" w:hAnsiTheme="minorHAnsi" w:cstheme="minorHAnsi"/>
          <w:spacing w:val="-4"/>
          <w:sz w:val="22"/>
        </w:rPr>
        <w:t>has a significant quality of life benefit as compared to the alternative, whole brain radiotherapy.</w:t>
      </w:r>
      <w:r w:rsidR="00D35111" w:rsidRPr="00AA3081">
        <w:rPr>
          <w:rStyle w:val="FootnoteReference"/>
          <w:rFonts w:asciiTheme="minorHAnsi" w:eastAsia="PMingLiU" w:hAnsiTheme="minorHAnsi" w:cstheme="minorHAnsi"/>
          <w:spacing w:val="-4"/>
          <w:sz w:val="22"/>
        </w:rPr>
        <w:footnoteReference w:id="58"/>
      </w:r>
      <w:r w:rsidR="00C31629" w:rsidRPr="00AA3081">
        <w:rPr>
          <w:rFonts w:asciiTheme="minorHAnsi" w:eastAsia="PMingLiU" w:hAnsiTheme="minorHAnsi" w:cstheme="minorHAnsi"/>
          <w:spacing w:val="-4"/>
          <w:sz w:val="22"/>
        </w:rPr>
        <w:t xml:space="preserve"> </w:t>
      </w:r>
      <w:r w:rsidR="00B63BD6">
        <w:rPr>
          <w:rFonts w:asciiTheme="minorHAnsi" w:eastAsia="PMingLiU" w:hAnsiTheme="minorHAnsi" w:cstheme="minorHAnsi"/>
          <w:spacing w:val="-4"/>
          <w:sz w:val="22"/>
        </w:rPr>
        <w:t>SRS t</w:t>
      </w:r>
      <w:r w:rsidR="005C0995" w:rsidRPr="00AA3081">
        <w:rPr>
          <w:rFonts w:asciiTheme="minorHAnsi" w:eastAsia="PMingLiU" w:hAnsiTheme="minorHAnsi" w:cstheme="minorHAnsi"/>
          <w:spacing w:val="-4"/>
          <w:sz w:val="22"/>
        </w:rPr>
        <w:t>reatment of multi-metastatic brain cancers</w:t>
      </w:r>
      <w:r w:rsidR="005C0995" w:rsidRPr="00AA3081" w:rsidDel="005C0995">
        <w:rPr>
          <w:rFonts w:asciiTheme="minorHAnsi" w:eastAsia="PMingLiU" w:hAnsiTheme="minorHAnsi" w:cstheme="minorHAnsi"/>
          <w:spacing w:val="-4"/>
          <w:sz w:val="22"/>
        </w:rPr>
        <w:t xml:space="preserve"> </w:t>
      </w:r>
      <w:r w:rsidR="000C02DC" w:rsidRPr="00AA3081">
        <w:rPr>
          <w:rFonts w:asciiTheme="minorHAnsi" w:eastAsia="PMingLiU" w:hAnsiTheme="minorHAnsi" w:cstheme="minorHAnsi"/>
          <w:spacing w:val="-4"/>
          <w:sz w:val="22"/>
        </w:rPr>
        <w:t>take</w:t>
      </w:r>
      <w:r w:rsidR="005C0995" w:rsidRPr="00AA3081">
        <w:rPr>
          <w:rFonts w:asciiTheme="minorHAnsi" w:eastAsia="PMingLiU" w:hAnsiTheme="minorHAnsi" w:cstheme="minorHAnsi"/>
          <w:spacing w:val="-4"/>
          <w:sz w:val="22"/>
        </w:rPr>
        <w:t>s</w:t>
      </w:r>
      <w:r w:rsidR="000C02DC" w:rsidRPr="00AA3081">
        <w:rPr>
          <w:rFonts w:asciiTheme="minorHAnsi" w:eastAsia="PMingLiU" w:hAnsiTheme="minorHAnsi" w:cstheme="minorHAnsi"/>
          <w:spacing w:val="-4"/>
          <w:sz w:val="22"/>
        </w:rPr>
        <w:t xml:space="preserve"> approximately four times as long as conventional </w:t>
      </w:r>
      <w:r w:rsidR="00D35111" w:rsidRPr="00AA3081">
        <w:rPr>
          <w:rFonts w:asciiTheme="minorHAnsi" w:eastAsia="PMingLiU" w:hAnsiTheme="minorHAnsi" w:cstheme="minorHAnsi"/>
          <w:spacing w:val="-4"/>
          <w:sz w:val="22"/>
        </w:rPr>
        <w:t xml:space="preserve">radiation </w:t>
      </w:r>
      <w:proofErr w:type="gramStart"/>
      <w:r w:rsidR="00C31629" w:rsidRPr="00AA3081">
        <w:rPr>
          <w:rFonts w:asciiTheme="minorHAnsi" w:eastAsia="PMingLiU" w:hAnsiTheme="minorHAnsi" w:cstheme="minorHAnsi"/>
          <w:spacing w:val="-4"/>
          <w:sz w:val="22"/>
        </w:rPr>
        <w:t>therapy</w:t>
      </w:r>
      <w:r w:rsidR="00431CE2" w:rsidRPr="00AA3081">
        <w:rPr>
          <w:rFonts w:asciiTheme="minorHAnsi" w:eastAsia="PMingLiU" w:hAnsiTheme="minorHAnsi" w:cstheme="minorHAnsi"/>
          <w:spacing w:val="-4"/>
          <w:sz w:val="22"/>
        </w:rPr>
        <w:t>, and</w:t>
      </w:r>
      <w:proofErr w:type="gramEnd"/>
      <w:r w:rsidR="00431CE2" w:rsidRPr="00AA3081">
        <w:rPr>
          <w:rFonts w:asciiTheme="minorHAnsi" w:eastAsia="PMingLiU" w:hAnsiTheme="minorHAnsi" w:cstheme="minorHAnsi"/>
          <w:spacing w:val="-4"/>
          <w:sz w:val="22"/>
        </w:rPr>
        <w:t xml:space="preserve"> </w:t>
      </w:r>
      <w:r w:rsidR="005C0995" w:rsidRPr="00AA3081">
        <w:rPr>
          <w:rFonts w:asciiTheme="minorHAnsi" w:eastAsia="PMingLiU" w:hAnsiTheme="minorHAnsi" w:cstheme="minorHAnsi"/>
          <w:spacing w:val="-4"/>
          <w:sz w:val="22"/>
        </w:rPr>
        <w:t xml:space="preserve">effectively </w:t>
      </w:r>
      <w:r w:rsidR="00431CE2" w:rsidRPr="00AA3081">
        <w:rPr>
          <w:rFonts w:asciiTheme="minorHAnsi" w:eastAsia="PMingLiU" w:hAnsiTheme="minorHAnsi" w:cstheme="minorHAnsi"/>
          <w:spacing w:val="-4"/>
          <w:sz w:val="22"/>
        </w:rPr>
        <w:t>limit</w:t>
      </w:r>
      <w:r w:rsidR="005C0995" w:rsidRPr="00AA3081">
        <w:rPr>
          <w:rFonts w:asciiTheme="minorHAnsi" w:eastAsia="PMingLiU" w:hAnsiTheme="minorHAnsi" w:cstheme="minorHAnsi"/>
          <w:spacing w:val="-4"/>
          <w:sz w:val="22"/>
        </w:rPr>
        <w:t>s</w:t>
      </w:r>
      <w:r w:rsidR="00431CE2" w:rsidRPr="00AA3081">
        <w:rPr>
          <w:rFonts w:asciiTheme="minorHAnsi" w:eastAsia="PMingLiU" w:hAnsiTheme="minorHAnsi" w:cstheme="minorHAnsi"/>
          <w:spacing w:val="-4"/>
          <w:sz w:val="22"/>
        </w:rPr>
        <w:t xml:space="preserve"> the treatment day</w:t>
      </w:r>
      <w:r w:rsidR="00C31629" w:rsidRPr="00AA3081">
        <w:rPr>
          <w:rFonts w:asciiTheme="minorHAnsi" w:eastAsia="PMingLiU" w:hAnsiTheme="minorHAnsi" w:cstheme="minorHAnsi"/>
          <w:spacing w:val="-4"/>
          <w:sz w:val="22"/>
        </w:rPr>
        <w:t xml:space="preserve">.  </w:t>
      </w:r>
    </w:p>
    <w:p w14:paraId="3CBA3244" w14:textId="5612EC19" w:rsidR="005E55EF" w:rsidRPr="00AA3081" w:rsidRDefault="005C0995" w:rsidP="005C0995">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SRS treatment may also be indicated for </w:t>
      </w:r>
      <w:r w:rsidR="000C02DC" w:rsidRPr="00AA3081">
        <w:rPr>
          <w:rFonts w:asciiTheme="minorHAnsi" w:eastAsia="PMingLiU" w:hAnsiTheme="minorHAnsi" w:cstheme="minorHAnsi"/>
          <w:spacing w:val="-4"/>
          <w:sz w:val="22"/>
        </w:rPr>
        <w:t xml:space="preserve">treatments for </w:t>
      </w:r>
      <w:r w:rsidR="000235EE" w:rsidRPr="00AA3081">
        <w:rPr>
          <w:rFonts w:asciiTheme="minorHAnsi" w:eastAsia="PMingLiU" w:hAnsiTheme="minorHAnsi" w:cstheme="minorHAnsi"/>
          <w:spacing w:val="-4"/>
          <w:sz w:val="22"/>
        </w:rPr>
        <w:t>essential</w:t>
      </w:r>
      <w:r w:rsidR="000C02DC" w:rsidRPr="00AA3081">
        <w:rPr>
          <w:rFonts w:asciiTheme="minorHAnsi" w:eastAsia="PMingLiU" w:hAnsiTheme="minorHAnsi" w:cstheme="minorHAnsi"/>
          <w:spacing w:val="-4"/>
          <w:sz w:val="22"/>
        </w:rPr>
        <w:t xml:space="preserve"> tremors</w:t>
      </w:r>
      <w:r w:rsidR="00E13CCE" w:rsidRPr="00AA3081">
        <w:rPr>
          <w:rFonts w:asciiTheme="minorHAnsi" w:eastAsia="PMingLiU" w:hAnsiTheme="minorHAnsi" w:cstheme="minorHAnsi"/>
          <w:spacing w:val="-4"/>
          <w:sz w:val="22"/>
        </w:rPr>
        <w:t xml:space="preserve"> -</w:t>
      </w:r>
      <w:r w:rsidR="000235EE" w:rsidRPr="00AA3081">
        <w:rPr>
          <w:rFonts w:asciiTheme="minorHAnsi" w:eastAsia="PMingLiU" w:hAnsiTheme="minorHAnsi" w:cstheme="minorHAnsi"/>
          <w:spacing w:val="-4"/>
          <w:sz w:val="22"/>
        </w:rPr>
        <w:t xml:space="preserve"> involuntary movements that can be significantly debilitating for affected patients</w:t>
      </w:r>
      <w:r w:rsidR="000C02DC" w:rsidRPr="00AA3081">
        <w:rPr>
          <w:rFonts w:asciiTheme="minorHAnsi" w:eastAsia="PMingLiU" w:hAnsiTheme="minorHAnsi" w:cstheme="minorHAnsi"/>
          <w:spacing w:val="-4"/>
          <w:sz w:val="22"/>
        </w:rPr>
        <w:t xml:space="preserve">.  </w:t>
      </w:r>
      <w:r w:rsidR="00E13CCE" w:rsidRPr="00AA3081">
        <w:rPr>
          <w:rFonts w:asciiTheme="minorHAnsi" w:eastAsia="PMingLiU" w:hAnsiTheme="minorHAnsi" w:cstheme="minorHAnsi"/>
          <w:spacing w:val="-4"/>
          <w:sz w:val="22"/>
        </w:rPr>
        <w:t xml:space="preserve">Offering this treatment locally </w:t>
      </w:r>
      <w:r w:rsidR="000C02DC" w:rsidRPr="00AA3081">
        <w:rPr>
          <w:rFonts w:asciiTheme="minorHAnsi" w:eastAsia="PMingLiU" w:hAnsiTheme="minorHAnsi" w:cstheme="minorHAnsi"/>
          <w:spacing w:val="-4"/>
          <w:sz w:val="22"/>
        </w:rPr>
        <w:t xml:space="preserve">would be a </w:t>
      </w:r>
      <w:r w:rsidR="00E13CCE" w:rsidRPr="00AA3081">
        <w:rPr>
          <w:rFonts w:asciiTheme="minorHAnsi" w:eastAsia="PMingLiU" w:hAnsiTheme="minorHAnsi" w:cstheme="minorHAnsi"/>
          <w:spacing w:val="-4"/>
          <w:sz w:val="22"/>
        </w:rPr>
        <w:t>significant benefit</w:t>
      </w:r>
      <w:r w:rsidR="000C02DC" w:rsidRPr="00AA3081">
        <w:rPr>
          <w:rFonts w:asciiTheme="minorHAnsi" w:eastAsia="PMingLiU" w:hAnsiTheme="minorHAnsi" w:cstheme="minorHAnsi"/>
          <w:spacing w:val="-4"/>
          <w:sz w:val="22"/>
        </w:rPr>
        <w:t xml:space="preserve"> for </w:t>
      </w:r>
      <w:r w:rsidR="000235EE" w:rsidRPr="00AA3081">
        <w:rPr>
          <w:rFonts w:asciiTheme="minorHAnsi" w:eastAsia="PMingLiU" w:hAnsiTheme="minorHAnsi" w:cstheme="minorHAnsi"/>
          <w:spacing w:val="-4"/>
          <w:sz w:val="22"/>
        </w:rPr>
        <w:t>those</w:t>
      </w:r>
      <w:r w:rsidR="000C02DC" w:rsidRPr="00AA3081">
        <w:rPr>
          <w:rFonts w:asciiTheme="minorHAnsi" w:eastAsia="PMingLiU" w:hAnsiTheme="minorHAnsi" w:cstheme="minorHAnsi"/>
          <w:spacing w:val="-4"/>
          <w:sz w:val="22"/>
        </w:rPr>
        <w:t xml:space="preserve"> in</w:t>
      </w:r>
      <w:r w:rsidR="00CC7922" w:rsidRPr="00AA3081">
        <w:rPr>
          <w:rFonts w:asciiTheme="minorHAnsi" w:eastAsia="PMingLiU" w:hAnsiTheme="minorHAnsi" w:cstheme="minorHAnsi"/>
          <w:spacing w:val="-4"/>
          <w:sz w:val="22"/>
        </w:rPr>
        <w:t xml:space="preserve"> the SHS</w:t>
      </w:r>
      <w:r w:rsidR="000C02DC" w:rsidRPr="00AA3081">
        <w:rPr>
          <w:rFonts w:asciiTheme="minorHAnsi" w:eastAsia="PMingLiU" w:hAnsiTheme="minorHAnsi" w:cstheme="minorHAnsi"/>
          <w:spacing w:val="-4"/>
          <w:sz w:val="22"/>
        </w:rPr>
        <w:t xml:space="preserve"> community who would otherwise have to travel to</w:t>
      </w:r>
      <w:r w:rsidR="002D6298">
        <w:rPr>
          <w:rFonts w:asciiTheme="minorHAnsi" w:eastAsia="PMingLiU" w:hAnsiTheme="minorHAnsi" w:cstheme="minorHAnsi"/>
          <w:spacing w:val="-4"/>
          <w:sz w:val="22"/>
        </w:rPr>
        <w:t xml:space="preserve"> </w:t>
      </w:r>
      <w:r w:rsidR="000C02DC" w:rsidRPr="00AA3081">
        <w:rPr>
          <w:rFonts w:asciiTheme="minorHAnsi" w:eastAsia="PMingLiU" w:hAnsiTheme="minorHAnsi" w:cstheme="minorHAnsi"/>
          <w:spacing w:val="-4"/>
          <w:sz w:val="22"/>
        </w:rPr>
        <w:t>Boston for th</w:t>
      </w:r>
      <w:r w:rsidR="000235EE" w:rsidRPr="00AA3081">
        <w:rPr>
          <w:rFonts w:asciiTheme="minorHAnsi" w:eastAsia="PMingLiU" w:hAnsiTheme="minorHAnsi" w:cstheme="minorHAnsi"/>
          <w:spacing w:val="-4"/>
          <w:sz w:val="22"/>
        </w:rPr>
        <w:t>e</w:t>
      </w:r>
      <w:r w:rsidR="000C02DC" w:rsidRPr="00AA3081">
        <w:rPr>
          <w:rFonts w:asciiTheme="minorHAnsi" w:eastAsia="PMingLiU" w:hAnsiTheme="minorHAnsi" w:cstheme="minorHAnsi"/>
          <w:spacing w:val="-4"/>
          <w:sz w:val="22"/>
        </w:rPr>
        <w:t xml:space="preserve"> procedure.  </w:t>
      </w:r>
      <w:r w:rsidR="00E13CCE" w:rsidRPr="00AA3081">
        <w:rPr>
          <w:rFonts w:asciiTheme="minorHAnsi" w:eastAsia="PMingLiU" w:hAnsiTheme="minorHAnsi" w:cstheme="minorHAnsi"/>
          <w:spacing w:val="-4"/>
          <w:sz w:val="22"/>
        </w:rPr>
        <w:t xml:space="preserve">Although the Cancer Center is prepared to provide these treatments, treatments have been delayed because each </w:t>
      </w:r>
      <w:r w:rsidR="000C02DC" w:rsidRPr="00AA3081">
        <w:rPr>
          <w:rFonts w:asciiTheme="minorHAnsi" w:eastAsia="PMingLiU" w:hAnsiTheme="minorHAnsi" w:cstheme="minorHAnsi"/>
          <w:spacing w:val="-4"/>
          <w:sz w:val="22"/>
        </w:rPr>
        <w:t>procedure tak</w:t>
      </w:r>
      <w:r w:rsidR="00E13CCE" w:rsidRPr="00AA3081">
        <w:rPr>
          <w:rFonts w:asciiTheme="minorHAnsi" w:eastAsia="PMingLiU" w:hAnsiTheme="minorHAnsi" w:cstheme="minorHAnsi"/>
          <w:spacing w:val="-4"/>
          <w:sz w:val="22"/>
        </w:rPr>
        <w:t>es</w:t>
      </w:r>
      <w:r w:rsidR="000C02DC" w:rsidRPr="00AA3081">
        <w:rPr>
          <w:rFonts w:asciiTheme="minorHAnsi" w:eastAsia="PMingLiU" w:hAnsiTheme="minorHAnsi" w:cstheme="minorHAnsi"/>
          <w:spacing w:val="-4"/>
          <w:sz w:val="22"/>
        </w:rPr>
        <w:t xml:space="preserve"> almost two hours </w:t>
      </w:r>
      <w:r w:rsidR="00E13CCE" w:rsidRPr="00AA3081">
        <w:rPr>
          <w:rFonts w:asciiTheme="minorHAnsi" w:eastAsia="PMingLiU" w:hAnsiTheme="minorHAnsi" w:cstheme="minorHAnsi"/>
          <w:spacing w:val="-4"/>
          <w:sz w:val="22"/>
        </w:rPr>
        <w:t xml:space="preserve">– which constitutes </w:t>
      </w:r>
      <w:r w:rsidR="000C02DC" w:rsidRPr="00AA3081">
        <w:rPr>
          <w:rFonts w:asciiTheme="minorHAnsi" w:eastAsia="PMingLiU" w:hAnsiTheme="minorHAnsi" w:cstheme="minorHAnsi"/>
          <w:spacing w:val="-4"/>
          <w:sz w:val="22"/>
        </w:rPr>
        <w:t xml:space="preserve">approximately eight times the treatment time </w:t>
      </w:r>
      <w:r w:rsidR="00E13CCE" w:rsidRPr="00AA3081">
        <w:rPr>
          <w:rFonts w:asciiTheme="minorHAnsi" w:eastAsia="PMingLiU" w:hAnsiTheme="minorHAnsi" w:cstheme="minorHAnsi"/>
          <w:spacing w:val="-4"/>
          <w:sz w:val="22"/>
        </w:rPr>
        <w:t>of</w:t>
      </w:r>
      <w:r w:rsidR="000C02DC" w:rsidRPr="00AA3081">
        <w:rPr>
          <w:rFonts w:asciiTheme="minorHAnsi" w:eastAsia="PMingLiU" w:hAnsiTheme="minorHAnsi" w:cstheme="minorHAnsi"/>
          <w:spacing w:val="-4"/>
          <w:sz w:val="22"/>
        </w:rPr>
        <w:t xml:space="preserve"> conventional radiation </w:t>
      </w:r>
      <w:r w:rsidR="000235EE" w:rsidRPr="00AA3081">
        <w:rPr>
          <w:rFonts w:asciiTheme="minorHAnsi" w:eastAsia="PMingLiU" w:hAnsiTheme="minorHAnsi" w:cstheme="minorHAnsi"/>
          <w:spacing w:val="-4"/>
          <w:sz w:val="22"/>
        </w:rPr>
        <w:t>treatment</w:t>
      </w:r>
      <w:r w:rsidR="00CC7922" w:rsidRPr="00AA3081">
        <w:rPr>
          <w:rFonts w:asciiTheme="minorHAnsi" w:eastAsia="PMingLiU" w:hAnsiTheme="minorHAnsi" w:cstheme="minorHAnsi"/>
          <w:spacing w:val="-4"/>
          <w:sz w:val="22"/>
        </w:rPr>
        <w:t xml:space="preserve"> (15 minutes)</w:t>
      </w:r>
      <w:r w:rsidR="000C02DC" w:rsidRPr="00AA3081">
        <w:rPr>
          <w:rFonts w:asciiTheme="minorHAnsi" w:eastAsia="PMingLiU" w:hAnsiTheme="minorHAnsi" w:cstheme="minorHAnsi"/>
          <w:spacing w:val="-4"/>
          <w:sz w:val="22"/>
        </w:rPr>
        <w:t>.</w:t>
      </w:r>
      <w:r w:rsidR="00CC7922" w:rsidRPr="00AA3081">
        <w:rPr>
          <w:rStyle w:val="FootnoteReference"/>
          <w:rFonts w:asciiTheme="minorHAnsi" w:eastAsia="PMingLiU" w:hAnsiTheme="minorHAnsi" w:cstheme="minorHAnsi"/>
          <w:spacing w:val="-4"/>
          <w:sz w:val="22"/>
        </w:rPr>
        <w:footnoteReference w:id="59"/>
      </w:r>
      <w:r w:rsidR="000C02DC" w:rsidRPr="00AA3081">
        <w:rPr>
          <w:rFonts w:asciiTheme="minorHAnsi" w:eastAsia="PMingLiU" w:hAnsiTheme="minorHAnsi" w:cstheme="minorHAnsi"/>
          <w:spacing w:val="-4"/>
          <w:sz w:val="22"/>
        </w:rPr>
        <w:t xml:space="preserve">  </w:t>
      </w:r>
      <w:r w:rsidR="00E13CCE" w:rsidRPr="00AA3081">
        <w:rPr>
          <w:rFonts w:asciiTheme="minorHAnsi" w:eastAsia="PMingLiU" w:hAnsiTheme="minorHAnsi" w:cstheme="minorHAnsi"/>
          <w:spacing w:val="-4"/>
          <w:sz w:val="22"/>
        </w:rPr>
        <w:t>SHS is</w:t>
      </w:r>
      <w:r w:rsidR="000C02DC" w:rsidRPr="00AA3081">
        <w:rPr>
          <w:rFonts w:asciiTheme="minorHAnsi" w:eastAsia="PMingLiU" w:hAnsiTheme="minorHAnsi" w:cstheme="minorHAnsi"/>
          <w:spacing w:val="-4"/>
          <w:sz w:val="22"/>
        </w:rPr>
        <w:t xml:space="preserve"> currently working to find periodic opportunities to add this to </w:t>
      </w:r>
      <w:r w:rsidR="00E13CCE" w:rsidRPr="00AA3081">
        <w:rPr>
          <w:rFonts w:asciiTheme="minorHAnsi" w:eastAsia="PMingLiU" w:hAnsiTheme="minorHAnsi" w:cstheme="minorHAnsi"/>
          <w:spacing w:val="-4"/>
          <w:sz w:val="22"/>
        </w:rPr>
        <w:t xml:space="preserve">the existing linear accelerator </w:t>
      </w:r>
      <w:r w:rsidR="000C02DC" w:rsidRPr="00AA3081">
        <w:rPr>
          <w:rFonts w:asciiTheme="minorHAnsi" w:eastAsia="PMingLiU" w:hAnsiTheme="minorHAnsi" w:cstheme="minorHAnsi"/>
          <w:spacing w:val="-4"/>
          <w:sz w:val="22"/>
        </w:rPr>
        <w:t>schedule</w:t>
      </w:r>
      <w:r w:rsidR="00E13CCE" w:rsidRPr="00AA3081">
        <w:rPr>
          <w:rFonts w:asciiTheme="minorHAnsi" w:eastAsia="PMingLiU" w:hAnsiTheme="minorHAnsi" w:cstheme="minorHAnsi"/>
          <w:spacing w:val="-4"/>
          <w:sz w:val="22"/>
        </w:rPr>
        <w:t>, but has not yet been successful due to the growing demand for standard radiation therapy</w:t>
      </w:r>
      <w:r w:rsidR="000C02DC" w:rsidRPr="00AA3081">
        <w:rPr>
          <w:rFonts w:asciiTheme="minorHAnsi" w:eastAsia="PMingLiU" w:hAnsiTheme="minorHAnsi" w:cstheme="minorHAnsi"/>
          <w:spacing w:val="-4"/>
          <w:sz w:val="22"/>
        </w:rPr>
        <w:t xml:space="preserve">. A second linear accelerator at the Fairhaven site would </w:t>
      </w:r>
      <w:r w:rsidR="00E13CCE" w:rsidRPr="00AA3081">
        <w:rPr>
          <w:rFonts w:asciiTheme="minorHAnsi" w:eastAsia="PMingLiU" w:hAnsiTheme="minorHAnsi" w:cstheme="minorHAnsi"/>
          <w:spacing w:val="-4"/>
          <w:sz w:val="22"/>
        </w:rPr>
        <w:t xml:space="preserve">support the provision of this service to enable local treatment for the SHS patient panel. </w:t>
      </w:r>
    </w:p>
    <w:p w14:paraId="2925C6F3" w14:textId="6C06D395" w:rsidR="005C0995" w:rsidRPr="00AA3081" w:rsidRDefault="005C0995" w:rsidP="005C0995">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Due to the additional time required for these treatments, </w:t>
      </w:r>
      <w:proofErr w:type="gramStart"/>
      <w:r w:rsidRPr="00AA3081">
        <w:rPr>
          <w:rFonts w:asciiTheme="minorHAnsi" w:eastAsia="PMingLiU" w:hAnsiTheme="minorHAnsi" w:cstheme="minorHAnsi"/>
          <w:spacing w:val="-4"/>
          <w:sz w:val="22"/>
        </w:rPr>
        <w:t>in order to</w:t>
      </w:r>
      <w:proofErr w:type="gramEnd"/>
      <w:r w:rsidRPr="00AA3081">
        <w:rPr>
          <w:rFonts w:asciiTheme="minorHAnsi" w:eastAsia="PMingLiU" w:hAnsiTheme="minorHAnsi" w:cstheme="minorHAnsi"/>
          <w:spacing w:val="-4"/>
          <w:sz w:val="22"/>
        </w:rPr>
        <w:t xml:space="preserve"> accommodate the increasing demand for these innovative treatment modalities</w:t>
      </w:r>
      <w:r w:rsidR="00567703" w:rsidRPr="00AA3081">
        <w:rPr>
          <w:rFonts w:asciiTheme="minorHAnsi" w:eastAsia="PMingLiU" w:hAnsiTheme="minorHAnsi" w:cstheme="minorHAnsi"/>
          <w:spacing w:val="-4"/>
          <w:sz w:val="22"/>
        </w:rPr>
        <w:t xml:space="preserve"> while continuing to prioritize conventional cancer radiation therapy</w:t>
      </w:r>
      <w:r w:rsidRPr="00AA3081">
        <w:rPr>
          <w:rFonts w:asciiTheme="minorHAnsi" w:eastAsia="PMingLiU" w:hAnsiTheme="minorHAnsi" w:cstheme="minorHAnsi"/>
          <w:spacing w:val="-4"/>
          <w:sz w:val="22"/>
        </w:rPr>
        <w:t xml:space="preserve">, additional linear accelerator capacity is required.  The Proposed Project would allow SHS to expand these innovative treatment options to </w:t>
      </w:r>
      <w:r w:rsidR="007E17FC">
        <w:rPr>
          <w:rFonts w:asciiTheme="minorHAnsi" w:eastAsia="PMingLiU" w:hAnsiTheme="minorHAnsi" w:cstheme="minorHAnsi"/>
          <w:spacing w:val="-4"/>
          <w:sz w:val="22"/>
        </w:rPr>
        <w:t xml:space="preserve">its </w:t>
      </w:r>
      <w:r w:rsidRPr="00AA3081">
        <w:rPr>
          <w:rFonts w:asciiTheme="minorHAnsi" w:eastAsia="PMingLiU" w:hAnsiTheme="minorHAnsi" w:cstheme="minorHAnsi"/>
          <w:spacing w:val="-4"/>
          <w:sz w:val="22"/>
        </w:rPr>
        <w:t xml:space="preserve">patients. </w:t>
      </w:r>
    </w:p>
    <w:p w14:paraId="4960431C" w14:textId="1DA6D5F6" w:rsidR="005C0995" w:rsidRPr="00AA3081" w:rsidRDefault="005C0995" w:rsidP="005C0995">
      <w:pPr>
        <w:pStyle w:val="ListParagraph"/>
        <w:numPr>
          <w:ilvl w:val="0"/>
          <w:numId w:val="28"/>
        </w:numPr>
        <w:spacing w:after="240"/>
        <w:jc w:val="both"/>
        <w:rPr>
          <w:rFonts w:asciiTheme="minorHAnsi" w:eastAsia="PMingLiU" w:hAnsiTheme="minorHAnsi" w:cstheme="minorHAnsi"/>
          <w:i/>
          <w:iCs/>
          <w:spacing w:val="-4"/>
          <w:sz w:val="22"/>
          <w:szCs w:val="22"/>
          <w:u w:val="single"/>
        </w:rPr>
      </w:pPr>
      <w:r w:rsidRPr="00AA3081">
        <w:rPr>
          <w:rFonts w:asciiTheme="minorHAnsi" w:eastAsia="PMingLiU" w:hAnsiTheme="minorHAnsi" w:cstheme="minorHAnsi"/>
          <w:i/>
          <w:iCs/>
          <w:spacing w:val="-4"/>
          <w:sz w:val="22"/>
          <w:szCs w:val="22"/>
          <w:u w:val="single"/>
        </w:rPr>
        <w:t xml:space="preserve">Clinical Efficacy and Indications of </w:t>
      </w:r>
      <w:r w:rsidR="00527BFD" w:rsidRPr="00AA3081">
        <w:rPr>
          <w:rFonts w:asciiTheme="minorHAnsi" w:eastAsia="PMingLiU" w:hAnsiTheme="minorHAnsi" w:cstheme="minorHAnsi"/>
          <w:i/>
          <w:iCs/>
          <w:spacing w:val="-4"/>
          <w:sz w:val="22"/>
          <w:szCs w:val="22"/>
          <w:u w:val="single"/>
        </w:rPr>
        <w:t>Low Dose Radiation Therapy</w:t>
      </w:r>
      <w:r w:rsidR="006F107F" w:rsidRPr="00AA3081">
        <w:rPr>
          <w:rFonts w:asciiTheme="minorHAnsi" w:eastAsia="PMingLiU" w:hAnsiTheme="minorHAnsi" w:cstheme="minorHAnsi"/>
          <w:i/>
          <w:iCs/>
          <w:spacing w:val="-4"/>
          <w:sz w:val="22"/>
          <w:szCs w:val="22"/>
          <w:u w:val="single"/>
        </w:rPr>
        <w:t xml:space="preserve"> (LDRT)</w:t>
      </w:r>
      <w:r w:rsidR="00527BFD" w:rsidRPr="00AA3081">
        <w:rPr>
          <w:rFonts w:asciiTheme="minorHAnsi" w:eastAsia="PMingLiU" w:hAnsiTheme="minorHAnsi" w:cstheme="minorHAnsi"/>
          <w:i/>
          <w:iCs/>
          <w:spacing w:val="-4"/>
          <w:sz w:val="22"/>
          <w:szCs w:val="22"/>
          <w:u w:val="single"/>
        </w:rPr>
        <w:t xml:space="preserve"> for Osteoarthritis</w:t>
      </w:r>
      <w:r w:rsidRPr="00AA3081">
        <w:rPr>
          <w:rFonts w:asciiTheme="minorHAnsi" w:eastAsia="PMingLiU" w:hAnsiTheme="minorHAnsi" w:cstheme="minorHAnsi"/>
          <w:i/>
          <w:iCs/>
          <w:spacing w:val="-4"/>
          <w:sz w:val="22"/>
          <w:szCs w:val="22"/>
          <w:u w:val="single"/>
        </w:rPr>
        <w:t xml:space="preserve"> </w:t>
      </w:r>
    </w:p>
    <w:p w14:paraId="2F4844C1" w14:textId="0EE12904" w:rsidR="00996434" w:rsidRPr="00AA3081" w:rsidRDefault="00EB08A1" w:rsidP="00011322">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Osteoarthritis is prevalent in our society causing pain and joint stiffness</w:t>
      </w:r>
      <w:r w:rsidR="00440218" w:rsidRPr="00AA3081">
        <w:rPr>
          <w:rFonts w:asciiTheme="minorHAnsi" w:eastAsia="PMingLiU" w:hAnsiTheme="minorHAnsi" w:cstheme="minorHAnsi"/>
          <w:spacing w:val="-4"/>
          <w:sz w:val="22"/>
        </w:rPr>
        <w:t>, and reduced mobility for patients</w:t>
      </w:r>
      <w:r w:rsidRPr="00AA3081">
        <w:rPr>
          <w:rFonts w:asciiTheme="minorHAnsi" w:eastAsia="PMingLiU" w:hAnsiTheme="minorHAnsi" w:cstheme="minorHAnsi"/>
          <w:spacing w:val="-4"/>
          <w:sz w:val="22"/>
        </w:rPr>
        <w:t>.</w:t>
      </w:r>
      <w:r w:rsidR="009C2FEB" w:rsidRPr="00AA3081">
        <w:rPr>
          <w:rStyle w:val="FootnoteReference"/>
          <w:rFonts w:asciiTheme="minorHAnsi" w:eastAsia="PMingLiU" w:hAnsiTheme="minorHAnsi" w:cstheme="minorHAnsi"/>
          <w:spacing w:val="-4"/>
          <w:sz w:val="22"/>
        </w:rPr>
        <w:footnoteReference w:id="60"/>
      </w:r>
      <w:r w:rsidRPr="00AA3081">
        <w:rPr>
          <w:rFonts w:asciiTheme="minorHAnsi" w:eastAsia="PMingLiU" w:hAnsiTheme="minorHAnsi" w:cstheme="minorHAnsi"/>
          <w:spacing w:val="-4"/>
          <w:sz w:val="22"/>
        </w:rPr>
        <w:t xml:space="preserve">  LDRT for </w:t>
      </w:r>
      <w:r w:rsidR="00121CAF" w:rsidRPr="00AA3081">
        <w:rPr>
          <w:rFonts w:asciiTheme="minorHAnsi" w:eastAsia="PMingLiU" w:hAnsiTheme="minorHAnsi" w:cstheme="minorHAnsi"/>
          <w:spacing w:val="-4"/>
          <w:sz w:val="22"/>
        </w:rPr>
        <w:t xml:space="preserve">Osteoarthritis </w:t>
      </w:r>
      <w:r w:rsidRPr="00AA3081">
        <w:rPr>
          <w:rFonts w:asciiTheme="minorHAnsi" w:eastAsia="PMingLiU" w:hAnsiTheme="minorHAnsi" w:cstheme="minorHAnsi"/>
          <w:spacing w:val="-4"/>
          <w:sz w:val="22"/>
        </w:rPr>
        <w:t xml:space="preserve">has been shown to offer symptom relief and is </w:t>
      </w:r>
      <w:r w:rsidR="00872D01" w:rsidRPr="00AA3081">
        <w:rPr>
          <w:rFonts w:asciiTheme="minorHAnsi" w:eastAsia="PMingLiU" w:hAnsiTheme="minorHAnsi" w:cstheme="minorHAnsi"/>
          <w:spacing w:val="-4"/>
          <w:sz w:val="22"/>
        </w:rPr>
        <w:t>becoming a more common treatment option</w:t>
      </w:r>
      <w:r w:rsidRPr="00AA3081">
        <w:rPr>
          <w:rFonts w:asciiTheme="minorHAnsi" w:eastAsia="PMingLiU" w:hAnsiTheme="minorHAnsi" w:cstheme="minorHAnsi"/>
          <w:spacing w:val="-4"/>
          <w:sz w:val="22"/>
        </w:rPr>
        <w:t xml:space="preserve"> for patients who have not found adequate relief from primary</w:t>
      </w:r>
      <w:r w:rsidR="00872D01" w:rsidRPr="00AA3081">
        <w:rPr>
          <w:rFonts w:asciiTheme="minorHAnsi" w:eastAsia="PMingLiU" w:hAnsiTheme="minorHAnsi" w:cstheme="minorHAnsi"/>
          <w:spacing w:val="-4"/>
          <w:sz w:val="22"/>
        </w:rPr>
        <w:t>/standard</w:t>
      </w:r>
      <w:r w:rsidRPr="00AA3081">
        <w:rPr>
          <w:rFonts w:asciiTheme="minorHAnsi" w:eastAsia="PMingLiU" w:hAnsiTheme="minorHAnsi" w:cstheme="minorHAnsi"/>
          <w:spacing w:val="-4"/>
          <w:sz w:val="22"/>
        </w:rPr>
        <w:t xml:space="preserve"> treatments.</w:t>
      </w:r>
      <w:r w:rsidR="006F107F" w:rsidRPr="00AA3081">
        <w:rPr>
          <w:rStyle w:val="FootnoteReference"/>
          <w:rFonts w:asciiTheme="minorHAnsi" w:eastAsia="PMingLiU" w:hAnsiTheme="minorHAnsi" w:cstheme="minorHAnsi"/>
          <w:spacing w:val="-4"/>
          <w:sz w:val="22"/>
        </w:rPr>
        <w:footnoteReference w:id="61"/>
      </w:r>
      <w:r w:rsidRPr="00AA3081">
        <w:rPr>
          <w:rFonts w:asciiTheme="minorHAnsi" w:eastAsia="PMingLiU" w:hAnsiTheme="minorHAnsi" w:cstheme="minorHAnsi"/>
          <w:spacing w:val="-4"/>
          <w:sz w:val="22"/>
        </w:rPr>
        <w:t xml:space="preserve">  The most common form of arthritis in the United States is Osteoarthritis</w:t>
      </w:r>
      <w:r w:rsidR="006F107F" w:rsidRPr="00AA3081">
        <w:rPr>
          <w:rFonts w:asciiTheme="minorHAnsi" w:eastAsia="PMingLiU" w:hAnsiTheme="minorHAnsi" w:cstheme="minorHAnsi"/>
          <w:spacing w:val="-4"/>
          <w:sz w:val="22"/>
        </w:rPr>
        <w:t xml:space="preserve">, </w:t>
      </w:r>
      <w:r w:rsidRPr="00AA3081">
        <w:rPr>
          <w:rFonts w:asciiTheme="minorHAnsi" w:eastAsia="PMingLiU" w:hAnsiTheme="minorHAnsi" w:cstheme="minorHAnsi"/>
          <w:spacing w:val="-4"/>
          <w:sz w:val="22"/>
        </w:rPr>
        <w:t>affect</w:t>
      </w:r>
      <w:r w:rsidR="006F107F" w:rsidRPr="00AA3081">
        <w:rPr>
          <w:rFonts w:asciiTheme="minorHAnsi" w:eastAsia="PMingLiU" w:hAnsiTheme="minorHAnsi" w:cstheme="minorHAnsi"/>
          <w:spacing w:val="-4"/>
          <w:sz w:val="22"/>
        </w:rPr>
        <w:t>ing</w:t>
      </w:r>
      <w:r w:rsidRPr="00AA3081">
        <w:rPr>
          <w:rFonts w:asciiTheme="minorHAnsi" w:eastAsia="PMingLiU" w:hAnsiTheme="minorHAnsi" w:cstheme="minorHAnsi"/>
          <w:spacing w:val="-4"/>
          <w:sz w:val="22"/>
        </w:rPr>
        <w:t xml:space="preserve"> over 32 million Americans.</w:t>
      </w:r>
      <w:r w:rsidR="006F107F" w:rsidRPr="00AA3081">
        <w:rPr>
          <w:rStyle w:val="FootnoteReference"/>
          <w:rFonts w:asciiTheme="minorHAnsi" w:eastAsia="PMingLiU" w:hAnsiTheme="minorHAnsi" w:cstheme="minorHAnsi"/>
          <w:spacing w:val="-4"/>
          <w:sz w:val="22"/>
        </w:rPr>
        <w:footnoteReference w:id="62"/>
      </w:r>
      <w:r w:rsidR="008F641F" w:rsidRPr="00AA3081">
        <w:rPr>
          <w:rFonts w:asciiTheme="minorHAnsi" w:eastAsia="PMingLiU" w:hAnsiTheme="minorHAnsi" w:cstheme="minorHAnsi"/>
          <w:spacing w:val="-4"/>
          <w:sz w:val="22"/>
        </w:rPr>
        <w:t xml:space="preserve">  </w:t>
      </w:r>
      <w:r w:rsidR="00996434" w:rsidRPr="00AA3081">
        <w:rPr>
          <w:rFonts w:asciiTheme="minorHAnsi" w:eastAsia="PMingLiU" w:hAnsiTheme="minorHAnsi" w:cstheme="minorHAnsi"/>
          <w:spacing w:val="-4"/>
          <w:sz w:val="22"/>
        </w:rPr>
        <w:t xml:space="preserve">Within this population, it is estimated that 25% of patients do not respond to standard therapies and these are </w:t>
      </w:r>
      <w:r w:rsidR="006F107F" w:rsidRPr="00AA3081">
        <w:rPr>
          <w:rFonts w:asciiTheme="minorHAnsi" w:eastAsia="PMingLiU" w:hAnsiTheme="minorHAnsi" w:cstheme="minorHAnsi"/>
          <w:spacing w:val="-4"/>
          <w:sz w:val="22"/>
        </w:rPr>
        <w:t>optimal</w:t>
      </w:r>
      <w:r w:rsidR="00996434" w:rsidRPr="00AA3081">
        <w:rPr>
          <w:rFonts w:asciiTheme="minorHAnsi" w:eastAsia="PMingLiU" w:hAnsiTheme="minorHAnsi" w:cstheme="minorHAnsi"/>
          <w:spacing w:val="-4"/>
          <w:sz w:val="22"/>
        </w:rPr>
        <w:t xml:space="preserve"> candidates for </w:t>
      </w:r>
      <w:r w:rsidR="00121CAF" w:rsidRPr="00AA3081">
        <w:rPr>
          <w:rFonts w:asciiTheme="minorHAnsi" w:eastAsia="PMingLiU" w:hAnsiTheme="minorHAnsi" w:cstheme="minorHAnsi"/>
          <w:spacing w:val="-4"/>
          <w:sz w:val="22"/>
        </w:rPr>
        <w:t>LDRT</w:t>
      </w:r>
      <w:r w:rsidR="00996434" w:rsidRPr="00AA3081">
        <w:rPr>
          <w:rFonts w:asciiTheme="minorHAnsi" w:eastAsia="PMingLiU" w:hAnsiTheme="minorHAnsi" w:cstheme="minorHAnsi"/>
          <w:spacing w:val="-4"/>
          <w:sz w:val="22"/>
        </w:rPr>
        <w:t>.</w:t>
      </w:r>
      <w:r w:rsidR="00EA1046" w:rsidRPr="00AA3081">
        <w:rPr>
          <w:rStyle w:val="FootnoteReference"/>
          <w:rFonts w:asciiTheme="minorHAnsi" w:eastAsia="PMingLiU" w:hAnsiTheme="minorHAnsi" w:cstheme="minorHAnsi"/>
          <w:spacing w:val="-4"/>
          <w:sz w:val="22"/>
        </w:rPr>
        <w:footnoteReference w:id="63"/>
      </w:r>
      <w:r w:rsidR="00996434" w:rsidRPr="00AA3081">
        <w:rPr>
          <w:rFonts w:asciiTheme="minorHAnsi" w:eastAsia="PMingLiU" w:hAnsiTheme="minorHAnsi" w:cstheme="minorHAnsi"/>
          <w:spacing w:val="-4"/>
          <w:sz w:val="22"/>
        </w:rPr>
        <w:t xml:space="preserve"> </w:t>
      </w:r>
    </w:p>
    <w:p w14:paraId="20B02945" w14:textId="761BF48B" w:rsidR="008F641F" w:rsidRPr="00AA3081" w:rsidRDefault="00121CAF" w:rsidP="00011322">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LDRT </w:t>
      </w:r>
      <w:r w:rsidR="00996434" w:rsidRPr="00AA3081">
        <w:rPr>
          <w:rFonts w:asciiTheme="minorHAnsi" w:eastAsia="PMingLiU" w:hAnsiTheme="minorHAnsi" w:cstheme="minorHAnsi"/>
          <w:spacing w:val="-4"/>
          <w:sz w:val="22"/>
        </w:rPr>
        <w:t>has been utilized for over one hundred years</w:t>
      </w:r>
      <w:r w:rsidR="00454625" w:rsidRPr="00AA3081">
        <w:rPr>
          <w:rFonts w:asciiTheme="minorHAnsi" w:eastAsia="PMingLiU" w:hAnsiTheme="minorHAnsi" w:cstheme="minorHAnsi"/>
          <w:spacing w:val="-4"/>
          <w:sz w:val="22"/>
        </w:rPr>
        <w:t>, and</w:t>
      </w:r>
      <w:r w:rsidR="00996434" w:rsidRPr="00AA3081">
        <w:rPr>
          <w:rFonts w:asciiTheme="minorHAnsi" w:eastAsia="PMingLiU" w:hAnsiTheme="minorHAnsi" w:cstheme="minorHAnsi"/>
          <w:spacing w:val="-4"/>
          <w:sz w:val="22"/>
        </w:rPr>
        <w:t xml:space="preserve"> </w:t>
      </w:r>
      <w:r w:rsidR="00C66A39" w:rsidRPr="00AA3081">
        <w:rPr>
          <w:rFonts w:asciiTheme="minorHAnsi" w:eastAsia="PMingLiU" w:hAnsiTheme="minorHAnsi" w:cstheme="minorHAnsi"/>
          <w:spacing w:val="-4"/>
          <w:sz w:val="22"/>
        </w:rPr>
        <w:t>became less prominent</w:t>
      </w:r>
      <w:r w:rsidR="00996434" w:rsidRPr="00AA3081">
        <w:rPr>
          <w:rFonts w:asciiTheme="minorHAnsi" w:eastAsia="PMingLiU" w:hAnsiTheme="minorHAnsi" w:cstheme="minorHAnsi"/>
          <w:spacing w:val="-4"/>
          <w:sz w:val="22"/>
        </w:rPr>
        <w:t xml:space="preserve"> as a standard therapy when pharmaceuticals advanced and became the primary means of treatment.</w:t>
      </w:r>
      <w:r w:rsidR="00067B43" w:rsidRPr="00AA3081">
        <w:rPr>
          <w:rStyle w:val="FootnoteReference"/>
          <w:rFonts w:asciiTheme="minorHAnsi" w:eastAsia="PMingLiU" w:hAnsiTheme="minorHAnsi" w:cstheme="minorHAnsi"/>
          <w:spacing w:val="-4"/>
          <w:sz w:val="22"/>
        </w:rPr>
        <w:footnoteReference w:id="64"/>
      </w:r>
      <w:r w:rsidR="00996434" w:rsidRPr="00AA3081">
        <w:rPr>
          <w:rFonts w:asciiTheme="minorHAnsi" w:eastAsia="PMingLiU" w:hAnsiTheme="minorHAnsi" w:cstheme="minorHAnsi"/>
          <w:spacing w:val="-4"/>
          <w:sz w:val="22"/>
        </w:rPr>
        <w:t xml:space="preserve">  In recent years, the success found with </w:t>
      </w:r>
      <w:r w:rsidR="00454625" w:rsidRPr="00AA3081">
        <w:rPr>
          <w:rFonts w:asciiTheme="minorHAnsi" w:eastAsia="PMingLiU" w:hAnsiTheme="minorHAnsi" w:cstheme="minorHAnsi"/>
          <w:spacing w:val="-4"/>
          <w:sz w:val="22"/>
        </w:rPr>
        <w:t xml:space="preserve">these </w:t>
      </w:r>
      <w:r w:rsidR="00996434" w:rsidRPr="00AA3081">
        <w:rPr>
          <w:rFonts w:asciiTheme="minorHAnsi" w:eastAsia="PMingLiU" w:hAnsiTheme="minorHAnsi" w:cstheme="minorHAnsi"/>
          <w:spacing w:val="-4"/>
          <w:sz w:val="22"/>
        </w:rPr>
        <w:t>primary</w:t>
      </w:r>
      <w:r w:rsidR="00454625" w:rsidRPr="00AA3081">
        <w:rPr>
          <w:rFonts w:asciiTheme="minorHAnsi" w:eastAsia="PMingLiU" w:hAnsiTheme="minorHAnsi" w:cstheme="minorHAnsi"/>
          <w:spacing w:val="-4"/>
          <w:sz w:val="22"/>
        </w:rPr>
        <w:t xml:space="preserve"> pharmaceutical</w:t>
      </w:r>
      <w:r w:rsidR="00996434" w:rsidRPr="00AA3081">
        <w:rPr>
          <w:rFonts w:asciiTheme="minorHAnsi" w:eastAsia="PMingLiU" w:hAnsiTheme="minorHAnsi" w:cstheme="minorHAnsi"/>
          <w:spacing w:val="-4"/>
          <w:sz w:val="22"/>
        </w:rPr>
        <w:t xml:space="preserve"> </w:t>
      </w:r>
      <w:r w:rsidR="00996434" w:rsidRPr="00AA3081">
        <w:rPr>
          <w:rFonts w:asciiTheme="minorHAnsi" w:eastAsia="PMingLiU" w:hAnsiTheme="minorHAnsi" w:cstheme="minorHAnsi"/>
          <w:spacing w:val="-4"/>
          <w:sz w:val="22"/>
        </w:rPr>
        <w:lastRenderedPageBreak/>
        <w:t>therapies has stagnated</w:t>
      </w:r>
      <w:r w:rsidR="00454625" w:rsidRPr="00AA3081">
        <w:rPr>
          <w:rFonts w:asciiTheme="minorHAnsi" w:eastAsia="PMingLiU" w:hAnsiTheme="minorHAnsi" w:cstheme="minorHAnsi"/>
          <w:spacing w:val="-4"/>
          <w:sz w:val="22"/>
        </w:rPr>
        <w:t>.</w:t>
      </w:r>
      <w:r w:rsidR="004E470A" w:rsidRPr="00AA3081">
        <w:rPr>
          <w:rStyle w:val="FootnoteReference"/>
          <w:rFonts w:asciiTheme="minorHAnsi" w:eastAsia="PMingLiU" w:hAnsiTheme="minorHAnsi" w:cstheme="minorHAnsi"/>
          <w:spacing w:val="-4"/>
          <w:sz w:val="22"/>
        </w:rPr>
        <w:footnoteReference w:id="65"/>
      </w:r>
      <w:r w:rsidR="00454625" w:rsidRPr="00AA3081">
        <w:rPr>
          <w:rFonts w:asciiTheme="minorHAnsi" w:eastAsia="PMingLiU" w:hAnsiTheme="minorHAnsi" w:cstheme="minorHAnsi"/>
          <w:spacing w:val="-4"/>
          <w:sz w:val="22"/>
        </w:rPr>
        <w:t xml:space="preserve"> </w:t>
      </w:r>
      <w:r w:rsidR="00996434" w:rsidRPr="00AA3081">
        <w:rPr>
          <w:rFonts w:asciiTheme="minorHAnsi" w:eastAsia="PMingLiU" w:hAnsiTheme="minorHAnsi" w:cstheme="minorHAnsi"/>
          <w:spacing w:val="-4"/>
          <w:sz w:val="22"/>
        </w:rPr>
        <w:t xml:space="preserve">LDRT has once again resurfaced as having strong potential for symptom management within populations for whom </w:t>
      </w:r>
      <w:r w:rsidR="00454625" w:rsidRPr="00AA3081">
        <w:rPr>
          <w:rFonts w:asciiTheme="minorHAnsi" w:eastAsia="PMingLiU" w:hAnsiTheme="minorHAnsi" w:cstheme="minorHAnsi"/>
          <w:spacing w:val="-4"/>
          <w:sz w:val="22"/>
        </w:rPr>
        <w:t xml:space="preserve">the </w:t>
      </w:r>
      <w:r w:rsidR="00996434" w:rsidRPr="00AA3081">
        <w:rPr>
          <w:rFonts w:asciiTheme="minorHAnsi" w:eastAsia="PMingLiU" w:hAnsiTheme="minorHAnsi" w:cstheme="minorHAnsi"/>
          <w:spacing w:val="-4"/>
          <w:sz w:val="22"/>
        </w:rPr>
        <w:t>primary therapies do not work.</w:t>
      </w:r>
      <w:r w:rsidR="004E470A" w:rsidRPr="00AA3081">
        <w:rPr>
          <w:rStyle w:val="FootnoteReference"/>
          <w:rFonts w:asciiTheme="minorHAnsi" w:eastAsia="PMingLiU" w:hAnsiTheme="minorHAnsi" w:cstheme="minorHAnsi"/>
          <w:spacing w:val="-4"/>
          <w:sz w:val="22"/>
        </w:rPr>
        <w:footnoteReference w:id="66"/>
      </w:r>
      <w:r w:rsidR="00996434" w:rsidRPr="00AA3081">
        <w:rPr>
          <w:rFonts w:asciiTheme="minorHAnsi" w:eastAsia="PMingLiU" w:hAnsiTheme="minorHAnsi" w:cstheme="minorHAnsi"/>
          <w:spacing w:val="-4"/>
          <w:sz w:val="22"/>
        </w:rPr>
        <w:t xml:space="preserve"> </w:t>
      </w:r>
      <w:r w:rsidR="004E470A" w:rsidRPr="00AA3081">
        <w:rPr>
          <w:rFonts w:asciiTheme="minorHAnsi" w:eastAsia="PMingLiU" w:hAnsiTheme="minorHAnsi" w:cstheme="minorHAnsi"/>
          <w:spacing w:val="-4"/>
          <w:sz w:val="22"/>
        </w:rPr>
        <w:t>Although the SHS Cancer Program has begun</w:t>
      </w:r>
      <w:r w:rsidR="00996434" w:rsidRPr="00AA3081">
        <w:rPr>
          <w:rFonts w:asciiTheme="minorHAnsi" w:eastAsia="PMingLiU" w:hAnsiTheme="minorHAnsi" w:cstheme="minorHAnsi"/>
          <w:spacing w:val="-4"/>
          <w:sz w:val="22"/>
        </w:rPr>
        <w:t xml:space="preserve"> offer</w:t>
      </w:r>
      <w:r w:rsidR="004E470A" w:rsidRPr="00AA3081">
        <w:rPr>
          <w:rFonts w:asciiTheme="minorHAnsi" w:eastAsia="PMingLiU" w:hAnsiTheme="minorHAnsi" w:cstheme="minorHAnsi"/>
          <w:spacing w:val="-4"/>
          <w:sz w:val="22"/>
        </w:rPr>
        <w:t>ing</w:t>
      </w:r>
      <w:r w:rsidR="00996434" w:rsidRPr="00AA3081">
        <w:rPr>
          <w:rFonts w:asciiTheme="minorHAnsi" w:eastAsia="PMingLiU" w:hAnsiTheme="minorHAnsi" w:cstheme="minorHAnsi"/>
          <w:spacing w:val="-4"/>
          <w:sz w:val="22"/>
        </w:rPr>
        <w:t xml:space="preserve"> these treatments, </w:t>
      </w:r>
      <w:r w:rsidR="004E470A" w:rsidRPr="00AA3081">
        <w:rPr>
          <w:rFonts w:asciiTheme="minorHAnsi" w:eastAsia="PMingLiU" w:hAnsiTheme="minorHAnsi" w:cstheme="minorHAnsi"/>
          <w:spacing w:val="-4"/>
          <w:sz w:val="22"/>
        </w:rPr>
        <w:t xml:space="preserve">patient </w:t>
      </w:r>
      <w:r w:rsidR="00996434" w:rsidRPr="00AA3081">
        <w:rPr>
          <w:rFonts w:asciiTheme="minorHAnsi" w:eastAsia="PMingLiU" w:hAnsiTheme="minorHAnsi" w:cstheme="minorHAnsi"/>
          <w:spacing w:val="-4"/>
          <w:sz w:val="22"/>
        </w:rPr>
        <w:t xml:space="preserve">access is severely limited by </w:t>
      </w:r>
      <w:r w:rsidR="00C94741" w:rsidRPr="00AA3081">
        <w:rPr>
          <w:rFonts w:asciiTheme="minorHAnsi" w:eastAsia="PMingLiU" w:hAnsiTheme="minorHAnsi" w:cstheme="minorHAnsi"/>
          <w:spacing w:val="-4"/>
          <w:sz w:val="22"/>
        </w:rPr>
        <w:t xml:space="preserve">availability </w:t>
      </w:r>
      <w:r w:rsidR="00996434" w:rsidRPr="00AA3081">
        <w:rPr>
          <w:rFonts w:asciiTheme="minorHAnsi" w:eastAsia="PMingLiU" w:hAnsiTheme="minorHAnsi" w:cstheme="minorHAnsi"/>
          <w:spacing w:val="-4"/>
          <w:sz w:val="22"/>
        </w:rPr>
        <w:t>o</w:t>
      </w:r>
      <w:r w:rsidR="00C94741" w:rsidRPr="00AA3081">
        <w:rPr>
          <w:rFonts w:asciiTheme="minorHAnsi" w:eastAsia="PMingLiU" w:hAnsiTheme="minorHAnsi" w:cstheme="minorHAnsi"/>
          <w:spacing w:val="-4"/>
          <w:sz w:val="22"/>
        </w:rPr>
        <w:t>f</w:t>
      </w:r>
      <w:r w:rsidR="00996434" w:rsidRPr="00AA3081">
        <w:rPr>
          <w:rFonts w:asciiTheme="minorHAnsi" w:eastAsia="PMingLiU" w:hAnsiTheme="minorHAnsi" w:cstheme="minorHAnsi"/>
          <w:spacing w:val="-4"/>
          <w:sz w:val="22"/>
        </w:rPr>
        <w:t xml:space="preserve"> </w:t>
      </w:r>
      <w:r w:rsidR="00DF041E" w:rsidRPr="00AA3081">
        <w:rPr>
          <w:rFonts w:asciiTheme="minorHAnsi" w:eastAsia="PMingLiU" w:hAnsiTheme="minorHAnsi" w:cstheme="minorHAnsi"/>
          <w:spacing w:val="-4"/>
          <w:sz w:val="22"/>
        </w:rPr>
        <w:t xml:space="preserve">SHS’s </w:t>
      </w:r>
      <w:r w:rsidR="00C94741" w:rsidRPr="00AA3081">
        <w:rPr>
          <w:rFonts w:asciiTheme="minorHAnsi" w:eastAsia="PMingLiU" w:hAnsiTheme="minorHAnsi" w:cstheme="minorHAnsi"/>
          <w:spacing w:val="-4"/>
          <w:sz w:val="22"/>
        </w:rPr>
        <w:t xml:space="preserve">single </w:t>
      </w:r>
      <w:r w:rsidR="00996434" w:rsidRPr="00AA3081">
        <w:rPr>
          <w:rFonts w:asciiTheme="minorHAnsi" w:eastAsia="PMingLiU" w:hAnsiTheme="minorHAnsi" w:cstheme="minorHAnsi"/>
          <w:spacing w:val="-4"/>
          <w:sz w:val="22"/>
        </w:rPr>
        <w:t>linear accelerator</w:t>
      </w:r>
      <w:r w:rsidR="00C94741" w:rsidRPr="00AA3081">
        <w:rPr>
          <w:rFonts w:asciiTheme="minorHAnsi" w:eastAsia="PMingLiU" w:hAnsiTheme="minorHAnsi" w:cstheme="minorHAnsi"/>
          <w:spacing w:val="-4"/>
          <w:sz w:val="22"/>
        </w:rPr>
        <w:t xml:space="preserve"> at the Cancer Center, which rightfully must prioritize service</w:t>
      </w:r>
      <w:r w:rsidR="00996434" w:rsidRPr="00AA3081">
        <w:rPr>
          <w:rFonts w:asciiTheme="minorHAnsi" w:eastAsia="PMingLiU" w:hAnsiTheme="minorHAnsi" w:cstheme="minorHAnsi"/>
          <w:spacing w:val="-4"/>
          <w:sz w:val="22"/>
        </w:rPr>
        <w:t>s</w:t>
      </w:r>
      <w:r w:rsidR="00C94741" w:rsidRPr="00AA3081">
        <w:rPr>
          <w:rFonts w:asciiTheme="minorHAnsi" w:eastAsia="PMingLiU" w:hAnsiTheme="minorHAnsi" w:cstheme="minorHAnsi"/>
          <w:spacing w:val="-4"/>
          <w:sz w:val="22"/>
        </w:rPr>
        <w:t xml:space="preserve"> for cancer patients</w:t>
      </w:r>
      <w:r w:rsidR="00996434" w:rsidRPr="00AA3081">
        <w:rPr>
          <w:rFonts w:asciiTheme="minorHAnsi" w:eastAsia="PMingLiU" w:hAnsiTheme="minorHAnsi" w:cstheme="minorHAnsi"/>
          <w:spacing w:val="-4"/>
          <w:sz w:val="22"/>
        </w:rPr>
        <w:t xml:space="preserve">.  The </w:t>
      </w:r>
      <w:r w:rsidR="004E470A" w:rsidRPr="00AA3081">
        <w:rPr>
          <w:rFonts w:asciiTheme="minorHAnsi" w:eastAsia="PMingLiU" w:hAnsiTheme="minorHAnsi" w:cstheme="minorHAnsi"/>
          <w:spacing w:val="-4"/>
          <w:sz w:val="22"/>
        </w:rPr>
        <w:t xml:space="preserve">Proposed Project </w:t>
      </w:r>
      <w:r w:rsidR="00996434" w:rsidRPr="00AA3081">
        <w:rPr>
          <w:rFonts w:asciiTheme="minorHAnsi" w:eastAsia="PMingLiU" w:hAnsiTheme="minorHAnsi" w:cstheme="minorHAnsi"/>
          <w:spacing w:val="-4"/>
          <w:sz w:val="22"/>
        </w:rPr>
        <w:t>would</w:t>
      </w:r>
      <w:r w:rsidR="00454625" w:rsidRPr="00AA3081">
        <w:rPr>
          <w:rFonts w:asciiTheme="minorHAnsi" w:eastAsia="PMingLiU" w:hAnsiTheme="minorHAnsi" w:cstheme="minorHAnsi"/>
          <w:spacing w:val="-4"/>
          <w:sz w:val="22"/>
        </w:rPr>
        <w:t xml:space="preserve"> </w:t>
      </w:r>
      <w:r w:rsidR="00996434" w:rsidRPr="00AA3081">
        <w:rPr>
          <w:rFonts w:asciiTheme="minorHAnsi" w:eastAsia="PMingLiU" w:hAnsiTheme="minorHAnsi" w:cstheme="minorHAnsi"/>
          <w:spacing w:val="-4"/>
          <w:sz w:val="22"/>
        </w:rPr>
        <w:t xml:space="preserve">help provide </w:t>
      </w:r>
      <w:r w:rsidR="00454625" w:rsidRPr="00AA3081">
        <w:rPr>
          <w:rFonts w:asciiTheme="minorHAnsi" w:eastAsia="PMingLiU" w:hAnsiTheme="minorHAnsi" w:cstheme="minorHAnsi"/>
          <w:spacing w:val="-4"/>
          <w:sz w:val="22"/>
        </w:rPr>
        <w:t xml:space="preserve">the needed </w:t>
      </w:r>
      <w:r w:rsidR="00996434" w:rsidRPr="00AA3081">
        <w:rPr>
          <w:rFonts w:asciiTheme="minorHAnsi" w:eastAsia="PMingLiU" w:hAnsiTheme="minorHAnsi" w:cstheme="minorHAnsi"/>
          <w:spacing w:val="-4"/>
          <w:sz w:val="22"/>
        </w:rPr>
        <w:t>access</w:t>
      </w:r>
      <w:r w:rsidR="00062612" w:rsidRPr="00AA3081">
        <w:rPr>
          <w:rFonts w:asciiTheme="minorHAnsi" w:eastAsia="PMingLiU" w:hAnsiTheme="minorHAnsi" w:cstheme="minorHAnsi"/>
          <w:spacing w:val="-4"/>
          <w:sz w:val="22"/>
        </w:rPr>
        <w:t xml:space="preserve"> to LDRT for Osteoarthritis</w:t>
      </w:r>
      <w:r w:rsidR="00996434" w:rsidRPr="00AA3081">
        <w:rPr>
          <w:rFonts w:asciiTheme="minorHAnsi" w:eastAsia="PMingLiU" w:hAnsiTheme="minorHAnsi" w:cstheme="minorHAnsi"/>
          <w:spacing w:val="-4"/>
          <w:sz w:val="22"/>
        </w:rPr>
        <w:t>.</w:t>
      </w:r>
      <w:r w:rsidR="008F641F" w:rsidRPr="00AA3081">
        <w:rPr>
          <w:rFonts w:asciiTheme="minorHAnsi" w:eastAsia="PMingLiU" w:hAnsiTheme="minorHAnsi" w:cstheme="minorHAnsi"/>
          <w:spacing w:val="-4"/>
          <w:sz w:val="22"/>
        </w:rPr>
        <w:t xml:space="preserve"> </w:t>
      </w:r>
    </w:p>
    <w:p w14:paraId="7B6C36BF" w14:textId="285E9A96" w:rsidR="00D61455" w:rsidRPr="00AA3081" w:rsidRDefault="00547162" w:rsidP="00011322">
      <w:pPr>
        <w:spacing w:after="240"/>
        <w:jc w:val="both"/>
        <w:rPr>
          <w:rFonts w:asciiTheme="minorHAnsi" w:eastAsia="PMingLiU" w:hAnsiTheme="minorHAnsi" w:cstheme="minorHAnsi"/>
          <w:b/>
          <w:bCs/>
          <w:spacing w:val="-4"/>
          <w:sz w:val="22"/>
        </w:rPr>
      </w:pPr>
      <w:r w:rsidRPr="00AA3081">
        <w:rPr>
          <w:rFonts w:asciiTheme="minorHAnsi" w:eastAsia="PMingLiU" w:hAnsiTheme="minorHAnsi" w:cstheme="minorHAnsi"/>
          <w:b/>
          <w:bCs/>
          <w:spacing w:val="-4"/>
          <w:sz w:val="22"/>
        </w:rPr>
        <w:t>Effect of Timely Access and Geographic Proximity on Health Outcomes</w:t>
      </w:r>
    </w:p>
    <w:p w14:paraId="7B280C1F" w14:textId="77777777" w:rsidR="00B72BA4" w:rsidRPr="00AA3081" w:rsidRDefault="00B72BA4" w:rsidP="00B72BA4">
      <w:pPr>
        <w:pStyle w:val="ListParagraph"/>
        <w:numPr>
          <w:ilvl w:val="0"/>
          <w:numId w:val="34"/>
        </w:numPr>
        <w:spacing w:after="240"/>
        <w:jc w:val="both"/>
        <w:rPr>
          <w:rFonts w:asciiTheme="minorHAnsi" w:eastAsia="PMingLiU" w:hAnsiTheme="minorHAnsi" w:cstheme="minorHAnsi"/>
          <w:i/>
          <w:iCs/>
          <w:spacing w:val="-4"/>
          <w:sz w:val="22"/>
          <w:szCs w:val="22"/>
          <w:u w:val="single"/>
        </w:rPr>
      </w:pPr>
      <w:r w:rsidRPr="00AA3081">
        <w:rPr>
          <w:rFonts w:asciiTheme="minorHAnsi" w:eastAsia="PMingLiU" w:hAnsiTheme="minorHAnsi" w:cstheme="minorHAnsi"/>
          <w:i/>
          <w:iCs/>
          <w:spacing w:val="-4"/>
          <w:sz w:val="22"/>
          <w:szCs w:val="22"/>
          <w:u w:val="single"/>
        </w:rPr>
        <w:t>Internal Review of Treatment Times</w:t>
      </w:r>
    </w:p>
    <w:p w14:paraId="537C47C9" w14:textId="479E3320" w:rsidR="00171661" w:rsidRPr="00AA3081" w:rsidRDefault="00171661" w:rsidP="00011322">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As discussed in </w:t>
      </w:r>
      <w:r w:rsidRPr="00AA3081">
        <w:rPr>
          <w:rFonts w:asciiTheme="minorHAnsi" w:hAnsiTheme="minorHAnsi"/>
          <w:spacing w:val="-4"/>
          <w:sz w:val="22"/>
        </w:rPr>
        <w:t>Section F1.</w:t>
      </w:r>
      <w:proofErr w:type="gramStart"/>
      <w:r w:rsidRPr="00AA3081">
        <w:rPr>
          <w:rFonts w:asciiTheme="minorHAnsi" w:hAnsiTheme="minorHAnsi"/>
          <w:spacing w:val="-4"/>
          <w:sz w:val="22"/>
        </w:rPr>
        <w:t>a.ii</w:t>
      </w:r>
      <w:proofErr w:type="gramEnd"/>
      <w:r w:rsidRPr="00AA3081">
        <w:rPr>
          <w:rFonts w:asciiTheme="minorHAnsi" w:eastAsia="PMingLiU" w:hAnsiTheme="minorHAnsi" w:cstheme="minorHAnsi"/>
          <w:spacing w:val="-4"/>
          <w:sz w:val="22"/>
        </w:rPr>
        <w:t>, i</w:t>
      </w:r>
      <w:r w:rsidR="00996434" w:rsidRPr="00AA3081">
        <w:rPr>
          <w:rFonts w:asciiTheme="minorHAnsi" w:eastAsia="PMingLiU" w:hAnsiTheme="minorHAnsi" w:cstheme="minorHAnsi"/>
          <w:spacing w:val="-4"/>
          <w:sz w:val="22"/>
        </w:rPr>
        <w:t>n terms of access hours,</w:t>
      </w:r>
      <w:r w:rsidR="00CB66A5" w:rsidRPr="00AA3081">
        <w:rPr>
          <w:rFonts w:asciiTheme="minorHAnsi" w:eastAsia="PMingLiU" w:hAnsiTheme="minorHAnsi" w:cstheme="minorHAnsi"/>
          <w:spacing w:val="-4"/>
          <w:sz w:val="22"/>
        </w:rPr>
        <w:t xml:space="preserve"> some patients </w:t>
      </w:r>
      <w:r w:rsidRPr="00AA3081">
        <w:rPr>
          <w:rFonts w:asciiTheme="minorHAnsi" w:eastAsia="PMingLiU" w:hAnsiTheme="minorHAnsi" w:cstheme="minorHAnsi"/>
          <w:spacing w:val="-4"/>
          <w:sz w:val="22"/>
        </w:rPr>
        <w:t xml:space="preserve">benefit from nonstandard business hours </w:t>
      </w:r>
      <w:r w:rsidR="00B72BA4" w:rsidRPr="00AA3081">
        <w:rPr>
          <w:rFonts w:asciiTheme="minorHAnsi" w:eastAsia="PMingLiU" w:hAnsiTheme="minorHAnsi" w:cstheme="minorHAnsi"/>
          <w:spacing w:val="-4"/>
          <w:sz w:val="22"/>
        </w:rPr>
        <w:t>offering</w:t>
      </w:r>
      <w:r w:rsidRPr="00AA3081">
        <w:rPr>
          <w:rFonts w:asciiTheme="minorHAnsi" w:eastAsia="PMingLiU" w:hAnsiTheme="minorHAnsi" w:cstheme="minorHAnsi"/>
          <w:spacing w:val="-4"/>
          <w:sz w:val="22"/>
        </w:rPr>
        <w:t xml:space="preserve"> </w:t>
      </w:r>
      <w:r w:rsidR="00CB66A5" w:rsidRPr="00AA3081">
        <w:rPr>
          <w:rFonts w:asciiTheme="minorHAnsi" w:eastAsia="PMingLiU" w:hAnsiTheme="minorHAnsi" w:cstheme="minorHAnsi"/>
          <w:spacing w:val="-4"/>
          <w:sz w:val="22"/>
        </w:rPr>
        <w:t xml:space="preserve">early and late </w:t>
      </w:r>
      <w:proofErr w:type="gramStart"/>
      <w:r w:rsidR="00CB66A5" w:rsidRPr="00AA3081">
        <w:rPr>
          <w:rFonts w:asciiTheme="minorHAnsi" w:eastAsia="PMingLiU" w:hAnsiTheme="minorHAnsi" w:cstheme="minorHAnsi"/>
          <w:spacing w:val="-4"/>
          <w:sz w:val="22"/>
        </w:rPr>
        <w:t>treatments</w:t>
      </w:r>
      <w:proofErr w:type="gramEnd"/>
      <w:r w:rsidR="00CB66A5" w:rsidRPr="00AA3081">
        <w:rPr>
          <w:rFonts w:asciiTheme="minorHAnsi" w:eastAsia="PMingLiU" w:hAnsiTheme="minorHAnsi" w:cstheme="minorHAnsi"/>
          <w:spacing w:val="-4"/>
          <w:sz w:val="22"/>
        </w:rPr>
        <w:t xml:space="preserve"> (</w:t>
      </w:r>
      <w:r w:rsidR="00B72BA4" w:rsidRPr="00AA3081">
        <w:rPr>
          <w:rFonts w:asciiTheme="minorHAnsi" w:eastAsia="PMingLiU" w:hAnsiTheme="minorHAnsi" w:cstheme="minorHAnsi"/>
          <w:spacing w:val="-4"/>
          <w:sz w:val="22"/>
        </w:rPr>
        <w:t>e.g.,</w:t>
      </w:r>
      <w:r w:rsidR="00CB66A5" w:rsidRPr="00AA3081">
        <w:rPr>
          <w:rFonts w:asciiTheme="minorHAnsi" w:eastAsia="PMingLiU" w:hAnsiTheme="minorHAnsi" w:cstheme="minorHAnsi"/>
          <w:spacing w:val="-4"/>
          <w:sz w:val="22"/>
        </w:rPr>
        <w:t xml:space="preserve"> working patients</w:t>
      </w:r>
      <w:r w:rsidR="0060655F" w:rsidRPr="00AA3081">
        <w:rPr>
          <w:rFonts w:asciiTheme="minorHAnsi" w:eastAsia="PMingLiU" w:hAnsiTheme="minorHAnsi" w:cstheme="minorHAnsi"/>
          <w:spacing w:val="-4"/>
          <w:sz w:val="22"/>
        </w:rPr>
        <w:t xml:space="preserve">).  </w:t>
      </w:r>
      <w:r w:rsidR="00AB053F">
        <w:rPr>
          <w:rFonts w:asciiTheme="minorHAnsi" w:eastAsia="PMingLiU" w:hAnsiTheme="minorHAnsi" w:cstheme="minorHAnsi"/>
          <w:spacing w:val="-4"/>
          <w:sz w:val="22"/>
        </w:rPr>
        <w:t>However, t</w:t>
      </w:r>
      <w:r w:rsidR="0060655F" w:rsidRPr="00AA3081">
        <w:rPr>
          <w:rFonts w:asciiTheme="minorHAnsi" w:eastAsia="PMingLiU" w:hAnsiTheme="minorHAnsi" w:cstheme="minorHAnsi"/>
          <w:spacing w:val="-4"/>
          <w:sz w:val="22"/>
        </w:rPr>
        <w:t>here</w:t>
      </w:r>
      <w:r w:rsidR="00CB66A5" w:rsidRPr="00AA3081">
        <w:rPr>
          <w:rFonts w:asciiTheme="minorHAnsi" w:eastAsia="PMingLiU" w:hAnsiTheme="minorHAnsi" w:cstheme="minorHAnsi"/>
          <w:spacing w:val="-4"/>
          <w:sz w:val="22"/>
        </w:rPr>
        <w:t xml:space="preserve"> are also many</w:t>
      </w:r>
      <w:r w:rsidR="004B7A9F" w:rsidRPr="00AA3081">
        <w:rPr>
          <w:rFonts w:asciiTheme="minorHAnsi" w:eastAsia="PMingLiU" w:hAnsiTheme="minorHAnsi" w:cstheme="minorHAnsi"/>
          <w:spacing w:val="-4"/>
          <w:sz w:val="22"/>
        </w:rPr>
        <w:t xml:space="preserve"> patients</w:t>
      </w:r>
      <w:r w:rsidR="00CB66A5" w:rsidRPr="00AA3081">
        <w:rPr>
          <w:rFonts w:asciiTheme="minorHAnsi" w:eastAsia="PMingLiU" w:hAnsiTheme="minorHAnsi" w:cstheme="minorHAnsi"/>
          <w:spacing w:val="-4"/>
          <w:sz w:val="22"/>
        </w:rPr>
        <w:t xml:space="preserve"> </w:t>
      </w:r>
      <w:r w:rsidR="0060655F" w:rsidRPr="00AA3081">
        <w:rPr>
          <w:rFonts w:asciiTheme="minorHAnsi" w:eastAsia="PMingLiU" w:hAnsiTheme="minorHAnsi" w:cstheme="minorHAnsi"/>
          <w:spacing w:val="-4"/>
          <w:sz w:val="22"/>
        </w:rPr>
        <w:t xml:space="preserve">for whom treatments outside of standard hours </w:t>
      </w:r>
      <w:r w:rsidR="004B7A9F" w:rsidRPr="00AA3081">
        <w:rPr>
          <w:rFonts w:asciiTheme="minorHAnsi" w:eastAsia="PMingLiU" w:hAnsiTheme="minorHAnsi" w:cstheme="minorHAnsi"/>
          <w:spacing w:val="-4"/>
          <w:sz w:val="22"/>
        </w:rPr>
        <w:t>are not accessible or feasible</w:t>
      </w:r>
      <w:r w:rsidRPr="00AA3081">
        <w:rPr>
          <w:rFonts w:asciiTheme="minorHAnsi" w:eastAsia="PMingLiU" w:hAnsiTheme="minorHAnsi" w:cstheme="minorHAnsi"/>
          <w:spacing w:val="-4"/>
          <w:sz w:val="22"/>
        </w:rPr>
        <w:t>. P</w:t>
      </w:r>
      <w:r w:rsidR="0060655F" w:rsidRPr="00AA3081">
        <w:rPr>
          <w:rFonts w:asciiTheme="minorHAnsi" w:eastAsia="PMingLiU" w:hAnsiTheme="minorHAnsi" w:cstheme="minorHAnsi"/>
          <w:spacing w:val="-4"/>
          <w:sz w:val="22"/>
        </w:rPr>
        <w:t xml:space="preserve">atients with comorbidities and ride issues often have challenges getting to and from the </w:t>
      </w:r>
      <w:r w:rsidR="00B72BA4" w:rsidRPr="00AA3081">
        <w:rPr>
          <w:rFonts w:asciiTheme="minorHAnsi" w:eastAsia="PMingLiU" w:hAnsiTheme="minorHAnsi" w:cstheme="minorHAnsi"/>
          <w:spacing w:val="-4"/>
          <w:sz w:val="22"/>
        </w:rPr>
        <w:t>Cancer C</w:t>
      </w:r>
      <w:r w:rsidR="0060655F" w:rsidRPr="00AA3081">
        <w:rPr>
          <w:rFonts w:asciiTheme="minorHAnsi" w:eastAsia="PMingLiU" w:hAnsiTheme="minorHAnsi" w:cstheme="minorHAnsi"/>
          <w:spacing w:val="-4"/>
          <w:sz w:val="22"/>
        </w:rPr>
        <w:t>enter either early in the morning or late at night</w:t>
      </w:r>
      <w:r w:rsidR="004B7A9F" w:rsidRPr="00AA3081">
        <w:rPr>
          <w:rFonts w:asciiTheme="minorHAnsi" w:eastAsia="PMingLiU" w:hAnsiTheme="minorHAnsi" w:cstheme="minorHAnsi"/>
          <w:spacing w:val="-4"/>
          <w:sz w:val="22"/>
        </w:rPr>
        <w:t>, and many patients have competing familial and professional obligations during such hours</w:t>
      </w:r>
      <w:r w:rsidR="0060655F" w:rsidRPr="00AA3081">
        <w:rPr>
          <w:rFonts w:asciiTheme="minorHAnsi" w:eastAsia="PMingLiU" w:hAnsiTheme="minorHAnsi" w:cstheme="minorHAnsi"/>
          <w:spacing w:val="-4"/>
          <w:sz w:val="22"/>
        </w:rPr>
        <w:t xml:space="preserve">.  </w:t>
      </w:r>
      <w:r w:rsidR="00CB66A5" w:rsidRPr="00AA3081">
        <w:rPr>
          <w:rFonts w:asciiTheme="minorHAnsi" w:eastAsia="PMingLiU" w:hAnsiTheme="minorHAnsi" w:cstheme="minorHAnsi"/>
          <w:spacing w:val="-4"/>
          <w:sz w:val="22"/>
        </w:rPr>
        <w:t xml:space="preserve">  </w:t>
      </w:r>
    </w:p>
    <w:p w14:paraId="4E0F4425" w14:textId="5CEFD976" w:rsidR="00591FFB" w:rsidRPr="00AA3081" w:rsidRDefault="00DC37EE" w:rsidP="00011322">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Due to the increasing volume over time, SHS conducted a</w:t>
      </w:r>
      <w:r w:rsidR="0060655F" w:rsidRPr="00AA3081">
        <w:rPr>
          <w:rFonts w:asciiTheme="minorHAnsi" w:eastAsia="PMingLiU" w:hAnsiTheme="minorHAnsi" w:cstheme="minorHAnsi"/>
          <w:spacing w:val="-4"/>
          <w:sz w:val="22"/>
        </w:rPr>
        <w:t>n internal</w:t>
      </w:r>
      <w:r w:rsidR="00B72BA4" w:rsidRPr="00AA3081">
        <w:rPr>
          <w:rFonts w:asciiTheme="minorHAnsi" w:eastAsia="PMingLiU" w:hAnsiTheme="minorHAnsi" w:cstheme="minorHAnsi"/>
          <w:spacing w:val="-4"/>
          <w:sz w:val="22"/>
        </w:rPr>
        <w:t xml:space="preserve"> Cancer Center</w:t>
      </w:r>
      <w:r w:rsidR="00591FFB" w:rsidRPr="00AA3081">
        <w:rPr>
          <w:rFonts w:asciiTheme="minorHAnsi" w:eastAsia="PMingLiU" w:hAnsiTheme="minorHAnsi" w:cstheme="minorHAnsi"/>
          <w:spacing w:val="-4"/>
          <w:sz w:val="22"/>
        </w:rPr>
        <w:t xml:space="preserve"> study of treatment time slots</w:t>
      </w:r>
      <w:r w:rsidR="0060655F" w:rsidRPr="00AA3081">
        <w:rPr>
          <w:rFonts w:asciiTheme="minorHAnsi" w:eastAsia="PMingLiU" w:hAnsiTheme="minorHAnsi" w:cstheme="minorHAnsi"/>
          <w:spacing w:val="-4"/>
          <w:sz w:val="22"/>
        </w:rPr>
        <w:t xml:space="preserve"> </w:t>
      </w:r>
      <w:r w:rsidR="00591FFB" w:rsidRPr="00AA3081">
        <w:rPr>
          <w:rFonts w:asciiTheme="minorHAnsi" w:eastAsia="PMingLiU" w:hAnsiTheme="minorHAnsi" w:cstheme="minorHAnsi"/>
          <w:spacing w:val="-4"/>
          <w:sz w:val="22"/>
        </w:rPr>
        <w:t>in 2024</w:t>
      </w:r>
      <w:r w:rsidR="00B72BA4" w:rsidRPr="00AA3081">
        <w:rPr>
          <w:rFonts w:asciiTheme="minorHAnsi" w:eastAsia="PMingLiU" w:hAnsiTheme="minorHAnsi" w:cstheme="minorHAnsi"/>
          <w:spacing w:val="-4"/>
          <w:sz w:val="22"/>
        </w:rPr>
        <w:t xml:space="preserve"> </w:t>
      </w:r>
      <w:r w:rsidR="0060655F" w:rsidRPr="00AA3081">
        <w:rPr>
          <w:rFonts w:asciiTheme="minorHAnsi" w:eastAsia="PMingLiU" w:hAnsiTheme="minorHAnsi" w:cstheme="minorHAnsi"/>
          <w:spacing w:val="-4"/>
          <w:sz w:val="22"/>
        </w:rPr>
        <w:t xml:space="preserve">to </w:t>
      </w:r>
      <w:r w:rsidR="00591FFB" w:rsidRPr="00AA3081">
        <w:rPr>
          <w:rFonts w:asciiTheme="minorHAnsi" w:eastAsia="PMingLiU" w:hAnsiTheme="minorHAnsi" w:cstheme="minorHAnsi"/>
          <w:spacing w:val="-4"/>
          <w:sz w:val="22"/>
        </w:rPr>
        <w:t xml:space="preserve">assess the frequency that patients had to accept treatment times </w:t>
      </w:r>
      <w:r w:rsidR="006F6D7F" w:rsidRPr="00AA3081">
        <w:rPr>
          <w:rFonts w:asciiTheme="minorHAnsi" w:eastAsia="PMingLiU" w:hAnsiTheme="minorHAnsi" w:cstheme="minorHAnsi"/>
          <w:spacing w:val="-4"/>
          <w:sz w:val="22"/>
        </w:rPr>
        <w:t>during nonstandard business hours (</w:t>
      </w:r>
      <w:r w:rsidR="00591FFB" w:rsidRPr="00AA3081">
        <w:rPr>
          <w:rFonts w:asciiTheme="minorHAnsi" w:eastAsia="PMingLiU" w:hAnsiTheme="minorHAnsi" w:cstheme="minorHAnsi"/>
          <w:spacing w:val="-4"/>
          <w:sz w:val="22"/>
        </w:rPr>
        <w:t>either before 8:00 am or after 5:00 pm</w:t>
      </w:r>
      <w:r w:rsidR="006F6D7F" w:rsidRPr="00AA3081">
        <w:rPr>
          <w:rFonts w:asciiTheme="minorHAnsi" w:eastAsia="PMingLiU" w:hAnsiTheme="minorHAnsi" w:cstheme="minorHAnsi"/>
          <w:spacing w:val="-4"/>
          <w:sz w:val="22"/>
        </w:rPr>
        <w:t>)</w:t>
      </w:r>
      <w:r w:rsidR="00591FFB" w:rsidRPr="00AA3081">
        <w:rPr>
          <w:rFonts w:asciiTheme="minorHAnsi" w:eastAsia="PMingLiU" w:hAnsiTheme="minorHAnsi" w:cstheme="minorHAnsi"/>
          <w:spacing w:val="-4"/>
          <w:sz w:val="22"/>
        </w:rPr>
        <w:t xml:space="preserve">.  At the </w:t>
      </w:r>
      <w:r w:rsidR="00B72BA4" w:rsidRPr="00AA3081">
        <w:rPr>
          <w:rFonts w:asciiTheme="minorHAnsi" w:eastAsia="PMingLiU" w:hAnsiTheme="minorHAnsi" w:cstheme="minorHAnsi"/>
          <w:spacing w:val="-4"/>
          <w:sz w:val="22"/>
        </w:rPr>
        <w:t>Cancer Center</w:t>
      </w:r>
      <w:r w:rsidR="00591FFB" w:rsidRPr="00AA3081">
        <w:rPr>
          <w:rFonts w:asciiTheme="minorHAnsi" w:eastAsia="PMingLiU" w:hAnsiTheme="minorHAnsi" w:cstheme="minorHAnsi"/>
          <w:spacing w:val="-4"/>
          <w:sz w:val="22"/>
        </w:rPr>
        <w:t xml:space="preserve">, there were 60 days </w:t>
      </w:r>
      <w:r w:rsidRPr="00AA3081">
        <w:rPr>
          <w:rFonts w:asciiTheme="minorHAnsi" w:eastAsia="PMingLiU" w:hAnsiTheme="minorHAnsi" w:cstheme="minorHAnsi"/>
          <w:spacing w:val="-4"/>
          <w:sz w:val="22"/>
        </w:rPr>
        <w:t xml:space="preserve">(23% of all business days in calendar year 2024) </w:t>
      </w:r>
      <w:r w:rsidR="00591FFB" w:rsidRPr="00AA3081">
        <w:rPr>
          <w:rFonts w:asciiTheme="minorHAnsi" w:eastAsia="PMingLiU" w:hAnsiTheme="minorHAnsi" w:cstheme="minorHAnsi"/>
          <w:spacing w:val="-4"/>
          <w:sz w:val="22"/>
        </w:rPr>
        <w:t xml:space="preserve">that required </w:t>
      </w:r>
      <w:r w:rsidR="00B72BA4" w:rsidRPr="00AA3081">
        <w:rPr>
          <w:rFonts w:asciiTheme="minorHAnsi" w:eastAsia="PMingLiU" w:hAnsiTheme="minorHAnsi" w:cstheme="minorHAnsi"/>
          <w:spacing w:val="-4"/>
          <w:sz w:val="22"/>
        </w:rPr>
        <w:t xml:space="preserve">this type of </w:t>
      </w:r>
      <w:r w:rsidR="00591FFB" w:rsidRPr="00AA3081">
        <w:rPr>
          <w:rFonts w:asciiTheme="minorHAnsi" w:eastAsia="PMingLiU" w:hAnsiTheme="minorHAnsi" w:cstheme="minorHAnsi"/>
          <w:spacing w:val="-4"/>
          <w:sz w:val="22"/>
        </w:rPr>
        <w:t>scheduling.</w:t>
      </w:r>
      <w:r w:rsidR="00230E81" w:rsidRPr="00AA3081">
        <w:rPr>
          <w:rFonts w:asciiTheme="minorHAnsi" w:eastAsia="PMingLiU" w:hAnsiTheme="minorHAnsi" w:cstheme="minorHAnsi"/>
          <w:spacing w:val="-4"/>
          <w:sz w:val="22"/>
        </w:rPr>
        <w:t xml:space="preserve">  Lack of access to care during standard business hours leaves some patients challenged to get to and from their treatments.  Ride access, </w:t>
      </w:r>
      <w:r w:rsidR="0060655F" w:rsidRPr="00AA3081">
        <w:rPr>
          <w:rFonts w:asciiTheme="minorHAnsi" w:eastAsia="PMingLiU" w:hAnsiTheme="minorHAnsi" w:cstheme="minorHAnsi"/>
          <w:spacing w:val="-4"/>
          <w:sz w:val="22"/>
        </w:rPr>
        <w:t xml:space="preserve">appointment conflicts, </w:t>
      </w:r>
      <w:r w:rsidR="00230E81" w:rsidRPr="00AA3081">
        <w:rPr>
          <w:rFonts w:asciiTheme="minorHAnsi" w:eastAsia="PMingLiU" w:hAnsiTheme="minorHAnsi" w:cstheme="minorHAnsi"/>
          <w:spacing w:val="-4"/>
          <w:sz w:val="22"/>
        </w:rPr>
        <w:t xml:space="preserve">energy, means, and comfort level are all hindrances for some patients who face limited treatment options during nonstandard hours. </w:t>
      </w:r>
      <w:r w:rsidR="00C94741" w:rsidRPr="00AA3081">
        <w:rPr>
          <w:rFonts w:asciiTheme="minorHAnsi" w:eastAsia="PMingLiU" w:hAnsiTheme="minorHAnsi" w:cstheme="minorHAnsi"/>
          <w:spacing w:val="-4"/>
          <w:sz w:val="22"/>
        </w:rPr>
        <w:t>Reliance on appointments outside of standard business hours also places added burdens on providers and staff to meet patient demand during off-hours, and on SHS to fill gaps in coverage to ensure appropriate staffing without overburdening available staff.</w:t>
      </w:r>
      <w:r w:rsidR="00230E81" w:rsidRPr="00AA3081">
        <w:rPr>
          <w:rFonts w:asciiTheme="minorHAnsi" w:eastAsia="PMingLiU" w:hAnsiTheme="minorHAnsi" w:cstheme="minorHAnsi"/>
          <w:spacing w:val="-4"/>
          <w:sz w:val="22"/>
        </w:rPr>
        <w:t xml:space="preserve">  </w:t>
      </w:r>
    </w:p>
    <w:p w14:paraId="2147B8A7" w14:textId="7903B53C" w:rsidR="00B72BA4" w:rsidRPr="00AA3081" w:rsidRDefault="00AA3E2C" w:rsidP="00F90B8E">
      <w:pPr>
        <w:pStyle w:val="ListParagraph"/>
        <w:keepNext/>
        <w:numPr>
          <w:ilvl w:val="0"/>
          <w:numId w:val="34"/>
        </w:numPr>
        <w:spacing w:after="240"/>
        <w:jc w:val="both"/>
        <w:rPr>
          <w:rFonts w:asciiTheme="minorHAnsi" w:eastAsia="PMingLiU" w:hAnsiTheme="minorHAnsi" w:cstheme="minorHAnsi"/>
          <w:i/>
          <w:iCs/>
          <w:spacing w:val="-4"/>
          <w:sz w:val="22"/>
          <w:szCs w:val="22"/>
          <w:u w:val="single"/>
        </w:rPr>
      </w:pPr>
      <w:r w:rsidRPr="00AA3081">
        <w:rPr>
          <w:rFonts w:asciiTheme="minorHAnsi" w:eastAsia="PMingLiU" w:hAnsiTheme="minorHAnsi" w:cstheme="minorHAnsi"/>
          <w:i/>
          <w:iCs/>
          <w:spacing w:val="-4"/>
          <w:sz w:val="22"/>
          <w:szCs w:val="22"/>
          <w:u w:val="single"/>
        </w:rPr>
        <w:t xml:space="preserve">Evidence </w:t>
      </w:r>
      <w:r w:rsidR="00331855" w:rsidRPr="00AA3081">
        <w:rPr>
          <w:rFonts w:asciiTheme="minorHAnsi" w:eastAsia="PMingLiU" w:hAnsiTheme="minorHAnsi" w:cstheme="minorHAnsi"/>
          <w:i/>
          <w:iCs/>
          <w:spacing w:val="-4"/>
          <w:sz w:val="22"/>
          <w:szCs w:val="22"/>
          <w:u w:val="single"/>
        </w:rPr>
        <w:t>with Respect to O</w:t>
      </w:r>
      <w:r w:rsidRPr="00AA3081">
        <w:rPr>
          <w:rFonts w:asciiTheme="minorHAnsi" w:eastAsia="PMingLiU" w:hAnsiTheme="minorHAnsi" w:cstheme="minorHAnsi"/>
          <w:i/>
          <w:iCs/>
          <w:spacing w:val="-4"/>
          <w:sz w:val="22"/>
          <w:szCs w:val="22"/>
          <w:u w:val="single"/>
        </w:rPr>
        <w:t>utcomes, Quality of Life, and Financial Burden</w:t>
      </w:r>
      <w:r w:rsidR="00B72BA4" w:rsidRPr="00AA3081">
        <w:rPr>
          <w:rFonts w:asciiTheme="minorHAnsi" w:eastAsia="PMingLiU" w:hAnsiTheme="minorHAnsi" w:cstheme="minorHAnsi"/>
          <w:i/>
          <w:iCs/>
          <w:spacing w:val="-4"/>
          <w:sz w:val="22"/>
          <w:szCs w:val="22"/>
          <w:u w:val="single"/>
        </w:rPr>
        <w:t xml:space="preserve"> </w:t>
      </w:r>
    </w:p>
    <w:p w14:paraId="78995544" w14:textId="13ADB465" w:rsidR="00F702CB" w:rsidRPr="00AA3081" w:rsidRDefault="00F702CB" w:rsidP="00F90B8E">
      <w:pPr>
        <w:keepNext/>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Receiving cancer care far from the patient’s residence often leads to delayed or incomplete care for the patient,</w:t>
      </w:r>
      <w:r w:rsidRPr="00AA3081">
        <w:rPr>
          <w:rStyle w:val="FootnoteReference"/>
          <w:rFonts w:asciiTheme="minorHAnsi" w:eastAsia="PMingLiU" w:hAnsiTheme="minorHAnsi" w:cstheme="minorHAnsi"/>
          <w:spacing w:val="-4"/>
          <w:sz w:val="22"/>
        </w:rPr>
        <w:footnoteReference w:id="67"/>
      </w:r>
      <w:r w:rsidRPr="00AA3081">
        <w:rPr>
          <w:rFonts w:asciiTheme="minorHAnsi" w:eastAsia="PMingLiU" w:hAnsiTheme="minorHAnsi" w:cstheme="minorHAnsi"/>
          <w:spacing w:val="-4"/>
          <w:sz w:val="22"/>
        </w:rPr>
        <w:t xml:space="preserve"> which is associated with poorer outcomes, including lower rates of survival,</w:t>
      </w:r>
      <w:r w:rsidRPr="00AA3081">
        <w:rPr>
          <w:rStyle w:val="FootnoteReference"/>
          <w:rFonts w:asciiTheme="minorHAnsi" w:eastAsia="PMingLiU" w:hAnsiTheme="minorHAnsi" w:cstheme="minorHAnsi"/>
          <w:spacing w:val="-4"/>
          <w:sz w:val="22"/>
        </w:rPr>
        <w:footnoteReference w:id="68"/>
      </w:r>
      <w:r w:rsidRPr="00AA3081">
        <w:rPr>
          <w:rFonts w:asciiTheme="minorHAnsi" w:eastAsia="PMingLiU" w:hAnsiTheme="minorHAnsi" w:cstheme="minorHAnsi"/>
          <w:spacing w:val="-4"/>
          <w:sz w:val="22"/>
        </w:rPr>
        <w:t xml:space="preserve"> higher mortality,</w:t>
      </w:r>
      <w:r w:rsidRPr="00AA3081">
        <w:rPr>
          <w:rStyle w:val="FootnoteReference"/>
          <w:rFonts w:asciiTheme="minorHAnsi" w:eastAsia="PMingLiU" w:hAnsiTheme="minorHAnsi" w:cstheme="minorHAnsi"/>
          <w:spacing w:val="-4"/>
          <w:sz w:val="22"/>
        </w:rPr>
        <w:footnoteReference w:id="69"/>
      </w:r>
      <w:r w:rsidRPr="00AA3081">
        <w:rPr>
          <w:rFonts w:asciiTheme="minorHAnsi" w:eastAsia="PMingLiU" w:hAnsiTheme="minorHAnsi" w:cstheme="minorHAnsi"/>
          <w:spacing w:val="-4"/>
          <w:sz w:val="22"/>
        </w:rPr>
        <w:t xml:space="preserve"> increased risk of cancer recurrence,</w:t>
      </w:r>
      <w:r w:rsidRPr="00AA3081">
        <w:rPr>
          <w:rStyle w:val="FootnoteReference"/>
          <w:rFonts w:asciiTheme="minorHAnsi" w:eastAsia="PMingLiU" w:hAnsiTheme="minorHAnsi" w:cstheme="minorHAnsi"/>
          <w:spacing w:val="-4"/>
          <w:sz w:val="22"/>
        </w:rPr>
        <w:footnoteReference w:id="70"/>
      </w:r>
      <w:r w:rsidR="00D83871">
        <w:rPr>
          <w:rFonts w:asciiTheme="minorHAnsi" w:eastAsia="PMingLiU" w:hAnsiTheme="minorHAnsi" w:cstheme="minorHAnsi"/>
          <w:spacing w:val="-4"/>
          <w:sz w:val="22"/>
        </w:rPr>
        <w:t xml:space="preserve"> </w:t>
      </w:r>
      <w:r w:rsidRPr="00AA3081">
        <w:rPr>
          <w:rFonts w:asciiTheme="minorHAnsi" w:eastAsia="PMingLiU" w:hAnsiTheme="minorHAnsi" w:cstheme="minorHAnsi"/>
          <w:spacing w:val="-4"/>
          <w:sz w:val="22"/>
        </w:rPr>
        <w:lastRenderedPageBreak/>
        <w:t>and greater risk of persistent disease.</w:t>
      </w:r>
      <w:r w:rsidRPr="00AA3081">
        <w:rPr>
          <w:rStyle w:val="FootnoteReference"/>
          <w:rFonts w:asciiTheme="minorHAnsi" w:eastAsia="PMingLiU" w:hAnsiTheme="minorHAnsi" w:cstheme="minorHAnsi"/>
          <w:spacing w:val="-4"/>
          <w:sz w:val="22"/>
        </w:rPr>
        <w:footnoteReference w:id="71"/>
      </w:r>
      <w:r w:rsidRPr="00AA3081">
        <w:rPr>
          <w:rFonts w:asciiTheme="minorHAnsi" w:eastAsia="PMingLiU" w:hAnsiTheme="minorHAnsi" w:cstheme="minorHAnsi"/>
          <w:spacing w:val="-4"/>
          <w:sz w:val="22"/>
        </w:rPr>
        <w:t xml:space="preserve"> These effects are present in every cancer type most common among the SHS patient panel.</w:t>
      </w:r>
      <w:r w:rsidRPr="00AA3081">
        <w:rPr>
          <w:rStyle w:val="FootnoteReference"/>
          <w:rFonts w:asciiTheme="minorHAnsi" w:eastAsia="PMingLiU" w:hAnsiTheme="minorHAnsi" w:cstheme="minorHAnsi"/>
          <w:spacing w:val="-4"/>
          <w:sz w:val="22"/>
        </w:rPr>
        <w:footnoteReference w:id="72"/>
      </w:r>
    </w:p>
    <w:p w14:paraId="2D69004C" w14:textId="20534064" w:rsidR="00F702CB" w:rsidRPr="00AA3081" w:rsidRDefault="00F702CB" w:rsidP="00F702CB">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Importantly, in a study of breast cancer patients grouped based on travel distance to their nearest treatment facility, geographically distant patients whose treatment plan involved radiation therapy were less likely to receive that therapy than their peers</w:t>
      </w:r>
      <w:r w:rsidR="004F4E8B">
        <w:rPr>
          <w:rFonts w:asciiTheme="minorHAnsi" w:eastAsia="PMingLiU" w:hAnsiTheme="minorHAnsi" w:cstheme="minorHAnsi"/>
          <w:spacing w:val="-4"/>
          <w:sz w:val="22"/>
        </w:rPr>
        <w:t xml:space="preserve"> who live nearby to treatment</w:t>
      </w:r>
      <w:r w:rsidRPr="00AA3081">
        <w:rPr>
          <w:rFonts w:asciiTheme="minorHAnsi" w:eastAsia="PMingLiU" w:hAnsiTheme="minorHAnsi" w:cstheme="minorHAnsi"/>
          <w:spacing w:val="-4"/>
          <w:sz w:val="22"/>
        </w:rPr>
        <w:t>, leading to worse survival outcomes.</w:t>
      </w:r>
      <w:r w:rsidRPr="00AA3081">
        <w:rPr>
          <w:rStyle w:val="FootnoteReference"/>
          <w:rFonts w:asciiTheme="minorHAnsi" w:eastAsia="PMingLiU" w:hAnsiTheme="minorHAnsi" w:cstheme="minorHAnsi"/>
          <w:spacing w:val="-4"/>
          <w:sz w:val="22"/>
        </w:rPr>
        <w:footnoteReference w:id="73"/>
      </w:r>
      <w:r w:rsidRPr="00AA3081">
        <w:rPr>
          <w:rFonts w:asciiTheme="minorHAnsi" w:eastAsia="PMingLiU" w:hAnsiTheme="minorHAnsi" w:cstheme="minorHAnsi"/>
          <w:spacing w:val="-4"/>
          <w:sz w:val="22"/>
        </w:rPr>
        <w:t xml:space="preserve"> Furthermore, travel required for far-away care may limit treatment choice, irrespective of what might be most clinically appropriate for a given patient. For example, in this study, women diagnosed with breast cancer who lived more than 50 miles away from a treatment facility were more likely to undergo a mastectomy, which requires travel only for surgery, versus opting for treatment that includes radiation therapy, which requires weeks of daily travel.</w:t>
      </w:r>
      <w:r w:rsidRPr="00AA3081">
        <w:rPr>
          <w:rStyle w:val="FootnoteReference"/>
          <w:rFonts w:asciiTheme="minorHAnsi" w:eastAsia="PMingLiU" w:hAnsiTheme="minorHAnsi" w:cstheme="minorHAnsi"/>
          <w:spacing w:val="-4"/>
          <w:sz w:val="22"/>
        </w:rPr>
        <w:footnoteReference w:id="74"/>
      </w:r>
      <w:r w:rsidRPr="00AA3081">
        <w:rPr>
          <w:rFonts w:asciiTheme="minorHAnsi" w:eastAsia="PMingLiU" w:hAnsiTheme="minorHAnsi" w:cstheme="minorHAnsi"/>
          <w:spacing w:val="-4"/>
          <w:sz w:val="22"/>
        </w:rPr>
        <w:t xml:space="preserve"> This study underscores the importance of maintaining geographically proximate radiation therapy. </w:t>
      </w:r>
    </w:p>
    <w:p w14:paraId="298D18EC" w14:textId="31D84599" w:rsidR="00EA76E0" w:rsidRPr="00EA76E0" w:rsidRDefault="00F702CB" w:rsidP="00EA76E0">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In addition to health outcomes, patients who receive care within their community are relieved of the burdens associated with travel. Travel adds financial and psychological burdens for patients and their caregivers</w:t>
      </w:r>
      <w:r w:rsidRPr="00AA3081">
        <w:rPr>
          <w:rStyle w:val="FootnoteReference"/>
          <w:rFonts w:asciiTheme="minorHAnsi" w:eastAsia="PMingLiU" w:hAnsiTheme="minorHAnsi" w:cstheme="minorHAnsi"/>
          <w:spacing w:val="-4"/>
          <w:sz w:val="22"/>
        </w:rPr>
        <w:footnoteReference w:id="75"/>
      </w:r>
      <w:r w:rsidRPr="00AA3081">
        <w:rPr>
          <w:rFonts w:asciiTheme="minorHAnsi" w:eastAsia="PMingLiU" w:hAnsiTheme="minorHAnsi" w:cstheme="minorHAnsi"/>
          <w:spacing w:val="-4"/>
          <w:sz w:val="22"/>
        </w:rPr>
        <w:t xml:space="preserve"> and often contributes to delayed diagnoses.</w:t>
      </w:r>
      <w:r w:rsidRPr="00AA3081">
        <w:rPr>
          <w:rStyle w:val="FootnoteReference"/>
          <w:rFonts w:asciiTheme="minorHAnsi" w:eastAsia="PMingLiU" w:hAnsiTheme="minorHAnsi" w:cstheme="minorHAnsi"/>
          <w:spacing w:val="-4"/>
          <w:sz w:val="22"/>
        </w:rPr>
        <w:footnoteReference w:id="76"/>
      </w:r>
      <w:r w:rsidRPr="00AA3081">
        <w:rPr>
          <w:rFonts w:asciiTheme="minorHAnsi" w:eastAsia="PMingLiU" w:hAnsiTheme="minorHAnsi" w:cstheme="minorHAnsi"/>
          <w:spacing w:val="-4"/>
          <w:sz w:val="22"/>
        </w:rPr>
        <w:t xml:space="preserve"> The Massachusetts Health Policy Commission raised concerns in its </w:t>
      </w:r>
      <w:r w:rsidR="00B31705" w:rsidRPr="00AA3081">
        <w:rPr>
          <w:rFonts w:asciiTheme="minorHAnsi" w:eastAsia="PMingLiU" w:hAnsiTheme="minorHAnsi" w:cstheme="minorHAnsi"/>
          <w:spacing w:val="-4"/>
          <w:sz w:val="22"/>
        </w:rPr>
        <w:t>April</w:t>
      </w:r>
      <w:r w:rsidRPr="00AA3081">
        <w:rPr>
          <w:rFonts w:asciiTheme="minorHAnsi" w:eastAsia="PMingLiU" w:hAnsiTheme="minorHAnsi" w:cstheme="minorHAnsi"/>
          <w:spacing w:val="-4"/>
          <w:sz w:val="22"/>
        </w:rPr>
        <w:t xml:space="preserve"> 2025 report that extensive travel for cancer care “has been shown to be associated with ‘more advanced disease at diagnosis, inappropriate treatment, a worse prognosis, and a worse quality of life’” and that “increased travel burden might impose financial hardships on patients who are likely already struggling with the expense of care.”</w:t>
      </w:r>
      <w:r w:rsidRPr="00AA3081">
        <w:rPr>
          <w:rStyle w:val="FootnoteReference"/>
          <w:rFonts w:asciiTheme="minorHAnsi" w:eastAsia="PMingLiU" w:hAnsiTheme="minorHAnsi" w:cstheme="minorHAnsi"/>
          <w:spacing w:val="-4"/>
          <w:sz w:val="22"/>
        </w:rPr>
        <w:footnoteReference w:id="77"/>
      </w:r>
      <w:r w:rsidRPr="00AA3081">
        <w:rPr>
          <w:rFonts w:asciiTheme="minorHAnsi" w:eastAsia="PMingLiU" w:hAnsiTheme="minorHAnsi" w:cstheme="minorHAnsi"/>
          <w:spacing w:val="-4"/>
          <w:sz w:val="22"/>
        </w:rPr>
        <w:t xml:space="preserve"> In its report, the Health Policy Commission emphasized the need to mitigate concentration of cancer care in downtown Boston by preserving high-quality and accessible community-based resources for cancer treatment.</w:t>
      </w:r>
      <w:r w:rsidRPr="00AA3081">
        <w:rPr>
          <w:rStyle w:val="FootnoteReference"/>
          <w:rFonts w:asciiTheme="minorHAnsi" w:eastAsia="PMingLiU" w:hAnsiTheme="minorHAnsi" w:cstheme="minorHAnsi"/>
          <w:spacing w:val="-4"/>
          <w:sz w:val="22"/>
        </w:rPr>
        <w:footnoteReference w:id="78"/>
      </w:r>
      <w:r w:rsidRPr="00AA3081">
        <w:rPr>
          <w:rFonts w:asciiTheme="minorHAnsi" w:eastAsia="PMingLiU" w:hAnsiTheme="minorHAnsi" w:cstheme="minorHAnsi"/>
          <w:spacing w:val="-4"/>
          <w:sz w:val="22"/>
        </w:rPr>
        <w:t xml:space="preserve"> If approved, the Proposed Project would preserve and expand access to high-quality and accessible community-based radiation therapy treatment consistent with the aims of the Health Policy Commission. </w:t>
      </w:r>
      <w:bookmarkEnd w:id="1"/>
    </w:p>
    <w:p w14:paraId="56395122" w14:textId="77777777" w:rsidR="00EA76E0" w:rsidRDefault="00EA76E0" w:rsidP="00011322">
      <w:pPr>
        <w:jc w:val="both"/>
        <w:rPr>
          <w:rFonts w:asciiTheme="minorHAnsi" w:eastAsia="PMingLiU" w:hAnsiTheme="minorHAnsi" w:cstheme="minorHAnsi"/>
          <w:b/>
          <w:bCs/>
          <w:i/>
          <w:iCs/>
          <w:sz w:val="22"/>
        </w:rPr>
      </w:pPr>
    </w:p>
    <w:p w14:paraId="75E04136" w14:textId="2501EEF7" w:rsidR="00011322" w:rsidRPr="00AA3081" w:rsidRDefault="00011322" w:rsidP="00DC65D8">
      <w:pPr>
        <w:pStyle w:val="Heading3"/>
      </w:pPr>
      <w:r w:rsidRPr="00AA3081">
        <w:t>F1.</w:t>
      </w:r>
      <w:proofErr w:type="gramStart"/>
      <w:r w:rsidRPr="00AA3081">
        <w:t>b.ii</w:t>
      </w:r>
      <w:proofErr w:type="gramEnd"/>
      <w:r w:rsidRPr="00AA3081">
        <w:t xml:space="preserve"> Public Health Value /Outcome-Oriented:</w:t>
      </w:r>
      <w:bookmarkStart w:id="6" w:name="_Hlk155726742"/>
    </w:p>
    <w:p w14:paraId="3732A862" w14:textId="3C31320F" w:rsidR="00011322" w:rsidRPr="00AA3081" w:rsidRDefault="00011322" w:rsidP="00D34A6F">
      <w:pPr>
        <w:keepNext/>
        <w:keepLines/>
        <w:spacing w:after="240"/>
        <w:jc w:val="both"/>
        <w:rPr>
          <w:rFonts w:asciiTheme="minorHAnsi" w:eastAsia="PMingLiU" w:hAnsiTheme="minorHAnsi" w:cstheme="minorHAnsi"/>
          <w:b/>
          <w:bCs/>
          <w:i/>
          <w:iCs/>
          <w:sz w:val="22"/>
        </w:rPr>
      </w:pPr>
      <w:r w:rsidRPr="00AA3081">
        <w:rPr>
          <w:rFonts w:asciiTheme="minorHAnsi" w:eastAsia="PMingLiU" w:hAnsiTheme="minorHAnsi" w:cstheme="minorHAnsi"/>
          <w:b/>
          <w:bCs/>
          <w:i/>
          <w:iCs/>
          <w:sz w:val="22"/>
        </w:rPr>
        <w:lastRenderedPageBreak/>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4F110B90" w14:textId="28A6B048" w:rsidR="00950433" w:rsidRPr="00AA3081" w:rsidRDefault="00950433" w:rsidP="00391818">
      <w:pPr>
        <w:spacing w:after="240"/>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The </w:t>
      </w:r>
      <w:r w:rsidR="002C31F2" w:rsidRPr="00AA3081">
        <w:rPr>
          <w:rFonts w:asciiTheme="minorHAnsi" w:eastAsia="PMingLiU" w:hAnsiTheme="minorHAnsi" w:cstheme="minorHAnsi"/>
          <w:spacing w:val="-4"/>
          <w:sz w:val="22"/>
        </w:rPr>
        <w:t>P</w:t>
      </w:r>
      <w:r w:rsidRPr="00AA3081">
        <w:rPr>
          <w:rFonts w:asciiTheme="minorHAnsi" w:eastAsia="PMingLiU" w:hAnsiTheme="minorHAnsi" w:cstheme="minorHAnsi"/>
          <w:spacing w:val="-4"/>
          <w:sz w:val="22"/>
        </w:rPr>
        <w:t xml:space="preserve">roposed </w:t>
      </w:r>
      <w:r w:rsidR="002C31F2" w:rsidRPr="00AA3081">
        <w:rPr>
          <w:rFonts w:asciiTheme="minorHAnsi" w:eastAsia="PMingLiU" w:hAnsiTheme="minorHAnsi" w:cstheme="minorHAnsi"/>
          <w:spacing w:val="-4"/>
          <w:sz w:val="22"/>
        </w:rPr>
        <w:t>P</w:t>
      </w:r>
      <w:r w:rsidRPr="00AA3081">
        <w:rPr>
          <w:rFonts w:asciiTheme="minorHAnsi" w:eastAsia="PMingLiU" w:hAnsiTheme="minorHAnsi" w:cstheme="minorHAnsi"/>
          <w:spacing w:val="-4"/>
          <w:sz w:val="22"/>
        </w:rPr>
        <w:t xml:space="preserve">roject will yield positive outcomes for </w:t>
      </w:r>
      <w:r w:rsidR="002C31F2" w:rsidRPr="00AA3081">
        <w:rPr>
          <w:rFonts w:asciiTheme="minorHAnsi" w:eastAsia="PMingLiU" w:hAnsiTheme="minorHAnsi" w:cstheme="minorHAnsi"/>
          <w:spacing w:val="-4"/>
          <w:sz w:val="22"/>
        </w:rPr>
        <w:t xml:space="preserve">the SHS </w:t>
      </w:r>
      <w:r w:rsidRPr="00AA3081">
        <w:rPr>
          <w:rFonts w:asciiTheme="minorHAnsi" w:eastAsia="PMingLiU" w:hAnsiTheme="minorHAnsi" w:cstheme="minorHAnsi"/>
          <w:spacing w:val="-4"/>
          <w:sz w:val="22"/>
        </w:rPr>
        <w:t>patient panel with access to new treatment options</w:t>
      </w:r>
      <w:r w:rsidR="00717B44" w:rsidRPr="00AA3081">
        <w:rPr>
          <w:rFonts w:asciiTheme="minorHAnsi" w:eastAsia="PMingLiU" w:hAnsiTheme="minorHAnsi" w:cstheme="minorHAnsi"/>
          <w:spacing w:val="-4"/>
          <w:sz w:val="22"/>
        </w:rPr>
        <w:t>, strong positive patient satisfaction, and support to accommodate the growing number of patients seeking treatment.</w:t>
      </w:r>
    </w:p>
    <w:p w14:paraId="0F0F3CCA" w14:textId="7470CC54" w:rsidR="00EA76E0" w:rsidRPr="00D83871" w:rsidRDefault="002C31F2" w:rsidP="00D83871">
      <w:pPr>
        <w:pStyle w:val="ListParagraph"/>
        <w:numPr>
          <w:ilvl w:val="0"/>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b/>
          <w:bCs/>
          <w:spacing w:val="-4"/>
          <w:sz w:val="22"/>
          <w:szCs w:val="22"/>
        </w:rPr>
        <w:t>New Treatment Access</w:t>
      </w:r>
      <w:r w:rsidRPr="00AA3081">
        <w:rPr>
          <w:rFonts w:asciiTheme="minorHAnsi" w:eastAsia="PMingLiU" w:hAnsiTheme="minorHAnsi" w:cstheme="minorHAnsi"/>
          <w:spacing w:val="-4"/>
          <w:sz w:val="22"/>
          <w:szCs w:val="22"/>
        </w:rPr>
        <w:t xml:space="preserve">: </w:t>
      </w:r>
      <w:r w:rsidR="00717B44" w:rsidRPr="00AA3081">
        <w:rPr>
          <w:rFonts w:asciiTheme="minorHAnsi" w:eastAsia="PMingLiU" w:hAnsiTheme="minorHAnsi" w:cstheme="minorHAnsi"/>
          <w:spacing w:val="-4"/>
          <w:sz w:val="22"/>
          <w:szCs w:val="22"/>
        </w:rPr>
        <w:t xml:space="preserve">Access to specialty treatment options such as multi-metastatic </w:t>
      </w:r>
      <w:proofErr w:type="gramStart"/>
      <w:r w:rsidR="009F7723" w:rsidRPr="00AA3081">
        <w:rPr>
          <w:rFonts w:asciiTheme="minorHAnsi" w:eastAsia="PMingLiU" w:hAnsiTheme="minorHAnsi" w:cstheme="minorHAnsi"/>
          <w:spacing w:val="-4"/>
          <w:sz w:val="22"/>
          <w:szCs w:val="22"/>
        </w:rPr>
        <w:t xml:space="preserve">SRS, </w:t>
      </w:r>
      <w:r w:rsidR="00717B44" w:rsidRPr="00AA3081">
        <w:rPr>
          <w:rFonts w:asciiTheme="minorHAnsi" w:eastAsia="PMingLiU" w:hAnsiTheme="minorHAnsi" w:cstheme="minorHAnsi"/>
          <w:spacing w:val="-4"/>
          <w:sz w:val="22"/>
          <w:szCs w:val="22"/>
        </w:rPr>
        <w:t xml:space="preserve"> functional</w:t>
      </w:r>
      <w:proofErr w:type="gramEnd"/>
      <w:r w:rsidR="00717B44" w:rsidRPr="00AA3081">
        <w:rPr>
          <w:rFonts w:asciiTheme="minorHAnsi" w:eastAsia="PMingLiU" w:hAnsiTheme="minorHAnsi" w:cstheme="minorHAnsi"/>
          <w:spacing w:val="-4"/>
          <w:sz w:val="22"/>
          <w:szCs w:val="22"/>
        </w:rPr>
        <w:t xml:space="preserve"> </w:t>
      </w:r>
      <w:r w:rsidR="009F7723" w:rsidRPr="00AA3081">
        <w:rPr>
          <w:rFonts w:asciiTheme="minorHAnsi" w:eastAsia="PMingLiU" w:hAnsiTheme="minorHAnsi" w:cstheme="minorHAnsi"/>
          <w:spacing w:val="-4"/>
          <w:sz w:val="22"/>
          <w:szCs w:val="22"/>
        </w:rPr>
        <w:t xml:space="preserve">SRS </w:t>
      </w:r>
      <w:r w:rsidR="00717B44" w:rsidRPr="00AA3081">
        <w:rPr>
          <w:rFonts w:asciiTheme="minorHAnsi" w:eastAsia="PMingLiU" w:hAnsiTheme="minorHAnsi" w:cstheme="minorHAnsi"/>
          <w:spacing w:val="-4"/>
          <w:sz w:val="22"/>
          <w:szCs w:val="22"/>
        </w:rPr>
        <w:t xml:space="preserve">for benign conditions, and to </w:t>
      </w:r>
      <w:r w:rsidR="009F7723" w:rsidRPr="00AA3081">
        <w:rPr>
          <w:rFonts w:asciiTheme="minorHAnsi" w:eastAsia="PMingLiU" w:hAnsiTheme="minorHAnsi" w:cstheme="minorHAnsi"/>
          <w:spacing w:val="-4"/>
          <w:sz w:val="22"/>
          <w:szCs w:val="22"/>
        </w:rPr>
        <w:t>LDRT</w:t>
      </w:r>
      <w:r w:rsidR="00717B44" w:rsidRPr="00AA3081">
        <w:rPr>
          <w:rFonts w:asciiTheme="minorHAnsi" w:eastAsia="PMingLiU" w:hAnsiTheme="minorHAnsi" w:cstheme="minorHAnsi"/>
          <w:spacing w:val="-4"/>
          <w:sz w:val="22"/>
          <w:szCs w:val="22"/>
        </w:rPr>
        <w:t xml:space="preserve"> for Osteoarthritis. </w:t>
      </w:r>
      <w:r w:rsidR="00AB053F">
        <w:rPr>
          <w:rFonts w:asciiTheme="minorHAnsi" w:eastAsia="PMingLiU" w:hAnsiTheme="minorHAnsi" w:cstheme="minorHAnsi"/>
          <w:spacing w:val="-4"/>
          <w:sz w:val="22"/>
          <w:szCs w:val="22"/>
        </w:rPr>
        <w:t>P</w:t>
      </w:r>
      <w:r w:rsidR="00717B44" w:rsidRPr="00AA3081">
        <w:rPr>
          <w:rFonts w:asciiTheme="minorHAnsi" w:eastAsia="PMingLiU" w:hAnsiTheme="minorHAnsi" w:cstheme="minorHAnsi"/>
          <w:spacing w:val="-4"/>
          <w:sz w:val="22"/>
          <w:szCs w:val="22"/>
        </w:rPr>
        <w:t xml:space="preserve">atients in the </w:t>
      </w:r>
      <w:r w:rsidRPr="00AA3081">
        <w:rPr>
          <w:rFonts w:asciiTheme="minorHAnsi" w:eastAsia="PMingLiU" w:hAnsiTheme="minorHAnsi" w:cstheme="minorHAnsi"/>
          <w:spacing w:val="-4"/>
          <w:sz w:val="22"/>
          <w:szCs w:val="22"/>
        </w:rPr>
        <w:t xml:space="preserve">SHS </w:t>
      </w:r>
      <w:r w:rsidR="00717B44" w:rsidRPr="00AA3081">
        <w:rPr>
          <w:rFonts w:asciiTheme="minorHAnsi" w:eastAsia="PMingLiU" w:hAnsiTheme="minorHAnsi" w:cstheme="minorHAnsi"/>
          <w:spacing w:val="-4"/>
          <w:sz w:val="22"/>
          <w:szCs w:val="22"/>
        </w:rPr>
        <w:t xml:space="preserve">community </w:t>
      </w:r>
      <w:r w:rsidR="00AB053F">
        <w:rPr>
          <w:rFonts w:asciiTheme="minorHAnsi" w:eastAsia="PMingLiU" w:hAnsiTheme="minorHAnsi" w:cstheme="minorHAnsi"/>
          <w:spacing w:val="-4"/>
          <w:sz w:val="22"/>
          <w:szCs w:val="22"/>
        </w:rPr>
        <w:t xml:space="preserve">currently </w:t>
      </w:r>
      <w:r w:rsidR="00717B44" w:rsidRPr="00AA3081">
        <w:rPr>
          <w:rFonts w:asciiTheme="minorHAnsi" w:eastAsia="PMingLiU" w:hAnsiTheme="minorHAnsi" w:cstheme="minorHAnsi"/>
          <w:spacing w:val="-4"/>
          <w:sz w:val="22"/>
          <w:szCs w:val="22"/>
        </w:rPr>
        <w:t>have minimal access to these benign disease treatment options outside of</w:t>
      </w:r>
      <w:r w:rsidR="008F2AB2">
        <w:rPr>
          <w:rFonts w:asciiTheme="minorHAnsi" w:eastAsia="PMingLiU" w:hAnsiTheme="minorHAnsi" w:cstheme="minorHAnsi"/>
          <w:spacing w:val="-4"/>
          <w:sz w:val="22"/>
          <w:szCs w:val="22"/>
        </w:rPr>
        <w:t xml:space="preserve"> Cape Cod or</w:t>
      </w:r>
      <w:r w:rsidR="00717B44" w:rsidRPr="00AA3081">
        <w:rPr>
          <w:rFonts w:asciiTheme="minorHAnsi" w:eastAsia="PMingLiU" w:hAnsiTheme="minorHAnsi" w:cstheme="minorHAnsi"/>
          <w:spacing w:val="-4"/>
          <w:sz w:val="22"/>
          <w:szCs w:val="22"/>
        </w:rPr>
        <w:t xml:space="preserve"> Boston. </w:t>
      </w:r>
    </w:p>
    <w:p w14:paraId="32126FA1" w14:textId="77777777" w:rsidR="00EA76E0" w:rsidRPr="00AA3081" w:rsidRDefault="00EA76E0" w:rsidP="0053205C">
      <w:pPr>
        <w:pStyle w:val="ListParagraph"/>
        <w:spacing w:after="240"/>
        <w:jc w:val="both"/>
        <w:rPr>
          <w:rFonts w:asciiTheme="minorHAnsi" w:eastAsia="PMingLiU" w:hAnsiTheme="minorHAnsi" w:cstheme="minorHAnsi"/>
          <w:spacing w:val="-4"/>
          <w:sz w:val="22"/>
          <w:szCs w:val="22"/>
        </w:rPr>
      </w:pPr>
    </w:p>
    <w:p w14:paraId="1FAB3698" w14:textId="5C600E68" w:rsidR="00717B44" w:rsidRPr="00AA3081" w:rsidRDefault="00717B44" w:rsidP="00717B44">
      <w:pPr>
        <w:pStyle w:val="ListParagraph"/>
        <w:numPr>
          <w:ilvl w:val="1"/>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Measure</w:t>
      </w:r>
    </w:p>
    <w:p w14:paraId="70539CE9" w14:textId="5A71038F" w:rsidR="00717B44" w:rsidRPr="00AA3081" w:rsidRDefault="00717B44" w:rsidP="00717B44">
      <w:pPr>
        <w:pStyle w:val="ListParagraph"/>
        <w:spacing w:after="240"/>
        <w:ind w:left="14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 xml:space="preserve">The volume of patients being treated </w:t>
      </w:r>
      <w:r w:rsidR="00204A0C">
        <w:rPr>
          <w:rFonts w:asciiTheme="minorHAnsi" w:eastAsia="PMingLiU" w:hAnsiTheme="minorHAnsi" w:cstheme="minorHAnsi"/>
          <w:spacing w:val="-4"/>
          <w:sz w:val="22"/>
          <w:szCs w:val="22"/>
        </w:rPr>
        <w:t xml:space="preserve">at the Cancer Center </w:t>
      </w:r>
      <w:r w:rsidRPr="00AA3081">
        <w:rPr>
          <w:rFonts w:asciiTheme="minorHAnsi" w:eastAsia="PMingLiU" w:hAnsiTheme="minorHAnsi" w:cstheme="minorHAnsi"/>
          <w:spacing w:val="-4"/>
          <w:sz w:val="22"/>
          <w:szCs w:val="22"/>
        </w:rPr>
        <w:t xml:space="preserve">with cranial </w:t>
      </w:r>
      <w:r w:rsidR="009F7723" w:rsidRPr="00AA3081">
        <w:rPr>
          <w:rFonts w:asciiTheme="minorHAnsi" w:eastAsia="PMingLiU" w:hAnsiTheme="minorHAnsi" w:cstheme="minorHAnsi"/>
          <w:spacing w:val="-4"/>
          <w:sz w:val="22"/>
          <w:szCs w:val="22"/>
        </w:rPr>
        <w:t xml:space="preserve">SRS </w:t>
      </w:r>
      <w:r w:rsidRPr="00AA3081">
        <w:rPr>
          <w:rFonts w:asciiTheme="minorHAnsi" w:eastAsia="PMingLiU" w:hAnsiTheme="minorHAnsi" w:cstheme="minorHAnsi"/>
          <w:spacing w:val="-4"/>
          <w:sz w:val="22"/>
          <w:szCs w:val="22"/>
        </w:rPr>
        <w:t xml:space="preserve">for cancerous brain lesions, for essential tremors, and for Osteoarthritis will be recorded and trended over time.  </w:t>
      </w:r>
    </w:p>
    <w:p w14:paraId="0A86B377" w14:textId="14941890" w:rsidR="00717B44" w:rsidRPr="00AA3081" w:rsidRDefault="00717B44" w:rsidP="00717B44">
      <w:pPr>
        <w:pStyle w:val="ListParagraph"/>
        <w:numPr>
          <w:ilvl w:val="1"/>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 xml:space="preserve">Projections </w:t>
      </w:r>
    </w:p>
    <w:p w14:paraId="6BB5B291" w14:textId="33FA8357" w:rsidR="008B78CC" w:rsidRPr="00AA3081" w:rsidRDefault="008B78CC" w:rsidP="008B78CC">
      <w:pPr>
        <w:pStyle w:val="ListParagraph"/>
        <w:spacing w:after="240"/>
        <w:ind w:left="14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 xml:space="preserve">With growth expectations in line with history, it is expected that at least fifteen patients and </w:t>
      </w:r>
      <w:r w:rsidR="0053205C" w:rsidRPr="00AA3081">
        <w:rPr>
          <w:rFonts w:asciiTheme="minorHAnsi" w:eastAsia="PMingLiU" w:hAnsiTheme="minorHAnsi" w:cstheme="minorHAnsi"/>
          <w:spacing w:val="-4"/>
          <w:sz w:val="22"/>
          <w:szCs w:val="22"/>
        </w:rPr>
        <w:t xml:space="preserve">likely close to thirty patients will be treated for cancerous brain metastases with SRS.  The first patient is expected to be treated with functional </w:t>
      </w:r>
      <w:r w:rsidR="009F7723" w:rsidRPr="00AA3081">
        <w:rPr>
          <w:rFonts w:asciiTheme="minorHAnsi" w:eastAsia="PMingLiU" w:hAnsiTheme="minorHAnsi" w:cstheme="minorHAnsi"/>
          <w:spacing w:val="-4"/>
          <w:sz w:val="22"/>
          <w:szCs w:val="22"/>
        </w:rPr>
        <w:t xml:space="preserve">SRS </w:t>
      </w:r>
      <w:r w:rsidR="0053205C" w:rsidRPr="00AA3081">
        <w:rPr>
          <w:rFonts w:asciiTheme="minorHAnsi" w:eastAsia="PMingLiU" w:hAnsiTheme="minorHAnsi" w:cstheme="minorHAnsi"/>
          <w:spacing w:val="-4"/>
          <w:sz w:val="22"/>
          <w:szCs w:val="22"/>
        </w:rPr>
        <w:t xml:space="preserve">in </w:t>
      </w:r>
      <w:r w:rsidR="00EE353E" w:rsidRPr="00AA3081">
        <w:rPr>
          <w:rFonts w:asciiTheme="minorHAnsi" w:eastAsia="PMingLiU" w:hAnsiTheme="minorHAnsi" w:cstheme="minorHAnsi"/>
          <w:spacing w:val="-4"/>
          <w:sz w:val="22"/>
          <w:szCs w:val="22"/>
        </w:rPr>
        <w:t>2026</w:t>
      </w:r>
      <w:r w:rsidR="0053205C" w:rsidRPr="00AA3081">
        <w:rPr>
          <w:rFonts w:asciiTheme="minorHAnsi" w:eastAsia="PMingLiU" w:hAnsiTheme="minorHAnsi" w:cstheme="minorHAnsi"/>
          <w:spacing w:val="-4"/>
          <w:sz w:val="22"/>
          <w:szCs w:val="22"/>
        </w:rPr>
        <w:t xml:space="preserve">.  </w:t>
      </w:r>
      <w:r w:rsidR="002C31F2" w:rsidRPr="00AA3081">
        <w:rPr>
          <w:rFonts w:asciiTheme="minorHAnsi" w:eastAsia="PMingLiU" w:hAnsiTheme="minorHAnsi" w:cstheme="minorHAnsi"/>
          <w:spacing w:val="-4"/>
          <w:sz w:val="22"/>
          <w:szCs w:val="22"/>
        </w:rPr>
        <w:t>If the Proposed Project is approved</w:t>
      </w:r>
      <w:r w:rsidR="00EE353E" w:rsidRPr="00AA3081">
        <w:rPr>
          <w:rFonts w:asciiTheme="minorHAnsi" w:eastAsia="PMingLiU" w:hAnsiTheme="minorHAnsi" w:cstheme="minorHAnsi"/>
          <w:spacing w:val="-4"/>
          <w:sz w:val="22"/>
          <w:szCs w:val="22"/>
        </w:rPr>
        <w:t>,</w:t>
      </w:r>
      <w:r w:rsidR="0053205C" w:rsidRPr="00AA3081">
        <w:rPr>
          <w:rFonts w:asciiTheme="minorHAnsi" w:eastAsia="PMingLiU" w:hAnsiTheme="minorHAnsi" w:cstheme="minorHAnsi"/>
          <w:spacing w:val="-4"/>
          <w:sz w:val="22"/>
          <w:szCs w:val="22"/>
        </w:rPr>
        <w:t xml:space="preserve"> we expect to treat approximately one patient per month or 12 patients annually</w:t>
      </w:r>
      <w:r w:rsidR="00204A0C">
        <w:rPr>
          <w:rFonts w:asciiTheme="minorHAnsi" w:eastAsia="PMingLiU" w:hAnsiTheme="minorHAnsi" w:cstheme="minorHAnsi"/>
          <w:spacing w:val="-4"/>
          <w:sz w:val="22"/>
          <w:szCs w:val="22"/>
        </w:rPr>
        <w:t xml:space="preserve"> at the Cancer Center</w:t>
      </w:r>
      <w:r w:rsidR="0053205C" w:rsidRPr="00AA3081">
        <w:rPr>
          <w:rFonts w:asciiTheme="minorHAnsi" w:eastAsia="PMingLiU" w:hAnsiTheme="minorHAnsi" w:cstheme="minorHAnsi"/>
          <w:spacing w:val="-4"/>
          <w:sz w:val="22"/>
          <w:szCs w:val="22"/>
        </w:rPr>
        <w:t xml:space="preserve">.  </w:t>
      </w:r>
    </w:p>
    <w:p w14:paraId="74132A27" w14:textId="676A955B" w:rsidR="00717B44" w:rsidRPr="00AA3081" w:rsidRDefault="00717B44" w:rsidP="00717B44">
      <w:pPr>
        <w:pStyle w:val="ListParagraph"/>
        <w:numPr>
          <w:ilvl w:val="1"/>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Monitoring</w:t>
      </w:r>
    </w:p>
    <w:p w14:paraId="304E2E6C" w14:textId="4F804849" w:rsidR="0053205C" w:rsidRPr="00AA3081" w:rsidRDefault="0053205C" w:rsidP="0053205C">
      <w:pPr>
        <w:pStyle w:val="ListParagraph"/>
        <w:spacing w:after="240"/>
        <w:ind w:left="14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 xml:space="preserve">Records of the clinical care and management of these patients </w:t>
      </w:r>
      <w:proofErr w:type="gramStart"/>
      <w:r w:rsidRPr="00AA3081">
        <w:rPr>
          <w:rFonts w:asciiTheme="minorHAnsi" w:eastAsia="PMingLiU" w:hAnsiTheme="minorHAnsi" w:cstheme="minorHAnsi"/>
          <w:spacing w:val="-4"/>
          <w:sz w:val="22"/>
          <w:szCs w:val="22"/>
        </w:rPr>
        <w:t>is</w:t>
      </w:r>
      <w:proofErr w:type="gramEnd"/>
      <w:r w:rsidRPr="00AA3081">
        <w:rPr>
          <w:rFonts w:asciiTheme="minorHAnsi" w:eastAsia="PMingLiU" w:hAnsiTheme="minorHAnsi" w:cstheme="minorHAnsi"/>
          <w:spacing w:val="-4"/>
          <w:sz w:val="22"/>
          <w:szCs w:val="22"/>
        </w:rPr>
        <w:t xml:space="preserve"> kept in the Epic medical record as well as in the Radiation Oncology Information System, Aria.  Volume data is also recorded and processed with additional manual data logs managed by the radiation oncology team.  Data would be readily available for trending and for data submissions.</w:t>
      </w:r>
    </w:p>
    <w:p w14:paraId="310C6BCE" w14:textId="77777777" w:rsidR="0053205C" w:rsidRPr="00AA3081" w:rsidRDefault="0053205C" w:rsidP="0053205C">
      <w:pPr>
        <w:pStyle w:val="ListParagraph"/>
        <w:spacing w:after="240"/>
        <w:ind w:left="1440"/>
        <w:jc w:val="both"/>
        <w:rPr>
          <w:rFonts w:asciiTheme="minorHAnsi" w:eastAsia="PMingLiU" w:hAnsiTheme="minorHAnsi" w:cstheme="minorHAnsi"/>
          <w:spacing w:val="-4"/>
          <w:sz w:val="22"/>
          <w:szCs w:val="22"/>
        </w:rPr>
      </w:pPr>
    </w:p>
    <w:p w14:paraId="389FBA69" w14:textId="77446ABC" w:rsidR="0053205C" w:rsidRPr="00AA3081" w:rsidRDefault="002C31F2" w:rsidP="0053205C">
      <w:pPr>
        <w:pStyle w:val="ListParagraph"/>
        <w:numPr>
          <w:ilvl w:val="0"/>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b/>
          <w:bCs/>
          <w:spacing w:val="-4"/>
          <w:sz w:val="22"/>
          <w:szCs w:val="22"/>
        </w:rPr>
        <w:t>Patient Satisfaction</w:t>
      </w:r>
      <w:r w:rsidRPr="00AA3081">
        <w:rPr>
          <w:rFonts w:asciiTheme="minorHAnsi" w:eastAsia="PMingLiU" w:hAnsiTheme="minorHAnsi" w:cstheme="minorHAnsi"/>
          <w:spacing w:val="-4"/>
          <w:sz w:val="22"/>
          <w:szCs w:val="22"/>
        </w:rPr>
        <w:t xml:space="preserve">: </w:t>
      </w:r>
      <w:r w:rsidR="0053205C" w:rsidRPr="00AA3081">
        <w:rPr>
          <w:rFonts w:asciiTheme="minorHAnsi" w:eastAsia="PMingLiU" w:hAnsiTheme="minorHAnsi" w:cstheme="minorHAnsi"/>
          <w:spacing w:val="-4"/>
          <w:sz w:val="22"/>
          <w:szCs w:val="22"/>
        </w:rPr>
        <w:t xml:space="preserve">Strong and positive patient satisfaction has always been a key priority </w:t>
      </w:r>
      <w:r w:rsidRPr="00AA3081">
        <w:rPr>
          <w:rFonts w:asciiTheme="minorHAnsi" w:eastAsia="PMingLiU" w:hAnsiTheme="minorHAnsi" w:cstheme="minorHAnsi"/>
          <w:spacing w:val="-4"/>
          <w:sz w:val="22"/>
          <w:szCs w:val="22"/>
        </w:rPr>
        <w:t xml:space="preserve">of SHS </w:t>
      </w:r>
      <w:r w:rsidR="00574B03" w:rsidRPr="00AA3081">
        <w:rPr>
          <w:rFonts w:asciiTheme="minorHAnsi" w:eastAsia="PMingLiU" w:hAnsiTheme="minorHAnsi" w:cstheme="minorHAnsi"/>
          <w:spacing w:val="-4"/>
          <w:sz w:val="22"/>
          <w:szCs w:val="22"/>
        </w:rPr>
        <w:t xml:space="preserve">and its </w:t>
      </w:r>
      <w:r w:rsidR="0053205C" w:rsidRPr="00AA3081">
        <w:rPr>
          <w:rFonts w:asciiTheme="minorHAnsi" w:eastAsia="PMingLiU" w:hAnsiTheme="minorHAnsi" w:cstheme="minorHAnsi"/>
          <w:spacing w:val="-4"/>
          <w:sz w:val="22"/>
          <w:szCs w:val="22"/>
        </w:rPr>
        <w:t xml:space="preserve">Cancer </w:t>
      </w:r>
      <w:r w:rsidRPr="00AA3081">
        <w:rPr>
          <w:rFonts w:asciiTheme="minorHAnsi" w:eastAsia="PMingLiU" w:hAnsiTheme="minorHAnsi" w:cstheme="minorHAnsi"/>
          <w:spacing w:val="-4"/>
          <w:sz w:val="22"/>
          <w:szCs w:val="22"/>
        </w:rPr>
        <w:t>Program</w:t>
      </w:r>
      <w:r w:rsidR="0053205C" w:rsidRPr="00AA3081">
        <w:rPr>
          <w:rFonts w:asciiTheme="minorHAnsi" w:eastAsia="PMingLiU" w:hAnsiTheme="minorHAnsi" w:cstheme="minorHAnsi"/>
          <w:spacing w:val="-4"/>
          <w:sz w:val="22"/>
          <w:szCs w:val="22"/>
        </w:rPr>
        <w:t xml:space="preserve">.  </w:t>
      </w:r>
      <w:r w:rsidR="00574B03" w:rsidRPr="00AA3081">
        <w:rPr>
          <w:rFonts w:asciiTheme="minorHAnsi" w:eastAsia="PMingLiU" w:hAnsiTheme="minorHAnsi" w:cstheme="minorHAnsi"/>
          <w:spacing w:val="-4"/>
          <w:sz w:val="22"/>
          <w:szCs w:val="22"/>
        </w:rPr>
        <w:t xml:space="preserve">SHS </w:t>
      </w:r>
      <w:r w:rsidR="0053205C" w:rsidRPr="00AA3081">
        <w:rPr>
          <w:rFonts w:asciiTheme="minorHAnsi" w:eastAsia="PMingLiU" w:hAnsiTheme="minorHAnsi" w:cstheme="minorHAnsi"/>
          <w:spacing w:val="-4"/>
          <w:sz w:val="22"/>
          <w:szCs w:val="22"/>
        </w:rPr>
        <w:t>ha</w:t>
      </w:r>
      <w:r w:rsidR="00574B03" w:rsidRPr="00AA3081">
        <w:rPr>
          <w:rFonts w:asciiTheme="minorHAnsi" w:eastAsia="PMingLiU" w:hAnsiTheme="minorHAnsi" w:cstheme="minorHAnsi"/>
          <w:spacing w:val="-4"/>
          <w:sz w:val="22"/>
          <w:szCs w:val="22"/>
        </w:rPr>
        <w:t>s</w:t>
      </w:r>
      <w:r w:rsidR="0053205C" w:rsidRPr="00AA3081">
        <w:rPr>
          <w:rFonts w:asciiTheme="minorHAnsi" w:eastAsia="PMingLiU" w:hAnsiTheme="minorHAnsi" w:cstheme="minorHAnsi"/>
          <w:spacing w:val="-4"/>
          <w:sz w:val="22"/>
          <w:szCs w:val="22"/>
        </w:rPr>
        <w:t xml:space="preserve"> had historic success in this area, though with the volume growth experienced, challenges have increased in minimizing </w:t>
      </w:r>
      <w:proofErr w:type="gramStart"/>
      <w:r w:rsidR="0053205C" w:rsidRPr="00AA3081">
        <w:rPr>
          <w:rFonts w:asciiTheme="minorHAnsi" w:eastAsia="PMingLiU" w:hAnsiTheme="minorHAnsi" w:cstheme="minorHAnsi"/>
          <w:spacing w:val="-4"/>
          <w:sz w:val="22"/>
          <w:szCs w:val="22"/>
        </w:rPr>
        <w:t>wait</w:t>
      </w:r>
      <w:proofErr w:type="gramEnd"/>
      <w:r w:rsidR="0053205C" w:rsidRPr="00AA3081">
        <w:rPr>
          <w:rFonts w:asciiTheme="minorHAnsi" w:eastAsia="PMingLiU" w:hAnsiTheme="minorHAnsi" w:cstheme="minorHAnsi"/>
          <w:spacing w:val="-4"/>
          <w:sz w:val="22"/>
          <w:szCs w:val="22"/>
        </w:rPr>
        <w:t xml:space="preserve"> times and with accommodating requests for time slots that align with chemotherapy treatments, transportation needs, and other individual needs.</w:t>
      </w:r>
    </w:p>
    <w:p w14:paraId="62BF2223" w14:textId="77777777" w:rsidR="0053205C" w:rsidRPr="00AA3081" w:rsidRDefault="0053205C" w:rsidP="0053205C">
      <w:pPr>
        <w:pStyle w:val="ListParagraph"/>
        <w:spacing w:after="240"/>
        <w:jc w:val="both"/>
        <w:rPr>
          <w:rFonts w:asciiTheme="minorHAnsi" w:eastAsia="PMingLiU" w:hAnsiTheme="minorHAnsi" w:cstheme="minorHAnsi"/>
          <w:spacing w:val="-4"/>
          <w:sz w:val="22"/>
          <w:szCs w:val="22"/>
        </w:rPr>
      </w:pPr>
    </w:p>
    <w:p w14:paraId="598D8A4E" w14:textId="77777777" w:rsidR="0053205C" w:rsidRPr="00AA3081" w:rsidRDefault="0053205C" w:rsidP="0053205C">
      <w:pPr>
        <w:pStyle w:val="ListParagraph"/>
        <w:numPr>
          <w:ilvl w:val="1"/>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Measure</w:t>
      </w:r>
    </w:p>
    <w:p w14:paraId="25FFBA43" w14:textId="5BB4EDBE" w:rsidR="0053205C" w:rsidRPr="00AA3081" w:rsidRDefault="002C31F2" w:rsidP="0053205C">
      <w:pPr>
        <w:pStyle w:val="ListParagraph"/>
        <w:spacing w:after="240"/>
        <w:ind w:left="14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 xml:space="preserve">SHS </w:t>
      </w:r>
      <w:r w:rsidR="0053205C" w:rsidRPr="00AA3081">
        <w:rPr>
          <w:rFonts w:asciiTheme="minorHAnsi" w:eastAsia="PMingLiU" w:hAnsiTheme="minorHAnsi" w:cstheme="minorHAnsi"/>
          <w:spacing w:val="-4"/>
          <w:sz w:val="22"/>
          <w:szCs w:val="22"/>
        </w:rPr>
        <w:t>utilizes</w:t>
      </w:r>
      <w:r w:rsidR="00A2433A" w:rsidRPr="00AA3081">
        <w:rPr>
          <w:rFonts w:asciiTheme="minorHAnsi" w:eastAsia="PMingLiU" w:hAnsiTheme="minorHAnsi" w:cstheme="minorHAnsi"/>
          <w:spacing w:val="-4"/>
          <w:sz w:val="22"/>
          <w:szCs w:val="22"/>
        </w:rPr>
        <w:t xml:space="preserve"> the</w:t>
      </w:r>
      <w:r w:rsidR="0053205C" w:rsidRPr="00AA3081">
        <w:rPr>
          <w:rFonts w:asciiTheme="minorHAnsi" w:eastAsia="PMingLiU" w:hAnsiTheme="minorHAnsi" w:cstheme="minorHAnsi"/>
          <w:spacing w:val="-4"/>
          <w:sz w:val="22"/>
          <w:szCs w:val="22"/>
        </w:rPr>
        <w:t xml:space="preserve"> NRC Health</w:t>
      </w:r>
      <w:r w:rsidR="00A2433A" w:rsidRPr="00AA3081">
        <w:rPr>
          <w:rFonts w:asciiTheme="minorHAnsi" w:eastAsia="PMingLiU" w:hAnsiTheme="minorHAnsi" w:cstheme="minorHAnsi"/>
          <w:spacing w:val="-4"/>
          <w:sz w:val="22"/>
          <w:szCs w:val="22"/>
        </w:rPr>
        <w:t xml:space="preserve"> platform to acquire and monitor patient feedback upon completion of treatment.  When patients finish their radiation therapy, a survey is issued.  The primary prompt utilized to assess overall experience is whether a patient would recommend our facility to others.  This and other response data, both quantitative and in the form of free text or verbal feedback, is tracked and trended by </w:t>
      </w:r>
      <w:r w:rsidRPr="00AA3081">
        <w:rPr>
          <w:rFonts w:asciiTheme="minorHAnsi" w:eastAsia="PMingLiU" w:hAnsiTheme="minorHAnsi" w:cstheme="minorHAnsi"/>
          <w:spacing w:val="-4"/>
          <w:sz w:val="22"/>
          <w:szCs w:val="22"/>
        </w:rPr>
        <w:t xml:space="preserve">SHS </w:t>
      </w:r>
      <w:r w:rsidR="00A2433A" w:rsidRPr="00AA3081">
        <w:rPr>
          <w:rFonts w:asciiTheme="minorHAnsi" w:eastAsia="PMingLiU" w:hAnsiTheme="minorHAnsi" w:cstheme="minorHAnsi"/>
          <w:spacing w:val="-4"/>
          <w:sz w:val="22"/>
          <w:szCs w:val="22"/>
        </w:rPr>
        <w:t>staff.</w:t>
      </w:r>
    </w:p>
    <w:p w14:paraId="5E9973B4" w14:textId="77777777" w:rsidR="0053205C" w:rsidRPr="00AA3081" w:rsidRDefault="0053205C" w:rsidP="0053205C">
      <w:pPr>
        <w:pStyle w:val="ListParagraph"/>
        <w:numPr>
          <w:ilvl w:val="1"/>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 xml:space="preserve">Projections </w:t>
      </w:r>
    </w:p>
    <w:p w14:paraId="3FF8B8A7" w14:textId="42440492" w:rsidR="0053205C" w:rsidRPr="00AA3081" w:rsidRDefault="00A2433A" w:rsidP="0053205C">
      <w:pPr>
        <w:pStyle w:val="ListParagraph"/>
        <w:spacing w:after="240"/>
        <w:ind w:left="14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 xml:space="preserve">Quantitative data is compared to a benchmark set from comparable aggregate data. </w:t>
      </w:r>
      <w:r w:rsidR="00B45920" w:rsidRPr="00AA3081">
        <w:rPr>
          <w:rFonts w:asciiTheme="minorHAnsi" w:eastAsia="PMingLiU" w:hAnsiTheme="minorHAnsi" w:cstheme="minorHAnsi"/>
          <w:spacing w:val="-4"/>
          <w:sz w:val="22"/>
          <w:szCs w:val="22"/>
        </w:rPr>
        <w:t>Patient satisfaction</w:t>
      </w:r>
      <w:r w:rsidRPr="00AA3081">
        <w:rPr>
          <w:rFonts w:asciiTheme="minorHAnsi" w:eastAsia="PMingLiU" w:hAnsiTheme="minorHAnsi" w:cstheme="minorHAnsi"/>
          <w:spacing w:val="-4"/>
          <w:sz w:val="22"/>
          <w:szCs w:val="22"/>
        </w:rPr>
        <w:t xml:space="preserve"> is expected </w:t>
      </w:r>
      <w:r w:rsidR="00B45920" w:rsidRPr="00AA3081">
        <w:rPr>
          <w:rFonts w:asciiTheme="minorHAnsi" w:eastAsia="PMingLiU" w:hAnsiTheme="minorHAnsi" w:cstheme="minorHAnsi"/>
          <w:spacing w:val="-4"/>
          <w:sz w:val="22"/>
          <w:szCs w:val="22"/>
        </w:rPr>
        <w:t xml:space="preserve">to be </w:t>
      </w:r>
      <w:r w:rsidRPr="00AA3081">
        <w:rPr>
          <w:rFonts w:asciiTheme="minorHAnsi" w:eastAsia="PMingLiU" w:hAnsiTheme="minorHAnsi" w:cstheme="minorHAnsi"/>
          <w:spacing w:val="-4"/>
          <w:sz w:val="22"/>
          <w:szCs w:val="22"/>
        </w:rPr>
        <w:t xml:space="preserve">positive </w:t>
      </w:r>
      <w:r w:rsidR="00B45920" w:rsidRPr="00AA3081">
        <w:rPr>
          <w:rFonts w:asciiTheme="minorHAnsi" w:eastAsia="PMingLiU" w:hAnsiTheme="minorHAnsi" w:cstheme="minorHAnsi"/>
          <w:spacing w:val="-4"/>
          <w:sz w:val="22"/>
          <w:szCs w:val="22"/>
        </w:rPr>
        <w:t xml:space="preserve">due in part to reduced </w:t>
      </w:r>
      <w:proofErr w:type="gramStart"/>
      <w:r w:rsidR="00B45920" w:rsidRPr="00AA3081">
        <w:rPr>
          <w:rFonts w:asciiTheme="minorHAnsi" w:eastAsia="PMingLiU" w:hAnsiTheme="minorHAnsi" w:cstheme="minorHAnsi"/>
          <w:spacing w:val="-4"/>
          <w:sz w:val="22"/>
          <w:szCs w:val="22"/>
        </w:rPr>
        <w:t>wait</w:t>
      </w:r>
      <w:proofErr w:type="gramEnd"/>
      <w:r w:rsidR="00B45920" w:rsidRPr="00AA3081">
        <w:rPr>
          <w:rFonts w:asciiTheme="minorHAnsi" w:eastAsia="PMingLiU" w:hAnsiTheme="minorHAnsi" w:cstheme="minorHAnsi"/>
          <w:spacing w:val="-4"/>
          <w:sz w:val="22"/>
          <w:szCs w:val="22"/>
        </w:rPr>
        <w:t xml:space="preserve"> times and scheduling flexibility associated with the approved Proposed Project</w:t>
      </w:r>
      <w:r w:rsidRPr="00AA3081">
        <w:rPr>
          <w:rFonts w:asciiTheme="minorHAnsi" w:eastAsia="PMingLiU" w:hAnsiTheme="minorHAnsi" w:cstheme="minorHAnsi"/>
          <w:spacing w:val="-4"/>
          <w:sz w:val="22"/>
          <w:szCs w:val="22"/>
        </w:rPr>
        <w:t>.</w:t>
      </w:r>
    </w:p>
    <w:p w14:paraId="43D0A699" w14:textId="77777777" w:rsidR="0053205C" w:rsidRPr="00AA3081" w:rsidRDefault="0053205C" w:rsidP="0053205C">
      <w:pPr>
        <w:pStyle w:val="ListParagraph"/>
        <w:numPr>
          <w:ilvl w:val="1"/>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Monitoring</w:t>
      </w:r>
    </w:p>
    <w:p w14:paraId="307B8F79" w14:textId="71321475" w:rsidR="00A2433A" w:rsidRPr="00AA3081" w:rsidRDefault="00B45920" w:rsidP="00A2433A">
      <w:pPr>
        <w:pStyle w:val="ListParagraph"/>
        <w:spacing w:after="240"/>
        <w:ind w:left="14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 xml:space="preserve">SHS </w:t>
      </w:r>
      <w:r w:rsidR="00C66A42" w:rsidRPr="00AA3081">
        <w:rPr>
          <w:rFonts w:asciiTheme="minorHAnsi" w:eastAsia="PMingLiU" w:hAnsiTheme="minorHAnsi" w:cstheme="minorHAnsi"/>
          <w:spacing w:val="-4"/>
          <w:sz w:val="22"/>
          <w:szCs w:val="22"/>
        </w:rPr>
        <w:t xml:space="preserve">will </w:t>
      </w:r>
      <w:r w:rsidR="00A2433A" w:rsidRPr="00AA3081">
        <w:rPr>
          <w:rFonts w:asciiTheme="minorHAnsi" w:eastAsia="PMingLiU" w:hAnsiTheme="minorHAnsi" w:cstheme="minorHAnsi"/>
          <w:spacing w:val="-4"/>
          <w:sz w:val="22"/>
          <w:szCs w:val="22"/>
        </w:rPr>
        <w:t xml:space="preserve">monitor patient satisfaction </w:t>
      </w:r>
      <w:r w:rsidR="00C66A42" w:rsidRPr="00AA3081">
        <w:rPr>
          <w:rFonts w:asciiTheme="minorHAnsi" w:eastAsia="PMingLiU" w:hAnsiTheme="minorHAnsi" w:cstheme="minorHAnsi"/>
          <w:spacing w:val="-4"/>
          <w:sz w:val="22"/>
          <w:szCs w:val="22"/>
        </w:rPr>
        <w:t>data obtained from NRC Health, including any</w:t>
      </w:r>
      <w:r w:rsidR="00A2433A" w:rsidRPr="00AA3081">
        <w:rPr>
          <w:rFonts w:asciiTheme="minorHAnsi" w:eastAsia="PMingLiU" w:hAnsiTheme="minorHAnsi" w:cstheme="minorHAnsi"/>
          <w:spacing w:val="-4"/>
          <w:sz w:val="22"/>
          <w:szCs w:val="22"/>
        </w:rPr>
        <w:t xml:space="preserve"> </w:t>
      </w:r>
      <w:r w:rsidR="005E550F" w:rsidRPr="00AA3081">
        <w:rPr>
          <w:rFonts w:asciiTheme="minorHAnsi" w:eastAsia="PMingLiU" w:hAnsiTheme="minorHAnsi" w:cstheme="minorHAnsi"/>
          <w:spacing w:val="-4"/>
          <w:sz w:val="22"/>
          <w:szCs w:val="22"/>
        </w:rPr>
        <w:t>trend</w:t>
      </w:r>
      <w:r w:rsidR="00C66A42" w:rsidRPr="00AA3081">
        <w:rPr>
          <w:rFonts w:asciiTheme="minorHAnsi" w:eastAsia="PMingLiU" w:hAnsiTheme="minorHAnsi" w:cstheme="minorHAnsi"/>
          <w:spacing w:val="-4"/>
          <w:sz w:val="22"/>
          <w:szCs w:val="22"/>
        </w:rPr>
        <w:t xml:space="preserve">s for further </w:t>
      </w:r>
      <w:r w:rsidR="00A2433A" w:rsidRPr="00AA3081">
        <w:rPr>
          <w:rFonts w:asciiTheme="minorHAnsi" w:eastAsia="PMingLiU" w:hAnsiTheme="minorHAnsi" w:cstheme="minorHAnsi"/>
          <w:spacing w:val="-4"/>
          <w:sz w:val="22"/>
          <w:szCs w:val="22"/>
        </w:rPr>
        <w:t>analysis.</w:t>
      </w:r>
    </w:p>
    <w:p w14:paraId="04A79694" w14:textId="77777777" w:rsidR="005D3B6A" w:rsidRPr="00AA3081" w:rsidRDefault="005D3B6A" w:rsidP="00A2433A">
      <w:pPr>
        <w:pStyle w:val="ListParagraph"/>
        <w:spacing w:after="240"/>
        <w:ind w:left="1440"/>
        <w:jc w:val="both"/>
        <w:rPr>
          <w:rFonts w:asciiTheme="minorHAnsi" w:eastAsia="PMingLiU" w:hAnsiTheme="minorHAnsi" w:cstheme="minorHAnsi"/>
          <w:spacing w:val="-4"/>
          <w:sz w:val="22"/>
          <w:szCs w:val="22"/>
        </w:rPr>
      </w:pPr>
    </w:p>
    <w:p w14:paraId="49B3A14D" w14:textId="58874D07" w:rsidR="00A2433A" w:rsidRDefault="002C31F2" w:rsidP="00A2433A">
      <w:pPr>
        <w:pStyle w:val="ListParagraph"/>
        <w:numPr>
          <w:ilvl w:val="0"/>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b/>
          <w:bCs/>
          <w:spacing w:val="-4"/>
          <w:sz w:val="22"/>
          <w:szCs w:val="22"/>
        </w:rPr>
        <w:t>Capacity Limitations</w:t>
      </w:r>
      <w:r w:rsidRPr="00AA3081">
        <w:rPr>
          <w:rFonts w:asciiTheme="minorHAnsi" w:eastAsia="PMingLiU" w:hAnsiTheme="minorHAnsi" w:cstheme="minorHAnsi"/>
          <w:spacing w:val="-4"/>
          <w:sz w:val="22"/>
          <w:szCs w:val="22"/>
        </w:rPr>
        <w:t xml:space="preserve">: </w:t>
      </w:r>
      <w:r w:rsidR="00A2433A" w:rsidRPr="00AA3081">
        <w:rPr>
          <w:rFonts w:asciiTheme="minorHAnsi" w:eastAsia="PMingLiU" w:hAnsiTheme="minorHAnsi" w:cstheme="minorHAnsi"/>
          <w:spacing w:val="-4"/>
          <w:sz w:val="22"/>
          <w:szCs w:val="22"/>
        </w:rPr>
        <w:t xml:space="preserve">As was shown with new patient </w:t>
      </w:r>
      <w:r w:rsidR="00B45920" w:rsidRPr="00AA3081">
        <w:rPr>
          <w:rFonts w:asciiTheme="minorHAnsi" w:eastAsia="PMingLiU" w:hAnsiTheme="minorHAnsi" w:cstheme="minorHAnsi"/>
          <w:spacing w:val="-4"/>
          <w:sz w:val="22"/>
          <w:szCs w:val="22"/>
        </w:rPr>
        <w:t xml:space="preserve">volume </w:t>
      </w:r>
      <w:r w:rsidR="00A2433A" w:rsidRPr="00AA3081">
        <w:rPr>
          <w:rFonts w:asciiTheme="minorHAnsi" w:eastAsia="PMingLiU" w:hAnsiTheme="minorHAnsi" w:cstheme="minorHAnsi"/>
          <w:spacing w:val="-4"/>
          <w:sz w:val="22"/>
          <w:szCs w:val="22"/>
        </w:rPr>
        <w:t xml:space="preserve">data as well as some specialty treatment data, patients requiring radiation therapy for the treatment of cancer has been growing.  Population </w:t>
      </w:r>
      <w:proofErr w:type="gramStart"/>
      <w:r w:rsidR="00A2433A" w:rsidRPr="00AA3081">
        <w:rPr>
          <w:rFonts w:asciiTheme="minorHAnsi" w:eastAsia="PMingLiU" w:hAnsiTheme="minorHAnsi" w:cstheme="minorHAnsi"/>
          <w:spacing w:val="-4"/>
          <w:sz w:val="22"/>
          <w:szCs w:val="22"/>
        </w:rPr>
        <w:t>health data</w:t>
      </w:r>
      <w:proofErr w:type="gramEnd"/>
      <w:r w:rsidR="00A2433A" w:rsidRPr="00AA3081">
        <w:rPr>
          <w:rFonts w:asciiTheme="minorHAnsi" w:eastAsia="PMingLiU" w:hAnsiTheme="minorHAnsi" w:cstheme="minorHAnsi"/>
          <w:spacing w:val="-4"/>
          <w:sz w:val="22"/>
          <w:szCs w:val="22"/>
        </w:rPr>
        <w:t xml:space="preserve"> also shows that </w:t>
      </w:r>
      <w:r w:rsidR="005469FF" w:rsidRPr="00AA3081">
        <w:rPr>
          <w:rFonts w:asciiTheme="minorHAnsi" w:eastAsia="PMingLiU" w:hAnsiTheme="minorHAnsi" w:cstheme="minorHAnsi"/>
          <w:spacing w:val="-4"/>
          <w:sz w:val="22"/>
          <w:szCs w:val="22"/>
        </w:rPr>
        <w:t xml:space="preserve">both </w:t>
      </w:r>
      <w:r w:rsidR="00A2433A" w:rsidRPr="00AA3081">
        <w:rPr>
          <w:rFonts w:asciiTheme="minorHAnsi" w:eastAsia="PMingLiU" w:hAnsiTheme="minorHAnsi" w:cstheme="minorHAnsi"/>
          <w:spacing w:val="-4"/>
          <w:sz w:val="22"/>
          <w:szCs w:val="22"/>
        </w:rPr>
        <w:t xml:space="preserve">elderly populations </w:t>
      </w:r>
      <w:r w:rsidR="005469FF" w:rsidRPr="00AA3081">
        <w:rPr>
          <w:rFonts w:asciiTheme="minorHAnsi" w:eastAsia="PMingLiU" w:hAnsiTheme="minorHAnsi" w:cstheme="minorHAnsi"/>
          <w:spacing w:val="-4"/>
          <w:sz w:val="22"/>
          <w:szCs w:val="22"/>
        </w:rPr>
        <w:t xml:space="preserve">and cancer patient populations are both on the rise. </w:t>
      </w:r>
      <w:r w:rsidR="00B45920" w:rsidRPr="00AA3081">
        <w:rPr>
          <w:rFonts w:asciiTheme="minorHAnsi" w:eastAsia="PMingLiU" w:hAnsiTheme="minorHAnsi" w:cstheme="minorHAnsi"/>
          <w:spacing w:val="-4"/>
          <w:sz w:val="22"/>
          <w:szCs w:val="22"/>
        </w:rPr>
        <w:t>Patient volume data will be evaluated to assess capacity limitations.</w:t>
      </w:r>
      <w:r w:rsidR="00A2433A" w:rsidRPr="00AA3081">
        <w:rPr>
          <w:rFonts w:asciiTheme="minorHAnsi" w:eastAsia="PMingLiU" w:hAnsiTheme="minorHAnsi" w:cstheme="minorHAnsi"/>
          <w:spacing w:val="-4"/>
          <w:sz w:val="22"/>
          <w:szCs w:val="22"/>
        </w:rPr>
        <w:t xml:space="preserve">  </w:t>
      </w:r>
    </w:p>
    <w:p w14:paraId="246BAB0B" w14:textId="77777777" w:rsidR="00D83871" w:rsidRDefault="00D83871" w:rsidP="00D83871">
      <w:pPr>
        <w:pStyle w:val="ListParagraph"/>
        <w:spacing w:after="240"/>
        <w:jc w:val="both"/>
        <w:rPr>
          <w:rFonts w:asciiTheme="minorHAnsi" w:eastAsia="PMingLiU" w:hAnsiTheme="minorHAnsi" w:cstheme="minorHAnsi"/>
          <w:b/>
          <w:bCs/>
          <w:spacing w:val="-4"/>
          <w:sz w:val="22"/>
          <w:szCs w:val="22"/>
        </w:rPr>
      </w:pPr>
    </w:p>
    <w:p w14:paraId="3FF0F67A" w14:textId="77777777" w:rsidR="00D83871" w:rsidRDefault="00D83871" w:rsidP="00D83871">
      <w:pPr>
        <w:pStyle w:val="ListParagraph"/>
        <w:spacing w:after="240"/>
        <w:jc w:val="both"/>
        <w:rPr>
          <w:rFonts w:asciiTheme="minorHAnsi" w:eastAsia="PMingLiU" w:hAnsiTheme="minorHAnsi" w:cstheme="minorHAnsi"/>
          <w:b/>
          <w:bCs/>
          <w:spacing w:val="-4"/>
          <w:sz w:val="22"/>
          <w:szCs w:val="22"/>
        </w:rPr>
      </w:pPr>
    </w:p>
    <w:p w14:paraId="374EE14D" w14:textId="77777777" w:rsidR="00D83871" w:rsidRPr="00AA3081" w:rsidRDefault="00D83871" w:rsidP="00D83871">
      <w:pPr>
        <w:pStyle w:val="ListParagraph"/>
        <w:spacing w:after="240"/>
        <w:jc w:val="both"/>
        <w:rPr>
          <w:rFonts w:asciiTheme="minorHAnsi" w:eastAsia="PMingLiU" w:hAnsiTheme="minorHAnsi" w:cstheme="minorHAnsi"/>
          <w:spacing w:val="-4"/>
          <w:sz w:val="22"/>
          <w:szCs w:val="22"/>
        </w:rPr>
      </w:pPr>
    </w:p>
    <w:p w14:paraId="0B3FEFF3" w14:textId="77777777" w:rsidR="00A2433A" w:rsidRPr="00AA3081" w:rsidRDefault="00A2433A" w:rsidP="00A2433A">
      <w:pPr>
        <w:pStyle w:val="ListParagraph"/>
        <w:numPr>
          <w:ilvl w:val="1"/>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Measure</w:t>
      </w:r>
    </w:p>
    <w:p w14:paraId="2EE5031D" w14:textId="675898BE" w:rsidR="00A2433A" w:rsidRPr="00AA3081" w:rsidRDefault="00872880" w:rsidP="00A2433A">
      <w:pPr>
        <w:pStyle w:val="ListParagraph"/>
        <w:spacing w:after="240"/>
        <w:ind w:left="14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lastRenderedPageBreak/>
        <w:t>New patient and treatment volumes are documented both in the Epic medical record and in the Aria Radiation Oncology Information System.  Data is acquired in many forms, from counts of billing codes to counts of new patient visits and other more treatment</w:t>
      </w:r>
      <w:r w:rsidR="005469FF" w:rsidRPr="00AA3081">
        <w:rPr>
          <w:rFonts w:asciiTheme="minorHAnsi" w:eastAsia="PMingLiU" w:hAnsiTheme="minorHAnsi" w:cstheme="minorHAnsi"/>
          <w:spacing w:val="-4"/>
          <w:sz w:val="22"/>
          <w:szCs w:val="22"/>
        </w:rPr>
        <w:t>-</w:t>
      </w:r>
      <w:r w:rsidRPr="00AA3081">
        <w:rPr>
          <w:rFonts w:asciiTheme="minorHAnsi" w:eastAsia="PMingLiU" w:hAnsiTheme="minorHAnsi" w:cstheme="minorHAnsi"/>
          <w:spacing w:val="-4"/>
          <w:sz w:val="22"/>
          <w:szCs w:val="22"/>
        </w:rPr>
        <w:t xml:space="preserve">specific metrics.  </w:t>
      </w:r>
    </w:p>
    <w:p w14:paraId="22B52E1A" w14:textId="77777777" w:rsidR="00A2433A" w:rsidRPr="00AA3081" w:rsidRDefault="00A2433A" w:rsidP="00A2433A">
      <w:pPr>
        <w:pStyle w:val="ListParagraph"/>
        <w:numPr>
          <w:ilvl w:val="1"/>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 xml:space="preserve">Projections </w:t>
      </w:r>
    </w:p>
    <w:p w14:paraId="486FB979" w14:textId="078C3E77" w:rsidR="00872880" w:rsidRPr="00AA3081" w:rsidRDefault="00872880" w:rsidP="00872880">
      <w:pPr>
        <w:pStyle w:val="ListParagraph"/>
        <w:spacing w:after="240"/>
        <w:ind w:left="14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 xml:space="preserve">The data presented in this </w:t>
      </w:r>
      <w:r w:rsidR="00B45920" w:rsidRPr="00AA3081">
        <w:rPr>
          <w:rFonts w:asciiTheme="minorHAnsi" w:eastAsia="PMingLiU" w:hAnsiTheme="minorHAnsi" w:cstheme="minorHAnsi"/>
          <w:spacing w:val="-4"/>
          <w:sz w:val="22"/>
          <w:szCs w:val="22"/>
        </w:rPr>
        <w:t>A</w:t>
      </w:r>
      <w:r w:rsidRPr="00AA3081">
        <w:rPr>
          <w:rFonts w:asciiTheme="minorHAnsi" w:eastAsia="PMingLiU" w:hAnsiTheme="minorHAnsi" w:cstheme="minorHAnsi"/>
          <w:spacing w:val="-4"/>
          <w:sz w:val="22"/>
          <w:szCs w:val="22"/>
        </w:rPr>
        <w:t xml:space="preserve">pplication was pulled from new patient visit treatment codes as processed through Epic. </w:t>
      </w:r>
      <w:r w:rsidR="00554992" w:rsidRPr="00AA3081">
        <w:rPr>
          <w:rFonts w:asciiTheme="minorHAnsi" w:eastAsia="PMingLiU" w:hAnsiTheme="minorHAnsi" w:cstheme="minorHAnsi"/>
          <w:spacing w:val="-4"/>
          <w:sz w:val="22"/>
          <w:szCs w:val="22"/>
        </w:rPr>
        <w:t xml:space="preserve">There were over 420 new patient visits </w:t>
      </w:r>
      <w:proofErr w:type="gramStart"/>
      <w:r w:rsidR="00554992" w:rsidRPr="00AA3081">
        <w:rPr>
          <w:rFonts w:asciiTheme="minorHAnsi" w:eastAsia="PMingLiU" w:hAnsiTheme="minorHAnsi" w:cstheme="minorHAnsi"/>
          <w:spacing w:val="-4"/>
          <w:sz w:val="22"/>
          <w:szCs w:val="22"/>
        </w:rPr>
        <w:t>in</w:t>
      </w:r>
      <w:proofErr w:type="gramEnd"/>
      <w:r w:rsidR="00554992" w:rsidRPr="00AA3081">
        <w:rPr>
          <w:rFonts w:asciiTheme="minorHAnsi" w:eastAsia="PMingLiU" w:hAnsiTheme="minorHAnsi" w:cstheme="minorHAnsi"/>
          <w:spacing w:val="-4"/>
          <w:sz w:val="22"/>
          <w:szCs w:val="22"/>
        </w:rPr>
        <w:t xml:space="preserve"> the Cancer Center clinic in 2024.  </w:t>
      </w:r>
      <w:r w:rsidR="00B45920" w:rsidRPr="00AA3081">
        <w:rPr>
          <w:rFonts w:asciiTheme="minorHAnsi" w:eastAsia="PMingLiU" w:hAnsiTheme="minorHAnsi" w:cstheme="minorHAnsi"/>
          <w:spacing w:val="-4"/>
          <w:sz w:val="22"/>
          <w:szCs w:val="22"/>
        </w:rPr>
        <w:t xml:space="preserve">If the Proposed Project is approved, </w:t>
      </w:r>
      <w:r w:rsidR="00554992" w:rsidRPr="00AA3081">
        <w:rPr>
          <w:rFonts w:asciiTheme="minorHAnsi" w:eastAsia="PMingLiU" w:hAnsiTheme="minorHAnsi" w:cstheme="minorHAnsi"/>
          <w:spacing w:val="-4"/>
          <w:sz w:val="22"/>
          <w:szCs w:val="22"/>
        </w:rPr>
        <w:t>this number is expected to</w:t>
      </w:r>
      <w:r w:rsidR="00FA6EF5">
        <w:rPr>
          <w:rFonts w:asciiTheme="minorHAnsi" w:eastAsia="PMingLiU" w:hAnsiTheme="minorHAnsi" w:cstheme="minorHAnsi"/>
          <w:spacing w:val="-4"/>
          <w:sz w:val="22"/>
          <w:szCs w:val="22"/>
        </w:rPr>
        <w:t xml:space="preserve"> </w:t>
      </w:r>
      <w:r w:rsidR="00554992" w:rsidRPr="00AA3081">
        <w:rPr>
          <w:rFonts w:asciiTheme="minorHAnsi" w:eastAsia="PMingLiU" w:hAnsiTheme="minorHAnsi" w:cstheme="minorHAnsi"/>
          <w:spacing w:val="-4"/>
          <w:sz w:val="22"/>
          <w:szCs w:val="22"/>
        </w:rPr>
        <w:t>approach 450</w:t>
      </w:r>
      <w:r w:rsidR="00B45920" w:rsidRPr="00AA3081">
        <w:rPr>
          <w:rFonts w:asciiTheme="minorHAnsi" w:eastAsia="PMingLiU" w:hAnsiTheme="minorHAnsi" w:cstheme="minorHAnsi"/>
          <w:spacing w:val="-4"/>
          <w:sz w:val="22"/>
          <w:szCs w:val="22"/>
        </w:rPr>
        <w:t xml:space="preserve"> </w:t>
      </w:r>
      <w:r w:rsidR="00B90CDB">
        <w:rPr>
          <w:rFonts w:asciiTheme="minorHAnsi" w:eastAsia="PMingLiU" w:hAnsiTheme="minorHAnsi" w:cstheme="minorHAnsi"/>
          <w:spacing w:val="-4"/>
          <w:sz w:val="22"/>
          <w:szCs w:val="22"/>
        </w:rPr>
        <w:t>initially with additional growth over time</w:t>
      </w:r>
      <w:r w:rsidR="00204A0C">
        <w:rPr>
          <w:rFonts w:asciiTheme="minorHAnsi" w:eastAsia="PMingLiU" w:hAnsiTheme="minorHAnsi" w:cstheme="minorHAnsi"/>
          <w:spacing w:val="-4"/>
          <w:sz w:val="22"/>
          <w:szCs w:val="22"/>
        </w:rPr>
        <w:t xml:space="preserve"> </w:t>
      </w:r>
      <w:r w:rsidR="00B90CDB">
        <w:rPr>
          <w:rFonts w:asciiTheme="minorHAnsi" w:eastAsia="PMingLiU" w:hAnsiTheme="minorHAnsi" w:cstheme="minorHAnsi"/>
          <w:spacing w:val="-4"/>
          <w:sz w:val="22"/>
          <w:szCs w:val="22"/>
        </w:rPr>
        <w:t xml:space="preserve">based on </w:t>
      </w:r>
      <w:r w:rsidR="00C77F3B">
        <w:rPr>
          <w:rFonts w:asciiTheme="minorHAnsi" w:eastAsia="PMingLiU" w:hAnsiTheme="minorHAnsi" w:cstheme="minorHAnsi"/>
          <w:spacing w:val="-4"/>
          <w:sz w:val="22"/>
          <w:szCs w:val="22"/>
        </w:rPr>
        <w:t xml:space="preserve">expected </w:t>
      </w:r>
      <w:r w:rsidR="00B45920" w:rsidRPr="00AA3081">
        <w:rPr>
          <w:rFonts w:asciiTheme="minorHAnsi" w:eastAsia="PMingLiU" w:hAnsiTheme="minorHAnsi" w:cstheme="minorHAnsi"/>
          <w:spacing w:val="-4"/>
          <w:sz w:val="22"/>
          <w:szCs w:val="22"/>
        </w:rPr>
        <w:t>growth in cancer among the patient panel and as previously limited treatment options can be scheduled</w:t>
      </w:r>
      <w:r w:rsidR="00554992" w:rsidRPr="00AA3081">
        <w:rPr>
          <w:rFonts w:asciiTheme="minorHAnsi" w:eastAsia="PMingLiU" w:hAnsiTheme="minorHAnsi" w:cstheme="minorHAnsi"/>
          <w:spacing w:val="-4"/>
          <w:sz w:val="22"/>
          <w:szCs w:val="22"/>
        </w:rPr>
        <w:t>.</w:t>
      </w:r>
    </w:p>
    <w:p w14:paraId="3FD8790C" w14:textId="64D23278" w:rsidR="00A2433A" w:rsidRPr="00AA3081" w:rsidRDefault="00A2433A" w:rsidP="00872880">
      <w:pPr>
        <w:pStyle w:val="ListParagraph"/>
        <w:numPr>
          <w:ilvl w:val="1"/>
          <w:numId w:val="24"/>
        </w:numPr>
        <w:spacing w:after="2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Monitoring</w:t>
      </w:r>
    </w:p>
    <w:p w14:paraId="09F26EA0" w14:textId="2415B6F3" w:rsidR="00A2433A" w:rsidRPr="00D83871" w:rsidRDefault="00554992" w:rsidP="00D83871">
      <w:pPr>
        <w:pStyle w:val="ListParagraph"/>
        <w:spacing w:after="240"/>
        <w:ind w:left="1440"/>
        <w:jc w:val="both"/>
        <w:rPr>
          <w:rFonts w:asciiTheme="minorHAnsi" w:eastAsia="PMingLiU" w:hAnsiTheme="minorHAnsi" w:cstheme="minorHAnsi"/>
          <w:spacing w:val="-4"/>
          <w:sz w:val="22"/>
          <w:szCs w:val="22"/>
        </w:rPr>
      </w:pPr>
      <w:r w:rsidRPr="00AA3081">
        <w:rPr>
          <w:rFonts w:asciiTheme="minorHAnsi" w:eastAsia="PMingLiU" w:hAnsiTheme="minorHAnsi" w:cstheme="minorHAnsi"/>
          <w:spacing w:val="-4"/>
          <w:sz w:val="22"/>
          <w:szCs w:val="22"/>
        </w:rPr>
        <w:t>Continued monitoring will be done through the same means that are utilized now, mainly through Epic and Aria.  The new patient visit billing code counts are extracted from Epic and are trended monthly through an additional data log.</w:t>
      </w:r>
    </w:p>
    <w:bookmarkEnd w:id="6"/>
    <w:p w14:paraId="510971FF" w14:textId="77777777" w:rsidR="00011322" w:rsidRPr="00AA3081" w:rsidRDefault="00011322" w:rsidP="00965207">
      <w:pPr>
        <w:pStyle w:val="Heading3"/>
      </w:pPr>
      <w:r w:rsidRPr="00AA3081">
        <w:t>F1.b.iii Public Health Value /Health Equity-Focused:</w:t>
      </w:r>
    </w:p>
    <w:p w14:paraId="726718FA" w14:textId="1C4AEC46" w:rsidR="00011322" w:rsidRPr="00AA3081" w:rsidRDefault="00011322" w:rsidP="00011322">
      <w:pPr>
        <w:spacing w:after="240"/>
        <w:jc w:val="both"/>
        <w:rPr>
          <w:rFonts w:asciiTheme="minorHAnsi" w:eastAsia="PMingLiU" w:hAnsiTheme="minorHAnsi" w:cstheme="minorHAnsi"/>
          <w:b/>
          <w:bCs/>
          <w:i/>
          <w:iCs/>
          <w:sz w:val="22"/>
        </w:rPr>
      </w:pPr>
      <w:r w:rsidRPr="00AA3081">
        <w:rPr>
          <w:rFonts w:asciiTheme="minorHAnsi" w:eastAsia="PMingLiU" w:hAnsiTheme="minorHAnsi" w:cstheme="minorHAnsi"/>
          <w:b/>
          <w:bCs/>
          <w:i/>
          <w:iCs/>
          <w:sz w:val="22"/>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5BACE479" w14:textId="36407EC3" w:rsidR="001A2D02" w:rsidRPr="00AA3081" w:rsidRDefault="00E21873" w:rsidP="00D94837">
      <w:pPr>
        <w:spacing w:after="240"/>
        <w:jc w:val="both"/>
        <w:rPr>
          <w:rFonts w:asciiTheme="minorHAnsi" w:eastAsia="Calibri" w:hAnsiTheme="minorHAnsi" w:cstheme="minorHAnsi"/>
          <w:color w:val="000000"/>
          <w:sz w:val="22"/>
        </w:rPr>
      </w:pPr>
      <w:r w:rsidRPr="00AA3081">
        <w:rPr>
          <w:rFonts w:asciiTheme="minorHAnsi" w:eastAsia="Calibri" w:hAnsiTheme="minorHAnsi" w:cstheme="minorHAnsi"/>
          <w:color w:val="000000"/>
          <w:sz w:val="22"/>
        </w:rPr>
        <w:t>If approved, the Proposed Project would</w:t>
      </w:r>
      <w:r w:rsidR="00183736" w:rsidRPr="00AA3081">
        <w:rPr>
          <w:rFonts w:asciiTheme="minorHAnsi" w:eastAsia="Calibri" w:hAnsiTheme="minorHAnsi" w:cstheme="minorHAnsi"/>
          <w:color w:val="000000"/>
          <w:sz w:val="22"/>
        </w:rPr>
        <w:t xml:space="preserve"> directly and positively address health inequities that </w:t>
      </w:r>
      <w:r w:rsidR="008C433F" w:rsidRPr="00AA3081">
        <w:rPr>
          <w:rFonts w:asciiTheme="minorHAnsi" w:eastAsia="Calibri" w:hAnsiTheme="minorHAnsi" w:cstheme="minorHAnsi"/>
          <w:color w:val="000000"/>
          <w:sz w:val="22"/>
        </w:rPr>
        <w:t>impact</w:t>
      </w:r>
      <w:r w:rsidR="00183736" w:rsidRPr="00AA3081">
        <w:rPr>
          <w:rFonts w:asciiTheme="minorHAnsi" w:eastAsia="Calibri" w:hAnsiTheme="minorHAnsi" w:cstheme="minorHAnsi"/>
          <w:color w:val="000000"/>
          <w:sz w:val="22"/>
        </w:rPr>
        <w:t xml:space="preserve"> the </w:t>
      </w:r>
      <w:r w:rsidRPr="00AA3081">
        <w:rPr>
          <w:rFonts w:asciiTheme="minorHAnsi" w:eastAsia="Calibri" w:hAnsiTheme="minorHAnsi" w:cstheme="minorHAnsi"/>
          <w:color w:val="000000"/>
          <w:sz w:val="22"/>
        </w:rPr>
        <w:t xml:space="preserve">SHS </w:t>
      </w:r>
      <w:r w:rsidR="00183736" w:rsidRPr="00AA3081">
        <w:rPr>
          <w:rFonts w:asciiTheme="minorHAnsi" w:eastAsia="Calibri" w:hAnsiTheme="minorHAnsi" w:cstheme="minorHAnsi"/>
          <w:color w:val="000000"/>
          <w:sz w:val="22"/>
        </w:rPr>
        <w:t xml:space="preserve">patient </w:t>
      </w:r>
      <w:r w:rsidRPr="00AA3081">
        <w:rPr>
          <w:rFonts w:asciiTheme="minorHAnsi" w:eastAsia="Calibri" w:hAnsiTheme="minorHAnsi" w:cstheme="minorHAnsi"/>
          <w:color w:val="000000"/>
          <w:sz w:val="22"/>
        </w:rPr>
        <w:t>panel</w:t>
      </w:r>
      <w:r w:rsidR="00183736" w:rsidRPr="00AA3081">
        <w:rPr>
          <w:rFonts w:asciiTheme="minorHAnsi" w:eastAsia="Calibri" w:hAnsiTheme="minorHAnsi" w:cstheme="minorHAnsi"/>
          <w:color w:val="000000"/>
          <w:sz w:val="22"/>
        </w:rPr>
        <w:t xml:space="preserve">. </w:t>
      </w:r>
    </w:p>
    <w:p w14:paraId="21B138F1" w14:textId="634BC8B8" w:rsidR="001A2D02" w:rsidRPr="00AA3081" w:rsidRDefault="001A2D02" w:rsidP="001A2D02">
      <w:pPr>
        <w:spacing w:after="240"/>
        <w:jc w:val="both"/>
        <w:rPr>
          <w:rFonts w:asciiTheme="minorHAnsi" w:eastAsia="PMingLiU" w:hAnsiTheme="minorHAnsi" w:cstheme="minorHAnsi"/>
          <w:b/>
          <w:bCs/>
          <w:sz w:val="22"/>
        </w:rPr>
      </w:pPr>
      <w:r w:rsidRPr="00AA3081">
        <w:rPr>
          <w:rFonts w:asciiTheme="minorHAnsi" w:eastAsia="PMingLiU" w:hAnsiTheme="minorHAnsi" w:cstheme="minorHAnsi"/>
          <w:b/>
          <w:bCs/>
          <w:sz w:val="22"/>
        </w:rPr>
        <w:t xml:space="preserve">Background on Regional Health </w:t>
      </w:r>
      <w:r w:rsidR="00306DC3" w:rsidRPr="00AA3081">
        <w:rPr>
          <w:rFonts w:asciiTheme="minorHAnsi" w:eastAsia="PMingLiU" w:hAnsiTheme="minorHAnsi" w:cstheme="minorHAnsi"/>
          <w:b/>
          <w:bCs/>
          <w:sz w:val="22"/>
        </w:rPr>
        <w:t>Disparities</w:t>
      </w:r>
      <w:r w:rsidR="00D3560A" w:rsidRPr="00AA3081">
        <w:rPr>
          <w:rFonts w:asciiTheme="minorHAnsi" w:eastAsia="PMingLiU" w:hAnsiTheme="minorHAnsi" w:cstheme="minorHAnsi"/>
          <w:b/>
          <w:bCs/>
          <w:sz w:val="22"/>
        </w:rPr>
        <w:t xml:space="preserve"> and SDOH</w:t>
      </w:r>
    </w:p>
    <w:p w14:paraId="303BE7BC" w14:textId="1E5D6FD4" w:rsidR="00510875" w:rsidRPr="00AA3081" w:rsidRDefault="001A2D02" w:rsidP="001A2D0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The SHS service area includes a diverse population that spans across multiple cities and towns in the South Coast region of Massachusetts (as well as communities in Rhode Island). </w:t>
      </w:r>
      <w:r w:rsidR="00D3560A" w:rsidRPr="00AA3081">
        <w:rPr>
          <w:rFonts w:asciiTheme="minorHAnsi" w:eastAsia="PMingLiU" w:hAnsiTheme="minorHAnsi" w:cstheme="minorHAnsi"/>
          <w:sz w:val="22"/>
        </w:rPr>
        <w:t>T</w:t>
      </w:r>
      <w:r w:rsidR="00510875" w:rsidRPr="00AA3081">
        <w:rPr>
          <w:rFonts w:asciiTheme="minorHAnsi" w:eastAsia="PMingLiU" w:hAnsiTheme="minorHAnsi" w:cstheme="minorHAnsi"/>
          <w:sz w:val="22"/>
        </w:rPr>
        <w:t xml:space="preserve">he most recent </w:t>
      </w:r>
      <w:r w:rsidR="0032267F" w:rsidRPr="00AA3081">
        <w:rPr>
          <w:rFonts w:asciiTheme="minorHAnsi" w:eastAsia="PMingLiU" w:hAnsiTheme="minorHAnsi" w:cstheme="minorHAnsi"/>
          <w:sz w:val="22"/>
        </w:rPr>
        <w:t xml:space="preserve">2025 </w:t>
      </w:r>
      <w:r w:rsidR="00510875" w:rsidRPr="00AA3081">
        <w:rPr>
          <w:rFonts w:asciiTheme="minorHAnsi" w:eastAsia="PMingLiU" w:hAnsiTheme="minorHAnsi" w:cstheme="minorHAnsi"/>
          <w:sz w:val="22"/>
        </w:rPr>
        <w:t xml:space="preserve">Community </w:t>
      </w:r>
      <w:r w:rsidR="0032267F" w:rsidRPr="00AA3081">
        <w:rPr>
          <w:rFonts w:asciiTheme="minorHAnsi" w:eastAsia="PMingLiU" w:hAnsiTheme="minorHAnsi" w:cstheme="minorHAnsi"/>
          <w:sz w:val="22"/>
        </w:rPr>
        <w:t xml:space="preserve">Health </w:t>
      </w:r>
      <w:r w:rsidR="00510875" w:rsidRPr="00AA3081">
        <w:rPr>
          <w:rFonts w:asciiTheme="minorHAnsi" w:eastAsia="PMingLiU" w:hAnsiTheme="minorHAnsi" w:cstheme="minorHAnsi"/>
          <w:sz w:val="22"/>
        </w:rPr>
        <w:t>Needs Assessment</w:t>
      </w:r>
      <w:r w:rsidR="00D3560A" w:rsidRPr="00AA3081">
        <w:rPr>
          <w:rFonts w:asciiTheme="minorHAnsi" w:eastAsia="PMingLiU" w:hAnsiTheme="minorHAnsi" w:cstheme="minorHAnsi"/>
          <w:sz w:val="22"/>
        </w:rPr>
        <w:t xml:space="preserve"> identifies </w:t>
      </w:r>
      <w:r w:rsidR="004756BA" w:rsidRPr="00AA3081">
        <w:rPr>
          <w:rFonts w:asciiTheme="minorHAnsi" w:eastAsia="PMingLiU" w:hAnsiTheme="minorHAnsi" w:cstheme="minorHAnsi"/>
          <w:sz w:val="22"/>
        </w:rPr>
        <w:t>s</w:t>
      </w:r>
      <w:r w:rsidR="001E24C7" w:rsidRPr="00AA3081">
        <w:rPr>
          <w:rFonts w:asciiTheme="minorHAnsi" w:eastAsia="PMingLiU" w:hAnsiTheme="minorHAnsi" w:cstheme="minorHAnsi"/>
          <w:sz w:val="22"/>
        </w:rPr>
        <w:t xml:space="preserve">ocioeconomic </w:t>
      </w:r>
      <w:r w:rsidR="00B5558C" w:rsidRPr="00AA3081">
        <w:rPr>
          <w:rFonts w:asciiTheme="minorHAnsi" w:eastAsia="PMingLiU" w:hAnsiTheme="minorHAnsi" w:cstheme="minorHAnsi"/>
          <w:sz w:val="22"/>
        </w:rPr>
        <w:t>conditions</w:t>
      </w:r>
      <w:r w:rsidR="001E24C7" w:rsidRPr="00AA3081">
        <w:rPr>
          <w:rFonts w:asciiTheme="minorHAnsi" w:eastAsia="PMingLiU" w:hAnsiTheme="minorHAnsi" w:cstheme="minorHAnsi"/>
          <w:sz w:val="22"/>
        </w:rPr>
        <w:t xml:space="preserve"> </w:t>
      </w:r>
      <w:r w:rsidR="004756BA" w:rsidRPr="00AA3081">
        <w:rPr>
          <w:rFonts w:asciiTheme="minorHAnsi" w:eastAsia="PMingLiU" w:hAnsiTheme="minorHAnsi" w:cstheme="minorHAnsi"/>
          <w:sz w:val="22"/>
        </w:rPr>
        <w:t xml:space="preserve">as </w:t>
      </w:r>
      <w:r w:rsidR="001E24C7" w:rsidRPr="00AA3081">
        <w:rPr>
          <w:rFonts w:asciiTheme="minorHAnsi" w:eastAsia="PMingLiU" w:hAnsiTheme="minorHAnsi" w:cstheme="minorHAnsi"/>
          <w:sz w:val="22"/>
        </w:rPr>
        <w:t>critical driver</w:t>
      </w:r>
      <w:r w:rsidR="00B5558C" w:rsidRPr="00AA3081">
        <w:rPr>
          <w:rFonts w:asciiTheme="minorHAnsi" w:eastAsia="PMingLiU" w:hAnsiTheme="minorHAnsi" w:cstheme="minorHAnsi"/>
          <w:sz w:val="22"/>
        </w:rPr>
        <w:t>s</w:t>
      </w:r>
      <w:r w:rsidR="001E24C7" w:rsidRPr="00AA3081">
        <w:rPr>
          <w:rFonts w:asciiTheme="minorHAnsi" w:eastAsia="PMingLiU" w:hAnsiTheme="minorHAnsi" w:cstheme="minorHAnsi"/>
          <w:sz w:val="22"/>
        </w:rPr>
        <w:t xml:space="preserve"> of community health</w:t>
      </w:r>
      <w:r w:rsidR="004756BA" w:rsidRPr="00AA3081">
        <w:rPr>
          <w:rFonts w:asciiTheme="minorHAnsi" w:eastAsia="PMingLiU" w:hAnsiTheme="minorHAnsi" w:cstheme="minorHAnsi"/>
          <w:sz w:val="22"/>
        </w:rPr>
        <w:t>,</w:t>
      </w:r>
      <w:r w:rsidR="001E24C7" w:rsidRPr="00AA3081">
        <w:rPr>
          <w:rFonts w:asciiTheme="minorHAnsi" w:eastAsia="PMingLiU" w:hAnsiTheme="minorHAnsi" w:cstheme="minorHAnsi"/>
          <w:sz w:val="22"/>
        </w:rPr>
        <w:t xml:space="preserve"> </w:t>
      </w:r>
      <w:r w:rsidR="00B5558C" w:rsidRPr="00AA3081">
        <w:rPr>
          <w:rFonts w:asciiTheme="minorHAnsi" w:eastAsia="PMingLiU" w:hAnsiTheme="minorHAnsi" w:cstheme="minorHAnsi"/>
          <w:sz w:val="22"/>
        </w:rPr>
        <w:t>and highlight</w:t>
      </w:r>
      <w:r w:rsidR="009315B2" w:rsidRPr="00AA3081">
        <w:rPr>
          <w:rFonts w:asciiTheme="minorHAnsi" w:eastAsia="PMingLiU" w:hAnsiTheme="minorHAnsi" w:cstheme="minorHAnsi"/>
          <w:sz w:val="22"/>
        </w:rPr>
        <w:t>s</w:t>
      </w:r>
      <w:r w:rsidR="00B5558C" w:rsidRPr="00AA3081">
        <w:rPr>
          <w:rFonts w:asciiTheme="minorHAnsi" w:eastAsia="PMingLiU" w:hAnsiTheme="minorHAnsi" w:cstheme="minorHAnsi"/>
          <w:sz w:val="22"/>
        </w:rPr>
        <w:t xml:space="preserve"> “high housing costs, increasing cost of food, and limited access to affordable childcare and transportation as pressing concerns</w:t>
      </w:r>
      <w:r w:rsidR="001E24C7" w:rsidRPr="00AA3081">
        <w:rPr>
          <w:rFonts w:asciiTheme="minorHAnsi" w:eastAsia="PMingLiU" w:hAnsiTheme="minorHAnsi" w:cstheme="minorHAnsi"/>
          <w:sz w:val="22"/>
        </w:rPr>
        <w:t>.</w:t>
      </w:r>
      <w:r w:rsidR="00B5558C" w:rsidRPr="00AA3081">
        <w:rPr>
          <w:rFonts w:asciiTheme="minorHAnsi" w:eastAsia="PMingLiU" w:hAnsiTheme="minorHAnsi" w:cstheme="minorHAnsi"/>
          <w:sz w:val="22"/>
        </w:rPr>
        <w:t>”</w:t>
      </w:r>
      <w:r w:rsidR="00F502B2" w:rsidRPr="00AA3081">
        <w:rPr>
          <w:rStyle w:val="FootnoteReference"/>
          <w:rFonts w:asciiTheme="minorHAnsi" w:eastAsia="PMingLiU" w:hAnsiTheme="minorHAnsi" w:cstheme="minorHAnsi"/>
          <w:sz w:val="22"/>
        </w:rPr>
        <w:footnoteReference w:id="79"/>
      </w:r>
      <w:r w:rsidR="00D3560A" w:rsidRPr="00AA3081">
        <w:rPr>
          <w:rFonts w:asciiTheme="minorHAnsi" w:eastAsia="PMingLiU" w:hAnsiTheme="minorHAnsi" w:cstheme="minorHAnsi"/>
          <w:sz w:val="22"/>
        </w:rPr>
        <w:t xml:space="preserve"> </w:t>
      </w:r>
      <w:r w:rsidR="00351BC0" w:rsidRPr="00AA3081">
        <w:rPr>
          <w:rFonts w:asciiTheme="minorHAnsi" w:eastAsia="PMingLiU" w:hAnsiTheme="minorHAnsi" w:cstheme="minorHAnsi"/>
          <w:sz w:val="22"/>
        </w:rPr>
        <w:t>The CHNA suggests opportunities for improvement with respect to addressing social drivers of health by connecting “chronic disease prevention initiatives to housing stability, food security, transp</w:t>
      </w:r>
      <w:r w:rsidR="009315B2" w:rsidRPr="00AA3081">
        <w:rPr>
          <w:rFonts w:asciiTheme="minorHAnsi" w:eastAsia="PMingLiU" w:hAnsiTheme="minorHAnsi" w:cstheme="minorHAnsi"/>
          <w:sz w:val="22"/>
        </w:rPr>
        <w:t>o</w:t>
      </w:r>
      <w:r w:rsidR="00351BC0" w:rsidRPr="00AA3081">
        <w:rPr>
          <w:rFonts w:asciiTheme="minorHAnsi" w:eastAsia="PMingLiU" w:hAnsiTheme="minorHAnsi" w:cstheme="minorHAnsi"/>
          <w:sz w:val="22"/>
        </w:rPr>
        <w:t>r</w:t>
      </w:r>
      <w:r w:rsidR="009315B2" w:rsidRPr="00AA3081">
        <w:rPr>
          <w:rFonts w:asciiTheme="minorHAnsi" w:eastAsia="PMingLiU" w:hAnsiTheme="minorHAnsi" w:cstheme="minorHAnsi"/>
          <w:sz w:val="22"/>
        </w:rPr>
        <w:t>t</w:t>
      </w:r>
      <w:r w:rsidR="00351BC0" w:rsidRPr="00AA3081">
        <w:rPr>
          <w:rFonts w:asciiTheme="minorHAnsi" w:eastAsia="PMingLiU" w:hAnsiTheme="minorHAnsi" w:cstheme="minorHAnsi"/>
          <w:sz w:val="22"/>
        </w:rPr>
        <w:t xml:space="preserve">ation access and workforce development” </w:t>
      </w:r>
      <w:r w:rsidR="009315B2" w:rsidRPr="00AA3081">
        <w:rPr>
          <w:rFonts w:asciiTheme="minorHAnsi" w:eastAsia="PMingLiU" w:hAnsiTheme="minorHAnsi" w:cstheme="minorHAnsi"/>
          <w:sz w:val="22"/>
        </w:rPr>
        <w:t>and expanding access to</w:t>
      </w:r>
      <w:r w:rsidR="00351BC0" w:rsidRPr="00AA3081">
        <w:rPr>
          <w:rFonts w:asciiTheme="minorHAnsi" w:eastAsia="PMingLiU" w:hAnsiTheme="minorHAnsi" w:cstheme="minorHAnsi"/>
          <w:sz w:val="22"/>
        </w:rPr>
        <w:t xml:space="preserve"> culturally competent care</w:t>
      </w:r>
      <w:r w:rsidR="009315B2" w:rsidRPr="00AA3081">
        <w:rPr>
          <w:rFonts w:asciiTheme="minorHAnsi" w:eastAsia="PMingLiU" w:hAnsiTheme="minorHAnsi" w:cstheme="minorHAnsi"/>
          <w:sz w:val="22"/>
        </w:rPr>
        <w:t xml:space="preserve"> for chronic disease management</w:t>
      </w:r>
      <w:r w:rsidR="00351BC0" w:rsidRPr="00AA3081">
        <w:rPr>
          <w:rFonts w:asciiTheme="minorHAnsi" w:eastAsia="PMingLiU" w:hAnsiTheme="minorHAnsi" w:cstheme="minorHAnsi"/>
          <w:sz w:val="22"/>
        </w:rPr>
        <w:t>.</w:t>
      </w:r>
      <w:r w:rsidR="00351BC0" w:rsidRPr="00AA3081">
        <w:rPr>
          <w:rStyle w:val="FootnoteReference"/>
          <w:rFonts w:asciiTheme="minorHAnsi" w:eastAsia="PMingLiU" w:hAnsiTheme="minorHAnsi" w:cstheme="minorHAnsi"/>
          <w:sz w:val="22"/>
        </w:rPr>
        <w:footnoteReference w:id="80"/>
      </w:r>
      <w:r w:rsidR="00351BC0" w:rsidRPr="00AA3081">
        <w:rPr>
          <w:rFonts w:asciiTheme="minorHAnsi" w:eastAsia="PMingLiU" w:hAnsiTheme="minorHAnsi" w:cstheme="minorHAnsi"/>
          <w:sz w:val="22"/>
        </w:rPr>
        <w:t xml:space="preserve"> </w:t>
      </w:r>
      <w:r w:rsidR="00D3560A" w:rsidRPr="00AA3081">
        <w:rPr>
          <w:rFonts w:asciiTheme="minorHAnsi" w:eastAsia="PMingLiU" w:hAnsiTheme="minorHAnsi" w:cstheme="minorHAnsi"/>
          <w:sz w:val="22"/>
        </w:rPr>
        <w:t xml:space="preserve">The </w:t>
      </w:r>
      <w:r w:rsidR="00102052" w:rsidRPr="00AA3081">
        <w:rPr>
          <w:rFonts w:asciiTheme="minorHAnsi" w:eastAsia="PMingLiU" w:hAnsiTheme="minorHAnsi" w:cstheme="minorHAnsi"/>
          <w:sz w:val="22"/>
        </w:rPr>
        <w:t xml:space="preserve">2025 </w:t>
      </w:r>
      <w:r w:rsidR="00D3560A" w:rsidRPr="00AA3081">
        <w:rPr>
          <w:rFonts w:asciiTheme="minorHAnsi" w:eastAsia="PMingLiU" w:hAnsiTheme="minorHAnsi" w:cstheme="minorHAnsi"/>
          <w:sz w:val="22"/>
        </w:rPr>
        <w:t>CHNA</w:t>
      </w:r>
      <w:r w:rsidR="00B5558C" w:rsidRPr="00AA3081">
        <w:rPr>
          <w:rFonts w:asciiTheme="minorHAnsi" w:eastAsia="PMingLiU" w:hAnsiTheme="minorHAnsi" w:cstheme="minorHAnsi"/>
          <w:sz w:val="22"/>
        </w:rPr>
        <w:t xml:space="preserve"> also</w:t>
      </w:r>
      <w:r w:rsidR="00D3560A" w:rsidRPr="00AA3081">
        <w:rPr>
          <w:rFonts w:asciiTheme="minorHAnsi" w:eastAsia="PMingLiU" w:hAnsiTheme="minorHAnsi" w:cstheme="minorHAnsi"/>
          <w:sz w:val="22"/>
        </w:rPr>
        <w:t xml:space="preserve"> reports that </w:t>
      </w:r>
      <w:r w:rsidR="00102052" w:rsidRPr="00AA3081">
        <w:rPr>
          <w:rFonts w:asciiTheme="minorHAnsi" w:eastAsia="PMingLiU" w:hAnsiTheme="minorHAnsi" w:cstheme="minorHAnsi"/>
          <w:sz w:val="22"/>
        </w:rPr>
        <w:t>population health outcomes are affected by economic challenges, higher rates of chronic disease</w:t>
      </w:r>
      <w:r w:rsidR="00B5558C" w:rsidRPr="00AA3081">
        <w:rPr>
          <w:rFonts w:asciiTheme="minorHAnsi" w:eastAsia="PMingLiU" w:hAnsiTheme="minorHAnsi" w:cstheme="minorHAnsi"/>
          <w:sz w:val="22"/>
        </w:rPr>
        <w:t>, including cancer</w:t>
      </w:r>
      <w:r w:rsidR="00102052" w:rsidRPr="00AA3081">
        <w:rPr>
          <w:rFonts w:asciiTheme="minorHAnsi" w:eastAsia="PMingLiU" w:hAnsiTheme="minorHAnsi" w:cstheme="minorHAnsi"/>
          <w:sz w:val="22"/>
        </w:rPr>
        <w:t>, and disparities in access to healthcare services in the South Coast region</w:t>
      </w:r>
      <w:r w:rsidR="00B5558C" w:rsidRPr="00AA3081">
        <w:rPr>
          <w:rFonts w:asciiTheme="minorHAnsi" w:eastAsia="PMingLiU" w:hAnsiTheme="minorHAnsi" w:cstheme="minorHAnsi"/>
          <w:sz w:val="22"/>
        </w:rPr>
        <w:t xml:space="preserve">, and that equitable access to cancer treatment </w:t>
      </w:r>
      <w:r w:rsidR="00351BC0" w:rsidRPr="00AA3081">
        <w:rPr>
          <w:rFonts w:asciiTheme="minorHAnsi" w:eastAsia="PMingLiU" w:hAnsiTheme="minorHAnsi" w:cstheme="minorHAnsi"/>
          <w:sz w:val="22"/>
        </w:rPr>
        <w:t>is important for</w:t>
      </w:r>
      <w:r w:rsidR="00B5558C" w:rsidRPr="00AA3081">
        <w:rPr>
          <w:rFonts w:asciiTheme="minorHAnsi" w:eastAsia="PMingLiU" w:hAnsiTheme="minorHAnsi" w:cstheme="minorHAnsi"/>
          <w:sz w:val="22"/>
        </w:rPr>
        <w:t xml:space="preserve"> reduc</w:t>
      </w:r>
      <w:r w:rsidR="00351BC0" w:rsidRPr="00AA3081">
        <w:rPr>
          <w:rFonts w:asciiTheme="minorHAnsi" w:eastAsia="PMingLiU" w:hAnsiTheme="minorHAnsi" w:cstheme="minorHAnsi"/>
          <w:sz w:val="22"/>
        </w:rPr>
        <w:t>ing</w:t>
      </w:r>
      <w:r w:rsidR="00B5558C" w:rsidRPr="00AA3081">
        <w:rPr>
          <w:rFonts w:asciiTheme="minorHAnsi" w:eastAsia="PMingLiU" w:hAnsiTheme="minorHAnsi" w:cstheme="minorHAnsi"/>
          <w:sz w:val="22"/>
        </w:rPr>
        <w:t xml:space="preserve"> cancer within the community.</w:t>
      </w:r>
      <w:r w:rsidR="00B5558C" w:rsidRPr="00AA3081">
        <w:rPr>
          <w:rStyle w:val="FootnoteReference"/>
          <w:rFonts w:asciiTheme="minorHAnsi" w:eastAsia="PMingLiU" w:hAnsiTheme="minorHAnsi" w:cstheme="minorHAnsi"/>
          <w:sz w:val="22"/>
        </w:rPr>
        <w:footnoteReference w:id="81"/>
      </w:r>
      <w:r w:rsidR="00B5558C" w:rsidRPr="00AA3081">
        <w:rPr>
          <w:rFonts w:asciiTheme="minorHAnsi" w:eastAsia="PMingLiU" w:hAnsiTheme="minorHAnsi" w:cstheme="minorHAnsi"/>
          <w:sz w:val="22"/>
        </w:rPr>
        <w:t xml:space="preserve">  </w:t>
      </w:r>
      <w:r w:rsidR="00351BC0" w:rsidRPr="00AA3081">
        <w:rPr>
          <w:rFonts w:asciiTheme="minorHAnsi" w:eastAsia="PMingLiU" w:hAnsiTheme="minorHAnsi" w:cstheme="minorHAnsi"/>
          <w:sz w:val="22"/>
        </w:rPr>
        <w:t xml:space="preserve"> </w:t>
      </w:r>
    </w:p>
    <w:p w14:paraId="26E22D73" w14:textId="0197C7E6" w:rsidR="001A2D02" w:rsidRPr="00AA3081" w:rsidRDefault="007E5993" w:rsidP="001A2D0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As previously noted, f</w:t>
      </w:r>
      <w:r w:rsidR="001A2D02" w:rsidRPr="00AA3081">
        <w:rPr>
          <w:rFonts w:asciiTheme="minorHAnsi" w:eastAsia="PMingLiU" w:hAnsiTheme="minorHAnsi" w:cstheme="minorHAnsi"/>
          <w:sz w:val="22"/>
        </w:rPr>
        <w:t xml:space="preserve">ourteen of the top fifteen zip codes where SHS patients reside are in Bristol County. However, on average, the residents of Bristol County face more challenges </w:t>
      </w:r>
      <w:proofErr w:type="gramStart"/>
      <w:r w:rsidR="001A2D02" w:rsidRPr="00AA3081">
        <w:rPr>
          <w:rFonts w:asciiTheme="minorHAnsi" w:eastAsia="PMingLiU" w:hAnsiTheme="minorHAnsi" w:cstheme="minorHAnsi"/>
          <w:sz w:val="22"/>
        </w:rPr>
        <w:t>to</w:t>
      </w:r>
      <w:proofErr w:type="gramEnd"/>
      <w:r w:rsidR="001A2D02" w:rsidRPr="00AA3081">
        <w:rPr>
          <w:rFonts w:asciiTheme="minorHAnsi" w:eastAsia="PMingLiU" w:hAnsiTheme="minorHAnsi" w:cstheme="minorHAnsi"/>
          <w:sz w:val="22"/>
        </w:rPr>
        <w:t xml:space="preserve"> their health and well-being than those from other counties. The US News and World Report ranked approximately 3,000 counties on factors that contribute to overall health and well-being.</w:t>
      </w:r>
      <w:r w:rsidR="001A2D02" w:rsidRPr="00AA3081">
        <w:rPr>
          <w:rStyle w:val="FootnoteReference"/>
          <w:rFonts w:asciiTheme="minorHAnsi" w:eastAsia="PMingLiU" w:hAnsiTheme="minorHAnsi" w:cstheme="minorHAnsi"/>
          <w:sz w:val="22"/>
        </w:rPr>
        <w:footnoteReference w:id="82"/>
      </w:r>
      <w:r w:rsidR="001A2D02" w:rsidRPr="00AA3081">
        <w:rPr>
          <w:rFonts w:asciiTheme="minorHAnsi" w:eastAsia="PMingLiU" w:hAnsiTheme="minorHAnsi" w:cstheme="minorHAnsi"/>
          <w:sz w:val="22"/>
        </w:rPr>
        <w:t xml:space="preserve">  Bristol County received an overall score of 56</w:t>
      </w:r>
      <w:r w:rsidR="00A50F9D" w:rsidRPr="00AA3081">
        <w:rPr>
          <w:rFonts w:asciiTheme="minorHAnsi" w:eastAsia="PMingLiU" w:hAnsiTheme="minorHAnsi" w:cstheme="minorHAnsi"/>
          <w:sz w:val="22"/>
        </w:rPr>
        <w:t xml:space="preserve">/100 </w:t>
      </w:r>
      <w:r w:rsidR="001A2D02" w:rsidRPr="00AA3081">
        <w:rPr>
          <w:rFonts w:asciiTheme="minorHAnsi" w:eastAsia="PMingLiU" w:hAnsiTheme="minorHAnsi" w:cstheme="minorHAnsi"/>
          <w:sz w:val="22"/>
        </w:rPr>
        <w:t xml:space="preserve">– significantly lower than the Massachusetts state </w:t>
      </w:r>
      <w:r w:rsidR="001A2D02" w:rsidRPr="00AA3081">
        <w:rPr>
          <w:rFonts w:asciiTheme="minorHAnsi" w:eastAsia="PMingLiU" w:hAnsiTheme="minorHAnsi" w:cstheme="minorHAnsi"/>
          <w:sz w:val="22"/>
        </w:rPr>
        <w:lastRenderedPageBreak/>
        <w:t>average of 65 during th</w:t>
      </w:r>
      <w:r w:rsidR="00EB0DE6">
        <w:rPr>
          <w:rFonts w:asciiTheme="minorHAnsi" w:eastAsia="PMingLiU" w:hAnsiTheme="minorHAnsi" w:cstheme="minorHAnsi"/>
          <w:sz w:val="22"/>
        </w:rPr>
        <w:t>e same</w:t>
      </w:r>
      <w:r w:rsidR="001A2D02" w:rsidRPr="00AA3081">
        <w:rPr>
          <w:rFonts w:asciiTheme="minorHAnsi" w:eastAsia="PMingLiU" w:hAnsiTheme="minorHAnsi" w:cstheme="minorHAnsi"/>
          <w:sz w:val="22"/>
        </w:rPr>
        <w:t xml:space="preserve"> time period.</w:t>
      </w:r>
      <w:r w:rsidR="00A50F9D" w:rsidRPr="00AA3081">
        <w:rPr>
          <w:rStyle w:val="FootnoteReference"/>
          <w:rFonts w:asciiTheme="minorHAnsi" w:eastAsia="PMingLiU" w:hAnsiTheme="minorHAnsi" w:cstheme="minorHAnsi"/>
          <w:sz w:val="22"/>
        </w:rPr>
        <w:footnoteReference w:id="83"/>
      </w:r>
      <w:r w:rsidR="001A2D02" w:rsidRPr="00AA3081">
        <w:rPr>
          <w:rFonts w:asciiTheme="minorHAnsi" w:eastAsia="PMingLiU" w:hAnsiTheme="minorHAnsi" w:cstheme="minorHAnsi"/>
          <w:sz w:val="22"/>
        </w:rPr>
        <w:t xml:space="preserve">  </w:t>
      </w:r>
      <w:r w:rsidR="00A50F9D" w:rsidRPr="00AA3081">
        <w:rPr>
          <w:rFonts w:asciiTheme="minorHAnsi" w:eastAsia="PMingLiU" w:hAnsiTheme="minorHAnsi" w:cstheme="minorHAnsi"/>
          <w:sz w:val="22"/>
        </w:rPr>
        <w:t>In general, t</w:t>
      </w:r>
      <w:r w:rsidR="001A2D02" w:rsidRPr="00AA3081">
        <w:rPr>
          <w:rFonts w:asciiTheme="minorHAnsi" w:eastAsia="PMingLiU" w:hAnsiTheme="minorHAnsi" w:cstheme="minorHAnsi"/>
          <w:sz w:val="22"/>
        </w:rPr>
        <w:t>he rankings identified equity, housing, public safety, and community vitality as challenges for Bristol County</w:t>
      </w:r>
      <w:r w:rsidR="009315B2" w:rsidRPr="00AA3081">
        <w:rPr>
          <w:rFonts w:asciiTheme="minorHAnsi" w:eastAsia="PMingLiU" w:hAnsiTheme="minorHAnsi" w:cstheme="minorHAnsi"/>
          <w:sz w:val="22"/>
        </w:rPr>
        <w:t>.</w:t>
      </w:r>
    </w:p>
    <w:p w14:paraId="7F2455EA" w14:textId="42708D11" w:rsidR="001A2D02" w:rsidRPr="00AA3081" w:rsidRDefault="001A2D02" w:rsidP="001A2D0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In addition, according to the University of Wisconsin Population Health Institute and the Robert Wood Johnson Foundation County Health Rankings &amp; Roadmaps research</w:t>
      </w:r>
      <w:r w:rsidR="00504959" w:rsidRPr="00AA3081">
        <w:rPr>
          <w:rFonts w:asciiTheme="minorHAnsi" w:eastAsia="PMingLiU" w:hAnsiTheme="minorHAnsi" w:cstheme="minorHAnsi"/>
          <w:sz w:val="22"/>
        </w:rPr>
        <w:t xml:space="preserve"> (2025 County Health Rankings)</w:t>
      </w:r>
      <w:r w:rsidRPr="00AA3081">
        <w:rPr>
          <w:rFonts w:asciiTheme="minorHAnsi" w:eastAsia="PMingLiU" w:hAnsiTheme="minorHAnsi" w:cstheme="minorHAnsi"/>
          <w:sz w:val="22"/>
        </w:rPr>
        <w:t>, the Bristol County population fares worse than average in terms of health compared to other counties in Massachusetts.</w:t>
      </w:r>
      <w:r w:rsidRPr="00AA3081">
        <w:rPr>
          <w:rStyle w:val="FootnoteReference"/>
          <w:rFonts w:asciiTheme="minorHAnsi" w:eastAsia="PMingLiU" w:hAnsiTheme="minorHAnsi" w:cstheme="minorHAnsi"/>
          <w:sz w:val="22"/>
        </w:rPr>
        <w:footnoteReference w:id="84"/>
      </w:r>
      <w:r w:rsidRPr="00AA3081">
        <w:rPr>
          <w:rFonts w:asciiTheme="minorHAnsi" w:eastAsia="PMingLiU" w:hAnsiTheme="minorHAnsi" w:cstheme="minorHAnsi"/>
          <w:sz w:val="22"/>
        </w:rPr>
        <w:t xml:space="preserve"> </w:t>
      </w:r>
      <w:r w:rsidR="00B718BE" w:rsidRPr="00AA3081">
        <w:rPr>
          <w:rFonts w:asciiTheme="minorHAnsi" w:eastAsia="PMingLiU" w:hAnsiTheme="minorHAnsi" w:cstheme="minorHAnsi"/>
          <w:sz w:val="22"/>
        </w:rPr>
        <w:t>The 2025 County Health Rankings estimate the</w:t>
      </w:r>
      <w:r w:rsidRPr="00AA3081">
        <w:rPr>
          <w:rFonts w:asciiTheme="minorHAnsi" w:eastAsia="PMingLiU" w:hAnsiTheme="minorHAnsi" w:cstheme="minorHAnsi"/>
          <w:sz w:val="22"/>
        </w:rPr>
        <w:t xml:space="preserve"> </w:t>
      </w:r>
      <w:r w:rsidR="00AB053F">
        <w:rPr>
          <w:rFonts w:asciiTheme="minorHAnsi" w:eastAsia="PMingLiU" w:hAnsiTheme="minorHAnsi" w:cstheme="minorHAnsi"/>
          <w:sz w:val="22"/>
        </w:rPr>
        <w:t xml:space="preserve">volume of premature deaths in terms of the </w:t>
      </w:r>
      <w:r w:rsidR="006C2C06">
        <w:rPr>
          <w:rFonts w:asciiTheme="minorHAnsi" w:eastAsia="PMingLiU" w:hAnsiTheme="minorHAnsi" w:cstheme="minorHAnsi"/>
          <w:sz w:val="22"/>
        </w:rPr>
        <w:t>years of life lost</w:t>
      </w:r>
      <w:r w:rsidRPr="00AA3081">
        <w:rPr>
          <w:rFonts w:asciiTheme="minorHAnsi" w:eastAsia="PMingLiU" w:hAnsiTheme="minorHAnsi" w:cstheme="minorHAnsi"/>
          <w:sz w:val="22"/>
        </w:rPr>
        <w:t xml:space="preserve"> before age 75</w:t>
      </w:r>
      <w:r w:rsidR="00B718BE" w:rsidRPr="00AA3081">
        <w:rPr>
          <w:rFonts w:asciiTheme="minorHAnsi" w:eastAsia="PMingLiU" w:hAnsiTheme="minorHAnsi" w:cstheme="minorHAnsi"/>
          <w:sz w:val="22"/>
        </w:rPr>
        <w:t xml:space="preserve"> </w:t>
      </w:r>
      <w:r w:rsidR="006C2C06">
        <w:rPr>
          <w:rFonts w:asciiTheme="minorHAnsi" w:eastAsia="PMingLiU" w:hAnsiTheme="minorHAnsi" w:cstheme="minorHAnsi"/>
          <w:sz w:val="22"/>
        </w:rPr>
        <w:t xml:space="preserve">per 100,000 people </w:t>
      </w:r>
      <w:r w:rsidR="00B718BE" w:rsidRPr="00AA3081">
        <w:rPr>
          <w:rFonts w:asciiTheme="minorHAnsi" w:eastAsia="PMingLiU" w:hAnsiTheme="minorHAnsi" w:cstheme="minorHAnsi"/>
          <w:sz w:val="22"/>
        </w:rPr>
        <w:t>between 2010 and 2023 in Bristol County</w:t>
      </w:r>
      <w:r w:rsidRPr="00AA3081">
        <w:rPr>
          <w:rFonts w:asciiTheme="minorHAnsi" w:eastAsia="PMingLiU" w:hAnsiTheme="minorHAnsi" w:cstheme="minorHAnsi"/>
          <w:sz w:val="22"/>
        </w:rPr>
        <w:t xml:space="preserve"> </w:t>
      </w:r>
      <w:r w:rsidR="00CA6D34" w:rsidRPr="00AA3081">
        <w:rPr>
          <w:rFonts w:asciiTheme="minorHAnsi" w:eastAsia="PMingLiU" w:hAnsiTheme="minorHAnsi" w:cstheme="minorHAnsi"/>
          <w:sz w:val="22"/>
        </w:rPr>
        <w:t xml:space="preserve">to be </w:t>
      </w:r>
      <w:r w:rsidRPr="00AA3081">
        <w:rPr>
          <w:rFonts w:asciiTheme="minorHAnsi" w:eastAsia="PMingLiU" w:hAnsiTheme="minorHAnsi" w:cstheme="minorHAnsi"/>
          <w:sz w:val="22"/>
        </w:rPr>
        <w:t>7,</w:t>
      </w:r>
      <w:r w:rsidR="00504959" w:rsidRPr="00AA3081">
        <w:rPr>
          <w:rFonts w:asciiTheme="minorHAnsi" w:eastAsia="PMingLiU" w:hAnsiTheme="minorHAnsi" w:cstheme="minorHAnsi"/>
          <w:sz w:val="22"/>
        </w:rPr>
        <w:t>6</w:t>
      </w:r>
      <w:r w:rsidRPr="00AA3081">
        <w:rPr>
          <w:rFonts w:asciiTheme="minorHAnsi" w:eastAsia="PMingLiU" w:hAnsiTheme="minorHAnsi" w:cstheme="minorHAnsi"/>
          <w:sz w:val="22"/>
        </w:rPr>
        <w:t xml:space="preserve">00 </w:t>
      </w:r>
      <w:r w:rsidR="001731EC">
        <w:rPr>
          <w:rFonts w:asciiTheme="minorHAnsi" w:eastAsia="PMingLiU" w:hAnsiTheme="minorHAnsi" w:cstheme="minorHAnsi"/>
          <w:sz w:val="22"/>
        </w:rPr>
        <w:t>years of life</w:t>
      </w:r>
      <w:r w:rsidR="00897773">
        <w:rPr>
          <w:rFonts w:asciiTheme="minorHAnsi" w:eastAsia="PMingLiU" w:hAnsiTheme="minorHAnsi" w:cstheme="minorHAnsi"/>
          <w:sz w:val="22"/>
        </w:rPr>
        <w:t xml:space="preserve"> </w:t>
      </w:r>
      <w:r w:rsidRPr="00AA3081">
        <w:rPr>
          <w:rFonts w:asciiTheme="minorHAnsi" w:eastAsia="PMingLiU" w:hAnsiTheme="minorHAnsi" w:cstheme="minorHAnsi"/>
          <w:sz w:val="22"/>
        </w:rPr>
        <w:t xml:space="preserve">as compared to </w:t>
      </w:r>
      <w:r w:rsidR="00B718BE" w:rsidRPr="00AA3081">
        <w:rPr>
          <w:rFonts w:asciiTheme="minorHAnsi" w:eastAsia="PMingLiU" w:hAnsiTheme="minorHAnsi" w:cstheme="minorHAnsi"/>
          <w:sz w:val="22"/>
        </w:rPr>
        <w:t>5,7</w:t>
      </w:r>
      <w:r w:rsidRPr="00AA3081">
        <w:rPr>
          <w:rFonts w:asciiTheme="minorHAnsi" w:eastAsia="PMingLiU" w:hAnsiTheme="minorHAnsi" w:cstheme="minorHAnsi"/>
          <w:sz w:val="22"/>
        </w:rPr>
        <w:t xml:space="preserve">00 </w:t>
      </w:r>
      <w:r w:rsidR="0067175B">
        <w:rPr>
          <w:rFonts w:asciiTheme="minorHAnsi" w:eastAsia="PMingLiU" w:hAnsiTheme="minorHAnsi" w:cstheme="minorHAnsi"/>
          <w:sz w:val="22"/>
        </w:rPr>
        <w:t>for</w:t>
      </w:r>
      <w:r w:rsidRPr="00AA3081">
        <w:rPr>
          <w:rFonts w:asciiTheme="minorHAnsi" w:eastAsia="PMingLiU" w:hAnsiTheme="minorHAnsi" w:cstheme="minorHAnsi"/>
          <w:sz w:val="22"/>
        </w:rPr>
        <w:t xml:space="preserve"> Massachusetts as a whole</w:t>
      </w:r>
      <w:r w:rsidR="00CD284B" w:rsidRPr="00AA3081">
        <w:rPr>
          <w:rFonts w:asciiTheme="minorHAnsi" w:eastAsia="PMingLiU" w:hAnsiTheme="minorHAnsi" w:cstheme="minorHAnsi"/>
          <w:sz w:val="22"/>
        </w:rPr>
        <w:t>.</w:t>
      </w:r>
      <w:r w:rsidR="00CD284B" w:rsidRPr="00AA3081">
        <w:rPr>
          <w:rStyle w:val="FootnoteReference"/>
          <w:rFonts w:asciiTheme="minorHAnsi" w:eastAsia="PMingLiU" w:hAnsiTheme="minorHAnsi" w:cstheme="minorHAnsi"/>
          <w:sz w:val="22"/>
        </w:rPr>
        <w:footnoteReference w:id="85"/>
      </w:r>
      <w:r w:rsidR="00CD284B" w:rsidRPr="00AA3081">
        <w:rPr>
          <w:rFonts w:asciiTheme="minorHAnsi" w:eastAsia="PMingLiU" w:hAnsiTheme="minorHAnsi" w:cstheme="minorHAnsi"/>
          <w:sz w:val="22"/>
        </w:rPr>
        <w:t xml:space="preserve"> Importantly, this research identified malignant neoplasms as the leading cause of premature deaths under age 75 per 100,000 people in Bristol County.</w:t>
      </w:r>
      <w:r w:rsidR="00CD284B" w:rsidRPr="00AA3081">
        <w:rPr>
          <w:rStyle w:val="FootnoteReference"/>
          <w:rFonts w:asciiTheme="minorHAnsi" w:eastAsia="PMingLiU" w:hAnsiTheme="minorHAnsi" w:cstheme="minorHAnsi"/>
          <w:sz w:val="22"/>
        </w:rPr>
        <w:footnoteReference w:id="86"/>
      </w:r>
      <w:r w:rsidR="00C53A92" w:rsidRPr="00AA3081">
        <w:rPr>
          <w:rFonts w:asciiTheme="minorHAnsi" w:eastAsia="PMingLiU" w:hAnsiTheme="minorHAnsi" w:cstheme="minorHAnsi"/>
          <w:sz w:val="22"/>
        </w:rPr>
        <w:t xml:space="preserve"> The 2025 County Health Rankings also estimate </w:t>
      </w:r>
      <w:r w:rsidR="00B718BE" w:rsidRPr="00AA3081">
        <w:rPr>
          <w:rFonts w:asciiTheme="minorHAnsi" w:eastAsia="PMingLiU" w:hAnsiTheme="minorHAnsi" w:cstheme="minorHAnsi"/>
          <w:sz w:val="22"/>
        </w:rPr>
        <w:t xml:space="preserve">quality of life in Bristol County in terms of </w:t>
      </w:r>
      <w:r w:rsidRPr="00AA3081">
        <w:rPr>
          <w:rFonts w:asciiTheme="minorHAnsi" w:eastAsia="PMingLiU" w:hAnsiTheme="minorHAnsi" w:cstheme="minorHAnsi"/>
          <w:sz w:val="22"/>
        </w:rPr>
        <w:t xml:space="preserve">the number of reported poor physical health days (within the past 30 days) </w:t>
      </w:r>
      <w:r w:rsidR="00C53A92" w:rsidRPr="00AA3081">
        <w:rPr>
          <w:rFonts w:asciiTheme="minorHAnsi" w:eastAsia="PMingLiU" w:hAnsiTheme="minorHAnsi" w:cstheme="minorHAnsi"/>
          <w:sz w:val="22"/>
        </w:rPr>
        <w:t xml:space="preserve">as </w:t>
      </w:r>
      <w:r w:rsidRPr="00AA3081">
        <w:rPr>
          <w:rFonts w:asciiTheme="minorHAnsi" w:eastAsia="PMingLiU" w:hAnsiTheme="minorHAnsi" w:cstheme="minorHAnsi"/>
          <w:sz w:val="22"/>
        </w:rPr>
        <w:t xml:space="preserve">4.2 in Bristol County </w:t>
      </w:r>
      <w:r w:rsidR="00C53A92" w:rsidRPr="00AA3081">
        <w:rPr>
          <w:rFonts w:asciiTheme="minorHAnsi" w:eastAsia="PMingLiU" w:hAnsiTheme="minorHAnsi" w:cstheme="minorHAnsi"/>
          <w:sz w:val="22"/>
        </w:rPr>
        <w:t xml:space="preserve">and </w:t>
      </w:r>
      <w:r w:rsidRPr="00AA3081">
        <w:rPr>
          <w:rFonts w:asciiTheme="minorHAnsi" w:eastAsia="PMingLiU" w:hAnsiTheme="minorHAnsi" w:cstheme="minorHAnsi"/>
          <w:sz w:val="22"/>
        </w:rPr>
        <w:t>as compared to 3.6 in Massachusetts and 3.9 across the United States.</w:t>
      </w:r>
      <w:r w:rsidR="00CA6D34" w:rsidRPr="00AA3081">
        <w:rPr>
          <w:rStyle w:val="FootnoteReference"/>
          <w:rFonts w:asciiTheme="minorHAnsi" w:eastAsia="PMingLiU" w:hAnsiTheme="minorHAnsi" w:cstheme="minorHAnsi"/>
          <w:sz w:val="22"/>
        </w:rPr>
        <w:footnoteReference w:id="87"/>
      </w:r>
      <w:r w:rsidRPr="00AA3081">
        <w:rPr>
          <w:rFonts w:asciiTheme="minorHAnsi" w:eastAsia="PMingLiU" w:hAnsiTheme="minorHAnsi" w:cstheme="minorHAnsi"/>
          <w:sz w:val="22"/>
        </w:rPr>
        <w:t xml:space="preserve"> Additional factors identified in the 2025 County Health Rankings contributing to the health challenges in Bristol County include: reduced access to exercise opportunities and reduced access to healthy foods; </w:t>
      </w:r>
      <w:r w:rsidR="00AC0064">
        <w:rPr>
          <w:rFonts w:asciiTheme="minorHAnsi" w:eastAsia="PMingLiU" w:hAnsiTheme="minorHAnsi" w:cstheme="minorHAnsi"/>
          <w:sz w:val="22"/>
        </w:rPr>
        <w:t xml:space="preserve">higher than average </w:t>
      </w:r>
      <w:r w:rsidRPr="00AA3081">
        <w:rPr>
          <w:rFonts w:asciiTheme="minorHAnsi" w:eastAsia="PMingLiU" w:hAnsiTheme="minorHAnsi" w:cstheme="minorHAnsi"/>
          <w:sz w:val="22"/>
        </w:rPr>
        <w:t xml:space="preserve">food insecurity and drinking water violations; </w:t>
      </w:r>
      <w:r w:rsidR="00AC0064">
        <w:rPr>
          <w:rFonts w:asciiTheme="minorHAnsi" w:eastAsia="PMingLiU" w:hAnsiTheme="minorHAnsi" w:cstheme="minorHAnsi"/>
          <w:sz w:val="22"/>
        </w:rPr>
        <w:t xml:space="preserve">and </w:t>
      </w:r>
      <w:r w:rsidRPr="00AA3081">
        <w:rPr>
          <w:rFonts w:asciiTheme="minorHAnsi" w:eastAsia="PMingLiU" w:hAnsiTheme="minorHAnsi" w:cstheme="minorHAnsi"/>
          <w:sz w:val="22"/>
        </w:rPr>
        <w:t xml:space="preserve">higher than average unemployment and a higher percentage of children in poverty. </w:t>
      </w:r>
    </w:p>
    <w:p w14:paraId="21BABD2B" w14:textId="1FAA48E7" w:rsidR="00D0523B" w:rsidRPr="00AA3081" w:rsidRDefault="00A445E7" w:rsidP="001A2D02">
      <w:pPr>
        <w:spacing w:after="240"/>
        <w:jc w:val="both"/>
        <w:rPr>
          <w:rFonts w:asciiTheme="minorHAnsi" w:eastAsia="Calibri" w:hAnsiTheme="minorHAnsi" w:cstheme="minorHAnsi"/>
          <w:color w:val="000000"/>
          <w:sz w:val="22"/>
        </w:rPr>
      </w:pPr>
      <w:r w:rsidRPr="00AA3081">
        <w:rPr>
          <w:rFonts w:asciiTheme="minorHAnsi" w:eastAsia="Calibri" w:hAnsiTheme="minorHAnsi" w:cstheme="minorHAnsi"/>
          <w:color w:val="000000"/>
          <w:sz w:val="22"/>
        </w:rPr>
        <w:t>The SHS patient population also has a greater proportion of</w:t>
      </w:r>
      <w:r w:rsidR="00D0523B" w:rsidRPr="00AA3081">
        <w:rPr>
          <w:rFonts w:asciiTheme="minorHAnsi" w:eastAsia="Calibri" w:hAnsiTheme="minorHAnsi" w:cstheme="minorHAnsi"/>
          <w:color w:val="000000"/>
          <w:sz w:val="22"/>
        </w:rPr>
        <w:t xml:space="preserve"> </w:t>
      </w:r>
      <w:r w:rsidRPr="00AA3081">
        <w:rPr>
          <w:rFonts w:asciiTheme="minorHAnsi" w:eastAsia="Calibri" w:hAnsiTheme="minorHAnsi" w:cstheme="minorHAnsi"/>
          <w:color w:val="000000"/>
          <w:sz w:val="22"/>
        </w:rPr>
        <w:t>Hispanic residents as compared to the US population, which, according to the Health Policy Commission, have approximately double the likelihood of reporting fair or poor health as compared to their Black and White counterparts.</w:t>
      </w:r>
      <w:r w:rsidRPr="00AA3081">
        <w:rPr>
          <w:rStyle w:val="FootnoteReference"/>
          <w:rFonts w:asciiTheme="minorHAnsi" w:eastAsia="Calibri" w:hAnsiTheme="minorHAnsi" w:cstheme="minorHAnsi"/>
          <w:color w:val="000000"/>
          <w:sz w:val="22"/>
        </w:rPr>
        <w:footnoteReference w:id="88"/>
      </w:r>
      <w:r w:rsidRPr="00AA3081">
        <w:rPr>
          <w:rFonts w:asciiTheme="minorHAnsi" w:eastAsia="Calibri" w:hAnsiTheme="minorHAnsi" w:cstheme="minorHAnsi"/>
          <w:color w:val="000000"/>
          <w:sz w:val="22"/>
        </w:rPr>
        <w:t xml:space="preserve"> In addition, </w:t>
      </w:r>
      <w:r w:rsidR="002D27EC" w:rsidRPr="00AA3081">
        <w:rPr>
          <w:rFonts w:asciiTheme="minorHAnsi" w:eastAsia="Calibri" w:hAnsiTheme="minorHAnsi" w:cstheme="minorHAnsi"/>
          <w:color w:val="000000"/>
          <w:sz w:val="22"/>
        </w:rPr>
        <w:t xml:space="preserve">in Massachusetts, </w:t>
      </w:r>
      <w:r w:rsidRPr="00AA3081">
        <w:rPr>
          <w:rFonts w:asciiTheme="minorHAnsi" w:eastAsia="Calibri" w:hAnsiTheme="minorHAnsi" w:cstheme="minorHAnsi"/>
          <w:color w:val="000000"/>
          <w:sz w:val="22"/>
        </w:rPr>
        <w:t>35.2% of Hispanic patients</w:t>
      </w:r>
      <w:r w:rsidR="002D27EC" w:rsidRPr="00AA3081">
        <w:rPr>
          <w:rFonts w:asciiTheme="minorHAnsi" w:eastAsia="Calibri" w:hAnsiTheme="minorHAnsi" w:cstheme="minorHAnsi"/>
          <w:color w:val="000000"/>
          <w:sz w:val="22"/>
        </w:rPr>
        <w:t xml:space="preserve"> report</w:t>
      </w:r>
      <w:r w:rsidRPr="00AA3081">
        <w:rPr>
          <w:rFonts w:asciiTheme="minorHAnsi" w:eastAsia="Calibri" w:hAnsiTheme="minorHAnsi" w:cstheme="minorHAnsi"/>
          <w:color w:val="000000"/>
          <w:sz w:val="22"/>
        </w:rPr>
        <w:t xml:space="preserve"> hav</w:t>
      </w:r>
      <w:r w:rsidR="002D27EC" w:rsidRPr="00AA3081">
        <w:rPr>
          <w:rFonts w:asciiTheme="minorHAnsi" w:eastAsia="Calibri" w:hAnsiTheme="minorHAnsi" w:cstheme="minorHAnsi"/>
          <w:color w:val="000000"/>
          <w:sz w:val="22"/>
        </w:rPr>
        <w:t>ing</w:t>
      </w:r>
      <w:r w:rsidRPr="00AA3081">
        <w:rPr>
          <w:rFonts w:asciiTheme="minorHAnsi" w:eastAsia="Calibri" w:hAnsiTheme="minorHAnsi" w:cstheme="minorHAnsi"/>
          <w:color w:val="000000"/>
          <w:sz w:val="22"/>
        </w:rPr>
        <w:t xml:space="preserve"> challenges </w:t>
      </w:r>
      <w:r w:rsidR="002D27EC" w:rsidRPr="00AA3081">
        <w:rPr>
          <w:rFonts w:asciiTheme="minorHAnsi" w:eastAsia="Calibri" w:hAnsiTheme="minorHAnsi" w:cstheme="minorHAnsi"/>
          <w:color w:val="000000"/>
          <w:sz w:val="22"/>
        </w:rPr>
        <w:t>accessing a doctor’s office or clinic</w:t>
      </w:r>
      <w:r w:rsidRPr="00AA3081">
        <w:rPr>
          <w:rFonts w:asciiTheme="minorHAnsi" w:eastAsia="Calibri" w:hAnsiTheme="minorHAnsi" w:cstheme="minorHAnsi"/>
          <w:color w:val="000000"/>
          <w:sz w:val="22"/>
        </w:rPr>
        <w:t xml:space="preserve"> as compared to 26.2% of non-Hispanic White patients.</w:t>
      </w:r>
      <w:r w:rsidRPr="00AA3081">
        <w:rPr>
          <w:rStyle w:val="FootnoteReference"/>
          <w:rFonts w:asciiTheme="minorHAnsi" w:eastAsia="Calibri" w:hAnsiTheme="minorHAnsi" w:cstheme="minorHAnsi"/>
          <w:color w:val="000000"/>
          <w:sz w:val="22"/>
        </w:rPr>
        <w:footnoteReference w:id="89"/>
      </w:r>
      <w:r w:rsidR="00D0523B" w:rsidRPr="00AA3081">
        <w:rPr>
          <w:rFonts w:asciiTheme="minorHAnsi" w:eastAsia="Calibri" w:hAnsiTheme="minorHAnsi" w:cstheme="minorHAnsi"/>
          <w:color w:val="000000"/>
          <w:sz w:val="22"/>
        </w:rPr>
        <w:t xml:space="preserve"> The SHS patient population also has a </w:t>
      </w:r>
      <w:r w:rsidR="00D0523B" w:rsidRPr="00AA3081">
        <w:rPr>
          <w:rFonts w:asciiTheme="minorHAnsi" w:eastAsia="PMingLiU" w:hAnsiTheme="minorHAnsi" w:cstheme="minorHAnsi"/>
          <w:sz w:val="22"/>
        </w:rPr>
        <w:t>greater numbers of immigrants and patients who speak English as a second language</w:t>
      </w:r>
      <w:r w:rsidR="00314670" w:rsidRPr="00AA3081">
        <w:rPr>
          <w:rFonts w:asciiTheme="minorHAnsi" w:eastAsia="PMingLiU" w:hAnsiTheme="minorHAnsi" w:cstheme="minorHAnsi"/>
          <w:sz w:val="22"/>
        </w:rPr>
        <w:t>, compared to Massachusetts overall, making accessibility to healthcare and culturally competent programs essential</w:t>
      </w:r>
      <w:r w:rsidR="00D0523B" w:rsidRPr="00AA3081">
        <w:rPr>
          <w:rFonts w:asciiTheme="minorHAnsi" w:eastAsia="PMingLiU" w:hAnsiTheme="minorHAnsi" w:cstheme="minorHAnsi"/>
          <w:sz w:val="22"/>
        </w:rPr>
        <w:t>.</w:t>
      </w:r>
      <w:r w:rsidR="00D0523B" w:rsidRPr="00AA3081">
        <w:rPr>
          <w:rStyle w:val="FootnoteReference"/>
          <w:rFonts w:asciiTheme="minorHAnsi" w:eastAsia="PMingLiU" w:hAnsiTheme="minorHAnsi" w:cstheme="minorHAnsi"/>
          <w:sz w:val="22"/>
        </w:rPr>
        <w:footnoteReference w:id="90"/>
      </w:r>
      <w:r w:rsidR="00D0523B" w:rsidRPr="00AA3081">
        <w:rPr>
          <w:rFonts w:asciiTheme="minorHAnsi" w:eastAsia="PMingLiU" w:hAnsiTheme="minorHAnsi" w:cstheme="minorHAnsi"/>
          <w:sz w:val="22"/>
        </w:rPr>
        <w:t xml:space="preserve"> </w:t>
      </w:r>
    </w:p>
    <w:p w14:paraId="55B56BAA" w14:textId="61FFD5CA" w:rsidR="001A2D02" w:rsidRPr="00AA3081" w:rsidRDefault="001A2D02" w:rsidP="00D94837">
      <w:pPr>
        <w:spacing w:after="240"/>
        <w:jc w:val="both"/>
        <w:rPr>
          <w:rFonts w:asciiTheme="minorHAnsi" w:eastAsia="Calibri" w:hAnsiTheme="minorHAnsi" w:cstheme="minorHAnsi"/>
          <w:color w:val="000000"/>
          <w:sz w:val="22"/>
        </w:rPr>
      </w:pPr>
      <w:r w:rsidRPr="00AA3081">
        <w:rPr>
          <w:rFonts w:asciiTheme="minorHAnsi" w:eastAsia="PMingLiU" w:hAnsiTheme="minorHAnsi" w:cstheme="minorHAnsi"/>
          <w:sz w:val="22"/>
        </w:rPr>
        <w:t>These challenges provide a backdrop with which to understand the specific needs and health inequity of the SHS patient panel.</w:t>
      </w:r>
      <w:r w:rsidR="00183736" w:rsidRPr="00AA3081">
        <w:rPr>
          <w:rFonts w:asciiTheme="minorHAnsi" w:eastAsia="Calibri" w:hAnsiTheme="minorHAnsi" w:cstheme="minorHAnsi"/>
          <w:color w:val="000000"/>
          <w:sz w:val="22"/>
        </w:rPr>
        <w:t xml:space="preserve"> </w:t>
      </w:r>
    </w:p>
    <w:p w14:paraId="17B99EB1" w14:textId="0F925EBA" w:rsidR="001A2D02" w:rsidRPr="00AA3081" w:rsidRDefault="001A2D02" w:rsidP="00D94837">
      <w:pPr>
        <w:spacing w:after="240"/>
        <w:jc w:val="both"/>
        <w:rPr>
          <w:rFonts w:asciiTheme="minorHAnsi" w:eastAsia="Calibri" w:hAnsiTheme="minorHAnsi" w:cstheme="minorHAnsi"/>
          <w:b/>
          <w:bCs/>
          <w:color w:val="000000"/>
          <w:sz w:val="22"/>
        </w:rPr>
      </w:pPr>
      <w:r w:rsidRPr="00AA3081">
        <w:rPr>
          <w:rFonts w:asciiTheme="minorHAnsi" w:eastAsia="Calibri" w:hAnsiTheme="minorHAnsi" w:cstheme="minorHAnsi"/>
          <w:b/>
          <w:bCs/>
          <w:color w:val="000000"/>
          <w:sz w:val="22"/>
        </w:rPr>
        <w:t>SHS Health Equity Initiatives</w:t>
      </w:r>
    </w:p>
    <w:p w14:paraId="3C7903BD" w14:textId="32814B91" w:rsidR="009C79BE" w:rsidRPr="00AA3081" w:rsidRDefault="009F61D4" w:rsidP="00D94837">
      <w:pPr>
        <w:spacing w:after="240"/>
        <w:jc w:val="both"/>
        <w:rPr>
          <w:rFonts w:asciiTheme="minorHAnsi" w:eastAsia="PMingLiU" w:hAnsiTheme="minorHAnsi" w:cstheme="minorHAnsi"/>
          <w:sz w:val="22"/>
        </w:rPr>
      </w:pPr>
      <w:r w:rsidRPr="00AA3081">
        <w:rPr>
          <w:rFonts w:asciiTheme="minorHAnsi" w:eastAsia="Calibri" w:hAnsiTheme="minorHAnsi" w:cstheme="minorHAnsi"/>
          <w:color w:val="000000"/>
          <w:sz w:val="22"/>
        </w:rPr>
        <w:t xml:space="preserve">As demonstrated in </w:t>
      </w:r>
      <w:r w:rsidR="007B586E" w:rsidRPr="00AA3081">
        <w:rPr>
          <w:rFonts w:asciiTheme="minorHAnsi" w:eastAsia="Calibri" w:hAnsiTheme="minorHAnsi" w:cstheme="minorHAnsi"/>
          <w:color w:val="000000"/>
          <w:sz w:val="22"/>
        </w:rPr>
        <w:t>S</w:t>
      </w:r>
      <w:r w:rsidRPr="00AA3081">
        <w:rPr>
          <w:rFonts w:asciiTheme="minorHAnsi" w:eastAsia="Calibri" w:hAnsiTheme="minorHAnsi" w:cstheme="minorHAnsi"/>
          <w:color w:val="000000"/>
          <w:sz w:val="22"/>
        </w:rPr>
        <w:t>ections F</w:t>
      </w:r>
      <w:proofErr w:type="gramStart"/>
      <w:r w:rsidRPr="00AA3081">
        <w:rPr>
          <w:rFonts w:asciiTheme="minorHAnsi" w:eastAsia="Calibri" w:hAnsiTheme="minorHAnsi" w:cstheme="minorHAnsi"/>
          <w:color w:val="000000"/>
          <w:sz w:val="22"/>
        </w:rPr>
        <w:t>1.a.i.</w:t>
      </w:r>
      <w:proofErr w:type="gramEnd"/>
      <w:r w:rsidRPr="00AA3081">
        <w:rPr>
          <w:rFonts w:asciiTheme="minorHAnsi" w:eastAsia="Calibri" w:hAnsiTheme="minorHAnsi" w:cstheme="minorHAnsi"/>
          <w:color w:val="000000"/>
          <w:sz w:val="22"/>
        </w:rPr>
        <w:t xml:space="preserve"> and F1.a.ii., t</w:t>
      </w:r>
      <w:r w:rsidR="00183736" w:rsidRPr="00AA3081">
        <w:rPr>
          <w:rFonts w:asciiTheme="minorHAnsi" w:eastAsia="Calibri" w:hAnsiTheme="minorHAnsi" w:cstheme="minorHAnsi"/>
          <w:color w:val="000000"/>
          <w:sz w:val="22"/>
        </w:rPr>
        <w:t xml:space="preserve">he community served by </w:t>
      </w:r>
      <w:r w:rsidR="00E21873" w:rsidRPr="00AA3081">
        <w:rPr>
          <w:rFonts w:asciiTheme="minorHAnsi" w:eastAsia="Calibri" w:hAnsiTheme="minorHAnsi" w:cstheme="minorHAnsi"/>
          <w:color w:val="000000"/>
          <w:sz w:val="22"/>
        </w:rPr>
        <w:t>SHS</w:t>
      </w:r>
      <w:r w:rsidR="00183736" w:rsidRPr="00AA3081">
        <w:rPr>
          <w:rFonts w:asciiTheme="minorHAnsi" w:eastAsia="Calibri" w:hAnsiTheme="minorHAnsi" w:cstheme="minorHAnsi"/>
          <w:color w:val="000000"/>
          <w:sz w:val="22"/>
        </w:rPr>
        <w:t xml:space="preserve"> suffers from </w:t>
      </w:r>
      <w:r w:rsidR="009C79BE" w:rsidRPr="00AA3081">
        <w:rPr>
          <w:rFonts w:asciiTheme="minorHAnsi" w:eastAsia="Calibri" w:hAnsiTheme="minorHAnsi" w:cstheme="minorHAnsi"/>
          <w:color w:val="000000"/>
          <w:sz w:val="22"/>
        </w:rPr>
        <w:t xml:space="preserve">greater than average financial strain, </w:t>
      </w:r>
      <w:r w:rsidR="00183736" w:rsidRPr="00AA3081">
        <w:rPr>
          <w:rFonts w:asciiTheme="minorHAnsi" w:eastAsia="Calibri" w:hAnsiTheme="minorHAnsi" w:cstheme="minorHAnsi"/>
          <w:color w:val="000000"/>
          <w:sz w:val="22"/>
        </w:rPr>
        <w:t xml:space="preserve">and </w:t>
      </w:r>
      <w:r w:rsidR="009C79BE" w:rsidRPr="00AA3081">
        <w:rPr>
          <w:rFonts w:asciiTheme="minorHAnsi" w:eastAsia="Calibri" w:hAnsiTheme="minorHAnsi" w:cstheme="minorHAnsi"/>
          <w:color w:val="000000"/>
          <w:sz w:val="22"/>
        </w:rPr>
        <w:t xml:space="preserve">they are more likely to lack access due to affordability.  They are also more likely to report fair or poor </w:t>
      </w:r>
      <w:proofErr w:type="gramStart"/>
      <w:r w:rsidR="009C79BE" w:rsidRPr="00AA3081">
        <w:rPr>
          <w:rFonts w:asciiTheme="minorHAnsi" w:eastAsia="Calibri" w:hAnsiTheme="minorHAnsi" w:cstheme="minorHAnsi"/>
          <w:color w:val="000000"/>
          <w:sz w:val="22"/>
        </w:rPr>
        <w:t>health</w:t>
      </w:r>
      <w:r w:rsidR="00574B03" w:rsidRPr="00AA3081">
        <w:rPr>
          <w:rFonts w:asciiTheme="minorHAnsi" w:eastAsia="Calibri" w:hAnsiTheme="minorHAnsi" w:cstheme="minorHAnsi"/>
          <w:color w:val="000000"/>
          <w:sz w:val="22"/>
        </w:rPr>
        <w:t>,</w:t>
      </w:r>
      <w:proofErr w:type="gramEnd"/>
      <w:r w:rsidR="00574B03" w:rsidRPr="00AA3081">
        <w:rPr>
          <w:rFonts w:asciiTheme="minorHAnsi" w:eastAsia="Calibri" w:hAnsiTheme="minorHAnsi" w:cstheme="minorHAnsi"/>
          <w:color w:val="000000"/>
          <w:sz w:val="22"/>
        </w:rPr>
        <w:t xml:space="preserve"> risk factors associated with a higher incidence of cancer</w:t>
      </w:r>
      <w:r w:rsidR="009C79BE" w:rsidRPr="00AA3081">
        <w:rPr>
          <w:rFonts w:asciiTheme="minorHAnsi" w:eastAsia="Calibri" w:hAnsiTheme="minorHAnsi" w:cstheme="minorHAnsi"/>
          <w:color w:val="000000"/>
          <w:sz w:val="22"/>
        </w:rPr>
        <w:t xml:space="preserve">. </w:t>
      </w:r>
      <w:r w:rsidR="00D94837" w:rsidRPr="00AA3081">
        <w:rPr>
          <w:rFonts w:asciiTheme="minorHAnsi" w:eastAsia="Calibri" w:hAnsiTheme="minorHAnsi" w:cstheme="minorHAnsi"/>
          <w:color w:val="000000"/>
          <w:sz w:val="22"/>
        </w:rPr>
        <w:t>By providing adequate</w:t>
      </w:r>
      <w:r w:rsidR="00E21873" w:rsidRPr="00AA3081">
        <w:rPr>
          <w:rFonts w:asciiTheme="minorHAnsi" w:eastAsia="Calibri" w:hAnsiTheme="minorHAnsi" w:cstheme="minorHAnsi"/>
          <w:color w:val="000000"/>
          <w:sz w:val="22"/>
        </w:rPr>
        <w:t>, timely and local</w:t>
      </w:r>
      <w:r w:rsidR="00D94837" w:rsidRPr="00AA3081">
        <w:rPr>
          <w:rFonts w:asciiTheme="minorHAnsi" w:eastAsia="Calibri" w:hAnsiTheme="minorHAnsi" w:cstheme="minorHAnsi"/>
          <w:color w:val="000000"/>
          <w:sz w:val="22"/>
        </w:rPr>
        <w:t xml:space="preserve"> access to the highest quality cancer care and to specialty treatment offerings that are relevant to the growing needs of this population, </w:t>
      </w:r>
      <w:r w:rsidR="00E21873" w:rsidRPr="00AA3081">
        <w:rPr>
          <w:rFonts w:asciiTheme="minorHAnsi" w:eastAsia="Calibri" w:hAnsiTheme="minorHAnsi" w:cstheme="minorHAnsi"/>
          <w:color w:val="000000"/>
          <w:sz w:val="22"/>
        </w:rPr>
        <w:t>SHS</w:t>
      </w:r>
      <w:r w:rsidR="00D94837" w:rsidRPr="00AA3081">
        <w:rPr>
          <w:rFonts w:asciiTheme="minorHAnsi" w:eastAsia="Calibri" w:hAnsiTheme="minorHAnsi" w:cstheme="minorHAnsi"/>
          <w:color w:val="000000"/>
          <w:sz w:val="22"/>
        </w:rPr>
        <w:t xml:space="preserve"> will improve the health and </w:t>
      </w:r>
      <w:r w:rsidR="005E550F" w:rsidRPr="00AA3081">
        <w:rPr>
          <w:rFonts w:asciiTheme="minorHAnsi" w:eastAsia="Calibri" w:hAnsiTheme="minorHAnsi" w:cstheme="minorHAnsi"/>
          <w:color w:val="000000"/>
          <w:sz w:val="22"/>
        </w:rPr>
        <w:t>well-being</w:t>
      </w:r>
      <w:r w:rsidR="00D94837" w:rsidRPr="00AA3081">
        <w:rPr>
          <w:rFonts w:asciiTheme="minorHAnsi" w:eastAsia="Calibri" w:hAnsiTheme="minorHAnsi" w:cstheme="minorHAnsi"/>
          <w:color w:val="000000"/>
          <w:sz w:val="22"/>
        </w:rPr>
        <w:t xml:space="preserve"> of </w:t>
      </w:r>
      <w:r w:rsidR="00E21873" w:rsidRPr="00AA3081">
        <w:rPr>
          <w:rFonts w:asciiTheme="minorHAnsi" w:eastAsia="Calibri" w:hAnsiTheme="minorHAnsi" w:cstheme="minorHAnsi"/>
          <w:color w:val="000000"/>
          <w:sz w:val="22"/>
        </w:rPr>
        <w:t>the</w:t>
      </w:r>
      <w:r w:rsidR="00D94837" w:rsidRPr="00AA3081">
        <w:rPr>
          <w:rFonts w:asciiTheme="minorHAnsi" w:eastAsia="Calibri" w:hAnsiTheme="minorHAnsi" w:cstheme="minorHAnsi"/>
          <w:color w:val="000000"/>
          <w:sz w:val="22"/>
        </w:rPr>
        <w:t xml:space="preserve"> community at large and thereby decrease some of </w:t>
      </w:r>
      <w:proofErr w:type="gramStart"/>
      <w:r w:rsidR="00D94837" w:rsidRPr="00AA3081">
        <w:rPr>
          <w:rFonts w:asciiTheme="minorHAnsi" w:eastAsia="Calibri" w:hAnsiTheme="minorHAnsi" w:cstheme="minorHAnsi"/>
          <w:color w:val="000000"/>
          <w:sz w:val="22"/>
        </w:rPr>
        <w:t xml:space="preserve">the </w:t>
      </w:r>
      <w:proofErr w:type="gramEnd"/>
      <w:r w:rsidR="00D94837" w:rsidRPr="00AA3081">
        <w:rPr>
          <w:rFonts w:asciiTheme="minorHAnsi" w:eastAsia="Calibri" w:hAnsiTheme="minorHAnsi" w:cstheme="minorHAnsi"/>
          <w:color w:val="000000"/>
          <w:sz w:val="22"/>
        </w:rPr>
        <w:t xml:space="preserve">known health and </w:t>
      </w:r>
      <w:r w:rsidR="00E21873" w:rsidRPr="00AA3081">
        <w:rPr>
          <w:rFonts w:asciiTheme="minorHAnsi" w:eastAsia="Calibri" w:hAnsiTheme="minorHAnsi" w:cstheme="minorHAnsi"/>
          <w:color w:val="000000"/>
          <w:sz w:val="22"/>
        </w:rPr>
        <w:t>socio-economic</w:t>
      </w:r>
      <w:r w:rsidR="00D94837" w:rsidRPr="00AA3081">
        <w:rPr>
          <w:rFonts w:asciiTheme="minorHAnsi" w:eastAsia="Calibri" w:hAnsiTheme="minorHAnsi" w:cstheme="minorHAnsi"/>
          <w:color w:val="000000"/>
          <w:sz w:val="22"/>
        </w:rPr>
        <w:t xml:space="preserve"> disparities.</w:t>
      </w:r>
    </w:p>
    <w:p w14:paraId="6FFB760B" w14:textId="5F52ABD7" w:rsidR="00E21873" w:rsidRPr="00AA3081" w:rsidRDefault="00E21873" w:rsidP="00E21873">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To further address health and socio-economic disparities in the SHS patient population, </w:t>
      </w:r>
      <w:r w:rsidR="007E5993" w:rsidRPr="00AA3081">
        <w:rPr>
          <w:rFonts w:asciiTheme="minorHAnsi" w:eastAsia="PMingLiU" w:hAnsiTheme="minorHAnsi" w:cstheme="minorHAnsi"/>
          <w:sz w:val="22"/>
        </w:rPr>
        <w:t xml:space="preserve">including those raised in </w:t>
      </w:r>
      <w:proofErr w:type="gramStart"/>
      <w:r w:rsidR="007E5993" w:rsidRPr="00AA3081">
        <w:rPr>
          <w:rFonts w:asciiTheme="minorHAnsi" w:eastAsia="PMingLiU" w:hAnsiTheme="minorHAnsi" w:cstheme="minorHAnsi"/>
          <w:sz w:val="22"/>
        </w:rPr>
        <w:t>the CHNA</w:t>
      </w:r>
      <w:proofErr w:type="gramEnd"/>
      <w:r w:rsidR="007E5993" w:rsidRPr="00AA3081">
        <w:rPr>
          <w:rFonts w:asciiTheme="minorHAnsi" w:eastAsia="PMingLiU" w:hAnsiTheme="minorHAnsi" w:cstheme="minorHAnsi"/>
          <w:sz w:val="22"/>
        </w:rPr>
        <w:t xml:space="preserve">, </w:t>
      </w:r>
      <w:r w:rsidRPr="00AA3081">
        <w:rPr>
          <w:rFonts w:asciiTheme="minorHAnsi" w:eastAsia="PMingLiU" w:hAnsiTheme="minorHAnsi" w:cstheme="minorHAnsi"/>
          <w:sz w:val="22"/>
        </w:rPr>
        <w:t>SHS offers several programs and support</w:t>
      </w:r>
      <w:r w:rsidR="005360ED" w:rsidRPr="00AA3081">
        <w:rPr>
          <w:rFonts w:asciiTheme="minorHAnsi" w:eastAsia="PMingLiU" w:hAnsiTheme="minorHAnsi" w:cstheme="minorHAnsi"/>
          <w:sz w:val="22"/>
        </w:rPr>
        <w:t xml:space="preserve"> services</w:t>
      </w:r>
      <w:r w:rsidRPr="00AA3081">
        <w:rPr>
          <w:rFonts w:asciiTheme="minorHAnsi" w:eastAsia="PMingLiU" w:hAnsiTheme="minorHAnsi" w:cstheme="minorHAnsi"/>
          <w:sz w:val="22"/>
        </w:rPr>
        <w:t xml:space="preserve"> for cancer patients, which are </w:t>
      </w:r>
      <w:r w:rsidR="005360ED" w:rsidRPr="00AA3081">
        <w:rPr>
          <w:rFonts w:asciiTheme="minorHAnsi" w:eastAsia="PMingLiU" w:hAnsiTheme="minorHAnsi" w:cstheme="minorHAnsi"/>
          <w:sz w:val="22"/>
        </w:rPr>
        <w:t xml:space="preserve">often </w:t>
      </w:r>
      <w:r w:rsidRPr="00AA3081">
        <w:rPr>
          <w:rFonts w:asciiTheme="minorHAnsi" w:eastAsia="PMingLiU" w:hAnsiTheme="minorHAnsi" w:cstheme="minorHAnsi"/>
          <w:sz w:val="22"/>
        </w:rPr>
        <w:t>individualized to the patient and intended to align with treatment appoint</w:t>
      </w:r>
      <w:r w:rsidR="002217B5">
        <w:rPr>
          <w:rFonts w:asciiTheme="minorHAnsi" w:eastAsia="PMingLiU" w:hAnsiTheme="minorHAnsi" w:cstheme="minorHAnsi"/>
          <w:sz w:val="22"/>
        </w:rPr>
        <w:t>ments</w:t>
      </w:r>
      <w:r w:rsidRPr="00AA3081">
        <w:rPr>
          <w:rFonts w:asciiTheme="minorHAnsi" w:eastAsia="PMingLiU" w:hAnsiTheme="minorHAnsi" w:cstheme="minorHAnsi"/>
          <w:sz w:val="22"/>
        </w:rPr>
        <w:t xml:space="preserve">.  These programs are outlined below in further detail. </w:t>
      </w:r>
    </w:p>
    <w:p w14:paraId="7570E2B4" w14:textId="52E11487" w:rsidR="00E21873" w:rsidRPr="00AA3081" w:rsidRDefault="007E5993" w:rsidP="00E21873">
      <w:pPr>
        <w:pStyle w:val="ListParagraph"/>
        <w:numPr>
          <w:ilvl w:val="0"/>
          <w:numId w:val="35"/>
        </w:numPr>
        <w:spacing w:after="240"/>
        <w:jc w:val="both"/>
        <w:rPr>
          <w:rFonts w:asciiTheme="minorHAnsi" w:eastAsia="Calibri" w:hAnsiTheme="minorHAnsi" w:cstheme="minorHAnsi"/>
          <w:color w:val="000000"/>
          <w:sz w:val="22"/>
          <w:szCs w:val="22"/>
        </w:rPr>
      </w:pPr>
      <w:r w:rsidRPr="00AA3081">
        <w:rPr>
          <w:rFonts w:asciiTheme="minorHAnsi" w:eastAsia="Calibri" w:hAnsiTheme="minorHAnsi" w:cstheme="minorHAnsi"/>
          <w:b/>
          <w:bCs/>
          <w:color w:val="000000"/>
          <w:sz w:val="22"/>
          <w:szCs w:val="22"/>
        </w:rPr>
        <w:lastRenderedPageBreak/>
        <w:t>Transportation.</w:t>
      </w:r>
      <w:r w:rsidRPr="00AA3081">
        <w:rPr>
          <w:rFonts w:asciiTheme="minorHAnsi" w:eastAsia="Calibri" w:hAnsiTheme="minorHAnsi" w:cstheme="minorHAnsi"/>
          <w:color w:val="000000"/>
          <w:sz w:val="22"/>
          <w:szCs w:val="22"/>
        </w:rPr>
        <w:t xml:space="preserve"> </w:t>
      </w:r>
      <w:r w:rsidR="00D94837" w:rsidRPr="00AA3081">
        <w:rPr>
          <w:rFonts w:asciiTheme="minorHAnsi" w:eastAsia="Calibri" w:hAnsiTheme="minorHAnsi" w:cstheme="minorHAnsi"/>
          <w:color w:val="000000"/>
          <w:sz w:val="22"/>
          <w:szCs w:val="22"/>
        </w:rPr>
        <w:t xml:space="preserve">To assist patients in getting to and from their treatments, </w:t>
      </w:r>
      <w:r w:rsidR="00E21873" w:rsidRPr="00AA3081">
        <w:rPr>
          <w:rFonts w:asciiTheme="minorHAnsi" w:eastAsia="Calibri" w:hAnsiTheme="minorHAnsi" w:cstheme="minorHAnsi"/>
          <w:color w:val="000000"/>
          <w:sz w:val="22"/>
          <w:szCs w:val="22"/>
        </w:rPr>
        <w:t xml:space="preserve">SHS </w:t>
      </w:r>
      <w:r w:rsidR="00D94837" w:rsidRPr="00AA3081">
        <w:rPr>
          <w:rFonts w:asciiTheme="minorHAnsi" w:eastAsia="Calibri" w:hAnsiTheme="minorHAnsi" w:cstheme="minorHAnsi"/>
          <w:color w:val="000000"/>
          <w:sz w:val="22"/>
          <w:szCs w:val="22"/>
        </w:rPr>
        <w:t xml:space="preserve">employs multiple social workers </w:t>
      </w:r>
      <w:r w:rsidR="00E21873" w:rsidRPr="00AA3081">
        <w:rPr>
          <w:rFonts w:asciiTheme="minorHAnsi" w:eastAsia="Calibri" w:hAnsiTheme="minorHAnsi" w:cstheme="minorHAnsi"/>
          <w:color w:val="000000"/>
          <w:sz w:val="22"/>
          <w:szCs w:val="22"/>
        </w:rPr>
        <w:t>to support the Cancer Program</w:t>
      </w:r>
      <w:r w:rsidR="00D94837" w:rsidRPr="00AA3081">
        <w:rPr>
          <w:rFonts w:asciiTheme="minorHAnsi" w:eastAsia="Calibri" w:hAnsiTheme="minorHAnsi" w:cstheme="minorHAnsi"/>
          <w:color w:val="000000"/>
          <w:sz w:val="22"/>
          <w:szCs w:val="22"/>
        </w:rPr>
        <w:t>.  The social workers and the staff who assist them arrange for rides for patients</w:t>
      </w:r>
      <w:r w:rsidR="00E21873" w:rsidRPr="00AA3081">
        <w:rPr>
          <w:rFonts w:asciiTheme="minorHAnsi" w:eastAsia="Calibri" w:hAnsiTheme="minorHAnsi" w:cstheme="minorHAnsi"/>
          <w:color w:val="000000"/>
          <w:sz w:val="22"/>
          <w:szCs w:val="22"/>
        </w:rPr>
        <w:t xml:space="preserve"> that lack transportation or the means to obtain transportation</w:t>
      </w:r>
      <w:r w:rsidR="00BA1465" w:rsidRPr="00AA3081">
        <w:rPr>
          <w:rFonts w:asciiTheme="minorHAnsi" w:eastAsia="Calibri" w:hAnsiTheme="minorHAnsi" w:cstheme="minorHAnsi"/>
          <w:color w:val="000000"/>
          <w:sz w:val="22"/>
          <w:szCs w:val="22"/>
        </w:rPr>
        <w:t xml:space="preserve"> at no cost to the patient</w:t>
      </w:r>
      <w:r w:rsidR="00AC0064">
        <w:rPr>
          <w:rFonts w:asciiTheme="minorHAnsi" w:eastAsia="Calibri" w:hAnsiTheme="minorHAnsi" w:cstheme="minorHAnsi"/>
          <w:color w:val="000000"/>
          <w:sz w:val="22"/>
          <w:szCs w:val="22"/>
        </w:rPr>
        <w:t>,</w:t>
      </w:r>
      <w:r w:rsidR="00BA1465" w:rsidRPr="00AA3081">
        <w:rPr>
          <w:rFonts w:asciiTheme="minorHAnsi" w:eastAsia="Calibri" w:hAnsiTheme="minorHAnsi" w:cstheme="minorHAnsi"/>
          <w:color w:val="000000"/>
          <w:sz w:val="22"/>
          <w:szCs w:val="22"/>
        </w:rPr>
        <w:t xml:space="preserve"> if they meet eligibility criteria</w:t>
      </w:r>
      <w:r w:rsidR="00D94837" w:rsidRPr="00AA3081">
        <w:rPr>
          <w:rFonts w:asciiTheme="minorHAnsi" w:eastAsia="Calibri" w:hAnsiTheme="minorHAnsi" w:cstheme="minorHAnsi"/>
          <w:color w:val="000000"/>
          <w:sz w:val="22"/>
          <w:szCs w:val="22"/>
        </w:rPr>
        <w:t xml:space="preserve">. </w:t>
      </w:r>
      <w:r w:rsidR="00E21873" w:rsidRPr="00AA3081">
        <w:rPr>
          <w:rFonts w:asciiTheme="minorHAnsi" w:eastAsia="Calibri" w:hAnsiTheme="minorHAnsi" w:cstheme="minorHAnsi"/>
          <w:color w:val="000000"/>
          <w:sz w:val="22"/>
          <w:szCs w:val="22"/>
        </w:rPr>
        <w:t>SHS staff</w:t>
      </w:r>
      <w:r w:rsidR="00D94837" w:rsidRPr="00AA3081">
        <w:rPr>
          <w:rFonts w:asciiTheme="minorHAnsi" w:eastAsia="Calibri" w:hAnsiTheme="minorHAnsi" w:cstheme="minorHAnsi"/>
          <w:color w:val="000000"/>
          <w:sz w:val="22"/>
          <w:szCs w:val="22"/>
        </w:rPr>
        <w:t xml:space="preserve"> work with local cab companies and give patients vouchers to pay for these rides</w:t>
      </w:r>
      <w:r w:rsidR="00BA1465" w:rsidRPr="00AA3081">
        <w:rPr>
          <w:rFonts w:asciiTheme="minorHAnsi" w:eastAsia="Calibri" w:hAnsiTheme="minorHAnsi" w:cstheme="minorHAnsi"/>
          <w:color w:val="000000"/>
          <w:sz w:val="22"/>
          <w:szCs w:val="22"/>
        </w:rPr>
        <w:t xml:space="preserve"> in accordance with its transportation assistance policy</w:t>
      </w:r>
      <w:r w:rsidR="00D94837" w:rsidRPr="00AA3081">
        <w:rPr>
          <w:rFonts w:asciiTheme="minorHAnsi" w:eastAsia="Calibri" w:hAnsiTheme="minorHAnsi" w:cstheme="minorHAnsi"/>
          <w:color w:val="000000"/>
          <w:sz w:val="22"/>
          <w:szCs w:val="22"/>
        </w:rPr>
        <w:t xml:space="preserve">, and </w:t>
      </w:r>
      <w:r w:rsidR="00BA1465" w:rsidRPr="00AA3081">
        <w:rPr>
          <w:rFonts w:asciiTheme="minorHAnsi" w:eastAsia="Calibri" w:hAnsiTheme="minorHAnsi" w:cstheme="minorHAnsi"/>
          <w:color w:val="000000"/>
          <w:sz w:val="22"/>
          <w:szCs w:val="22"/>
        </w:rPr>
        <w:t xml:space="preserve">staff </w:t>
      </w:r>
      <w:r w:rsidR="00E21873" w:rsidRPr="00AA3081">
        <w:rPr>
          <w:rFonts w:asciiTheme="minorHAnsi" w:eastAsia="Calibri" w:hAnsiTheme="minorHAnsi" w:cstheme="minorHAnsi"/>
          <w:color w:val="000000"/>
          <w:sz w:val="22"/>
          <w:szCs w:val="22"/>
        </w:rPr>
        <w:t>are</w:t>
      </w:r>
      <w:r w:rsidR="00D94837" w:rsidRPr="00AA3081">
        <w:rPr>
          <w:rFonts w:asciiTheme="minorHAnsi" w:eastAsia="Calibri" w:hAnsiTheme="minorHAnsi" w:cstheme="minorHAnsi"/>
          <w:color w:val="000000"/>
          <w:sz w:val="22"/>
          <w:szCs w:val="22"/>
        </w:rPr>
        <w:t xml:space="preserve"> directly involved </w:t>
      </w:r>
      <w:r w:rsidR="00E21873" w:rsidRPr="00AA3081">
        <w:rPr>
          <w:rFonts w:asciiTheme="minorHAnsi" w:eastAsia="Calibri" w:hAnsiTheme="minorHAnsi" w:cstheme="minorHAnsi"/>
          <w:color w:val="000000"/>
          <w:sz w:val="22"/>
          <w:szCs w:val="22"/>
        </w:rPr>
        <w:t>to support</w:t>
      </w:r>
      <w:r w:rsidR="00D94837" w:rsidRPr="00AA3081">
        <w:rPr>
          <w:rFonts w:asciiTheme="minorHAnsi" w:eastAsia="Calibri" w:hAnsiTheme="minorHAnsi" w:cstheme="minorHAnsi"/>
          <w:color w:val="000000"/>
          <w:sz w:val="22"/>
          <w:szCs w:val="22"/>
        </w:rPr>
        <w:t xml:space="preserve"> patients</w:t>
      </w:r>
      <w:r w:rsidR="00E21873" w:rsidRPr="00AA3081">
        <w:rPr>
          <w:rFonts w:asciiTheme="minorHAnsi" w:eastAsia="Calibri" w:hAnsiTheme="minorHAnsi" w:cstheme="minorHAnsi"/>
          <w:color w:val="000000"/>
          <w:sz w:val="22"/>
          <w:szCs w:val="22"/>
        </w:rPr>
        <w:t>’</w:t>
      </w:r>
      <w:r w:rsidR="00D94837" w:rsidRPr="00AA3081">
        <w:rPr>
          <w:rFonts w:asciiTheme="minorHAnsi" w:eastAsia="Calibri" w:hAnsiTheme="minorHAnsi" w:cstheme="minorHAnsi"/>
          <w:color w:val="000000"/>
          <w:sz w:val="22"/>
          <w:szCs w:val="22"/>
        </w:rPr>
        <w:t xml:space="preserve"> safe passage to and from </w:t>
      </w:r>
      <w:r w:rsidR="00E21873" w:rsidRPr="00AA3081">
        <w:rPr>
          <w:rFonts w:asciiTheme="minorHAnsi" w:eastAsia="Calibri" w:hAnsiTheme="minorHAnsi" w:cstheme="minorHAnsi"/>
          <w:color w:val="000000"/>
          <w:sz w:val="22"/>
          <w:szCs w:val="22"/>
        </w:rPr>
        <w:t>the</w:t>
      </w:r>
      <w:r w:rsidR="00D94837" w:rsidRPr="00AA3081">
        <w:rPr>
          <w:rFonts w:asciiTheme="minorHAnsi" w:eastAsia="Calibri" w:hAnsiTheme="minorHAnsi" w:cstheme="minorHAnsi"/>
          <w:color w:val="000000"/>
          <w:sz w:val="22"/>
          <w:szCs w:val="22"/>
        </w:rPr>
        <w:t xml:space="preserve"> Cancer Center.  </w:t>
      </w:r>
    </w:p>
    <w:p w14:paraId="3694EDEC" w14:textId="1B983E89" w:rsidR="00E21873" w:rsidRPr="00AA3081" w:rsidRDefault="007E5993" w:rsidP="00E21873">
      <w:pPr>
        <w:pStyle w:val="ListParagraph"/>
        <w:numPr>
          <w:ilvl w:val="0"/>
          <w:numId w:val="35"/>
        </w:numPr>
        <w:spacing w:after="240"/>
        <w:jc w:val="both"/>
        <w:rPr>
          <w:rFonts w:asciiTheme="minorHAnsi" w:eastAsia="Calibri" w:hAnsiTheme="minorHAnsi" w:cstheme="minorHAnsi"/>
          <w:color w:val="000000"/>
          <w:sz w:val="22"/>
          <w:szCs w:val="22"/>
        </w:rPr>
      </w:pPr>
      <w:r w:rsidRPr="00AA3081">
        <w:rPr>
          <w:rFonts w:asciiTheme="minorHAnsi" w:eastAsia="Calibri" w:hAnsiTheme="minorHAnsi" w:cstheme="minorHAnsi"/>
          <w:b/>
          <w:bCs/>
          <w:color w:val="000000"/>
          <w:sz w:val="22"/>
          <w:szCs w:val="22"/>
        </w:rPr>
        <w:t>Financial Assistance.</w:t>
      </w:r>
      <w:r w:rsidRPr="00AA3081">
        <w:rPr>
          <w:rFonts w:asciiTheme="minorHAnsi" w:eastAsia="Calibri" w:hAnsiTheme="minorHAnsi" w:cstheme="minorHAnsi"/>
          <w:color w:val="000000"/>
          <w:sz w:val="22"/>
          <w:szCs w:val="22"/>
        </w:rPr>
        <w:t xml:space="preserve"> </w:t>
      </w:r>
      <w:r w:rsidR="00D94837" w:rsidRPr="00AA3081">
        <w:rPr>
          <w:rFonts w:asciiTheme="minorHAnsi" w:eastAsia="Calibri" w:hAnsiTheme="minorHAnsi" w:cstheme="minorHAnsi"/>
          <w:color w:val="000000"/>
          <w:sz w:val="22"/>
          <w:szCs w:val="22"/>
        </w:rPr>
        <w:t xml:space="preserve">To assist patients with other socioeconomic burdens while undergoing cancer treatments, </w:t>
      </w:r>
      <w:r w:rsidR="00E21873" w:rsidRPr="00AA3081">
        <w:rPr>
          <w:rFonts w:asciiTheme="minorHAnsi" w:eastAsia="Calibri" w:hAnsiTheme="minorHAnsi" w:cstheme="minorHAnsi"/>
          <w:color w:val="000000"/>
          <w:sz w:val="22"/>
          <w:szCs w:val="22"/>
        </w:rPr>
        <w:t xml:space="preserve">SHS </w:t>
      </w:r>
      <w:r w:rsidR="00E21873" w:rsidRPr="00AA3081">
        <w:rPr>
          <w:rFonts w:asciiTheme="minorHAnsi" w:eastAsia="PMingLiU" w:hAnsiTheme="minorHAnsi" w:cstheme="minorHAnsi"/>
          <w:sz w:val="22"/>
          <w:szCs w:val="22"/>
        </w:rPr>
        <w:t>offers financial assistance to eligible patients and their caregivers, including for transportation, parking, groceries, and other financial stressors while a patient is undergoing treatment</w:t>
      </w:r>
      <w:r w:rsidR="00BA1465" w:rsidRPr="00AA3081">
        <w:rPr>
          <w:rFonts w:asciiTheme="minorHAnsi" w:eastAsia="PMingLiU" w:hAnsiTheme="minorHAnsi" w:cstheme="minorHAnsi"/>
          <w:sz w:val="22"/>
          <w:szCs w:val="22"/>
        </w:rPr>
        <w:t>, subject to eligibility and an individualized determination of need</w:t>
      </w:r>
      <w:r w:rsidR="00E21873" w:rsidRPr="00AA3081">
        <w:rPr>
          <w:rFonts w:asciiTheme="minorHAnsi" w:eastAsia="PMingLiU" w:hAnsiTheme="minorHAnsi" w:cstheme="minorHAnsi"/>
          <w:sz w:val="22"/>
          <w:szCs w:val="22"/>
        </w:rPr>
        <w:t xml:space="preserve">.  </w:t>
      </w:r>
    </w:p>
    <w:p w14:paraId="13360EE5" w14:textId="5F98FBD2" w:rsidR="005360ED" w:rsidRPr="00AA3081" w:rsidRDefault="007E5993" w:rsidP="00D94837">
      <w:pPr>
        <w:pStyle w:val="ListParagraph"/>
        <w:numPr>
          <w:ilvl w:val="0"/>
          <w:numId w:val="35"/>
        </w:numPr>
        <w:spacing w:after="240"/>
        <w:jc w:val="both"/>
        <w:rPr>
          <w:rFonts w:asciiTheme="minorHAnsi" w:eastAsia="Calibri" w:hAnsiTheme="minorHAnsi" w:cstheme="minorHAnsi"/>
          <w:color w:val="000000"/>
          <w:sz w:val="22"/>
          <w:szCs w:val="22"/>
        </w:rPr>
      </w:pPr>
      <w:r w:rsidRPr="00AA3081">
        <w:rPr>
          <w:rFonts w:asciiTheme="minorHAnsi" w:eastAsia="Calibri" w:hAnsiTheme="minorHAnsi" w:cstheme="minorHAnsi"/>
          <w:b/>
          <w:bCs/>
          <w:color w:val="000000"/>
          <w:sz w:val="22"/>
          <w:szCs w:val="22"/>
        </w:rPr>
        <w:t xml:space="preserve">Food Security. </w:t>
      </w:r>
      <w:r w:rsidR="00D94837" w:rsidRPr="00AA3081">
        <w:rPr>
          <w:rFonts w:asciiTheme="minorHAnsi" w:eastAsia="Calibri" w:hAnsiTheme="minorHAnsi" w:cstheme="minorHAnsi"/>
          <w:color w:val="000000"/>
          <w:sz w:val="22"/>
          <w:szCs w:val="22"/>
        </w:rPr>
        <w:t xml:space="preserve">As food access is a challenge for </w:t>
      </w:r>
      <w:proofErr w:type="gramStart"/>
      <w:r w:rsidR="00D94837" w:rsidRPr="00AA3081">
        <w:rPr>
          <w:rFonts w:asciiTheme="minorHAnsi" w:eastAsia="Calibri" w:hAnsiTheme="minorHAnsi" w:cstheme="minorHAnsi"/>
          <w:color w:val="000000"/>
          <w:sz w:val="22"/>
          <w:szCs w:val="22"/>
        </w:rPr>
        <w:t>many of</w:t>
      </w:r>
      <w:proofErr w:type="gramEnd"/>
      <w:r w:rsidR="00D94837" w:rsidRPr="00AA3081">
        <w:rPr>
          <w:rFonts w:asciiTheme="minorHAnsi" w:eastAsia="Calibri" w:hAnsiTheme="minorHAnsi" w:cstheme="minorHAnsi"/>
          <w:color w:val="000000"/>
          <w:sz w:val="22"/>
          <w:szCs w:val="22"/>
        </w:rPr>
        <w:t xml:space="preserve"> </w:t>
      </w:r>
      <w:r w:rsidR="00AC0064">
        <w:rPr>
          <w:rFonts w:asciiTheme="minorHAnsi" w:eastAsia="Calibri" w:hAnsiTheme="minorHAnsi" w:cstheme="minorHAnsi"/>
          <w:color w:val="000000"/>
          <w:sz w:val="22"/>
          <w:szCs w:val="22"/>
        </w:rPr>
        <w:t>SHS</w:t>
      </w:r>
      <w:r w:rsidR="00D94837" w:rsidRPr="00AA3081">
        <w:rPr>
          <w:rFonts w:asciiTheme="minorHAnsi" w:eastAsia="Calibri" w:hAnsiTheme="minorHAnsi" w:cstheme="minorHAnsi"/>
          <w:color w:val="000000"/>
          <w:sz w:val="22"/>
          <w:szCs w:val="22"/>
        </w:rPr>
        <w:t xml:space="preserve"> patients, </w:t>
      </w:r>
      <w:r w:rsidR="00AC0064">
        <w:rPr>
          <w:rFonts w:asciiTheme="minorHAnsi" w:eastAsia="Calibri" w:hAnsiTheme="minorHAnsi" w:cstheme="minorHAnsi"/>
          <w:color w:val="000000"/>
          <w:sz w:val="22"/>
          <w:szCs w:val="22"/>
        </w:rPr>
        <w:t>SHS has</w:t>
      </w:r>
      <w:r w:rsidR="00D94837" w:rsidRPr="00AA3081">
        <w:rPr>
          <w:rFonts w:asciiTheme="minorHAnsi" w:eastAsia="Calibri" w:hAnsiTheme="minorHAnsi" w:cstheme="minorHAnsi"/>
          <w:color w:val="000000"/>
          <w:sz w:val="22"/>
          <w:szCs w:val="22"/>
        </w:rPr>
        <w:t xml:space="preserve"> multiple dieticians who work through the Cancer </w:t>
      </w:r>
      <w:r w:rsidR="005360ED" w:rsidRPr="00AA3081">
        <w:rPr>
          <w:rFonts w:asciiTheme="minorHAnsi" w:eastAsia="Calibri" w:hAnsiTheme="minorHAnsi" w:cstheme="minorHAnsi"/>
          <w:color w:val="000000"/>
          <w:sz w:val="22"/>
          <w:szCs w:val="22"/>
        </w:rPr>
        <w:t xml:space="preserve">Program </w:t>
      </w:r>
      <w:r w:rsidR="00D94837" w:rsidRPr="00AA3081">
        <w:rPr>
          <w:rFonts w:asciiTheme="minorHAnsi" w:eastAsia="Calibri" w:hAnsiTheme="minorHAnsi" w:cstheme="minorHAnsi"/>
          <w:color w:val="000000"/>
          <w:sz w:val="22"/>
          <w:szCs w:val="22"/>
        </w:rPr>
        <w:t xml:space="preserve">to assist </w:t>
      </w:r>
      <w:r w:rsidR="00AC0064">
        <w:rPr>
          <w:rFonts w:asciiTheme="minorHAnsi" w:eastAsia="Calibri" w:hAnsiTheme="minorHAnsi" w:cstheme="minorHAnsi"/>
          <w:color w:val="000000"/>
          <w:sz w:val="22"/>
          <w:szCs w:val="22"/>
        </w:rPr>
        <w:t xml:space="preserve">with </w:t>
      </w:r>
      <w:r w:rsidR="00D94837" w:rsidRPr="00AA3081">
        <w:rPr>
          <w:rFonts w:asciiTheme="minorHAnsi" w:eastAsia="Calibri" w:hAnsiTheme="minorHAnsi" w:cstheme="minorHAnsi"/>
          <w:color w:val="000000"/>
          <w:sz w:val="22"/>
          <w:szCs w:val="22"/>
        </w:rPr>
        <w:t>patients</w:t>
      </w:r>
      <w:r w:rsidR="00BA1465" w:rsidRPr="00AA3081">
        <w:rPr>
          <w:rFonts w:asciiTheme="minorHAnsi" w:eastAsia="Calibri" w:hAnsiTheme="minorHAnsi" w:cstheme="minorHAnsi"/>
          <w:color w:val="000000"/>
          <w:sz w:val="22"/>
          <w:szCs w:val="22"/>
        </w:rPr>
        <w:t>’</w:t>
      </w:r>
      <w:r w:rsidR="00D94837" w:rsidRPr="00AA3081">
        <w:rPr>
          <w:rFonts w:asciiTheme="minorHAnsi" w:eastAsia="Calibri" w:hAnsiTheme="minorHAnsi" w:cstheme="minorHAnsi"/>
          <w:color w:val="000000"/>
          <w:sz w:val="22"/>
          <w:szCs w:val="22"/>
        </w:rPr>
        <w:t xml:space="preserve"> food-related needs.  In addition to support for </w:t>
      </w:r>
      <w:r w:rsidR="00BA1465" w:rsidRPr="00AA3081">
        <w:rPr>
          <w:rFonts w:asciiTheme="minorHAnsi" w:eastAsia="Calibri" w:hAnsiTheme="minorHAnsi" w:cstheme="minorHAnsi"/>
          <w:color w:val="000000"/>
          <w:sz w:val="22"/>
          <w:szCs w:val="22"/>
        </w:rPr>
        <w:t xml:space="preserve">accessing </w:t>
      </w:r>
      <w:r w:rsidR="00D94837" w:rsidRPr="00AA3081">
        <w:rPr>
          <w:rFonts w:asciiTheme="minorHAnsi" w:eastAsia="Calibri" w:hAnsiTheme="minorHAnsi" w:cstheme="minorHAnsi"/>
          <w:color w:val="000000"/>
          <w:sz w:val="22"/>
          <w:szCs w:val="22"/>
        </w:rPr>
        <w:t xml:space="preserve">groceries, </w:t>
      </w:r>
      <w:r w:rsidR="005360ED" w:rsidRPr="00AA3081">
        <w:rPr>
          <w:rFonts w:asciiTheme="minorHAnsi" w:eastAsia="Calibri" w:hAnsiTheme="minorHAnsi" w:cstheme="minorHAnsi"/>
          <w:color w:val="000000"/>
          <w:sz w:val="22"/>
          <w:szCs w:val="22"/>
        </w:rPr>
        <w:t xml:space="preserve">SHS </w:t>
      </w:r>
      <w:r w:rsidR="00D94837" w:rsidRPr="00AA3081">
        <w:rPr>
          <w:rFonts w:asciiTheme="minorHAnsi" w:eastAsia="Calibri" w:hAnsiTheme="minorHAnsi" w:cstheme="minorHAnsi"/>
          <w:color w:val="000000"/>
          <w:sz w:val="22"/>
          <w:szCs w:val="22"/>
        </w:rPr>
        <w:t xml:space="preserve">dieticians oversee a food grant that supports patients </w:t>
      </w:r>
      <w:r w:rsidR="00A32905" w:rsidRPr="00AA3081">
        <w:rPr>
          <w:rFonts w:asciiTheme="minorHAnsi" w:eastAsia="Calibri" w:hAnsiTheme="minorHAnsi" w:cstheme="minorHAnsi"/>
          <w:color w:val="000000"/>
          <w:sz w:val="22"/>
          <w:szCs w:val="22"/>
        </w:rPr>
        <w:t xml:space="preserve">with food vouchers to </w:t>
      </w:r>
      <w:r w:rsidR="005360ED" w:rsidRPr="00AA3081">
        <w:rPr>
          <w:rFonts w:asciiTheme="minorHAnsi" w:eastAsia="Calibri" w:hAnsiTheme="minorHAnsi" w:cstheme="minorHAnsi"/>
          <w:color w:val="000000"/>
          <w:sz w:val="22"/>
          <w:szCs w:val="22"/>
        </w:rPr>
        <w:t xml:space="preserve">the SHS </w:t>
      </w:r>
      <w:r w:rsidR="00A32905" w:rsidRPr="00AA3081">
        <w:rPr>
          <w:rFonts w:asciiTheme="minorHAnsi" w:eastAsia="Calibri" w:hAnsiTheme="minorHAnsi" w:cstheme="minorHAnsi"/>
          <w:color w:val="000000"/>
          <w:sz w:val="22"/>
          <w:szCs w:val="22"/>
        </w:rPr>
        <w:t>cafeteria, with gift cards for groceries, and with packages of frozen foods such as soups or other healthy food items.  A freezer located at the Cancer Center in Fairhaven is stocked with nutritional support that can be put directly into the hands of patients who need it before they leave their appointments.</w:t>
      </w:r>
    </w:p>
    <w:p w14:paraId="032A72C7" w14:textId="08D00703" w:rsidR="00D9359D" w:rsidRPr="00AA3081" w:rsidRDefault="007E5993" w:rsidP="00D94837">
      <w:pPr>
        <w:pStyle w:val="ListParagraph"/>
        <w:numPr>
          <w:ilvl w:val="0"/>
          <w:numId w:val="35"/>
        </w:numPr>
        <w:spacing w:after="240"/>
        <w:jc w:val="both"/>
        <w:rPr>
          <w:rFonts w:asciiTheme="minorHAnsi" w:eastAsia="Calibri" w:hAnsiTheme="minorHAnsi" w:cstheme="minorHAnsi"/>
          <w:color w:val="000000"/>
          <w:sz w:val="22"/>
          <w:szCs w:val="22"/>
        </w:rPr>
      </w:pPr>
      <w:r w:rsidRPr="00AA3081">
        <w:rPr>
          <w:rFonts w:asciiTheme="minorHAnsi" w:eastAsia="Calibri" w:hAnsiTheme="minorHAnsi" w:cstheme="minorHAnsi"/>
          <w:b/>
          <w:bCs/>
          <w:color w:val="000000"/>
          <w:sz w:val="22"/>
          <w:szCs w:val="22"/>
        </w:rPr>
        <w:t>Cultural Competence.</w:t>
      </w:r>
      <w:r w:rsidRPr="00AA3081">
        <w:rPr>
          <w:rFonts w:asciiTheme="minorHAnsi" w:eastAsia="Calibri" w:hAnsiTheme="minorHAnsi" w:cstheme="minorHAnsi"/>
          <w:color w:val="000000"/>
          <w:sz w:val="22"/>
          <w:szCs w:val="22"/>
        </w:rPr>
        <w:t xml:space="preserve"> </w:t>
      </w:r>
      <w:r w:rsidR="003C19BC" w:rsidRPr="00AA3081">
        <w:rPr>
          <w:rFonts w:asciiTheme="minorHAnsi" w:eastAsia="Calibri" w:hAnsiTheme="minorHAnsi" w:cstheme="minorHAnsi"/>
          <w:color w:val="000000"/>
          <w:sz w:val="22"/>
          <w:szCs w:val="22"/>
        </w:rPr>
        <w:t>SHS</w:t>
      </w:r>
      <w:r w:rsidR="00D9359D" w:rsidRPr="00AA3081">
        <w:rPr>
          <w:rFonts w:asciiTheme="minorHAnsi" w:eastAsia="Calibri" w:hAnsiTheme="minorHAnsi" w:cstheme="minorHAnsi"/>
          <w:color w:val="000000"/>
          <w:sz w:val="22"/>
          <w:szCs w:val="22"/>
        </w:rPr>
        <w:t xml:space="preserve"> maintain</w:t>
      </w:r>
      <w:r w:rsidR="00E753A8" w:rsidRPr="00AA3081">
        <w:rPr>
          <w:rFonts w:asciiTheme="minorHAnsi" w:eastAsia="Calibri" w:hAnsiTheme="minorHAnsi" w:cstheme="minorHAnsi"/>
          <w:color w:val="000000"/>
          <w:sz w:val="22"/>
          <w:szCs w:val="22"/>
        </w:rPr>
        <w:t>s</w:t>
      </w:r>
      <w:r w:rsidR="00D9359D" w:rsidRPr="00AA3081">
        <w:rPr>
          <w:rFonts w:asciiTheme="minorHAnsi" w:eastAsia="Calibri" w:hAnsiTheme="minorHAnsi" w:cstheme="minorHAnsi"/>
          <w:color w:val="000000"/>
          <w:sz w:val="22"/>
          <w:szCs w:val="22"/>
        </w:rPr>
        <w:t xml:space="preserve"> culturally competent support within the </w:t>
      </w:r>
      <w:r w:rsidR="00E753A8" w:rsidRPr="00AA3081">
        <w:rPr>
          <w:rFonts w:asciiTheme="minorHAnsi" w:eastAsia="Calibri" w:hAnsiTheme="minorHAnsi" w:cstheme="minorHAnsi"/>
          <w:color w:val="000000"/>
          <w:sz w:val="22"/>
          <w:szCs w:val="22"/>
        </w:rPr>
        <w:t>C</w:t>
      </w:r>
      <w:r w:rsidR="00D9359D" w:rsidRPr="00AA3081">
        <w:rPr>
          <w:rFonts w:asciiTheme="minorHAnsi" w:eastAsia="Calibri" w:hAnsiTheme="minorHAnsi" w:cstheme="minorHAnsi"/>
          <w:color w:val="000000"/>
          <w:sz w:val="22"/>
          <w:szCs w:val="22"/>
        </w:rPr>
        <w:t xml:space="preserve">ancer </w:t>
      </w:r>
      <w:r w:rsidR="00E753A8" w:rsidRPr="00AA3081">
        <w:rPr>
          <w:rFonts w:asciiTheme="minorHAnsi" w:eastAsia="Calibri" w:hAnsiTheme="minorHAnsi" w:cstheme="minorHAnsi"/>
          <w:color w:val="000000"/>
          <w:sz w:val="22"/>
          <w:szCs w:val="22"/>
        </w:rPr>
        <w:t>C</w:t>
      </w:r>
      <w:r w:rsidR="00D9359D" w:rsidRPr="00AA3081">
        <w:rPr>
          <w:rFonts w:asciiTheme="minorHAnsi" w:eastAsia="Calibri" w:hAnsiTheme="minorHAnsi" w:cstheme="minorHAnsi"/>
          <w:color w:val="000000"/>
          <w:sz w:val="22"/>
          <w:szCs w:val="22"/>
        </w:rPr>
        <w:t xml:space="preserve">enter.  </w:t>
      </w:r>
      <w:r w:rsidR="00E753A8" w:rsidRPr="00AA3081">
        <w:rPr>
          <w:rFonts w:asciiTheme="minorHAnsi" w:eastAsia="Calibri" w:hAnsiTheme="minorHAnsi" w:cstheme="minorHAnsi"/>
          <w:color w:val="000000"/>
          <w:sz w:val="22"/>
          <w:szCs w:val="22"/>
        </w:rPr>
        <w:t xml:space="preserve">SHS </w:t>
      </w:r>
      <w:r w:rsidR="00D9359D" w:rsidRPr="00AA3081">
        <w:rPr>
          <w:rFonts w:asciiTheme="minorHAnsi" w:eastAsia="Calibri" w:hAnsiTheme="minorHAnsi" w:cstheme="minorHAnsi"/>
          <w:color w:val="000000"/>
          <w:sz w:val="22"/>
          <w:szCs w:val="22"/>
        </w:rPr>
        <w:t>employ</w:t>
      </w:r>
      <w:r w:rsidR="00E753A8" w:rsidRPr="00AA3081">
        <w:rPr>
          <w:rFonts w:asciiTheme="minorHAnsi" w:eastAsia="Calibri" w:hAnsiTheme="minorHAnsi" w:cstheme="minorHAnsi"/>
          <w:color w:val="000000"/>
          <w:sz w:val="22"/>
          <w:szCs w:val="22"/>
        </w:rPr>
        <w:t>s</w:t>
      </w:r>
      <w:r w:rsidR="00D9359D" w:rsidRPr="00AA3081">
        <w:rPr>
          <w:rFonts w:asciiTheme="minorHAnsi" w:eastAsia="Calibri" w:hAnsiTheme="minorHAnsi" w:cstheme="minorHAnsi"/>
          <w:color w:val="000000"/>
          <w:sz w:val="22"/>
          <w:szCs w:val="22"/>
        </w:rPr>
        <w:t xml:space="preserve"> staff members who speak </w:t>
      </w:r>
      <w:r w:rsidR="007D5BA1" w:rsidRPr="00AA3081">
        <w:rPr>
          <w:rFonts w:asciiTheme="minorHAnsi" w:eastAsia="Calibri" w:hAnsiTheme="minorHAnsi" w:cstheme="minorHAnsi"/>
          <w:color w:val="000000"/>
          <w:sz w:val="22"/>
          <w:szCs w:val="22"/>
        </w:rPr>
        <w:t xml:space="preserve">languages that are primary in </w:t>
      </w:r>
      <w:r w:rsidR="00AC0064">
        <w:rPr>
          <w:rFonts w:asciiTheme="minorHAnsi" w:eastAsia="Calibri" w:hAnsiTheme="minorHAnsi" w:cstheme="minorHAnsi"/>
          <w:color w:val="000000"/>
          <w:sz w:val="22"/>
          <w:szCs w:val="22"/>
        </w:rPr>
        <w:t>the</w:t>
      </w:r>
      <w:r w:rsidR="007D5BA1" w:rsidRPr="00AA3081">
        <w:rPr>
          <w:rFonts w:asciiTheme="minorHAnsi" w:eastAsia="Calibri" w:hAnsiTheme="minorHAnsi" w:cstheme="minorHAnsi"/>
          <w:color w:val="000000"/>
          <w:sz w:val="22"/>
          <w:szCs w:val="22"/>
        </w:rPr>
        <w:t xml:space="preserve"> community</w:t>
      </w:r>
      <w:r w:rsidR="00E753A8" w:rsidRPr="00AA3081">
        <w:rPr>
          <w:rFonts w:asciiTheme="minorHAnsi" w:eastAsia="Calibri" w:hAnsiTheme="minorHAnsi" w:cstheme="minorHAnsi"/>
          <w:color w:val="000000"/>
          <w:sz w:val="22"/>
          <w:szCs w:val="22"/>
        </w:rPr>
        <w:t>, including</w:t>
      </w:r>
      <w:r w:rsidR="00BA1465" w:rsidRPr="00AA3081">
        <w:rPr>
          <w:rFonts w:asciiTheme="minorHAnsi" w:eastAsia="Calibri" w:hAnsiTheme="minorHAnsi" w:cstheme="minorHAnsi"/>
          <w:color w:val="000000"/>
          <w:sz w:val="22"/>
          <w:szCs w:val="22"/>
        </w:rPr>
        <w:t xml:space="preserve"> English, Portuguese and Spanish</w:t>
      </w:r>
      <w:r w:rsidR="00D9359D" w:rsidRPr="00AA3081">
        <w:rPr>
          <w:rFonts w:asciiTheme="minorHAnsi" w:eastAsia="Calibri" w:hAnsiTheme="minorHAnsi" w:cstheme="minorHAnsi"/>
          <w:color w:val="000000"/>
          <w:sz w:val="22"/>
          <w:szCs w:val="22"/>
        </w:rPr>
        <w:t xml:space="preserve">. </w:t>
      </w:r>
      <w:r w:rsidR="00E753A8" w:rsidRPr="00AA3081">
        <w:rPr>
          <w:rFonts w:asciiTheme="minorHAnsi" w:eastAsia="Calibri" w:hAnsiTheme="minorHAnsi" w:cstheme="minorHAnsi"/>
          <w:color w:val="000000"/>
          <w:sz w:val="22"/>
          <w:szCs w:val="22"/>
        </w:rPr>
        <w:t>SHS</w:t>
      </w:r>
      <w:r w:rsidR="00D9359D" w:rsidRPr="00AA3081">
        <w:rPr>
          <w:rFonts w:asciiTheme="minorHAnsi" w:eastAsia="Calibri" w:hAnsiTheme="minorHAnsi" w:cstheme="minorHAnsi"/>
          <w:color w:val="000000"/>
          <w:sz w:val="22"/>
          <w:szCs w:val="22"/>
        </w:rPr>
        <w:t xml:space="preserve"> ensure</w:t>
      </w:r>
      <w:r w:rsidR="00E753A8" w:rsidRPr="00AA3081">
        <w:rPr>
          <w:rFonts w:asciiTheme="minorHAnsi" w:eastAsia="Calibri" w:hAnsiTheme="minorHAnsi" w:cstheme="minorHAnsi"/>
          <w:color w:val="000000"/>
          <w:sz w:val="22"/>
          <w:szCs w:val="22"/>
        </w:rPr>
        <w:t>s</w:t>
      </w:r>
      <w:r w:rsidR="00D9359D" w:rsidRPr="00AA3081">
        <w:rPr>
          <w:rFonts w:asciiTheme="minorHAnsi" w:eastAsia="Calibri" w:hAnsiTheme="minorHAnsi" w:cstheme="minorHAnsi"/>
          <w:color w:val="000000"/>
          <w:sz w:val="22"/>
          <w:szCs w:val="22"/>
        </w:rPr>
        <w:t xml:space="preserve"> that interpreters are always available</w:t>
      </w:r>
      <w:r w:rsidR="007D5BA1" w:rsidRPr="00AA3081">
        <w:rPr>
          <w:rFonts w:asciiTheme="minorHAnsi" w:eastAsia="Calibri" w:hAnsiTheme="minorHAnsi" w:cstheme="minorHAnsi"/>
          <w:color w:val="000000"/>
          <w:sz w:val="22"/>
          <w:szCs w:val="22"/>
        </w:rPr>
        <w:t>,</w:t>
      </w:r>
      <w:r w:rsidR="00D9359D" w:rsidRPr="00AA3081">
        <w:rPr>
          <w:rFonts w:asciiTheme="minorHAnsi" w:eastAsia="Calibri" w:hAnsiTheme="minorHAnsi" w:cstheme="minorHAnsi"/>
          <w:color w:val="000000"/>
          <w:sz w:val="22"/>
          <w:szCs w:val="22"/>
        </w:rPr>
        <w:t xml:space="preserve"> and</w:t>
      </w:r>
      <w:r w:rsidR="007D5BA1" w:rsidRPr="00AA3081">
        <w:rPr>
          <w:rFonts w:asciiTheme="minorHAnsi" w:eastAsia="Calibri" w:hAnsiTheme="minorHAnsi" w:cstheme="minorHAnsi"/>
          <w:color w:val="000000"/>
          <w:sz w:val="22"/>
          <w:szCs w:val="22"/>
        </w:rPr>
        <w:t xml:space="preserve"> that</w:t>
      </w:r>
      <w:r w:rsidR="00D9359D" w:rsidRPr="00AA3081">
        <w:rPr>
          <w:rFonts w:asciiTheme="minorHAnsi" w:eastAsia="Calibri" w:hAnsiTheme="minorHAnsi" w:cstheme="minorHAnsi"/>
          <w:color w:val="000000"/>
          <w:sz w:val="22"/>
          <w:szCs w:val="22"/>
        </w:rPr>
        <w:t xml:space="preserve"> all forms and </w:t>
      </w:r>
      <w:r w:rsidR="007D5BA1" w:rsidRPr="00AA3081">
        <w:rPr>
          <w:rFonts w:asciiTheme="minorHAnsi" w:eastAsia="Calibri" w:hAnsiTheme="minorHAnsi" w:cstheme="minorHAnsi"/>
          <w:color w:val="000000"/>
          <w:sz w:val="22"/>
          <w:szCs w:val="22"/>
        </w:rPr>
        <w:t xml:space="preserve">important </w:t>
      </w:r>
      <w:r w:rsidR="00D9359D" w:rsidRPr="00AA3081">
        <w:rPr>
          <w:rFonts w:asciiTheme="minorHAnsi" w:eastAsia="Calibri" w:hAnsiTheme="minorHAnsi" w:cstheme="minorHAnsi"/>
          <w:color w:val="000000"/>
          <w:sz w:val="22"/>
          <w:szCs w:val="22"/>
        </w:rPr>
        <w:t xml:space="preserve">communications are readily available in the patients’ native language.  Cultural competence is taught to all staff members through required annual training, and a significant portion of </w:t>
      </w:r>
      <w:r w:rsidR="00AC0064">
        <w:rPr>
          <w:rFonts w:asciiTheme="minorHAnsi" w:eastAsia="Calibri" w:hAnsiTheme="minorHAnsi" w:cstheme="minorHAnsi"/>
          <w:color w:val="000000"/>
          <w:sz w:val="22"/>
          <w:szCs w:val="22"/>
        </w:rPr>
        <w:t>SHS</w:t>
      </w:r>
      <w:r w:rsidR="00D9359D" w:rsidRPr="00AA3081">
        <w:rPr>
          <w:rFonts w:asciiTheme="minorHAnsi" w:eastAsia="Calibri" w:hAnsiTheme="minorHAnsi" w:cstheme="minorHAnsi"/>
          <w:color w:val="000000"/>
          <w:sz w:val="22"/>
          <w:szCs w:val="22"/>
        </w:rPr>
        <w:t xml:space="preserve"> staff is from the local communit</w:t>
      </w:r>
      <w:r w:rsidR="007D5BA1" w:rsidRPr="00AA3081">
        <w:rPr>
          <w:rFonts w:asciiTheme="minorHAnsi" w:eastAsia="Calibri" w:hAnsiTheme="minorHAnsi" w:cstheme="minorHAnsi"/>
          <w:color w:val="000000"/>
          <w:sz w:val="22"/>
          <w:szCs w:val="22"/>
        </w:rPr>
        <w:t>y</w:t>
      </w:r>
      <w:r w:rsidR="00D9359D" w:rsidRPr="00AA3081">
        <w:rPr>
          <w:rFonts w:asciiTheme="minorHAnsi" w:eastAsia="Calibri" w:hAnsiTheme="minorHAnsi" w:cstheme="minorHAnsi"/>
          <w:color w:val="000000"/>
          <w:sz w:val="22"/>
          <w:szCs w:val="22"/>
        </w:rPr>
        <w:t xml:space="preserve">.  </w:t>
      </w:r>
      <w:r w:rsidR="00BA1465" w:rsidRPr="00AA3081">
        <w:rPr>
          <w:rFonts w:asciiTheme="minorHAnsi" w:eastAsia="Calibri" w:hAnsiTheme="minorHAnsi" w:cstheme="minorHAnsi"/>
          <w:color w:val="000000"/>
          <w:sz w:val="22"/>
          <w:szCs w:val="22"/>
        </w:rPr>
        <w:t xml:space="preserve">SHS </w:t>
      </w:r>
      <w:r w:rsidR="00D9359D" w:rsidRPr="00AA3081">
        <w:rPr>
          <w:rFonts w:asciiTheme="minorHAnsi" w:eastAsia="Calibri" w:hAnsiTheme="minorHAnsi" w:cstheme="minorHAnsi"/>
          <w:color w:val="000000"/>
          <w:sz w:val="22"/>
          <w:szCs w:val="22"/>
        </w:rPr>
        <w:t>elicit</w:t>
      </w:r>
      <w:r w:rsidR="00BA1465" w:rsidRPr="00AA3081">
        <w:rPr>
          <w:rFonts w:asciiTheme="minorHAnsi" w:eastAsia="Calibri" w:hAnsiTheme="minorHAnsi" w:cstheme="minorHAnsi"/>
          <w:color w:val="000000"/>
          <w:sz w:val="22"/>
          <w:szCs w:val="22"/>
        </w:rPr>
        <w:t>s</w:t>
      </w:r>
      <w:r w:rsidR="00AC0064">
        <w:rPr>
          <w:rFonts w:asciiTheme="minorHAnsi" w:eastAsia="Calibri" w:hAnsiTheme="minorHAnsi" w:cstheme="minorHAnsi"/>
          <w:color w:val="000000"/>
          <w:sz w:val="22"/>
          <w:szCs w:val="22"/>
        </w:rPr>
        <w:t xml:space="preserve"> ongoing</w:t>
      </w:r>
      <w:r w:rsidR="00D9359D" w:rsidRPr="00AA3081">
        <w:rPr>
          <w:rFonts w:asciiTheme="minorHAnsi" w:eastAsia="Calibri" w:hAnsiTheme="minorHAnsi" w:cstheme="minorHAnsi"/>
          <w:color w:val="000000"/>
          <w:sz w:val="22"/>
          <w:szCs w:val="22"/>
        </w:rPr>
        <w:t xml:space="preserve"> feedback from </w:t>
      </w:r>
      <w:r w:rsidR="00DF041E" w:rsidRPr="00AA3081">
        <w:rPr>
          <w:rFonts w:asciiTheme="minorHAnsi" w:eastAsia="Calibri" w:hAnsiTheme="minorHAnsi" w:cstheme="minorHAnsi"/>
          <w:color w:val="000000"/>
          <w:sz w:val="22"/>
          <w:szCs w:val="22"/>
        </w:rPr>
        <w:t xml:space="preserve">SHS </w:t>
      </w:r>
      <w:r w:rsidR="00D9359D" w:rsidRPr="00AA3081">
        <w:rPr>
          <w:rFonts w:asciiTheme="minorHAnsi" w:eastAsia="Calibri" w:hAnsiTheme="minorHAnsi" w:cstheme="minorHAnsi"/>
          <w:color w:val="000000"/>
          <w:sz w:val="22"/>
          <w:szCs w:val="22"/>
        </w:rPr>
        <w:t>patients and are sensitive and responsive to any unmet needs</w:t>
      </w:r>
      <w:r w:rsidR="00E753A8" w:rsidRPr="00AA3081">
        <w:rPr>
          <w:rFonts w:asciiTheme="minorHAnsi" w:eastAsia="Calibri" w:hAnsiTheme="minorHAnsi" w:cstheme="minorHAnsi"/>
          <w:color w:val="000000"/>
          <w:sz w:val="22"/>
          <w:szCs w:val="22"/>
        </w:rPr>
        <w:t xml:space="preserve"> for culturally competent communication</w:t>
      </w:r>
      <w:r w:rsidR="00D9359D" w:rsidRPr="00AA3081">
        <w:rPr>
          <w:rFonts w:asciiTheme="minorHAnsi" w:eastAsia="Calibri" w:hAnsiTheme="minorHAnsi" w:cstheme="minorHAnsi"/>
          <w:color w:val="000000"/>
          <w:sz w:val="22"/>
          <w:szCs w:val="22"/>
        </w:rPr>
        <w:t>.</w:t>
      </w:r>
    </w:p>
    <w:p w14:paraId="642A5AD9" w14:textId="268B771E" w:rsidR="00D9359D" w:rsidRPr="00AA3081" w:rsidRDefault="00D9359D" w:rsidP="00D94837">
      <w:pPr>
        <w:spacing w:after="240"/>
        <w:jc w:val="both"/>
        <w:rPr>
          <w:rFonts w:asciiTheme="minorHAnsi" w:eastAsia="Calibri" w:hAnsiTheme="minorHAnsi" w:cstheme="minorHAnsi"/>
          <w:color w:val="000000"/>
          <w:sz w:val="22"/>
        </w:rPr>
      </w:pPr>
      <w:r w:rsidRPr="00AA3081">
        <w:rPr>
          <w:rFonts w:asciiTheme="minorHAnsi" w:eastAsia="Calibri" w:hAnsiTheme="minorHAnsi" w:cstheme="minorHAnsi"/>
          <w:color w:val="000000"/>
          <w:sz w:val="22"/>
        </w:rPr>
        <w:t xml:space="preserve">These health equity initiatives are already in place within the </w:t>
      </w:r>
      <w:r w:rsidR="003C19BC" w:rsidRPr="00AA3081">
        <w:rPr>
          <w:rFonts w:asciiTheme="minorHAnsi" w:eastAsia="Calibri" w:hAnsiTheme="minorHAnsi" w:cstheme="minorHAnsi"/>
          <w:color w:val="000000"/>
          <w:sz w:val="22"/>
        </w:rPr>
        <w:t xml:space="preserve">SHS </w:t>
      </w:r>
      <w:r w:rsidRPr="00AA3081">
        <w:rPr>
          <w:rFonts w:asciiTheme="minorHAnsi" w:eastAsia="Calibri" w:hAnsiTheme="minorHAnsi" w:cstheme="minorHAnsi"/>
          <w:color w:val="000000"/>
          <w:sz w:val="22"/>
        </w:rPr>
        <w:t xml:space="preserve">Cancer </w:t>
      </w:r>
      <w:r w:rsidR="00BA1465" w:rsidRPr="00AA3081">
        <w:rPr>
          <w:rFonts w:asciiTheme="minorHAnsi" w:eastAsia="Calibri" w:hAnsiTheme="minorHAnsi" w:cstheme="minorHAnsi"/>
          <w:color w:val="000000"/>
          <w:sz w:val="22"/>
        </w:rPr>
        <w:t xml:space="preserve">Program at </w:t>
      </w:r>
      <w:r w:rsidR="00AC0064">
        <w:rPr>
          <w:rFonts w:asciiTheme="minorHAnsi" w:eastAsia="Calibri" w:hAnsiTheme="minorHAnsi" w:cstheme="minorHAnsi"/>
          <w:color w:val="000000"/>
          <w:sz w:val="22"/>
        </w:rPr>
        <w:t xml:space="preserve">the </w:t>
      </w:r>
      <w:proofErr w:type="gramStart"/>
      <w:r w:rsidR="00BA1465" w:rsidRPr="00AA3081">
        <w:rPr>
          <w:rFonts w:asciiTheme="minorHAnsi" w:eastAsia="Calibri" w:hAnsiTheme="minorHAnsi" w:cstheme="minorHAnsi"/>
          <w:color w:val="000000"/>
          <w:sz w:val="22"/>
        </w:rPr>
        <w:t xml:space="preserve">Cancer Center, </w:t>
      </w:r>
      <w:r w:rsidRPr="00AA3081">
        <w:rPr>
          <w:rFonts w:asciiTheme="minorHAnsi" w:eastAsia="Calibri" w:hAnsiTheme="minorHAnsi" w:cstheme="minorHAnsi"/>
          <w:color w:val="000000"/>
          <w:sz w:val="22"/>
        </w:rPr>
        <w:t>and</w:t>
      </w:r>
      <w:proofErr w:type="gramEnd"/>
      <w:r w:rsidRPr="00AA3081">
        <w:rPr>
          <w:rFonts w:asciiTheme="minorHAnsi" w:eastAsia="Calibri" w:hAnsiTheme="minorHAnsi" w:cstheme="minorHAnsi"/>
          <w:color w:val="000000"/>
          <w:sz w:val="22"/>
        </w:rPr>
        <w:t xml:space="preserve"> will </w:t>
      </w:r>
      <w:r w:rsidR="003C19BC" w:rsidRPr="00AA3081">
        <w:rPr>
          <w:rFonts w:asciiTheme="minorHAnsi" w:eastAsia="Calibri" w:hAnsiTheme="minorHAnsi" w:cstheme="minorHAnsi"/>
          <w:color w:val="000000"/>
          <w:sz w:val="22"/>
        </w:rPr>
        <w:t xml:space="preserve">continue to </w:t>
      </w:r>
      <w:r w:rsidRPr="00AA3081">
        <w:rPr>
          <w:rFonts w:asciiTheme="minorHAnsi" w:eastAsia="Calibri" w:hAnsiTheme="minorHAnsi" w:cstheme="minorHAnsi"/>
          <w:color w:val="000000"/>
          <w:sz w:val="22"/>
        </w:rPr>
        <w:t>be scaled as needed to accommodate the growing cancer patient population serve</w:t>
      </w:r>
      <w:r w:rsidR="003C19BC" w:rsidRPr="00AA3081">
        <w:rPr>
          <w:rFonts w:asciiTheme="minorHAnsi" w:eastAsia="Calibri" w:hAnsiTheme="minorHAnsi" w:cstheme="minorHAnsi"/>
          <w:color w:val="000000"/>
          <w:sz w:val="22"/>
        </w:rPr>
        <w:t>d by SHS</w:t>
      </w:r>
      <w:r w:rsidRPr="00AA3081">
        <w:rPr>
          <w:rFonts w:asciiTheme="minorHAnsi" w:eastAsia="Calibri" w:hAnsiTheme="minorHAnsi" w:cstheme="minorHAnsi"/>
          <w:color w:val="000000"/>
          <w:sz w:val="22"/>
        </w:rPr>
        <w:t xml:space="preserve">.  </w:t>
      </w:r>
    </w:p>
    <w:p w14:paraId="505964DD" w14:textId="1EE69925" w:rsidR="00011322" w:rsidRPr="00AA3081" w:rsidRDefault="00011322" w:rsidP="00011322">
      <w:pPr>
        <w:spacing w:after="240"/>
        <w:jc w:val="both"/>
        <w:rPr>
          <w:rFonts w:asciiTheme="minorHAnsi" w:eastAsia="PMingLiU" w:hAnsiTheme="minorHAnsi" w:cstheme="minorHAnsi"/>
          <w:b/>
          <w:bCs/>
          <w:i/>
          <w:iCs/>
          <w:sz w:val="22"/>
        </w:rPr>
      </w:pPr>
      <w:r w:rsidRPr="00AA3081">
        <w:rPr>
          <w:rFonts w:asciiTheme="minorHAnsi" w:eastAsia="PMingLiU" w:hAnsiTheme="minorHAnsi" w:cstheme="minorHAnsi"/>
          <w:b/>
          <w:bCs/>
          <w:i/>
          <w:iCs/>
          <w:sz w:val="22"/>
        </w:rPr>
        <w:t>F1.</w:t>
      </w:r>
      <w:proofErr w:type="gramStart"/>
      <w:r w:rsidRPr="00AA3081">
        <w:rPr>
          <w:rFonts w:asciiTheme="minorHAnsi" w:eastAsia="PMingLiU" w:hAnsiTheme="minorHAnsi" w:cstheme="minorHAnsi"/>
          <w:b/>
          <w:bCs/>
          <w:i/>
          <w:iCs/>
          <w:sz w:val="22"/>
        </w:rPr>
        <w:t>b.iv</w:t>
      </w:r>
      <w:proofErr w:type="gramEnd"/>
      <w:r w:rsidRPr="00AA3081">
        <w:rPr>
          <w:rFonts w:asciiTheme="minorHAnsi" w:eastAsia="PMingLiU" w:hAnsiTheme="minorHAnsi" w:cstheme="minorHAnsi"/>
          <w:b/>
          <w:bCs/>
          <w:i/>
          <w:iCs/>
          <w:sz w:val="22"/>
        </w:rPr>
        <w:t xml:space="preserve"> Provide additional information to demonstrate that the Proposed Project will result in improved health outcomes and quality of life of the Applicant’s existing Patient Panel, while providing reasonable assurances of health equity.</w:t>
      </w:r>
    </w:p>
    <w:p w14:paraId="4A35FF8A" w14:textId="4403740C" w:rsidR="008802EC" w:rsidRPr="00AA3081" w:rsidRDefault="00947773" w:rsidP="008802EC">
      <w:pPr>
        <w:spacing w:after="240"/>
        <w:jc w:val="both"/>
        <w:rPr>
          <w:rFonts w:asciiTheme="minorHAnsi" w:eastAsia="PMingLiU" w:hAnsiTheme="minorHAnsi" w:cstheme="minorHAnsi"/>
          <w:sz w:val="22"/>
        </w:rPr>
      </w:pPr>
      <w:bookmarkStart w:id="7" w:name="_Hlk210212419"/>
      <w:r w:rsidRPr="00AA3081">
        <w:rPr>
          <w:rFonts w:asciiTheme="minorHAnsi" w:eastAsia="PMingLiU" w:hAnsiTheme="minorHAnsi" w:cstheme="minorHAnsi"/>
          <w:sz w:val="22"/>
        </w:rPr>
        <w:t>In addition to the anticipated impacts described above,</w:t>
      </w:r>
      <w:r w:rsidR="008802EC" w:rsidRPr="00AA3081">
        <w:rPr>
          <w:rFonts w:asciiTheme="minorHAnsi" w:eastAsia="PMingLiU" w:hAnsiTheme="minorHAnsi" w:cstheme="minorHAnsi"/>
          <w:sz w:val="22"/>
        </w:rPr>
        <w:t xml:space="preserve"> </w:t>
      </w:r>
      <w:r w:rsidR="000B5E55" w:rsidRPr="00AA3081">
        <w:rPr>
          <w:rFonts w:asciiTheme="minorHAnsi" w:eastAsia="PMingLiU" w:hAnsiTheme="minorHAnsi" w:cstheme="minorHAnsi"/>
          <w:sz w:val="22"/>
        </w:rPr>
        <w:t>t</w:t>
      </w:r>
      <w:r w:rsidR="008802EC" w:rsidRPr="00AA3081">
        <w:rPr>
          <w:rFonts w:asciiTheme="minorHAnsi" w:eastAsia="PMingLiU" w:hAnsiTheme="minorHAnsi" w:cstheme="minorHAnsi"/>
          <w:sz w:val="22"/>
        </w:rPr>
        <w:t>he</w:t>
      </w:r>
      <w:r w:rsidR="000B5E55" w:rsidRPr="00AA3081">
        <w:rPr>
          <w:rFonts w:asciiTheme="minorHAnsi" w:eastAsia="PMingLiU" w:hAnsiTheme="minorHAnsi" w:cstheme="minorHAnsi"/>
          <w:sz w:val="22"/>
        </w:rPr>
        <w:t xml:space="preserve"> Proposed</w:t>
      </w:r>
      <w:r w:rsidR="008802EC" w:rsidRPr="00AA3081">
        <w:rPr>
          <w:rFonts w:asciiTheme="minorHAnsi" w:eastAsia="PMingLiU" w:hAnsiTheme="minorHAnsi" w:cstheme="minorHAnsi"/>
          <w:sz w:val="22"/>
        </w:rPr>
        <w:t xml:space="preserve"> Project will advance health equity by ensuring that </w:t>
      </w:r>
      <w:r w:rsidR="00EB74AE" w:rsidRPr="00AA3081">
        <w:rPr>
          <w:rFonts w:asciiTheme="minorHAnsi" w:eastAsia="PMingLiU" w:hAnsiTheme="minorHAnsi" w:cstheme="minorHAnsi"/>
          <w:sz w:val="22"/>
        </w:rPr>
        <w:t>SHS patients</w:t>
      </w:r>
      <w:r w:rsidR="008802EC" w:rsidRPr="00AA3081">
        <w:rPr>
          <w:rFonts w:asciiTheme="minorHAnsi" w:eastAsia="PMingLiU" w:hAnsiTheme="minorHAnsi" w:cstheme="minorHAnsi"/>
          <w:sz w:val="22"/>
        </w:rPr>
        <w:t xml:space="preserve"> continue to have access to </w:t>
      </w:r>
      <w:r w:rsidR="00EB74AE" w:rsidRPr="00AA3081">
        <w:rPr>
          <w:rFonts w:asciiTheme="minorHAnsi" w:eastAsia="PMingLiU" w:hAnsiTheme="minorHAnsi" w:cstheme="minorHAnsi"/>
          <w:sz w:val="22"/>
        </w:rPr>
        <w:t xml:space="preserve">the </w:t>
      </w:r>
      <w:r w:rsidR="008802EC" w:rsidRPr="00AA3081">
        <w:rPr>
          <w:rFonts w:asciiTheme="minorHAnsi" w:eastAsia="PMingLiU" w:hAnsiTheme="minorHAnsi" w:cstheme="minorHAnsi"/>
          <w:sz w:val="22"/>
        </w:rPr>
        <w:t xml:space="preserve">most advanced and effective means of </w:t>
      </w:r>
      <w:r w:rsidRPr="00AA3081">
        <w:rPr>
          <w:rFonts w:asciiTheme="minorHAnsi" w:eastAsia="PMingLiU" w:hAnsiTheme="minorHAnsi" w:cstheme="minorHAnsi"/>
          <w:sz w:val="22"/>
        </w:rPr>
        <w:t xml:space="preserve">quality </w:t>
      </w:r>
      <w:r w:rsidR="008802EC" w:rsidRPr="00AA3081">
        <w:rPr>
          <w:rFonts w:asciiTheme="minorHAnsi" w:eastAsia="PMingLiU" w:hAnsiTheme="minorHAnsi" w:cstheme="minorHAnsi"/>
          <w:sz w:val="22"/>
        </w:rPr>
        <w:t>care</w:t>
      </w:r>
      <w:r w:rsidR="00BA1465" w:rsidRPr="00AA3081">
        <w:rPr>
          <w:rFonts w:asciiTheme="minorHAnsi" w:eastAsia="PMingLiU" w:hAnsiTheme="minorHAnsi" w:cstheme="minorHAnsi"/>
          <w:sz w:val="22"/>
        </w:rPr>
        <w:t>, available locally in the same community</w:t>
      </w:r>
      <w:r w:rsidR="008802EC" w:rsidRPr="00AA3081">
        <w:rPr>
          <w:rFonts w:asciiTheme="minorHAnsi" w:eastAsia="PMingLiU" w:hAnsiTheme="minorHAnsi" w:cstheme="minorHAnsi"/>
          <w:sz w:val="22"/>
        </w:rPr>
        <w:t>.</w:t>
      </w:r>
      <w:r w:rsidRPr="00AA3081">
        <w:rPr>
          <w:rFonts w:asciiTheme="minorHAnsi" w:eastAsia="PMingLiU" w:hAnsiTheme="minorHAnsi" w:cstheme="minorHAnsi"/>
          <w:sz w:val="22"/>
        </w:rPr>
        <w:t xml:space="preserve"> </w:t>
      </w:r>
      <w:r w:rsidR="008802EC" w:rsidRPr="00AA3081">
        <w:rPr>
          <w:rFonts w:asciiTheme="minorHAnsi" w:eastAsia="PMingLiU" w:hAnsiTheme="minorHAnsi" w:cstheme="minorHAnsi"/>
          <w:sz w:val="22"/>
        </w:rPr>
        <w:t xml:space="preserve">As is evidenced by the </w:t>
      </w:r>
      <w:r w:rsidR="00DD5F2D" w:rsidRPr="00AA3081">
        <w:rPr>
          <w:rFonts w:asciiTheme="minorHAnsi" w:eastAsia="PMingLiU" w:hAnsiTheme="minorHAnsi" w:cstheme="minorHAnsi"/>
          <w:sz w:val="22"/>
        </w:rPr>
        <w:t>new Osteoarthritis and SRS programs previously described</w:t>
      </w:r>
      <w:r w:rsidR="008802EC" w:rsidRPr="00AA3081">
        <w:rPr>
          <w:rFonts w:asciiTheme="minorHAnsi" w:eastAsia="PMingLiU" w:hAnsiTheme="minorHAnsi" w:cstheme="minorHAnsi"/>
          <w:sz w:val="22"/>
        </w:rPr>
        <w:t xml:space="preserve">, </w:t>
      </w:r>
      <w:r w:rsidR="00EB74AE" w:rsidRPr="00AA3081">
        <w:rPr>
          <w:rFonts w:asciiTheme="minorHAnsi" w:eastAsia="PMingLiU" w:hAnsiTheme="minorHAnsi" w:cstheme="minorHAnsi"/>
          <w:sz w:val="22"/>
        </w:rPr>
        <w:t>SHS is</w:t>
      </w:r>
      <w:r w:rsidR="00DD5F2D" w:rsidRPr="00AA3081">
        <w:rPr>
          <w:rFonts w:asciiTheme="minorHAnsi" w:eastAsia="PMingLiU" w:hAnsiTheme="minorHAnsi" w:cstheme="minorHAnsi"/>
          <w:sz w:val="22"/>
        </w:rPr>
        <w:t xml:space="preserve"> committed to </w:t>
      </w:r>
      <w:r w:rsidR="00953AE2" w:rsidRPr="00AA3081">
        <w:rPr>
          <w:rFonts w:asciiTheme="minorHAnsi" w:eastAsia="PMingLiU" w:hAnsiTheme="minorHAnsi" w:cstheme="minorHAnsi"/>
          <w:sz w:val="22"/>
        </w:rPr>
        <w:t xml:space="preserve">updating </w:t>
      </w:r>
      <w:r w:rsidR="00EB74AE" w:rsidRPr="00AA3081">
        <w:rPr>
          <w:rFonts w:asciiTheme="minorHAnsi" w:eastAsia="PMingLiU" w:hAnsiTheme="minorHAnsi" w:cstheme="minorHAnsi"/>
          <w:sz w:val="22"/>
        </w:rPr>
        <w:t>its</w:t>
      </w:r>
      <w:r w:rsidR="00953AE2" w:rsidRPr="00AA3081">
        <w:rPr>
          <w:rFonts w:asciiTheme="minorHAnsi" w:eastAsia="PMingLiU" w:hAnsiTheme="minorHAnsi" w:cstheme="minorHAnsi"/>
          <w:sz w:val="22"/>
        </w:rPr>
        <w:t xml:space="preserve"> </w:t>
      </w:r>
      <w:r w:rsidR="000B5E55" w:rsidRPr="00AA3081">
        <w:rPr>
          <w:rFonts w:asciiTheme="minorHAnsi" w:eastAsia="PMingLiU" w:hAnsiTheme="minorHAnsi" w:cstheme="minorHAnsi"/>
          <w:sz w:val="22"/>
        </w:rPr>
        <w:t xml:space="preserve">clinical </w:t>
      </w:r>
      <w:r w:rsidR="00953AE2" w:rsidRPr="00AA3081">
        <w:rPr>
          <w:rFonts w:asciiTheme="minorHAnsi" w:eastAsia="PMingLiU" w:hAnsiTheme="minorHAnsi" w:cstheme="minorHAnsi"/>
          <w:sz w:val="22"/>
        </w:rPr>
        <w:t>program</w:t>
      </w:r>
      <w:r w:rsidR="000B5E55" w:rsidRPr="00AA3081">
        <w:rPr>
          <w:rFonts w:asciiTheme="minorHAnsi" w:eastAsia="PMingLiU" w:hAnsiTheme="minorHAnsi" w:cstheme="minorHAnsi"/>
          <w:sz w:val="22"/>
        </w:rPr>
        <w:t>s</w:t>
      </w:r>
      <w:r w:rsidR="00953AE2" w:rsidRPr="00AA3081">
        <w:rPr>
          <w:rFonts w:asciiTheme="minorHAnsi" w:eastAsia="PMingLiU" w:hAnsiTheme="minorHAnsi" w:cstheme="minorHAnsi"/>
          <w:sz w:val="22"/>
        </w:rPr>
        <w:t xml:space="preserve"> and </w:t>
      </w:r>
      <w:r w:rsidR="00DD5F2D" w:rsidRPr="00AA3081">
        <w:rPr>
          <w:rFonts w:asciiTheme="minorHAnsi" w:eastAsia="PMingLiU" w:hAnsiTheme="minorHAnsi" w:cstheme="minorHAnsi"/>
          <w:sz w:val="22"/>
        </w:rPr>
        <w:t xml:space="preserve">offering patients </w:t>
      </w:r>
      <w:r w:rsidR="000B5E55" w:rsidRPr="00AA3081">
        <w:rPr>
          <w:rFonts w:asciiTheme="minorHAnsi" w:eastAsia="PMingLiU" w:hAnsiTheme="minorHAnsi" w:cstheme="minorHAnsi"/>
          <w:sz w:val="22"/>
        </w:rPr>
        <w:t xml:space="preserve">in the SHS community </w:t>
      </w:r>
      <w:r w:rsidR="00DD5F2D" w:rsidRPr="00AA3081">
        <w:rPr>
          <w:rFonts w:asciiTheme="minorHAnsi" w:eastAsia="PMingLiU" w:hAnsiTheme="minorHAnsi" w:cstheme="minorHAnsi"/>
          <w:sz w:val="22"/>
        </w:rPr>
        <w:t xml:space="preserve">the latest </w:t>
      </w:r>
      <w:r w:rsidR="00953AE2" w:rsidRPr="00AA3081">
        <w:rPr>
          <w:rFonts w:asciiTheme="minorHAnsi" w:eastAsia="PMingLiU" w:hAnsiTheme="minorHAnsi" w:cstheme="minorHAnsi"/>
          <w:sz w:val="22"/>
        </w:rPr>
        <w:t xml:space="preserve">therapies </w:t>
      </w:r>
      <w:r w:rsidR="00AC0064">
        <w:rPr>
          <w:rFonts w:asciiTheme="minorHAnsi" w:eastAsia="PMingLiU" w:hAnsiTheme="minorHAnsi" w:cstheme="minorHAnsi"/>
          <w:sz w:val="22"/>
        </w:rPr>
        <w:t>to support patient needs</w:t>
      </w:r>
      <w:r w:rsidR="008802EC" w:rsidRPr="00AA3081">
        <w:rPr>
          <w:rFonts w:asciiTheme="minorHAnsi" w:eastAsia="PMingLiU" w:hAnsiTheme="minorHAnsi" w:cstheme="minorHAnsi"/>
          <w:sz w:val="22"/>
        </w:rPr>
        <w:t xml:space="preserve">.  </w:t>
      </w:r>
      <w:r w:rsidR="00EB74AE" w:rsidRPr="00AA3081">
        <w:rPr>
          <w:rFonts w:asciiTheme="minorHAnsi" w:eastAsia="PMingLiU" w:hAnsiTheme="minorHAnsi" w:cstheme="minorHAnsi"/>
          <w:sz w:val="22"/>
        </w:rPr>
        <w:t>SHS is</w:t>
      </w:r>
      <w:r w:rsidR="008802EC" w:rsidRPr="00AA3081">
        <w:rPr>
          <w:rFonts w:asciiTheme="minorHAnsi" w:eastAsia="PMingLiU" w:hAnsiTheme="minorHAnsi" w:cstheme="minorHAnsi"/>
          <w:sz w:val="22"/>
        </w:rPr>
        <w:t xml:space="preserve"> committed to doing this in the most fiscally responsible manner, </w:t>
      </w:r>
      <w:r w:rsidR="00DD5F2D" w:rsidRPr="00AA3081">
        <w:rPr>
          <w:rFonts w:asciiTheme="minorHAnsi" w:eastAsia="PMingLiU" w:hAnsiTheme="minorHAnsi" w:cstheme="minorHAnsi"/>
          <w:sz w:val="22"/>
        </w:rPr>
        <w:t>with sensitivity</w:t>
      </w:r>
      <w:r w:rsidR="008802EC" w:rsidRPr="00AA3081">
        <w:rPr>
          <w:rFonts w:asciiTheme="minorHAnsi" w:eastAsia="PMingLiU" w:hAnsiTheme="minorHAnsi" w:cstheme="minorHAnsi"/>
          <w:sz w:val="22"/>
        </w:rPr>
        <w:t xml:space="preserve"> to the growing financial burdens of health care costs. </w:t>
      </w:r>
    </w:p>
    <w:p w14:paraId="0104E9E0" w14:textId="6AEBF787" w:rsidR="00A56CF0" w:rsidRPr="00AA3081" w:rsidRDefault="00A56CF0" w:rsidP="007D44E1">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Additionally, the expansion of access to these treatments through an additional linear accelerator, and thus expansion of access to SHS’s integrated treatment approach, will</w:t>
      </w:r>
      <w:r w:rsidR="007D44E1" w:rsidRPr="00AA3081">
        <w:rPr>
          <w:rFonts w:asciiTheme="minorHAnsi" w:eastAsia="PMingLiU" w:hAnsiTheme="minorHAnsi" w:cstheme="minorHAnsi"/>
          <w:sz w:val="22"/>
        </w:rPr>
        <w:t xml:space="preserve"> be supported by SHS’s clinical social work services as further discussed in Section F2.c. These services are intended to </w:t>
      </w:r>
      <w:r w:rsidRPr="00AA3081">
        <w:rPr>
          <w:rFonts w:asciiTheme="minorHAnsi" w:eastAsia="PMingLiU" w:hAnsiTheme="minorHAnsi" w:cstheme="minorHAnsi"/>
          <w:sz w:val="22"/>
        </w:rPr>
        <w:t>positive</w:t>
      </w:r>
      <w:r w:rsidR="007D44E1" w:rsidRPr="00AA3081">
        <w:rPr>
          <w:rFonts w:asciiTheme="minorHAnsi" w:eastAsia="PMingLiU" w:hAnsiTheme="minorHAnsi" w:cstheme="minorHAnsi"/>
          <w:sz w:val="22"/>
        </w:rPr>
        <w:t>ly</w:t>
      </w:r>
      <w:r w:rsidRPr="00AA3081">
        <w:rPr>
          <w:rFonts w:asciiTheme="minorHAnsi" w:eastAsia="PMingLiU" w:hAnsiTheme="minorHAnsi" w:cstheme="minorHAnsi"/>
          <w:sz w:val="22"/>
        </w:rPr>
        <w:t xml:space="preserve"> impact</w:t>
      </w:r>
      <w:r w:rsidR="007D44E1" w:rsidRPr="00AA3081">
        <w:rPr>
          <w:rFonts w:asciiTheme="minorHAnsi" w:eastAsia="PMingLiU" w:hAnsiTheme="minorHAnsi" w:cstheme="minorHAnsi"/>
          <w:sz w:val="22"/>
        </w:rPr>
        <w:t xml:space="preserve"> </w:t>
      </w:r>
      <w:r w:rsidRPr="00AA3081">
        <w:rPr>
          <w:rFonts w:asciiTheme="minorHAnsi" w:eastAsia="PMingLiU" w:hAnsiTheme="minorHAnsi" w:cstheme="minorHAnsi"/>
          <w:sz w:val="22"/>
        </w:rPr>
        <w:t>health outcomes and the quality of life of SHS’s</w:t>
      </w:r>
      <w:r w:rsidR="007D44E1" w:rsidRPr="00AA3081">
        <w:rPr>
          <w:rFonts w:asciiTheme="minorHAnsi" w:eastAsia="PMingLiU" w:hAnsiTheme="minorHAnsi" w:cstheme="minorHAnsi"/>
          <w:sz w:val="22"/>
        </w:rPr>
        <w:t xml:space="preserve"> cancer</w:t>
      </w:r>
      <w:r w:rsidRPr="00AA3081">
        <w:rPr>
          <w:rFonts w:asciiTheme="minorHAnsi" w:eastAsia="PMingLiU" w:hAnsiTheme="minorHAnsi" w:cstheme="minorHAnsi"/>
          <w:sz w:val="22"/>
        </w:rPr>
        <w:t xml:space="preserve"> patient panel.  </w:t>
      </w:r>
    </w:p>
    <w:p w14:paraId="298686A3" w14:textId="19D54A2E" w:rsidR="00A56CF0" w:rsidRPr="00AA3081" w:rsidRDefault="00A56CF0" w:rsidP="008802EC">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The SHS social work services team has trained staff in place to address the litany of issues faced by</w:t>
      </w:r>
      <w:r w:rsidR="00C14F8A" w:rsidRPr="00AA3081">
        <w:rPr>
          <w:rFonts w:asciiTheme="minorHAnsi" w:eastAsia="PMingLiU" w:hAnsiTheme="minorHAnsi" w:cstheme="minorHAnsi"/>
          <w:sz w:val="22"/>
        </w:rPr>
        <w:t xml:space="preserve"> SHS</w:t>
      </w:r>
      <w:r w:rsidRPr="00AA3081">
        <w:rPr>
          <w:rFonts w:asciiTheme="minorHAnsi" w:eastAsia="PMingLiU" w:hAnsiTheme="minorHAnsi" w:cstheme="minorHAnsi"/>
          <w:sz w:val="22"/>
        </w:rPr>
        <w:t xml:space="preserve"> patients and their families, and to connect them to services and support mechanisms during difficult time</w:t>
      </w:r>
      <w:r w:rsidR="00AC0064">
        <w:rPr>
          <w:rFonts w:asciiTheme="minorHAnsi" w:eastAsia="PMingLiU" w:hAnsiTheme="minorHAnsi" w:cstheme="minorHAnsi"/>
          <w:sz w:val="22"/>
        </w:rPr>
        <w:t>s</w:t>
      </w:r>
      <w:r w:rsidRPr="00AA3081">
        <w:rPr>
          <w:rFonts w:asciiTheme="minorHAnsi" w:eastAsia="PMingLiU" w:hAnsiTheme="minorHAnsi" w:cstheme="minorHAnsi"/>
          <w:sz w:val="22"/>
        </w:rPr>
        <w:t xml:space="preserve">.  This can significantly impact both health outcomes </w:t>
      </w:r>
      <w:proofErr w:type="gramStart"/>
      <w:r w:rsidRPr="00AA3081">
        <w:rPr>
          <w:rFonts w:asciiTheme="minorHAnsi" w:eastAsia="PMingLiU" w:hAnsiTheme="minorHAnsi" w:cstheme="minorHAnsi"/>
          <w:sz w:val="22"/>
        </w:rPr>
        <w:t>and also</w:t>
      </w:r>
      <w:proofErr w:type="gramEnd"/>
      <w:r w:rsidRPr="00AA3081">
        <w:rPr>
          <w:rFonts w:asciiTheme="minorHAnsi" w:eastAsia="PMingLiU" w:hAnsiTheme="minorHAnsi" w:cstheme="minorHAnsi"/>
          <w:sz w:val="22"/>
        </w:rPr>
        <w:t xml:space="preserve"> their quality of life.  SHS understands that it takes a team approach to understand and address the needs of cancer patients and their families, and it has in place a staff, infrastructure and cultur</w:t>
      </w:r>
      <w:r w:rsidR="00C14F8A" w:rsidRPr="00AA3081">
        <w:rPr>
          <w:rFonts w:asciiTheme="minorHAnsi" w:eastAsia="PMingLiU" w:hAnsiTheme="minorHAnsi" w:cstheme="minorHAnsi"/>
          <w:sz w:val="22"/>
        </w:rPr>
        <w:t>ally sensitive providers</w:t>
      </w:r>
      <w:r w:rsidRPr="00AA3081">
        <w:rPr>
          <w:rFonts w:asciiTheme="minorHAnsi" w:eastAsia="PMingLiU" w:hAnsiTheme="minorHAnsi" w:cstheme="minorHAnsi"/>
          <w:sz w:val="22"/>
        </w:rPr>
        <w:t xml:space="preserve"> to work with patients to address those needs, connect them with resources, and to support their care and treatment.</w:t>
      </w:r>
    </w:p>
    <w:bookmarkEnd w:id="7"/>
    <w:p w14:paraId="4ECF6B37" w14:textId="77777777" w:rsidR="00D83871" w:rsidRDefault="00D83871" w:rsidP="00011322">
      <w:pPr>
        <w:spacing w:after="240"/>
        <w:jc w:val="both"/>
        <w:rPr>
          <w:rFonts w:asciiTheme="minorHAnsi" w:eastAsia="PMingLiU" w:hAnsiTheme="minorHAnsi" w:cstheme="minorHAnsi"/>
          <w:b/>
          <w:bCs/>
          <w:i/>
          <w:iCs/>
          <w:sz w:val="22"/>
        </w:rPr>
      </w:pPr>
    </w:p>
    <w:p w14:paraId="6C5E3A87" w14:textId="032F7606" w:rsidR="00E976DA" w:rsidRPr="00AA3081" w:rsidRDefault="00011322" w:rsidP="00011322">
      <w:pPr>
        <w:spacing w:after="240"/>
        <w:jc w:val="both"/>
        <w:rPr>
          <w:rFonts w:asciiTheme="minorHAnsi" w:eastAsia="PMingLiU" w:hAnsiTheme="minorHAnsi" w:cstheme="minorHAnsi"/>
          <w:b/>
          <w:bCs/>
          <w:i/>
          <w:iCs/>
          <w:sz w:val="22"/>
        </w:rPr>
      </w:pPr>
      <w:r w:rsidRPr="00AA3081">
        <w:rPr>
          <w:rFonts w:asciiTheme="minorHAnsi" w:eastAsia="PMingLiU" w:hAnsiTheme="minorHAnsi" w:cstheme="minorHAnsi"/>
          <w:b/>
          <w:bCs/>
          <w:i/>
          <w:iCs/>
          <w:sz w:val="22"/>
        </w:rPr>
        <w:lastRenderedPageBreak/>
        <w:t xml:space="preserve">F1.c Provide evidence that the Proposed Project will operate efficiently and effectively by furthering and improving continuity and coordination of care for the Applicant’s Patient Panel, </w:t>
      </w:r>
      <w:proofErr w:type="gramStart"/>
      <w:r w:rsidRPr="00AA3081">
        <w:rPr>
          <w:rFonts w:asciiTheme="minorHAnsi" w:eastAsia="PMingLiU" w:hAnsiTheme="minorHAnsi" w:cstheme="minorHAnsi"/>
          <w:b/>
          <w:bCs/>
          <w:i/>
          <w:iCs/>
          <w:sz w:val="22"/>
        </w:rPr>
        <w:t>including,</w:t>
      </w:r>
      <w:proofErr w:type="gramEnd"/>
      <w:r w:rsidRPr="00AA3081">
        <w:rPr>
          <w:rFonts w:asciiTheme="minorHAnsi" w:eastAsia="PMingLiU" w:hAnsiTheme="minorHAnsi" w:cstheme="minorHAnsi"/>
          <w:b/>
          <w:bCs/>
          <w:i/>
          <w:iCs/>
          <w:sz w:val="22"/>
        </w:rPr>
        <w:t xml:space="preserve"> how the Proposed Project will create or ensure appropriate linkages to patients’ primary care services.</w:t>
      </w:r>
    </w:p>
    <w:p w14:paraId="04F47145" w14:textId="37687290" w:rsidR="00011322" w:rsidRPr="00AA3081" w:rsidRDefault="00011322" w:rsidP="0001132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The </w:t>
      </w:r>
      <w:r w:rsidR="00BA1465" w:rsidRPr="00AA3081">
        <w:rPr>
          <w:rFonts w:asciiTheme="minorHAnsi" w:eastAsia="PMingLiU" w:hAnsiTheme="minorHAnsi" w:cstheme="minorHAnsi"/>
          <w:sz w:val="22"/>
        </w:rPr>
        <w:t xml:space="preserve">Proposed </w:t>
      </w:r>
      <w:r w:rsidRPr="00AA3081">
        <w:rPr>
          <w:rFonts w:asciiTheme="minorHAnsi" w:eastAsia="PMingLiU" w:hAnsiTheme="minorHAnsi" w:cstheme="minorHAnsi"/>
          <w:sz w:val="22"/>
        </w:rPr>
        <w:t>Project will</w:t>
      </w:r>
      <w:r w:rsidR="00E976DA" w:rsidRPr="00AA3081">
        <w:rPr>
          <w:rFonts w:asciiTheme="minorHAnsi" w:eastAsia="PMingLiU" w:hAnsiTheme="minorHAnsi" w:cstheme="minorHAnsi"/>
          <w:sz w:val="22"/>
        </w:rPr>
        <w:t xml:space="preserve"> operate efficiently and </w:t>
      </w:r>
      <w:proofErr w:type="gramStart"/>
      <w:r w:rsidR="00E976DA" w:rsidRPr="00AC0064">
        <w:rPr>
          <w:rFonts w:asciiTheme="minorHAnsi" w:eastAsia="PMingLiU" w:hAnsiTheme="minorHAnsi" w:cstheme="minorHAnsi"/>
          <w:sz w:val="22"/>
        </w:rPr>
        <w:t>effectively</w:t>
      </w:r>
      <w:r w:rsidR="004065CC" w:rsidRPr="00AC0064">
        <w:rPr>
          <w:rFonts w:asciiTheme="minorHAnsi" w:eastAsia="PMingLiU" w:hAnsiTheme="minorHAnsi" w:cstheme="minorHAnsi"/>
          <w:sz w:val="22"/>
        </w:rPr>
        <w:t>,</w:t>
      </w:r>
      <w:r w:rsidR="00E976DA" w:rsidRPr="00AC0064">
        <w:rPr>
          <w:rFonts w:asciiTheme="minorHAnsi" w:eastAsia="PMingLiU" w:hAnsiTheme="minorHAnsi" w:cstheme="minorHAnsi"/>
          <w:sz w:val="22"/>
        </w:rPr>
        <w:t xml:space="preserve"> and</w:t>
      </w:r>
      <w:proofErr w:type="gramEnd"/>
      <w:r w:rsidRPr="00AC0064">
        <w:rPr>
          <w:rFonts w:asciiTheme="minorHAnsi" w:eastAsia="PMingLiU" w:hAnsiTheme="minorHAnsi" w:cstheme="minorHAnsi"/>
          <w:sz w:val="22"/>
        </w:rPr>
        <w:t xml:space="preserve"> </w:t>
      </w:r>
      <w:r w:rsidR="004065CC" w:rsidRPr="00AC0064">
        <w:rPr>
          <w:rFonts w:asciiTheme="minorHAnsi" w:eastAsia="PMingLiU" w:hAnsiTheme="minorHAnsi" w:cstheme="minorHAnsi"/>
          <w:sz w:val="22"/>
        </w:rPr>
        <w:t xml:space="preserve">will </w:t>
      </w:r>
      <w:r w:rsidRPr="00AC0064">
        <w:rPr>
          <w:rFonts w:asciiTheme="minorHAnsi" w:eastAsia="PMingLiU" w:hAnsiTheme="minorHAnsi" w:cstheme="minorHAnsi"/>
          <w:sz w:val="22"/>
        </w:rPr>
        <w:t>improve continuity and coordination of care</w:t>
      </w:r>
      <w:r w:rsidR="00BA1465" w:rsidRPr="00AC0064">
        <w:rPr>
          <w:rFonts w:asciiTheme="minorHAnsi" w:eastAsia="PMingLiU" w:hAnsiTheme="minorHAnsi" w:cstheme="minorHAnsi"/>
          <w:sz w:val="22"/>
        </w:rPr>
        <w:t xml:space="preserve"> by SHS</w:t>
      </w:r>
      <w:r w:rsidR="00C473FB" w:rsidRPr="00AC0064">
        <w:rPr>
          <w:rFonts w:asciiTheme="minorHAnsi" w:eastAsia="PMingLiU" w:hAnsiTheme="minorHAnsi" w:cstheme="minorHAnsi"/>
          <w:sz w:val="22"/>
        </w:rPr>
        <w:t>.</w:t>
      </w:r>
      <w:r w:rsidR="00BA1465" w:rsidRPr="00AC0064">
        <w:rPr>
          <w:rFonts w:asciiTheme="minorHAnsi" w:eastAsia="PMingLiU" w:hAnsiTheme="minorHAnsi" w:cstheme="minorHAnsi"/>
          <w:sz w:val="22"/>
        </w:rPr>
        <w:t xml:space="preserve">  SHS has efficiently and effectively operated its Cancer Program for decades, offering local access in the community to advanced treatments and specialists</w:t>
      </w:r>
      <w:r w:rsidR="00BA1465" w:rsidRPr="00AA3081">
        <w:rPr>
          <w:rFonts w:asciiTheme="minorHAnsi" w:eastAsia="PMingLiU" w:hAnsiTheme="minorHAnsi" w:cstheme="minorHAnsi"/>
          <w:sz w:val="22"/>
        </w:rPr>
        <w:t>.</w:t>
      </w:r>
      <w:r w:rsidR="00C473FB" w:rsidRPr="00AA3081">
        <w:rPr>
          <w:rFonts w:asciiTheme="minorHAnsi" w:eastAsia="PMingLiU" w:hAnsiTheme="minorHAnsi" w:cstheme="minorHAnsi"/>
          <w:sz w:val="22"/>
        </w:rPr>
        <w:t xml:space="preserve">  </w:t>
      </w:r>
      <w:r w:rsidR="00BA1465" w:rsidRPr="00AA3081">
        <w:rPr>
          <w:rFonts w:asciiTheme="minorHAnsi" w:eastAsia="PMingLiU" w:hAnsiTheme="minorHAnsi" w:cstheme="minorHAnsi"/>
          <w:sz w:val="22"/>
        </w:rPr>
        <w:t>Here</w:t>
      </w:r>
      <w:r w:rsidR="00C473FB" w:rsidRPr="00AA3081">
        <w:rPr>
          <w:rFonts w:asciiTheme="minorHAnsi" w:eastAsia="PMingLiU" w:hAnsiTheme="minorHAnsi" w:cstheme="minorHAnsi"/>
          <w:sz w:val="22"/>
        </w:rPr>
        <w:t xml:space="preserve">, approval of </w:t>
      </w:r>
      <w:r w:rsidR="000B5E55" w:rsidRPr="00AA3081">
        <w:rPr>
          <w:rFonts w:asciiTheme="minorHAnsi" w:eastAsia="PMingLiU" w:hAnsiTheme="minorHAnsi" w:cstheme="minorHAnsi"/>
          <w:sz w:val="22"/>
        </w:rPr>
        <w:t>the Proposed Project</w:t>
      </w:r>
      <w:r w:rsidR="00C473FB" w:rsidRPr="00AA3081">
        <w:rPr>
          <w:rFonts w:asciiTheme="minorHAnsi" w:eastAsia="PMingLiU" w:hAnsiTheme="minorHAnsi" w:cstheme="minorHAnsi"/>
          <w:sz w:val="22"/>
        </w:rPr>
        <w:t xml:space="preserve"> would provide adequate </w:t>
      </w:r>
      <w:r w:rsidR="000B5E55" w:rsidRPr="00AA3081">
        <w:rPr>
          <w:rFonts w:asciiTheme="minorHAnsi" w:eastAsia="PMingLiU" w:hAnsiTheme="minorHAnsi" w:cstheme="minorHAnsi"/>
          <w:sz w:val="22"/>
        </w:rPr>
        <w:t xml:space="preserve">and timely </w:t>
      </w:r>
      <w:r w:rsidR="00C473FB" w:rsidRPr="00AA3081">
        <w:rPr>
          <w:rFonts w:asciiTheme="minorHAnsi" w:eastAsia="PMingLiU" w:hAnsiTheme="minorHAnsi" w:cstheme="minorHAnsi"/>
          <w:sz w:val="22"/>
        </w:rPr>
        <w:t>linear accelerator access for growing patient volumes and expanding treatment options</w:t>
      </w:r>
      <w:r w:rsidR="00BA1465" w:rsidRPr="00AA3081">
        <w:rPr>
          <w:rFonts w:asciiTheme="minorHAnsi" w:eastAsia="PMingLiU" w:hAnsiTheme="minorHAnsi" w:cstheme="minorHAnsi"/>
          <w:sz w:val="22"/>
        </w:rPr>
        <w:t xml:space="preserve">, delivered through an integrated health care model </w:t>
      </w:r>
      <w:r w:rsidR="0001760A" w:rsidRPr="00AA3081">
        <w:rPr>
          <w:rFonts w:asciiTheme="minorHAnsi" w:eastAsia="PMingLiU" w:hAnsiTheme="minorHAnsi" w:cstheme="minorHAnsi"/>
          <w:sz w:val="22"/>
        </w:rPr>
        <w:t>in which SHS specialists and primary care providers utilize a common medical record to coordinate and manage services across sites and modalities of care</w:t>
      </w:r>
      <w:r w:rsidR="00C473FB" w:rsidRPr="00AA3081">
        <w:rPr>
          <w:rFonts w:asciiTheme="minorHAnsi" w:eastAsia="PMingLiU" w:hAnsiTheme="minorHAnsi" w:cstheme="minorHAnsi"/>
          <w:sz w:val="22"/>
        </w:rPr>
        <w:t xml:space="preserve">. </w:t>
      </w:r>
    </w:p>
    <w:p w14:paraId="49A9736E" w14:textId="4ACD9C02" w:rsidR="00AC0064" w:rsidRPr="00AA3081" w:rsidRDefault="00AC0064" w:rsidP="00AC0064">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SHS utilizes the Epic medical record system to assist with care coordination and patient care management. All SHS providers and staff, including affiliated community providers, have access to the Epic EMR to provide integrated patient care to patients, to document care, and to communicate with patients as well as other providers and staff.  For </w:t>
      </w:r>
      <w:r>
        <w:rPr>
          <w:rFonts w:asciiTheme="minorHAnsi" w:eastAsia="PMingLiU" w:hAnsiTheme="minorHAnsi" w:cstheme="minorHAnsi"/>
          <w:sz w:val="22"/>
        </w:rPr>
        <w:t xml:space="preserve">patients receiving </w:t>
      </w:r>
      <w:r w:rsidRPr="00AA3081">
        <w:rPr>
          <w:rFonts w:asciiTheme="minorHAnsi" w:eastAsia="PMingLiU" w:hAnsiTheme="minorHAnsi" w:cstheme="minorHAnsi"/>
          <w:sz w:val="22"/>
        </w:rPr>
        <w:t>oncology care, primary care providers are kept informed of all cancer related plans and treatments</w:t>
      </w:r>
      <w:r>
        <w:rPr>
          <w:rFonts w:asciiTheme="minorHAnsi" w:eastAsia="PMingLiU" w:hAnsiTheme="minorHAnsi" w:cstheme="minorHAnsi"/>
          <w:sz w:val="22"/>
        </w:rPr>
        <w:t>,</w:t>
      </w:r>
      <w:r w:rsidRPr="00AA3081">
        <w:rPr>
          <w:rFonts w:asciiTheme="minorHAnsi" w:eastAsia="PMingLiU" w:hAnsiTheme="minorHAnsi" w:cstheme="minorHAnsi"/>
          <w:sz w:val="22"/>
        </w:rPr>
        <w:t xml:space="preserve"> including the expectations and outcomes associated with radiation therapy.</w:t>
      </w:r>
    </w:p>
    <w:p w14:paraId="757F3C08" w14:textId="648873A7" w:rsidR="00B64430" w:rsidRPr="00AA3081" w:rsidRDefault="00C473FB" w:rsidP="0001132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The </w:t>
      </w:r>
      <w:r w:rsidR="00CD5B12" w:rsidRPr="00AA3081">
        <w:rPr>
          <w:rFonts w:asciiTheme="minorHAnsi" w:eastAsia="PMingLiU" w:hAnsiTheme="minorHAnsi" w:cstheme="minorHAnsi"/>
          <w:sz w:val="22"/>
        </w:rPr>
        <w:t>SHS</w:t>
      </w:r>
      <w:r w:rsidRPr="00AA3081">
        <w:rPr>
          <w:rFonts w:asciiTheme="minorHAnsi" w:eastAsia="PMingLiU" w:hAnsiTheme="minorHAnsi" w:cstheme="minorHAnsi"/>
          <w:sz w:val="22"/>
        </w:rPr>
        <w:t xml:space="preserve"> Cancer</w:t>
      </w:r>
      <w:r w:rsidR="00CD5B12" w:rsidRPr="00AA3081">
        <w:rPr>
          <w:rFonts w:asciiTheme="minorHAnsi" w:eastAsia="PMingLiU" w:hAnsiTheme="minorHAnsi" w:cstheme="minorHAnsi"/>
          <w:sz w:val="22"/>
        </w:rPr>
        <w:t xml:space="preserve"> P</w:t>
      </w:r>
      <w:r w:rsidRPr="00AA3081">
        <w:rPr>
          <w:rFonts w:asciiTheme="minorHAnsi" w:eastAsia="PMingLiU" w:hAnsiTheme="minorHAnsi" w:cstheme="minorHAnsi"/>
          <w:sz w:val="22"/>
        </w:rPr>
        <w:t xml:space="preserve">rogram supports patients with multiple patient navigators who assist in coordinating and facilitating care efficiently.  As a known point of contact for patients, </w:t>
      </w:r>
      <w:r w:rsidR="00B64430" w:rsidRPr="00AA3081">
        <w:rPr>
          <w:rFonts w:asciiTheme="minorHAnsi" w:eastAsia="PMingLiU" w:hAnsiTheme="minorHAnsi" w:cstheme="minorHAnsi"/>
          <w:sz w:val="22"/>
        </w:rPr>
        <w:t>SHS</w:t>
      </w:r>
      <w:r w:rsidR="00B87FF8" w:rsidRPr="00AA3081">
        <w:rPr>
          <w:rFonts w:asciiTheme="minorHAnsi" w:eastAsia="PMingLiU" w:hAnsiTheme="minorHAnsi" w:cstheme="minorHAnsi"/>
          <w:sz w:val="22"/>
        </w:rPr>
        <w:t xml:space="preserve"> navigators provide patients </w:t>
      </w:r>
      <w:r w:rsidR="00D72394" w:rsidRPr="00AA3081">
        <w:rPr>
          <w:rFonts w:asciiTheme="minorHAnsi" w:eastAsia="PMingLiU" w:hAnsiTheme="minorHAnsi" w:cstheme="minorHAnsi"/>
          <w:sz w:val="22"/>
        </w:rPr>
        <w:t xml:space="preserve">with </w:t>
      </w:r>
      <w:r w:rsidR="00B87FF8" w:rsidRPr="00AA3081">
        <w:rPr>
          <w:rFonts w:asciiTheme="minorHAnsi" w:eastAsia="PMingLiU" w:hAnsiTheme="minorHAnsi" w:cstheme="minorHAnsi"/>
          <w:sz w:val="22"/>
        </w:rPr>
        <w:t>a consistent resource</w:t>
      </w:r>
      <w:r w:rsidRPr="00AA3081">
        <w:rPr>
          <w:rFonts w:asciiTheme="minorHAnsi" w:eastAsia="PMingLiU" w:hAnsiTheme="minorHAnsi" w:cstheme="minorHAnsi"/>
          <w:sz w:val="22"/>
        </w:rPr>
        <w:t xml:space="preserve"> to answer questions, to clear barriers</w:t>
      </w:r>
      <w:r w:rsidR="0001760A" w:rsidRPr="00AA3081">
        <w:rPr>
          <w:rFonts w:asciiTheme="minorHAnsi" w:eastAsia="PMingLiU" w:hAnsiTheme="minorHAnsi" w:cstheme="minorHAnsi"/>
          <w:sz w:val="22"/>
        </w:rPr>
        <w:t xml:space="preserve"> (e.g., scheduling or transportation issues)</w:t>
      </w:r>
      <w:r w:rsidRPr="00AA3081">
        <w:rPr>
          <w:rFonts w:asciiTheme="minorHAnsi" w:eastAsia="PMingLiU" w:hAnsiTheme="minorHAnsi" w:cstheme="minorHAnsi"/>
          <w:sz w:val="22"/>
        </w:rPr>
        <w:t>, and to assist with a multitude of diverse needs</w:t>
      </w:r>
      <w:r w:rsidR="00B64430" w:rsidRPr="00AA3081">
        <w:rPr>
          <w:rFonts w:asciiTheme="minorHAnsi" w:eastAsia="PMingLiU" w:hAnsiTheme="minorHAnsi" w:cstheme="minorHAnsi"/>
          <w:sz w:val="22"/>
        </w:rPr>
        <w:t>, including</w:t>
      </w:r>
      <w:r w:rsidR="00915833" w:rsidRPr="00AA3081">
        <w:rPr>
          <w:rFonts w:asciiTheme="minorHAnsi" w:eastAsia="PMingLiU" w:hAnsiTheme="minorHAnsi" w:cstheme="minorHAnsi"/>
          <w:sz w:val="22"/>
        </w:rPr>
        <w:t xml:space="preserve"> bridg</w:t>
      </w:r>
      <w:r w:rsidR="00B64430" w:rsidRPr="00AA3081">
        <w:rPr>
          <w:rFonts w:asciiTheme="minorHAnsi" w:eastAsia="PMingLiU" w:hAnsiTheme="minorHAnsi" w:cstheme="minorHAnsi"/>
          <w:sz w:val="22"/>
        </w:rPr>
        <w:t>ing any</w:t>
      </w:r>
      <w:r w:rsidR="00915833" w:rsidRPr="00AA3081">
        <w:rPr>
          <w:rFonts w:asciiTheme="minorHAnsi" w:eastAsia="PMingLiU" w:hAnsiTheme="minorHAnsi" w:cstheme="minorHAnsi"/>
          <w:sz w:val="22"/>
        </w:rPr>
        <w:t xml:space="preserve"> gaps between primary care, specialty care, and cancer care. </w:t>
      </w:r>
      <w:r w:rsidRPr="00AA3081">
        <w:rPr>
          <w:rFonts w:asciiTheme="minorHAnsi" w:eastAsia="PMingLiU" w:hAnsiTheme="minorHAnsi" w:cstheme="minorHAnsi"/>
          <w:sz w:val="22"/>
        </w:rPr>
        <w:t>The navigators often reduce the time between diagnosis and treatment</w:t>
      </w:r>
      <w:r w:rsidR="00915833" w:rsidRPr="00AA3081">
        <w:rPr>
          <w:rFonts w:asciiTheme="minorHAnsi" w:eastAsia="PMingLiU" w:hAnsiTheme="minorHAnsi" w:cstheme="minorHAnsi"/>
          <w:sz w:val="22"/>
        </w:rPr>
        <w:t xml:space="preserve"> by making sure that patients are well</w:t>
      </w:r>
      <w:r w:rsidR="00B87FF8" w:rsidRPr="00AA3081">
        <w:rPr>
          <w:rFonts w:asciiTheme="minorHAnsi" w:eastAsia="PMingLiU" w:hAnsiTheme="minorHAnsi" w:cstheme="minorHAnsi"/>
          <w:sz w:val="22"/>
        </w:rPr>
        <w:t>-</w:t>
      </w:r>
      <w:r w:rsidR="00915833" w:rsidRPr="00AA3081">
        <w:rPr>
          <w:rFonts w:asciiTheme="minorHAnsi" w:eastAsia="PMingLiU" w:hAnsiTheme="minorHAnsi" w:cstheme="minorHAnsi"/>
          <w:sz w:val="22"/>
        </w:rPr>
        <w:t>informed and by assisting with communication, prescriptions, and appointments.</w:t>
      </w:r>
      <w:r w:rsidRPr="00AA3081">
        <w:rPr>
          <w:rFonts w:asciiTheme="minorHAnsi" w:eastAsia="PMingLiU" w:hAnsiTheme="minorHAnsi" w:cstheme="minorHAnsi"/>
          <w:sz w:val="22"/>
        </w:rPr>
        <w:t xml:space="preserve"> </w:t>
      </w:r>
      <w:r w:rsidR="00890C98" w:rsidRPr="00AA3081">
        <w:rPr>
          <w:rFonts w:asciiTheme="minorHAnsi" w:eastAsia="PMingLiU" w:hAnsiTheme="minorHAnsi" w:cstheme="minorHAnsi"/>
          <w:sz w:val="22"/>
        </w:rPr>
        <w:t xml:space="preserve"> </w:t>
      </w:r>
    </w:p>
    <w:p w14:paraId="3AD05D31" w14:textId="43C41A1E" w:rsidR="00915833" w:rsidRPr="00AA3081" w:rsidRDefault="00AC0064" w:rsidP="00011322">
      <w:pPr>
        <w:spacing w:after="240"/>
        <w:jc w:val="both"/>
        <w:rPr>
          <w:rFonts w:asciiTheme="minorHAnsi" w:eastAsia="PMingLiU" w:hAnsiTheme="minorHAnsi" w:cstheme="minorHAnsi"/>
          <w:sz w:val="22"/>
        </w:rPr>
      </w:pPr>
      <w:r>
        <w:rPr>
          <w:rFonts w:asciiTheme="minorHAnsi" w:eastAsia="PMingLiU" w:hAnsiTheme="minorHAnsi" w:cstheme="minorHAnsi"/>
          <w:sz w:val="22"/>
        </w:rPr>
        <w:t>In addition, t</w:t>
      </w:r>
      <w:r w:rsidR="00915833" w:rsidRPr="00AA3081">
        <w:rPr>
          <w:rFonts w:asciiTheme="minorHAnsi" w:eastAsia="PMingLiU" w:hAnsiTheme="minorHAnsi" w:cstheme="minorHAnsi"/>
          <w:sz w:val="22"/>
        </w:rPr>
        <w:t xml:space="preserve">he </w:t>
      </w:r>
      <w:r w:rsidR="00B64430" w:rsidRPr="00AA3081">
        <w:rPr>
          <w:rFonts w:asciiTheme="minorHAnsi" w:eastAsia="PMingLiU" w:hAnsiTheme="minorHAnsi" w:cstheme="minorHAnsi"/>
          <w:sz w:val="22"/>
        </w:rPr>
        <w:t>SHS</w:t>
      </w:r>
      <w:r w:rsidR="00915833" w:rsidRPr="00AA3081">
        <w:rPr>
          <w:rFonts w:asciiTheme="minorHAnsi" w:eastAsia="PMingLiU" w:hAnsiTheme="minorHAnsi" w:cstheme="minorHAnsi"/>
          <w:sz w:val="22"/>
        </w:rPr>
        <w:t xml:space="preserve"> Cancer Program </w:t>
      </w:r>
      <w:r>
        <w:rPr>
          <w:rFonts w:asciiTheme="minorHAnsi" w:eastAsia="PMingLiU" w:hAnsiTheme="minorHAnsi" w:cstheme="minorHAnsi"/>
          <w:sz w:val="22"/>
        </w:rPr>
        <w:t xml:space="preserve">provides </w:t>
      </w:r>
      <w:r w:rsidR="00B64430" w:rsidRPr="00AA3081">
        <w:rPr>
          <w:rFonts w:asciiTheme="minorHAnsi" w:eastAsia="PMingLiU" w:hAnsiTheme="minorHAnsi" w:cstheme="minorHAnsi"/>
          <w:sz w:val="22"/>
        </w:rPr>
        <w:t xml:space="preserve">a strong support network to </w:t>
      </w:r>
      <w:r w:rsidR="00915833" w:rsidRPr="00AA3081">
        <w:rPr>
          <w:rFonts w:asciiTheme="minorHAnsi" w:eastAsia="PMingLiU" w:hAnsiTheme="minorHAnsi" w:cstheme="minorHAnsi"/>
          <w:sz w:val="22"/>
        </w:rPr>
        <w:t xml:space="preserve">serve </w:t>
      </w:r>
      <w:r>
        <w:rPr>
          <w:rFonts w:asciiTheme="minorHAnsi" w:eastAsia="PMingLiU" w:hAnsiTheme="minorHAnsi" w:cstheme="minorHAnsi"/>
          <w:sz w:val="22"/>
        </w:rPr>
        <w:t xml:space="preserve">patients’ </w:t>
      </w:r>
      <w:r w:rsidR="00915833" w:rsidRPr="00AA3081">
        <w:rPr>
          <w:rFonts w:asciiTheme="minorHAnsi" w:eastAsia="PMingLiU" w:hAnsiTheme="minorHAnsi" w:cstheme="minorHAnsi"/>
          <w:sz w:val="22"/>
        </w:rPr>
        <w:t>substantial and growing cancer care needs.  Patient navigators are joined by social workers, dieticians, financial support specialists, nurses, and other care givers who work together to</w:t>
      </w:r>
      <w:r>
        <w:rPr>
          <w:rFonts w:asciiTheme="minorHAnsi" w:eastAsia="PMingLiU" w:hAnsiTheme="minorHAnsi" w:cstheme="minorHAnsi"/>
          <w:sz w:val="22"/>
        </w:rPr>
        <w:t xml:space="preserve"> support and</w:t>
      </w:r>
      <w:r w:rsidR="00915833" w:rsidRPr="00AA3081">
        <w:rPr>
          <w:rFonts w:asciiTheme="minorHAnsi" w:eastAsia="PMingLiU" w:hAnsiTheme="minorHAnsi" w:cstheme="minorHAnsi"/>
          <w:sz w:val="22"/>
        </w:rPr>
        <w:t xml:space="preserve"> </w:t>
      </w:r>
      <w:r>
        <w:rPr>
          <w:rFonts w:asciiTheme="minorHAnsi" w:eastAsia="PMingLiU" w:hAnsiTheme="minorHAnsi" w:cstheme="minorHAnsi"/>
          <w:sz w:val="22"/>
        </w:rPr>
        <w:t>coordinate patient care</w:t>
      </w:r>
      <w:r w:rsidR="00915833" w:rsidRPr="00AA3081">
        <w:rPr>
          <w:rFonts w:asciiTheme="minorHAnsi" w:eastAsia="PMingLiU" w:hAnsiTheme="minorHAnsi" w:cstheme="minorHAnsi"/>
          <w:sz w:val="22"/>
        </w:rPr>
        <w:t xml:space="preserve">. </w:t>
      </w:r>
    </w:p>
    <w:p w14:paraId="2AFD0D8E" w14:textId="5F1BB72B" w:rsidR="00011322" w:rsidRPr="00AA3081" w:rsidRDefault="00011322" w:rsidP="00965207">
      <w:pPr>
        <w:pStyle w:val="Heading3"/>
      </w:pPr>
      <w:r w:rsidRPr="00AA3081">
        <w:t>F1.d</w:t>
      </w:r>
      <w:r w:rsidRPr="00AA3081">
        <w:rPr>
          <w:spacing w:val="80"/>
        </w:rPr>
        <w:t xml:space="preserve"> </w:t>
      </w:r>
      <w:r w:rsidRPr="00AA3081">
        <w:t>Provide evidence of consultation, both prior to and after the Filing Date, with all Government Agencies with relevant licensure, certification, or other regulatory oversight of the Applicant or the Proposed Project.</w:t>
      </w:r>
    </w:p>
    <w:p w14:paraId="48FDCF2F" w14:textId="409B0ED3" w:rsidR="00011322" w:rsidRPr="00AA3081" w:rsidRDefault="00011322" w:rsidP="00011322">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The Applicant </w:t>
      </w:r>
      <w:r w:rsidR="00596D3B" w:rsidRPr="00AA3081">
        <w:rPr>
          <w:rFonts w:asciiTheme="minorHAnsi" w:eastAsia="PMingLiU" w:hAnsiTheme="minorHAnsi" w:cstheme="minorHAnsi"/>
          <w:sz w:val="22"/>
        </w:rPr>
        <w:t>consulted with</w:t>
      </w:r>
      <w:r w:rsidR="00CB33B7" w:rsidRPr="00AA3081">
        <w:rPr>
          <w:rFonts w:asciiTheme="minorHAnsi" w:eastAsia="PMingLiU" w:hAnsiTheme="minorHAnsi" w:cstheme="minorHAnsi"/>
          <w:sz w:val="22"/>
        </w:rPr>
        <w:t xml:space="preserve"> regulatory agencies as follows: (a)</w:t>
      </w:r>
      <w:r w:rsidR="00596D3B" w:rsidRPr="00AA3081">
        <w:rPr>
          <w:rFonts w:asciiTheme="minorHAnsi" w:eastAsia="PMingLiU" w:hAnsiTheme="minorHAnsi" w:cstheme="minorHAnsi"/>
          <w:sz w:val="22"/>
        </w:rPr>
        <w:t xml:space="preserve"> </w:t>
      </w:r>
      <w:r w:rsidR="00CB33B7" w:rsidRPr="00AA3081">
        <w:rPr>
          <w:rFonts w:asciiTheme="minorHAnsi" w:eastAsia="PMingLiU" w:hAnsiTheme="minorHAnsi" w:cstheme="minorHAnsi"/>
          <w:sz w:val="22"/>
        </w:rPr>
        <w:t xml:space="preserve">meeting with </w:t>
      </w:r>
      <w:r w:rsidR="00596D3B" w:rsidRPr="00AA3081">
        <w:rPr>
          <w:rFonts w:asciiTheme="minorHAnsi" w:eastAsia="PMingLiU" w:hAnsiTheme="minorHAnsi" w:cstheme="minorHAnsi"/>
          <w:sz w:val="22"/>
        </w:rPr>
        <w:t>the Department of Public Health, Determination of Need Program on July 29, 2025</w:t>
      </w:r>
      <w:r w:rsidR="00CB33B7" w:rsidRPr="00AA3081">
        <w:rPr>
          <w:rFonts w:asciiTheme="minorHAnsi" w:eastAsia="PMingLiU" w:hAnsiTheme="minorHAnsi" w:cstheme="minorHAnsi"/>
          <w:sz w:val="22"/>
        </w:rPr>
        <w:t xml:space="preserve"> regarding structuring the </w:t>
      </w:r>
      <w:proofErr w:type="spellStart"/>
      <w:r w:rsidR="00CB33B7" w:rsidRPr="00AA3081">
        <w:rPr>
          <w:rFonts w:asciiTheme="minorHAnsi" w:eastAsia="PMingLiU" w:hAnsiTheme="minorHAnsi" w:cstheme="minorHAnsi"/>
          <w:sz w:val="22"/>
        </w:rPr>
        <w:t>DoN</w:t>
      </w:r>
      <w:proofErr w:type="spellEnd"/>
      <w:r w:rsidR="00CB33B7" w:rsidRPr="00AA3081">
        <w:rPr>
          <w:rFonts w:asciiTheme="minorHAnsi" w:eastAsia="PMingLiU" w:hAnsiTheme="minorHAnsi" w:cstheme="minorHAnsi"/>
          <w:sz w:val="22"/>
        </w:rPr>
        <w:t xml:space="preserve"> Application;</w:t>
      </w:r>
      <w:r w:rsidR="00596D3B" w:rsidRPr="00AA3081">
        <w:rPr>
          <w:rFonts w:asciiTheme="minorHAnsi" w:eastAsia="PMingLiU" w:hAnsiTheme="minorHAnsi" w:cstheme="minorHAnsi"/>
          <w:sz w:val="22"/>
        </w:rPr>
        <w:t xml:space="preserve"> </w:t>
      </w:r>
      <w:r w:rsidR="00CB33B7" w:rsidRPr="00AA3081">
        <w:rPr>
          <w:rFonts w:asciiTheme="minorHAnsi" w:eastAsia="PMingLiU" w:hAnsiTheme="minorHAnsi" w:cstheme="minorHAnsi"/>
          <w:sz w:val="22"/>
        </w:rPr>
        <w:t>(b) email</w:t>
      </w:r>
      <w:r w:rsidR="00EC708E" w:rsidRPr="00AA3081">
        <w:rPr>
          <w:rFonts w:asciiTheme="minorHAnsi" w:eastAsia="PMingLiU" w:hAnsiTheme="minorHAnsi" w:cstheme="minorHAnsi"/>
          <w:sz w:val="22"/>
        </w:rPr>
        <w:t>s</w:t>
      </w:r>
      <w:r w:rsidR="00CB33B7" w:rsidRPr="00AA3081">
        <w:rPr>
          <w:rFonts w:asciiTheme="minorHAnsi" w:eastAsia="PMingLiU" w:hAnsiTheme="minorHAnsi" w:cstheme="minorHAnsi"/>
          <w:sz w:val="22"/>
        </w:rPr>
        <w:t xml:space="preserve"> with the Department of Public Health, </w:t>
      </w:r>
      <w:r w:rsidR="00CB33B7" w:rsidRPr="00AA3081">
        <w:rPr>
          <w:rFonts w:asciiTheme="minorHAnsi" w:hAnsiTheme="minorHAnsi" w:cstheme="minorHAnsi"/>
          <w:sz w:val="22"/>
        </w:rPr>
        <w:t xml:space="preserve">Bureau of Community Health and Prevention (BCHAP) regarding any CHI commitment under Factor 6 on December 3, 2025; </w:t>
      </w:r>
      <w:r w:rsidR="00596D3B" w:rsidRPr="00AA3081">
        <w:rPr>
          <w:rFonts w:asciiTheme="minorHAnsi" w:eastAsia="PMingLiU" w:hAnsiTheme="minorHAnsi" w:cstheme="minorHAnsi"/>
          <w:sz w:val="22"/>
        </w:rPr>
        <w:t xml:space="preserve">and </w:t>
      </w:r>
      <w:r w:rsidR="00CB33B7" w:rsidRPr="00AA3081">
        <w:rPr>
          <w:rFonts w:asciiTheme="minorHAnsi" w:eastAsia="PMingLiU" w:hAnsiTheme="minorHAnsi" w:cstheme="minorHAnsi"/>
          <w:sz w:val="22"/>
        </w:rPr>
        <w:t xml:space="preserve">(c) </w:t>
      </w:r>
      <w:r w:rsidR="00EC708E" w:rsidRPr="00AA3081">
        <w:rPr>
          <w:rFonts w:asciiTheme="minorHAnsi" w:eastAsia="PMingLiU" w:hAnsiTheme="minorHAnsi" w:cstheme="minorHAnsi"/>
          <w:sz w:val="22"/>
        </w:rPr>
        <w:t xml:space="preserve">emailed </w:t>
      </w:r>
      <w:r w:rsidR="00CB33B7" w:rsidRPr="00AA3081">
        <w:rPr>
          <w:rFonts w:asciiTheme="minorHAnsi" w:eastAsia="PMingLiU" w:hAnsiTheme="minorHAnsi" w:cstheme="minorHAnsi"/>
          <w:sz w:val="22"/>
        </w:rPr>
        <w:t xml:space="preserve">written </w:t>
      </w:r>
      <w:r w:rsidRPr="00AA3081">
        <w:rPr>
          <w:rFonts w:asciiTheme="minorHAnsi" w:eastAsia="PMingLiU" w:hAnsiTheme="minorHAnsi" w:cstheme="minorHAnsi"/>
          <w:sz w:val="22"/>
        </w:rPr>
        <w:t>request for consultation</w:t>
      </w:r>
      <w:r w:rsidR="00EC708E" w:rsidRPr="00AA3081">
        <w:rPr>
          <w:rFonts w:asciiTheme="minorHAnsi" w:eastAsia="PMingLiU" w:hAnsiTheme="minorHAnsi" w:cstheme="minorHAnsi"/>
          <w:sz w:val="22"/>
        </w:rPr>
        <w:t xml:space="preserve"> </w:t>
      </w:r>
      <w:r w:rsidRPr="00AA3081">
        <w:rPr>
          <w:rFonts w:asciiTheme="minorHAnsi" w:eastAsia="PMingLiU" w:hAnsiTheme="minorHAnsi" w:cstheme="minorHAnsi"/>
          <w:sz w:val="22"/>
        </w:rPr>
        <w:t>to the following agencies</w:t>
      </w:r>
      <w:r w:rsidR="000000A8" w:rsidRPr="00AA3081">
        <w:rPr>
          <w:rFonts w:asciiTheme="minorHAnsi" w:eastAsia="PMingLiU" w:hAnsiTheme="minorHAnsi" w:cstheme="minorHAnsi"/>
          <w:sz w:val="22"/>
        </w:rPr>
        <w:t>:</w:t>
      </w:r>
      <w:r w:rsidRPr="00AA3081">
        <w:rPr>
          <w:rFonts w:asciiTheme="minorHAnsi" w:eastAsia="PMingLiU" w:hAnsiTheme="minorHAnsi" w:cstheme="minorHAnsi"/>
          <w:sz w:val="22"/>
        </w:rPr>
        <w:t xml:space="preserve"> </w:t>
      </w:r>
    </w:p>
    <w:p w14:paraId="4C022CAB" w14:textId="0ED78E32" w:rsidR="00011322" w:rsidRPr="00AA3081" w:rsidRDefault="00011322" w:rsidP="0086263A">
      <w:pPr>
        <w:numPr>
          <w:ilvl w:val="0"/>
          <w:numId w:val="5"/>
        </w:numPr>
        <w:tabs>
          <w:tab w:val="left" w:pos="360"/>
        </w:tabs>
        <w:ind w:left="720"/>
        <w:jc w:val="both"/>
        <w:rPr>
          <w:rFonts w:asciiTheme="minorHAnsi" w:eastAsia="PMingLiU" w:hAnsiTheme="minorHAnsi" w:cstheme="minorHAnsi"/>
          <w:sz w:val="22"/>
        </w:rPr>
      </w:pPr>
      <w:r w:rsidRPr="00AA3081">
        <w:rPr>
          <w:rFonts w:asciiTheme="minorHAnsi" w:eastAsia="PMingLiU" w:hAnsiTheme="minorHAnsi" w:cstheme="minorHAnsi"/>
          <w:sz w:val="22"/>
        </w:rPr>
        <w:t xml:space="preserve">Executive Office of Health and Human </w:t>
      </w:r>
      <w:proofErr w:type="gramStart"/>
      <w:r w:rsidRPr="00AA3081">
        <w:rPr>
          <w:rFonts w:asciiTheme="minorHAnsi" w:eastAsia="PMingLiU" w:hAnsiTheme="minorHAnsi" w:cstheme="minorHAnsi"/>
          <w:sz w:val="22"/>
        </w:rPr>
        <w:t>Services;</w:t>
      </w:r>
      <w:proofErr w:type="gramEnd"/>
    </w:p>
    <w:p w14:paraId="0A7879DC" w14:textId="77777777" w:rsidR="00011322" w:rsidRPr="00AA3081" w:rsidRDefault="00011322" w:rsidP="0086263A">
      <w:pPr>
        <w:numPr>
          <w:ilvl w:val="0"/>
          <w:numId w:val="5"/>
        </w:numPr>
        <w:tabs>
          <w:tab w:val="left" w:pos="360"/>
        </w:tabs>
        <w:ind w:left="720"/>
        <w:jc w:val="both"/>
        <w:rPr>
          <w:rFonts w:asciiTheme="minorHAnsi" w:eastAsia="PMingLiU" w:hAnsiTheme="minorHAnsi" w:cstheme="minorHAnsi"/>
          <w:sz w:val="22"/>
        </w:rPr>
      </w:pPr>
      <w:r w:rsidRPr="00AA3081">
        <w:rPr>
          <w:rFonts w:asciiTheme="minorHAnsi" w:eastAsia="PMingLiU" w:hAnsiTheme="minorHAnsi" w:cstheme="minorHAnsi"/>
          <w:sz w:val="22"/>
        </w:rPr>
        <w:t xml:space="preserve">Massachusetts Office of Attorney </w:t>
      </w:r>
      <w:proofErr w:type="gramStart"/>
      <w:r w:rsidRPr="00AA3081">
        <w:rPr>
          <w:rFonts w:asciiTheme="minorHAnsi" w:eastAsia="PMingLiU" w:hAnsiTheme="minorHAnsi" w:cstheme="minorHAnsi"/>
          <w:sz w:val="22"/>
        </w:rPr>
        <w:t>General;</w:t>
      </w:r>
      <w:proofErr w:type="gramEnd"/>
    </w:p>
    <w:p w14:paraId="4AE7A950" w14:textId="51455168" w:rsidR="00011322" w:rsidRPr="00AA3081" w:rsidRDefault="00011322" w:rsidP="0086263A">
      <w:pPr>
        <w:numPr>
          <w:ilvl w:val="0"/>
          <w:numId w:val="5"/>
        </w:numPr>
        <w:tabs>
          <w:tab w:val="left" w:pos="360"/>
        </w:tabs>
        <w:ind w:left="720"/>
        <w:jc w:val="both"/>
        <w:rPr>
          <w:rFonts w:asciiTheme="minorHAnsi" w:eastAsia="PMingLiU" w:hAnsiTheme="minorHAnsi" w:cstheme="minorHAnsi"/>
          <w:sz w:val="22"/>
        </w:rPr>
      </w:pPr>
      <w:r w:rsidRPr="00AA3081">
        <w:rPr>
          <w:rFonts w:asciiTheme="minorHAnsi" w:eastAsia="PMingLiU" w:hAnsiTheme="minorHAnsi" w:cstheme="minorHAnsi"/>
          <w:sz w:val="22"/>
        </w:rPr>
        <w:t>Department of Public Health: Office of Legal Counsel, Determination of Need Program, Bureau of Health Care Safety and Quality (Division of Health Care Facility Licensure &amp; Certification), Office of Health Equity</w:t>
      </w:r>
      <w:r w:rsidR="0055650F" w:rsidRPr="00AA3081">
        <w:rPr>
          <w:rFonts w:asciiTheme="minorHAnsi" w:eastAsia="PMingLiU" w:hAnsiTheme="minorHAnsi" w:cstheme="minorHAnsi"/>
          <w:sz w:val="22"/>
        </w:rPr>
        <w:t xml:space="preserve">, and </w:t>
      </w:r>
      <w:r w:rsidR="0055650F" w:rsidRPr="00AA3081">
        <w:rPr>
          <w:rFonts w:asciiTheme="minorHAnsi" w:hAnsiTheme="minorHAnsi" w:cstheme="minorHAnsi"/>
          <w:sz w:val="22"/>
        </w:rPr>
        <w:t xml:space="preserve">Bureau of Community Health and </w:t>
      </w:r>
      <w:proofErr w:type="gramStart"/>
      <w:r w:rsidR="0055650F" w:rsidRPr="00AA3081">
        <w:rPr>
          <w:rFonts w:asciiTheme="minorHAnsi" w:hAnsiTheme="minorHAnsi" w:cstheme="minorHAnsi"/>
          <w:sz w:val="22"/>
        </w:rPr>
        <w:t>Prevention</w:t>
      </w:r>
      <w:r w:rsidRPr="00AA3081">
        <w:rPr>
          <w:rFonts w:asciiTheme="minorHAnsi" w:eastAsia="PMingLiU" w:hAnsiTheme="minorHAnsi" w:cstheme="minorHAnsi"/>
          <w:sz w:val="22"/>
        </w:rPr>
        <w:t>;  </w:t>
      </w:r>
      <w:r w:rsidR="0086263A" w:rsidRPr="00AA3081">
        <w:rPr>
          <w:rFonts w:asciiTheme="minorHAnsi" w:eastAsia="PMingLiU" w:hAnsiTheme="minorHAnsi" w:cstheme="minorHAnsi"/>
          <w:sz w:val="22"/>
        </w:rPr>
        <w:t>and</w:t>
      </w:r>
      <w:proofErr w:type="gramEnd"/>
    </w:p>
    <w:p w14:paraId="0E0AE75F" w14:textId="0424231E" w:rsidR="00C06C9B" w:rsidRPr="00AA3081" w:rsidRDefault="00011322" w:rsidP="000C64A4">
      <w:pPr>
        <w:numPr>
          <w:ilvl w:val="0"/>
          <w:numId w:val="5"/>
        </w:numPr>
        <w:tabs>
          <w:tab w:val="left" w:pos="360"/>
        </w:tabs>
        <w:ind w:left="720"/>
        <w:jc w:val="both"/>
        <w:rPr>
          <w:rFonts w:asciiTheme="minorHAnsi" w:eastAsia="PMingLiU" w:hAnsiTheme="minorHAnsi" w:cstheme="minorHAnsi"/>
          <w:b/>
          <w:bCs/>
          <w:i/>
          <w:iCs/>
          <w:sz w:val="22"/>
        </w:rPr>
      </w:pPr>
      <w:r w:rsidRPr="00AA3081">
        <w:rPr>
          <w:rFonts w:asciiTheme="minorHAnsi" w:eastAsia="PMingLiU" w:hAnsiTheme="minorHAnsi" w:cstheme="minorHAnsi"/>
          <w:sz w:val="22"/>
        </w:rPr>
        <w:t>MassHealth: Office of the Medicaid Dire</w:t>
      </w:r>
      <w:bookmarkStart w:id="8" w:name="_Hlk209445305"/>
      <w:r w:rsidR="00C06C9B" w:rsidRPr="00AA3081">
        <w:rPr>
          <w:rFonts w:asciiTheme="minorHAnsi" w:eastAsia="PMingLiU" w:hAnsiTheme="minorHAnsi" w:cstheme="minorHAnsi"/>
          <w:sz w:val="22"/>
        </w:rPr>
        <w:t>ctor.</w:t>
      </w:r>
    </w:p>
    <w:p w14:paraId="627B4BF5" w14:textId="77777777" w:rsidR="00C06C9B" w:rsidRPr="00AA3081" w:rsidRDefault="00C06C9B" w:rsidP="00C06C9B">
      <w:pPr>
        <w:tabs>
          <w:tab w:val="left" w:pos="360"/>
        </w:tabs>
        <w:jc w:val="both"/>
        <w:rPr>
          <w:rFonts w:asciiTheme="minorHAnsi" w:eastAsia="PMingLiU" w:hAnsiTheme="minorHAnsi" w:cstheme="minorHAnsi"/>
          <w:sz w:val="22"/>
        </w:rPr>
      </w:pPr>
    </w:p>
    <w:p w14:paraId="5D7B68E1" w14:textId="535AEE78" w:rsidR="00011322" w:rsidRPr="00AA3081" w:rsidRDefault="00011322" w:rsidP="00965207">
      <w:pPr>
        <w:pStyle w:val="Heading3"/>
      </w:pPr>
      <w:r w:rsidRPr="00AA3081">
        <w:t xml:space="preserve">F1.e.i Process for Determining Need/Evidence of Community Engagement: For assistance in responding to this portion of the Application, Applicant is encouraged to review </w:t>
      </w:r>
      <w:r w:rsidRPr="00AA3081">
        <w:rPr>
          <w:u w:val="single"/>
        </w:rPr>
        <w:t>Community Engagement Standards for Community Health Planning Guideline</w:t>
      </w:r>
      <w:r w:rsidRPr="00AA3081">
        <w:t>. With respect to the existing Patient Panel, please describe the process through which Applicant determined the need for the Proposed Project.</w:t>
      </w:r>
    </w:p>
    <w:bookmarkEnd w:id="8"/>
    <w:p w14:paraId="132BF904" w14:textId="77777777" w:rsidR="00EC169F" w:rsidRPr="00AA3081" w:rsidRDefault="00EC169F" w:rsidP="007857A4">
      <w:pPr>
        <w:pStyle w:val="BodyText"/>
        <w:rPr>
          <w:rFonts w:asciiTheme="minorHAnsi" w:eastAsia="PMingLiU" w:hAnsiTheme="minorHAnsi" w:cstheme="minorHAnsi"/>
          <w:b/>
          <w:bCs/>
          <w:color w:val="FF0000"/>
          <w:spacing w:val="-4"/>
          <w:sz w:val="22"/>
          <w:szCs w:val="22"/>
        </w:rPr>
      </w:pPr>
    </w:p>
    <w:p w14:paraId="16236AB5" w14:textId="11FDC8A7" w:rsidR="007857A4" w:rsidRPr="00AA3081" w:rsidRDefault="00FA5E03" w:rsidP="00F90B8E">
      <w:pPr>
        <w:pStyle w:val="BodyText"/>
        <w:jc w:val="both"/>
        <w:rPr>
          <w:rFonts w:asciiTheme="minorHAnsi" w:eastAsia="PMingLiU" w:hAnsiTheme="minorHAnsi" w:cstheme="minorHAnsi"/>
          <w:sz w:val="22"/>
          <w:szCs w:val="22"/>
        </w:rPr>
      </w:pPr>
      <w:bookmarkStart w:id="9" w:name="_Hlk209445345"/>
      <w:r w:rsidRPr="00AA3081">
        <w:rPr>
          <w:rFonts w:asciiTheme="minorHAnsi" w:eastAsia="PMingLiU" w:hAnsiTheme="minorHAnsi" w:cstheme="minorHAnsi"/>
          <w:sz w:val="22"/>
          <w:szCs w:val="22"/>
        </w:rPr>
        <w:t>SHS</w:t>
      </w:r>
      <w:r w:rsidR="001678A7" w:rsidRPr="00AA3081">
        <w:rPr>
          <w:rFonts w:asciiTheme="minorHAnsi" w:eastAsia="PMingLiU" w:hAnsiTheme="minorHAnsi" w:cstheme="minorHAnsi"/>
          <w:sz w:val="22"/>
          <w:szCs w:val="22"/>
        </w:rPr>
        <w:t xml:space="preserve"> </w:t>
      </w:r>
      <w:r w:rsidR="007857A4" w:rsidRPr="00AA3081">
        <w:rPr>
          <w:rFonts w:asciiTheme="minorHAnsi" w:eastAsia="PMingLiU" w:hAnsiTheme="minorHAnsi" w:cstheme="minorHAnsi"/>
          <w:sz w:val="22"/>
          <w:szCs w:val="22"/>
        </w:rPr>
        <w:t xml:space="preserve">engaged </w:t>
      </w:r>
      <w:r w:rsidR="001678A7" w:rsidRPr="00AA3081">
        <w:rPr>
          <w:rFonts w:asciiTheme="minorHAnsi" w:eastAsia="PMingLiU" w:hAnsiTheme="minorHAnsi" w:cstheme="minorHAnsi"/>
          <w:sz w:val="22"/>
          <w:szCs w:val="22"/>
        </w:rPr>
        <w:t xml:space="preserve">the community about the </w:t>
      </w:r>
      <w:r w:rsidRPr="00AA3081">
        <w:rPr>
          <w:rFonts w:asciiTheme="minorHAnsi" w:eastAsia="PMingLiU" w:hAnsiTheme="minorHAnsi" w:cstheme="minorHAnsi"/>
          <w:sz w:val="22"/>
          <w:szCs w:val="22"/>
        </w:rPr>
        <w:t>P</w:t>
      </w:r>
      <w:r w:rsidR="001678A7" w:rsidRPr="00AA3081">
        <w:rPr>
          <w:rFonts w:asciiTheme="minorHAnsi" w:eastAsia="PMingLiU" w:hAnsiTheme="minorHAnsi" w:cstheme="minorHAnsi"/>
          <w:sz w:val="22"/>
          <w:szCs w:val="22"/>
        </w:rPr>
        <w:t xml:space="preserve">roposed </w:t>
      </w:r>
      <w:r w:rsidRPr="00AA3081">
        <w:rPr>
          <w:rFonts w:asciiTheme="minorHAnsi" w:eastAsia="PMingLiU" w:hAnsiTheme="minorHAnsi" w:cstheme="minorHAnsi"/>
          <w:sz w:val="22"/>
          <w:szCs w:val="22"/>
        </w:rPr>
        <w:t>P</w:t>
      </w:r>
      <w:r w:rsidR="001678A7" w:rsidRPr="00AA3081">
        <w:rPr>
          <w:rFonts w:asciiTheme="minorHAnsi" w:eastAsia="PMingLiU" w:hAnsiTheme="minorHAnsi" w:cstheme="minorHAnsi"/>
          <w:sz w:val="22"/>
          <w:szCs w:val="22"/>
        </w:rPr>
        <w:t>roject</w:t>
      </w:r>
      <w:r w:rsidR="00EC169F" w:rsidRPr="00AA3081">
        <w:rPr>
          <w:rFonts w:asciiTheme="minorHAnsi" w:eastAsia="PMingLiU" w:hAnsiTheme="minorHAnsi" w:cstheme="minorHAnsi"/>
          <w:sz w:val="22"/>
          <w:szCs w:val="22"/>
        </w:rPr>
        <w:t xml:space="preserve"> in various manners </w:t>
      </w:r>
      <w:proofErr w:type="gramStart"/>
      <w:r w:rsidR="00EC169F" w:rsidRPr="00AA3081">
        <w:rPr>
          <w:rFonts w:asciiTheme="minorHAnsi" w:eastAsia="PMingLiU" w:hAnsiTheme="minorHAnsi" w:cstheme="minorHAnsi"/>
          <w:sz w:val="22"/>
          <w:szCs w:val="22"/>
        </w:rPr>
        <w:t>in order</w:t>
      </w:r>
      <w:r w:rsidRPr="00AA3081">
        <w:rPr>
          <w:rFonts w:asciiTheme="minorHAnsi" w:eastAsia="PMingLiU" w:hAnsiTheme="minorHAnsi" w:cstheme="minorHAnsi"/>
          <w:sz w:val="22"/>
          <w:szCs w:val="22"/>
        </w:rPr>
        <w:t xml:space="preserve"> to</w:t>
      </w:r>
      <w:proofErr w:type="gramEnd"/>
      <w:r w:rsidR="00885866" w:rsidRPr="00AA3081">
        <w:rPr>
          <w:rFonts w:asciiTheme="minorHAnsi" w:eastAsia="PMingLiU" w:hAnsiTheme="minorHAnsi" w:cstheme="minorHAnsi"/>
          <w:sz w:val="22"/>
          <w:szCs w:val="22"/>
        </w:rPr>
        <w:t xml:space="preserve"> elicit feedback </w:t>
      </w:r>
      <w:r w:rsidR="007857A4" w:rsidRPr="00AA3081">
        <w:rPr>
          <w:rFonts w:asciiTheme="minorHAnsi" w:eastAsia="PMingLiU" w:hAnsiTheme="minorHAnsi" w:cstheme="minorHAnsi"/>
          <w:sz w:val="22"/>
          <w:szCs w:val="22"/>
        </w:rPr>
        <w:t xml:space="preserve">and to </w:t>
      </w:r>
      <w:r w:rsidR="00885866" w:rsidRPr="00AA3081">
        <w:rPr>
          <w:rFonts w:asciiTheme="minorHAnsi" w:eastAsia="PMingLiU" w:hAnsiTheme="minorHAnsi" w:cstheme="minorHAnsi"/>
          <w:sz w:val="22"/>
          <w:szCs w:val="22"/>
        </w:rPr>
        <w:t>inform the need identified abov</w:t>
      </w:r>
      <w:r w:rsidR="00EC169F" w:rsidRPr="00AA3081">
        <w:rPr>
          <w:rFonts w:asciiTheme="minorHAnsi" w:eastAsia="PMingLiU" w:hAnsiTheme="minorHAnsi" w:cstheme="minorHAnsi"/>
          <w:sz w:val="22"/>
          <w:szCs w:val="22"/>
        </w:rPr>
        <w:t>e</w:t>
      </w:r>
      <w:r w:rsidR="00885866" w:rsidRPr="00AA3081">
        <w:rPr>
          <w:rFonts w:asciiTheme="minorHAnsi" w:eastAsia="PMingLiU" w:hAnsiTheme="minorHAnsi" w:cstheme="minorHAnsi"/>
          <w:sz w:val="22"/>
          <w:szCs w:val="22"/>
        </w:rPr>
        <w:t>.</w:t>
      </w:r>
      <w:r w:rsidRPr="00AA3081">
        <w:rPr>
          <w:rFonts w:asciiTheme="minorHAnsi" w:eastAsia="PMingLiU" w:hAnsiTheme="minorHAnsi" w:cstheme="minorHAnsi"/>
          <w:sz w:val="22"/>
          <w:szCs w:val="22"/>
        </w:rPr>
        <w:t xml:space="preserve"> </w:t>
      </w:r>
      <w:bookmarkStart w:id="10" w:name="_Hlk161756515"/>
    </w:p>
    <w:p w14:paraId="7F10A20B" w14:textId="67F3C852" w:rsidR="00EC169F" w:rsidRPr="00AA3081" w:rsidRDefault="00EC169F" w:rsidP="00F90B8E">
      <w:pPr>
        <w:pStyle w:val="BodyText"/>
        <w:jc w:val="both"/>
        <w:rPr>
          <w:rFonts w:asciiTheme="minorHAnsi" w:eastAsia="Arial" w:hAnsiTheme="minorHAnsi" w:cstheme="minorHAnsi"/>
          <w:color w:val="000000"/>
          <w:spacing w:val="-2"/>
          <w:sz w:val="22"/>
          <w:szCs w:val="22"/>
        </w:rPr>
      </w:pPr>
      <w:r w:rsidRPr="00AA3081">
        <w:rPr>
          <w:rFonts w:asciiTheme="minorHAnsi" w:eastAsia="Arial" w:hAnsiTheme="minorHAnsi" w:cstheme="minorHAnsi"/>
          <w:color w:val="000000"/>
          <w:spacing w:val="-2"/>
          <w:sz w:val="22"/>
          <w:szCs w:val="22"/>
        </w:rPr>
        <w:lastRenderedPageBreak/>
        <w:t xml:space="preserve">First, the Proposed Project is based on the identified need for additional care that SHS has determined based in part on feedback from patients, </w:t>
      </w:r>
      <w:r w:rsidR="00AC0064">
        <w:rPr>
          <w:rFonts w:asciiTheme="minorHAnsi" w:eastAsia="Arial" w:hAnsiTheme="minorHAnsi" w:cstheme="minorHAnsi"/>
          <w:color w:val="000000"/>
          <w:spacing w:val="-2"/>
          <w:sz w:val="22"/>
          <w:szCs w:val="22"/>
        </w:rPr>
        <w:t xml:space="preserve">including </w:t>
      </w:r>
      <w:r w:rsidRPr="00AA3081">
        <w:rPr>
          <w:rFonts w:asciiTheme="minorHAnsi" w:eastAsia="Arial" w:hAnsiTheme="minorHAnsi" w:cstheme="minorHAnsi"/>
          <w:color w:val="000000"/>
          <w:spacing w:val="-2"/>
          <w:sz w:val="22"/>
          <w:szCs w:val="22"/>
        </w:rPr>
        <w:t>challenges faced by patients to access needed cancer care in a timely manner.</w:t>
      </w:r>
    </w:p>
    <w:p w14:paraId="38E7CB77" w14:textId="01E67468" w:rsidR="004013B8" w:rsidRPr="00AA3081" w:rsidRDefault="00EC169F" w:rsidP="00F90B8E">
      <w:pPr>
        <w:pStyle w:val="BodyText"/>
        <w:jc w:val="both"/>
        <w:rPr>
          <w:rFonts w:asciiTheme="minorHAnsi" w:eastAsia="Arial" w:hAnsiTheme="minorHAnsi" w:cstheme="minorHAnsi"/>
          <w:color w:val="000000"/>
          <w:spacing w:val="-3"/>
          <w:sz w:val="22"/>
          <w:szCs w:val="22"/>
        </w:rPr>
      </w:pPr>
      <w:r w:rsidRPr="00AA3081">
        <w:rPr>
          <w:rFonts w:asciiTheme="minorHAnsi" w:eastAsia="Arial" w:hAnsiTheme="minorHAnsi" w:cstheme="minorHAnsi"/>
          <w:color w:val="000000"/>
          <w:spacing w:val="-2"/>
          <w:sz w:val="22"/>
          <w:szCs w:val="22"/>
        </w:rPr>
        <w:t>Second, a</w:t>
      </w:r>
      <w:r w:rsidR="007857A4" w:rsidRPr="00AA3081">
        <w:rPr>
          <w:rFonts w:asciiTheme="minorHAnsi" w:eastAsia="Arial" w:hAnsiTheme="minorHAnsi" w:cstheme="minorHAnsi"/>
          <w:color w:val="000000"/>
          <w:spacing w:val="-2"/>
          <w:sz w:val="22"/>
          <w:szCs w:val="22"/>
        </w:rPr>
        <w:t>s a</w:t>
      </w:r>
      <w:r w:rsidRPr="00AA3081">
        <w:rPr>
          <w:rFonts w:asciiTheme="minorHAnsi" w:eastAsia="Arial" w:hAnsiTheme="minorHAnsi" w:cstheme="minorHAnsi"/>
          <w:color w:val="000000"/>
          <w:spacing w:val="-2"/>
          <w:sz w:val="22"/>
          <w:szCs w:val="22"/>
        </w:rPr>
        <w:t>n initial</w:t>
      </w:r>
      <w:r w:rsidR="007857A4" w:rsidRPr="00AA3081">
        <w:rPr>
          <w:rFonts w:asciiTheme="minorHAnsi" w:eastAsia="Arial" w:hAnsiTheme="minorHAnsi" w:cstheme="minorHAnsi"/>
          <w:color w:val="000000"/>
          <w:spacing w:val="-2"/>
          <w:sz w:val="22"/>
          <w:szCs w:val="22"/>
        </w:rPr>
        <w:t xml:space="preserve"> step in the engagement process, SHS presented the Project at its Patient and Family Advisory Council (“PFAC”) meeting on October 13, 2025. The PFAC represents the voice of SHS’s patients, families and communities and is an important forum for creating partnerships and ensuring the delivery of high-quality, safe and positive health care experiences. The goals of the PFAC are to: (1)</w:t>
      </w:r>
      <w:r w:rsidR="007857A4" w:rsidRPr="00AA3081">
        <w:rPr>
          <w:rFonts w:asciiTheme="minorHAnsi" w:hAnsiTheme="minorHAnsi" w:cstheme="minorHAnsi"/>
          <w:spacing w:val="-2"/>
          <w:sz w:val="22"/>
          <w:szCs w:val="22"/>
        </w:rPr>
        <w:t xml:space="preserve"> enhance the delivery of care and services</w:t>
      </w:r>
      <w:r w:rsidR="007857A4" w:rsidRPr="00AA3081">
        <w:rPr>
          <w:rFonts w:asciiTheme="minorHAnsi" w:eastAsia="Arial" w:hAnsiTheme="minorHAnsi" w:cstheme="minorHAnsi"/>
          <w:color w:val="000000"/>
          <w:spacing w:val="-2"/>
          <w:sz w:val="22"/>
          <w:szCs w:val="22"/>
        </w:rPr>
        <w:t xml:space="preserve">; (2) </w:t>
      </w:r>
      <w:r w:rsidR="007857A4" w:rsidRPr="00AA3081">
        <w:rPr>
          <w:rFonts w:asciiTheme="minorHAnsi" w:hAnsiTheme="minorHAnsi" w:cstheme="minorHAnsi"/>
          <w:spacing w:val="-2"/>
          <w:sz w:val="22"/>
          <w:szCs w:val="22"/>
        </w:rPr>
        <w:t>ensure representation of the community’s perspective</w:t>
      </w:r>
      <w:r w:rsidR="007857A4" w:rsidRPr="00AA3081">
        <w:rPr>
          <w:rFonts w:asciiTheme="minorHAnsi" w:eastAsia="Arial" w:hAnsiTheme="minorHAnsi" w:cstheme="minorHAnsi"/>
          <w:color w:val="000000"/>
          <w:spacing w:val="-2"/>
          <w:sz w:val="22"/>
          <w:szCs w:val="22"/>
        </w:rPr>
        <w:t xml:space="preserve">; </w:t>
      </w:r>
      <w:r w:rsidR="00AC0064">
        <w:rPr>
          <w:rFonts w:asciiTheme="minorHAnsi" w:eastAsia="Arial" w:hAnsiTheme="minorHAnsi" w:cstheme="minorHAnsi"/>
          <w:color w:val="000000"/>
          <w:spacing w:val="-2"/>
          <w:sz w:val="22"/>
          <w:szCs w:val="22"/>
        </w:rPr>
        <w:t xml:space="preserve">and </w:t>
      </w:r>
      <w:r w:rsidR="007857A4" w:rsidRPr="00AA3081">
        <w:rPr>
          <w:rFonts w:asciiTheme="minorHAnsi" w:eastAsia="Arial" w:hAnsiTheme="minorHAnsi" w:cstheme="minorHAnsi"/>
          <w:color w:val="000000"/>
          <w:spacing w:val="-2"/>
          <w:sz w:val="22"/>
          <w:szCs w:val="22"/>
        </w:rPr>
        <w:t xml:space="preserve">(3) </w:t>
      </w:r>
      <w:r w:rsidR="007857A4" w:rsidRPr="00AA3081">
        <w:rPr>
          <w:rFonts w:asciiTheme="minorHAnsi" w:hAnsiTheme="minorHAnsi" w:cstheme="minorHAnsi"/>
          <w:spacing w:val="-2"/>
          <w:sz w:val="22"/>
          <w:szCs w:val="22"/>
        </w:rPr>
        <w:t xml:space="preserve">foster a culture of patient-centered care. </w:t>
      </w:r>
      <w:bookmarkEnd w:id="10"/>
      <w:r w:rsidR="007857A4" w:rsidRPr="00AA3081">
        <w:rPr>
          <w:rFonts w:asciiTheme="minorHAnsi" w:hAnsiTheme="minorHAnsi" w:cstheme="minorHAnsi"/>
          <w:sz w:val="22"/>
          <w:szCs w:val="22"/>
        </w:rPr>
        <w:t>During</w:t>
      </w:r>
      <w:r w:rsidR="007857A4" w:rsidRPr="00AA3081">
        <w:rPr>
          <w:rFonts w:asciiTheme="minorHAnsi" w:eastAsia="Arial" w:hAnsiTheme="minorHAnsi" w:cstheme="minorHAnsi"/>
          <w:color w:val="000000"/>
          <w:spacing w:val="-3"/>
          <w:sz w:val="22"/>
          <w:szCs w:val="22"/>
        </w:rPr>
        <w:t xml:space="preserve"> the PFAC meeting, overall feedback from the meeting was positive with PFAC members </w:t>
      </w:r>
      <w:r w:rsidR="00AC0064">
        <w:rPr>
          <w:rFonts w:asciiTheme="minorHAnsi" w:eastAsia="Arial" w:hAnsiTheme="minorHAnsi" w:cstheme="minorHAnsi"/>
          <w:color w:val="000000"/>
          <w:spacing w:val="-3"/>
          <w:sz w:val="22"/>
          <w:szCs w:val="22"/>
        </w:rPr>
        <w:t xml:space="preserve">voicing </w:t>
      </w:r>
      <w:r w:rsidR="007857A4" w:rsidRPr="00AA3081">
        <w:rPr>
          <w:rFonts w:asciiTheme="minorHAnsi" w:eastAsia="Arial" w:hAnsiTheme="minorHAnsi" w:cstheme="minorHAnsi"/>
          <w:color w:val="000000"/>
          <w:spacing w:val="-3"/>
          <w:sz w:val="22"/>
          <w:szCs w:val="22"/>
        </w:rPr>
        <w:t>support</w:t>
      </w:r>
      <w:r w:rsidR="00AC0064">
        <w:rPr>
          <w:rFonts w:asciiTheme="minorHAnsi" w:eastAsia="Arial" w:hAnsiTheme="minorHAnsi" w:cstheme="minorHAnsi"/>
          <w:color w:val="000000"/>
          <w:spacing w:val="-3"/>
          <w:sz w:val="22"/>
          <w:szCs w:val="22"/>
        </w:rPr>
        <w:t xml:space="preserve"> for </w:t>
      </w:r>
      <w:r w:rsidR="007857A4" w:rsidRPr="00AA3081">
        <w:rPr>
          <w:rFonts w:asciiTheme="minorHAnsi" w:eastAsia="Arial" w:hAnsiTheme="minorHAnsi" w:cstheme="minorHAnsi"/>
          <w:color w:val="000000"/>
          <w:spacing w:val="-3"/>
          <w:sz w:val="22"/>
          <w:szCs w:val="22"/>
        </w:rPr>
        <w:t>the Project.</w:t>
      </w:r>
      <w:r w:rsidR="004013B8" w:rsidRPr="00AA3081">
        <w:rPr>
          <w:rFonts w:asciiTheme="minorHAnsi" w:eastAsia="Arial" w:hAnsiTheme="minorHAnsi" w:cstheme="minorHAnsi"/>
          <w:color w:val="000000"/>
          <w:spacing w:val="-3"/>
          <w:sz w:val="22"/>
          <w:szCs w:val="22"/>
        </w:rPr>
        <w:t xml:space="preserve"> During the meeting, SHS addressed PFAC members’ questions regarding increased volume and referral patterns </w:t>
      </w:r>
      <w:proofErr w:type="gramStart"/>
      <w:r w:rsidR="004013B8" w:rsidRPr="00AA3081">
        <w:rPr>
          <w:rFonts w:asciiTheme="minorHAnsi" w:eastAsia="Arial" w:hAnsiTheme="minorHAnsi" w:cstheme="minorHAnsi"/>
          <w:color w:val="000000"/>
          <w:spacing w:val="-3"/>
          <w:sz w:val="22"/>
          <w:szCs w:val="22"/>
        </w:rPr>
        <w:t>in light of</w:t>
      </w:r>
      <w:proofErr w:type="gramEnd"/>
      <w:r w:rsidR="004013B8" w:rsidRPr="00AA3081">
        <w:rPr>
          <w:rFonts w:asciiTheme="minorHAnsi" w:eastAsia="Arial" w:hAnsiTheme="minorHAnsi" w:cstheme="minorHAnsi"/>
          <w:color w:val="000000"/>
          <w:spacing w:val="-3"/>
          <w:sz w:val="22"/>
          <w:szCs w:val="22"/>
        </w:rPr>
        <w:t xml:space="preserve"> </w:t>
      </w:r>
      <w:r w:rsidR="004013B8" w:rsidRPr="004013B8">
        <w:rPr>
          <w:rFonts w:asciiTheme="minorHAnsi" w:eastAsia="Arial" w:hAnsiTheme="minorHAnsi" w:cstheme="minorHAnsi"/>
          <w:color w:val="000000"/>
          <w:spacing w:val="-3"/>
          <w:sz w:val="22"/>
          <w:szCs w:val="22"/>
        </w:rPr>
        <w:t>patients</w:t>
      </w:r>
      <w:r w:rsidR="004013B8" w:rsidRPr="00AA3081">
        <w:rPr>
          <w:rFonts w:asciiTheme="minorHAnsi" w:eastAsia="Arial" w:hAnsiTheme="minorHAnsi" w:cstheme="minorHAnsi"/>
          <w:color w:val="000000"/>
          <w:spacing w:val="-3"/>
          <w:sz w:val="22"/>
          <w:szCs w:val="22"/>
        </w:rPr>
        <w:t xml:space="preserve">’ desire </w:t>
      </w:r>
      <w:r w:rsidR="004013B8" w:rsidRPr="004013B8">
        <w:rPr>
          <w:rFonts w:asciiTheme="minorHAnsi" w:eastAsia="Arial" w:hAnsiTheme="minorHAnsi" w:cstheme="minorHAnsi"/>
          <w:color w:val="000000"/>
          <w:spacing w:val="-3"/>
          <w:sz w:val="22"/>
          <w:szCs w:val="22"/>
        </w:rPr>
        <w:t>to stay local</w:t>
      </w:r>
      <w:r w:rsidR="004013B8" w:rsidRPr="00AA3081">
        <w:rPr>
          <w:rFonts w:asciiTheme="minorHAnsi" w:eastAsia="Arial" w:hAnsiTheme="minorHAnsi" w:cstheme="minorHAnsi"/>
          <w:color w:val="000000"/>
          <w:spacing w:val="-3"/>
          <w:sz w:val="22"/>
          <w:szCs w:val="22"/>
        </w:rPr>
        <w:t xml:space="preserve">; factors contributing to growth in services; and the </w:t>
      </w:r>
      <w:proofErr w:type="spellStart"/>
      <w:r w:rsidR="004013B8" w:rsidRPr="00AA3081">
        <w:rPr>
          <w:rFonts w:asciiTheme="minorHAnsi" w:eastAsia="Arial" w:hAnsiTheme="minorHAnsi" w:cstheme="minorHAnsi"/>
          <w:color w:val="000000"/>
          <w:spacing w:val="-3"/>
          <w:sz w:val="22"/>
          <w:szCs w:val="22"/>
        </w:rPr>
        <w:t>DoN</w:t>
      </w:r>
      <w:proofErr w:type="spellEnd"/>
      <w:r w:rsidR="004013B8" w:rsidRPr="00AA3081">
        <w:rPr>
          <w:rFonts w:asciiTheme="minorHAnsi" w:eastAsia="Arial" w:hAnsiTheme="minorHAnsi" w:cstheme="minorHAnsi"/>
          <w:color w:val="000000"/>
          <w:spacing w:val="-3"/>
          <w:sz w:val="22"/>
          <w:szCs w:val="22"/>
        </w:rPr>
        <w:t xml:space="preserve"> approval process</w:t>
      </w:r>
      <w:r w:rsidR="004013B8" w:rsidRPr="004013B8">
        <w:rPr>
          <w:rFonts w:asciiTheme="minorHAnsi" w:eastAsia="Arial" w:hAnsiTheme="minorHAnsi" w:cstheme="minorHAnsi"/>
          <w:color w:val="000000"/>
          <w:spacing w:val="-3"/>
          <w:sz w:val="22"/>
          <w:szCs w:val="22"/>
        </w:rPr>
        <w:t>.</w:t>
      </w:r>
    </w:p>
    <w:p w14:paraId="2F635C64" w14:textId="4BC33C0D" w:rsidR="007857A4" w:rsidRPr="00AA3081" w:rsidRDefault="007857A4" w:rsidP="00F90B8E">
      <w:pPr>
        <w:adjustRightInd w:val="0"/>
        <w:spacing w:after="240"/>
        <w:jc w:val="both"/>
        <w:rPr>
          <w:rFonts w:asciiTheme="minorHAnsi" w:eastAsia="Calibri" w:hAnsiTheme="minorHAnsi" w:cstheme="minorHAnsi"/>
          <w:color w:val="000000"/>
          <w:sz w:val="22"/>
        </w:rPr>
      </w:pPr>
      <w:r w:rsidRPr="00AA3081">
        <w:rPr>
          <w:rFonts w:asciiTheme="minorHAnsi" w:eastAsia="Arial" w:hAnsiTheme="minorHAnsi" w:cstheme="minorHAnsi"/>
          <w:color w:val="000000"/>
          <w:spacing w:val="-3"/>
          <w:sz w:val="22"/>
        </w:rPr>
        <w:t xml:space="preserve">In </w:t>
      </w:r>
      <w:r w:rsidRPr="00AA3081">
        <w:rPr>
          <w:rFonts w:asciiTheme="minorHAnsi" w:hAnsiTheme="minorHAnsi" w:cstheme="minorHAnsi"/>
          <w:sz w:val="22"/>
        </w:rPr>
        <w:t>addition</w:t>
      </w:r>
      <w:r w:rsidRPr="00AA3081">
        <w:rPr>
          <w:rFonts w:asciiTheme="minorHAnsi" w:eastAsia="Arial" w:hAnsiTheme="minorHAnsi" w:cstheme="minorHAnsi"/>
          <w:color w:val="000000"/>
          <w:spacing w:val="-3"/>
          <w:sz w:val="22"/>
        </w:rPr>
        <w:t xml:space="preserve"> to the SHS PFAC meeting presentation, SHS hosted a community forum </w:t>
      </w:r>
      <w:r w:rsidR="00F33AD7" w:rsidRPr="00AA3081">
        <w:rPr>
          <w:rFonts w:asciiTheme="minorHAnsi" w:eastAsia="Arial" w:hAnsiTheme="minorHAnsi" w:cstheme="minorHAnsi"/>
          <w:color w:val="000000"/>
          <w:spacing w:val="-3"/>
          <w:sz w:val="22"/>
        </w:rPr>
        <w:t xml:space="preserve">on November 5, 2025 </w:t>
      </w:r>
      <w:r w:rsidRPr="00AA3081">
        <w:rPr>
          <w:rFonts w:asciiTheme="minorHAnsi" w:eastAsia="Arial" w:hAnsiTheme="minorHAnsi" w:cstheme="minorHAnsi"/>
          <w:color w:val="000000"/>
          <w:spacing w:val="-3"/>
          <w:sz w:val="22"/>
        </w:rPr>
        <w:t>regarding the Proposed Project</w:t>
      </w:r>
      <w:r w:rsidR="004013B8" w:rsidRPr="00AA3081">
        <w:rPr>
          <w:rFonts w:asciiTheme="minorHAnsi" w:eastAsia="Arial" w:hAnsiTheme="minorHAnsi" w:cstheme="minorHAnsi"/>
          <w:color w:val="000000"/>
          <w:spacing w:val="-3"/>
          <w:sz w:val="22"/>
        </w:rPr>
        <w:t xml:space="preserve">, which was not attended despite being </w:t>
      </w:r>
      <w:r w:rsidRPr="00AA3081">
        <w:rPr>
          <w:rFonts w:asciiTheme="minorHAnsi" w:eastAsia="Arial" w:hAnsiTheme="minorHAnsi" w:cstheme="minorHAnsi"/>
          <w:color w:val="000000"/>
          <w:spacing w:val="-3"/>
          <w:sz w:val="22"/>
        </w:rPr>
        <w:t>publicized</w:t>
      </w:r>
      <w:r w:rsidR="007030C2" w:rsidRPr="00AA3081">
        <w:rPr>
          <w:rFonts w:asciiTheme="minorHAnsi" w:eastAsia="Arial" w:hAnsiTheme="minorHAnsi" w:cstheme="minorHAnsi"/>
          <w:color w:val="000000"/>
          <w:spacing w:val="-3"/>
          <w:sz w:val="22"/>
        </w:rPr>
        <w:t>:</w:t>
      </w:r>
      <w:r w:rsidR="004013B8" w:rsidRPr="00AA3081">
        <w:rPr>
          <w:rFonts w:asciiTheme="minorHAnsi" w:eastAsia="Arial" w:hAnsiTheme="minorHAnsi" w:cstheme="minorHAnsi"/>
          <w:color w:val="000000"/>
          <w:spacing w:val="-3"/>
          <w:sz w:val="22"/>
        </w:rPr>
        <w:t xml:space="preserve"> during the PFAC meeting, via email to elected officials, and</w:t>
      </w:r>
      <w:r w:rsidRPr="00AA3081">
        <w:rPr>
          <w:rFonts w:asciiTheme="minorHAnsi" w:eastAsia="Arial" w:hAnsiTheme="minorHAnsi" w:cstheme="minorHAnsi"/>
          <w:color w:val="000000"/>
          <w:spacing w:val="-3"/>
          <w:sz w:val="22"/>
        </w:rPr>
        <w:t xml:space="preserve"> on the SHS website </w:t>
      </w:r>
      <w:r w:rsidR="00D229D8" w:rsidRPr="00AA3081">
        <w:rPr>
          <w:rFonts w:asciiTheme="minorHAnsi" w:eastAsia="Arial" w:hAnsiTheme="minorHAnsi" w:cstheme="minorHAnsi"/>
          <w:color w:val="000000"/>
          <w:spacing w:val="-3"/>
          <w:sz w:val="22"/>
        </w:rPr>
        <w:t xml:space="preserve">to inform the broader community </w:t>
      </w:r>
      <w:r w:rsidRPr="00AA3081">
        <w:rPr>
          <w:rFonts w:asciiTheme="minorHAnsi" w:eastAsia="Arial" w:hAnsiTheme="minorHAnsi" w:cstheme="minorHAnsi"/>
          <w:color w:val="000000"/>
          <w:spacing w:val="-3"/>
          <w:sz w:val="22"/>
        </w:rPr>
        <w:t>of the opportunity to discuss the Proposed Project.</w:t>
      </w:r>
      <w:r w:rsidR="00D229D8" w:rsidRPr="00AA3081">
        <w:rPr>
          <w:rStyle w:val="FootnoteReference"/>
          <w:rFonts w:asciiTheme="minorHAnsi" w:eastAsia="Arial" w:hAnsiTheme="minorHAnsi" w:cstheme="minorHAnsi"/>
          <w:color w:val="000000"/>
          <w:spacing w:val="-3"/>
          <w:sz w:val="22"/>
        </w:rPr>
        <w:footnoteReference w:id="91"/>
      </w:r>
      <w:r w:rsidRPr="00AA3081">
        <w:rPr>
          <w:rFonts w:asciiTheme="minorHAnsi" w:eastAsia="Arial" w:hAnsiTheme="minorHAnsi" w:cstheme="minorHAnsi"/>
          <w:color w:val="000000"/>
          <w:spacing w:val="-3"/>
          <w:sz w:val="22"/>
        </w:rPr>
        <w:t xml:space="preserve"> </w:t>
      </w:r>
      <w:r w:rsidR="00EC169F" w:rsidRPr="00AA3081">
        <w:rPr>
          <w:rFonts w:asciiTheme="minorHAnsi" w:eastAsia="Arial" w:hAnsiTheme="minorHAnsi" w:cstheme="minorHAnsi"/>
          <w:color w:val="000000"/>
          <w:spacing w:val="-3"/>
          <w:sz w:val="22"/>
        </w:rPr>
        <w:t>SHS continues to publicly advertise notice of this Proposed Project to its community, and to date</w:t>
      </w:r>
      <w:r w:rsidR="007030C2" w:rsidRPr="00AA3081">
        <w:rPr>
          <w:rFonts w:asciiTheme="minorHAnsi" w:eastAsia="Arial" w:hAnsiTheme="minorHAnsi" w:cstheme="minorHAnsi"/>
          <w:color w:val="000000"/>
          <w:spacing w:val="-3"/>
          <w:sz w:val="22"/>
        </w:rPr>
        <w:t>,</w:t>
      </w:r>
      <w:r w:rsidR="00EC169F" w:rsidRPr="00AA3081">
        <w:rPr>
          <w:rFonts w:asciiTheme="minorHAnsi" w:eastAsia="Arial" w:hAnsiTheme="minorHAnsi" w:cstheme="minorHAnsi"/>
          <w:color w:val="000000"/>
          <w:spacing w:val="-3"/>
          <w:sz w:val="22"/>
        </w:rPr>
        <w:t xml:space="preserve"> has not received any negative feedback or concerns regarding the Proposed Project.</w:t>
      </w:r>
    </w:p>
    <w:p w14:paraId="46D66D8D" w14:textId="2B358FB8" w:rsidR="00885866" w:rsidRPr="00AA3081" w:rsidRDefault="00011322" w:rsidP="00965207">
      <w:pPr>
        <w:pStyle w:val="Heading3"/>
      </w:pPr>
      <w:bookmarkStart w:id="11" w:name="_Hlk209445408"/>
      <w:bookmarkEnd w:id="9"/>
      <w:r w:rsidRPr="00AA3081">
        <w:t>F1.</w:t>
      </w:r>
      <w:proofErr w:type="gramStart"/>
      <w:r w:rsidRPr="00AA3081">
        <w:t>e.ii</w:t>
      </w:r>
      <w:proofErr w:type="gramEnd"/>
      <w:r w:rsidRPr="00AA3081">
        <w:t xml:space="preserve"> 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AA3081">
        <w:t>DoN</w:t>
      </w:r>
      <w:proofErr w:type="spellEnd"/>
      <w:r w:rsidRPr="00AA3081">
        <w:t xml:space="preserve"> Project in response to “Patient Panel” need; and Linking the Proposed Project to “Public Health Value”.</w:t>
      </w:r>
    </w:p>
    <w:bookmarkEnd w:id="11"/>
    <w:p w14:paraId="57850746" w14:textId="2E2A2F29" w:rsidR="008B6936" w:rsidRPr="00AA3081" w:rsidRDefault="00A903CE" w:rsidP="00011322">
      <w:pPr>
        <w:spacing w:after="240"/>
        <w:jc w:val="both"/>
        <w:rPr>
          <w:rFonts w:asciiTheme="minorHAnsi" w:eastAsia="Times New Roman" w:hAnsiTheme="minorHAnsi" w:cstheme="minorHAnsi"/>
          <w:bCs/>
          <w:color w:val="000000"/>
          <w:sz w:val="22"/>
        </w:rPr>
      </w:pPr>
      <w:r w:rsidRPr="00AA3081">
        <w:rPr>
          <w:rFonts w:asciiTheme="minorHAnsi" w:eastAsia="Times New Roman" w:hAnsiTheme="minorHAnsi" w:cstheme="minorHAnsi"/>
          <w:bCs/>
          <w:color w:val="000000"/>
          <w:sz w:val="22"/>
        </w:rPr>
        <w:t xml:space="preserve">The </w:t>
      </w:r>
      <w:r w:rsidR="009E22D1" w:rsidRPr="00AA3081">
        <w:rPr>
          <w:rFonts w:asciiTheme="minorHAnsi" w:eastAsia="Times New Roman" w:hAnsiTheme="minorHAnsi" w:cstheme="minorHAnsi"/>
          <w:bCs/>
          <w:color w:val="000000"/>
          <w:sz w:val="22"/>
        </w:rPr>
        <w:t>SHS Cancer Program</w:t>
      </w:r>
      <w:r w:rsidRPr="00AA3081">
        <w:rPr>
          <w:rFonts w:asciiTheme="minorHAnsi" w:eastAsia="Times New Roman" w:hAnsiTheme="minorHAnsi" w:cstheme="minorHAnsi"/>
          <w:bCs/>
          <w:color w:val="000000"/>
          <w:sz w:val="22"/>
        </w:rPr>
        <w:t xml:space="preserve"> brings top tier cancer care to </w:t>
      </w:r>
      <w:r w:rsidR="009E22D1" w:rsidRPr="00AA3081">
        <w:rPr>
          <w:rFonts w:asciiTheme="minorHAnsi" w:eastAsia="Times New Roman" w:hAnsiTheme="minorHAnsi" w:cstheme="minorHAnsi"/>
          <w:bCs/>
          <w:color w:val="000000"/>
          <w:sz w:val="22"/>
        </w:rPr>
        <w:t xml:space="preserve">patients within the SHS </w:t>
      </w:r>
      <w:r w:rsidRPr="00AA3081">
        <w:rPr>
          <w:rFonts w:asciiTheme="minorHAnsi" w:eastAsia="Times New Roman" w:hAnsiTheme="minorHAnsi" w:cstheme="minorHAnsi"/>
          <w:bCs/>
          <w:color w:val="000000"/>
          <w:sz w:val="22"/>
        </w:rPr>
        <w:t>community</w:t>
      </w:r>
      <w:r w:rsidR="00EC169F" w:rsidRPr="00AA3081">
        <w:rPr>
          <w:rFonts w:asciiTheme="minorHAnsi" w:eastAsia="Times New Roman" w:hAnsiTheme="minorHAnsi" w:cstheme="minorHAnsi"/>
          <w:bCs/>
          <w:color w:val="000000"/>
          <w:sz w:val="22"/>
        </w:rPr>
        <w:t xml:space="preserve"> and South Coast region of Massachusetts</w:t>
      </w:r>
      <w:r w:rsidRPr="00AA3081">
        <w:rPr>
          <w:rFonts w:asciiTheme="minorHAnsi" w:eastAsia="Times New Roman" w:hAnsiTheme="minorHAnsi" w:cstheme="minorHAnsi"/>
          <w:bCs/>
          <w:color w:val="000000"/>
          <w:sz w:val="22"/>
        </w:rPr>
        <w:t xml:space="preserve">. </w:t>
      </w:r>
      <w:r w:rsidR="005A0216" w:rsidRPr="00AA3081">
        <w:rPr>
          <w:rFonts w:asciiTheme="minorHAnsi" w:eastAsia="Times New Roman" w:hAnsiTheme="minorHAnsi" w:cstheme="minorHAnsi"/>
          <w:bCs/>
          <w:color w:val="000000"/>
          <w:sz w:val="22"/>
        </w:rPr>
        <w:t xml:space="preserve"> The</w:t>
      </w:r>
      <w:r w:rsidRPr="00AA3081">
        <w:rPr>
          <w:rFonts w:asciiTheme="minorHAnsi" w:eastAsia="Times New Roman" w:hAnsiTheme="minorHAnsi" w:cstheme="minorHAnsi"/>
          <w:bCs/>
          <w:color w:val="000000"/>
          <w:sz w:val="22"/>
        </w:rPr>
        <w:t xml:space="preserve"> </w:t>
      </w:r>
      <w:r w:rsidR="009E22D1" w:rsidRPr="00AA3081">
        <w:rPr>
          <w:rFonts w:asciiTheme="minorHAnsi" w:eastAsia="Times New Roman" w:hAnsiTheme="minorHAnsi" w:cstheme="minorHAnsi"/>
          <w:bCs/>
          <w:color w:val="000000"/>
          <w:sz w:val="22"/>
        </w:rPr>
        <w:t>SHS</w:t>
      </w:r>
      <w:r w:rsidR="005A0216" w:rsidRPr="00AA3081">
        <w:rPr>
          <w:rFonts w:asciiTheme="minorHAnsi" w:eastAsia="Times New Roman" w:hAnsiTheme="minorHAnsi" w:cstheme="minorHAnsi"/>
          <w:bCs/>
          <w:color w:val="000000"/>
          <w:sz w:val="22"/>
        </w:rPr>
        <w:t xml:space="preserve"> Cancer Program</w:t>
      </w:r>
      <w:r w:rsidR="003D3BF9" w:rsidRPr="00AA3081">
        <w:rPr>
          <w:rFonts w:asciiTheme="minorHAnsi" w:eastAsia="Times New Roman" w:hAnsiTheme="minorHAnsi" w:cstheme="minorHAnsi"/>
          <w:bCs/>
          <w:color w:val="000000"/>
          <w:sz w:val="22"/>
        </w:rPr>
        <w:t xml:space="preserve"> includes</w:t>
      </w:r>
      <w:r w:rsidR="009E22D1" w:rsidRPr="00AA3081">
        <w:rPr>
          <w:rFonts w:asciiTheme="minorHAnsi" w:eastAsia="Times New Roman" w:hAnsiTheme="minorHAnsi" w:cstheme="minorHAnsi"/>
          <w:bCs/>
          <w:color w:val="000000"/>
          <w:sz w:val="22"/>
        </w:rPr>
        <w:t xml:space="preserve"> </w:t>
      </w:r>
      <w:r w:rsidRPr="00AA3081">
        <w:rPr>
          <w:rFonts w:asciiTheme="minorHAnsi" w:eastAsia="Times New Roman" w:hAnsiTheme="minorHAnsi" w:cstheme="minorHAnsi"/>
          <w:bCs/>
          <w:color w:val="000000"/>
          <w:sz w:val="22"/>
        </w:rPr>
        <w:t xml:space="preserve">accredited </w:t>
      </w:r>
      <w:r w:rsidR="009E22D1" w:rsidRPr="00AA3081">
        <w:rPr>
          <w:rFonts w:asciiTheme="minorHAnsi" w:eastAsia="Times New Roman" w:hAnsiTheme="minorHAnsi" w:cstheme="minorHAnsi"/>
          <w:bCs/>
          <w:color w:val="000000"/>
          <w:sz w:val="22"/>
        </w:rPr>
        <w:t xml:space="preserve">cancer </w:t>
      </w:r>
      <w:r w:rsidRPr="00AA3081">
        <w:rPr>
          <w:rFonts w:asciiTheme="minorHAnsi" w:eastAsia="Times New Roman" w:hAnsiTheme="minorHAnsi" w:cstheme="minorHAnsi"/>
          <w:bCs/>
          <w:color w:val="000000"/>
          <w:sz w:val="22"/>
        </w:rPr>
        <w:t>facilities</w:t>
      </w:r>
      <w:r w:rsidR="003D3BF9" w:rsidRPr="00AA3081">
        <w:rPr>
          <w:rFonts w:asciiTheme="minorHAnsi" w:eastAsia="Times New Roman" w:hAnsiTheme="minorHAnsi" w:cstheme="minorHAnsi"/>
          <w:bCs/>
          <w:color w:val="000000"/>
          <w:sz w:val="22"/>
        </w:rPr>
        <w:t xml:space="preserve"> that</w:t>
      </w:r>
      <w:r w:rsidRPr="00AA3081">
        <w:rPr>
          <w:rFonts w:asciiTheme="minorHAnsi" w:eastAsia="Times New Roman" w:hAnsiTheme="minorHAnsi" w:cstheme="minorHAnsi"/>
          <w:bCs/>
          <w:color w:val="000000"/>
          <w:sz w:val="22"/>
        </w:rPr>
        <w:t xml:space="preserve"> are equipped with the most advanced diagnostic and treatment equipment</w:t>
      </w:r>
      <w:r w:rsidR="00EC169F" w:rsidRPr="00AA3081">
        <w:rPr>
          <w:rFonts w:asciiTheme="minorHAnsi" w:eastAsia="Times New Roman" w:hAnsiTheme="minorHAnsi" w:cstheme="minorHAnsi"/>
          <w:bCs/>
          <w:color w:val="000000"/>
          <w:sz w:val="22"/>
        </w:rPr>
        <w:t>, and is staffed by</w:t>
      </w:r>
      <w:r w:rsidRPr="00AA3081">
        <w:rPr>
          <w:rFonts w:asciiTheme="minorHAnsi" w:eastAsia="Times New Roman" w:hAnsiTheme="minorHAnsi" w:cstheme="minorHAnsi"/>
          <w:bCs/>
          <w:color w:val="000000"/>
          <w:sz w:val="22"/>
        </w:rPr>
        <w:t xml:space="preserve"> </w:t>
      </w:r>
      <w:proofErr w:type="gramStart"/>
      <w:r w:rsidR="003D3BF9" w:rsidRPr="00AA3081">
        <w:rPr>
          <w:rFonts w:asciiTheme="minorHAnsi" w:eastAsia="Times New Roman" w:hAnsiTheme="minorHAnsi" w:cstheme="minorHAnsi"/>
          <w:bCs/>
          <w:color w:val="000000"/>
          <w:sz w:val="22"/>
        </w:rPr>
        <w:t>highly-trained</w:t>
      </w:r>
      <w:proofErr w:type="gramEnd"/>
      <w:r w:rsidR="003D3BF9" w:rsidRPr="00AA3081">
        <w:rPr>
          <w:rFonts w:asciiTheme="minorHAnsi" w:eastAsia="Times New Roman" w:hAnsiTheme="minorHAnsi" w:cstheme="minorHAnsi"/>
          <w:bCs/>
          <w:color w:val="000000"/>
          <w:sz w:val="22"/>
        </w:rPr>
        <w:t xml:space="preserve"> and experienced</w:t>
      </w:r>
      <w:r w:rsidRPr="00AA3081">
        <w:rPr>
          <w:rFonts w:asciiTheme="minorHAnsi" w:eastAsia="Times New Roman" w:hAnsiTheme="minorHAnsi" w:cstheme="minorHAnsi"/>
          <w:bCs/>
          <w:color w:val="000000"/>
          <w:sz w:val="22"/>
        </w:rPr>
        <w:t xml:space="preserve">, board certified, compassionate caregivers who prioritize </w:t>
      </w:r>
      <w:r w:rsidR="009E22D1" w:rsidRPr="00AA3081">
        <w:rPr>
          <w:rFonts w:asciiTheme="minorHAnsi" w:eastAsia="Times New Roman" w:hAnsiTheme="minorHAnsi" w:cstheme="minorHAnsi"/>
          <w:bCs/>
          <w:color w:val="000000"/>
          <w:sz w:val="22"/>
        </w:rPr>
        <w:t xml:space="preserve">SHS </w:t>
      </w:r>
      <w:r w:rsidRPr="00AA3081">
        <w:rPr>
          <w:rFonts w:asciiTheme="minorHAnsi" w:eastAsia="Times New Roman" w:hAnsiTheme="minorHAnsi" w:cstheme="minorHAnsi"/>
          <w:bCs/>
          <w:color w:val="000000"/>
          <w:sz w:val="22"/>
        </w:rPr>
        <w:t xml:space="preserve">patients and their specific care needs.  </w:t>
      </w:r>
      <w:r w:rsidR="009E22D1" w:rsidRPr="00AA3081">
        <w:rPr>
          <w:rFonts w:asciiTheme="minorHAnsi" w:eastAsia="Times New Roman" w:hAnsiTheme="minorHAnsi" w:cstheme="minorHAnsi"/>
          <w:bCs/>
          <w:color w:val="000000"/>
          <w:sz w:val="22"/>
        </w:rPr>
        <w:t>To continue to provide</w:t>
      </w:r>
      <w:r w:rsidR="008B6936" w:rsidRPr="00AA3081">
        <w:rPr>
          <w:rFonts w:asciiTheme="minorHAnsi" w:eastAsia="Times New Roman" w:hAnsiTheme="minorHAnsi" w:cstheme="minorHAnsi"/>
          <w:bCs/>
          <w:color w:val="000000"/>
          <w:sz w:val="22"/>
        </w:rPr>
        <w:t xml:space="preserve"> this level of </w:t>
      </w:r>
      <w:r w:rsidR="009E22D1" w:rsidRPr="00AA3081">
        <w:rPr>
          <w:rFonts w:asciiTheme="minorHAnsi" w:eastAsia="Times New Roman" w:hAnsiTheme="minorHAnsi" w:cstheme="minorHAnsi"/>
          <w:bCs/>
          <w:color w:val="000000"/>
          <w:sz w:val="22"/>
        </w:rPr>
        <w:t>cancer care</w:t>
      </w:r>
      <w:r w:rsidR="008B6936" w:rsidRPr="00AA3081">
        <w:rPr>
          <w:rFonts w:asciiTheme="minorHAnsi" w:eastAsia="Times New Roman" w:hAnsiTheme="minorHAnsi" w:cstheme="minorHAnsi"/>
          <w:bCs/>
          <w:color w:val="000000"/>
          <w:sz w:val="22"/>
        </w:rPr>
        <w:t xml:space="preserve">, </w:t>
      </w:r>
      <w:r w:rsidR="009E22D1" w:rsidRPr="00AA3081">
        <w:rPr>
          <w:rFonts w:asciiTheme="minorHAnsi" w:eastAsia="Times New Roman" w:hAnsiTheme="minorHAnsi" w:cstheme="minorHAnsi"/>
          <w:bCs/>
          <w:color w:val="000000"/>
          <w:sz w:val="22"/>
        </w:rPr>
        <w:t xml:space="preserve">SHS </w:t>
      </w:r>
      <w:r w:rsidR="009301C9" w:rsidRPr="00AA3081">
        <w:rPr>
          <w:rFonts w:asciiTheme="minorHAnsi" w:eastAsia="Times New Roman" w:hAnsiTheme="minorHAnsi" w:cstheme="minorHAnsi"/>
          <w:bCs/>
          <w:color w:val="000000"/>
          <w:sz w:val="22"/>
        </w:rPr>
        <w:t>regularly seeks</w:t>
      </w:r>
      <w:r w:rsidR="008B6936" w:rsidRPr="00AA3081">
        <w:rPr>
          <w:rFonts w:asciiTheme="minorHAnsi" w:eastAsia="Times New Roman" w:hAnsiTheme="minorHAnsi" w:cstheme="minorHAnsi"/>
          <w:bCs/>
          <w:color w:val="000000"/>
          <w:sz w:val="22"/>
        </w:rPr>
        <w:t xml:space="preserve"> information and feedback from </w:t>
      </w:r>
      <w:r w:rsidR="003D3BF9" w:rsidRPr="00AA3081">
        <w:rPr>
          <w:rFonts w:asciiTheme="minorHAnsi" w:eastAsia="Times New Roman" w:hAnsiTheme="minorHAnsi" w:cstheme="minorHAnsi"/>
          <w:bCs/>
          <w:color w:val="000000"/>
          <w:sz w:val="22"/>
        </w:rPr>
        <w:t xml:space="preserve">its </w:t>
      </w:r>
      <w:r w:rsidR="008B6936" w:rsidRPr="00AA3081">
        <w:rPr>
          <w:rFonts w:asciiTheme="minorHAnsi" w:eastAsia="Times New Roman" w:hAnsiTheme="minorHAnsi" w:cstheme="minorHAnsi"/>
          <w:bCs/>
          <w:color w:val="000000"/>
          <w:sz w:val="22"/>
        </w:rPr>
        <w:t>community</w:t>
      </w:r>
      <w:r w:rsidR="00EC169F" w:rsidRPr="00AA3081">
        <w:rPr>
          <w:rFonts w:asciiTheme="minorHAnsi" w:eastAsia="Times New Roman" w:hAnsiTheme="minorHAnsi" w:cstheme="minorHAnsi"/>
          <w:bCs/>
          <w:color w:val="000000"/>
          <w:sz w:val="22"/>
        </w:rPr>
        <w:t>, in addition to utilizing a patient safety and quality/performance improvement infrastructure to ensure the delivery of oncology care in accordance with evidence-based standards</w:t>
      </w:r>
      <w:r w:rsidR="008B6936" w:rsidRPr="00AA3081">
        <w:rPr>
          <w:rFonts w:asciiTheme="minorHAnsi" w:eastAsia="Times New Roman" w:hAnsiTheme="minorHAnsi" w:cstheme="minorHAnsi"/>
          <w:bCs/>
          <w:color w:val="000000"/>
          <w:sz w:val="22"/>
        </w:rPr>
        <w:t xml:space="preserve">.  </w:t>
      </w:r>
      <w:r w:rsidR="003D3BF9" w:rsidRPr="00AA3081">
        <w:rPr>
          <w:rFonts w:asciiTheme="minorHAnsi" w:eastAsia="Times New Roman" w:hAnsiTheme="minorHAnsi" w:cstheme="minorHAnsi"/>
          <w:bCs/>
          <w:color w:val="000000"/>
          <w:sz w:val="22"/>
        </w:rPr>
        <w:t>Feedback from community members, and analysis of community needs as well as treatment and demographic trends,</w:t>
      </w:r>
      <w:r w:rsidR="008B6936" w:rsidRPr="00AA3081">
        <w:rPr>
          <w:rFonts w:asciiTheme="minorHAnsi" w:eastAsia="Times New Roman" w:hAnsiTheme="minorHAnsi" w:cstheme="minorHAnsi"/>
          <w:bCs/>
          <w:color w:val="000000"/>
          <w:sz w:val="22"/>
        </w:rPr>
        <w:t xml:space="preserve"> are an integral part of </w:t>
      </w:r>
      <w:r w:rsidR="009E22D1" w:rsidRPr="00AA3081">
        <w:rPr>
          <w:rFonts w:asciiTheme="minorHAnsi" w:eastAsia="Times New Roman" w:hAnsiTheme="minorHAnsi" w:cstheme="minorHAnsi"/>
          <w:bCs/>
          <w:color w:val="000000"/>
          <w:sz w:val="22"/>
        </w:rPr>
        <w:t>the SHS</w:t>
      </w:r>
      <w:r w:rsidR="008B6936" w:rsidRPr="00AA3081">
        <w:rPr>
          <w:rFonts w:asciiTheme="minorHAnsi" w:eastAsia="Times New Roman" w:hAnsiTheme="minorHAnsi" w:cstheme="minorHAnsi"/>
          <w:bCs/>
          <w:color w:val="000000"/>
          <w:sz w:val="22"/>
        </w:rPr>
        <w:t xml:space="preserve"> </w:t>
      </w:r>
      <w:r w:rsidR="00711579" w:rsidRPr="00AA3081">
        <w:rPr>
          <w:rFonts w:asciiTheme="minorHAnsi" w:eastAsia="Times New Roman" w:hAnsiTheme="minorHAnsi" w:cstheme="minorHAnsi"/>
          <w:bCs/>
          <w:color w:val="000000"/>
          <w:sz w:val="22"/>
        </w:rPr>
        <w:t>Cancer Program</w:t>
      </w:r>
      <w:r w:rsidR="003D3BF9" w:rsidRPr="00AA3081">
        <w:rPr>
          <w:rFonts w:asciiTheme="minorHAnsi" w:eastAsia="Times New Roman" w:hAnsiTheme="minorHAnsi" w:cstheme="minorHAnsi"/>
          <w:bCs/>
          <w:color w:val="000000"/>
          <w:sz w:val="22"/>
        </w:rPr>
        <w:t>’s efforts</w:t>
      </w:r>
      <w:r w:rsidR="00711579" w:rsidRPr="00AA3081">
        <w:rPr>
          <w:rFonts w:asciiTheme="minorHAnsi" w:eastAsia="Times New Roman" w:hAnsiTheme="minorHAnsi" w:cstheme="minorHAnsi"/>
          <w:bCs/>
          <w:color w:val="000000"/>
          <w:sz w:val="22"/>
        </w:rPr>
        <w:t xml:space="preserve"> </w:t>
      </w:r>
      <w:r w:rsidR="009E22D1" w:rsidRPr="00AA3081">
        <w:rPr>
          <w:rFonts w:asciiTheme="minorHAnsi" w:eastAsia="Times New Roman" w:hAnsiTheme="minorHAnsi" w:cstheme="minorHAnsi"/>
          <w:bCs/>
          <w:color w:val="000000"/>
          <w:sz w:val="22"/>
        </w:rPr>
        <w:t>to identify</w:t>
      </w:r>
      <w:r w:rsidR="008B6936" w:rsidRPr="00AA3081">
        <w:rPr>
          <w:rFonts w:asciiTheme="minorHAnsi" w:eastAsia="Times New Roman" w:hAnsiTheme="minorHAnsi" w:cstheme="minorHAnsi"/>
          <w:bCs/>
          <w:color w:val="000000"/>
          <w:sz w:val="22"/>
        </w:rPr>
        <w:t xml:space="preserve"> changing needs</w:t>
      </w:r>
      <w:r w:rsidR="009E22D1" w:rsidRPr="00AA3081">
        <w:rPr>
          <w:rFonts w:asciiTheme="minorHAnsi" w:eastAsia="Times New Roman" w:hAnsiTheme="minorHAnsi" w:cstheme="minorHAnsi"/>
          <w:bCs/>
          <w:color w:val="000000"/>
          <w:sz w:val="22"/>
        </w:rPr>
        <w:t xml:space="preserve">, </w:t>
      </w:r>
      <w:r w:rsidR="008B6936" w:rsidRPr="00AA3081">
        <w:rPr>
          <w:rFonts w:asciiTheme="minorHAnsi" w:eastAsia="Times New Roman" w:hAnsiTheme="minorHAnsi" w:cstheme="minorHAnsi"/>
          <w:bCs/>
          <w:color w:val="000000"/>
          <w:sz w:val="22"/>
        </w:rPr>
        <w:t>current challenges and opportunities</w:t>
      </w:r>
      <w:r w:rsidR="003D3BF9" w:rsidRPr="00AA3081">
        <w:rPr>
          <w:rFonts w:asciiTheme="minorHAnsi" w:eastAsia="Times New Roman" w:hAnsiTheme="minorHAnsi" w:cstheme="minorHAnsi"/>
          <w:bCs/>
          <w:color w:val="000000"/>
          <w:sz w:val="22"/>
        </w:rPr>
        <w:t xml:space="preserve"> to enhance access to care</w:t>
      </w:r>
      <w:r w:rsidR="008B6936" w:rsidRPr="00AA3081">
        <w:rPr>
          <w:rFonts w:asciiTheme="minorHAnsi" w:eastAsia="Times New Roman" w:hAnsiTheme="minorHAnsi" w:cstheme="minorHAnsi"/>
          <w:bCs/>
          <w:color w:val="000000"/>
          <w:sz w:val="22"/>
        </w:rPr>
        <w:t>.</w:t>
      </w:r>
    </w:p>
    <w:p w14:paraId="1E0A556C" w14:textId="5D04ADA2" w:rsidR="00711579" w:rsidRPr="00AA3081" w:rsidRDefault="00711579" w:rsidP="00011322">
      <w:pPr>
        <w:spacing w:after="240"/>
        <w:jc w:val="both"/>
        <w:rPr>
          <w:rFonts w:asciiTheme="minorHAnsi" w:eastAsia="Times New Roman" w:hAnsiTheme="minorHAnsi" w:cstheme="minorHAnsi"/>
          <w:bCs/>
          <w:color w:val="000000"/>
          <w:sz w:val="22"/>
        </w:rPr>
      </w:pPr>
      <w:r w:rsidRPr="00AA3081">
        <w:rPr>
          <w:rFonts w:asciiTheme="minorHAnsi" w:eastAsia="Times New Roman" w:hAnsiTheme="minorHAnsi" w:cstheme="minorHAnsi"/>
          <w:bCs/>
          <w:color w:val="000000"/>
          <w:sz w:val="22"/>
        </w:rPr>
        <w:t xml:space="preserve">Over the years, </w:t>
      </w:r>
      <w:proofErr w:type="gramStart"/>
      <w:r w:rsidRPr="00AA3081">
        <w:rPr>
          <w:rFonts w:asciiTheme="minorHAnsi" w:eastAsia="Times New Roman" w:hAnsiTheme="minorHAnsi" w:cstheme="minorHAnsi"/>
          <w:bCs/>
          <w:color w:val="000000"/>
          <w:sz w:val="22"/>
        </w:rPr>
        <w:t>a number of</w:t>
      </w:r>
      <w:proofErr w:type="gramEnd"/>
      <w:r w:rsidRPr="00AA3081">
        <w:rPr>
          <w:rFonts w:asciiTheme="minorHAnsi" w:eastAsia="Times New Roman" w:hAnsiTheme="minorHAnsi" w:cstheme="minorHAnsi"/>
          <w:bCs/>
          <w:color w:val="000000"/>
          <w:sz w:val="22"/>
        </w:rPr>
        <w:t xml:space="preserve"> patient groups have been formed to both support patients and to elicit feedback from their unique and valuable perspective, including the</w:t>
      </w:r>
      <w:r w:rsidR="009301C9" w:rsidRPr="00AA3081">
        <w:rPr>
          <w:rFonts w:asciiTheme="minorHAnsi" w:eastAsia="Times New Roman" w:hAnsiTheme="minorHAnsi" w:cstheme="minorHAnsi"/>
          <w:bCs/>
          <w:color w:val="000000"/>
          <w:sz w:val="22"/>
        </w:rPr>
        <w:t xml:space="preserve"> PFAC and CBAC referenced below</w:t>
      </w:r>
      <w:r w:rsidRPr="00AA3081">
        <w:rPr>
          <w:rFonts w:asciiTheme="minorHAnsi" w:eastAsia="Times New Roman" w:hAnsiTheme="minorHAnsi" w:cstheme="minorHAnsi"/>
          <w:bCs/>
          <w:color w:val="000000"/>
          <w:sz w:val="22"/>
        </w:rPr>
        <w:t xml:space="preserve">.  In direct response to patient need, the SHS Cancer Program employs two full time and two part time social workers, as well as a medical assistant to assist patients with tasks such as facilitation of rides and assisting patients with complex forms. </w:t>
      </w:r>
    </w:p>
    <w:p w14:paraId="6A27B01F" w14:textId="1465CDB6" w:rsidR="00651A84" w:rsidRPr="00AA3081" w:rsidRDefault="00651A84" w:rsidP="00651A84">
      <w:pPr>
        <w:spacing w:after="240"/>
        <w:jc w:val="both"/>
        <w:rPr>
          <w:rFonts w:asciiTheme="minorHAnsi" w:eastAsia="Times New Roman" w:hAnsiTheme="minorHAnsi" w:cstheme="minorHAnsi"/>
          <w:bCs/>
          <w:color w:val="000000"/>
          <w:sz w:val="22"/>
        </w:rPr>
      </w:pPr>
      <w:r w:rsidRPr="00AA3081">
        <w:rPr>
          <w:rFonts w:asciiTheme="minorHAnsi" w:eastAsia="Times New Roman" w:hAnsiTheme="minorHAnsi" w:cstheme="minorHAnsi"/>
          <w:bCs/>
          <w:color w:val="000000"/>
          <w:sz w:val="22"/>
        </w:rPr>
        <w:t xml:space="preserve">From a system level, </w:t>
      </w:r>
      <w:r w:rsidRPr="00AA3081">
        <w:rPr>
          <w:rFonts w:asciiTheme="minorHAnsi" w:eastAsia="Calibri" w:hAnsiTheme="minorHAnsi" w:cstheme="minorHAnsi"/>
          <w:color w:val="000000"/>
          <w:sz w:val="22"/>
        </w:rPr>
        <w:t>SHS has demonstrated its commitment to developing and maintaining strong linkages with community partners. Through these partnerships</w:t>
      </w:r>
      <w:r w:rsidR="00711579" w:rsidRPr="00AA3081">
        <w:rPr>
          <w:rFonts w:asciiTheme="minorHAnsi" w:eastAsia="Calibri" w:hAnsiTheme="minorHAnsi" w:cstheme="minorHAnsi"/>
          <w:color w:val="000000"/>
          <w:sz w:val="22"/>
        </w:rPr>
        <w:t xml:space="preserve"> listed below</w:t>
      </w:r>
      <w:r w:rsidRPr="00AA3081">
        <w:rPr>
          <w:rFonts w:asciiTheme="minorHAnsi" w:eastAsia="Calibri" w:hAnsiTheme="minorHAnsi" w:cstheme="minorHAnsi"/>
          <w:color w:val="000000"/>
          <w:sz w:val="22"/>
        </w:rPr>
        <w:t xml:space="preserve">, SHS </w:t>
      </w:r>
      <w:proofErr w:type="gramStart"/>
      <w:r w:rsidRPr="00AA3081">
        <w:rPr>
          <w:rFonts w:asciiTheme="minorHAnsi" w:eastAsia="Calibri" w:hAnsiTheme="minorHAnsi" w:cstheme="minorHAnsi"/>
          <w:color w:val="000000"/>
          <w:sz w:val="22"/>
        </w:rPr>
        <w:t>is able to</w:t>
      </w:r>
      <w:proofErr w:type="gramEnd"/>
      <w:r w:rsidRPr="00AA3081">
        <w:rPr>
          <w:rFonts w:asciiTheme="minorHAnsi" w:eastAsia="Calibri" w:hAnsiTheme="minorHAnsi" w:cstheme="minorHAnsi"/>
          <w:color w:val="000000"/>
          <w:sz w:val="22"/>
        </w:rPr>
        <w:t xml:space="preserve"> provide more robust, community-informed services while </w:t>
      </w:r>
      <w:proofErr w:type="gramStart"/>
      <w:r w:rsidRPr="00AA3081">
        <w:rPr>
          <w:rFonts w:asciiTheme="minorHAnsi" w:eastAsia="Calibri" w:hAnsiTheme="minorHAnsi" w:cstheme="minorHAnsi"/>
          <w:color w:val="000000"/>
          <w:sz w:val="22"/>
        </w:rPr>
        <w:t>more effectively addressing</w:t>
      </w:r>
      <w:proofErr w:type="gramEnd"/>
      <w:r w:rsidRPr="00AA3081">
        <w:rPr>
          <w:rFonts w:asciiTheme="minorHAnsi" w:eastAsia="Calibri" w:hAnsiTheme="minorHAnsi" w:cstheme="minorHAnsi"/>
          <w:color w:val="000000"/>
          <w:sz w:val="22"/>
        </w:rPr>
        <w:t xml:space="preserve"> social determinants of health and advancing health equity. Community voice is central to SHS’s work and decision-making.</w:t>
      </w:r>
      <w:r w:rsidR="00711579" w:rsidRPr="00AA3081">
        <w:rPr>
          <w:rFonts w:asciiTheme="minorHAnsi" w:eastAsia="Calibri" w:hAnsiTheme="minorHAnsi" w:cstheme="minorHAnsi"/>
          <w:color w:val="000000"/>
          <w:sz w:val="22"/>
        </w:rPr>
        <w:t xml:space="preserve"> </w:t>
      </w:r>
    </w:p>
    <w:p w14:paraId="0F9C891B" w14:textId="3E4D243F" w:rsidR="00651A84" w:rsidRPr="00AA3081" w:rsidRDefault="00651A84" w:rsidP="00651A84">
      <w:pPr>
        <w:numPr>
          <w:ilvl w:val="0"/>
          <w:numId w:val="26"/>
        </w:numPr>
        <w:spacing w:before="245" w:line="292" w:lineRule="exact"/>
        <w:ind w:left="360" w:hanging="360"/>
        <w:jc w:val="both"/>
        <w:textAlignment w:val="baseline"/>
        <w:rPr>
          <w:rFonts w:asciiTheme="minorHAnsi" w:eastAsia="Calibri" w:hAnsiTheme="minorHAnsi" w:cstheme="minorHAnsi"/>
          <w:b/>
          <w:color w:val="000000"/>
          <w:sz w:val="22"/>
        </w:rPr>
      </w:pPr>
      <w:r w:rsidRPr="00AA3081">
        <w:rPr>
          <w:rFonts w:asciiTheme="minorHAnsi" w:eastAsia="Calibri" w:hAnsiTheme="minorHAnsi" w:cstheme="minorHAnsi"/>
          <w:b/>
          <w:color w:val="000000"/>
          <w:sz w:val="22"/>
        </w:rPr>
        <w:t>PFAC</w:t>
      </w:r>
      <w:r w:rsidRPr="00AA3081">
        <w:rPr>
          <w:rFonts w:asciiTheme="minorHAnsi" w:eastAsia="Calibri" w:hAnsiTheme="minorHAnsi" w:cstheme="minorHAnsi"/>
          <w:color w:val="000000"/>
          <w:sz w:val="22"/>
        </w:rPr>
        <w:t xml:space="preserve">: SHS worked closely with its PFAC Committee to understand and address patients’ interests, needs and concerns, and will solicit feedback from patients and </w:t>
      </w:r>
      <w:proofErr w:type="gramStart"/>
      <w:r w:rsidRPr="00AA3081">
        <w:rPr>
          <w:rFonts w:asciiTheme="minorHAnsi" w:eastAsia="Calibri" w:hAnsiTheme="minorHAnsi" w:cstheme="minorHAnsi"/>
          <w:color w:val="000000"/>
          <w:sz w:val="22"/>
        </w:rPr>
        <w:t>local residents</w:t>
      </w:r>
      <w:proofErr w:type="gramEnd"/>
      <w:r w:rsidRPr="00AA3081">
        <w:rPr>
          <w:rFonts w:asciiTheme="minorHAnsi" w:eastAsia="Calibri" w:hAnsiTheme="minorHAnsi" w:cstheme="minorHAnsi"/>
          <w:color w:val="000000"/>
          <w:sz w:val="22"/>
        </w:rPr>
        <w:t xml:space="preserve">; foster ethnic/racial diversity representation; </w:t>
      </w:r>
      <w:r w:rsidR="00912731" w:rsidRPr="00AA3081">
        <w:rPr>
          <w:rFonts w:asciiTheme="minorHAnsi" w:eastAsia="Calibri" w:hAnsiTheme="minorHAnsi" w:cstheme="minorHAnsi"/>
          <w:color w:val="000000"/>
          <w:sz w:val="22"/>
        </w:rPr>
        <w:t xml:space="preserve">and </w:t>
      </w:r>
      <w:r w:rsidRPr="00AA3081">
        <w:rPr>
          <w:rFonts w:asciiTheme="minorHAnsi" w:eastAsia="Calibri" w:hAnsiTheme="minorHAnsi" w:cstheme="minorHAnsi"/>
          <w:color w:val="000000"/>
          <w:sz w:val="22"/>
        </w:rPr>
        <w:t xml:space="preserve">provide interpreter services for Limited English speaking and the deaf and hard of hearing to members if needed. As referenced above, the </w:t>
      </w:r>
      <w:r w:rsidR="00912731" w:rsidRPr="00AA3081">
        <w:rPr>
          <w:rFonts w:asciiTheme="minorHAnsi" w:eastAsia="Calibri" w:hAnsiTheme="minorHAnsi" w:cstheme="minorHAnsi"/>
          <w:color w:val="000000"/>
          <w:sz w:val="22"/>
        </w:rPr>
        <w:t xml:space="preserve">Proposed </w:t>
      </w:r>
      <w:r w:rsidRPr="00AA3081">
        <w:rPr>
          <w:rFonts w:asciiTheme="minorHAnsi" w:eastAsia="Calibri" w:hAnsiTheme="minorHAnsi" w:cstheme="minorHAnsi"/>
          <w:color w:val="000000"/>
          <w:sz w:val="22"/>
        </w:rPr>
        <w:t xml:space="preserve">Project was presented to SHS’s PFAC Committee on </w:t>
      </w:r>
      <w:r w:rsidR="006C314A" w:rsidRPr="00AA3081">
        <w:rPr>
          <w:rFonts w:asciiTheme="minorHAnsi" w:eastAsia="Calibri" w:hAnsiTheme="minorHAnsi" w:cstheme="minorHAnsi"/>
          <w:color w:val="000000"/>
          <w:sz w:val="22"/>
        </w:rPr>
        <w:t>October 13, 2025</w:t>
      </w:r>
      <w:r w:rsidR="009301C9" w:rsidRPr="00AA3081">
        <w:rPr>
          <w:rFonts w:asciiTheme="minorHAnsi" w:eastAsia="Calibri" w:hAnsiTheme="minorHAnsi" w:cstheme="minorHAnsi"/>
          <w:color w:val="000000"/>
          <w:sz w:val="22"/>
        </w:rPr>
        <w:t>.</w:t>
      </w:r>
      <w:r w:rsidRPr="00AA3081">
        <w:rPr>
          <w:rFonts w:asciiTheme="minorHAnsi" w:eastAsia="Calibri" w:hAnsiTheme="minorHAnsi" w:cstheme="minorHAnsi"/>
          <w:color w:val="000000"/>
          <w:sz w:val="22"/>
        </w:rPr>
        <w:t xml:space="preserve"> </w:t>
      </w:r>
    </w:p>
    <w:p w14:paraId="03447D3F" w14:textId="73ACF7C5" w:rsidR="00651A84" w:rsidRPr="00AA3081" w:rsidRDefault="00651A84" w:rsidP="00651A84">
      <w:pPr>
        <w:numPr>
          <w:ilvl w:val="0"/>
          <w:numId w:val="26"/>
        </w:numPr>
        <w:spacing w:before="247" w:line="292" w:lineRule="exact"/>
        <w:ind w:left="360" w:hanging="360"/>
        <w:jc w:val="both"/>
        <w:textAlignment w:val="baseline"/>
        <w:rPr>
          <w:rFonts w:asciiTheme="minorHAnsi" w:eastAsia="Calibri" w:hAnsiTheme="minorHAnsi" w:cstheme="minorHAnsi"/>
          <w:b/>
          <w:color w:val="000000"/>
          <w:sz w:val="22"/>
        </w:rPr>
      </w:pPr>
      <w:r w:rsidRPr="00AA3081">
        <w:rPr>
          <w:rFonts w:asciiTheme="minorHAnsi" w:eastAsia="Calibri" w:hAnsiTheme="minorHAnsi" w:cstheme="minorHAnsi"/>
          <w:b/>
          <w:color w:val="000000"/>
          <w:sz w:val="22"/>
        </w:rPr>
        <w:lastRenderedPageBreak/>
        <w:t>Community Forum</w:t>
      </w:r>
      <w:r w:rsidRPr="00AA3081">
        <w:rPr>
          <w:rFonts w:asciiTheme="minorHAnsi" w:eastAsia="Calibri" w:hAnsiTheme="minorHAnsi" w:cstheme="minorHAnsi"/>
          <w:color w:val="000000"/>
          <w:sz w:val="22"/>
        </w:rPr>
        <w:t>:</w:t>
      </w:r>
      <w:r w:rsidR="007857A4" w:rsidRPr="00AA3081">
        <w:rPr>
          <w:rFonts w:asciiTheme="minorHAnsi" w:eastAsia="Calibri" w:hAnsiTheme="minorHAnsi" w:cstheme="minorHAnsi"/>
          <w:color w:val="000000"/>
          <w:sz w:val="22"/>
        </w:rPr>
        <w:t xml:space="preserve"> As referenced above,</w:t>
      </w:r>
      <w:r w:rsidRPr="00AA3081">
        <w:rPr>
          <w:rFonts w:asciiTheme="minorHAnsi" w:eastAsia="Calibri" w:hAnsiTheme="minorHAnsi" w:cstheme="minorHAnsi"/>
          <w:color w:val="000000"/>
          <w:sz w:val="22"/>
        </w:rPr>
        <w:t xml:space="preserve"> </w:t>
      </w:r>
      <w:r w:rsidR="007857A4" w:rsidRPr="00AA3081">
        <w:rPr>
          <w:rFonts w:asciiTheme="minorHAnsi" w:eastAsia="Calibri" w:hAnsiTheme="minorHAnsi" w:cstheme="minorHAnsi"/>
          <w:color w:val="000000"/>
          <w:sz w:val="22"/>
        </w:rPr>
        <w:t>o</w:t>
      </w:r>
      <w:r w:rsidRPr="00AA3081">
        <w:rPr>
          <w:rFonts w:asciiTheme="minorHAnsi" w:eastAsia="Calibri" w:hAnsiTheme="minorHAnsi" w:cstheme="minorHAnsi"/>
          <w:color w:val="000000"/>
          <w:sz w:val="22"/>
        </w:rPr>
        <w:t>n</w:t>
      </w:r>
      <w:r w:rsidR="0043306C" w:rsidRPr="00AA3081">
        <w:rPr>
          <w:rFonts w:asciiTheme="minorHAnsi" w:eastAsia="Calibri" w:hAnsiTheme="minorHAnsi" w:cstheme="minorHAnsi"/>
          <w:color w:val="000000"/>
          <w:sz w:val="22"/>
        </w:rPr>
        <w:t xml:space="preserve"> November 5, 2025</w:t>
      </w:r>
      <w:r w:rsidRPr="00AA3081">
        <w:rPr>
          <w:rFonts w:asciiTheme="minorHAnsi" w:eastAsia="Calibri" w:hAnsiTheme="minorHAnsi" w:cstheme="minorHAnsi"/>
          <w:color w:val="000000"/>
          <w:sz w:val="22"/>
        </w:rPr>
        <w:t>, SHS host</w:t>
      </w:r>
      <w:r w:rsidR="0043306C" w:rsidRPr="00AA3081">
        <w:rPr>
          <w:rFonts w:asciiTheme="minorHAnsi" w:eastAsia="Calibri" w:hAnsiTheme="minorHAnsi" w:cstheme="minorHAnsi"/>
          <w:color w:val="000000"/>
          <w:sz w:val="22"/>
        </w:rPr>
        <w:t>ed</w:t>
      </w:r>
      <w:r w:rsidRPr="00AA3081">
        <w:rPr>
          <w:rFonts w:asciiTheme="minorHAnsi" w:eastAsia="Calibri" w:hAnsiTheme="minorHAnsi" w:cstheme="minorHAnsi"/>
          <w:color w:val="000000"/>
          <w:sz w:val="22"/>
        </w:rPr>
        <w:t xml:space="preserve"> an open forum in </w:t>
      </w:r>
      <w:r w:rsidR="006C314A" w:rsidRPr="00AA3081">
        <w:rPr>
          <w:rFonts w:asciiTheme="minorHAnsi" w:eastAsia="Calibri" w:hAnsiTheme="minorHAnsi" w:cstheme="minorHAnsi"/>
          <w:color w:val="000000"/>
          <w:sz w:val="22"/>
        </w:rPr>
        <w:t>Fairhaven</w:t>
      </w:r>
      <w:r w:rsidRPr="00AA3081">
        <w:rPr>
          <w:rFonts w:asciiTheme="minorHAnsi" w:eastAsia="Calibri" w:hAnsiTheme="minorHAnsi" w:cstheme="minorHAnsi"/>
          <w:color w:val="000000"/>
          <w:sz w:val="22"/>
        </w:rPr>
        <w:t xml:space="preserve"> regarding the </w:t>
      </w:r>
      <w:r w:rsidR="00912731" w:rsidRPr="00AA3081">
        <w:rPr>
          <w:rFonts w:asciiTheme="minorHAnsi" w:eastAsia="Calibri" w:hAnsiTheme="minorHAnsi" w:cstheme="minorHAnsi"/>
          <w:color w:val="000000"/>
          <w:sz w:val="22"/>
        </w:rPr>
        <w:t xml:space="preserve">Proposed </w:t>
      </w:r>
      <w:r w:rsidRPr="00AA3081">
        <w:rPr>
          <w:rFonts w:asciiTheme="minorHAnsi" w:eastAsia="Calibri" w:hAnsiTheme="minorHAnsi" w:cstheme="minorHAnsi"/>
          <w:color w:val="000000"/>
          <w:sz w:val="22"/>
        </w:rPr>
        <w:t>Project</w:t>
      </w:r>
      <w:r w:rsidR="0043306C" w:rsidRPr="00AA3081">
        <w:rPr>
          <w:rFonts w:asciiTheme="minorHAnsi" w:eastAsia="Calibri" w:hAnsiTheme="minorHAnsi" w:cstheme="minorHAnsi"/>
          <w:color w:val="000000"/>
          <w:sz w:val="22"/>
        </w:rPr>
        <w:t xml:space="preserve"> to solicit community feedback and address community priorities </w:t>
      </w:r>
      <w:r w:rsidR="00A34416" w:rsidRPr="00AA3081">
        <w:rPr>
          <w:rFonts w:asciiTheme="minorHAnsi" w:eastAsia="Calibri" w:hAnsiTheme="minorHAnsi" w:cstheme="minorHAnsi"/>
          <w:color w:val="000000"/>
          <w:sz w:val="22"/>
        </w:rPr>
        <w:t>as part of</w:t>
      </w:r>
      <w:r w:rsidR="0043306C" w:rsidRPr="00AA3081">
        <w:rPr>
          <w:rFonts w:asciiTheme="minorHAnsi" w:eastAsia="Calibri" w:hAnsiTheme="minorHAnsi" w:cstheme="minorHAnsi"/>
          <w:color w:val="000000"/>
          <w:sz w:val="22"/>
        </w:rPr>
        <w:t xml:space="preserve"> the Proposed Project</w:t>
      </w:r>
      <w:r w:rsidRPr="00AA3081">
        <w:rPr>
          <w:rFonts w:asciiTheme="minorHAnsi" w:eastAsia="Calibri" w:hAnsiTheme="minorHAnsi" w:cstheme="minorHAnsi"/>
          <w:color w:val="000000"/>
          <w:sz w:val="22"/>
        </w:rPr>
        <w:t xml:space="preserve">. </w:t>
      </w:r>
    </w:p>
    <w:p w14:paraId="5C02DFAE" w14:textId="3E3A08D4" w:rsidR="00EF1F74" w:rsidRPr="00AA3081" w:rsidRDefault="00651A84" w:rsidP="00651A84">
      <w:pPr>
        <w:numPr>
          <w:ilvl w:val="0"/>
          <w:numId w:val="26"/>
        </w:numPr>
        <w:spacing w:before="245" w:line="292" w:lineRule="exact"/>
        <w:ind w:left="360" w:hanging="360"/>
        <w:jc w:val="both"/>
        <w:textAlignment w:val="baseline"/>
        <w:rPr>
          <w:rFonts w:asciiTheme="minorHAnsi" w:eastAsia="Calibri" w:hAnsiTheme="minorHAnsi" w:cstheme="minorHAnsi"/>
          <w:b/>
          <w:color w:val="000000"/>
          <w:sz w:val="22"/>
        </w:rPr>
      </w:pPr>
      <w:r w:rsidRPr="00AA3081">
        <w:rPr>
          <w:rFonts w:asciiTheme="minorHAnsi" w:eastAsia="Calibri" w:hAnsiTheme="minorHAnsi" w:cstheme="minorHAnsi"/>
          <w:b/>
          <w:color w:val="000000"/>
          <w:sz w:val="22"/>
        </w:rPr>
        <w:t xml:space="preserve">Community Benefits: </w:t>
      </w:r>
      <w:r w:rsidRPr="00AA3081">
        <w:rPr>
          <w:rFonts w:asciiTheme="minorHAnsi" w:eastAsia="Calibri" w:hAnsiTheme="minorHAnsi" w:cstheme="minorHAnsi"/>
          <w:color w:val="000000"/>
          <w:sz w:val="22"/>
        </w:rPr>
        <w:t>SHS has a robust Community Benefits Advisory Committee (CBAC) that is representative of the community serve</w:t>
      </w:r>
      <w:r w:rsidR="00283191">
        <w:rPr>
          <w:rFonts w:asciiTheme="minorHAnsi" w:eastAsia="Calibri" w:hAnsiTheme="minorHAnsi" w:cstheme="minorHAnsi"/>
          <w:color w:val="000000"/>
          <w:sz w:val="22"/>
        </w:rPr>
        <w:t>d</w:t>
      </w:r>
      <w:r w:rsidRPr="00AA3081">
        <w:rPr>
          <w:rFonts w:asciiTheme="minorHAnsi" w:eastAsia="Calibri" w:hAnsiTheme="minorHAnsi" w:cstheme="minorHAnsi"/>
          <w:color w:val="000000"/>
          <w:sz w:val="22"/>
        </w:rPr>
        <w:t>, as well as inclusive of stakeholders across a variety of sectors, including but not limited to transportation, recreation, and immigrant assistance services, and faith-based organizations. SHS is committed to fostering and sustaining an ongoing communication and engagement strategy to foster transparency, accountability, and shared decision-making.</w:t>
      </w:r>
    </w:p>
    <w:p w14:paraId="6531632D" w14:textId="182A4FD1" w:rsidR="0086263A" w:rsidRPr="00AA3081" w:rsidRDefault="00651A84" w:rsidP="0086263A">
      <w:pPr>
        <w:numPr>
          <w:ilvl w:val="0"/>
          <w:numId w:val="26"/>
        </w:numPr>
        <w:spacing w:before="245" w:line="292" w:lineRule="exact"/>
        <w:ind w:left="360" w:hanging="360"/>
        <w:jc w:val="both"/>
        <w:textAlignment w:val="baseline"/>
        <w:rPr>
          <w:rFonts w:asciiTheme="minorHAnsi" w:hAnsiTheme="minorHAnsi" w:cstheme="minorHAnsi"/>
          <w:sz w:val="22"/>
        </w:rPr>
      </w:pPr>
      <w:r w:rsidRPr="00AA3081">
        <w:rPr>
          <w:rFonts w:asciiTheme="minorHAnsi" w:eastAsia="Calibri" w:hAnsiTheme="minorHAnsi" w:cstheme="minorHAnsi"/>
          <w:b/>
          <w:color w:val="000000"/>
          <w:sz w:val="22"/>
        </w:rPr>
        <w:t xml:space="preserve">Engage Local Public Health: </w:t>
      </w:r>
      <w:r w:rsidRPr="00AA3081">
        <w:rPr>
          <w:rFonts w:asciiTheme="minorHAnsi" w:eastAsia="Calibri" w:hAnsiTheme="minorHAnsi" w:cstheme="minorHAnsi"/>
          <w:color w:val="000000"/>
          <w:sz w:val="22"/>
        </w:rPr>
        <w:t>SHS has built strong relationships with local departments of public health, including in New Bedford</w:t>
      </w:r>
      <w:r w:rsidR="00031D09" w:rsidRPr="00AA3081">
        <w:rPr>
          <w:rFonts w:asciiTheme="minorHAnsi" w:eastAsia="Calibri" w:hAnsiTheme="minorHAnsi" w:cstheme="minorHAnsi"/>
          <w:color w:val="000000"/>
          <w:sz w:val="22"/>
        </w:rPr>
        <w:t xml:space="preserve"> and surrounding areas (e.g., Fairhaven),</w:t>
      </w:r>
      <w:r w:rsidRPr="00AA3081">
        <w:rPr>
          <w:rFonts w:asciiTheme="minorHAnsi" w:eastAsia="Calibri" w:hAnsiTheme="minorHAnsi" w:cstheme="minorHAnsi"/>
          <w:color w:val="000000"/>
          <w:sz w:val="22"/>
        </w:rPr>
        <w:t xml:space="preserve"> and Fall River. These partnerships have been instrumental in conducting community needs assessments (including SHS’s CHNA), as well as coordinating action plans to address community needs. SHS will continue to engage with local departments of </w:t>
      </w:r>
      <w:r w:rsidR="00A34416" w:rsidRPr="00AA3081">
        <w:rPr>
          <w:rFonts w:asciiTheme="minorHAnsi" w:eastAsia="Calibri" w:hAnsiTheme="minorHAnsi" w:cstheme="minorHAnsi"/>
          <w:color w:val="000000"/>
          <w:sz w:val="22"/>
        </w:rPr>
        <w:t>p</w:t>
      </w:r>
      <w:r w:rsidRPr="00AA3081">
        <w:rPr>
          <w:rFonts w:asciiTheme="minorHAnsi" w:eastAsia="Calibri" w:hAnsiTheme="minorHAnsi" w:cstheme="minorHAnsi"/>
          <w:color w:val="000000"/>
          <w:sz w:val="22"/>
        </w:rPr>
        <w:t xml:space="preserve">ublic </w:t>
      </w:r>
      <w:r w:rsidR="00A34416" w:rsidRPr="00AA3081">
        <w:rPr>
          <w:rFonts w:asciiTheme="minorHAnsi" w:eastAsia="Calibri" w:hAnsiTheme="minorHAnsi" w:cstheme="minorHAnsi"/>
          <w:color w:val="000000"/>
          <w:sz w:val="22"/>
        </w:rPr>
        <w:t>h</w:t>
      </w:r>
      <w:r w:rsidRPr="00AA3081">
        <w:rPr>
          <w:rFonts w:asciiTheme="minorHAnsi" w:eastAsia="Calibri" w:hAnsiTheme="minorHAnsi" w:cstheme="minorHAnsi"/>
          <w:color w:val="000000"/>
          <w:sz w:val="22"/>
        </w:rPr>
        <w:t xml:space="preserve">ealth to share knowledge about the community and ensure that cross-sector projects are aligned to meet community </w:t>
      </w:r>
      <w:proofErr w:type="gramStart"/>
      <w:r w:rsidRPr="00AA3081">
        <w:rPr>
          <w:rFonts w:asciiTheme="minorHAnsi" w:eastAsia="Calibri" w:hAnsiTheme="minorHAnsi" w:cstheme="minorHAnsi"/>
          <w:color w:val="000000"/>
          <w:sz w:val="22"/>
        </w:rPr>
        <w:t>need</w:t>
      </w:r>
      <w:proofErr w:type="gramEnd"/>
      <w:r w:rsidR="00912731" w:rsidRPr="00AA3081">
        <w:rPr>
          <w:rFonts w:asciiTheme="minorHAnsi" w:eastAsia="Calibri" w:hAnsiTheme="minorHAnsi" w:cstheme="minorHAnsi"/>
          <w:color w:val="000000"/>
          <w:sz w:val="22"/>
        </w:rPr>
        <w:t>.</w:t>
      </w:r>
    </w:p>
    <w:p w14:paraId="6CCB3CCA" w14:textId="23600C0B" w:rsidR="0086263A" w:rsidRPr="00AA3081" w:rsidRDefault="0086263A" w:rsidP="0086263A">
      <w:pPr>
        <w:numPr>
          <w:ilvl w:val="0"/>
          <w:numId w:val="26"/>
        </w:numPr>
        <w:spacing w:before="245" w:line="292" w:lineRule="exact"/>
        <w:ind w:left="360" w:hanging="360"/>
        <w:jc w:val="both"/>
        <w:textAlignment w:val="baseline"/>
        <w:rPr>
          <w:rFonts w:asciiTheme="minorHAnsi" w:hAnsiTheme="minorHAnsi" w:cstheme="minorHAnsi"/>
          <w:sz w:val="22"/>
        </w:rPr>
      </w:pPr>
      <w:r w:rsidRPr="00AA3081">
        <w:rPr>
          <w:rFonts w:asciiTheme="minorHAnsi" w:eastAsia="Calibri" w:hAnsiTheme="minorHAnsi" w:cstheme="minorHAnsi"/>
          <w:b/>
          <w:color w:val="000000"/>
          <w:sz w:val="22"/>
        </w:rPr>
        <w:t>Community Health Needs Assessment Review and Update</w:t>
      </w:r>
      <w:r w:rsidRPr="00AA3081">
        <w:rPr>
          <w:rFonts w:asciiTheme="minorHAnsi" w:eastAsia="Calibri" w:hAnsiTheme="minorHAnsi" w:cstheme="minorHAnsi"/>
          <w:color w:val="000000"/>
          <w:sz w:val="22"/>
        </w:rPr>
        <w:t xml:space="preserve">: </w:t>
      </w:r>
      <w:r w:rsidRPr="00AA3081">
        <w:rPr>
          <w:rFonts w:asciiTheme="minorHAnsi" w:hAnsiTheme="minorHAnsi" w:cstheme="minorHAnsi"/>
          <w:color w:val="000000"/>
          <w:sz w:val="22"/>
        </w:rPr>
        <w:t>SHS and the New Bedford Health Department completed the first Community Health Improvement Plan (CHIP), with focus on the City of New Bedford. This inter-organization collaboration brought together over 30 stakeholders to identify objectives and strategies that the community prioritized that are in alignment with the findings from the Community Health Needs Assessment (CHNA).  With the success of this collaboration, came the formation of the Southcoast Community Health Alliance (</w:t>
      </w:r>
      <w:proofErr w:type="spellStart"/>
      <w:r w:rsidRPr="00AA3081">
        <w:rPr>
          <w:rFonts w:asciiTheme="minorHAnsi" w:hAnsiTheme="minorHAnsi" w:cstheme="minorHAnsi"/>
          <w:color w:val="000000"/>
          <w:sz w:val="22"/>
        </w:rPr>
        <w:t>SoCHA</w:t>
      </w:r>
      <w:proofErr w:type="spellEnd"/>
      <w:r w:rsidRPr="00AA3081">
        <w:rPr>
          <w:rFonts w:asciiTheme="minorHAnsi" w:hAnsiTheme="minorHAnsi" w:cstheme="minorHAnsi"/>
          <w:color w:val="000000"/>
          <w:sz w:val="22"/>
        </w:rPr>
        <w:t xml:space="preserve">). </w:t>
      </w:r>
      <w:proofErr w:type="spellStart"/>
      <w:r w:rsidRPr="00AA3081">
        <w:rPr>
          <w:rFonts w:asciiTheme="minorHAnsi" w:hAnsiTheme="minorHAnsi" w:cstheme="minorHAnsi"/>
          <w:color w:val="000000"/>
          <w:sz w:val="22"/>
        </w:rPr>
        <w:t>SoCHA</w:t>
      </w:r>
      <w:proofErr w:type="spellEnd"/>
      <w:r w:rsidRPr="00AA3081">
        <w:rPr>
          <w:rFonts w:asciiTheme="minorHAnsi" w:hAnsiTheme="minorHAnsi" w:cstheme="minorHAnsi"/>
          <w:color w:val="000000"/>
          <w:sz w:val="22"/>
        </w:rPr>
        <w:t xml:space="preserve"> brings together organizations within the South Coast community that develop needs assessments. </w:t>
      </w:r>
      <w:r w:rsidR="001C01EB" w:rsidRPr="00AA3081">
        <w:rPr>
          <w:rFonts w:asciiTheme="minorHAnsi" w:hAnsiTheme="minorHAnsi" w:cstheme="minorHAnsi"/>
          <w:color w:val="000000"/>
          <w:sz w:val="22"/>
        </w:rPr>
        <w:t>T</w:t>
      </w:r>
      <w:r w:rsidRPr="00AA3081">
        <w:rPr>
          <w:rFonts w:asciiTheme="minorHAnsi" w:hAnsiTheme="minorHAnsi" w:cstheme="minorHAnsi"/>
          <w:color w:val="000000"/>
          <w:sz w:val="22"/>
        </w:rPr>
        <w:t>his Alliance</w:t>
      </w:r>
      <w:r w:rsidR="001C01EB" w:rsidRPr="00AA3081">
        <w:rPr>
          <w:rFonts w:asciiTheme="minorHAnsi" w:hAnsiTheme="minorHAnsi" w:cstheme="minorHAnsi"/>
          <w:color w:val="000000"/>
          <w:sz w:val="22"/>
        </w:rPr>
        <w:t xml:space="preserve"> </w:t>
      </w:r>
      <w:r w:rsidRPr="00AA3081">
        <w:rPr>
          <w:rFonts w:asciiTheme="minorHAnsi" w:hAnsiTheme="minorHAnsi" w:cstheme="minorHAnsi"/>
          <w:color w:val="000000"/>
          <w:sz w:val="22"/>
        </w:rPr>
        <w:t>collaborati</w:t>
      </w:r>
      <w:r w:rsidR="001C01EB" w:rsidRPr="00AA3081">
        <w:rPr>
          <w:rFonts w:asciiTheme="minorHAnsi" w:hAnsiTheme="minorHAnsi" w:cstheme="minorHAnsi"/>
          <w:color w:val="000000"/>
          <w:sz w:val="22"/>
        </w:rPr>
        <w:t>vely produced</w:t>
      </w:r>
      <w:r w:rsidRPr="00AA3081">
        <w:rPr>
          <w:rFonts w:asciiTheme="minorHAnsi" w:hAnsiTheme="minorHAnsi" w:cstheme="minorHAnsi"/>
          <w:color w:val="000000"/>
          <w:sz w:val="22"/>
        </w:rPr>
        <w:t xml:space="preserve"> and provide</w:t>
      </w:r>
      <w:r w:rsidR="001C01EB" w:rsidRPr="00AA3081">
        <w:rPr>
          <w:rFonts w:asciiTheme="minorHAnsi" w:hAnsiTheme="minorHAnsi" w:cstheme="minorHAnsi"/>
          <w:color w:val="000000"/>
          <w:sz w:val="22"/>
        </w:rPr>
        <w:t>d</w:t>
      </w:r>
      <w:r w:rsidRPr="00AA3081">
        <w:rPr>
          <w:rFonts w:asciiTheme="minorHAnsi" w:hAnsiTheme="minorHAnsi" w:cstheme="minorHAnsi"/>
          <w:color w:val="000000"/>
          <w:sz w:val="22"/>
        </w:rPr>
        <w:t xml:space="preserve"> the South Coast community with</w:t>
      </w:r>
      <w:r w:rsidR="001C01EB" w:rsidRPr="00AA3081">
        <w:rPr>
          <w:rFonts w:asciiTheme="minorHAnsi" w:hAnsiTheme="minorHAnsi" w:cstheme="minorHAnsi"/>
          <w:color w:val="000000"/>
          <w:sz w:val="22"/>
        </w:rPr>
        <w:t xml:space="preserve"> the FY25 Community Health Needs Assessment – a</w:t>
      </w:r>
      <w:r w:rsidRPr="00AA3081">
        <w:rPr>
          <w:rFonts w:asciiTheme="minorHAnsi" w:hAnsiTheme="minorHAnsi" w:cstheme="minorHAnsi"/>
          <w:color w:val="000000"/>
          <w:sz w:val="22"/>
        </w:rPr>
        <w:t xml:space="preserve"> comprehensive assessment of the most pressing needs</w:t>
      </w:r>
      <w:r w:rsidR="001C01EB" w:rsidRPr="00AA3081">
        <w:rPr>
          <w:rFonts w:asciiTheme="minorHAnsi" w:hAnsiTheme="minorHAnsi" w:cstheme="minorHAnsi"/>
          <w:color w:val="000000"/>
          <w:sz w:val="22"/>
        </w:rPr>
        <w:t xml:space="preserve"> of the community</w:t>
      </w:r>
      <w:r w:rsidRPr="00AA3081">
        <w:rPr>
          <w:rFonts w:asciiTheme="minorHAnsi" w:hAnsiTheme="minorHAnsi" w:cstheme="minorHAnsi"/>
          <w:color w:val="000000"/>
          <w:sz w:val="22"/>
        </w:rPr>
        <w:t>.</w:t>
      </w:r>
      <w:r w:rsidR="001C01EB" w:rsidRPr="00AA3081">
        <w:rPr>
          <w:rStyle w:val="FootnoteReference"/>
          <w:rFonts w:asciiTheme="minorHAnsi" w:hAnsiTheme="minorHAnsi" w:cstheme="minorHAnsi"/>
          <w:color w:val="000000"/>
          <w:sz w:val="22"/>
        </w:rPr>
        <w:footnoteReference w:id="92"/>
      </w:r>
      <w:r w:rsidRPr="00AA3081">
        <w:rPr>
          <w:rFonts w:asciiTheme="minorHAnsi" w:hAnsiTheme="minorHAnsi" w:cstheme="minorHAnsi"/>
          <w:color w:val="000000"/>
          <w:sz w:val="22"/>
        </w:rPr>
        <w:t xml:space="preserve"> </w:t>
      </w:r>
      <w:r w:rsidRPr="00AA3081">
        <w:rPr>
          <w:rFonts w:asciiTheme="minorHAnsi" w:eastAsia="Times New Roman" w:hAnsiTheme="minorHAnsi" w:cstheme="minorHAnsi"/>
          <w:color w:val="000000"/>
          <w:sz w:val="22"/>
        </w:rPr>
        <w:t xml:space="preserve"> These </w:t>
      </w:r>
      <w:r w:rsidR="001C01EB" w:rsidRPr="00AA3081">
        <w:rPr>
          <w:rFonts w:asciiTheme="minorHAnsi" w:eastAsia="Times New Roman" w:hAnsiTheme="minorHAnsi" w:cstheme="minorHAnsi"/>
          <w:color w:val="000000"/>
          <w:sz w:val="22"/>
        </w:rPr>
        <w:t xml:space="preserve">Alliance </w:t>
      </w:r>
      <w:r w:rsidRPr="00AA3081">
        <w:rPr>
          <w:rFonts w:asciiTheme="minorHAnsi" w:eastAsia="Times New Roman" w:hAnsiTheme="minorHAnsi" w:cstheme="minorHAnsi"/>
          <w:color w:val="000000"/>
          <w:sz w:val="22"/>
        </w:rPr>
        <w:t xml:space="preserve">partners include one </w:t>
      </w:r>
      <w:r w:rsidR="00B20AA7" w:rsidRPr="00AA3081">
        <w:rPr>
          <w:rFonts w:asciiTheme="minorHAnsi" w:eastAsia="Times New Roman" w:hAnsiTheme="minorHAnsi" w:cstheme="minorHAnsi"/>
          <w:color w:val="000000"/>
          <w:sz w:val="22"/>
        </w:rPr>
        <w:t>integrated h</w:t>
      </w:r>
      <w:r w:rsidRPr="00AA3081">
        <w:rPr>
          <w:rFonts w:asciiTheme="minorHAnsi" w:eastAsia="Times New Roman" w:hAnsiTheme="minorHAnsi" w:cstheme="minorHAnsi"/>
          <w:color w:val="000000"/>
          <w:sz w:val="22"/>
        </w:rPr>
        <w:t xml:space="preserve">ealth </w:t>
      </w:r>
      <w:r w:rsidR="00B20AA7" w:rsidRPr="00AA3081">
        <w:rPr>
          <w:rFonts w:asciiTheme="minorHAnsi" w:eastAsia="Times New Roman" w:hAnsiTheme="minorHAnsi" w:cstheme="minorHAnsi"/>
          <w:color w:val="000000"/>
          <w:sz w:val="22"/>
        </w:rPr>
        <w:t>s</w:t>
      </w:r>
      <w:r w:rsidRPr="00AA3081">
        <w:rPr>
          <w:rFonts w:asciiTheme="minorHAnsi" w:eastAsia="Times New Roman" w:hAnsiTheme="minorHAnsi" w:cstheme="minorHAnsi"/>
          <w:color w:val="000000"/>
          <w:sz w:val="22"/>
        </w:rPr>
        <w:t>ystem (S</w:t>
      </w:r>
      <w:r w:rsidR="00B20AA7" w:rsidRPr="00AA3081">
        <w:rPr>
          <w:rFonts w:asciiTheme="minorHAnsi" w:eastAsia="Times New Roman" w:hAnsiTheme="minorHAnsi" w:cstheme="minorHAnsi"/>
          <w:color w:val="000000"/>
          <w:sz w:val="22"/>
        </w:rPr>
        <w:t>HS</w:t>
      </w:r>
      <w:r w:rsidRPr="00AA3081">
        <w:rPr>
          <w:rFonts w:asciiTheme="minorHAnsi" w:eastAsia="Times New Roman" w:hAnsiTheme="minorHAnsi" w:cstheme="minorHAnsi"/>
          <w:color w:val="000000"/>
          <w:sz w:val="22"/>
        </w:rPr>
        <w:t>), two Board</w:t>
      </w:r>
      <w:r w:rsidR="00B20AA7" w:rsidRPr="00AA3081">
        <w:rPr>
          <w:rFonts w:asciiTheme="minorHAnsi" w:eastAsia="Times New Roman" w:hAnsiTheme="minorHAnsi" w:cstheme="minorHAnsi"/>
          <w:color w:val="000000"/>
          <w:sz w:val="22"/>
        </w:rPr>
        <w:t>s</w:t>
      </w:r>
      <w:r w:rsidRPr="00AA3081">
        <w:rPr>
          <w:rFonts w:asciiTheme="minorHAnsi" w:eastAsia="Times New Roman" w:hAnsiTheme="minorHAnsi" w:cstheme="minorHAnsi"/>
          <w:color w:val="000000"/>
          <w:sz w:val="22"/>
        </w:rPr>
        <w:t xml:space="preserve"> of Health (the New Bedford and Fall River Health Departments), three Federally Qualified Health Centers (</w:t>
      </w:r>
      <w:proofErr w:type="spellStart"/>
      <w:r w:rsidRPr="00AA3081">
        <w:rPr>
          <w:rFonts w:asciiTheme="minorHAnsi" w:eastAsia="Times New Roman" w:hAnsiTheme="minorHAnsi" w:cstheme="minorHAnsi"/>
          <w:color w:val="000000"/>
          <w:sz w:val="22"/>
        </w:rPr>
        <w:t>HealthFirst</w:t>
      </w:r>
      <w:proofErr w:type="spellEnd"/>
      <w:r w:rsidRPr="00AA3081">
        <w:rPr>
          <w:rFonts w:asciiTheme="minorHAnsi" w:eastAsia="Times New Roman" w:hAnsiTheme="minorHAnsi" w:cstheme="minorHAnsi"/>
          <w:color w:val="000000"/>
          <w:sz w:val="22"/>
        </w:rPr>
        <w:t xml:space="preserve"> Family Health Center, New Bedford Community Health, and SSTAR), and two Community Action Agencies (Citizens for Citizens and People Acting in Community Endeavors (PACE)).</w:t>
      </w:r>
    </w:p>
    <w:p w14:paraId="4BE8049F" w14:textId="77777777" w:rsidR="0086263A" w:rsidRPr="00AA3081" w:rsidRDefault="0086263A" w:rsidP="0086263A">
      <w:pPr>
        <w:numPr>
          <w:ilvl w:val="0"/>
          <w:numId w:val="26"/>
        </w:numPr>
        <w:spacing w:before="239" w:line="293" w:lineRule="exact"/>
        <w:ind w:left="360" w:hanging="360"/>
        <w:jc w:val="both"/>
        <w:textAlignment w:val="baseline"/>
        <w:rPr>
          <w:rFonts w:asciiTheme="minorHAnsi" w:eastAsia="Calibri" w:hAnsiTheme="minorHAnsi" w:cstheme="minorHAnsi"/>
          <w:b/>
          <w:color w:val="000000"/>
          <w:sz w:val="22"/>
        </w:rPr>
      </w:pPr>
      <w:r w:rsidRPr="00AA3081">
        <w:rPr>
          <w:rFonts w:asciiTheme="minorHAnsi" w:eastAsia="Calibri" w:hAnsiTheme="minorHAnsi" w:cstheme="minorHAnsi"/>
          <w:b/>
          <w:color w:val="000000"/>
          <w:sz w:val="22"/>
        </w:rPr>
        <w:t xml:space="preserve">Community Benefits Reporting and Regulatory Requirements: </w:t>
      </w:r>
      <w:r w:rsidRPr="00AA3081">
        <w:rPr>
          <w:rFonts w:asciiTheme="minorHAnsi" w:eastAsia="Calibri" w:hAnsiTheme="minorHAnsi" w:cstheme="minorHAnsi"/>
          <w:color w:val="000000"/>
          <w:sz w:val="22"/>
        </w:rPr>
        <w:t>SHS will be responsible for compliance with all reporting and regulatory requirements.</w:t>
      </w:r>
    </w:p>
    <w:p w14:paraId="1B0A1FCA" w14:textId="77777777" w:rsidR="006B6D1D" w:rsidRDefault="0086263A" w:rsidP="0086263A">
      <w:pPr>
        <w:numPr>
          <w:ilvl w:val="0"/>
          <w:numId w:val="26"/>
        </w:numPr>
        <w:spacing w:before="239" w:line="293" w:lineRule="exact"/>
        <w:ind w:left="360" w:hanging="360"/>
        <w:jc w:val="both"/>
        <w:textAlignment w:val="baseline"/>
        <w:rPr>
          <w:rFonts w:asciiTheme="minorHAnsi" w:eastAsia="Calibri" w:hAnsiTheme="minorHAnsi" w:cstheme="minorHAnsi"/>
          <w:color w:val="000000"/>
          <w:spacing w:val="-1"/>
          <w:sz w:val="22"/>
        </w:rPr>
      </w:pPr>
      <w:r w:rsidRPr="00AA3081">
        <w:rPr>
          <w:rFonts w:asciiTheme="minorHAnsi" w:eastAsia="Calibri" w:hAnsiTheme="minorHAnsi" w:cstheme="minorHAnsi"/>
          <w:b/>
          <w:color w:val="000000"/>
          <w:spacing w:val="-1"/>
          <w:sz w:val="22"/>
        </w:rPr>
        <w:t xml:space="preserve">Integration of </w:t>
      </w:r>
      <w:proofErr w:type="gramStart"/>
      <w:r w:rsidRPr="00AA3081">
        <w:rPr>
          <w:rFonts w:asciiTheme="minorHAnsi" w:eastAsia="Calibri" w:hAnsiTheme="minorHAnsi" w:cstheme="minorHAnsi"/>
          <w:b/>
          <w:color w:val="000000"/>
          <w:spacing w:val="-1"/>
          <w:sz w:val="22"/>
        </w:rPr>
        <w:t>a Health</w:t>
      </w:r>
      <w:proofErr w:type="gramEnd"/>
      <w:r w:rsidRPr="00AA3081">
        <w:rPr>
          <w:rFonts w:asciiTheme="minorHAnsi" w:eastAsia="Calibri" w:hAnsiTheme="minorHAnsi" w:cstheme="minorHAnsi"/>
          <w:b/>
          <w:color w:val="000000"/>
          <w:spacing w:val="-1"/>
          <w:sz w:val="22"/>
        </w:rPr>
        <w:t xml:space="preserve"> Equity Lens</w:t>
      </w:r>
      <w:r w:rsidRPr="00AA3081">
        <w:rPr>
          <w:rFonts w:asciiTheme="minorHAnsi" w:eastAsia="Calibri" w:hAnsiTheme="minorHAnsi" w:cstheme="minorHAnsi"/>
          <w:color w:val="000000"/>
          <w:spacing w:val="-1"/>
          <w:sz w:val="22"/>
        </w:rPr>
        <w:t>: SHS has prioritized health equity system-</w:t>
      </w:r>
      <w:proofErr w:type="gramStart"/>
      <w:r w:rsidRPr="00AA3081">
        <w:rPr>
          <w:rFonts w:asciiTheme="minorHAnsi" w:eastAsia="Calibri" w:hAnsiTheme="minorHAnsi" w:cstheme="minorHAnsi"/>
          <w:color w:val="000000"/>
          <w:spacing w:val="-1"/>
          <w:sz w:val="22"/>
        </w:rPr>
        <w:t>wide, and</w:t>
      </w:r>
      <w:proofErr w:type="gramEnd"/>
      <w:r w:rsidRPr="00AA3081">
        <w:rPr>
          <w:rFonts w:asciiTheme="minorHAnsi" w:eastAsia="Calibri" w:hAnsiTheme="minorHAnsi" w:cstheme="minorHAnsi"/>
          <w:color w:val="000000"/>
          <w:spacing w:val="-1"/>
          <w:sz w:val="22"/>
        </w:rPr>
        <w:t xml:space="preserve"> has also created a multidisciplinary Health Equity Committee to advise on these efforts. In 2024, SHS’s hospital </w:t>
      </w:r>
      <w:r w:rsidR="00B20AA7" w:rsidRPr="00AA3081">
        <w:rPr>
          <w:rFonts w:asciiTheme="minorHAnsi" w:eastAsia="Calibri" w:hAnsiTheme="minorHAnsi" w:cstheme="minorHAnsi"/>
          <w:color w:val="000000"/>
          <w:spacing w:val="-1"/>
          <w:sz w:val="22"/>
        </w:rPr>
        <w:t>affiliate</w:t>
      </w:r>
      <w:r w:rsidRPr="00AA3081">
        <w:rPr>
          <w:rFonts w:asciiTheme="minorHAnsi" w:eastAsia="Calibri" w:hAnsiTheme="minorHAnsi" w:cstheme="minorHAnsi"/>
          <w:color w:val="000000"/>
          <w:spacing w:val="-1"/>
          <w:sz w:val="22"/>
        </w:rPr>
        <w:t>, Southcoast Hospitals Group, Inc.</w:t>
      </w:r>
      <w:r w:rsidR="00B20AA7" w:rsidRPr="00AA3081">
        <w:rPr>
          <w:rFonts w:asciiTheme="minorHAnsi" w:eastAsia="Calibri" w:hAnsiTheme="minorHAnsi" w:cstheme="minorHAnsi"/>
          <w:color w:val="000000"/>
          <w:spacing w:val="-1"/>
          <w:sz w:val="22"/>
        </w:rPr>
        <w:t xml:space="preserve"> (which includes St. Luke’s Hospital in New Bedford, Charlton Memorial Hospital in Fall River, and Tobey Hospital in Wareham)</w:t>
      </w:r>
      <w:r w:rsidRPr="00AA3081">
        <w:rPr>
          <w:rFonts w:asciiTheme="minorHAnsi" w:eastAsia="Calibri" w:hAnsiTheme="minorHAnsi" w:cstheme="minorHAnsi"/>
          <w:color w:val="000000"/>
          <w:spacing w:val="-1"/>
          <w:sz w:val="22"/>
        </w:rPr>
        <w:t>, became one of the twelve hospitals in the U.S. (one of only 3 in Massachusetts) to achieve the Joint Commission</w:t>
      </w:r>
      <w:r w:rsidR="00B20AA7" w:rsidRPr="00AA3081">
        <w:rPr>
          <w:rFonts w:asciiTheme="minorHAnsi" w:eastAsia="Calibri" w:hAnsiTheme="minorHAnsi" w:cstheme="minorHAnsi"/>
          <w:color w:val="000000"/>
          <w:spacing w:val="-1"/>
          <w:sz w:val="22"/>
        </w:rPr>
        <w:t>’</w:t>
      </w:r>
      <w:r w:rsidRPr="00AA3081">
        <w:rPr>
          <w:rFonts w:asciiTheme="minorHAnsi" w:eastAsia="Calibri" w:hAnsiTheme="minorHAnsi" w:cstheme="minorHAnsi"/>
          <w:color w:val="000000"/>
          <w:spacing w:val="-1"/>
          <w:sz w:val="22"/>
        </w:rPr>
        <w:t xml:space="preserve">s National Health Equity Certification.  In September 2025, the Joint Commission re-evaluated and re-accredited our Health Equity Certification. </w:t>
      </w:r>
    </w:p>
    <w:p w14:paraId="1A769525" w14:textId="77777777" w:rsidR="006B6D1D" w:rsidRDefault="006B6D1D">
      <w:pPr>
        <w:spacing w:after="160" w:line="259" w:lineRule="auto"/>
        <w:rPr>
          <w:rFonts w:asciiTheme="minorHAnsi" w:eastAsia="Calibri" w:hAnsiTheme="minorHAnsi" w:cstheme="minorHAnsi"/>
          <w:color w:val="000000"/>
          <w:spacing w:val="-1"/>
          <w:sz w:val="22"/>
        </w:rPr>
      </w:pPr>
      <w:r>
        <w:rPr>
          <w:rFonts w:asciiTheme="minorHAnsi" w:eastAsia="Calibri" w:hAnsiTheme="minorHAnsi" w:cstheme="minorHAnsi"/>
          <w:color w:val="000000"/>
          <w:spacing w:val="-1"/>
          <w:sz w:val="22"/>
        </w:rPr>
        <w:br w:type="page"/>
      </w:r>
    </w:p>
    <w:p w14:paraId="298D7155" w14:textId="6B01332A" w:rsidR="00011322" w:rsidRPr="00AA3081" w:rsidRDefault="00DD7BB8" w:rsidP="006C4B11">
      <w:pPr>
        <w:pStyle w:val="Heading2"/>
      </w:pPr>
      <w:r w:rsidRPr="00AA3081">
        <w:lastRenderedPageBreak/>
        <w:t xml:space="preserve">C. </w:t>
      </w:r>
      <w:r w:rsidR="00011322" w:rsidRPr="00AA3081">
        <w:t xml:space="preserve">Factor 2 – </w:t>
      </w:r>
      <w:r w:rsidR="00F11A04" w:rsidRPr="00AA3081">
        <w:t>Health Priorities</w:t>
      </w:r>
    </w:p>
    <w:p w14:paraId="32418CB7" w14:textId="77777777" w:rsidR="00011322" w:rsidRPr="00AA3081" w:rsidRDefault="00011322" w:rsidP="00011322">
      <w:pPr>
        <w:spacing w:after="240"/>
        <w:jc w:val="both"/>
        <w:rPr>
          <w:rFonts w:asciiTheme="minorHAnsi" w:eastAsia="Calibri" w:hAnsiTheme="minorHAnsi" w:cstheme="minorHAnsi"/>
          <w:b/>
          <w:bCs/>
          <w:i/>
          <w:iCs/>
          <w:sz w:val="22"/>
        </w:rPr>
      </w:pPr>
      <w:r w:rsidRPr="00AA3081">
        <w:rPr>
          <w:rFonts w:asciiTheme="minorHAnsi" w:eastAsia="Calibri" w:hAnsiTheme="minorHAnsi" w:cstheme="minorHAnsi"/>
          <w:b/>
          <w:bCs/>
          <w:i/>
          <w:iCs/>
          <w:sz w:val="22"/>
        </w:rPr>
        <w:t xml:space="preserve">Factor 2: Health Priorities. </w:t>
      </w:r>
      <w:r w:rsidRPr="00AA3081">
        <w:rPr>
          <w:rFonts w:asciiTheme="minorHAnsi" w:eastAsia="PMingLiU" w:hAnsiTheme="minorHAnsi" w:cstheme="minorHAnsi"/>
          <w:b/>
          <w:bCs/>
          <w:i/>
          <w:iCs/>
          <w:sz w:val="22"/>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7C02339" w14:textId="77777777" w:rsidR="00011322" w:rsidRPr="00AA3081" w:rsidRDefault="00011322" w:rsidP="006C4B11">
      <w:pPr>
        <w:pStyle w:val="Heading3"/>
      </w:pPr>
      <w:r w:rsidRPr="00AA3081">
        <w:t>F2.a.</w:t>
      </w:r>
      <w:r w:rsidRPr="00AA3081">
        <w:tab/>
        <w:t xml:space="preserve">Cost Containment: </w:t>
      </w:r>
    </w:p>
    <w:p w14:paraId="4113F3E9" w14:textId="77777777" w:rsidR="00011322" w:rsidRPr="00AA3081" w:rsidRDefault="00011322" w:rsidP="00011322">
      <w:pPr>
        <w:spacing w:after="240"/>
        <w:jc w:val="both"/>
        <w:rPr>
          <w:rFonts w:asciiTheme="minorHAnsi" w:eastAsia="Calibri" w:hAnsiTheme="minorHAnsi" w:cstheme="minorHAnsi"/>
          <w:b/>
          <w:bCs/>
          <w:i/>
          <w:iCs/>
          <w:sz w:val="22"/>
        </w:rPr>
      </w:pPr>
      <w:r w:rsidRPr="00AA3081">
        <w:rPr>
          <w:rFonts w:asciiTheme="minorHAnsi" w:eastAsia="Calibri" w:hAnsiTheme="minorHAnsi" w:cstheme="minorHAnsi"/>
          <w:b/>
          <w:bCs/>
          <w:i/>
          <w:iCs/>
          <w:sz w:val="22"/>
        </w:rPr>
        <w:t>Using objective data, please describe, for each new or expanded service, how the Proposed Project will meaningfully contribute to the Commonwealth’s goals for cost containment.</w:t>
      </w:r>
    </w:p>
    <w:p w14:paraId="4DE1378F" w14:textId="4535B1A6" w:rsidR="009E6A8C" w:rsidRPr="00AA3081" w:rsidRDefault="00B20AA7" w:rsidP="00011322">
      <w:pPr>
        <w:spacing w:after="240"/>
        <w:jc w:val="both"/>
        <w:rPr>
          <w:rFonts w:asciiTheme="minorHAnsi" w:eastAsia="Calibri" w:hAnsiTheme="minorHAnsi" w:cstheme="minorHAnsi"/>
          <w:sz w:val="22"/>
        </w:rPr>
      </w:pPr>
      <w:r w:rsidRPr="00AA3081">
        <w:rPr>
          <w:rFonts w:asciiTheme="minorHAnsi" w:eastAsia="Calibri" w:hAnsiTheme="minorHAnsi" w:cstheme="minorHAnsi"/>
          <w:sz w:val="22"/>
        </w:rPr>
        <w:t>T</w:t>
      </w:r>
      <w:r w:rsidR="009E6A8C" w:rsidRPr="00AA3081">
        <w:rPr>
          <w:rFonts w:asciiTheme="minorHAnsi" w:eastAsia="Calibri" w:hAnsiTheme="minorHAnsi" w:cstheme="minorHAnsi"/>
          <w:sz w:val="22"/>
        </w:rPr>
        <w:t xml:space="preserve">he </w:t>
      </w:r>
      <w:r w:rsidR="00176F31" w:rsidRPr="00AA3081">
        <w:rPr>
          <w:rFonts w:asciiTheme="minorHAnsi" w:eastAsia="Calibri" w:hAnsiTheme="minorHAnsi" w:cstheme="minorHAnsi"/>
          <w:sz w:val="22"/>
        </w:rPr>
        <w:t>SHS</w:t>
      </w:r>
      <w:r w:rsidR="009E6A8C" w:rsidRPr="00AA3081">
        <w:rPr>
          <w:rFonts w:asciiTheme="minorHAnsi" w:eastAsia="Calibri" w:hAnsiTheme="minorHAnsi" w:cstheme="minorHAnsi"/>
          <w:sz w:val="22"/>
        </w:rPr>
        <w:t xml:space="preserve"> Cancer Center in Fairhaven, Massachusetts, has served the</w:t>
      </w:r>
      <w:r w:rsidR="00176F31" w:rsidRPr="00AA3081">
        <w:rPr>
          <w:rFonts w:asciiTheme="minorHAnsi" w:eastAsia="Calibri" w:hAnsiTheme="minorHAnsi" w:cstheme="minorHAnsi"/>
          <w:sz w:val="22"/>
        </w:rPr>
        <w:t xml:space="preserve"> SHS</w:t>
      </w:r>
      <w:r w:rsidR="009E6A8C" w:rsidRPr="00AA3081">
        <w:rPr>
          <w:rFonts w:asciiTheme="minorHAnsi" w:eastAsia="Calibri" w:hAnsiTheme="minorHAnsi" w:cstheme="minorHAnsi"/>
          <w:sz w:val="22"/>
        </w:rPr>
        <w:t xml:space="preserve"> community with accredited </w:t>
      </w:r>
      <w:proofErr w:type="gramStart"/>
      <w:r w:rsidR="009E6A8C" w:rsidRPr="00AA3081">
        <w:rPr>
          <w:rFonts w:asciiTheme="minorHAnsi" w:eastAsia="Calibri" w:hAnsiTheme="minorHAnsi" w:cstheme="minorHAnsi"/>
          <w:sz w:val="22"/>
        </w:rPr>
        <w:t>top quality</w:t>
      </w:r>
      <w:proofErr w:type="gramEnd"/>
      <w:r w:rsidR="009E6A8C" w:rsidRPr="00AA3081">
        <w:rPr>
          <w:rFonts w:asciiTheme="minorHAnsi" w:eastAsia="Calibri" w:hAnsiTheme="minorHAnsi" w:cstheme="minorHAnsi"/>
          <w:sz w:val="22"/>
        </w:rPr>
        <w:t xml:space="preserve"> care since 2011</w:t>
      </w:r>
      <w:r w:rsidRPr="00AA3081">
        <w:rPr>
          <w:rFonts w:asciiTheme="minorHAnsi" w:eastAsia="Calibri" w:hAnsiTheme="minorHAnsi" w:cstheme="minorHAnsi"/>
          <w:sz w:val="22"/>
        </w:rPr>
        <w:t>, including the provision of radiation therapy services</w:t>
      </w:r>
      <w:r w:rsidR="009E6A8C" w:rsidRPr="00AA3081">
        <w:rPr>
          <w:rFonts w:asciiTheme="minorHAnsi" w:eastAsia="Calibri" w:hAnsiTheme="minorHAnsi" w:cstheme="minorHAnsi"/>
          <w:sz w:val="22"/>
        </w:rPr>
        <w:t xml:space="preserve">.  </w:t>
      </w:r>
    </w:p>
    <w:p w14:paraId="268BFF45" w14:textId="190D5290" w:rsidR="00381FE9" w:rsidRPr="00AA3081" w:rsidRDefault="00176F31" w:rsidP="00011322">
      <w:pPr>
        <w:spacing w:after="240"/>
        <w:jc w:val="both"/>
        <w:rPr>
          <w:rFonts w:asciiTheme="minorHAnsi" w:eastAsia="Calibri" w:hAnsiTheme="minorHAnsi" w:cstheme="minorHAnsi"/>
          <w:sz w:val="22"/>
        </w:rPr>
      </w:pPr>
      <w:r w:rsidRPr="00AA3081">
        <w:rPr>
          <w:rFonts w:asciiTheme="minorHAnsi" w:eastAsia="Calibri" w:hAnsiTheme="minorHAnsi" w:cstheme="minorHAnsi"/>
          <w:sz w:val="22"/>
        </w:rPr>
        <w:t>As discussed in Section F1.a.iii, t</w:t>
      </w:r>
      <w:r w:rsidR="00283EAD" w:rsidRPr="00AA3081">
        <w:rPr>
          <w:rFonts w:asciiTheme="minorHAnsi" w:eastAsia="Calibri" w:hAnsiTheme="minorHAnsi" w:cstheme="minorHAnsi"/>
          <w:sz w:val="22"/>
        </w:rPr>
        <w:t xml:space="preserve">he cost for reinstating treatment capability on the 2011 </w:t>
      </w:r>
      <w:r w:rsidRPr="00AA3081">
        <w:rPr>
          <w:rFonts w:asciiTheme="minorHAnsi" w:eastAsia="Calibri" w:hAnsiTheme="minorHAnsi" w:cstheme="minorHAnsi"/>
          <w:sz w:val="22"/>
        </w:rPr>
        <w:t>linear accelerator</w:t>
      </w:r>
      <w:r w:rsidR="00283EAD" w:rsidRPr="00AA3081">
        <w:rPr>
          <w:rFonts w:asciiTheme="minorHAnsi" w:eastAsia="Calibri" w:hAnsiTheme="minorHAnsi" w:cstheme="minorHAnsi"/>
          <w:sz w:val="22"/>
        </w:rPr>
        <w:t xml:space="preserve"> in Fairhaven, Massachusetts would be</w:t>
      </w:r>
      <w:r w:rsidR="0036776F">
        <w:rPr>
          <w:rFonts w:asciiTheme="minorHAnsi" w:eastAsia="Calibri" w:hAnsiTheme="minorHAnsi" w:cstheme="minorHAnsi"/>
          <w:sz w:val="22"/>
        </w:rPr>
        <w:t xml:space="preserve"> up to </w:t>
      </w:r>
      <w:r w:rsidR="00283EAD" w:rsidRPr="00AA3081">
        <w:rPr>
          <w:rFonts w:asciiTheme="minorHAnsi" w:eastAsia="Calibri" w:hAnsiTheme="minorHAnsi" w:cstheme="minorHAnsi"/>
          <w:sz w:val="22"/>
        </w:rPr>
        <w:t xml:space="preserve">$490,000 annually </w:t>
      </w:r>
      <w:r w:rsidRPr="00AA3081">
        <w:rPr>
          <w:rFonts w:asciiTheme="minorHAnsi" w:eastAsia="Calibri" w:hAnsiTheme="minorHAnsi" w:cstheme="minorHAnsi"/>
          <w:sz w:val="22"/>
        </w:rPr>
        <w:t>as an operational expense only</w:t>
      </w:r>
      <w:r w:rsidR="00632062" w:rsidRPr="00AA3081">
        <w:rPr>
          <w:rFonts w:asciiTheme="minorHAnsi" w:eastAsia="Calibri" w:hAnsiTheme="minorHAnsi" w:cstheme="minorHAnsi"/>
          <w:sz w:val="22"/>
        </w:rPr>
        <w:t>,</w:t>
      </w:r>
      <w:r w:rsidRPr="00AA3081">
        <w:rPr>
          <w:rFonts w:asciiTheme="minorHAnsi" w:eastAsia="Calibri" w:hAnsiTheme="minorHAnsi" w:cstheme="minorHAnsi"/>
          <w:sz w:val="22"/>
        </w:rPr>
        <w:t xml:space="preserve"> </w:t>
      </w:r>
      <w:r w:rsidR="00381FE9" w:rsidRPr="00AA3081">
        <w:rPr>
          <w:rFonts w:asciiTheme="minorHAnsi" w:eastAsia="Calibri" w:hAnsiTheme="minorHAnsi" w:cstheme="minorHAnsi"/>
          <w:sz w:val="22"/>
        </w:rPr>
        <w:t xml:space="preserve">without any capital or construction costs. The Proposed Project </w:t>
      </w:r>
      <w:r w:rsidR="00350B78" w:rsidRPr="00AA3081">
        <w:rPr>
          <w:rFonts w:asciiTheme="minorHAnsi" w:eastAsia="Calibri" w:hAnsiTheme="minorHAnsi" w:cstheme="minorHAnsi"/>
          <w:sz w:val="22"/>
        </w:rPr>
        <w:t>would use existing dormant equipment in existing space</w:t>
      </w:r>
      <w:r w:rsidR="002C6B7E" w:rsidRPr="00AA3081">
        <w:rPr>
          <w:rFonts w:asciiTheme="minorHAnsi" w:eastAsia="Calibri" w:hAnsiTheme="minorHAnsi" w:cstheme="minorHAnsi"/>
          <w:sz w:val="22"/>
        </w:rPr>
        <w:t xml:space="preserve"> (</w:t>
      </w:r>
      <w:r w:rsidR="00B83CE2" w:rsidRPr="00AA3081">
        <w:rPr>
          <w:rFonts w:asciiTheme="minorHAnsi" w:eastAsia="Calibri" w:hAnsiTheme="minorHAnsi" w:cstheme="minorHAnsi"/>
          <w:sz w:val="22"/>
        </w:rPr>
        <w:t xml:space="preserve">i.e., </w:t>
      </w:r>
      <w:r w:rsidR="002C6B7E" w:rsidRPr="00AA3081">
        <w:rPr>
          <w:rFonts w:asciiTheme="minorHAnsi" w:eastAsia="Calibri" w:hAnsiTheme="minorHAnsi" w:cstheme="minorHAnsi"/>
          <w:sz w:val="22"/>
        </w:rPr>
        <w:t xml:space="preserve">an existing specialized vault, which would </w:t>
      </w:r>
      <w:r w:rsidR="00B20AA7" w:rsidRPr="00AA3081">
        <w:rPr>
          <w:rFonts w:asciiTheme="minorHAnsi" w:eastAsia="Calibri" w:hAnsiTheme="minorHAnsi" w:cstheme="minorHAnsi"/>
          <w:sz w:val="22"/>
        </w:rPr>
        <w:t xml:space="preserve">otherwise </w:t>
      </w:r>
      <w:r w:rsidR="002C6B7E" w:rsidRPr="00AA3081">
        <w:rPr>
          <w:rFonts w:asciiTheme="minorHAnsi" w:eastAsia="Calibri" w:hAnsiTheme="minorHAnsi" w:cstheme="minorHAnsi"/>
          <w:sz w:val="22"/>
        </w:rPr>
        <w:t>cost millions</w:t>
      </w:r>
      <w:r w:rsidR="00B20AA7" w:rsidRPr="00AA3081">
        <w:rPr>
          <w:rFonts w:asciiTheme="minorHAnsi" w:eastAsia="Calibri" w:hAnsiTheme="minorHAnsi" w:cstheme="minorHAnsi"/>
          <w:sz w:val="22"/>
        </w:rPr>
        <w:t xml:space="preserve"> of dollars</w:t>
      </w:r>
      <w:r w:rsidR="002C6B7E" w:rsidRPr="00AA3081">
        <w:rPr>
          <w:rFonts w:asciiTheme="minorHAnsi" w:eastAsia="Calibri" w:hAnsiTheme="minorHAnsi" w:cstheme="minorHAnsi"/>
          <w:sz w:val="22"/>
        </w:rPr>
        <w:t xml:space="preserve"> to construct new)</w:t>
      </w:r>
      <w:r w:rsidR="00350B78" w:rsidRPr="00AA3081">
        <w:rPr>
          <w:rFonts w:asciiTheme="minorHAnsi" w:eastAsia="Calibri" w:hAnsiTheme="minorHAnsi" w:cstheme="minorHAnsi"/>
          <w:sz w:val="22"/>
        </w:rPr>
        <w:t>, thereby offering</w:t>
      </w:r>
      <w:r w:rsidR="00381FE9" w:rsidRPr="00AA3081">
        <w:rPr>
          <w:rFonts w:asciiTheme="minorHAnsi" w:eastAsia="Calibri" w:hAnsiTheme="minorHAnsi" w:cstheme="minorHAnsi"/>
          <w:sz w:val="22"/>
        </w:rPr>
        <w:t xml:space="preserve"> a cost-effective</w:t>
      </w:r>
      <w:r w:rsidR="003F4BE6" w:rsidRPr="00AA3081">
        <w:rPr>
          <w:rFonts w:asciiTheme="minorHAnsi" w:eastAsia="Calibri" w:hAnsiTheme="minorHAnsi" w:cstheme="minorHAnsi"/>
          <w:sz w:val="22"/>
        </w:rPr>
        <w:t xml:space="preserve"> </w:t>
      </w:r>
      <w:r w:rsidR="00350B78" w:rsidRPr="00AA3081">
        <w:rPr>
          <w:rFonts w:asciiTheme="minorHAnsi" w:eastAsia="PMingLiU" w:hAnsiTheme="minorHAnsi" w:cstheme="minorHAnsi"/>
          <w:sz w:val="22"/>
        </w:rPr>
        <w:t>pathway to increase needed access to radiation therapy</w:t>
      </w:r>
      <w:r w:rsidR="00B20AA7" w:rsidRPr="00AA3081">
        <w:rPr>
          <w:rFonts w:asciiTheme="minorHAnsi" w:eastAsia="PMingLiU" w:hAnsiTheme="minorHAnsi" w:cstheme="minorHAnsi"/>
          <w:sz w:val="22"/>
        </w:rPr>
        <w:t xml:space="preserve"> in a location already known and utilized by the SHS patient panel</w:t>
      </w:r>
      <w:r w:rsidR="00350B78" w:rsidRPr="00AA3081">
        <w:rPr>
          <w:rFonts w:asciiTheme="minorHAnsi" w:eastAsia="PMingLiU" w:hAnsiTheme="minorHAnsi" w:cstheme="minorHAnsi"/>
          <w:sz w:val="22"/>
        </w:rPr>
        <w:t xml:space="preserve">. </w:t>
      </w:r>
    </w:p>
    <w:p w14:paraId="5D09F7E6" w14:textId="52EF45E3" w:rsidR="00132A85" w:rsidRPr="00AA3081" w:rsidRDefault="00132A85" w:rsidP="00011322">
      <w:pPr>
        <w:spacing w:after="240"/>
        <w:jc w:val="both"/>
        <w:rPr>
          <w:rFonts w:asciiTheme="minorHAnsi" w:eastAsia="Calibri" w:hAnsiTheme="minorHAnsi" w:cstheme="minorHAnsi"/>
          <w:sz w:val="22"/>
        </w:rPr>
      </w:pPr>
      <w:r w:rsidRPr="00AA3081">
        <w:rPr>
          <w:rFonts w:asciiTheme="minorHAnsi" w:eastAsia="Calibri" w:hAnsiTheme="minorHAnsi" w:cstheme="minorHAnsi"/>
          <w:sz w:val="22"/>
        </w:rPr>
        <w:t xml:space="preserve">Based on current SHS estimates of incremental increases in treatment volume from overflow of the current linear accelerator and expansion of new innovative treatments, </w:t>
      </w:r>
      <w:r w:rsidR="001D1BFD" w:rsidRPr="0036776F">
        <w:rPr>
          <w:rFonts w:asciiTheme="minorHAnsi" w:eastAsia="Calibri" w:hAnsiTheme="minorHAnsi" w:cstheme="minorHAnsi"/>
          <w:sz w:val="22"/>
        </w:rPr>
        <w:t xml:space="preserve">SHS estimates that </w:t>
      </w:r>
      <w:r w:rsidRPr="0036776F">
        <w:rPr>
          <w:rFonts w:asciiTheme="minorHAnsi" w:eastAsia="Calibri" w:hAnsiTheme="minorHAnsi" w:cstheme="minorHAnsi"/>
          <w:sz w:val="22"/>
        </w:rPr>
        <w:t>t</w:t>
      </w:r>
      <w:r w:rsidR="00381FE9" w:rsidRPr="0036776F">
        <w:rPr>
          <w:rFonts w:asciiTheme="minorHAnsi" w:eastAsia="Calibri" w:hAnsiTheme="minorHAnsi" w:cstheme="minorHAnsi"/>
          <w:sz w:val="22"/>
        </w:rPr>
        <w:t xml:space="preserve">he additional linear accelerator </w:t>
      </w:r>
      <w:r w:rsidRPr="0036776F">
        <w:rPr>
          <w:rFonts w:asciiTheme="minorHAnsi" w:eastAsia="Calibri" w:hAnsiTheme="minorHAnsi" w:cstheme="minorHAnsi"/>
          <w:sz w:val="22"/>
        </w:rPr>
        <w:t xml:space="preserve">would </w:t>
      </w:r>
      <w:r w:rsidR="00283EAD" w:rsidRPr="0036776F">
        <w:rPr>
          <w:rFonts w:asciiTheme="minorHAnsi" w:eastAsia="Calibri" w:hAnsiTheme="minorHAnsi" w:cstheme="minorHAnsi"/>
          <w:sz w:val="22"/>
        </w:rPr>
        <w:t xml:space="preserve">support </w:t>
      </w:r>
      <w:r w:rsidR="00176F31" w:rsidRPr="0036776F">
        <w:rPr>
          <w:rFonts w:asciiTheme="minorHAnsi" w:eastAsia="Calibri" w:hAnsiTheme="minorHAnsi" w:cstheme="minorHAnsi"/>
          <w:sz w:val="22"/>
        </w:rPr>
        <w:t xml:space="preserve">treatment for </w:t>
      </w:r>
      <w:r w:rsidR="00283EAD" w:rsidRPr="0036776F">
        <w:rPr>
          <w:rFonts w:asciiTheme="minorHAnsi" w:eastAsia="Calibri" w:hAnsiTheme="minorHAnsi" w:cstheme="minorHAnsi"/>
          <w:sz w:val="22"/>
        </w:rPr>
        <w:t xml:space="preserve">up to </w:t>
      </w:r>
      <w:r w:rsidR="0036776F" w:rsidRPr="0036776F">
        <w:rPr>
          <w:rFonts w:asciiTheme="minorHAnsi" w:eastAsia="Calibri" w:hAnsiTheme="minorHAnsi" w:cstheme="minorHAnsi"/>
          <w:sz w:val="22"/>
        </w:rPr>
        <w:t>270 additional new patients annually</w:t>
      </w:r>
      <w:r w:rsidRPr="0036776F">
        <w:rPr>
          <w:rFonts w:asciiTheme="minorHAnsi" w:eastAsia="Calibri" w:hAnsiTheme="minorHAnsi" w:cstheme="minorHAnsi"/>
          <w:sz w:val="22"/>
        </w:rPr>
        <w:t>.</w:t>
      </w:r>
      <w:r w:rsidRPr="00AA3081">
        <w:rPr>
          <w:rFonts w:asciiTheme="minorHAnsi" w:eastAsia="Calibri" w:hAnsiTheme="minorHAnsi" w:cstheme="minorHAnsi"/>
          <w:sz w:val="22"/>
        </w:rPr>
        <w:t xml:space="preserve"> This would mitigate volume spikes requiring extended treatment hours </w:t>
      </w:r>
      <w:proofErr w:type="gramStart"/>
      <w:r w:rsidRPr="00AA3081">
        <w:rPr>
          <w:rFonts w:asciiTheme="minorHAnsi" w:eastAsia="Calibri" w:hAnsiTheme="minorHAnsi" w:cstheme="minorHAnsi"/>
          <w:sz w:val="22"/>
        </w:rPr>
        <w:t>and also</w:t>
      </w:r>
      <w:proofErr w:type="gramEnd"/>
      <w:r w:rsidR="00176F31" w:rsidRPr="00AA3081">
        <w:rPr>
          <w:rFonts w:asciiTheme="minorHAnsi" w:eastAsia="Calibri" w:hAnsiTheme="minorHAnsi" w:cstheme="minorHAnsi"/>
          <w:sz w:val="22"/>
        </w:rPr>
        <w:t xml:space="preserve"> provid</w:t>
      </w:r>
      <w:r w:rsidRPr="00AA3081">
        <w:rPr>
          <w:rFonts w:asciiTheme="minorHAnsi" w:eastAsia="Calibri" w:hAnsiTheme="minorHAnsi" w:cstheme="minorHAnsi"/>
          <w:sz w:val="22"/>
        </w:rPr>
        <w:t>e</w:t>
      </w:r>
      <w:r w:rsidR="00176F31" w:rsidRPr="00AA3081">
        <w:rPr>
          <w:rFonts w:asciiTheme="minorHAnsi" w:eastAsia="Calibri" w:hAnsiTheme="minorHAnsi" w:cstheme="minorHAnsi"/>
          <w:sz w:val="22"/>
        </w:rPr>
        <w:t xml:space="preserve"> access to advanced treatment modalities not otherwise available in the region</w:t>
      </w:r>
      <w:r w:rsidR="00283EAD" w:rsidRPr="00AA3081">
        <w:rPr>
          <w:rFonts w:asciiTheme="minorHAnsi" w:eastAsia="Calibri" w:hAnsiTheme="minorHAnsi" w:cstheme="minorHAnsi"/>
          <w:sz w:val="22"/>
        </w:rPr>
        <w:t xml:space="preserve">. </w:t>
      </w:r>
      <w:r w:rsidR="003D3BF9" w:rsidRPr="00AA3081">
        <w:rPr>
          <w:rFonts w:asciiTheme="minorHAnsi" w:eastAsia="Calibri" w:hAnsiTheme="minorHAnsi" w:cstheme="minorHAnsi"/>
          <w:sz w:val="22"/>
        </w:rPr>
        <w:t>It would also reduce the need for patients to travel outside of the community, including to Boston, to access advanced cancer treatment even in the event of increased demand for LINAC services.</w:t>
      </w:r>
    </w:p>
    <w:p w14:paraId="154AF245" w14:textId="7C2BFF46" w:rsidR="00176F31" w:rsidRPr="00AA3081" w:rsidRDefault="00176F31" w:rsidP="00011322">
      <w:pPr>
        <w:spacing w:after="240"/>
        <w:jc w:val="both"/>
        <w:rPr>
          <w:rFonts w:asciiTheme="minorHAnsi" w:eastAsia="Calibri" w:hAnsiTheme="minorHAnsi" w:cstheme="minorHAnsi"/>
          <w:sz w:val="22"/>
        </w:rPr>
      </w:pPr>
      <w:r w:rsidRPr="00AA3081">
        <w:rPr>
          <w:rFonts w:asciiTheme="minorHAnsi" w:eastAsia="Calibri" w:hAnsiTheme="minorHAnsi" w:cstheme="minorHAnsi"/>
          <w:sz w:val="22"/>
        </w:rPr>
        <w:t xml:space="preserve">As noted in </w:t>
      </w:r>
      <w:r w:rsidRPr="00AA3081">
        <w:rPr>
          <w:rFonts w:asciiTheme="minorHAnsi" w:hAnsiTheme="minorHAnsi"/>
          <w:sz w:val="22"/>
        </w:rPr>
        <w:t>Section F1.b.i</w:t>
      </w:r>
      <w:r w:rsidRPr="00AA3081">
        <w:rPr>
          <w:rFonts w:asciiTheme="minorHAnsi" w:eastAsia="Calibri" w:hAnsiTheme="minorHAnsi" w:cstheme="minorHAnsi"/>
          <w:sz w:val="22"/>
        </w:rPr>
        <w:t xml:space="preserve">, despite the Cancer Program’s capability to provide certain SRS and LDRT for Osteoarthritis treatments, </w:t>
      </w:r>
      <w:r w:rsidR="007B586E" w:rsidRPr="00AA3081">
        <w:rPr>
          <w:rFonts w:asciiTheme="minorHAnsi" w:eastAsia="Calibri" w:hAnsiTheme="minorHAnsi" w:cstheme="minorHAnsi"/>
          <w:sz w:val="22"/>
        </w:rPr>
        <w:t>SRS</w:t>
      </w:r>
      <w:r w:rsidR="00DC4D3C">
        <w:rPr>
          <w:rFonts w:asciiTheme="minorHAnsi" w:eastAsia="Calibri" w:hAnsiTheme="minorHAnsi" w:cstheme="minorHAnsi"/>
          <w:sz w:val="22"/>
        </w:rPr>
        <w:t xml:space="preserve"> cancer</w:t>
      </w:r>
      <w:r w:rsidR="007B586E" w:rsidRPr="00AA3081">
        <w:rPr>
          <w:rFonts w:asciiTheme="minorHAnsi" w:eastAsia="Calibri" w:hAnsiTheme="minorHAnsi" w:cstheme="minorHAnsi"/>
          <w:sz w:val="22"/>
        </w:rPr>
        <w:t xml:space="preserve"> treatment availability is </w:t>
      </w:r>
      <w:r w:rsidR="00DC4D3C">
        <w:rPr>
          <w:rFonts w:asciiTheme="minorHAnsi" w:eastAsia="Calibri" w:hAnsiTheme="minorHAnsi" w:cstheme="minorHAnsi"/>
          <w:sz w:val="22"/>
        </w:rPr>
        <w:t xml:space="preserve">highly </w:t>
      </w:r>
      <w:r w:rsidR="007B586E" w:rsidRPr="00AA3081">
        <w:rPr>
          <w:rFonts w:asciiTheme="minorHAnsi" w:eastAsia="Calibri" w:hAnsiTheme="minorHAnsi" w:cstheme="minorHAnsi"/>
          <w:sz w:val="22"/>
        </w:rPr>
        <w:t xml:space="preserve">limited </w:t>
      </w:r>
      <w:r w:rsidR="00DC4D3C">
        <w:rPr>
          <w:rFonts w:asciiTheme="minorHAnsi" w:eastAsia="Calibri" w:hAnsiTheme="minorHAnsi" w:cstheme="minorHAnsi"/>
          <w:sz w:val="22"/>
        </w:rPr>
        <w:t xml:space="preserve">at </w:t>
      </w:r>
      <w:r w:rsidR="007B586E" w:rsidRPr="00AA3081">
        <w:rPr>
          <w:rFonts w:asciiTheme="minorHAnsi" w:eastAsia="Calibri" w:hAnsiTheme="minorHAnsi" w:cstheme="minorHAnsi"/>
          <w:sz w:val="22"/>
        </w:rPr>
        <w:t>the Cancer Center</w:t>
      </w:r>
      <w:r w:rsidR="00DC4D3C">
        <w:rPr>
          <w:rFonts w:asciiTheme="minorHAnsi" w:eastAsia="Calibri" w:hAnsiTheme="minorHAnsi" w:cstheme="minorHAnsi"/>
          <w:sz w:val="22"/>
        </w:rPr>
        <w:t xml:space="preserve"> and SRS treatment for essential tremors is not currently available, </w:t>
      </w:r>
      <w:r w:rsidR="007B586E" w:rsidRPr="00AA3081">
        <w:rPr>
          <w:rFonts w:asciiTheme="minorHAnsi" w:eastAsia="Calibri" w:hAnsiTheme="minorHAnsi" w:cstheme="minorHAnsi"/>
          <w:sz w:val="22"/>
        </w:rPr>
        <w:t>and LDRT</w:t>
      </w:r>
      <w:r w:rsidRPr="00AA3081">
        <w:rPr>
          <w:rFonts w:asciiTheme="minorHAnsi" w:eastAsia="Calibri" w:hAnsiTheme="minorHAnsi" w:cstheme="minorHAnsi"/>
          <w:sz w:val="22"/>
        </w:rPr>
        <w:t xml:space="preserve"> treatment</w:t>
      </w:r>
      <w:r w:rsidR="007B586E" w:rsidRPr="00AA3081">
        <w:rPr>
          <w:rFonts w:asciiTheme="minorHAnsi" w:eastAsia="Calibri" w:hAnsiTheme="minorHAnsi" w:cstheme="minorHAnsi"/>
          <w:sz w:val="22"/>
        </w:rPr>
        <w:t xml:space="preserve"> is</w:t>
      </w:r>
      <w:r w:rsidRPr="00AA3081">
        <w:rPr>
          <w:rFonts w:asciiTheme="minorHAnsi" w:eastAsia="Calibri" w:hAnsiTheme="minorHAnsi" w:cstheme="minorHAnsi"/>
          <w:sz w:val="22"/>
        </w:rPr>
        <w:t xml:space="preserve"> </w:t>
      </w:r>
      <w:r w:rsidR="00DC4D3C">
        <w:rPr>
          <w:rFonts w:asciiTheme="minorHAnsi" w:eastAsia="Calibri" w:hAnsiTheme="minorHAnsi" w:cstheme="minorHAnsi"/>
          <w:sz w:val="22"/>
        </w:rPr>
        <w:t>highly limited</w:t>
      </w:r>
      <w:r w:rsidRPr="00AA3081">
        <w:rPr>
          <w:rFonts w:asciiTheme="minorHAnsi" w:eastAsia="Calibri" w:hAnsiTheme="minorHAnsi" w:cstheme="minorHAnsi"/>
          <w:sz w:val="22"/>
        </w:rPr>
        <w:t xml:space="preserve"> </w:t>
      </w:r>
      <w:r w:rsidR="00DC4D3C">
        <w:rPr>
          <w:rFonts w:asciiTheme="minorHAnsi" w:eastAsia="Calibri" w:hAnsiTheme="minorHAnsi" w:cstheme="minorHAnsi"/>
          <w:sz w:val="22"/>
        </w:rPr>
        <w:t xml:space="preserve">at </w:t>
      </w:r>
      <w:r w:rsidRPr="00AA3081">
        <w:rPr>
          <w:rFonts w:asciiTheme="minorHAnsi" w:eastAsia="Calibri" w:hAnsiTheme="minorHAnsi" w:cstheme="minorHAnsi"/>
          <w:sz w:val="22"/>
        </w:rPr>
        <w:t>SHS</w:t>
      </w:r>
      <w:r w:rsidR="007B586E" w:rsidRPr="00AA3081">
        <w:rPr>
          <w:rFonts w:asciiTheme="minorHAnsi" w:eastAsia="Calibri" w:hAnsiTheme="minorHAnsi" w:cstheme="minorHAnsi"/>
          <w:sz w:val="22"/>
        </w:rPr>
        <w:t>. Therefore,</w:t>
      </w:r>
      <w:r w:rsidR="00132A85" w:rsidRPr="00AA3081">
        <w:rPr>
          <w:rFonts w:asciiTheme="minorHAnsi" w:eastAsia="Calibri" w:hAnsiTheme="minorHAnsi" w:cstheme="minorHAnsi"/>
          <w:sz w:val="22"/>
        </w:rPr>
        <w:t xml:space="preserve"> if clinically necessary,</w:t>
      </w:r>
      <w:r w:rsidRPr="00AA3081">
        <w:rPr>
          <w:rFonts w:asciiTheme="minorHAnsi" w:eastAsia="Calibri" w:hAnsiTheme="minorHAnsi" w:cstheme="minorHAnsi"/>
          <w:sz w:val="22"/>
        </w:rPr>
        <w:t xml:space="preserve"> patients would be required to travel to Boston or Cape Cod, as applicable, to obtain such treatments. Keeping these services local to Bristol County conveys significant healthcare benefits to the community</w:t>
      </w:r>
      <w:r w:rsidR="003D3BF9" w:rsidRPr="00AA3081">
        <w:rPr>
          <w:rFonts w:asciiTheme="minorHAnsi" w:eastAsia="Calibri" w:hAnsiTheme="minorHAnsi" w:cstheme="minorHAnsi"/>
          <w:sz w:val="22"/>
        </w:rPr>
        <w:t xml:space="preserve"> and SHS patient panel</w:t>
      </w:r>
      <w:r w:rsidRPr="00AA3081">
        <w:rPr>
          <w:rFonts w:asciiTheme="minorHAnsi" w:eastAsia="Calibri" w:hAnsiTheme="minorHAnsi" w:cstheme="minorHAnsi"/>
          <w:sz w:val="22"/>
        </w:rPr>
        <w:t xml:space="preserve"> in terms of access to</w:t>
      </w:r>
      <w:r w:rsidR="003D3BF9" w:rsidRPr="00AA3081">
        <w:rPr>
          <w:rFonts w:asciiTheme="minorHAnsi" w:eastAsia="Calibri" w:hAnsiTheme="minorHAnsi" w:cstheme="minorHAnsi"/>
          <w:sz w:val="22"/>
        </w:rPr>
        <w:t xml:space="preserve"> high-quality</w:t>
      </w:r>
      <w:r w:rsidRPr="00AA3081">
        <w:rPr>
          <w:rFonts w:asciiTheme="minorHAnsi" w:eastAsia="Calibri" w:hAnsiTheme="minorHAnsi" w:cstheme="minorHAnsi"/>
          <w:sz w:val="22"/>
        </w:rPr>
        <w:t xml:space="preserve"> care, while reducing overall healthcare and related travel spending for the patient</w:t>
      </w:r>
      <w:r w:rsidR="00B20AA7" w:rsidRPr="00AA3081">
        <w:rPr>
          <w:rFonts w:asciiTheme="minorHAnsi" w:eastAsia="Calibri" w:hAnsiTheme="minorHAnsi" w:cstheme="minorHAnsi"/>
          <w:sz w:val="22"/>
        </w:rPr>
        <w:t xml:space="preserve"> and avoiding disjointed patient care</w:t>
      </w:r>
      <w:r w:rsidRPr="00AA3081">
        <w:rPr>
          <w:rFonts w:asciiTheme="minorHAnsi" w:eastAsia="Calibri" w:hAnsiTheme="minorHAnsi" w:cstheme="minorHAnsi"/>
          <w:sz w:val="22"/>
        </w:rPr>
        <w:t xml:space="preserve">. </w:t>
      </w:r>
    </w:p>
    <w:p w14:paraId="05D41E2B" w14:textId="02240171" w:rsidR="00350B78" w:rsidRPr="00AA3081" w:rsidRDefault="00350B78" w:rsidP="00011322">
      <w:pPr>
        <w:spacing w:after="240"/>
        <w:jc w:val="both"/>
        <w:rPr>
          <w:rFonts w:asciiTheme="minorHAnsi" w:eastAsia="Calibri" w:hAnsiTheme="minorHAnsi" w:cstheme="minorHAnsi"/>
          <w:sz w:val="22"/>
        </w:rPr>
      </w:pPr>
      <w:r w:rsidRPr="00AA3081">
        <w:rPr>
          <w:rFonts w:asciiTheme="minorHAnsi" w:eastAsia="Calibri" w:hAnsiTheme="minorHAnsi" w:cstheme="minorHAnsi"/>
          <w:sz w:val="22"/>
        </w:rPr>
        <w:t xml:space="preserve">The Commonwealth’s goals for cost containment are supported through the Proposed Project’s </w:t>
      </w:r>
      <w:r w:rsidR="00B20AA7" w:rsidRPr="00AA3081">
        <w:rPr>
          <w:rFonts w:asciiTheme="minorHAnsi" w:eastAsia="Calibri" w:hAnsiTheme="minorHAnsi" w:cstheme="minorHAnsi"/>
          <w:sz w:val="22"/>
        </w:rPr>
        <w:t xml:space="preserve">cost-effective </w:t>
      </w:r>
      <w:r w:rsidRPr="00AA3081">
        <w:rPr>
          <w:rFonts w:asciiTheme="minorHAnsi" w:eastAsia="Calibri" w:hAnsiTheme="minorHAnsi" w:cstheme="minorHAnsi"/>
          <w:sz w:val="22"/>
        </w:rPr>
        <w:t>use of</w:t>
      </w:r>
      <w:r w:rsidR="00B20AA7" w:rsidRPr="00AA3081">
        <w:rPr>
          <w:rFonts w:asciiTheme="minorHAnsi" w:eastAsia="Calibri" w:hAnsiTheme="minorHAnsi" w:cstheme="minorHAnsi"/>
          <w:sz w:val="22"/>
        </w:rPr>
        <w:t xml:space="preserve"> existing</w:t>
      </w:r>
      <w:r w:rsidRPr="00AA3081">
        <w:rPr>
          <w:rFonts w:asciiTheme="minorHAnsi" w:eastAsia="Calibri" w:hAnsiTheme="minorHAnsi" w:cstheme="minorHAnsi"/>
          <w:sz w:val="22"/>
        </w:rPr>
        <w:t xml:space="preserve"> equipment</w:t>
      </w:r>
      <w:r w:rsidR="00B20AA7" w:rsidRPr="00AA3081">
        <w:rPr>
          <w:rFonts w:asciiTheme="minorHAnsi" w:eastAsia="Calibri" w:hAnsiTheme="minorHAnsi" w:cstheme="minorHAnsi"/>
          <w:sz w:val="22"/>
        </w:rPr>
        <w:t xml:space="preserve"> and space within the Cancer Center, thereby</w:t>
      </w:r>
      <w:r w:rsidRPr="00AA3081">
        <w:rPr>
          <w:rFonts w:asciiTheme="minorHAnsi" w:eastAsia="Calibri" w:hAnsiTheme="minorHAnsi" w:cstheme="minorHAnsi"/>
          <w:sz w:val="22"/>
        </w:rPr>
        <w:t xml:space="preserve"> avoiding unnecessary health care related spending</w:t>
      </w:r>
      <w:r w:rsidR="00B20AA7" w:rsidRPr="00AA3081">
        <w:rPr>
          <w:rFonts w:asciiTheme="minorHAnsi" w:eastAsia="Calibri" w:hAnsiTheme="minorHAnsi" w:cstheme="minorHAnsi"/>
          <w:sz w:val="22"/>
        </w:rPr>
        <w:t xml:space="preserve"> to effectuate the Proposed Project</w:t>
      </w:r>
      <w:r w:rsidRPr="00AA3081">
        <w:rPr>
          <w:rFonts w:asciiTheme="minorHAnsi" w:eastAsia="Calibri" w:hAnsiTheme="minorHAnsi" w:cstheme="minorHAnsi"/>
          <w:sz w:val="22"/>
        </w:rPr>
        <w:t xml:space="preserve">. </w:t>
      </w:r>
    </w:p>
    <w:p w14:paraId="44C96A12" w14:textId="486CB507" w:rsidR="00011322" w:rsidRPr="00AA3081" w:rsidRDefault="00011322" w:rsidP="00E863A3">
      <w:pPr>
        <w:pStyle w:val="Heading3"/>
      </w:pPr>
      <w:r w:rsidRPr="00AA3081">
        <w:t>F2.b.</w:t>
      </w:r>
      <w:r w:rsidRPr="00AA3081">
        <w:tab/>
        <w:t>Public Health Outcomes:</w:t>
      </w:r>
    </w:p>
    <w:p w14:paraId="7DF715CB" w14:textId="77777777" w:rsidR="00011322" w:rsidRPr="00AA3081" w:rsidRDefault="00011322" w:rsidP="00011322">
      <w:pPr>
        <w:spacing w:after="240"/>
        <w:jc w:val="both"/>
        <w:rPr>
          <w:rFonts w:asciiTheme="minorHAnsi" w:eastAsia="PMingLiU" w:hAnsiTheme="minorHAnsi" w:cstheme="minorHAnsi"/>
          <w:b/>
          <w:bCs/>
          <w:i/>
          <w:iCs/>
          <w:sz w:val="22"/>
        </w:rPr>
      </w:pPr>
      <w:r w:rsidRPr="00AA3081">
        <w:rPr>
          <w:rFonts w:asciiTheme="minorHAnsi" w:eastAsia="PMingLiU" w:hAnsiTheme="minorHAnsi" w:cstheme="minorHAnsi"/>
          <w:b/>
          <w:bCs/>
          <w:i/>
          <w:iCs/>
          <w:sz w:val="22"/>
        </w:rPr>
        <w:t>Describe, as relevant, for each new or expanded service, how the Proposed Project will improve public health outcomes.</w:t>
      </w:r>
    </w:p>
    <w:p w14:paraId="45F9B3A8" w14:textId="3EED13F8" w:rsidR="00B7268F" w:rsidRPr="00AA3081" w:rsidRDefault="003664E2" w:rsidP="009034F9">
      <w:pPr>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The number of new patient visits </w:t>
      </w:r>
      <w:r w:rsidR="00D94C28" w:rsidRPr="00AA3081">
        <w:rPr>
          <w:rFonts w:asciiTheme="minorHAnsi" w:eastAsia="PMingLiU" w:hAnsiTheme="minorHAnsi" w:cstheme="minorHAnsi"/>
          <w:spacing w:val="-4"/>
          <w:sz w:val="22"/>
        </w:rPr>
        <w:t xml:space="preserve">at the Cancer Center </w:t>
      </w:r>
      <w:r w:rsidRPr="00AA3081">
        <w:rPr>
          <w:rFonts w:asciiTheme="minorHAnsi" w:eastAsia="PMingLiU" w:hAnsiTheme="minorHAnsi" w:cstheme="minorHAnsi"/>
          <w:spacing w:val="-4"/>
          <w:sz w:val="22"/>
        </w:rPr>
        <w:t>in Fairh</w:t>
      </w:r>
      <w:r w:rsidR="00136A16" w:rsidRPr="00AA3081">
        <w:rPr>
          <w:rFonts w:asciiTheme="minorHAnsi" w:eastAsia="PMingLiU" w:hAnsiTheme="minorHAnsi" w:cstheme="minorHAnsi"/>
          <w:spacing w:val="-4"/>
          <w:sz w:val="22"/>
        </w:rPr>
        <w:t>a</w:t>
      </w:r>
      <w:r w:rsidRPr="00AA3081">
        <w:rPr>
          <w:rFonts w:asciiTheme="minorHAnsi" w:eastAsia="PMingLiU" w:hAnsiTheme="minorHAnsi" w:cstheme="minorHAnsi"/>
          <w:spacing w:val="-4"/>
          <w:sz w:val="22"/>
        </w:rPr>
        <w:t>ven has grown</w:t>
      </w:r>
      <w:r w:rsidR="002C6B7E" w:rsidRPr="00AA3081">
        <w:rPr>
          <w:rFonts w:asciiTheme="minorHAnsi" w:eastAsia="PMingLiU" w:hAnsiTheme="minorHAnsi" w:cstheme="minorHAnsi"/>
          <w:spacing w:val="-4"/>
          <w:sz w:val="22"/>
        </w:rPr>
        <w:t xml:space="preserve"> </w:t>
      </w:r>
      <w:r w:rsidR="001D1BFD" w:rsidRPr="00AA3081">
        <w:rPr>
          <w:rFonts w:asciiTheme="minorHAnsi" w:eastAsia="PMingLiU" w:hAnsiTheme="minorHAnsi" w:cstheme="minorHAnsi"/>
          <w:spacing w:val="-4"/>
          <w:sz w:val="22"/>
        </w:rPr>
        <w:t xml:space="preserve">steadily </w:t>
      </w:r>
      <w:r w:rsidR="00D94C28" w:rsidRPr="00AA3081">
        <w:rPr>
          <w:rFonts w:asciiTheme="minorHAnsi" w:eastAsia="PMingLiU" w:hAnsiTheme="minorHAnsi" w:cstheme="minorHAnsi"/>
          <w:spacing w:val="-4"/>
          <w:sz w:val="22"/>
        </w:rPr>
        <w:t xml:space="preserve">since 2016 </w:t>
      </w:r>
      <w:r w:rsidR="001D1BFD" w:rsidRPr="00AA3081">
        <w:rPr>
          <w:rFonts w:asciiTheme="minorHAnsi" w:eastAsia="PMingLiU" w:hAnsiTheme="minorHAnsi" w:cstheme="minorHAnsi"/>
          <w:spacing w:val="-4"/>
          <w:sz w:val="22"/>
        </w:rPr>
        <w:t xml:space="preserve">with significant increases </w:t>
      </w:r>
      <w:r w:rsidR="002C6B7E" w:rsidRPr="00AA3081">
        <w:rPr>
          <w:rFonts w:asciiTheme="minorHAnsi" w:eastAsia="PMingLiU" w:hAnsiTheme="minorHAnsi" w:cstheme="minorHAnsi"/>
          <w:spacing w:val="-4"/>
          <w:sz w:val="22"/>
        </w:rPr>
        <w:t>over the past three years</w:t>
      </w:r>
      <w:r w:rsidR="00BF456B" w:rsidRPr="00AA3081">
        <w:rPr>
          <w:rFonts w:asciiTheme="minorHAnsi" w:eastAsia="PMingLiU" w:hAnsiTheme="minorHAnsi" w:cstheme="minorHAnsi"/>
          <w:spacing w:val="-4"/>
          <w:sz w:val="22"/>
        </w:rPr>
        <w:t xml:space="preserve">. </w:t>
      </w:r>
      <w:r w:rsidR="001D1BFD" w:rsidRPr="00AA3081">
        <w:rPr>
          <w:rFonts w:asciiTheme="minorHAnsi" w:eastAsia="PMingLiU" w:hAnsiTheme="minorHAnsi" w:cstheme="minorHAnsi"/>
          <w:spacing w:val="-4"/>
          <w:sz w:val="22"/>
        </w:rPr>
        <w:t xml:space="preserve">See </w:t>
      </w:r>
      <w:r w:rsidR="001D1BFD" w:rsidRPr="00A27DA0">
        <w:rPr>
          <w:rFonts w:asciiTheme="minorHAnsi" w:eastAsia="PMingLiU" w:hAnsiTheme="minorHAnsi" w:cstheme="minorHAnsi"/>
          <w:spacing w:val="-4"/>
          <w:sz w:val="22"/>
          <w:u w:val="single"/>
        </w:rPr>
        <w:t xml:space="preserve">Figure </w:t>
      </w:r>
      <w:r w:rsidR="00152CDF" w:rsidRPr="00A27DA0">
        <w:rPr>
          <w:rFonts w:asciiTheme="minorHAnsi" w:eastAsia="PMingLiU" w:hAnsiTheme="minorHAnsi" w:cstheme="minorHAnsi"/>
          <w:spacing w:val="-4"/>
          <w:sz w:val="22"/>
          <w:u w:val="single"/>
        </w:rPr>
        <w:t>6</w:t>
      </w:r>
      <w:r w:rsidR="001D1BFD" w:rsidRPr="00AA3081">
        <w:rPr>
          <w:rFonts w:asciiTheme="minorHAnsi" w:eastAsia="PMingLiU" w:hAnsiTheme="minorHAnsi" w:cstheme="minorHAnsi"/>
          <w:spacing w:val="-4"/>
          <w:sz w:val="22"/>
        </w:rPr>
        <w:t>.</w:t>
      </w:r>
      <w:r w:rsidR="00BF456B" w:rsidRPr="00AA3081">
        <w:rPr>
          <w:rFonts w:asciiTheme="minorHAnsi" w:eastAsia="PMingLiU" w:hAnsiTheme="minorHAnsi" w:cstheme="minorHAnsi"/>
          <w:spacing w:val="-4"/>
          <w:sz w:val="22"/>
        </w:rPr>
        <w:t xml:space="preserve">  </w:t>
      </w:r>
      <w:r w:rsidRPr="00AA3081">
        <w:rPr>
          <w:rFonts w:asciiTheme="minorHAnsi" w:eastAsia="PMingLiU" w:hAnsiTheme="minorHAnsi" w:cstheme="minorHAnsi"/>
          <w:spacing w:val="-4"/>
          <w:sz w:val="22"/>
        </w:rPr>
        <w:t xml:space="preserve">With </w:t>
      </w:r>
      <w:r w:rsidR="00B83CE2" w:rsidRPr="00AA3081">
        <w:rPr>
          <w:rFonts w:asciiTheme="minorHAnsi" w:eastAsia="PMingLiU" w:hAnsiTheme="minorHAnsi" w:cstheme="minorHAnsi"/>
          <w:spacing w:val="-4"/>
          <w:sz w:val="22"/>
        </w:rPr>
        <w:t xml:space="preserve">SHS’s </w:t>
      </w:r>
      <w:r w:rsidRPr="00AA3081">
        <w:rPr>
          <w:rFonts w:asciiTheme="minorHAnsi" w:eastAsia="PMingLiU" w:hAnsiTheme="minorHAnsi" w:cstheme="minorHAnsi"/>
          <w:spacing w:val="-4"/>
          <w:sz w:val="22"/>
        </w:rPr>
        <w:t xml:space="preserve">current and only linear accelerator at the </w:t>
      </w:r>
      <w:r w:rsidR="00BF18FF" w:rsidRPr="00AA3081">
        <w:rPr>
          <w:rFonts w:asciiTheme="minorHAnsi" w:eastAsia="PMingLiU" w:hAnsiTheme="minorHAnsi" w:cstheme="minorHAnsi"/>
          <w:spacing w:val="-4"/>
          <w:sz w:val="22"/>
        </w:rPr>
        <w:t xml:space="preserve">SHS </w:t>
      </w:r>
      <w:r w:rsidRPr="00AA3081">
        <w:rPr>
          <w:rFonts w:asciiTheme="minorHAnsi" w:eastAsia="PMingLiU" w:hAnsiTheme="minorHAnsi" w:cstheme="minorHAnsi"/>
          <w:spacing w:val="-4"/>
          <w:sz w:val="22"/>
        </w:rPr>
        <w:t xml:space="preserve">Cancer Center in Fairhaven </w:t>
      </w:r>
      <w:r w:rsidR="001D1BFD" w:rsidRPr="00AA3081">
        <w:rPr>
          <w:rFonts w:asciiTheme="minorHAnsi" w:eastAsia="PMingLiU" w:hAnsiTheme="minorHAnsi" w:cstheme="minorHAnsi"/>
          <w:spacing w:val="-4"/>
          <w:sz w:val="22"/>
        </w:rPr>
        <w:t>regularly operating beyond standard business hours (8am-5pm) to accommodate patient panel need</w:t>
      </w:r>
      <w:r w:rsidRPr="00AA3081">
        <w:rPr>
          <w:rFonts w:asciiTheme="minorHAnsi" w:eastAsia="PMingLiU" w:hAnsiTheme="minorHAnsi" w:cstheme="minorHAnsi"/>
          <w:spacing w:val="-4"/>
          <w:sz w:val="22"/>
        </w:rPr>
        <w:t>,</w:t>
      </w:r>
      <w:r w:rsidR="002C6B7E" w:rsidRPr="00AA3081">
        <w:rPr>
          <w:rFonts w:asciiTheme="minorHAnsi" w:eastAsia="PMingLiU" w:hAnsiTheme="minorHAnsi" w:cstheme="minorHAnsi"/>
          <w:spacing w:val="-4"/>
          <w:sz w:val="22"/>
        </w:rPr>
        <w:t xml:space="preserve"> and </w:t>
      </w:r>
      <w:r w:rsidR="00B7268F" w:rsidRPr="00AA3081">
        <w:rPr>
          <w:rFonts w:asciiTheme="minorHAnsi" w:eastAsia="PMingLiU" w:hAnsiTheme="minorHAnsi" w:cstheme="minorHAnsi"/>
          <w:spacing w:val="-4"/>
          <w:sz w:val="22"/>
        </w:rPr>
        <w:t xml:space="preserve">beyond standard capacity as </w:t>
      </w:r>
      <w:r w:rsidR="002C6B7E" w:rsidRPr="00AA3081">
        <w:rPr>
          <w:rFonts w:asciiTheme="minorHAnsi" w:eastAsia="PMingLiU" w:hAnsiTheme="minorHAnsi" w:cstheme="minorHAnsi"/>
          <w:spacing w:val="-4"/>
          <w:sz w:val="22"/>
        </w:rPr>
        <w:t>compared to</w:t>
      </w:r>
      <w:r w:rsidR="00D64962" w:rsidRPr="00AA3081">
        <w:rPr>
          <w:rFonts w:asciiTheme="minorHAnsi" w:eastAsia="PMingLiU" w:hAnsiTheme="minorHAnsi" w:cstheme="minorHAnsi"/>
          <w:spacing w:val="-4"/>
          <w:sz w:val="22"/>
        </w:rPr>
        <w:t xml:space="preserve"> linear accelerators in compar</w:t>
      </w:r>
      <w:r w:rsidR="00B83CE2" w:rsidRPr="00AA3081">
        <w:rPr>
          <w:rFonts w:asciiTheme="minorHAnsi" w:eastAsia="PMingLiU" w:hAnsiTheme="minorHAnsi" w:cstheme="minorHAnsi"/>
          <w:spacing w:val="-4"/>
          <w:sz w:val="22"/>
        </w:rPr>
        <w:t>a</w:t>
      </w:r>
      <w:r w:rsidR="00D64962" w:rsidRPr="00AA3081">
        <w:rPr>
          <w:rFonts w:asciiTheme="minorHAnsi" w:eastAsia="PMingLiU" w:hAnsiTheme="minorHAnsi" w:cstheme="minorHAnsi"/>
          <w:spacing w:val="-4"/>
          <w:sz w:val="22"/>
        </w:rPr>
        <w:t>tor hospitals</w:t>
      </w:r>
      <w:r w:rsidR="00B7268F" w:rsidRPr="00AA3081">
        <w:rPr>
          <w:rFonts w:asciiTheme="minorHAnsi" w:eastAsia="PMingLiU" w:hAnsiTheme="minorHAnsi" w:cstheme="minorHAnsi"/>
          <w:spacing w:val="-4"/>
          <w:sz w:val="22"/>
        </w:rPr>
        <w:t xml:space="preserve"> and accredited facilities</w:t>
      </w:r>
      <w:r w:rsidR="00D64962" w:rsidRPr="00AA3081">
        <w:rPr>
          <w:rFonts w:asciiTheme="minorHAnsi" w:eastAsia="PMingLiU" w:hAnsiTheme="minorHAnsi" w:cstheme="minorHAnsi"/>
          <w:spacing w:val="-4"/>
          <w:sz w:val="22"/>
        </w:rPr>
        <w:t>,</w:t>
      </w:r>
      <w:r w:rsidRPr="00AA3081">
        <w:rPr>
          <w:rFonts w:asciiTheme="minorHAnsi" w:eastAsia="PMingLiU" w:hAnsiTheme="minorHAnsi" w:cstheme="minorHAnsi"/>
          <w:spacing w:val="-4"/>
          <w:sz w:val="22"/>
        </w:rPr>
        <w:t xml:space="preserve"> </w:t>
      </w:r>
      <w:r w:rsidR="00B83CE2" w:rsidRPr="00AA3081">
        <w:rPr>
          <w:rFonts w:asciiTheme="minorHAnsi" w:eastAsia="PMingLiU" w:hAnsiTheme="minorHAnsi" w:cstheme="minorHAnsi"/>
          <w:spacing w:val="-4"/>
          <w:sz w:val="22"/>
        </w:rPr>
        <w:t xml:space="preserve">SHS’s </w:t>
      </w:r>
      <w:r w:rsidRPr="00AA3081">
        <w:rPr>
          <w:rFonts w:asciiTheme="minorHAnsi" w:eastAsia="PMingLiU" w:hAnsiTheme="minorHAnsi" w:cstheme="minorHAnsi"/>
          <w:spacing w:val="-4"/>
          <w:sz w:val="22"/>
        </w:rPr>
        <w:t xml:space="preserve">ability to withstand continued </w:t>
      </w:r>
      <w:r w:rsidR="00B7268F" w:rsidRPr="00AA3081">
        <w:rPr>
          <w:rFonts w:asciiTheme="minorHAnsi" w:eastAsia="PMingLiU" w:hAnsiTheme="minorHAnsi" w:cstheme="minorHAnsi"/>
          <w:spacing w:val="-4"/>
          <w:sz w:val="22"/>
        </w:rPr>
        <w:t xml:space="preserve">demand and provide </w:t>
      </w:r>
      <w:r w:rsidRPr="00AA3081">
        <w:rPr>
          <w:rFonts w:asciiTheme="minorHAnsi" w:eastAsia="PMingLiU" w:hAnsiTheme="minorHAnsi" w:cstheme="minorHAnsi"/>
          <w:spacing w:val="-4"/>
          <w:sz w:val="22"/>
        </w:rPr>
        <w:t>growth</w:t>
      </w:r>
      <w:r w:rsidR="00B7268F" w:rsidRPr="00AA3081">
        <w:rPr>
          <w:rFonts w:asciiTheme="minorHAnsi" w:eastAsia="PMingLiU" w:hAnsiTheme="minorHAnsi" w:cstheme="minorHAnsi"/>
          <w:spacing w:val="-4"/>
          <w:sz w:val="22"/>
        </w:rPr>
        <w:t xml:space="preserve"> in innovative treatment options</w:t>
      </w:r>
      <w:r w:rsidRPr="00AA3081">
        <w:rPr>
          <w:rFonts w:asciiTheme="minorHAnsi" w:eastAsia="PMingLiU" w:hAnsiTheme="minorHAnsi" w:cstheme="minorHAnsi"/>
          <w:spacing w:val="-4"/>
          <w:sz w:val="22"/>
        </w:rPr>
        <w:t xml:space="preserve"> is limited</w:t>
      </w:r>
      <w:r w:rsidR="00D64962" w:rsidRPr="00AA3081">
        <w:rPr>
          <w:rFonts w:asciiTheme="minorHAnsi" w:eastAsia="PMingLiU" w:hAnsiTheme="minorHAnsi" w:cstheme="minorHAnsi"/>
          <w:spacing w:val="-4"/>
          <w:sz w:val="22"/>
        </w:rPr>
        <w:t xml:space="preserve"> without additional capacity</w:t>
      </w:r>
      <w:r w:rsidRPr="00AA3081">
        <w:rPr>
          <w:rFonts w:asciiTheme="minorHAnsi" w:eastAsia="PMingLiU" w:hAnsiTheme="minorHAnsi" w:cstheme="minorHAnsi"/>
          <w:spacing w:val="-4"/>
          <w:sz w:val="22"/>
        </w:rPr>
        <w:t xml:space="preserve">.  </w:t>
      </w:r>
    </w:p>
    <w:p w14:paraId="00ABAF13" w14:textId="77777777" w:rsidR="007B586E" w:rsidRPr="00AA3081" w:rsidRDefault="007B586E" w:rsidP="009034F9">
      <w:pPr>
        <w:jc w:val="both"/>
        <w:rPr>
          <w:rFonts w:asciiTheme="minorHAnsi" w:eastAsia="PMingLiU" w:hAnsiTheme="minorHAnsi" w:cstheme="minorHAnsi"/>
          <w:spacing w:val="-4"/>
          <w:sz w:val="22"/>
        </w:rPr>
      </w:pPr>
    </w:p>
    <w:p w14:paraId="0ACADCC6" w14:textId="33B6D5CB" w:rsidR="003664E2" w:rsidRPr="00AA3081" w:rsidRDefault="00B7268F" w:rsidP="009034F9">
      <w:pPr>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Accordingly, </w:t>
      </w:r>
      <w:r w:rsidR="00136A16" w:rsidRPr="00AA3081">
        <w:rPr>
          <w:rFonts w:asciiTheme="minorHAnsi" w:eastAsia="PMingLiU" w:hAnsiTheme="minorHAnsi" w:cstheme="minorHAnsi"/>
          <w:spacing w:val="-4"/>
          <w:sz w:val="22"/>
        </w:rPr>
        <w:t>a second linear accelerator at this site</w:t>
      </w:r>
      <w:r w:rsidRPr="00AA3081">
        <w:rPr>
          <w:rFonts w:asciiTheme="minorHAnsi" w:eastAsia="PMingLiU" w:hAnsiTheme="minorHAnsi" w:cstheme="minorHAnsi"/>
          <w:spacing w:val="-4"/>
          <w:sz w:val="22"/>
        </w:rPr>
        <w:t xml:space="preserve"> would allow</w:t>
      </w:r>
      <w:r w:rsidR="00136A16" w:rsidRPr="00AA3081">
        <w:rPr>
          <w:rFonts w:asciiTheme="minorHAnsi" w:eastAsia="PMingLiU" w:hAnsiTheme="minorHAnsi" w:cstheme="minorHAnsi"/>
          <w:spacing w:val="-4"/>
          <w:sz w:val="22"/>
        </w:rPr>
        <w:t xml:space="preserve"> </w:t>
      </w:r>
      <w:r w:rsidR="00D64962" w:rsidRPr="00AA3081">
        <w:rPr>
          <w:rFonts w:asciiTheme="minorHAnsi" w:eastAsia="PMingLiU" w:hAnsiTheme="minorHAnsi" w:cstheme="minorHAnsi"/>
          <w:spacing w:val="-4"/>
          <w:sz w:val="22"/>
        </w:rPr>
        <w:t xml:space="preserve">SHS </w:t>
      </w:r>
      <w:r w:rsidR="00B83CE2" w:rsidRPr="00AA3081">
        <w:rPr>
          <w:rFonts w:asciiTheme="minorHAnsi" w:eastAsia="PMingLiU" w:hAnsiTheme="minorHAnsi" w:cstheme="minorHAnsi"/>
          <w:spacing w:val="-4"/>
          <w:sz w:val="22"/>
        </w:rPr>
        <w:t xml:space="preserve">to </w:t>
      </w:r>
      <w:r w:rsidR="00D64962" w:rsidRPr="00AA3081">
        <w:rPr>
          <w:rFonts w:asciiTheme="minorHAnsi" w:eastAsia="PMingLiU" w:hAnsiTheme="minorHAnsi" w:cstheme="minorHAnsi"/>
          <w:spacing w:val="-4"/>
          <w:sz w:val="22"/>
        </w:rPr>
        <w:t>enhance accessibility to specialized treatment locally</w:t>
      </w:r>
      <w:r w:rsidR="00136A16" w:rsidRPr="00AA3081">
        <w:rPr>
          <w:rFonts w:asciiTheme="minorHAnsi" w:eastAsia="PMingLiU" w:hAnsiTheme="minorHAnsi" w:cstheme="minorHAnsi"/>
          <w:spacing w:val="-4"/>
          <w:sz w:val="22"/>
        </w:rPr>
        <w:t>.</w:t>
      </w:r>
      <w:r w:rsidRPr="00AA3081">
        <w:rPr>
          <w:rFonts w:asciiTheme="minorHAnsi" w:eastAsia="PMingLiU" w:hAnsiTheme="minorHAnsi" w:cstheme="minorHAnsi"/>
          <w:spacing w:val="-4"/>
          <w:sz w:val="22"/>
        </w:rPr>
        <w:t xml:space="preserve"> As discussed in </w:t>
      </w:r>
      <w:r w:rsidRPr="00AA3081">
        <w:rPr>
          <w:rFonts w:asciiTheme="minorHAnsi" w:hAnsiTheme="minorHAnsi"/>
          <w:spacing w:val="-4"/>
          <w:sz w:val="22"/>
        </w:rPr>
        <w:t>Section F1.b.i</w:t>
      </w:r>
      <w:r w:rsidRPr="00AA3081">
        <w:rPr>
          <w:rFonts w:asciiTheme="minorHAnsi" w:eastAsia="PMingLiU" w:hAnsiTheme="minorHAnsi" w:cstheme="minorHAnsi"/>
          <w:spacing w:val="-4"/>
          <w:sz w:val="22"/>
        </w:rPr>
        <w:t>, patient outcomes are improved through timely access and geographic proximity to necessary radiation therapy.  In addition,</w:t>
      </w:r>
      <w:r w:rsidRPr="00AA3081">
        <w:rPr>
          <w:rFonts w:asciiTheme="minorHAnsi" w:eastAsia="PMingLiU" w:hAnsiTheme="minorHAnsi" w:cstheme="minorHAnsi"/>
          <w:b/>
          <w:bCs/>
          <w:spacing w:val="-4"/>
          <w:sz w:val="22"/>
        </w:rPr>
        <w:t xml:space="preserve"> </w:t>
      </w:r>
      <w:r w:rsidR="00D64962" w:rsidRPr="00AA3081">
        <w:rPr>
          <w:rFonts w:asciiTheme="minorHAnsi" w:eastAsia="PMingLiU" w:hAnsiTheme="minorHAnsi" w:cstheme="minorHAnsi"/>
          <w:spacing w:val="-4"/>
          <w:sz w:val="22"/>
        </w:rPr>
        <w:t>SHS</w:t>
      </w:r>
      <w:r w:rsidR="00ED6C59">
        <w:rPr>
          <w:rFonts w:asciiTheme="minorHAnsi" w:eastAsia="PMingLiU" w:hAnsiTheme="minorHAnsi" w:cstheme="minorHAnsi"/>
          <w:spacing w:val="-4"/>
          <w:sz w:val="22"/>
        </w:rPr>
        <w:t xml:space="preserve"> </w:t>
      </w:r>
      <w:r w:rsidR="00D64962" w:rsidRPr="00AA3081">
        <w:rPr>
          <w:rFonts w:asciiTheme="minorHAnsi" w:eastAsia="PMingLiU" w:hAnsiTheme="minorHAnsi" w:cstheme="minorHAnsi"/>
          <w:spacing w:val="-4"/>
          <w:sz w:val="22"/>
        </w:rPr>
        <w:t>has in place a</w:t>
      </w:r>
      <w:r w:rsidR="00B83CE2" w:rsidRPr="00AA3081">
        <w:rPr>
          <w:rFonts w:asciiTheme="minorHAnsi" w:eastAsia="PMingLiU" w:hAnsiTheme="minorHAnsi" w:cstheme="minorHAnsi"/>
          <w:spacing w:val="-4"/>
          <w:sz w:val="22"/>
        </w:rPr>
        <w:t>n</w:t>
      </w:r>
      <w:r w:rsidR="00D64962" w:rsidRPr="00AA3081">
        <w:rPr>
          <w:rFonts w:asciiTheme="minorHAnsi" w:eastAsia="PMingLiU" w:hAnsiTheme="minorHAnsi" w:cstheme="minorHAnsi"/>
          <w:spacing w:val="-4"/>
          <w:sz w:val="22"/>
        </w:rPr>
        <w:t xml:space="preserve"> integrated care delivery infrastructure to support primary and specialized </w:t>
      </w:r>
      <w:r w:rsidR="00D64962" w:rsidRPr="00AA3081">
        <w:rPr>
          <w:rFonts w:asciiTheme="minorHAnsi" w:eastAsia="PMingLiU" w:hAnsiTheme="minorHAnsi" w:cstheme="minorHAnsi"/>
          <w:spacing w:val="-4"/>
          <w:sz w:val="22"/>
        </w:rPr>
        <w:lastRenderedPageBreak/>
        <w:t xml:space="preserve">care, supported by social workers and patient navigators, to enable improved outcomes and patient experience </w:t>
      </w:r>
      <w:r w:rsidR="00482A23" w:rsidRPr="00AA3081">
        <w:rPr>
          <w:rFonts w:asciiTheme="minorHAnsi" w:eastAsia="PMingLiU" w:hAnsiTheme="minorHAnsi" w:cstheme="minorHAnsi"/>
          <w:spacing w:val="-4"/>
          <w:sz w:val="22"/>
        </w:rPr>
        <w:t>in relation to any expanded service offerings.</w:t>
      </w:r>
    </w:p>
    <w:p w14:paraId="6E73982E" w14:textId="22411B99" w:rsidR="004C23BC" w:rsidRPr="00AA3081" w:rsidRDefault="004C23BC" w:rsidP="009034F9">
      <w:pPr>
        <w:jc w:val="both"/>
        <w:rPr>
          <w:rFonts w:asciiTheme="minorHAnsi" w:eastAsia="PMingLiU" w:hAnsiTheme="minorHAnsi" w:cstheme="minorHAnsi"/>
          <w:spacing w:val="-4"/>
          <w:sz w:val="22"/>
        </w:rPr>
      </w:pPr>
    </w:p>
    <w:p w14:paraId="5001A80E" w14:textId="24A8EC7D" w:rsidR="004C23BC" w:rsidRPr="00AA3081" w:rsidRDefault="00B83CE2" w:rsidP="009034F9">
      <w:pPr>
        <w:jc w:val="both"/>
        <w:rPr>
          <w:rFonts w:asciiTheme="minorHAnsi" w:eastAsia="PMingLiU" w:hAnsiTheme="minorHAnsi" w:cstheme="minorHAnsi"/>
          <w:spacing w:val="-4"/>
          <w:sz w:val="22"/>
        </w:rPr>
      </w:pPr>
      <w:r w:rsidRPr="00AA3081">
        <w:rPr>
          <w:rFonts w:asciiTheme="minorHAnsi" w:eastAsia="PMingLiU" w:hAnsiTheme="minorHAnsi" w:cstheme="minorHAnsi"/>
          <w:spacing w:val="-4"/>
          <w:sz w:val="22"/>
        </w:rPr>
        <w:t xml:space="preserve">Providing expanded </w:t>
      </w:r>
      <w:r w:rsidR="00B7268F" w:rsidRPr="00AA3081">
        <w:rPr>
          <w:rFonts w:asciiTheme="minorHAnsi" w:eastAsia="PMingLiU" w:hAnsiTheme="minorHAnsi" w:cstheme="minorHAnsi"/>
          <w:spacing w:val="-4"/>
          <w:sz w:val="22"/>
        </w:rPr>
        <w:t xml:space="preserve">access </w:t>
      </w:r>
      <w:r w:rsidRPr="00AA3081">
        <w:rPr>
          <w:rFonts w:asciiTheme="minorHAnsi" w:eastAsia="PMingLiU" w:hAnsiTheme="minorHAnsi" w:cstheme="minorHAnsi"/>
          <w:spacing w:val="-4"/>
          <w:sz w:val="22"/>
        </w:rPr>
        <w:t xml:space="preserve">to </w:t>
      </w:r>
      <w:r w:rsidR="00915FBF" w:rsidRPr="00AA3081">
        <w:rPr>
          <w:rFonts w:asciiTheme="minorHAnsi" w:eastAsia="PMingLiU" w:hAnsiTheme="minorHAnsi" w:cstheme="minorHAnsi"/>
          <w:spacing w:val="-4"/>
          <w:sz w:val="22"/>
        </w:rPr>
        <w:t>innovative treatment options</w:t>
      </w:r>
      <w:r w:rsidRPr="00AA3081">
        <w:rPr>
          <w:rFonts w:asciiTheme="minorHAnsi" w:eastAsia="PMingLiU" w:hAnsiTheme="minorHAnsi" w:cstheme="minorHAnsi"/>
          <w:spacing w:val="-4"/>
          <w:sz w:val="22"/>
        </w:rPr>
        <w:t xml:space="preserve"> would contribute to improvements in public health outcomes for patients </w:t>
      </w:r>
      <w:r w:rsidR="00482A23" w:rsidRPr="00AA3081">
        <w:rPr>
          <w:rFonts w:asciiTheme="minorHAnsi" w:eastAsia="PMingLiU" w:hAnsiTheme="minorHAnsi" w:cstheme="minorHAnsi"/>
          <w:spacing w:val="-4"/>
          <w:sz w:val="22"/>
        </w:rPr>
        <w:t>who will receive care from</w:t>
      </w:r>
      <w:r w:rsidRPr="00AA3081">
        <w:rPr>
          <w:rFonts w:asciiTheme="minorHAnsi" w:eastAsia="PMingLiU" w:hAnsiTheme="minorHAnsi" w:cstheme="minorHAnsi"/>
          <w:spacing w:val="-4"/>
          <w:sz w:val="22"/>
        </w:rPr>
        <w:t xml:space="preserve"> an accredited facility utilizing best practice treatment standards. Providing </w:t>
      </w:r>
      <w:r w:rsidR="004C23BC" w:rsidRPr="00AA3081">
        <w:rPr>
          <w:rFonts w:asciiTheme="minorHAnsi" w:eastAsia="PMingLiU" w:hAnsiTheme="minorHAnsi" w:cstheme="minorHAnsi"/>
          <w:spacing w:val="-4"/>
          <w:sz w:val="22"/>
        </w:rPr>
        <w:t>patient treatment access</w:t>
      </w:r>
      <w:r w:rsidRPr="00AA3081">
        <w:rPr>
          <w:rFonts w:asciiTheme="minorHAnsi" w:eastAsia="PMingLiU" w:hAnsiTheme="minorHAnsi" w:cstheme="minorHAnsi"/>
          <w:spacing w:val="-4"/>
          <w:sz w:val="22"/>
        </w:rPr>
        <w:t xml:space="preserve"> to</w:t>
      </w:r>
      <w:r w:rsidR="004C23BC" w:rsidRPr="00AA3081">
        <w:rPr>
          <w:rFonts w:asciiTheme="minorHAnsi" w:eastAsia="PMingLiU" w:hAnsiTheme="minorHAnsi" w:cstheme="minorHAnsi"/>
          <w:spacing w:val="-4"/>
          <w:sz w:val="22"/>
        </w:rPr>
        <w:t xml:space="preserve"> </w:t>
      </w:r>
      <w:r w:rsidRPr="00AA3081">
        <w:rPr>
          <w:rFonts w:asciiTheme="minorHAnsi" w:eastAsia="PMingLiU" w:hAnsiTheme="minorHAnsi" w:cstheme="minorHAnsi"/>
          <w:spacing w:val="-4"/>
          <w:sz w:val="22"/>
        </w:rPr>
        <w:t xml:space="preserve">new Osteoarthritis or functional SRS treatment programs </w:t>
      </w:r>
      <w:r w:rsidR="004C23BC" w:rsidRPr="00AA3081">
        <w:rPr>
          <w:rFonts w:asciiTheme="minorHAnsi" w:eastAsia="PMingLiU" w:hAnsiTheme="minorHAnsi" w:cstheme="minorHAnsi"/>
          <w:spacing w:val="-4"/>
          <w:sz w:val="22"/>
        </w:rPr>
        <w:t xml:space="preserve">will also allow </w:t>
      </w:r>
      <w:r w:rsidRPr="00AA3081">
        <w:rPr>
          <w:rFonts w:asciiTheme="minorHAnsi" w:eastAsia="PMingLiU" w:hAnsiTheme="minorHAnsi" w:cstheme="minorHAnsi"/>
          <w:spacing w:val="-4"/>
          <w:sz w:val="22"/>
        </w:rPr>
        <w:t xml:space="preserve">SHS </w:t>
      </w:r>
      <w:r w:rsidR="004C23BC" w:rsidRPr="00AA3081">
        <w:rPr>
          <w:rFonts w:asciiTheme="minorHAnsi" w:eastAsia="PMingLiU" w:hAnsiTheme="minorHAnsi" w:cstheme="minorHAnsi"/>
          <w:spacing w:val="-4"/>
          <w:sz w:val="22"/>
        </w:rPr>
        <w:t>to</w:t>
      </w:r>
      <w:r w:rsidR="00482A23" w:rsidRPr="00AA3081">
        <w:rPr>
          <w:rFonts w:asciiTheme="minorHAnsi" w:eastAsia="PMingLiU" w:hAnsiTheme="minorHAnsi" w:cstheme="minorHAnsi"/>
          <w:spacing w:val="-4"/>
          <w:sz w:val="22"/>
        </w:rPr>
        <w:t xml:space="preserve"> continue to</w:t>
      </w:r>
      <w:r w:rsidR="004C23BC" w:rsidRPr="00AA3081">
        <w:rPr>
          <w:rFonts w:asciiTheme="minorHAnsi" w:eastAsia="PMingLiU" w:hAnsiTheme="minorHAnsi" w:cstheme="minorHAnsi"/>
          <w:spacing w:val="-4"/>
          <w:sz w:val="22"/>
        </w:rPr>
        <w:t xml:space="preserve"> grow</w:t>
      </w:r>
      <w:r w:rsidR="00482A23" w:rsidRPr="00AA3081">
        <w:rPr>
          <w:rFonts w:asciiTheme="minorHAnsi" w:eastAsia="PMingLiU" w:hAnsiTheme="minorHAnsi" w:cstheme="minorHAnsi"/>
          <w:spacing w:val="-4"/>
          <w:sz w:val="22"/>
        </w:rPr>
        <w:t xml:space="preserve"> and develop clinical expertise to </w:t>
      </w:r>
      <w:r w:rsidR="004C23BC" w:rsidRPr="00AA3081">
        <w:rPr>
          <w:rFonts w:asciiTheme="minorHAnsi" w:eastAsia="PMingLiU" w:hAnsiTheme="minorHAnsi" w:cstheme="minorHAnsi"/>
          <w:spacing w:val="-4"/>
          <w:sz w:val="22"/>
        </w:rPr>
        <w:t xml:space="preserve">best serve </w:t>
      </w:r>
      <w:r w:rsidRPr="00AA3081">
        <w:rPr>
          <w:rFonts w:asciiTheme="minorHAnsi" w:eastAsia="PMingLiU" w:hAnsiTheme="minorHAnsi" w:cstheme="minorHAnsi"/>
          <w:spacing w:val="-4"/>
          <w:sz w:val="22"/>
        </w:rPr>
        <w:t xml:space="preserve">the SHS </w:t>
      </w:r>
      <w:r w:rsidR="004C23BC" w:rsidRPr="00AA3081">
        <w:rPr>
          <w:rFonts w:asciiTheme="minorHAnsi" w:eastAsia="PMingLiU" w:hAnsiTheme="minorHAnsi" w:cstheme="minorHAnsi"/>
          <w:spacing w:val="-4"/>
          <w:sz w:val="22"/>
        </w:rPr>
        <w:t>patient population</w:t>
      </w:r>
      <w:r w:rsidRPr="00AA3081">
        <w:rPr>
          <w:rFonts w:asciiTheme="minorHAnsi" w:eastAsia="PMingLiU" w:hAnsiTheme="minorHAnsi" w:cstheme="minorHAnsi"/>
          <w:spacing w:val="-4"/>
          <w:sz w:val="22"/>
        </w:rPr>
        <w:t xml:space="preserve"> locally</w:t>
      </w:r>
      <w:r w:rsidR="004C23BC" w:rsidRPr="00AA3081">
        <w:rPr>
          <w:rFonts w:asciiTheme="minorHAnsi" w:eastAsia="PMingLiU" w:hAnsiTheme="minorHAnsi" w:cstheme="minorHAnsi"/>
          <w:spacing w:val="-4"/>
          <w:sz w:val="22"/>
        </w:rPr>
        <w:t xml:space="preserve">.  </w:t>
      </w:r>
      <w:r w:rsidR="00142AE5" w:rsidRPr="00AA3081">
        <w:rPr>
          <w:rFonts w:asciiTheme="minorHAnsi" w:eastAsia="PMingLiU" w:hAnsiTheme="minorHAnsi" w:cstheme="minorHAnsi"/>
          <w:spacing w:val="-4"/>
          <w:sz w:val="22"/>
        </w:rPr>
        <w:t>While</w:t>
      </w:r>
      <w:r w:rsidRPr="00AA3081">
        <w:rPr>
          <w:rFonts w:asciiTheme="minorHAnsi" w:eastAsia="PMingLiU" w:hAnsiTheme="minorHAnsi" w:cstheme="minorHAnsi"/>
          <w:spacing w:val="-4"/>
          <w:sz w:val="22"/>
        </w:rPr>
        <w:t xml:space="preserve"> SHS</w:t>
      </w:r>
      <w:r w:rsidR="00142AE5" w:rsidRPr="00AA3081">
        <w:rPr>
          <w:rFonts w:asciiTheme="minorHAnsi" w:eastAsia="PMingLiU" w:hAnsiTheme="minorHAnsi" w:cstheme="minorHAnsi"/>
          <w:spacing w:val="-4"/>
          <w:sz w:val="22"/>
        </w:rPr>
        <w:t xml:space="preserve"> ha</w:t>
      </w:r>
      <w:r w:rsidRPr="00AA3081">
        <w:rPr>
          <w:rFonts w:asciiTheme="minorHAnsi" w:eastAsia="PMingLiU" w:hAnsiTheme="minorHAnsi" w:cstheme="minorHAnsi"/>
          <w:spacing w:val="-4"/>
          <w:sz w:val="22"/>
        </w:rPr>
        <w:t>s</w:t>
      </w:r>
      <w:r w:rsidR="00142AE5" w:rsidRPr="00AA3081">
        <w:rPr>
          <w:rFonts w:asciiTheme="minorHAnsi" w:eastAsia="PMingLiU" w:hAnsiTheme="minorHAnsi" w:cstheme="minorHAnsi"/>
          <w:spacing w:val="-4"/>
          <w:sz w:val="22"/>
        </w:rPr>
        <w:t xml:space="preserve"> the equipment and expertise</w:t>
      </w:r>
      <w:r w:rsidRPr="00AA3081">
        <w:rPr>
          <w:rFonts w:asciiTheme="minorHAnsi" w:eastAsia="PMingLiU" w:hAnsiTheme="minorHAnsi" w:cstheme="minorHAnsi"/>
          <w:spacing w:val="-4"/>
          <w:sz w:val="22"/>
        </w:rPr>
        <w:t xml:space="preserve"> to provide these services</w:t>
      </w:r>
      <w:r w:rsidR="00142AE5" w:rsidRPr="00AA3081">
        <w:rPr>
          <w:rFonts w:asciiTheme="minorHAnsi" w:eastAsia="PMingLiU" w:hAnsiTheme="minorHAnsi" w:cstheme="minorHAnsi"/>
          <w:spacing w:val="-4"/>
          <w:sz w:val="22"/>
        </w:rPr>
        <w:t xml:space="preserve">, </w:t>
      </w:r>
      <w:r w:rsidRPr="00AA3081">
        <w:rPr>
          <w:rFonts w:asciiTheme="minorHAnsi" w:eastAsia="PMingLiU" w:hAnsiTheme="minorHAnsi" w:cstheme="minorHAnsi"/>
          <w:spacing w:val="-4"/>
          <w:sz w:val="22"/>
        </w:rPr>
        <w:t>SHS has</w:t>
      </w:r>
      <w:r w:rsidR="00142AE5" w:rsidRPr="00AA3081">
        <w:rPr>
          <w:rFonts w:asciiTheme="minorHAnsi" w:eastAsia="PMingLiU" w:hAnsiTheme="minorHAnsi" w:cstheme="minorHAnsi"/>
          <w:spacing w:val="-4"/>
          <w:sz w:val="22"/>
        </w:rPr>
        <w:t xml:space="preserve"> been challenged to expand access to </w:t>
      </w:r>
      <w:r w:rsidRPr="00AA3081">
        <w:rPr>
          <w:rFonts w:asciiTheme="minorHAnsi" w:eastAsia="PMingLiU" w:hAnsiTheme="minorHAnsi" w:cstheme="minorHAnsi"/>
          <w:spacing w:val="-4"/>
          <w:sz w:val="22"/>
        </w:rPr>
        <w:t>new and innovative</w:t>
      </w:r>
      <w:r w:rsidR="00142AE5" w:rsidRPr="00AA3081">
        <w:rPr>
          <w:rFonts w:asciiTheme="minorHAnsi" w:eastAsia="PMingLiU" w:hAnsiTheme="minorHAnsi" w:cstheme="minorHAnsi"/>
          <w:spacing w:val="-4"/>
          <w:sz w:val="22"/>
        </w:rPr>
        <w:t xml:space="preserve"> treatment programs</w:t>
      </w:r>
      <w:r w:rsidRPr="00AA3081">
        <w:rPr>
          <w:rFonts w:asciiTheme="minorHAnsi" w:eastAsia="PMingLiU" w:hAnsiTheme="minorHAnsi" w:cstheme="minorHAnsi"/>
          <w:spacing w:val="-4"/>
          <w:sz w:val="22"/>
        </w:rPr>
        <w:t xml:space="preserve"> using the current single linear accelerator due to capacity constraints</w:t>
      </w:r>
      <w:r w:rsidR="00142AE5" w:rsidRPr="00AA3081">
        <w:rPr>
          <w:rFonts w:asciiTheme="minorHAnsi" w:eastAsia="PMingLiU" w:hAnsiTheme="minorHAnsi" w:cstheme="minorHAnsi"/>
          <w:spacing w:val="-4"/>
          <w:sz w:val="22"/>
        </w:rPr>
        <w:t xml:space="preserve">. </w:t>
      </w:r>
      <w:r w:rsidR="00482A23" w:rsidRPr="00AA3081">
        <w:rPr>
          <w:rFonts w:asciiTheme="minorHAnsi" w:eastAsia="PMingLiU" w:hAnsiTheme="minorHAnsi" w:cstheme="minorHAnsi"/>
          <w:spacing w:val="-4"/>
          <w:sz w:val="22"/>
        </w:rPr>
        <w:t>Therefore, a</w:t>
      </w:r>
      <w:r w:rsidR="004C23BC" w:rsidRPr="00AA3081">
        <w:rPr>
          <w:rFonts w:asciiTheme="minorHAnsi" w:eastAsia="PMingLiU" w:hAnsiTheme="minorHAnsi" w:cstheme="minorHAnsi"/>
          <w:spacing w:val="-4"/>
          <w:sz w:val="22"/>
        </w:rPr>
        <w:t>dditional capacity with a second linear accelerator would allow</w:t>
      </w:r>
      <w:r w:rsidRPr="00AA3081">
        <w:rPr>
          <w:rFonts w:asciiTheme="minorHAnsi" w:eastAsia="PMingLiU" w:hAnsiTheme="minorHAnsi" w:cstheme="minorHAnsi"/>
          <w:spacing w:val="-4"/>
          <w:sz w:val="22"/>
        </w:rPr>
        <w:t xml:space="preserve"> SHS</w:t>
      </w:r>
      <w:r w:rsidR="004C23BC" w:rsidRPr="00AA3081">
        <w:rPr>
          <w:rFonts w:asciiTheme="minorHAnsi" w:eastAsia="PMingLiU" w:hAnsiTheme="minorHAnsi" w:cstheme="minorHAnsi"/>
          <w:spacing w:val="-4"/>
          <w:sz w:val="22"/>
        </w:rPr>
        <w:t xml:space="preserve"> to </w:t>
      </w:r>
      <w:r w:rsidR="00142AE5" w:rsidRPr="00AA3081">
        <w:rPr>
          <w:rFonts w:asciiTheme="minorHAnsi" w:eastAsia="PMingLiU" w:hAnsiTheme="minorHAnsi" w:cstheme="minorHAnsi"/>
          <w:spacing w:val="-4"/>
          <w:sz w:val="22"/>
        </w:rPr>
        <w:t xml:space="preserve">expand </w:t>
      </w:r>
      <w:r w:rsidRPr="00AA3081">
        <w:rPr>
          <w:rFonts w:asciiTheme="minorHAnsi" w:eastAsia="PMingLiU" w:hAnsiTheme="minorHAnsi" w:cstheme="minorHAnsi"/>
          <w:spacing w:val="-4"/>
          <w:sz w:val="22"/>
        </w:rPr>
        <w:t xml:space="preserve">services to </w:t>
      </w:r>
      <w:r w:rsidR="00283191">
        <w:rPr>
          <w:rFonts w:asciiTheme="minorHAnsi" w:eastAsia="PMingLiU" w:hAnsiTheme="minorHAnsi" w:cstheme="minorHAnsi"/>
          <w:spacing w:val="-4"/>
          <w:sz w:val="22"/>
        </w:rPr>
        <w:t>advance patient care needs</w:t>
      </w:r>
      <w:r w:rsidR="004C23BC" w:rsidRPr="00AA3081">
        <w:rPr>
          <w:rFonts w:asciiTheme="minorHAnsi" w:eastAsia="PMingLiU" w:hAnsiTheme="minorHAnsi" w:cstheme="minorHAnsi"/>
          <w:spacing w:val="-4"/>
          <w:sz w:val="22"/>
        </w:rPr>
        <w:t>.</w:t>
      </w:r>
    </w:p>
    <w:p w14:paraId="73593F09" w14:textId="77777777" w:rsidR="009034F9" w:rsidRPr="00AA3081" w:rsidRDefault="009034F9" w:rsidP="00011322">
      <w:pPr>
        <w:jc w:val="both"/>
        <w:rPr>
          <w:rFonts w:asciiTheme="minorHAnsi" w:eastAsia="PMingLiU" w:hAnsiTheme="minorHAnsi" w:cstheme="minorHAnsi"/>
          <w:sz w:val="22"/>
        </w:rPr>
      </w:pPr>
    </w:p>
    <w:p w14:paraId="67066748" w14:textId="2D2158D2" w:rsidR="00011322" w:rsidRPr="00AA3081" w:rsidRDefault="00011322" w:rsidP="00F303B6">
      <w:pPr>
        <w:pStyle w:val="Heading3"/>
      </w:pPr>
      <w:r w:rsidRPr="00AA3081">
        <w:t>F2.c:</w:t>
      </w:r>
      <w:r w:rsidRPr="00AA3081">
        <w:tab/>
        <w:t>Delivery System Transformation:</w:t>
      </w:r>
    </w:p>
    <w:p w14:paraId="7B0F2D6E" w14:textId="392C96D6" w:rsidR="006705ED" w:rsidRPr="00AA3081" w:rsidRDefault="00011322" w:rsidP="00011322">
      <w:pPr>
        <w:spacing w:after="240"/>
        <w:jc w:val="both"/>
        <w:rPr>
          <w:rFonts w:asciiTheme="minorHAnsi" w:eastAsia="PMingLiU" w:hAnsiTheme="minorHAnsi" w:cstheme="minorHAnsi"/>
          <w:b/>
          <w:bCs/>
          <w:i/>
          <w:iCs/>
          <w:sz w:val="22"/>
        </w:rPr>
      </w:pPr>
      <w:r w:rsidRPr="00AA3081">
        <w:rPr>
          <w:rFonts w:asciiTheme="minorHAnsi" w:eastAsia="PMingLiU" w:hAnsiTheme="minorHAnsi" w:cstheme="minorHAnsi"/>
          <w:b/>
          <w:bCs/>
          <w:i/>
          <w:iCs/>
          <w:spacing w:val="-1"/>
          <w:sz w:val="22"/>
        </w:rPr>
        <w:t xml:space="preserve">Because the integration of social services and community-based expertise is central to </w:t>
      </w:r>
      <w:r w:rsidRPr="00AA3081">
        <w:rPr>
          <w:rFonts w:asciiTheme="minorHAnsi" w:eastAsia="PMingLiU" w:hAnsiTheme="minorHAnsi" w:cstheme="minorHAnsi"/>
          <w:b/>
          <w:bCs/>
          <w:i/>
          <w:iCs/>
          <w:sz w:val="22"/>
        </w:rPr>
        <w:t>goal of delivery system transformation, discuss how the needs of their patient panel have been assessed and linkages to social services organizations have been created and how the social determinants of health have been incorporated into care planning.</w:t>
      </w:r>
    </w:p>
    <w:p w14:paraId="5E656B13" w14:textId="1035EB96" w:rsidR="000E0CDF" w:rsidRPr="00AA3081" w:rsidRDefault="000E0CDF" w:rsidP="002F6E7C">
      <w:pPr>
        <w:spacing w:after="240"/>
        <w:jc w:val="both"/>
        <w:rPr>
          <w:rFonts w:asciiTheme="minorHAnsi" w:eastAsia="PMingLiU" w:hAnsiTheme="minorHAnsi" w:cstheme="minorHAnsi"/>
          <w:b/>
          <w:bCs/>
          <w:sz w:val="22"/>
        </w:rPr>
      </w:pPr>
      <w:r w:rsidRPr="00AA3081">
        <w:rPr>
          <w:rFonts w:asciiTheme="minorHAnsi" w:eastAsia="PMingLiU" w:hAnsiTheme="minorHAnsi" w:cstheme="minorHAnsi"/>
          <w:b/>
          <w:bCs/>
          <w:sz w:val="22"/>
        </w:rPr>
        <w:t>Comprehensive Social Work Services</w:t>
      </w:r>
    </w:p>
    <w:p w14:paraId="1FBECE1B" w14:textId="2AB9F06A" w:rsidR="002F6E7C" w:rsidRPr="00AA3081" w:rsidRDefault="009315B2" w:rsidP="002F6E7C">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In addition to the regional health disparities and social drivers of health </w:t>
      </w:r>
      <w:r w:rsidR="0063163B" w:rsidRPr="00AA3081">
        <w:rPr>
          <w:rFonts w:asciiTheme="minorHAnsi" w:eastAsia="PMingLiU" w:hAnsiTheme="minorHAnsi" w:cstheme="minorHAnsi"/>
          <w:sz w:val="22"/>
        </w:rPr>
        <w:t>discussed in Section F1.b.iii</w:t>
      </w:r>
      <w:r w:rsidRPr="00AA3081">
        <w:rPr>
          <w:rFonts w:asciiTheme="minorHAnsi" w:eastAsia="PMingLiU" w:hAnsiTheme="minorHAnsi" w:cstheme="minorHAnsi"/>
          <w:sz w:val="22"/>
        </w:rPr>
        <w:t xml:space="preserve"> and in the 2025 CHNA,</w:t>
      </w:r>
      <w:r w:rsidR="0063163B" w:rsidRPr="00AA3081">
        <w:rPr>
          <w:rFonts w:asciiTheme="minorHAnsi" w:eastAsia="PMingLiU" w:hAnsiTheme="minorHAnsi" w:cstheme="minorHAnsi"/>
          <w:sz w:val="22"/>
        </w:rPr>
        <w:t xml:space="preserve"> </w:t>
      </w:r>
      <w:r w:rsidR="002F6E7C" w:rsidRPr="00AA3081">
        <w:rPr>
          <w:rFonts w:asciiTheme="minorHAnsi" w:eastAsia="PMingLiU" w:hAnsiTheme="minorHAnsi" w:cstheme="minorHAnsi"/>
          <w:sz w:val="22"/>
        </w:rPr>
        <w:t>SHS reports anecdotally that SHS cancer patients experience challenges related to: (a) maintaining housing and paying monthly living expenses due to reduced income due to a leave of absence from work or greater expenses associated with care; (b) accessing treatment if the patient is no longer able to drive, or does not have a car, or has inadequate support to bring them to treatment; (c) lack of health insurance or adequate coverage, or loss of coverage if the patient can no longer work, or if they age out of their parents’ health plan coverage; (d) questions about end of life, wills, advanced directives, and preparing for death or paying for burials; (e) underlying substance use disorder or chronic mental illness who need additional support or treatment to be able to complete cancer treatment; (e) for patients who are undocumented, additional stressors related to access to care, financial burden and risk of deportation; and (f) language barriers and special cultural issues or religious beliefs that affect treatment options.</w:t>
      </w:r>
    </w:p>
    <w:p w14:paraId="430E0ECE" w14:textId="29459616" w:rsidR="000E0CDF" w:rsidRPr="00AA3081" w:rsidRDefault="00022419" w:rsidP="007D44E1">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SHS makes significant efforts to address cancer patients’ social determinants of health and connect patients </w:t>
      </w:r>
      <w:r w:rsidR="000E0CDF" w:rsidRPr="00AA3081">
        <w:rPr>
          <w:rFonts w:asciiTheme="minorHAnsi" w:eastAsia="PMingLiU" w:hAnsiTheme="minorHAnsi" w:cstheme="minorHAnsi"/>
          <w:sz w:val="22"/>
        </w:rPr>
        <w:t>to social services by providing comprehensive</w:t>
      </w:r>
      <w:r w:rsidRPr="00AA3081">
        <w:rPr>
          <w:rFonts w:asciiTheme="minorHAnsi" w:eastAsia="PMingLiU" w:hAnsiTheme="minorHAnsi" w:cstheme="minorHAnsi"/>
          <w:sz w:val="22"/>
        </w:rPr>
        <w:t xml:space="preserve"> social </w:t>
      </w:r>
      <w:r w:rsidR="000E0CDF" w:rsidRPr="00AA3081">
        <w:rPr>
          <w:rFonts w:asciiTheme="minorHAnsi" w:eastAsia="PMingLiU" w:hAnsiTheme="minorHAnsi" w:cstheme="minorHAnsi"/>
          <w:sz w:val="22"/>
        </w:rPr>
        <w:t xml:space="preserve">worker </w:t>
      </w:r>
      <w:r w:rsidRPr="00AA3081">
        <w:rPr>
          <w:rFonts w:asciiTheme="minorHAnsi" w:eastAsia="PMingLiU" w:hAnsiTheme="minorHAnsi" w:cstheme="minorHAnsi"/>
          <w:sz w:val="22"/>
        </w:rPr>
        <w:t>services</w:t>
      </w:r>
      <w:r w:rsidR="000E0CDF" w:rsidRPr="00AA3081">
        <w:rPr>
          <w:rFonts w:asciiTheme="minorHAnsi" w:eastAsia="PMingLiU" w:hAnsiTheme="minorHAnsi" w:cstheme="minorHAnsi"/>
          <w:sz w:val="22"/>
        </w:rPr>
        <w:t xml:space="preserve">. SHS </w:t>
      </w:r>
      <w:r w:rsidR="000E0CDF" w:rsidRPr="00AA3081">
        <w:rPr>
          <w:rFonts w:asciiTheme="minorHAnsi" w:eastAsia="Times New Roman" w:hAnsiTheme="minorHAnsi" w:cstheme="minorHAnsi"/>
          <w:bCs/>
          <w:color w:val="000000"/>
          <w:sz w:val="22"/>
        </w:rPr>
        <w:t xml:space="preserve">employs two full time and two part time social workers, as well as a medical assistant to assist cancer patients with a range of tasks and </w:t>
      </w:r>
      <w:r w:rsidR="000E0CDF" w:rsidRPr="00AA3081">
        <w:rPr>
          <w:rFonts w:asciiTheme="minorHAnsi" w:eastAsia="PMingLiU" w:hAnsiTheme="minorHAnsi" w:cstheme="minorHAnsi"/>
          <w:sz w:val="22"/>
        </w:rPr>
        <w:t xml:space="preserve">connect </w:t>
      </w:r>
      <w:r w:rsidR="00326789">
        <w:rPr>
          <w:rFonts w:asciiTheme="minorHAnsi" w:eastAsia="PMingLiU" w:hAnsiTheme="minorHAnsi" w:cstheme="minorHAnsi"/>
          <w:sz w:val="22"/>
        </w:rPr>
        <w:t>cancer patients and their families</w:t>
      </w:r>
      <w:r w:rsidR="000E0CDF" w:rsidRPr="00AA3081">
        <w:rPr>
          <w:rFonts w:asciiTheme="minorHAnsi" w:eastAsia="PMingLiU" w:hAnsiTheme="minorHAnsi" w:cstheme="minorHAnsi"/>
          <w:sz w:val="22"/>
        </w:rPr>
        <w:t xml:space="preserve"> to</w:t>
      </w:r>
      <w:r w:rsidR="00326789">
        <w:rPr>
          <w:rFonts w:asciiTheme="minorHAnsi" w:eastAsia="PMingLiU" w:hAnsiTheme="minorHAnsi" w:cstheme="minorHAnsi"/>
          <w:sz w:val="22"/>
        </w:rPr>
        <w:t xml:space="preserve"> social</w:t>
      </w:r>
      <w:r w:rsidR="000E0CDF" w:rsidRPr="00AA3081">
        <w:rPr>
          <w:rFonts w:asciiTheme="minorHAnsi" w:eastAsia="PMingLiU" w:hAnsiTheme="minorHAnsi" w:cstheme="minorHAnsi"/>
          <w:sz w:val="22"/>
        </w:rPr>
        <w:t xml:space="preserve"> services and support mechanisms.  SHS understands that it takes a team approach to understand and address the needs of cancer patients and their families, and it has in place a staff, infrastructure and culturally sensitive providers to work with patients to address those needs, connect them with resources, and to support their care and treatment. </w:t>
      </w:r>
    </w:p>
    <w:p w14:paraId="3D56CB3A" w14:textId="38E9116E" w:rsidR="00DA2A73" w:rsidRPr="00AA3081" w:rsidRDefault="00022419" w:rsidP="00DA2A73">
      <w:pPr>
        <w:spacing w:after="240"/>
        <w:jc w:val="both"/>
        <w:rPr>
          <w:rFonts w:asciiTheme="minorHAnsi" w:eastAsia="Times New Roman" w:hAnsiTheme="minorHAnsi" w:cstheme="minorHAnsi"/>
          <w:b/>
          <w:bCs/>
          <w:color w:val="000000"/>
          <w:sz w:val="22"/>
        </w:rPr>
      </w:pPr>
      <w:r w:rsidRPr="00AA3081">
        <w:rPr>
          <w:rFonts w:asciiTheme="minorHAnsi" w:eastAsia="PMingLiU" w:hAnsiTheme="minorHAnsi" w:cstheme="minorHAnsi"/>
          <w:sz w:val="22"/>
        </w:rPr>
        <w:t xml:space="preserve">The involvement of, and access to, social work services is essential for improving outcomes and quality of life for SHS cancer patients.  </w:t>
      </w:r>
      <w:r w:rsidR="00B20AA7" w:rsidRPr="00AA3081">
        <w:rPr>
          <w:rFonts w:asciiTheme="minorHAnsi" w:eastAsia="PMingLiU" w:hAnsiTheme="minorHAnsi" w:cstheme="minorHAnsi"/>
          <w:sz w:val="22"/>
        </w:rPr>
        <w:t>A</w:t>
      </w:r>
      <w:r w:rsidR="000E0CDF" w:rsidRPr="00AA3081">
        <w:rPr>
          <w:rFonts w:asciiTheme="minorHAnsi" w:eastAsia="PMingLiU" w:hAnsiTheme="minorHAnsi" w:cstheme="minorHAnsi"/>
          <w:sz w:val="22"/>
        </w:rPr>
        <w:t xml:space="preserve"> cancer</w:t>
      </w:r>
      <w:r w:rsidR="005A287C" w:rsidRPr="00AA3081">
        <w:rPr>
          <w:rFonts w:asciiTheme="minorHAnsi" w:eastAsia="PMingLiU" w:hAnsiTheme="minorHAnsi" w:cstheme="minorHAnsi"/>
          <w:sz w:val="22"/>
        </w:rPr>
        <w:t xml:space="preserve"> diagnosis often prompts </w:t>
      </w:r>
      <w:r w:rsidRPr="00AA3081">
        <w:rPr>
          <w:rFonts w:asciiTheme="minorHAnsi" w:eastAsia="PMingLiU" w:hAnsiTheme="minorHAnsi" w:cstheme="minorHAnsi"/>
          <w:sz w:val="22"/>
        </w:rPr>
        <w:t>lifestyle changes, physical changes, emotional distress and financial distress</w:t>
      </w:r>
      <w:r w:rsidR="005A287C" w:rsidRPr="00AA3081">
        <w:rPr>
          <w:rFonts w:asciiTheme="minorHAnsi" w:eastAsia="PMingLiU" w:hAnsiTheme="minorHAnsi" w:cstheme="minorHAnsi"/>
          <w:sz w:val="22"/>
        </w:rPr>
        <w:t xml:space="preserve"> </w:t>
      </w:r>
      <w:r w:rsidR="00B20AA7" w:rsidRPr="00AA3081">
        <w:rPr>
          <w:rFonts w:asciiTheme="minorHAnsi" w:eastAsia="PMingLiU" w:hAnsiTheme="minorHAnsi" w:cstheme="minorHAnsi"/>
          <w:sz w:val="22"/>
        </w:rPr>
        <w:t>–</w:t>
      </w:r>
      <w:r w:rsidRPr="00AA3081">
        <w:rPr>
          <w:rFonts w:asciiTheme="minorHAnsi" w:eastAsia="PMingLiU" w:hAnsiTheme="minorHAnsi" w:cstheme="minorHAnsi"/>
          <w:sz w:val="22"/>
        </w:rPr>
        <w:t xml:space="preserve"> stressors </w:t>
      </w:r>
      <w:r w:rsidR="005A287C" w:rsidRPr="00AA3081">
        <w:rPr>
          <w:rFonts w:asciiTheme="minorHAnsi" w:eastAsia="PMingLiU" w:hAnsiTheme="minorHAnsi" w:cstheme="minorHAnsi"/>
          <w:sz w:val="22"/>
        </w:rPr>
        <w:t xml:space="preserve">which </w:t>
      </w:r>
      <w:r w:rsidRPr="00AA3081">
        <w:rPr>
          <w:rFonts w:asciiTheme="minorHAnsi" w:eastAsia="PMingLiU" w:hAnsiTheme="minorHAnsi" w:cstheme="minorHAnsi"/>
          <w:sz w:val="22"/>
        </w:rPr>
        <w:t xml:space="preserve">are exacerbated by underlying challenges associated with </w:t>
      </w:r>
      <w:r w:rsidR="00326789">
        <w:rPr>
          <w:rFonts w:asciiTheme="minorHAnsi" w:eastAsia="PMingLiU" w:hAnsiTheme="minorHAnsi" w:cstheme="minorHAnsi"/>
          <w:sz w:val="22"/>
        </w:rPr>
        <w:t>challenges outlin</w:t>
      </w:r>
      <w:r w:rsidR="00093440">
        <w:rPr>
          <w:rFonts w:asciiTheme="minorHAnsi" w:eastAsia="PMingLiU" w:hAnsiTheme="minorHAnsi" w:cstheme="minorHAnsi"/>
          <w:sz w:val="22"/>
        </w:rPr>
        <w:t>e</w:t>
      </w:r>
      <w:r w:rsidR="00326789">
        <w:rPr>
          <w:rFonts w:asciiTheme="minorHAnsi" w:eastAsia="PMingLiU" w:hAnsiTheme="minorHAnsi" w:cstheme="minorHAnsi"/>
          <w:sz w:val="22"/>
        </w:rPr>
        <w:t>d</w:t>
      </w:r>
      <w:r w:rsidRPr="00AA3081">
        <w:rPr>
          <w:rFonts w:asciiTheme="minorHAnsi" w:eastAsia="PMingLiU" w:hAnsiTheme="minorHAnsi" w:cstheme="minorHAnsi"/>
          <w:sz w:val="22"/>
        </w:rPr>
        <w:t xml:space="preserve"> above.</w:t>
      </w:r>
      <w:r w:rsidR="005A287C" w:rsidRPr="00AA3081">
        <w:rPr>
          <w:rFonts w:asciiTheme="minorHAnsi" w:eastAsia="PMingLiU" w:hAnsiTheme="minorHAnsi" w:cstheme="minorHAnsi"/>
          <w:sz w:val="22"/>
        </w:rPr>
        <w:t xml:space="preserve"> </w:t>
      </w:r>
      <w:r w:rsidR="00B20AA7" w:rsidRPr="00AA3081">
        <w:rPr>
          <w:rFonts w:asciiTheme="minorHAnsi" w:eastAsia="PMingLiU" w:hAnsiTheme="minorHAnsi" w:cstheme="minorHAnsi"/>
          <w:sz w:val="22"/>
        </w:rPr>
        <w:t xml:space="preserve"> </w:t>
      </w:r>
      <w:r w:rsidR="00DA2A73" w:rsidRPr="00AA3081">
        <w:rPr>
          <w:rFonts w:asciiTheme="minorHAnsi" w:eastAsia="PMingLiU" w:hAnsiTheme="minorHAnsi" w:cstheme="minorHAnsi"/>
          <w:sz w:val="22"/>
        </w:rPr>
        <w:t xml:space="preserve">With the support of their social work services, as further described in </w:t>
      </w:r>
      <w:r w:rsidR="00DA2A73" w:rsidRPr="00AA3081">
        <w:rPr>
          <w:rFonts w:asciiTheme="minorHAnsi" w:hAnsiTheme="minorHAnsi"/>
          <w:sz w:val="22"/>
        </w:rPr>
        <w:t>Section F1.b.iii</w:t>
      </w:r>
      <w:r w:rsidR="00DA2A73" w:rsidRPr="00AA3081">
        <w:rPr>
          <w:rFonts w:asciiTheme="minorHAnsi" w:eastAsia="PMingLiU" w:hAnsiTheme="minorHAnsi" w:cstheme="minorHAnsi"/>
          <w:sz w:val="22"/>
        </w:rPr>
        <w:t>, SHS implements various health equity initiatives to address its patients’ social determinants of health, including with respect to: transportation, financial assistance, food security, and culturally competent care.</w:t>
      </w:r>
      <w:r w:rsidR="00DA2A73" w:rsidRPr="00AA3081">
        <w:rPr>
          <w:rStyle w:val="FootnoteReference"/>
          <w:rFonts w:asciiTheme="minorHAnsi" w:eastAsia="PMingLiU" w:hAnsiTheme="minorHAnsi" w:cstheme="minorHAnsi"/>
          <w:sz w:val="22"/>
        </w:rPr>
        <w:footnoteReference w:id="93"/>
      </w:r>
      <w:r w:rsidR="00DA2A73" w:rsidRPr="00AA3081">
        <w:rPr>
          <w:rFonts w:asciiTheme="minorHAnsi" w:eastAsia="Times New Roman" w:hAnsiTheme="minorHAnsi" w:cstheme="minorHAnsi"/>
          <w:bCs/>
          <w:color w:val="000000"/>
          <w:sz w:val="22"/>
        </w:rPr>
        <w:t xml:space="preserve"> For example, social workers often facilitate rides to support patients’ transportation needs and assist patients with complex forms to support health literacy</w:t>
      </w:r>
      <w:r w:rsidR="00495475" w:rsidRPr="00AA3081">
        <w:rPr>
          <w:rFonts w:asciiTheme="minorHAnsi" w:eastAsia="Times New Roman" w:hAnsiTheme="minorHAnsi" w:cstheme="minorHAnsi"/>
          <w:bCs/>
          <w:color w:val="000000"/>
          <w:sz w:val="22"/>
        </w:rPr>
        <w:t>.</w:t>
      </w:r>
    </w:p>
    <w:p w14:paraId="02D5A7E6" w14:textId="792A6946" w:rsidR="007D44E1" w:rsidRPr="00AA3081" w:rsidRDefault="005F078A" w:rsidP="007D44E1">
      <w:pPr>
        <w:spacing w:after="240"/>
        <w:jc w:val="both"/>
        <w:rPr>
          <w:rFonts w:asciiTheme="minorHAnsi" w:eastAsia="PMingLiU" w:hAnsiTheme="minorHAnsi" w:cstheme="minorHAnsi"/>
          <w:sz w:val="22"/>
        </w:rPr>
      </w:pPr>
      <w:r w:rsidRPr="00AA3081">
        <w:rPr>
          <w:rFonts w:asciiTheme="minorHAnsi" w:eastAsia="PMingLiU" w:hAnsiTheme="minorHAnsi" w:cstheme="minorHAnsi"/>
          <w:sz w:val="22"/>
        </w:rPr>
        <w:t xml:space="preserve">SHS’s process for connecting patients to appropriate services starts with </w:t>
      </w:r>
      <w:r w:rsidR="005C17B2" w:rsidRPr="00AA3081">
        <w:rPr>
          <w:rFonts w:asciiTheme="minorHAnsi" w:eastAsia="PMingLiU" w:hAnsiTheme="minorHAnsi" w:cstheme="minorHAnsi"/>
          <w:sz w:val="22"/>
        </w:rPr>
        <w:t>screen</w:t>
      </w:r>
      <w:r w:rsidRPr="00AA3081">
        <w:rPr>
          <w:rFonts w:asciiTheme="minorHAnsi" w:eastAsia="PMingLiU" w:hAnsiTheme="minorHAnsi" w:cstheme="minorHAnsi"/>
          <w:sz w:val="22"/>
        </w:rPr>
        <w:t>ing</w:t>
      </w:r>
      <w:r w:rsidR="007D44E1" w:rsidRPr="00AA3081">
        <w:rPr>
          <w:rFonts w:asciiTheme="minorHAnsi" w:eastAsia="PMingLiU" w:hAnsiTheme="minorHAnsi" w:cstheme="minorHAnsi"/>
          <w:sz w:val="22"/>
        </w:rPr>
        <w:t xml:space="preserve"> the psychosocial needs of </w:t>
      </w:r>
      <w:r w:rsidR="005C17B2" w:rsidRPr="00AA3081">
        <w:rPr>
          <w:rFonts w:asciiTheme="minorHAnsi" w:eastAsia="PMingLiU" w:hAnsiTheme="minorHAnsi" w:cstheme="minorHAnsi"/>
          <w:sz w:val="22"/>
        </w:rPr>
        <w:t xml:space="preserve">all </w:t>
      </w:r>
      <w:r w:rsidR="007D44E1" w:rsidRPr="00AA3081">
        <w:rPr>
          <w:rFonts w:asciiTheme="minorHAnsi" w:eastAsia="PMingLiU" w:hAnsiTheme="minorHAnsi" w:cstheme="minorHAnsi"/>
          <w:sz w:val="22"/>
        </w:rPr>
        <w:t>patients and their families, including utilization of a Distress Monitoring Tool.  Through this Tool, new patients rate their level of distress and identify the types of concerns they have (e.g., physical, emotional, spiritual, family or practical</w:t>
      </w:r>
      <w:r w:rsidR="009E6653" w:rsidRPr="00AA3081">
        <w:rPr>
          <w:rFonts w:asciiTheme="minorHAnsi" w:eastAsia="PMingLiU" w:hAnsiTheme="minorHAnsi" w:cstheme="minorHAnsi"/>
          <w:sz w:val="22"/>
        </w:rPr>
        <w:t xml:space="preserve"> such as </w:t>
      </w:r>
      <w:proofErr w:type="gramStart"/>
      <w:r w:rsidR="007D44E1" w:rsidRPr="00AA3081">
        <w:rPr>
          <w:rFonts w:asciiTheme="minorHAnsi" w:eastAsia="PMingLiU" w:hAnsiTheme="minorHAnsi" w:cstheme="minorHAnsi"/>
          <w:sz w:val="22"/>
        </w:rPr>
        <w:t>child care</w:t>
      </w:r>
      <w:proofErr w:type="gramEnd"/>
      <w:r w:rsidR="007D44E1" w:rsidRPr="00AA3081">
        <w:rPr>
          <w:rFonts w:asciiTheme="minorHAnsi" w:eastAsia="PMingLiU" w:hAnsiTheme="minorHAnsi" w:cstheme="minorHAnsi"/>
          <w:sz w:val="22"/>
        </w:rPr>
        <w:t xml:space="preserve">, housing, insurance/financial, transportation or work/school). If a patient rates their distress 4 out of 10 or greater, the patient is offered a referral to Clinical Social Work Services. Patients who are undergoing cancer treatment are also </w:t>
      </w:r>
      <w:r w:rsidR="007D44E1" w:rsidRPr="00AA3081">
        <w:rPr>
          <w:rFonts w:asciiTheme="minorHAnsi" w:eastAsia="PMingLiU" w:hAnsiTheme="minorHAnsi" w:cstheme="minorHAnsi"/>
          <w:sz w:val="22"/>
        </w:rPr>
        <w:lastRenderedPageBreak/>
        <w:t xml:space="preserve">offered a PHQ-9 Depression screen.  Patients with moderate or greater depression per that screening are also referred </w:t>
      </w:r>
      <w:proofErr w:type="gramStart"/>
      <w:r w:rsidR="007D44E1" w:rsidRPr="00AA3081">
        <w:rPr>
          <w:rFonts w:asciiTheme="minorHAnsi" w:eastAsia="PMingLiU" w:hAnsiTheme="minorHAnsi" w:cstheme="minorHAnsi"/>
          <w:sz w:val="22"/>
        </w:rPr>
        <w:t>to</w:t>
      </w:r>
      <w:proofErr w:type="gramEnd"/>
      <w:r w:rsidR="007D44E1" w:rsidRPr="00AA3081">
        <w:rPr>
          <w:rFonts w:asciiTheme="minorHAnsi" w:eastAsia="PMingLiU" w:hAnsiTheme="minorHAnsi" w:cstheme="minorHAnsi"/>
          <w:sz w:val="22"/>
        </w:rPr>
        <w:t xml:space="preserve"> the social work team. Moreover, any patient can self-refer or be referred to the social work services team by any SHS staff member. This includes doctors, nurses, pharmacists, nurse practitioners, nurse navigators, radiation therapists, medical assistants, coordinators, etc. SHS social work</w:t>
      </w:r>
      <w:r w:rsidR="00E6504B" w:rsidRPr="00AA3081">
        <w:rPr>
          <w:rFonts w:asciiTheme="minorHAnsi" w:eastAsia="PMingLiU" w:hAnsiTheme="minorHAnsi" w:cstheme="minorHAnsi"/>
          <w:sz w:val="22"/>
        </w:rPr>
        <w:t>ers</w:t>
      </w:r>
      <w:r w:rsidR="007D44E1" w:rsidRPr="00AA3081">
        <w:rPr>
          <w:rFonts w:asciiTheme="minorHAnsi" w:eastAsia="PMingLiU" w:hAnsiTheme="minorHAnsi" w:cstheme="minorHAnsi"/>
          <w:sz w:val="22"/>
        </w:rPr>
        <w:t xml:space="preserve"> also receive referrals from outpatient medical offices, hospital case managers, and palliative teams in the hospital and outpatient settings.</w:t>
      </w:r>
    </w:p>
    <w:p w14:paraId="4DE4B5C7" w14:textId="31C94002" w:rsidR="00B561D3" w:rsidRPr="00AA3081" w:rsidRDefault="00495475" w:rsidP="007D44E1">
      <w:pPr>
        <w:spacing w:after="240"/>
        <w:jc w:val="both"/>
        <w:rPr>
          <w:rFonts w:asciiTheme="minorHAnsi" w:eastAsia="PMingLiU" w:hAnsiTheme="minorHAnsi" w:cstheme="minorHAnsi"/>
          <w:sz w:val="22"/>
        </w:rPr>
      </w:pPr>
      <w:bookmarkStart w:id="12" w:name="_Hlk215573859"/>
      <w:r w:rsidRPr="00AA3081">
        <w:rPr>
          <w:rFonts w:asciiTheme="minorHAnsi" w:eastAsia="PMingLiU" w:hAnsiTheme="minorHAnsi" w:cstheme="minorHAnsi"/>
          <w:sz w:val="22"/>
        </w:rPr>
        <w:t xml:space="preserve">In addition, </w:t>
      </w:r>
      <w:r w:rsidR="005A287C" w:rsidRPr="00AA3081">
        <w:rPr>
          <w:rFonts w:asciiTheme="minorHAnsi" w:eastAsia="PMingLiU" w:hAnsiTheme="minorHAnsi" w:cstheme="minorHAnsi"/>
          <w:sz w:val="22"/>
        </w:rPr>
        <w:t xml:space="preserve">SHS coordinates with </w:t>
      </w:r>
      <w:r w:rsidR="00326789">
        <w:rPr>
          <w:rFonts w:asciiTheme="minorHAnsi" w:eastAsia="PMingLiU" w:hAnsiTheme="minorHAnsi" w:cstheme="minorHAnsi"/>
          <w:sz w:val="22"/>
        </w:rPr>
        <w:t xml:space="preserve">regional </w:t>
      </w:r>
      <w:r w:rsidR="005A287C" w:rsidRPr="00AA3081">
        <w:rPr>
          <w:rFonts w:asciiTheme="minorHAnsi" w:eastAsia="PMingLiU" w:hAnsiTheme="minorHAnsi" w:cstheme="minorHAnsi"/>
          <w:sz w:val="22"/>
        </w:rPr>
        <w:t xml:space="preserve">social services organizations </w:t>
      </w:r>
      <w:r w:rsidR="00D457FF" w:rsidRPr="00AA3081">
        <w:rPr>
          <w:rFonts w:asciiTheme="minorHAnsi" w:eastAsia="PMingLiU" w:hAnsiTheme="minorHAnsi" w:cstheme="minorHAnsi"/>
          <w:sz w:val="22"/>
        </w:rPr>
        <w:t>to provide support to its cancer patients</w:t>
      </w:r>
      <w:r w:rsidR="005A287C" w:rsidRPr="00AA3081">
        <w:rPr>
          <w:rFonts w:asciiTheme="minorHAnsi" w:eastAsia="PMingLiU" w:hAnsiTheme="minorHAnsi" w:cstheme="minorHAnsi"/>
          <w:sz w:val="22"/>
        </w:rPr>
        <w:t xml:space="preserve">, including </w:t>
      </w:r>
      <w:r w:rsidR="00290F29" w:rsidRPr="00AA3081">
        <w:rPr>
          <w:rFonts w:asciiTheme="minorHAnsi" w:eastAsia="PMingLiU" w:hAnsiTheme="minorHAnsi" w:cstheme="minorHAnsi"/>
          <w:sz w:val="22"/>
        </w:rPr>
        <w:t xml:space="preserve">connecting patients with the Livestrong program through the YMCA for access to peer support groups, as well as referrals for local elder services and home health care, as appropriate. </w:t>
      </w:r>
      <w:r w:rsidR="005A287C" w:rsidRPr="00AA3081">
        <w:rPr>
          <w:rFonts w:asciiTheme="minorHAnsi" w:eastAsia="PMingLiU" w:hAnsiTheme="minorHAnsi" w:cstheme="minorHAnsi"/>
          <w:sz w:val="22"/>
        </w:rPr>
        <w:t xml:space="preserve"> </w:t>
      </w:r>
      <w:r w:rsidRPr="00AA3081">
        <w:rPr>
          <w:rFonts w:asciiTheme="minorHAnsi" w:eastAsia="PMingLiU" w:hAnsiTheme="minorHAnsi" w:cstheme="minorHAnsi"/>
          <w:sz w:val="22"/>
        </w:rPr>
        <w:t>SHS also makes its Southcoast Resource Connect platform available to clinicians, socials workers and patients.</w:t>
      </w:r>
      <w:r w:rsidRPr="00AA3081">
        <w:rPr>
          <w:rStyle w:val="FootnoteReference"/>
          <w:rFonts w:asciiTheme="minorHAnsi" w:eastAsia="PMingLiU" w:hAnsiTheme="minorHAnsi" w:cstheme="minorHAnsi"/>
          <w:sz w:val="22"/>
        </w:rPr>
        <w:footnoteReference w:id="94"/>
      </w:r>
      <w:r w:rsidRPr="00AA3081">
        <w:rPr>
          <w:rFonts w:asciiTheme="minorHAnsi" w:eastAsia="PMingLiU" w:hAnsiTheme="minorHAnsi" w:cstheme="minorHAnsi"/>
          <w:sz w:val="22"/>
        </w:rPr>
        <w:t xml:space="preserve"> Resource Connect is an online local assistance directory to connect patients with free or low-cost programs across the South Coast region, including resources for access to food, </w:t>
      </w:r>
      <w:proofErr w:type="gramStart"/>
      <w:r w:rsidRPr="00AA3081">
        <w:rPr>
          <w:rFonts w:asciiTheme="minorHAnsi" w:eastAsia="PMingLiU" w:hAnsiTheme="minorHAnsi" w:cstheme="minorHAnsi"/>
          <w:sz w:val="22"/>
        </w:rPr>
        <w:t>healthcare, financial assistance</w:t>
      </w:r>
      <w:proofErr w:type="gramEnd"/>
      <w:r w:rsidRPr="00AA3081">
        <w:rPr>
          <w:rFonts w:asciiTheme="minorHAnsi" w:eastAsia="PMingLiU" w:hAnsiTheme="minorHAnsi" w:cstheme="minorHAnsi"/>
          <w:sz w:val="22"/>
        </w:rPr>
        <w:t>, housing, caregiver resources, education, job training and transportation.</w:t>
      </w:r>
    </w:p>
    <w:bookmarkEnd w:id="12"/>
    <w:p w14:paraId="35908718" w14:textId="689F3596" w:rsidR="000E0CDF" w:rsidRPr="00AA3081" w:rsidRDefault="004D7013" w:rsidP="000E0CDF">
      <w:pPr>
        <w:keepNext/>
        <w:spacing w:after="240"/>
        <w:rPr>
          <w:rFonts w:asciiTheme="minorHAnsi" w:hAnsiTheme="minorHAnsi" w:cstheme="minorHAnsi"/>
          <w:b/>
          <w:sz w:val="22"/>
        </w:rPr>
      </w:pPr>
      <w:r w:rsidRPr="00AA3081">
        <w:rPr>
          <w:rFonts w:asciiTheme="minorHAnsi" w:hAnsiTheme="minorHAnsi" w:cstheme="minorHAnsi"/>
          <w:b/>
          <w:sz w:val="22"/>
          <w:u w:val="single"/>
        </w:rPr>
        <w:t>Integrated Cancer Care</w:t>
      </w:r>
      <w:r w:rsidR="000E0CDF" w:rsidRPr="00AA3081">
        <w:rPr>
          <w:rFonts w:asciiTheme="minorHAnsi" w:hAnsiTheme="minorHAnsi" w:cstheme="minorHAnsi"/>
          <w:b/>
          <w:sz w:val="22"/>
          <w:u w:val="single"/>
        </w:rPr>
        <w:t xml:space="preserve"> </w:t>
      </w:r>
      <w:r w:rsidRPr="00AA3081">
        <w:rPr>
          <w:rFonts w:asciiTheme="minorHAnsi" w:hAnsiTheme="minorHAnsi" w:cstheme="minorHAnsi"/>
          <w:b/>
          <w:sz w:val="22"/>
          <w:u w:val="single"/>
        </w:rPr>
        <w:t xml:space="preserve">for Management of </w:t>
      </w:r>
      <w:r w:rsidR="000E0CDF" w:rsidRPr="00AA3081">
        <w:rPr>
          <w:rFonts w:asciiTheme="minorHAnsi" w:hAnsiTheme="minorHAnsi" w:cstheme="minorHAnsi"/>
          <w:b/>
          <w:sz w:val="22"/>
          <w:u w:val="single"/>
        </w:rPr>
        <w:t>ACO Patients</w:t>
      </w:r>
    </w:p>
    <w:p w14:paraId="049B7672" w14:textId="783A5194" w:rsidR="000E0CDF" w:rsidRPr="00AA3081" w:rsidRDefault="004D7013" w:rsidP="00AB053F">
      <w:pPr>
        <w:pStyle w:val="BodyText"/>
        <w:jc w:val="both"/>
        <w:rPr>
          <w:rFonts w:asciiTheme="minorHAnsi" w:eastAsia="Arial" w:hAnsiTheme="minorHAnsi" w:cstheme="minorHAnsi"/>
          <w:color w:val="000000"/>
          <w:sz w:val="22"/>
          <w:szCs w:val="22"/>
        </w:rPr>
      </w:pPr>
      <w:bookmarkStart w:id="13" w:name="_Hlk215573702"/>
      <w:r w:rsidRPr="00AA3081">
        <w:rPr>
          <w:rFonts w:asciiTheme="minorHAnsi" w:eastAsia="Arial" w:hAnsiTheme="minorHAnsi" w:cstheme="minorHAnsi"/>
          <w:color w:val="000000"/>
          <w:sz w:val="22"/>
          <w:szCs w:val="22"/>
        </w:rPr>
        <w:t>SHS</w:t>
      </w:r>
      <w:r w:rsidR="000E0CDF" w:rsidRPr="00AA3081">
        <w:rPr>
          <w:rFonts w:asciiTheme="minorHAnsi" w:eastAsia="Arial" w:hAnsiTheme="minorHAnsi" w:cstheme="minorHAnsi"/>
          <w:color w:val="000000"/>
          <w:sz w:val="22"/>
          <w:szCs w:val="22"/>
        </w:rPr>
        <w:t xml:space="preserve">, through its direct subsidiaries Southcoast Health Network, LLC (“SHN”) and Southcoast Accountable Care Organization, LLC (“SACO”), is a Health Policy Commission (“HPC”) certified ACO that provides population health support and resources to its members, including via participation by SHN in the MassHealth Medicaid ACO program with </w:t>
      </w:r>
      <w:proofErr w:type="spellStart"/>
      <w:r w:rsidR="000E0CDF" w:rsidRPr="00AA3081">
        <w:rPr>
          <w:rFonts w:asciiTheme="minorHAnsi" w:eastAsia="Arial" w:hAnsiTheme="minorHAnsi" w:cstheme="minorHAnsi"/>
          <w:color w:val="000000"/>
          <w:sz w:val="22"/>
          <w:szCs w:val="22"/>
        </w:rPr>
        <w:t>WellSense</w:t>
      </w:r>
      <w:proofErr w:type="spellEnd"/>
      <w:r w:rsidR="000E0CDF" w:rsidRPr="00AA3081">
        <w:rPr>
          <w:rFonts w:asciiTheme="minorHAnsi" w:eastAsia="Arial" w:hAnsiTheme="minorHAnsi" w:cstheme="minorHAnsi"/>
          <w:color w:val="000000"/>
          <w:sz w:val="22"/>
          <w:szCs w:val="22"/>
        </w:rPr>
        <w:t xml:space="preserve"> Health Plan</w:t>
      </w:r>
      <w:r w:rsidR="000E0CDF" w:rsidRPr="00AA3081">
        <w:rPr>
          <w:rStyle w:val="CommentReference"/>
          <w:rFonts w:asciiTheme="minorHAnsi" w:hAnsiTheme="minorHAnsi" w:cstheme="minorHAnsi"/>
          <w:sz w:val="22"/>
          <w:szCs w:val="22"/>
        </w:rPr>
        <w:t xml:space="preserve">, </w:t>
      </w:r>
      <w:r w:rsidR="000E0CDF" w:rsidRPr="00AA3081">
        <w:rPr>
          <w:rFonts w:asciiTheme="minorHAnsi" w:eastAsia="Arial" w:hAnsiTheme="minorHAnsi" w:cstheme="minorHAnsi"/>
          <w:color w:val="000000"/>
          <w:sz w:val="22"/>
          <w:szCs w:val="22"/>
        </w:rPr>
        <w:t>and participation by SACO in the Medicare Shared Savings Program.</w:t>
      </w:r>
      <w:r w:rsidR="000E0CDF" w:rsidRPr="00AA3081">
        <w:rPr>
          <w:rStyle w:val="FootnoteReference"/>
          <w:rFonts w:asciiTheme="minorHAnsi" w:eastAsia="Arial" w:hAnsiTheme="minorHAnsi" w:cstheme="minorHAnsi"/>
          <w:color w:val="000000"/>
          <w:sz w:val="22"/>
          <w:szCs w:val="22"/>
        </w:rPr>
        <w:footnoteReference w:id="95"/>
      </w:r>
      <w:r w:rsidR="000E0CDF" w:rsidRPr="00AA3081">
        <w:rPr>
          <w:rFonts w:asciiTheme="minorHAnsi" w:eastAsia="Arial" w:hAnsiTheme="minorHAnsi" w:cstheme="minorHAnsi"/>
          <w:color w:val="000000"/>
          <w:sz w:val="22"/>
          <w:szCs w:val="22"/>
        </w:rPr>
        <w:t xml:space="preserve">  </w:t>
      </w:r>
      <w:bookmarkEnd w:id="13"/>
      <w:r w:rsidR="000E0CDF" w:rsidRPr="00AA3081">
        <w:rPr>
          <w:rFonts w:asciiTheme="minorHAnsi" w:eastAsia="Arial" w:hAnsiTheme="minorHAnsi" w:cstheme="minorHAnsi"/>
          <w:color w:val="000000"/>
          <w:sz w:val="22"/>
          <w:szCs w:val="22"/>
        </w:rPr>
        <w:t xml:space="preserve">As an HPC-certified ACO, </w:t>
      </w:r>
      <w:r w:rsidRPr="00AA3081">
        <w:rPr>
          <w:rFonts w:asciiTheme="minorHAnsi" w:eastAsia="Arial" w:hAnsiTheme="minorHAnsi" w:cstheme="minorHAnsi"/>
          <w:color w:val="000000"/>
          <w:sz w:val="22"/>
          <w:szCs w:val="22"/>
        </w:rPr>
        <w:t>SHS</w:t>
      </w:r>
      <w:r w:rsidR="000E0CDF" w:rsidRPr="00AA3081">
        <w:rPr>
          <w:rFonts w:asciiTheme="minorHAnsi" w:eastAsia="Arial" w:hAnsiTheme="minorHAnsi" w:cstheme="minorHAnsi"/>
          <w:color w:val="000000"/>
          <w:sz w:val="22"/>
          <w:szCs w:val="22"/>
        </w:rPr>
        <w:t xml:space="preserve"> has prioritized programs and initiatives to support patient-centered care and governance, drive quality improvement, advance health equity, and invest in population health. An example of these programs is SHN’s integrated care navigation program which supports the ACOs’ most complex, highest need populations via a portfolio of services, including complex medical, behavioral, social and pregnancy care management, bridge counseling, and pharmacy navigation. </w:t>
      </w:r>
      <w:proofErr w:type="gramStart"/>
      <w:r w:rsidR="009B67EF" w:rsidRPr="00AA3081">
        <w:rPr>
          <w:rFonts w:asciiTheme="minorHAnsi" w:eastAsia="Arial" w:hAnsiTheme="minorHAnsi" w:cstheme="minorHAnsi"/>
          <w:color w:val="000000"/>
          <w:sz w:val="22"/>
          <w:szCs w:val="22"/>
        </w:rPr>
        <w:t>In particular, many</w:t>
      </w:r>
      <w:proofErr w:type="gramEnd"/>
      <w:r w:rsidR="009B67EF" w:rsidRPr="00AA3081">
        <w:rPr>
          <w:rFonts w:asciiTheme="minorHAnsi" w:eastAsia="Arial" w:hAnsiTheme="minorHAnsi" w:cstheme="minorHAnsi"/>
          <w:color w:val="000000"/>
          <w:sz w:val="22"/>
          <w:szCs w:val="22"/>
        </w:rPr>
        <w:t xml:space="preserve"> of the Medicare ACO patients receiving cancer treatment at SHS are engaged in Care Navigation, Chronic Care Management (CCM) or Remote Patient Monitoring (RPM) – programs which benefit patient care and communication, as well as adherence to care plans.  </w:t>
      </w:r>
      <w:r w:rsidR="000E0CDF" w:rsidRPr="00AA3081">
        <w:rPr>
          <w:rFonts w:asciiTheme="minorHAnsi" w:eastAsia="Arial" w:hAnsiTheme="minorHAnsi" w:cstheme="minorHAnsi"/>
          <w:color w:val="000000"/>
          <w:sz w:val="22"/>
          <w:szCs w:val="22"/>
        </w:rPr>
        <w:t>Through the activities of SHN and its affiliates, SHS works to provide and promote value-based cost-effective care across the continuum.</w:t>
      </w:r>
    </w:p>
    <w:p w14:paraId="4033CB2D" w14:textId="77777777" w:rsidR="000E0CDF" w:rsidRPr="00AA3081" w:rsidRDefault="000E0CDF" w:rsidP="007D44E1">
      <w:pPr>
        <w:spacing w:after="240"/>
        <w:jc w:val="both"/>
        <w:rPr>
          <w:rFonts w:asciiTheme="minorHAnsi" w:eastAsia="PMingLiU" w:hAnsiTheme="minorHAnsi" w:cstheme="minorHAnsi"/>
          <w:sz w:val="22"/>
        </w:rPr>
      </w:pPr>
    </w:p>
    <w:p w14:paraId="5996E6E3" w14:textId="7CDF4D99" w:rsidR="007D44E1" w:rsidRPr="00AA3081" w:rsidRDefault="007D44E1" w:rsidP="002F6E7C">
      <w:pPr>
        <w:spacing w:after="240"/>
        <w:jc w:val="both"/>
        <w:rPr>
          <w:rFonts w:asciiTheme="minorHAnsi" w:eastAsia="PMingLiU" w:hAnsiTheme="minorHAnsi" w:cstheme="minorHAnsi"/>
          <w:sz w:val="22"/>
        </w:rPr>
      </w:pPr>
    </w:p>
    <w:p w14:paraId="2FC73A1B" w14:textId="77777777" w:rsidR="005A3929" w:rsidRPr="00AA3081" w:rsidRDefault="005A3929" w:rsidP="00011322">
      <w:pPr>
        <w:spacing w:after="240"/>
        <w:jc w:val="both"/>
        <w:rPr>
          <w:rFonts w:asciiTheme="minorHAnsi" w:eastAsia="PMingLiU" w:hAnsiTheme="minorHAnsi" w:cstheme="minorHAnsi"/>
          <w:sz w:val="22"/>
        </w:rPr>
      </w:pPr>
    </w:p>
    <w:p w14:paraId="715DAA11" w14:textId="61F4A6D9" w:rsidR="00F11A04" w:rsidRPr="00AA3081" w:rsidRDefault="005A3929" w:rsidP="00EE70E5">
      <w:pPr>
        <w:pStyle w:val="Heading2"/>
      </w:pPr>
      <w:r w:rsidRPr="00AA3081">
        <w:rPr>
          <w:u w:val="single"/>
        </w:rPr>
        <w:br w:type="page"/>
      </w:r>
      <w:r w:rsidR="00DD7BB8" w:rsidRPr="00AA3081">
        <w:lastRenderedPageBreak/>
        <w:t xml:space="preserve">D. </w:t>
      </w:r>
      <w:r w:rsidR="00F11A04" w:rsidRPr="00AA3081">
        <w:t>Factor 5 – Relative Merit</w:t>
      </w:r>
    </w:p>
    <w:p w14:paraId="37358CF2" w14:textId="77777777" w:rsidR="00F11A04" w:rsidRPr="00AA3081" w:rsidRDefault="00F11A04" w:rsidP="00F11A04">
      <w:pPr>
        <w:pStyle w:val="BodyText"/>
        <w:spacing w:after="0"/>
        <w:rPr>
          <w:rFonts w:asciiTheme="minorHAnsi" w:hAnsiTheme="minorHAnsi" w:cstheme="minorHAnsi"/>
          <w:b/>
          <w:bCs/>
          <w:sz w:val="22"/>
          <w:szCs w:val="22"/>
        </w:rPr>
      </w:pPr>
    </w:p>
    <w:p w14:paraId="00D04C5F" w14:textId="77777777" w:rsidR="00F11A04" w:rsidRPr="00AA3081" w:rsidRDefault="00F11A04" w:rsidP="00EE70E5">
      <w:pPr>
        <w:pStyle w:val="Heading3"/>
      </w:pPr>
      <w:proofErr w:type="gramStart"/>
      <w:r w:rsidRPr="00AA3081">
        <w:t>F5.a.i</w:t>
      </w:r>
      <w:r w:rsidRPr="00AA3081">
        <w:rPr>
          <w:spacing w:val="40"/>
        </w:rPr>
        <w:t xml:space="preserve">  </w:t>
      </w:r>
      <w:r w:rsidRPr="00AA3081">
        <w:t>Description</w:t>
      </w:r>
      <w:proofErr w:type="gramEnd"/>
      <w:r w:rsidRPr="00AA3081">
        <w:t xml:space="preserve"> of Proposal and Alternatives:</w:t>
      </w:r>
    </w:p>
    <w:p w14:paraId="31525280" w14:textId="520E9773" w:rsidR="00F11A04" w:rsidRPr="00AA3081" w:rsidRDefault="00F11A04" w:rsidP="006B6D1D">
      <w:pPr>
        <w:pStyle w:val="BodyText"/>
        <w:spacing w:after="0"/>
        <w:jc w:val="both"/>
        <w:rPr>
          <w:rFonts w:asciiTheme="minorHAnsi" w:hAnsiTheme="minorHAnsi" w:cstheme="minorHAnsi"/>
          <w:b/>
          <w:bCs/>
          <w:i/>
          <w:iCs/>
          <w:color w:val="000000"/>
          <w:sz w:val="22"/>
          <w:szCs w:val="22"/>
        </w:rPr>
      </w:pPr>
      <w:r w:rsidRPr="00AA3081">
        <w:rPr>
          <w:rFonts w:asciiTheme="minorHAnsi" w:hAnsiTheme="minorHAnsi" w:cstheme="minorHAnsi"/>
          <w:b/>
          <w:bCs/>
          <w:i/>
          <w:iCs/>
          <w:sz w:val="22"/>
          <w:szCs w:val="22"/>
        </w:rPr>
        <w:t>Describe the process of analysis and the</w:t>
      </w:r>
      <w:r w:rsidRPr="00AA3081">
        <w:rPr>
          <w:rFonts w:asciiTheme="minorHAnsi" w:hAnsiTheme="minorHAnsi" w:cstheme="minorHAnsi"/>
          <w:b/>
          <w:bCs/>
          <w:i/>
          <w:iCs/>
          <w:spacing w:val="40"/>
          <w:sz w:val="22"/>
          <w:szCs w:val="22"/>
        </w:rPr>
        <w:t xml:space="preserve"> </w:t>
      </w:r>
      <w:r w:rsidRPr="00AA3081">
        <w:rPr>
          <w:rFonts w:asciiTheme="minorHAnsi" w:hAnsiTheme="minorHAnsi" w:cstheme="minorHAnsi"/>
          <w:b/>
          <w:bCs/>
          <w:i/>
          <w:iCs/>
          <w:sz w:val="22"/>
          <w:szCs w:val="22"/>
        </w:rPr>
        <w:t>conclusion that the Proposed Project, on balance, is superior to alternative and substitute methods for meeting the existing Patient Panel needs as those have been identified by the Applicant pursuant to 105 CMR</w:t>
      </w:r>
      <w:r w:rsidRPr="00AA3081">
        <w:rPr>
          <w:rFonts w:asciiTheme="minorHAnsi" w:hAnsiTheme="minorHAnsi" w:cstheme="minorHAnsi"/>
          <w:b/>
          <w:bCs/>
          <w:i/>
          <w:iCs/>
          <w:spacing w:val="40"/>
          <w:sz w:val="22"/>
          <w:szCs w:val="22"/>
        </w:rPr>
        <w:t xml:space="preserve"> </w:t>
      </w:r>
      <w:r w:rsidRPr="00AA3081">
        <w:rPr>
          <w:rFonts w:asciiTheme="minorHAnsi" w:hAnsiTheme="minorHAnsi" w:cstheme="minorHAnsi"/>
          <w:b/>
          <w:bCs/>
          <w:i/>
          <w:iCs/>
          <w:sz w:val="22"/>
          <w:szCs w:val="22"/>
        </w:rPr>
        <w:t xml:space="preserve">100.210(A)(1). When conducting this evaluation and articulating the relative merit determination, Applicant shall </w:t>
      </w:r>
      <w:proofErr w:type="gramStart"/>
      <w:r w:rsidRPr="00AA3081">
        <w:rPr>
          <w:rFonts w:asciiTheme="minorHAnsi" w:hAnsiTheme="minorHAnsi" w:cstheme="minorHAnsi"/>
          <w:b/>
          <w:bCs/>
          <w:i/>
          <w:iCs/>
          <w:sz w:val="22"/>
          <w:szCs w:val="22"/>
        </w:rPr>
        <w:t>take into account</w:t>
      </w:r>
      <w:proofErr w:type="gramEnd"/>
      <w:r w:rsidRPr="00AA3081">
        <w:rPr>
          <w:rFonts w:asciiTheme="minorHAnsi" w:hAnsiTheme="minorHAnsi" w:cstheme="minorHAnsi"/>
          <w:b/>
          <w:bCs/>
          <w:i/>
          <w:iCs/>
          <w:sz w:val="22"/>
          <w:szCs w:val="22"/>
        </w:rPr>
        <w:t>,</w:t>
      </w:r>
      <w:r w:rsidRPr="00AA3081">
        <w:rPr>
          <w:rFonts w:asciiTheme="minorHAnsi" w:hAnsiTheme="minorHAnsi" w:cstheme="minorHAnsi"/>
          <w:b/>
          <w:bCs/>
          <w:i/>
          <w:iCs/>
          <w:spacing w:val="40"/>
          <w:sz w:val="22"/>
          <w:szCs w:val="22"/>
        </w:rPr>
        <w:t xml:space="preserve"> </w:t>
      </w:r>
      <w:r w:rsidRPr="00AA3081">
        <w:rPr>
          <w:rFonts w:asciiTheme="minorHAnsi" w:hAnsiTheme="minorHAnsi" w:cstheme="minorHAnsi"/>
          <w:b/>
          <w:bCs/>
          <w:i/>
          <w:iCs/>
          <w:sz w:val="22"/>
          <w:szCs w:val="22"/>
        </w:rPr>
        <w:t>at a minimum, the quality, efficiency, and capital and operating costs of the Proposed Project relative to potential alternatives or substitutes, including alternative evidence-based strategies and public health interventions.</w:t>
      </w:r>
    </w:p>
    <w:p w14:paraId="09ABC101" w14:textId="77777777" w:rsidR="00EA486D" w:rsidRPr="00AA3081" w:rsidRDefault="00EA486D">
      <w:pPr>
        <w:spacing w:after="160" w:line="259" w:lineRule="auto"/>
        <w:rPr>
          <w:rFonts w:asciiTheme="minorHAnsi" w:hAnsiTheme="minorHAnsi" w:cstheme="minorHAnsi"/>
          <w:b/>
          <w:bCs/>
          <w:sz w:val="22"/>
        </w:rPr>
      </w:pPr>
    </w:p>
    <w:p w14:paraId="05A8BFF1" w14:textId="63A4ABF3" w:rsidR="00C9438C" w:rsidRPr="00AA3081" w:rsidRDefault="00C9438C" w:rsidP="006B6D1D">
      <w:pPr>
        <w:spacing w:after="160" w:line="259" w:lineRule="auto"/>
        <w:jc w:val="both"/>
        <w:rPr>
          <w:rFonts w:asciiTheme="minorHAnsi" w:hAnsiTheme="minorHAnsi" w:cstheme="minorHAnsi"/>
          <w:b/>
          <w:bCs/>
          <w:sz w:val="22"/>
        </w:rPr>
      </w:pPr>
      <w:r w:rsidRPr="00AA3081">
        <w:rPr>
          <w:rFonts w:asciiTheme="minorHAnsi" w:hAnsiTheme="minorHAnsi" w:cstheme="minorHAnsi"/>
          <w:b/>
          <w:bCs/>
          <w:sz w:val="22"/>
        </w:rPr>
        <w:t xml:space="preserve">This Proposal: </w:t>
      </w:r>
      <w:r w:rsidR="00331855" w:rsidRPr="00AA3081">
        <w:rPr>
          <w:rFonts w:asciiTheme="minorHAnsi" w:hAnsiTheme="minorHAnsi" w:cstheme="minorHAnsi"/>
          <w:sz w:val="22"/>
        </w:rPr>
        <w:t>The Proposed Project</w:t>
      </w:r>
      <w:r w:rsidR="00B20AA7" w:rsidRPr="00AA3081">
        <w:rPr>
          <w:rFonts w:asciiTheme="minorHAnsi" w:hAnsiTheme="minorHAnsi" w:cstheme="minorHAnsi"/>
          <w:sz w:val="22"/>
        </w:rPr>
        <w:t xml:space="preserve"> involves </w:t>
      </w:r>
      <w:r w:rsidR="00326789">
        <w:rPr>
          <w:rFonts w:asciiTheme="minorHAnsi" w:hAnsiTheme="minorHAnsi" w:cstheme="minorHAnsi"/>
          <w:sz w:val="22"/>
        </w:rPr>
        <w:t>reactivating</w:t>
      </w:r>
      <w:r w:rsidR="00331855" w:rsidRPr="00AA3081">
        <w:rPr>
          <w:rFonts w:asciiTheme="minorHAnsi" w:hAnsiTheme="minorHAnsi" w:cstheme="minorHAnsi"/>
          <w:sz w:val="22"/>
        </w:rPr>
        <w:t xml:space="preserve"> an existing dorman</w:t>
      </w:r>
      <w:r w:rsidR="00A74010" w:rsidRPr="00AA3081">
        <w:rPr>
          <w:rFonts w:asciiTheme="minorHAnsi" w:hAnsiTheme="minorHAnsi" w:cstheme="minorHAnsi"/>
          <w:sz w:val="22"/>
        </w:rPr>
        <w:t>t</w:t>
      </w:r>
      <w:r w:rsidR="00B24D51" w:rsidRPr="00AA3081">
        <w:rPr>
          <w:rFonts w:asciiTheme="minorHAnsi" w:hAnsiTheme="minorHAnsi" w:cstheme="minorHAnsi"/>
          <w:sz w:val="22"/>
        </w:rPr>
        <w:t xml:space="preserve"> linear accelerator as a second treatment machine at </w:t>
      </w:r>
      <w:r w:rsidR="00326789">
        <w:rPr>
          <w:rFonts w:asciiTheme="minorHAnsi" w:hAnsiTheme="minorHAnsi" w:cstheme="minorHAnsi"/>
          <w:sz w:val="22"/>
        </w:rPr>
        <w:t>SHS’s</w:t>
      </w:r>
      <w:r w:rsidR="00B24D51" w:rsidRPr="00AA3081">
        <w:rPr>
          <w:rFonts w:asciiTheme="minorHAnsi" w:hAnsiTheme="minorHAnsi" w:cstheme="minorHAnsi"/>
          <w:sz w:val="22"/>
        </w:rPr>
        <w:t xml:space="preserve"> Cancer Center.</w:t>
      </w:r>
    </w:p>
    <w:p w14:paraId="43BAF1EB" w14:textId="276100A2" w:rsidR="00C9438C" w:rsidRPr="00AA3081" w:rsidRDefault="00C9438C" w:rsidP="006B6D1D">
      <w:pPr>
        <w:spacing w:after="160" w:line="259" w:lineRule="auto"/>
        <w:ind w:left="720"/>
        <w:jc w:val="both"/>
        <w:rPr>
          <w:rFonts w:asciiTheme="minorHAnsi" w:hAnsiTheme="minorHAnsi" w:cstheme="minorHAnsi"/>
          <w:b/>
          <w:bCs/>
          <w:sz w:val="22"/>
        </w:rPr>
      </w:pPr>
      <w:r w:rsidRPr="00AA3081">
        <w:rPr>
          <w:rFonts w:asciiTheme="minorHAnsi" w:hAnsiTheme="minorHAnsi" w:cstheme="minorHAnsi"/>
          <w:b/>
          <w:bCs/>
          <w:sz w:val="22"/>
        </w:rPr>
        <w:t xml:space="preserve">Quality: </w:t>
      </w:r>
      <w:r w:rsidR="00B24D51" w:rsidRPr="00AA3081">
        <w:rPr>
          <w:rFonts w:asciiTheme="minorHAnsi" w:hAnsiTheme="minorHAnsi" w:cstheme="minorHAnsi"/>
          <w:sz w:val="22"/>
        </w:rPr>
        <w:t>The Proposed Project will allow for additional patient access to radiation therapy services at a center that has been periodically approaching and exceeding capacity.  The additional access will support the growing numbers of new cancer patients. Our treatment facility, an accredited top-tier cancer center with board certified providers and a well-established commitment to quality, would be able to offer more patients</w:t>
      </w:r>
      <w:r w:rsidR="00326789">
        <w:rPr>
          <w:rFonts w:asciiTheme="minorHAnsi" w:hAnsiTheme="minorHAnsi" w:cstheme="minorHAnsi"/>
          <w:sz w:val="22"/>
        </w:rPr>
        <w:t xml:space="preserve"> local,</w:t>
      </w:r>
      <w:r w:rsidR="00B24D51" w:rsidRPr="00AA3081">
        <w:rPr>
          <w:rFonts w:asciiTheme="minorHAnsi" w:hAnsiTheme="minorHAnsi" w:cstheme="minorHAnsi"/>
          <w:sz w:val="22"/>
        </w:rPr>
        <w:t xml:space="preserve"> convenient care </w:t>
      </w:r>
      <w:r w:rsidR="00331855" w:rsidRPr="00AA3081">
        <w:rPr>
          <w:rFonts w:asciiTheme="minorHAnsi" w:hAnsiTheme="minorHAnsi" w:cstheme="minorHAnsi"/>
          <w:sz w:val="22"/>
        </w:rPr>
        <w:t>to help address noted health and socio-economic disparities within the community</w:t>
      </w:r>
      <w:r w:rsidR="00E55D71" w:rsidRPr="00AA3081">
        <w:rPr>
          <w:rFonts w:asciiTheme="minorHAnsi" w:hAnsiTheme="minorHAnsi" w:cstheme="minorHAnsi"/>
          <w:sz w:val="22"/>
        </w:rPr>
        <w:t>.</w:t>
      </w:r>
      <w:r w:rsidR="00093440">
        <w:rPr>
          <w:rFonts w:asciiTheme="minorHAnsi" w:hAnsiTheme="minorHAnsi" w:cstheme="minorHAnsi"/>
          <w:sz w:val="22"/>
        </w:rPr>
        <w:t xml:space="preserve"> </w:t>
      </w:r>
    </w:p>
    <w:p w14:paraId="2160314A" w14:textId="40B6EEE9" w:rsidR="00C9438C" w:rsidRPr="00AA3081" w:rsidRDefault="00C9438C" w:rsidP="006B6D1D">
      <w:pPr>
        <w:spacing w:after="160" w:line="259" w:lineRule="auto"/>
        <w:ind w:left="720"/>
        <w:jc w:val="both"/>
        <w:rPr>
          <w:rFonts w:asciiTheme="minorHAnsi" w:hAnsiTheme="minorHAnsi" w:cstheme="minorHAnsi"/>
          <w:sz w:val="22"/>
        </w:rPr>
      </w:pPr>
      <w:r w:rsidRPr="00AA3081">
        <w:rPr>
          <w:rFonts w:asciiTheme="minorHAnsi" w:hAnsiTheme="minorHAnsi" w:cstheme="minorHAnsi"/>
          <w:b/>
          <w:bCs/>
          <w:sz w:val="22"/>
        </w:rPr>
        <w:t xml:space="preserve">Efficiency: </w:t>
      </w:r>
      <w:r w:rsidR="00B20AA7" w:rsidRPr="00AA3081">
        <w:rPr>
          <w:rFonts w:asciiTheme="minorHAnsi" w:hAnsiTheme="minorHAnsi" w:cstheme="minorHAnsi"/>
          <w:sz w:val="22"/>
        </w:rPr>
        <w:t>The Proposed P</w:t>
      </w:r>
      <w:r w:rsidR="00E55D71" w:rsidRPr="00AA3081">
        <w:rPr>
          <w:rFonts w:asciiTheme="minorHAnsi" w:hAnsiTheme="minorHAnsi" w:cstheme="minorHAnsi"/>
          <w:sz w:val="22"/>
        </w:rPr>
        <w:t>roject is</w:t>
      </w:r>
      <w:r w:rsidR="00B20AA7" w:rsidRPr="00AA3081">
        <w:rPr>
          <w:rFonts w:asciiTheme="minorHAnsi" w:hAnsiTheme="minorHAnsi" w:cstheme="minorHAnsi"/>
          <w:sz w:val="22"/>
        </w:rPr>
        <w:t xml:space="preserve"> highly</w:t>
      </w:r>
      <w:r w:rsidR="00E55D71" w:rsidRPr="00AA3081">
        <w:rPr>
          <w:rFonts w:asciiTheme="minorHAnsi" w:hAnsiTheme="minorHAnsi" w:cstheme="minorHAnsi"/>
          <w:sz w:val="22"/>
        </w:rPr>
        <w:t xml:space="preserve"> efficient </w:t>
      </w:r>
      <w:r w:rsidR="00331855" w:rsidRPr="00AA3081">
        <w:rPr>
          <w:rFonts w:asciiTheme="minorHAnsi" w:hAnsiTheme="minorHAnsi" w:cstheme="minorHAnsi"/>
          <w:sz w:val="22"/>
        </w:rPr>
        <w:t>as SHS will</w:t>
      </w:r>
      <w:r w:rsidR="00B20AA7" w:rsidRPr="00AA3081">
        <w:rPr>
          <w:rFonts w:asciiTheme="minorHAnsi" w:hAnsiTheme="minorHAnsi" w:cstheme="minorHAnsi"/>
          <w:sz w:val="22"/>
        </w:rPr>
        <w:t xml:space="preserve"> be able to complete the Proposed Project with equipment it already owns and has on-site at the Cancer Center, and SHS will</w:t>
      </w:r>
      <w:r w:rsidR="00331855" w:rsidRPr="00AA3081">
        <w:rPr>
          <w:rFonts w:asciiTheme="minorHAnsi" w:hAnsiTheme="minorHAnsi" w:cstheme="minorHAnsi"/>
          <w:sz w:val="22"/>
        </w:rPr>
        <w:t xml:space="preserve"> not need to</w:t>
      </w:r>
      <w:r w:rsidR="00E55D71" w:rsidRPr="00AA3081">
        <w:rPr>
          <w:rFonts w:asciiTheme="minorHAnsi" w:hAnsiTheme="minorHAnsi" w:cstheme="minorHAnsi"/>
          <w:sz w:val="22"/>
        </w:rPr>
        <w:t xml:space="preserve"> purchase new capital equipment or to build a radiation bunker to house the linear accelerator.  The only costs associated with this project are </w:t>
      </w:r>
      <w:r w:rsidR="00331855" w:rsidRPr="00AA3081">
        <w:rPr>
          <w:rFonts w:asciiTheme="minorHAnsi" w:hAnsiTheme="minorHAnsi" w:cstheme="minorHAnsi"/>
          <w:sz w:val="22"/>
        </w:rPr>
        <w:t xml:space="preserve">annual operating costs </w:t>
      </w:r>
      <w:r w:rsidR="00E55D71" w:rsidRPr="00AA3081">
        <w:rPr>
          <w:rFonts w:asciiTheme="minorHAnsi" w:hAnsiTheme="minorHAnsi" w:cstheme="minorHAnsi"/>
          <w:sz w:val="22"/>
        </w:rPr>
        <w:t>for an engineering service contract and for the incremental physics and radiation therapist staff that would be required to support new patient volume.</w:t>
      </w:r>
    </w:p>
    <w:p w14:paraId="178A6EB4" w14:textId="7FDD5041" w:rsidR="00C9438C" w:rsidRPr="005D75AA" w:rsidRDefault="00C9438C" w:rsidP="00C9438C">
      <w:pPr>
        <w:spacing w:after="160" w:line="259" w:lineRule="auto"/>
        <w:ind w:left="720"/>
        <w:rPr>
          <w:rFonts w:asciiTheme="minorHAnsi" w:hAnsiTheme="minorHAnsi" w:cstheme="minorHAnsi"/>
          <w:sz w:val="22"/>
        </w:rPr>
      </w:pPr>
      <w:r w:rsidRPr="00AA3081">
        <w:rPr>
          <w:rFonts w:asciiTheme="minorHAnsi" w:hAnsiTheme="minorHAnsi" w:cstheme="minorHAnsi"/>
          <w:b/>
          <w:bCs/>
          <w:sz w:val="22"/>
        </w:rPr>
        <w:t xml:space="preserve">Capital Expense: </w:t>
      </w:r>
      <w:r w:rsidR="00E55D71" w:rsidRPr="00AA3081">
        <w:rPr>
          <w:rFonts w:asciiTheme="minorHAnsi" w:hAnsiTheme="minorHAnsi" w:cstheme="minorHAnsi"/>
          <w:sz w:val="22"/>
        </w:rPr>
        <w:t xml:space="preserve">There is no </w:t>
      </w:r>
      <w:r w:rsidR="00E55D71" w:rsidRPr="005D75AA">
        <w:rPr>
          <w:rFonts w:asciiTheme="minorHAnsi" w:hAnsiTheme="minorHAnsi" w:cstheme="minorHAnsi"/>
          <w:sz w:val="22"/>
        </w:rPr>
        <w:t>capital expense associated with th</w:t>
      </w:r>
      <w:r w:rsidR="00B20AA7" w:rsidRPr="005D75AA">
        <w:rPr>
          <w:rFonts w:asciiTheme="minorHAnsi" w:hAnsiTheme="minorHAnsi" w:cstheme="minorHAnsi"/>
          <w:sz w:val="22"/>
        </w:rPr>
        <w:t>e</w:t>
      </w:r>
      <w:r w:rsidR="00E55D71" w:rsidRPr="005D75AA">
        <w:rPr>
          <w:rFonts w:asciiTheme="minorHAnsi" w:hAnsiTheme="minorHAnsi" w:cstheme="minorHAnsi"/>
          <w:sz w:val="22"/>
        </w:rPr>
        <w:t xml:space="preserve"> </w:t>
      </w:r>
      <w:r w:rsidR="00B20AA7" w:rsidRPr="005D75AA">
        <w:rPr>
          <w:rFonts w:asciiTheme="minorHAnsi" w:hAnsiTheme="minorHAnsi" w:cstheme="minorHAnsi"/>
          <w:sz w:val="22"/>
        </w:rPr>
        <w:t>Proposed P</w:t>
      </w:r>
      <w:r w:rsidR="00E55D71" w:rsidRPr="005D75AA">
        <w:rPr>
          <w:rFonts w:asciiTheme="minorHAnsi" w:hAnsiTheme="minorHAnsi" w:cstheme="minorHAnsi"/>
          <w:sz w:val="22"/>
        </w:rPr>
        <w:t>roject.</w:t>
      </w:r>
    </w:p>
    <w:p w14:paraId="42D5F170" w14:textId="2EB50DDD" w:rsidR="00C9438C" w:rsidRPr="00AA3081" w:rsidRDefault="00C9438C" w:rsidP="006B6D1D">
      <w:pPr>
        <w:spacing w:after="160" w:line="259" w:lineRule="auto"/>
        <w:ind w:left="720"/>
        <w:jc w:val="both"/>
        <w:rPr>
          <w:rFonts w:asciiTheme="minorHAnsi" w:hAnsiTheme="minorHAnsi" w:cstheme="minorHAnsi"/>
          <w:b/>
          <w:bCs/>
          <w:sz w:val="22"/>
        </w:rPr>
      </w:pPr>
      <w:r w:rsidRPr="005D75AA">
        <w:rPr>
          <w:rFonts w:asciiTheme="minorHAnsi" w:hAnsiTheme="minorHAnsi" w:cstheme="minorHAnsi"/>
          <w:b/>
          <w:bCs/>
          <w:sz w:val="22"/>
        </w:rPr>
        <w:t xml:space="preserve">Operating Costs: </w:t>
      </w:r>
      <w:r w:rsidR="00E55D71" w:rsidRPr="005D75AA">
        <w:rPr>
          <w:rFonts w:asciiTheme="minorHAnsi" w:hAnsiTheme="minorHAnsi" w:cstheme="minorHAnsi"/>
          <w:sz w:val="22"/>
        </w:rPr>
        <w:t xml:space="preserve">The annual operating cost associated with bringing this older linear accelerator back </w:t>
      </w:r>
      <w:proofErr w:type="gramStart"/>
      <w:r w:rsidR="00E55D71" w:rsidRPr="005D75AA">
        <w:rPr>
          <w:rFonts w:asciiTheme="minorHAnsi" w:hAnsiTheme="minorHAnsi" w:cstheme="minorHAnsi"/>
          <w:sz w:val="22"/>
        </w:rPr>
        <w:t>on line</w:t>
      </w:r>
      <w:proofErr w:type="gramEnd"/>
      <w:r w:rsidR="00E55D71" w:rsidRPr="005D75AA">
        <w:rPr>
          <w:rFonts w:asciiTheme="minorHAnsi" w:hAnsiTheme="minorHAnsi" w:cstheme="minorHAnsi"/>
          <w:sz w:val="22"/>
        </w:rPr>
        <w:t xml:space="preserve"> (last used on 9/12/2025) is</w:t>
      </w:r>
      <w:r w:rsidR="00331855" w:rsidRPr="005D75AA">
        <w:rPr>
          <w:rFonts w:asciiTheme="minorHAnsi" w:hAnsiTheme="minorHAnsi" w:cstheme="minorHAnsi"/>
          <w:sz w:val="22"/>
        </w:rPr>
        <w:t xml:space="preserve"> up to</w:t>
      </w:r>
      <w:r w:rsidR="00E55D71" w:rsidRPr="005D75AA">
        <w:rPr>
          <w:rFonts w:asciiTheme="minorHAnsi" w:hAnsiTheme="minorHAnsi" w:cstheme="minorHAnsi"/>
          <w:sz w:val="22"/>
        </w:rPr>
        <w:t xml:space="preserve"> $</w:t>
      </w:r>
      <w:r w:rsidR="00241C38" w:rsidRPr="005D75AA">
        <w:rPr>
          <w:rFonts w:asciiTheme="minorHAnsi" w:hAnsiTheme="minorHAnsi" w:cstheme="minorHAnsi"/>
          <w:sz w:val="22"/>
        </w:rPr>
        <w:t>490,000</w:t>
      </w:r>
      <w:r w:rsidR="00E55D71" w:rsidRPr="005D75AA">
        <w:rPr>
          <w:rFonts w:asciiTheme="minorHAnsi" w:hAnsiTheme="minorHAnsi" w:cstheme="minorHAnsi"/>
          <w:sz w:val="22"/>
        </w:rPr>
        <w:t>.</w:t>
      </w:r>
    </w:p>
    <w:p w14:paraId="0069C6A1" w14:textId="77777777" w:rsidR="005F5B8B" w:rsidRPr="00AA3081" w:rsidRDefault="005F5B8B" w:rsidP="006B6D1D">
      <w:pPr>
        <w:spacing w:after="160" w:line="259" w:lineRule="auto"/>
        <w:ind w:left="720"/>
        <w:jc w:val="both"/>
        <w:rPr>
          <w:rFonts w:asciiTheme="minorHAnsi" w:hAnsiTheme="minorHAnsi" w:cstheme="minorHAnsi"/>
          <w:b/>
          <w:bCs/>
          <w:sz w:val="22"/>
        </w:rPr>
      </w:pPr>
    </w:p>
    <w:p w14:paraId="05999730" w14:textId="4C8D3272" w:rsidR="00C9438C" w:rsidRPr="00AA3081" w:rsidRDefault="00C9438C" w:rsidP="006B6D1D">
      <w:pPr>
        <w:spacing w:after="160" w:line="259" w:lineRule="auto"/>
        <w:jc w:val="both"/>
        <w:rPr>
          <w:rFonts w:asciiTheme="minorHAnsi" w:hAnsiTheme="minorHAnsi" w:cstheme="minorHAnsi"/>
          <w:sz w:val="22"/>
        </w:rPr>
      </w:pPr>
      <w:r w:rsidRPr="00AA3081">
        <w:rPr>
          <w:rFonts w:asciiTheme="minorHAnsi" w:hAnsiTheme="minorHAnsi" w:cstheme="minorHAnsi"/>
          <w:b/>
          <w:bCs/>
          <w:sz w:val="22"/>
        </w:rPr>
        <w:t xml:space="preserve">Alternative Proposal: </w:t>
      </w:r>
      <w:r w:rsidR="00E55D71" w:rsidRPr="00AA3081">
        <w:rPr>
          <w:rFonts w:asciiTheme="minorHAnsi" w:hAnsiTheme="minorHAnsi" w:cstheme="minorHAnsi"/>
          <w:sz w:val="22"/>
        </w:rPr>
        <w:t xml:space="preserve">The alternative is to keep a single linear accelerator at </w:t>
      </w:r>
      <w:r w:rsidR="003276BE" w:rsidRPr="00AA3081">
        <w:rPr>
          <w:rFonts w:asciiTheme="minorHAnsi" w:hAnsiTheme="minorHAnsi" w:cstheme="minorHAnsi"/>
          <w:sz w:val="22"/>
        </w:rPr>
        <w:t xml:space="preserve">the </w:t>
      </w:r>
      <w:r w:rsidR="00E55D71" w:rsidRPr="00AA3081">
        <w:rPr>
          <w:rFonts w:asciiTheme="minorHAnsi" w:hAnsiTheme="minorHAnsi" w:cstheme="minorHAnsi"/>
          <w:sz w:val="22"/>
        </w:rPr>
        <w:t xml:space="preserve">Cancer Center in Fairhaven and to operate it as </w:t>
      </w:r>
      <w:r w:rsidR="003276BE" w:rsidRPr="00AA3081">
        <w:rPr>
          <w:rFonts w:asciiTheme="minorHAnsi" w:hAnsiTheme="minorHAnsi" w:cstheme="minorHAnsi"/>
          <w:sz w:val="22"/>
        </w:rPr>
        <w:t>the</w:t>
      </w:r>
      <w:r w:rsidR="00E55D71" w:rsidRPr="00AA3081">
        <w:rPr>
          <w:rFonts w:asciiTheme="minorHAnsi" w:hAnsiTheme="minorHAnsi" w:cstheme="minorHAnsi"/>
          <w:sz w:val="22"/>
        </w:rPr>
        <w:t xml:space="preserve"> </w:t>
      </w:r>
      <w:r w:rsidR="003276BE" w:rsidRPr="00AA3081">
        <w:rPr>
          <w:rFonts w:asciiTheme="minorHAnsi" w:hAnsiTheme="minorHAnsi" w:cstheme="minorHAnsi"/>
          <w:sz w:val="22"/>
        </w:rPr>
        <w:t>only</w:t>
      </w:r>
      <w:r w:rsidR="00E55D71" w:rsidRPr="00AA3081">
        <w:rPr>
          <w:rFonts w:asciiTheme="minorHAnsi" w:hAnsiTheme="minorHAnsi" w:cstheme="minorHAnsi"/>
          <w:sz w:val="22"/>
        </w:rPr>
        <w:t xml:space="preserve"> </w:t>
      </w:r>
      <w:r w:rsidR="003276BE" w:rsidRPr="00AA3081">
        <w:rPr>
          <w:rFonts w:asciiTheme="minorHAnsi" w:hAnsiTheme="minorHAnsi" w:cstheme="minorHAnsi"/>
          <w:sz w:val="22"/>
        </w:rPr>
        <w:t>LINAC</w:t>
      </w:r>
      <w:r w:rsidR="00E55D71" w:rsidRPr="00AA3081">
        <w:rPr>
          <w:rFonts w:asciiTheme="minorHAnsi" w:hAnsiTheme="minorHAnsi" w:cstheme="minorHAnsi"/>
          <w:sz w:val="22"/>
        </w:rPr>
        <w:t xml:space="preserve"> machine</w:t>
      </w:r>
      <w:r w:rsidR="003276BE" w:rsidRPr="00AA3081">
        <w:rPr>
          <w:rFonts w:asciiTheme="minorHAnsi" w:hAnsiTheme="minorHAnsi" w:cstheme="minorHAnsi"/>
          <w:sz w:val="22"/>
        </w:rPr>
        <w:t xml:space="preserve"> for patients at that location</w:t>
      </w:r>
      <w:r w:rsidR="00E55D71" w:rsidRPr="00AA3081">
        <w:rPr>
          <w:rFonts w:asciiTheme="minorHAnsi" w:hAnsiTheme="minorHAnsi" w:cstheme="minorHAnsi"/>
          <w:sz w:val="22"/>
        </w:rPr>
        <w:t>.</w:t>
      </w:r>
    </w:p>
    <w:p w14:paraId="648DFD86" w14:textId="3CE708FC" w:rsidR="00C9438C" w:rsidRPr="0093198F" w:rsidRDefault="00C9438C" w:rsidP="006B6D1D">
      <w:pPr>
        <w:spacing w:after="160" w:line="259" w:lineRule="auto"/>
        <w:ind w:left="720"/>
        <w:jc w:val="both"/>
        <w:rPr>
          <w:rFonts w:asciiTheme="minorHAnsi" w:hAnsiTheme="minorHAnsi" w:cstheme="minorHAnsi"/>
        </w:rPr>
      </w:pPr>
      <w:r w:rsidRPr="00AA3081">
        <w:rPr>
          <w:rFonts w:asciiTheme="minorHAnsi" w:hAnsiTheme="minorHAnsi" w:cstheme="minorHAnsi"/>
          <w:b/>
          <w:bCs/>
          <w:sz w:val="22"/>
        </w:rPr>
        <w:t xml:space="preserve">Quality: </w:t>
      </w:r>
      <w:r w:rsidR="00E55D71" w:rsidRPr="00AA3081">
        <w:rPr>
          <w:rFonts w:asciiTheme="minorHAnsi" w:hAnsiTheme="minorHAnsi" w:cstheme="minorHAnsi"/>
          <w:sz w:val="22"/>
        </w:rPr>
        <w:t>This alternative does not address the</w:t>
      </w:r>
      <w:r w:rsidR="003276BE" w:rsidRPr="00AA3081">
        <w:rPr>
          <w:rFonts w:asciiTheme="minorHAnsi" w:hAnsiTheme="minorHAnsi" w:cstheme="minorHAnsi"/>
          <w:sz w:val="22"/>
        </w:rPr>
        <w:t xml:space="preserve"> need to </w:t>
      </w:r>
      <w:r w:rsidR="00326789">
        <w:rPr>
          <w:rFonts w:asciiTheme="minorHAnsi" w:hAnsiTheme="minorHAnsi" w:cstheme="minorHAnsi"/>
          <w:sz w:val="22"/>
        </w:rPr>
        <w:t>increase</w:t>
      </w:r>
      <w:r w:rsidR="003276BE" w:rsidRPr="00AA3081">
        <w:rPr>
          <w:rFonts w:asciiTheme="minorHAnsi" w:hAnsiTheme="minorHAnsi" w:cstheme="minorHAnsi"/>
          <w:sz w:val="22"/>
        </w:rPr>
        <w:t xml:space="preserve"> SHS’s capacity to provide LINAC services to</w:t>
      </w:r>
      <w:r w:rsidR="00E55D71" w:rsidRPr="00AA3081">
        <w:rPr>
          <w:rFonts w:asciiTheme="minorHAnsi" w:hAnsiTheme="minorHAnsi" w:cstheme="minorHAnsi"/>
          <w:sz w:val="22"/>
        </w:rPr>
        <w:t xml:space="preserve"> </w:t>
      </w:r>
      <w:r w:rsidR="00326789">
        <w:rPr>
          <w:rFonts w:asciiTheme="minorHAnsi" w:hAnsiTheme="minorHAnsi" w:cstheme="minorHAnsi"/>
          <w:sz w:val="22"/>
        </w:rPr>
        <w:t xml:space="preserve">address </w:t>
      </w:r>
      <w:r w:rsidR="00E55D71" w:rsidRPr="00AA3081">
        <w:rPr>
          <w:rFonts w:asciiTheme="minorHAnsi" w:hAnsiTheme="minorHAnsi" w:cstheme="minorHAnsi"/>
          <w:sz w:val="22"/>
        </w:rPr>
        <w:t xml:space="preserve">growing patient volumes </w:t>
      </w:r>
      <w:r w:rsidR="003276BE" w:rsidRPr="00AA3081">
        <w:rPr>
          <w:rFonts w:asciiTheme="minorHAnsi" w:hAnsiTheme="minorHAnsi" w:cstheme="minorHAnsi"/>
          <w:sz w:val="22"/>
        </w:rPr>
        <w:t>based on internal data</w:t>
      </w:r>
      <w:r w:rsidR="00E55D71" w:rsidRPr="00AA3081">
        <w:rPr>
          <w:rFonts w:asciiTheme="minorHAnsi" w:hAnsiTheme="minorHAnsi" w:cstheme="minorHAnsi"/>
          <w:sz w:val="22"/>
        </w:rPr>
        <w:t xml:space="preserve"> trend</w:t>
      </w:r>
      <w:r w:rsidR="003276BE" w:rsidRPr="00AA3081">
        <w:rPr>
          <w:rFonts w:asciiTheme="minorHAnsi" w:hAnsiTheme="minorHAnsi" w:cstheme="minorHAnsi"/>
          <w:sz w:val="22"/>
        </w:rPr>
        <w:t>s</w:t>
      </w:r>
      <w:r w:rsidR="00E55D71" w:rsidRPr="00AA3081">
        <w:rPr>
          <w:rFonts w:asciiTheme="minorHAnsi" w:hAnsiTheme="minorHAnsi" w:cstheme="minorHAnsi"/>
          <w:sz w:val="22"/>
        </w:rPr>
        <w:t xml:space="preserve"> and </w:t>
      </w:r>
      <w:r w:rsidR="00241C38" w:rsidRPr="00AA3081">
        <w:rPr>
          <w:rFonts w:asciiTheme="minorHAnsi" w:hAnsiTheme="minorHAnsi" w:cstheme="minorHAnsi"/>
          <w:sz w:val="22"/>
        </w:rPr>
        <w:t xml:space="preserve">that have been </w:t>
      </w:r>
      <w:r w:rsidR="003D3BF9" w:rsidRPr="00AA3081">
        <w:rPr>
          <w:rFonts w:asciiTheme="minorHAnsi" w:hAnsiTheme="minorHAnsi" w:cstheme="minorHAnsi"/>
          <w:sz w:val="22"/>
        </w:rPr>
        <w:t xml:space="preserve">projected </w:t>
      </w:r>
      <w:r w:rsidR="00241C38" w:rsidRPr="00AA3081">
        <w:rPr>
          <w:rFonts w:asciiTheme="minorHAnsi" w:hAnsiTheme="minorHAnsi" w:cstheme="minorHAnsi"/>
          <w:sz w:val="22"/>
        </w:rPr>
        <w:t xml:space="preserve">for </w:t>
      </w:r>
      <w:r w:rsidR="00331855" w:rsidRPr="00AA3081">
        <w:rPr>
          <w:rFonts w:asciiTheme="minorHAnsi" w:hAnsiTheme="minorHAnsi" w:cstheme="minorHAnsi"/>
          <w:sz w:val="22"/>
        </w:rPr>
        <w:t>Bristol County</w:t>
      </w:r>
      <w:r w:rsidR="003D3BF9" w:rsidRPr="00AA3081">
        <w:rPr>
          <w:rFonts w:asciiTheme="minorHAnsi" w:hAnsiTheme="minorHAnsi" w:cstheme="minorHAnsi"/>
          <w:sz w:val="22"/>
        </w:rPr>
        <w:t xml:space="preserve"> (which, as noted above, already has a higher incidence of cancer diagnoses than the Commonwealth and the country overall)</w:t>
      </w:r>
      <w:r w:rsidR="00E55D71" w:rsidRPr="00AA3081">
        <w:rPr>
          <w:rFonts w:asciiTheme="minorHAnsi" w:hAnsiTheme="minorHAnsi" w:cstheme="minorHAnsi"/>
          <w:sz w:val="22"/>
        </w:rPr>
        <w:t xml:space="preserve">.  It would also </w:t>
      </w:r>
      <w:r w:rsidR="00331855" w:rsidRPr="00AA3081">
        <w:rPr>
          <w:rFonts w:asciiTheme="minorHAnsi" w:hAnsiTheme="minorHAnsi" w:cstheme="minorHAnsi"/>
          <w:sz w:val="22"/>
        </w:rPr>
        <w:t>prevent SHS from</w:t>
      </w:r>
      <w:r w:rsidR="00E55D71" w:rsidRPr="00AA3081">
        <w:rPr>
          <w:rFonts w:asciiTheme="minorHAnsi" w:hAnsiTheme="minorHAnsi" w:cstheme="minorHAnsi"/>
          <w:sz w:val="22"/>
        </w:rPr>
        <w:t xml:space="preserve"> </w:t>
      </w:r>
      <w:r w:rsidR="00331855" w:rsidRPr="00AA3081">
        <w:rPr>
          <w:rFonts w:asciiTheme="minorHAnsi" w:hAnsiTheme="minorHAnsi" w:cstheme="minorHAnsi"/>
          <w:sz w:val="22"/>
        </w:rPr>
        <w:t xml:space="preserve">expanding </w:t>
      </w:r>
      <w:r w:rsidR="00E55D71" w:rsidRPr="00AA3081">
        <w:rPr>
          <w:rFonts w:asciiTheme="minorHAnsi" w:hAnsiTheme="minorHAnsi" w:cstheme="minorHAnsi"/>
          <w:sz w:val="22"/>
        </w:rPr>
        <w:t xml:space="preserve">radiation therapy </w:t>
      </w:r>
      <w:r w:rsidR="00331855" w:rsidRPr="00AA3081">
        <w:rPr>
          <w:rFonts w:asciiTheme="minorHAnsi" w:hAnsiTheme="minorHAnsi" w:cstheme="minorHAnsi"/>
          <w:sz w:val="22"/>
        </w:rPr>
        <w:t xml:space="preserve">options </w:t>
      </w:r>
      <w:r w:rsidR="00E55D71" w:rsidRPr="00AA3081">
        <w:rPr>
          <w:rFonts w:asciiTheme="minorHAnsi" w:hAnsiTheme="minorHAnsi" w:cstheme="minorHAnsi"/>
          <w:sz w:val="22"/>
        </w:rPr>
        <w:t>that are currently either volume-suppressed or that have not yet been developed</w:t>
      </w:r>
      <w:r w:rsidR="00331855" w:rsidRPr="00AA3081">
        <w:rPr>
          <w:rFonts w:asciiTheme="minorHAnsi" w:hAnsiTheme="minorHAnsi" w:cstheme="minorHAnsi"/>
          <w:sz w:val="22"/>
        </w:rPr>
        <w:t xml:space="preserve"> due to capacity limitations and </w:t>
      </w:r>
      <w:r w:rsidR="00326789">
        <w:rPr>
          <w:rFonts w:asciiTheme="minorHAnsi" w:hAnsiTheme="minorHAnsi" w:cstheme="minorHAnsi"/>
          <w:sz w:val="22"/>
        </w:rPr>
        <w:t xml:space="preserve">for </w:t>
      </w:r>
      <w:r w:rsidR="00331855" w:rsidRPr="00AA3081">
        <w:rPr>
          <w:rFonts w:asciiTheme="minorHAnsi" w:hAnsiTheme="minorHAnsi" w:cstheme="minorHAnsi"/>
          <w:sz w:val="22"/>
        </w:rPr>
        <w:t>which patients would otherwise be required to travel further distances to receive</w:t>
      </w:r>
      <w:r w:rsidR="00E55D71" w:rsidRPr="00AA3081">
        <w:rPr>
          <w:rFonts w:asciiTheme="minorHAnsi" w:hAnsiTheme="minorHAnsi" w:cstheme="minorHAnsi"/>
          <w:sz w:val="22"/>
        </w:rPr>
        <w:t>.</w:t>
      </w:r>
      <w:r w:rsidR="003276BE" w:rsidRPr="00AA3081">
        <w:rPr>
          <w:rFonts w:asciiTheme="minorHAnsi" w:hAnsiTheme="minorHAnsi" w:cstheme="minorHAnsi"/>
          <w:sz w:val="22"/>
        </w:rPr>
        <w:t xml:space="preserve">  </w:t>
      </w:r>
      <w:r w:rsidR="0093198F" w:rsidRPr="0093198F">
        <w:rPr>
          <w:rFonts w:asciiTheme="minorHAnsi" w:hAnsiTheme="minorHAnsi" w:cstheme="minorHAnsi"/>
          <w:sz w:val="22"/>
        </w:rPr>
        <w:t xml:space="preserve">Further, it would preclude SHS from having a backup LINAC machine available to provide care </w:t>
      </w:r>
      <w:proofErr w:type="gramStart"/>
      <w:r w:rsidR="0093198F" w:rsidRPr="0093198F">
        <w:rPr>
          <w:rFonts w:asciiTheme="minorHAnsi" w:hAnsiTheme="minorHAnsi" w:cstheme="minorHAnsi"/>
          <w:sz w:val="22"/>
        </w:rPr>
        <w:t>in the event that</w:t>
      </w:r>
      <w:proofErr w:type="gramEnd"/>
      <w:r w:rsidR="0093198F" w:rsidRPr="0093198F">
        <w:rPr>
          <w:rFonts w:asciiTheme="minorHAnsi" w:hAnsiTheme="minorHAnsi" w:cstheme="minorHAnsi"/>
          <w:sz w:val="22"/>
        </w:rPr>
        <w:t xml:space="preserve"> the primary LINAC at the Cancer Center is unavailable for any </w:t>
      </w:r>
      <w:proofErr w:type="gramStart"/>
      <w:r w:rsidR="0093198F" w:rsidRPr="0093198F">
        <w:rPr>
          <w:rFonts w:asciiTheme="minorHAnsi" w:hAnsiTheme="minorHAnsi" w:cstheme="minorHAnsi"/>
          <w:sz w:val="22"/>
        </w:rPr>
        <w:t>period of time</w:t>
      </w:r>
      <w:proofErr w:type="gramEnd"/>
      <w:r w:rsidR="0093198F" w:rsidRPr="0093198F">
        <w:rPr>
          <w:rFonts w:asciiTheme="minorHAnsi" w:hAnsiTheme="minorHAnsi" w:cstheme="minorHAnsi"/>
          <w:sz w:val="22"/>
        </w:rPr>
        <w:t>, which could adversely impact quality of care and outcomes for patients forced to delay, suspend, or relocate treatment services.</w:t>
      </w:r>
    </w:p>
    <w:p w14:paraId="3643ED2D" w14:textId="6D42B918" w:rsidR="00C9438C" w:rsidRPr="00AA3081" w:rsidRDefault="00C9438C" w:rsidP="006B6D1D">
      <w:pPr>
        <w:spacing w:after="160" w:line="259" w:lineRule="auto"/>
        <w:ind w:left="720"/>
        <w:jc w:val="both"/>
        <w:rPr>
          <w:rFonts w:asciiTheme="minorHAnsi" w:hAnsiTheme="minorHAnsi" w:cstheme="minorHAnsi"/>
          <w:sz w:val="22"/>
        </w:rPr>
      </w:pPr>
      <w:r w:rsidRPr="00AA3081">
        <w:rPr>
          <w:rFonts w:asciiTheme="minorHAnsi" w:hAnsiTheme="minorHAnsi" w:cstheme="minorHAnsi"/>
          <w:b/>
          <w:bCs/>
          <w:sz w:val="22"/>
        </w:rPr>
        <w:t xml:space="preserve">Efficiency: </w:t>
      </w:r>
      <w:r w:rsidR="00272BF0" w:rsidRPr="00AA3081">
        <w:rPr>
          <w:rFonts w:asciiTheme="minorHAnsi" w:hAnsiTheme="minorHAnsi" w:cstheme="minorHAnsi"/>
          <w:sz w:val="22"/>
        </w:rPr>
        <w:t>With a growing patient need,</w:t>
      </w:r>
      <w:r w:rsidR="003D3BF9" w:rsidRPr="00AA3081">
        <w:rPr>
          <w:rFonts w:asciiTheme="minorHAnsi" w:hAnsiTheme="minorHAnsi" w:cstheme="minorHAnsi"/>
          <w:sz w:val="22"/>
        </w:rPr>
        <w:t xml:space="preserve"> and due to the significant negative impact of delaying needed cancer treatments,</w:t>
      </w:r>
      <w:r w:rsidR="00272BF0" w:rsidRPr="00AA3081">
        <w:rPr>
          <w:rFonts w:asciiTheme="minorHAnsi" w:hAnsiTheme="minorHAnsi" w:cstheme="minorHAnsi"/>
          <w:sz w:val="22"/>
        </w:rPr>
        <w:t xml:space="preserve"> it is </w:t>
      </w:r>
      <w:r w:rsidR="003D3BF9" w:rsidRPr="00AA3081">
        <w:rPr>
          <w:rFonts w:asciiTheme="minorHAnsi" w:hAnsiTheme="minorHAnsi" w:cstheme="minorHAnsi"/>
          <w:sz w:val="22"/>
        </w:rPr>
        <w:t xml:space="preserve">essential </w:t>
      </w:r>
      <w:r w:rsidR="00272BF0" w:rsidRPr="00AA3081">
        <w:rPr>
          <w:rFonts w:asciiTheme="minorHAnsi" w:hAnsiTheme="minorHAnsi" w:cstheme="minorHAnsi"/>
          <w:sz w:val="22"/>
        </w:rPr>
        <w:t xml:space="preserve">to maintain the capacity to treat cancer patients as early as possible.  </w:t>
      </w:r>
      <w:r w:rsidR="003D3BF9" w:rsidRPr="00AA3081">
        <w:rPr>
          <w:rFonts w:asciiTheme="minorHAnsi" w:hAnsiTheme="minorHAnsi" w:cstheme="minorHAnsi"/>
          <w:sz w:val="22"/>
        </w:rPr>
        <w:t xml:space="preserve">The status quo of one LINAC at the Fairhaven Cancer Center </w:t>
      </w:r>
      <w:r w:rsidR="00326789">
        <w:rPr>
          <w:rFonts w:asciiTheme="minorHAnsi" w:hAnsiTheme="minorHAnsi" w:cstheme="minorHAnsi"/>
          <w:sz w:val="22"/>
        </w:rPr>
        <w:t>does not</w:t>
      </w:r>
      <w:r w:rsidR="003D3BF9" w:rsidRPr="00AA3081">
        <w:rPr>
          <w:rFonts w:asciiTheme="minorHAnsi" w:hAnsiTheme="minorHAnsi" w:cstheme="minorHAnsi"/>
          <w:sz w:val="22"/>
        </w:rPr>
        <w:t xml:space="preserve"> </w:t>
      </w:r>
      <w:r w:rsidR="00326789">
        <w:rPr>
          <w:rFonts w:asciiTheme="minorHAnsi" w:hAnsiTheme="minorHAnsi" w:cstheme="minorHAnsi"/>
          <w:sz w:val="22"/>
        </w:rPr>
        <w:t xml:space="preserve">address the current need and </w:t>
      </w:r>
      <w:r w:rsidR="003D3BF9" w:rsidRPr="00AA3081">
        <w:rPr>
          <w:rFonts w:asciiTheme="minorHAnsi" w:hAnsiTheme="minorHAnsi" w:cstheme="minorHAnsi"/>
          <w:sz w:val="22"/>
        </w:rPr>
        <w:t>demand for care.  SHS is already</w:t>
      </w:r>
      <w:r w:rsidR="00272BF0" w:rsidRPr="00AA3081">
        <w:rPr>
          <w:rFonts w:asciiTheme="minorHAnsi" w:hAnsiTheme="minorHAnsi" w:cstheme="minorHAnsi"/>
          <w:sz w:val="22"/>
        </w:rPr>
        <w:t xml:space="preserve"> frequently </w:t>
      </w:r>
      <w:r w:rsidR="00312F26" w:rsidRPr="00AA3081">
        <w:rPr>
          <w:rFonts w:asciiTheme="minorHAnsi" w:hAnsiTheme="minorHAnsi" w:cstheme="minorHAnsi"/>
          <w:sz w:val="22"/>
        </w:rPr>
        <w:t>extending treatment hours and exceed</w:t>
      </w:r>
      <w:r w:rsidR="003D3BF9" w:rsidRPr="00AA3081">
        <w:rPr>
          <w:rFonts w:asciiTheme="minorHAnsi" w:hAnsiTheme="minorHAnsi" w:cstheme="minorHAnsi"/>
          <w:sz w:val="22"/>
        </w:rPr>
        <w:t>ing</w:t>
      </w:r>
      <w:r w:rsidR="00312F26" w:rsidRPr="00AA3081">
        <w:rPr>
          <w:rFonts w:asciiTheme="minorHAnsi" w:hAnsiTheme="minorHAnsi" w:cstheme="minorHAnsi"/>
          <w:sz w:val="22"/>
        </w:rPr>
        <w:t xml:space="preserve"> standard</w:t>
      </w:r>
      <w:r w:rsidR="00272BF0" w:rsidRPr="00AA3081">
        <w:rPr>
          <w:rFonts w:asciiTheme="minorHAnsi" w:hAnsiTheme="minorHAnsi" w:cstheme="minorHAnsi"/>
          <w:sz w:val="22"/>
        </w:rPr>
        <w:t xml:space="preserve"> capacity</w:t>
      </w:r>
      <w:r w:rsidR="00312F26" w:rsidRPr="00AA3081">
        <w:rPr>
          <w:rFonts w:asciiTheme="minorHAnsi" w:hAnsiTheme="minorHAnsi" w:cstheme="minorHAnsi"/>
          <w:sz w:val="22"/>
        </w:rPr>
        <w:t xml:space="preserve"> measures</w:t>
      </w:r>
      <w:r w:rsidR="003D3BF9" w:rsidRPr="00AA3081">
        <w:rPr>
          <w:rFonts w:asciiTheme="minorHAnsi" w:hAnsiTheme="minorHAnsi" w:cstheme="minorHAnsi"/>
          <w:sz w:val="22"/>
        </w:rPr>
        <w:t>.  Accordingly</w:t>
      </w:r>
      <w:r w:rsidR="00272BF0" w:rsidRPr="00AA3081">
        <w:rPr>
          <w:rFonts w:asciiTheme="minorHAnsi" w:hAnsiTheme="minorHAnsi" w:cstheme="minorHAnsi"/>
          <w:sz w:val="22"/>
        </w:rPr>
        <w:t xml:space="preserve">, failing to allow </w:t>
      </w:r>
      <w:r w:rsidR="00272BF0" w:rsidRPr="00AA3081">
        <w:rPr>
          <w:rFonts w:asciiTheme="minorHAnsi" w:hAnsiTheme="minorHAnsi" w:cstheme="minorHAnsi"/>
          <w:sz w:val="22"/>
        </w:rPr>
        <w:lastRenderedPageBreak/>
        <w:t>for growth could delay cancer care for patients who need radiation treatment</w:t>
      </w:r>
      <w:r w:rsidR="003D3BF9" w:rsidRPr="00AA3081">
        <w:rPr>
          <w:rFonts w:asciiTheme="minorHAnsi" w:hAnsiTheme="minorHAnsi" w:cstheme="minorHAnsi"/>
          <w:sz w:val="22"/>
        </w:rPr>
        <w:t>, and continue to place a significant burden on providers and staff to manage the growing need with one LINAC</w:t>
      </w:r>
      <w:r w:rsidR="00272BF0" w:rsidRPr="00AA3081">
        <w:rPr>
          <w:rFonts w:asciiTheme="minorHAnsi" w:hAnsiTheme="minorHAnsi" w:cstheme="minorHAnsi"/>
          <w:sz w:val="22"/>
        </w:rPr>
        <w:t xml:space="preserve">.  This would not only have a negative impact on the health and well-being of prospective patients who are already at a health disadvantage, but this would be more costly for </w:t>
      </w:r>
      <w:r w:rsidR="003D3BF9" w:rsidRPr="00AA3081">
        <w:rPr>
          <w:rFonts w:asciiTheme="minorHAnsi" w:hAnsiTheme="minorHAnsi" w:cstheme="minorHAnsi"/>
          <w:sz w:val="22"/>
        </w:rPr>
        <w:t xml:space="preserve">SHS </w:t>
      </w:r>
      <w:r w:rsidR="00272BF0" w:rsidRPr="00AA3081">
        <w:rPr>
          <w:rFonts w:asciiTheme="minorHAnsi" w:hAnsiTheme="minorHAnsi" w:cstheme="minorHAnsi"/>
          <w:sz w:val="22"/>
        </w:rPr>
        <w:t>to treat</w:t>
      </w:r>
      <w:r w:rsidR="003D3BF9" w:rsidRPr="00AA3081">
        <w:rPr>
          <w:rFonts w:asciiTheme="minorHAnsi" w:hAnsiTheme="minorHAnsi" w:cstheme="minorHAnsi"/>
          <w:sz w:val="22"/>
        </w:rPr>
        <w:t>, and more costly to the health care system in Massachusetts as more patients either travel for care to larger (potentially higher cost) institutions, or potentially delay or forgo needed care and increase the likelihood of decompensation or poorer outcomes</w:t>
      </w:r>
      <w:r w:rsidR="00272BF0" w:rsidRPr="00AA3081">
        <w:rPr>
          <w:rFonts w:asciiTheme="minorHAnsi" w:hAnsiTheme="minorHAnsi" w:cstheme="minorHAnsi"/>
          <w:sz w:val="22"/>
        </w:rPr>
        <w:t>.</w:t>
      </w:r>
      <w:r w:rsidR="00331855" w:rsidRPr="00AA3081">
        <w:rPr>
          <w:rStyle w:val="FootnoteReference"/>
          <w:rFonts w:asciiTheme="minorHAnsi" w:hAnsiTheme="minorHAnsi" w:cstheme="minorHAnsi"/>
          <w:sz w:val="22"/>
        </w:rPr>
        <w:footnoteReference w:id="96"/>
      </w:r>
      <w:r w:rsidR="00E55D71" w:rsidRPr="00AA3081">
        <w:rPr>
          <w:rFonts w:asciiTheme="minorHAnsi" w:hAnsiTheme="minorHAnsi" w:cstheme="minorHAnsi"/>
          <w:sz w:val="22"/>
        </w:rPr>
        <w:t xml:space="preserve"> </w:t>
      </w:r>
    </w:p>
    <w:p w14:paraId="66EE959C" w14:textId="07EE5B31" w:rsidR="00C9438C" w:rsidRPr="00AA3081" w:rsidRDefault="00C9438C" w:rsidP="006B6D1D">
      <w:pPr>
        <w:spacing w:after="160" w:line="259" w:lineRule="auto"/>
        <w:ind w:left="720"/>
        <w:jc w:val="both"/>
        <w:rPr>
          <w:rFonts w:asciiTheme="minorHAnsi" w:hAnsiTheme="minorHAnsi" w:cstheme="minorHAnsi"/>
          <w:b/>
          <w:bCs/>
          <w:sz w:val="22"/>
        </w:rPr>
      </w:pPr>
      <w:r w:rsidRPr="00AA3081">
        <w:rPr>
          <w:rFonts w:asciiTheme="minorHAnsi" w:hAnsiTheme="minorHAnsi" w:cstheme="minorHAnsi"/>
          <w:b/>
          <w:bCs/>
          <w:sz w:val="22"/>
        </w:rPr>
        <w:t xml:space="preserve">Capital Expense: </w:t>
      </w:r>
      <w:r w:rsidR="00736D70" w:rsidRPr="00AA3081">
        <w:rPr>
          <w:rFonts w:asciiTheme="minorHAnsi" w:hAnsiTheme="minorHAnsi" w:cstheme="minorHAnsi"/>
          <w:sz w:val="22"/>
        </w:rPr>
        <w:t>There would be</w:t>
      </w:r>
      <w:r w:rsidR="00F91179" w:rsidRPr="00AA3081">
        <w:rPr>
          <w:rFonts w:asciiTheme="minorHAnsi" w:hAnsiTheme="minorHAnsi" w:cstheme="minorHAnsi"/>
          <w:sz w:val="22"/>
        </w:rPr>
        <w:t xml:space="preserve"> no</w:t>
      </w:r>
      <w:r w:rsidR="00736D70" w:rsidRPr="00AA3081">
        <w:rPr>
          <w:rFonts w:asciiTheme="minorHAnsi" w:hAnsiTheme="minorHAnsi" w:cstheme="minorHAnsi"/>
          <w:sz w:val="22"/>
        </w:rPr>
        <w:t xml:space="preserve"> capital expense associated with </w:t>
      </w:r>
      <w:r w:rsidR="003B159E" w:rsidRPr="00AA3081">
        <w:rPr>
          <w:rFonts w:asciiTheme="minorHAnsi" w:hAnsiTheme="minorHAnsi" w:cstheme="minorHAnsi"/>
          <w:sz w:val="22"/>
        </w:rPr>
        <w:t>making no change to the number of linear accelerators at the Cancer Center</w:t>
      </w:r>
      <w:r w:rsidR="00736D70" w:rsidRPr="00AA3081">
        <w:rPr>
          <w:rFonts w:asciiTheme="minorHAnsi" w:hAnsiTheme="minorHAnsi" w:cstheme="minorHAnsi"/>
          <w:sz w:val="22"/>
        </w:rPr>
        <w:t>.</w:t>
      </w:r>
      <w:r w:rsidR="003D3BF9" w:rsidRPr="00AA3081">
        <w:rPr>
          <w:rFonts w:asciiTheme="minorHAnsi" w:hAnsiTheme="minorHAnsi" w:cstheme="minorHAnsi"/>
          <w:sz w:val="22"/>
        </w:rPr>
        <w:t xml:space="preserve">  Put another way, there </w:t>
      </w:r>
      <w:r w:rsidR="003A169C">
        <w:rPr>
          <w:rFonts w:asciiTheme="minorHAnsi" w:hAnsiTheme="minorHAnsi" w:cstheme="minorHAnsi"/>
          <w:sz w:val="22"/>
        </w:rPr>
        <w:t>are</w:t>
      </w:r>
      <w:r w:rsidR="003D3BF9" w:rsidRPr="00AA3081">
        <w:rPr>
          <w:rFonts w:asciiTheme="minorHAnsi" w:hAnsiTheme="minorHAnsi" w:cstheme="minorHAnsi"/>
          <w:sz w:val="22"/>
        </w:rPr>
        <w:t xml:space="preserve"> no saving</w:t>
      </w:r>
      <w:r w:rsidR="003A169C">
        <w:rPr>
          <w:rFonts w:asciiTheme="minorHAnsi" w:hAnsiTheme="minorHAnsi" w:cstheme="minorHAnsi"/>
          <w:sz w:val="22"/>
        </w:rPr>
        <w:t xml:space="preserve">s in capital </w:t>
      </w:r>
      <w:proofErr w:type="gramStart"/>
      <w:r w:rsidR="003A169C">
        <w:rPr>
          <w:rFonts w:asciiTheme="minorHAnsi" w:hAnsiTheme="minorHAnsi" w:cstheme="minorHAnsi"/>
          <w:sz w:val="22"/>
        </w:rPr>
        <w:t>expenditures</w:t>
      </w:r>
      <w:proofErr w:type="gramEnd"/>
      <w:r w:rsidR="003A169C">
        <w:rPr>
          <w:rFonts w:asciiTheme="minorHAnsi" w:hAnsiTheme="minorHAnsi" w:cstheme="minorHAnsi"/>
          <w:sz w:val="22"/>
        </w:rPr>
        <w:t xml:space="preserve"> under this alternative proposal</w:t>
      </w:r>
      <w:r w:rsidR="003D3BF9" w:rsidRPr="00AA3081">
        <w:rPr>
          <w:rFonts w:asciiTheme="minorHAnsi" w:hAnsiTheme="minorHAnsi" w:cstheme="minorHAnsi"/>
          <w:sz w:val="22"/>
        </w:rPr>
        <w:t>.</w:t>
      </w:r>
    </w:p>
    <w:p w14:paraId="54C8E7A8" w14:textId="1AE0D2F6" w:rsidR="005C2D33" w:rsidRDefault="00C9438C" w:rsidP="006B6D1D">
      <w:pPr>
        <w:spacing w:after="160" w:line="259" w:lineRule="auto"/>
        <w:ind w:left="720"/>
        <w:jc w:val="both"/>
        <w:rPr>
          <w:rFonts w:asciiTheme="minorHAnsi" w:hAnsiTheme="minorHAnsi" w:cstheme="minorHAnsi"/>
          <w:sz w:val="22"/>
        </w:rPr>
      </w:pPr>
      <w:r w:rsidRPr="00AA3081">
        <w:rPr>
          <w:rFonts w:asciiTheme="minorHAnsi" w:hAnsiTheme="minorHAnsi" w:cstheme="minorHAnsi"/>
          <w:b/>
          <w:bCs/>
          <w:sz w:val="22"/>
        </w:rPr>
        <w:t xml:space="preserve">Operating Costs: </w:t>
      </w:r>
      <w:r w:rsidR="00736D70" w:rsidRPr="00AA3081">
        <w:rPr>
          <w:rFonts w:asciiTheme="minorHAnsi" w:hAnsiTheme="minorHAnsi" w:cstheme="minorHAnsi"/>
          <w:sz w:val="22"/>
        </w:rPr>
        <w:t xml:space="preserve">There would be no incremental increase to operating costs </w:t>
      </w:r>
      <w:r w:rsidR="003B159E" w:rsidRPr="00AA3081">
        <w:rPr>
          <w:rFonts w:asciiTheme="minorHAnsi" w:hAnsiTheme="minorHAnsi" w:cstheme="minorHAnsi"/>
          <w:sz w:val="22"/>
        </w:rPr>
        <w:t>from making no change to the number of linear accelerators at the Cancer Center</w:t>
      </w:r>
      <w:r w:rsidR="00736D70" w:rsidRPr="00AA3081">
        <w:rPr>
          <w:rFonts w:asciiTheme="minorHAnsi" w:hAnsiTheme="minorHAnsi" w:cstheme="minorHAnsi"/>
          <w:sz w:val="22"/>
        </w:rPr>
        <w:t>.</w:t>
      </w:r>
    </w:p>
    <w:p w14:paraId="3E09EBED" w14:textId="77777777" w:rsidR="005C2D33" w:rsidRDefault="005C2D33">
      <w:pPr>
        <w:spacing w:after="160" w:line="259" w:lineRule="auto"/>
        <w:rPr>
          <w:rFonts w:asciiTheme="minorHAnsi" w:hAnsiTheme="minorHAnsi" w:cstheme="minorHAnsi"/>
          <w:sz w:val="22"/>
        </w:rPr>
      </w:pPr>
      <w:r>
        <w:rPr>
          <w:rFonts w:asciiTheme="minorHAnsi" w:hAnsiTheme="minorHAnsi" w:cstheme="minorHAnsi"/>
          <w:sz w:val="22"/>
        </w:rPr>
        <w:br w:type="page"/>
      </w:r>
    </w:p>
    <w:p w14:paraId="1DACC4A8" w14:textId="77777777" w:rsidR="005C2D33" w:rsidRPr="005C2D33" w:rsidRDefault="005C2D33" w:rsidP="00220DF7">
      <w:pPr>
        <w:pStyle w:val="Heading2"/>
      </w:pPr>
      <w:r w:rsidRPr="005C2D33">
        <w:lastRenderedPageBreak/>
        <w:t xml:space="preserve">E. Data Appendix </w:t>
      </w:r>
    </w:p>
    <w:p w14:paraId="0801278B" w14:textId="77777777" w:rsidR="005C2D33" w:rsidRPr="00F55A8D" w:rsidRDefault="005C2D33" w:rsidP="005C2D33">
      <w:pPr>
        <w:spacing w:after="240"/>
        <w:rPr>
          <w:rFonts w:ascii="Calibri" w:eastAsia="PMingLiU" w:hAnsi="Calibri" w:cs="Calibri"/>
          <w:b/>
          <w:bCs/>
          <w:sz w:val="22"/>
        </w:rPr>
      </w:pPr>
      <w:r w:rsidRPr="00F55A8D">
        <w:rPr>
          <w:rFonts w:ascii="Calibri" w:eastAsia="PMingLiU" w:hAnsi="Calibri" w:cs="Calibri"/>
          <w:b/>
          <w:bCs/>
          <w:sz w:val="22"/>
        </w:rPr>
        <w:t xml:space="preserve">Figure 1a: </w:t>
      </w:r>
      <w:r w:rsidRPr="00F55A8D">
        <w:rPr>
          <w:rFonts w:ascii="Calibri" w:eastAsia="PMingLiU" w:hAnsi="Calibri" w:cs="Calibri"/>
          <w:sz w:val="22"/>
        </w:rPr>
        <w:t>Bar chart depicting number of cancer patients diagnosed and/or treated by the SHS Cancer Program each calendar year from 2010 to 2024.</w:t>
      </w:r>
      <w:r w:rsidRPr="00F55A8D">
        <w:rPr>
          <w:rFonts w:ascii="Calibri" w:eastAsia="PMingLiU" w:hAnsi="Calibri" w:cs="Calibri"/>
          <w:b/>
          <w:bCs/>
          <w:sz w:val="22"/>
        </w:rPr>
        <w:t xml:space="preserve"> </w:t>
      </w:r>
      <w:r w:rsidRPr="00F55A8D">
        <w:rPr>
          <w:rFonts w:ascii="Calibri" w:hAnsi="Calibri" w:cs="Calibri"/>
          <w:sz w:val="22"/>
        </w:rPr>
        <w:t xml:space="preserve">Between 2022 and 2024, </w:t>
      </w:r>
      <w:r w:rsidRPr="00F55A8D">
        <w:rPr>
          <w:rFonts w:ascii="Calibri" w:eastAsia="PMingLiU" w:hAnsi="Calibri" w:cs="Calibri"/>
          <w:sz w:val="22"/>
        </w:rPr>
        <w:t xml:space="preserve">the SHS Cancer Program diagnosed and/or treated a total of 4,991 patients </w:t>
      </w:r>
      <w:r w:rsidRPr="00F55A8D">
        <w:rPr>
          <w:rFonts w:ascii="Calibri" w:hAnsi="Calibri" w:cs="Calibri"/>
          <w:sz w:val="22"/>
        </w:rPr>
        <w:t>(1,506 in 2022, 1,673 in 2023, and 1,812 in 2024).</w:t>
      </w:r>
    </w:p>
    <w:p w14:paraId="2F56B00D" w14:textId="77777777" w:rsidR="005C2D33" w:rsidRPr="00F55A8D" w:rsidRDefault="005C2D33" w:rsidP="005C2D33">
      <w:pPr>
        <w:spacing w:after="240"/>
        <w:jc w:val="center"/>
        <w:rPr>
          <w:rFonts w:ascii="Calibri" w:eastAsia="PMingLiU" w:hAnsi="Calibri" w:cs="Calibri"/>
          <w:sz w:val="22"/>
        </w:rPr>
      </w:pPr>
      <w:r w:rsidRPr="00F55A8D">
        <w:rPr>
          <w:rFonts w:ascii="Calibri" w:eastAsia="PMingLiU" w:hAnsi="Calibri" w:cs="Calibri"/>
          <w:noProof/>
          <w:sz w:val="22"/>
        </w:rPr>
        <w:drawing>
          <wp:inline distT="0" distB="0" distL="0" distR="0" wp14:anchorId="447BA0B3" wp14:editId="27B82246">
            <wp:extent cx="4970698" cy="2681785"/>
            <wp:effectExtent l="0" t="0" r="1905" b="4445"/>
            <wp:docPr id="1" name="Picture 1" descr="Bar graph illustrating SHS Total Volume of Cancer Cases per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graph illustrating SHS Total Volume of Cancer Cases per Year"/>
                    <pic:cNvPicPr/>
                  </pic:nvPicPr>
                  <pic:blipFill>
                    <a:blip r:embed="rId8"/>
                    <a:stretch>
                      <a:fillRect/>
                    </a:stretch>
                  </pic:blipFill>
                  <pic:spPr>
                    <a:xfrm>
                      <a:off x="0" y="0"/>
                      <a:ext cx="4982310" cy="2688050"/>
                    </a:xfrm>
                    <a:prstGeom prst="rect">
                      <a:avLst/>
                    </a:prstGeom>
                  </pic:spPr>
                </pic:pic>
              </a:graphicData>
            </a:graphic>
          </wp:inline>
        </w:drawing>
      </w:r>
    </w:p>
    <w:p w14:paraId="5497D231" w14:textId="77777777" w:rsidR="005C2D33" w:rsidRDefault="005C2D33" w:rsidP="005C2D33">
      <w:pPr>
        <w:spacing w:after="160" w:line="259" w:lineRule="auto"/>
        <w:rPr>
          <w:rFonts w:ascii="Calibri" w:eastAsia="PMingLiU" w:hAnsi="Calibri" w:cs="Calibri"/>
          <w:b/>
          <w:bCs/>
          <w:sz w:val="22"/>
        </w:rPr>
      </w:pPr>
    </w:p>
    <w:p w14:paraId="2BACB12D" w14:textId="1B5630B8" w:rsidR="005C2D33" w:rsidRPr="00F55A8D" w:rsidRDefault="005C2D33" w:rsidP="005C2D33">
      <w:pPr>
        <w:spacing w:after="160" w:line="259" w:lineRule="auto"/>
        <w:rPr>
          <w:rFonts w:ascii="Calibri" w:eastAsia="PMingLiU" w:hAnsi="Calibri" w:cs="Calibri"/>
          <w:b/>
          <w:bCs/>
          <w:sz w:val="22"/>
        </w:rPr>
      </w:pPr>
      <w:r w:rsidRPr="00F55A8D">
        <w:rPr>
          <w:rFonts w:ascii="Calibri" w:eastAsia="PMingLiU" w:hAnsi="Calibri" w:cs="Calibri"/>
          <w:b/>
          <w:bCs/>
          <w:sz w:val="22"/>
        </w:rPr>
        <w:t xml:space="preserve">Figure 1b: </w:t>
      </w:r>
      <w:r w:rsidRPr="00F55A8D">
        <w:rPr>
          <w:rFonts w:ascii="Calibri" w:eastAsia="PMingLiU" w:hAnsi="Calibri" w:cs="Calibri"/>
          <w:sz w:val="22"/>
        </w:rPr>
        <w:t>Graphic depicting volume of male and female patients diagnosed and/or treated for cancer at SHS each calendar year from 2010 to 2024.</w:t>
      </w:r>
    </w:p>
    <w:p w14:paraId="1B15C5A5" w14:textId="77777777" w:rsidR="005C2D33" w:rsidRPr="00F55A8D" w:rsidRDefault="005C2D33" w:rsidP="00EA76E0">
      <w:pPr>
        <w:spacing w:after="160" w:line="259" w:lineRule="auto"/>
        <w:jc w:val="center"/>
        <w:rPr>
          <w:rFonts w:ascii="Calibri" w:eastAsia="PMingLiU" w:hAnsi="Calibri" w:cs="Calibri"/>
          <w:b/>
          <w:bCs/>
          <w:sz w:val="22"/>
        </w:rPr>
      </w:pPr>
      <w:r w:rsidRPr="00F55A8D">
        <w:rPr>
          <w:rFonts w:ascii="Calibri" w:eastAsia="PMingLiU" w:hAnsi="Calibri" w:cs="Calibri"/>
          <w:b/>
          <w:bCs/>
          <w:noProof/>
          <w:sz w:val="22"/>
        </w:rPr>
        <w:drawing>
          <wp:inline distT="0" distB="0" distL="0" distR="0" wp14:anchorId="4730683C" wp14:editId="65B64175">
            <wp:extent cx="5568287" cy="2619293"/>
            <wp:effectExtent l="0" t="0" r="0" b="0"/>
            <wp:docPr id="2" name="Picture 2" descr="Bar graph illustrating SHS Volume of Male and Female Patients by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r graph illustrating SHS Volume of Male and Female Patients by Year"/>
                    <pic:cNvPicPr/>
                  </pic:nvPicPr>
                  <pic:blipFill>
                    <a:blip r:embed="rId9"/>
                    <a:stretch>
                      <a:fillRect/>
                    </a:stretch>
                  </pic:blipFill>
                  <pic:spPr>
                    <a:xfrm>
                      <a:off x="0" y="0"/>
                      <a:ext cx="5574798" cy="2622356"/>
                    </a:xfrm>
                    <a:prstGeom prst="rect">
                      <a:avLst/>
                    </a:prstGeom>
                  </pic:spPr>
                </pic:pic>
              </a:graphicData>
            </a:graphic>
          </wp:inline>
        </w:drawing>
      </w:r>
    </w:p>
    <w:p w14:paraId="2D4C0A8F" w14:textId="77777777" w:rsidR="005C2D33" w:rsidRPr="00F55A8D" w:rsidRDefault="005C2D33" w:rsidP="005C2D33">
      <w:pPr>
        <w:spacing w:after="160" w:line="259" w:lineRule="auto"/>
        <w:rPr>
          <w:rFonts w:ascii="Calibri" w:eastAsia="PMingLiU" w:hAnsi="Calibri" w:cs="Calibri"/>
          <w:b/>
          <w:bCs/>
          <w:sz w:val="22"/>
        </w:rPr>
      </w:pPr>
      <w:r w:rsidRPr="00F55A8D">
        <w:rPr>
          <w:rFonts w:ascii="Calibri" w:eastAsia="PMingLiU" w:hAnsi="Calibri" w:cs="Calibri"/>
          <w:b/>
          <w:bCs/>
          <w:sz w:val="22"/>
        </w:rPr>
        <w:br w:type="page"/>
      </w:r>
    </w:p>
    <w:p w14:paraId="593DCB97" w14:textId="77777777" w:rsidR="005C2D33" w:rsidRPr="00F55A8D" w:rsidRDefault="005C2D33" w:rsidP="005C2D33">
      <w:pPr>
        <w:spacing w:after="240"/>
        <w:rPr>
          <w:rFonts w:ascii="Calibri" w:eastAsia="PMingLiU" w:hAnsi="Calibri" w:cs="Calibri"/>
          <w:sz w:val="22"/>
        </w:rPr>
      </w:pPr>
      <w:r w:rsidRPr="00F55A8D">
        <w:rPr>
          <w:rFonts w:ascii="Calibri" w:eastAsia="PMingLiU" w:hAnsi="Calibri" w:cs="Calibri"/>
          <w:b/>
          <w:bCs/>
          <w:sz w:val="22"/>
        </w:rPr>
        <w:lastRenderedPageBreak/>
        <w:t xml:space="preserve">Figure 2a: </w:t>
      </w:r>
      <w:r w:rsidRPr="00F55A8D">
        <w:rPr>
          <w:rFonts w:ascii="Calibri" w:eastAsia="PMingLiU" w:hAnsi="Calibri" w:cs="Calibri"/>
          <w:sz w:val="22"/>
        </w:rPr>
        <w:t xml:space="preserve">Plot chart depicting number of new patients diagnosed and/or treated by SHS </w:t>
      </w:r>
      <w:proofErr w:type="gramStart"/>
      <w:r w:rsidRPr="00F55A8D">
        <w:rPr>
          <w:rFonts w:ascii="Calibri" w:eastAsia="PMingLiU" w:hAnsi="Calibri" w:cs="Calibri"/>
          <w:sz w:val="22"/>
        </w:rPr>
        <w:t>on a monthly basis</w:t>
      </w:r>
      <w:proofErr w:type="gramEnd"/>
      <w:r w:rsidRPr="00F55A8D">
        <w:rPr>
          <w:rFonts w:ascii="Calibri" w:eastAsia="PMingLiU" w:hAnsi="Calibri" w:cs="Calibri"/>
          <w:sz w:val="22"/>
        </w:rPr>
        <w:t xml:space="preserve"> from September 2023 through August 2025, with steadily increasing trend lin</w:t>
      </w:r>
      <w:r>
        <w:rPr>
          <w:rFonts w:ascii="Calibri" w:eastAsia="PMingLiU" w:hAnsi="Calibri" w:cs="Calibri"/>
          <w:sz w:val="22"/>
        </w:rPr>
        <w:t xml:space="preserve">e. </w:t>
      </w:r>
    </w:p>
    <w:p w14:paraId="32B8502D" w14:textId="77777777" w:rsidR="005C2D33" w:rsidRPr="00F55A8D" w:rsidRDefault="005C2D33" w:rsidP="005C2D33">
      <w:pPr>
        <w:rPr>
          <w:rFonts w:ascii="Calibri" w:hAnsi="Calibri" w:cs="Calibri"/>
        </w:rPr>
      </w:pPr>
      <w:r w:rsidRPr="00F55A8D">
        <w:rPr>
          <w:rFonts w:ascii="Calibri" w:hAnsi="Calibri" w:cs="Calibri"/>
        </w:rPr>
        <w:t xml:space="preserve"> </w:t>
      </w:r>
    </w:p>
    <w:p w14:paraId="63E88C89" w14:textId="77777777" w:rsidR="005C2D33" w:rsidRPr="00F55A8D" w:rsidRDefault="005C2D33" w:rsidP="005C2D33">
      <w:pPr>
        <w:spacing w:after="240"/>
        <w:jc w:val="center"/>
        <w:rPr>
          <w:rFonts w:ascii="Calibri" w:eastAsia="PMingLiU" w:hAnsi="Calibri" w:cs="Calibri"/>
          <w:spacing w:val="-4"/>
          <w:sz w:val="22"/>
        </w:rPr>
      </w:pPr>
      <w:r w:rsidRPr="00F55A8D">
        <w:rPr>
          <w:rFonts w:ascii="Calibri" w:eastAsia="PMingLiU" w:hAnsi="Calibri" w:cs="Calibri"/>
          <w:noProof/>
          <w:spacing w:val="-4"/>
          <w:sz w:val="22"/>
        </w:rPr>
        <w:drawing>
          <wp:inline distT="0" distB="0" distL="0" distR="0" wp14:anchorId="67891BC0" wp14:editId="73D2E5FB">
            <wp:extent cx="4658375" cy="2867425"/>
            <wp:effectExtent l="0" t="0" r="8890" b="9525"/>
            <wp:docPr id="3" name="Picture 3" descr="Graph illustrating Southcoast Health Radiation Oncology Monthly New Patient Volu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 illustrating Southcoast Health Radiation Oncology Monthly New Patient Volumes"/>
                    <pic:cNvPicPr/>
                  </pic:nvPicPr>
                  <pic:blipFill>
                    <a:blip r:embed="rId10"/>
                    <a:stretch>
                      <a:fillRect/>
                    </a:stretch>
                  </pic:blipFill>
                  <pic:spPr>
                    <a:xfrm>
                      <a:off x="0" y="0"/>
                      <a:ext cx="4658375" cy="2867425"/>
                    </a:xfrm>
                    <a:prstGeom prst="rect">
                      <a:avLst/>
                    </a:prstGeom>
                  </pic:spPr>
                </pic:pic>
              </a:graphicData>
            </a:graphic>
          </wp:inline>
        </w:drawing>
      </w:r>
    </w:p>
    <w:p w14:paraId="6B645AD4" w14:textId="77777777" w:rsidR="005C2D33" w:rsidRPr="00F55A8D" w:rsidRDefault="005C2D33" w:rsidP="005C2D33">
      <w:pPr>
        <w:rPr>
          <w:rFonts w:ascii="Calibri" w:hAnsi="Calibri" w:cs="Calibri"/>
        </w:rPr>
      </w:pPr>
    </w:p>
    <w:p w14:paraId="220D1C96" w14:textId="77777777" w:rsidR="005C2D33" w:rsidRDefault="005C2D33" w:rsidP="005C2D33">
      <w:pPr>
        <w:spacing w:after="160" w:line="259" w:lineRule="auto"/>
        <w:rPr>
          <w:rFonts w:ascii="Calibri" w:eastAsia="PMingLiU" w:hAnsi="Calibri" w:cs="Calibri"/>
          <w:b/>
          <w:bCs/>
          <w:sz w:val="22"/>
        </w:rPr>
      </w:pPr>
    </w:p>
    <w:p w14:paraId="03FD68E9" w14:textId="5F67895A" w:rsidR="005C2D33" w:rsidRPr="00F55A8D" w:rsidRDefault="005C2D33" w:rsidP="005C2D33">
      <w:pPr>
        <w:spacing w:after="160" w:line="259" w:lineRule="auto"/>
        <w:rPr>
          <w:rFonts w:ascii="Calibri" w:eastAsia="PMingLiU" w:hAnsi="Calibri" w:cs="Calibri"/>
          <w:b/>
          <w:bCs/>
          <w:sz w:val="22"/>
        </w:rPr>
      </w:pPr>
      <w:r w:rsidRPr="00F55A8D">
        <w:rPr>
          <w:rFonts w:ascii="Calibri" w:eastAsia="PMingLiU" w:hAnsi="Calibri" w:cs="Calibri"/>
          <w:b/>
          <w:bCs/>
          <w:sz w:val="22"/>
        </w:rPr>
        <w:t xml:space="preserve">Figure 2b: </w:t>
      </w:r>
      <w:r w:rsidRPr="00F55A8D">
        <w:rPr>
          <w:rFonts w:ascii="Calibri" w:eastAsia="PMingLiU" w:hAnsi="Calibri" w:cs="Calibri"/>
          <w:sz w:val="22"/>
        </w:rPr>
        <w:t xml:space="preserve">Plot chart depicting volume of oncology treatments performed by SHS </w:t>
      </w:r>
      <w:proofErr w:type="gramStart"/>
      <w:r w:rsidRPr="00F55A8D">
        <w:rPr>
          <w:rFonts w:ascii="Calibri" w:eastAsia="PMingLiU" w:hAnsi="Calibri" w:cs="Calibri"/>
          <w:sz w:val="22"/>
        </w:rPr>
        <w:t>on a monthly basis</w:t>
      </w:r>
      <w:proofErr w:type="gramEnd"/>
      <w:r w:rsidRPr="00F55A8D">
        <w:rPr>
          <w:rFonts w:ascii="Calibri" w:eastAsia="PMingLiU" w:hAnsi="Calibri" w:cs="Calibri"/>
          <w:sz w:val="22"/>
        </w:rPr>
        <w:t xml:space="preserve"> from September 2023 through August 2025, with steadily increasing trend line.</w:t>
      </w:r>
      <w:r w:rsidRPr="00F55A8D">
        <w:rPr>
          <w:rFonts w:ascii="Calibri" w:eastAsia="PMingLiU" w:hAnsi="Calibri" w:cs="Calibri"/>
          <w:b/>
          <w:bCs/>
          <w:sz w:val="22"/>
        </w:rPr>
        <w:t xml:space="preserve"> </w:t>
      </w:r>
    </w:p>
    <w:p w14:paraId="2BAE69B8" w14:textId="77777777" w:rsidR="005C2D33" w:rsidRPr="00F55A8D" w:rsidRDefault="005C2D33" w:rsidP="005C2D33">
      <w:pPr>
        <w:rPr>
          <w:rFonts w:ascii="Calibri" w:hAnsi="Calibri" w:cs="Calibri"/>
          <w:sz w:val="22"/>
        </w:rPr>
      </w:pPr>
    </w:p>
    <w:p w14:paraId="5D1A7EB9" w14:textId="77777777" w:rsidR="005C2D33" w:rsidRPr="00F55A8D" w:rsidRDefault="005C2D33" w:rsidP="005C2D33">
      <w:pPr>
        <w:jc w:val="center"/>
        <w:rPr>
          <w:rFonts w:ascii="Calibri" w:hAnsi="Calibri" w:cs="Calibri"/>
          <w:sz w:val="22"/>
        </w:rPr>
      </w:pPr>
      <w:r w:rsidRPr="00F55A8D">
        <w:rPr>
          <w:rFonts w:ascii="Calibri" w:hAnsi="Calibri" w:cs="Calibri"/>
          <w:noProof/>
          <w:sz w:val="22"/>
        </w:rPr>
        <w:drawing>
          <wp:inline distT="0" distB="0" distL="0" distR="0" wp14:anchorId="5229093B" wp14:editId="67E5BAED">
            <wp:extent cx="4706007" cy="2867425"/>
            <wp:effectExtent l="0" t="0" r="0" b="9525"/>
            <wp:docPr id="5" name="Picture 5" descr="Graph illustrating Southcoast Health Radiation Oncology Monthly Treatment Volu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 illustrating Southcoast Health Radiation Oncology Monthly Treatment Volumes"/>
                    <pic:cNvPicPr/>
                  </pic:nvPicPr>
                  <pic:blipFill>
                    <a:blip r:embed="rId11"/>
                    <a:stretch>
                      <a:fillRect/>
                    </a:stretch>
                  </pic:blipFill>
                  <pic:spPr>
                    <a:xfrm>
                      <a:off x="0" y="0"/>
                      <a:ext cx="4706007" cy="2867425"/>
                    </a:xfrm>
                    <a:prstGeom prst="rect">
                      <a:avLst/>
                    </a:prstGeom>
                  </pic:spPr>
                </pic:pic>
              </a:graphicData>
            </a:graphic>
          </wp:inline>
        </w:drawing>
      </w:r>
    </w:p>
    <w:p w14:paraId="5C7C78F7" w14:textId="77777777" w:rsidR="005C2D33" w:rsidRPr="00F55A8D" w:rsidRDefault="005C2D33" w:rsidP="005C2D33">
      <w:pPr>
        <w:spacing w:after="160" w:line="259" w:lineRule="auto"/>
        <w:rPr>
          <w:rFonts w:ascii="Calibri" w:eastAsia="PMingLiU" w:hAnsi="Calibri" w:cs="Calibri"/>
          <w:b/>
          <w:bCs/>
          <w:sz w:val="22"/>
        </w:rPr>
      </w:pPr>
    </w:p>
    <w:p w14:paraId="2E397BF1" w14:textId="77777777" w:rsidR="005C2D33" w:rsidRPr="00F55A8D" w:rsidRDefault="005C2D33" w:rsidP="005C2D33">
      <w:pPr>
        <w:spacing w:after="160" w:line="259" w:lineRule="auto"/>
        <w:rPr>
          <w:rFonts w:ascii="Calibri" w:eastAsia="PMingLiU" w:hAnsi="Calibri" w:cs="Calibri"/>
          <w:b/>
          <w:bCs/>
          <w:sz w:val="22"/>
        </w:rPr>
      </w:pPr>
      <w:r w:rsidRPr="00F55A8D">
        <w:rPr>
          <w:rFonts w:ascii="Calibri" w:eastAsia="PMingLiU" w:hAnsi="Calibri" w:cs="Calibri"/>
          <w:b/>
          <w:bCs/>
          <w:sz w:val="22"/>
        </w:rPr>
        <w:br w:type="page"/>
      </w:r>
    </w:p>
    <w:p w14:paraId="6E5488B7" w14:textId="77777777" w:rsidR="005C2D33" w:rsidRPr="00F55A8D" w:rsidRDefault="005C2D33" w:rsidP="005C2D33">
      <w:pPr>
        <w:spacing w:after="240"/>
        <w:rPr>
          <w:rFonts w:ascii="Calibri" w:eastAsia="PMingLiU" w:hAnsi="Calibri" w:cs="Calibri"/>
          <w:sz w:val="22"/>
        </w:rPr>
      </w:pPr>
      <w:r w:rsidRPr="00F55A8D">
        <w:rPr>
          <w:rFonts w:ascii="Calibri" w:eastAsia="PMingLiU" w:hAnsi="Calibri" w:cs="Calibri"/>
          <w:b/>
          <w:bCs/>
          <w:sz w:val="22"/>
        </w:rPr>
        <w:lastRenderedPageBreak/>
        <w:t xml:space="preserve">Figure 3: </w:t>
      </w:r>
      <w:r w:rsidRPr="00F55A8D">
        <w:rPr>
          <w:rFonts w:ascii="Calibri" w:eastAsia="PMingLiU" w:hAnsi="Calibri" w:cs="Calibri"/>
          <w:sz w:val="22"/>
        </w:rPr>
        <w:t xml:space="preserve">Graphic of volume of oncology patients diagnosed and/or treated by SHS from the top 15 most represented zip codes associated with patient residence in 2020 as compared to 2024. </w:t>
      </w:r>
    </w:p>
    <w:p w14:paraId="3C0DCF37" w14:textId="77777777" w:rsidR="005C2D33" w:rsidRPr="00F55A8D" w:rsidRDefault="005C2D33" w:rsidP="005C2D33">
      <w:pPr>
        <w:rPr>
          <w:rFonts w:ascii="Calibri" w:hAnsi="Calibri" w:cs="Calibri"/>
          <w:sz w:val="22"/>
        </w:rPr>
      </w:pPr>
    </w:p>
    <w:p w14:paraId="78D338D5" w14:textId="77777777" w:rsidR="005C2D33" w:rsidRPr="00F55A8D" w:rsidRDefault="005C2D33" w:rsidP="005C2D33">
      <w:pPr>
        <w:spacing w:after="240"/>
        <w:jc w:val="center"/>
        <w:rPr>
          <w:rFonts w:ascii="Calibri" w:eastAsia="PMingLiU" w:hAnsi="Calibri" w:cs="Calibri"/>
          <w:sz w:val="22"/>
        </w:rPr>
      </w:pPr>
      <w:r w:rsidRPr="00F55A8D">
        <w:rPr>
          <w:rFonts w:ascii="Calibri" w:eastAsia="PMingLiU" w:hAnsi="Calibri" w:cs="Calibri"/>
          <w:noProof/>
          <w:sz w:val="22"/>
        </w:rPr>
        <w:drawing>
          <wp:inline distT="0" distB="0" distL="0" distR="0" wp14:anchorId="2F102D9F" wp14:editId="21B4ADDF">
            <wp:extent cx="5839640" cy="2896004"/>
            <wp:effectExtent l="0" t="0" r="8890" b="0"/>
            <wp:docPr id="6" name="Picture 6" descr="Bar graph illustrating SHS Volume of Oncology Patients from Top 15 Zip Codes 2020-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r graph illustrating SHS Volume of Oncology Patients from Top 15 Zip Codes 2020-2024"/>
                    <pic:cNvPicPr/>
                  </pic:nvPicPr>
                  <pic:blipFill>
                    <a:blip r:embed="rId12"/>
                    <a:stretch>
                      <a:fillRect/>
                    </a:stretch>
                  </pic:blipFill>
                  <pic:spPr>
                    <a:xfrm>
                      <a:off x="0" y="0"/>
                      <a:ext cx="5839640" cy="2896004"/>
                    </a:xfrm>
                    <a:prstGeom prst="rect">
                      <a:avLst/>
                    </a:prstGeom>
                  </pic:spPr>
                </pic:pic>
              </a:graphicData>
            </a:graphic>
          </wp:inline>
        </w:drawing>
      </w:r>
    </w:p>
    <w:p w14:paraId="5A384AFF" w14:textId="77777777" w:rsidR="005C2D33" w:rsidRPr="00F55A8D" w:rsidRDefault="005C2D33" w:rsidP="005C2D33">
      <w:pPr>
        <w:spacing w:after="160" w:line="259" w:lineRule="auto"/>
        <w:rPr>
          <w:rFonts w:ascii="Calibri" w:eastAsia="PMingLiU" w:hAnsi="Calibri" w:cs="Calibri"/>
          <w:b/>
          <w:bCs/>
          <w:sz w:val="22"/>
        </w:rPr>
      </w:pPr>
    </w:p>
    <w:p w14:paraId="3CA21026" w14:textId="77777777" w:rsidR="005C2D33" w:rsidRPr="00F55A8D" w:rsidRDefault="005C2D33" w:rsidP="005C2D33">
      <w:pPr>
        <w:spacing w:after="240"/>
        <w:rPr>
          <w:rFonts w:ascii="Calibri" w:eastAsia="PMingLiU" w:hAnsi="Calibri" w:cs="Calibri"/>
          <w:b/>
          <w:bCs/>
          <w:sz w:val="22"/>
        </w:rPr>
      </w:pPr>
      <w:r w:rsidRPr="00F55A8D">
        <w:rPr>
          <w:rFonts w:ascii="Calibri" w:eastAsia="PMingLiU" w:hAnsi="Calibri" w:cs="Calibri"/>
          <w:b/>
          <w:bCs/>
          <w:sz w:val="22"/>
        </w:rPr>
        <w:t xml:space="preserve">Figure 4: </w:t>
      </w:r>
      <w:r w:rsidRPr="00F55A8D">
        <w:rPr>
          <w:rFonts w:ascii="Calibri" w:eastAsia="PMingLiU" w:hAnsi="Calibri" w:cs="Calibri"/>
          <w:sz w:val="22"/>
        </w:rPr>
        <w:t>Line chart depicting age of cancer diagnosis for all patients diagnosed and/or treated for cancer at SHS from 2022 to 2024, depicting median age at approximately 55 years.</w:t>
      </w:r>
      <w:r w:rsidRPr="00F55A8D">
        <w:rPr>
          <w:rFonts w:ascii="Calibri" w:eastAsia="PMingLiU" w:hAnsi="Calibri" w:cs="Calibri"/>
          <w:b/>
          <w:bCs/>
          <w:sz w:val="22"/>
        </w:rPr>
        <w:t xml:space="preserve"> </w:t>
      </w:r>
    </w:p>
    <w:p w14:paraId="305250C8" w14:textId="085135CE" w:rsidR="005C2D33" w:rsidRPr="00F55A8D" w:rsidRDefault="005C2D33" w:rsidP="00EA76E0">
      <w:pPr>
        <w:jc w:val="center"/>
        <w:rPr>
          <w:rFonts w:ascii="Calibri" w:hAnsi="Calibri" w:cs="Calibri"/>
        </w:rPr>
      </w:pPr>
      <w:r w:rsidRPr="00F55A8D">
        <w:rPr>
          <w:rFonts w:ascii="Calibri" w:hAnsi="Calibri" w:cs="Calibri"/>
          <w:noProof/>
        </w:rPr>
        <w:drawing>
          <wp:inline distT="0" distB="0" distL="0" distR="0" wp14:anchorId="5DB87A28" wp14:editId="42BAC4E3">
            <wp:extent cx="4686954" cy="2857899"/>
            <wp:effectExtent l="0" t="0" r="0" b="0"/>
            <wp:docPr id="10" name="Picture 10" descr="Graph illustrating Age at Cancer Diagnosis (4,991 Patients 2022-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 illustrating Age at Cancer Diagnosis (4,991 Patients 2022-2024)"/>
                    <pic:cNvPicPr/>
                  </pic:nvPicPr>
                  <pic:blipFill>
                    <a:blip r:embed="rId13"/>
                    <a:stretch>
                      <a:fillRect/>
                    </a:stretch>
                  </pic:blipFill>
                  <pic:spPr>
                    <a:xfrm>
                      <a:off x="0" y="0"/>
                      <a:ext cx="4686954" cy="2857899"/>
                    </a:xfrm>
                    <a:prstGeom prst="rect">
                      <a:avLst/>
                    </a:prstGeom>
                  </pic:spPr>
                </pic:pic>
              </a:graphicData>
            </a:graphic>
          </wp:inline>
        </w:drawing>
      </w:r>
    </w:p>
    <w:p w14:paraId="60F1CD5D" w14:textId="77777777" w:rsidR="005C2D33" w:rsidRPr="00F55A8D" w:rsidRDefault="005C2D33" w:rsidP="005C2D33">
      <w:pPr>
        <w:rPr>
          <w:rFonts w:ascii="Calibri" w:hAnsi="Calibri" w:cs="Calibri"/>
        </w:rPr>
      </w:pPr>
    </w:p>
    <w:p w14:paraId="37605848" w14:textId="77777777" w:rsidR="005C2D33" w:rsidRPr="00F55A8D" w:rsidRDefault="005C2D33" w:rsidP="005C2D33">
      <w:pPr>
        <w:spacing w:after="160" w:line="259" w:lineRule="auto"/>
        <w:rPr>
          <w:rFonts w:ascii="Calibri" w:eastAsia="PMingLiU" w:hAnsi="Calibri" w:cs="Calibri"/>
          <w:b/>
          <w:bCs/>
          <w:sz w:val="22"/>
        </w:rPr>
      </w:pPr>
      <w:r w:rsidRPr="00F55A8D">
        <w:rPr>
          <w:rFonts w:ascii="Calibri" w:eastAsia="PMingLiU" w:hAnsi="Calibri" w:cs="Calibri"/>
          <w:b/>
          <w:bCs/>
          <w:sz w:val="22"/>
        </w:rPr>
        <w:br w:type="page"/>
      </w:r>
    </w:p>
    <w:p w14:paraId="0627806D" w14:textId="77777777" w:rsidR="005C2D33" w:rsidRPr="00F55A8D" w:rsidRDefault="005C2D33" w:rsidP="005C2D33">
      <w:pPr>
        <w:spacing w:after="160" w:line="259" w:lineRule="auto"/>
        <w:rPr>
          <w:rFonts w:ascii="Calibri" w:eastAsia="PMingLiU" w:hAnsi="Calibri" w:cs="Calibri"/>
          <w:b/>
          <w:bCs/>
          <w:sz w:val="22"/>
        </w:rPr>
      </w:pPr>
      <w:r w:rsidRPr="00F55A8D">
        <w:rPr>
          <w:rFonts w:ascii="Calibri" w:eastAsia="PMingLiU" w:hAnsi="Calibri" w:cs="Calibri"/>
          <w:b/>
          <w:bCs/>
          <w:sz w:val="22"/>
        </w:rPr>
        <w:lastRenderedPageBreak/>
        <w:t xml:space="preserve">Figure 5: </w:t>
      </w:r>
      <w:r w:rsidRPr="00F55A8D">
        <w:rPr>
          <w:rFonts w:ascii="Calibri" w:eastAsia="PMingLiU" w:hAnsi="Calibri" w:cs="Calibri"/>
          <w:sz w:val="22"/>
        </w:rPr>
        <w:t xml:space="preserve">Bar chart depicting primary disease sites for all patients diagnosed and/or treated for cancer at SHS from 2022 to 2024 based on SHS internal reported Cancer Registry data. Data is presented only for disease categories with </w:t>
      </w:r>
      <w:r w:rsidRPr="00F55A8D">
        <w:rPr>
          <w:rFonts w:ascii="Calibri" w:hAnsi="Calibri" w:cs="Calibri"/>
          <w:sz w:val="22"/>
        </w:rPr>
        <w:t xml:space="preserve">a count of at least 10 patients, and identifies breast, lung, prostate and colorectal as the top disease sites at SHS. </w:t>
      </w:r>
    </w:p>
    <w:p w14:paraId="347686E7" w14:textId="77777777" w:rsidR="005C2D33" w:rsidRPr="00F55A8D" w:rsidRDefault="005C2D33" w:rsidP="005C2D33">
      <w:pPr>
        <w:jc w:val="center"/>
        <w:rPr>
          <w:rFonts w:ascii="Calibri" w:hAnsi="Calibri" w:cs="Calibri"/>
          <w:sz w:val="22"/>
        </w:rPr>
      </w:pPr>
      <w:r w:rsidRPr="00F55A8D">
        <w:rPr>
          <w:rFonts w:ascii="Calibri" w:hAnsi="Calibri" w:cs="Calibri"/>
          <w:noProof/>
          <w:sz w:val="22"/>
        </w:rPr>
        <w:drawing>
          <wp:inline distT="0" distB="0" distL="0" distR="0" wp14:anchorId="0AED5030" wp14:editId="632D5267">
            <wp:extent cx="5525271" cy="2781688"/>
            <wp:effectExtent l="0" t="0" r="0" b="0"/>
            <wp:docPr id="14" name="Picture 14" descr="Graph illustrating SHS Oncology Patient Counts by Disease Site, 2022-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 illustrating SHS Oncology Patient Counts by Disease Site, 2022-2024"/>
                    <pic:cNvPicPr/>
                  </pic:nvPicPr>
                  <pic:blipFill>
                    <a:blip r:embed="rId14"/>
                    <a:stretch>
                      <a:fillRect/>
                    </a:stretch>
                  </pic:blipFill>
                  <pic:spPr>
                    <a:xfrm>
                      <a:off x="0" y="0"/>
                      <a:ext cx="5525271" cy="2781688"/>
                    </a:xfrm>
                    <a:prstGeom prst="rect">
                      <a:avLst/>
                    </a:prstGeom>
                  </pic:spPr>
                </pic:pic>
              </a:graphicData>
            </a:graphic>
          </wp:inline>
        </w:drawing>
      </w:r>
    </w:p>
    <w:p w14:paraId="42221353" w14:textId="77777777" w:rsidR="005C2D33" w:rsidRPr="00F55A8D" w:rsidRDefault="005C2D33" w:rsidP="005C2D33">
      <w:pPr>
        <w:rPr>
          <w:rFonts w:ascii="Calibri" w:hAnsi="Calibri" w:cs="Calibri"/>
          <w:sz w:val="22"/>
        </w:rPr>
      </w:pPr>
    </w:p>
    <w:p w14:paraId="304C34F7" w14:textId="77777777" w:rsidR="005C2D33" w:rsidRPr="00F55A8D" w:rsidRDefault="005C2D33" w:rsidP="005C2D33">
      <w:pPr>
        <w:spacing w:after="240"/>
        <w:jc w:val="both"/>
        <w:rPr>
          <w:rFonts w:ascii="Calibri" w:eastAsia="Calibri" w:hAnsi="Calibri" w:cs="Calibri"/>
          <w:b/>
          <w:bCs/>
          <w:color w:val="000000"/>
          <w:sz w:val="22"/>
        </w:rPr>
      </w:pPr>
    </w:p>
    <w:p w14:paraId="7698AB17" w14:textId="77777777" w:rsidR="005C2D33" w:rsidRPr="00F55A8D" w:rsidRDefault="005C2D33" w:rsidP="005C2D33">
      <w:pPr>
        <w:spacing w:after="160" w:line="259" w:lineRule="auto"/>
        <w:rPr>
          <w:rFonts w:ascii="Calibri" w:eastAsia="PMingLiU" w:hAnsi="Calibri" w:cs="Calibri"/>
          <w:b/>
          <w:bCs/>
          <w:spacing w:val="-4"/>
          <w:sz w:val="22"/>
        </w:rPr>
      </w:pPr>
      <w:r w:rsidRPr="00F55A8D">
        <w:rPr>
          <w:rFonts w:ascii="Calibri" w:eastAsia="PMingLiU" w:hAnsi="Calibri" w:cs="Calibri"/>
          <w:b/>
          <w:bCs/>
          <w:spacing w:val="-4"/>
          <w:sz w:val="22"/>
        </w:rPr>
        <w:t xml:space="preserve">Figure 6: </w:t>
      </w:r>
      <w:r w:rsidRPr="00F55A8D">
        <w:rPr>
          <w:rFonts w:ascii="Calibri" w:eastAsia="PMingLiU" w:hAnsi="Calibri" w:cs="Calibri"/>
          <w:spacing w:val="-4"/>
          <w:sz w:val="22"/>
        </w:rPr>
        <w:t xml:space="preserve">Line chart depicting annual volume of new patient visits at the SHS Cancer Center in Fairhaven, Massachusetts from 2016 to 2024. </w:t>
      </w:r>
    </w:p>
    <w:p w14:paraId="59E87682" w14:textId="77777777" w:rsidR="005C2D33" w:rsidRPr="00F55A8D" w:rsidRDefault="005C2D33" w:rsidP="005C2D33">
      <w:pPr>
        <w:spacing w:after="240"/>
        <w:jc w:val="center"/>
        <w:rPr>
          <w:rFonts w:ascii="Calibri" w:eastAsia="PMingLiU" w:hAnsi="Calibri" w:cs="Calibri"/>
          <w:spacing w:val="-4"/>
          <w:sz w:val="22"/>
        </w:rPr>
      </w:pPr>
      <w:r w:rsidRPr="00F55A8D">
        <w:rPr>
          <w:rFonts w:ascii="Calibri" w:eastAsia="PMingLiU" w:hAnsi="Calibri" w:cs="Calibri"/>
          <w:noProof/>
          <w:spacing w:val="-4"/>
          <w:sz w:val="22"/>
        </w:rPr>
        <w:drawing>
          <wp:inline distT="0" distB="0" distL="0" distR="0" wp14:anchorId="5D944774" wp14:editId="3D20E3FF">
            <wp:extent cx="4972744" cy="3153215"/>
            <wp:effectExtent l="0" t="0" r="0" b="9525"/>
            <wp:docPr id="16" name="Picture 16" descr="Graph illustrating Annual Volume of New Patient Visits Southcoast Health Cancer Center, Fairhave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 illustrating Annual Volume of New Patient Visits Southcoast Health Cancer Center, Fairhaven MA"/>
                    <pic:cNvPicPr/>
                  </pic:nvPicPr>
                  <pic:blipFill>
                    <a:blip r:embed="rId15"/>
                    <a:stretch>
                      <a:fillRect/>
                    </a:stretch>
                  </pic:blipFill>
                  <pic:spPr>
                    <a:xfrm>
                      <a:off x="0" y="0"/>
                      <a:ext cx="4972744" cy="3153215"/>
                    </a:xfrm>
                    <a:prstGeom prst="rect">
                      <a:avLst/>
                    </a:prstGeom>
                  </pic:spPr>
                </pic:pic>
              </a:graphicData>
            </a:graphic>
          </wp:inline>
        </w:drawing>
      </w:r>
    </w:p>
    <w:p w14:paraId="46173B75" w14:textId="77777777" w:rsidR="005C2D33" w:rsidRPr="00F55A8D" w:rsidRDefault="005C2D33" w:rsidP="005C2D33">
      <w:pPr>
        <w:spacing w:after="160" w:line="259" w:lineRule="auto"/>
        <w:rPr>
          <w:rFonts w:ascii="Calibri" w:eastAsia="PMingLiU" w:hAnsi="Calibri" w:cs="Calibri"/>
          <w:b/>
          <w:bCs/>
          <w:spacing w:val="-4"/>
          <w:sz w:val="22"/>
        </w:rPr>
      </w:pPr>
      <w:r w:rsidRPr="00F55A8D">
        <w:rPr>
          <w:rFonts w:ascii="Calibri" w:eastAsia="PMingLiU" w:hAnsi="Calibri" w:cs="Calibri"/>
          <w:b/>
          <w:bCs/>
          <w:spacing w:val="-4"/>
          <w:sz w:val="22"/>
        </w:rPr>
        <w:br w:type="page"/>
      </w:r>
    </w:p>
    <w:p w14:paraId="0450D65E" w14:textId="77777777" w:rsidR="005C2D33" w:rsidRPr="00F55A8D" w:rsidRDefault="005C2D33" w:rsidP="005C2D33">
      <w:pPr>
        <w:spacing w:after="240"/>
        <w:jc w:val="both"/>
        <w:rPr>
          <w:rFonts w:ascii="Calibri" w:eastAsia="PMingLiU" w:hAnsi="Calibri" w:cs="Calibri"/>
          <w:b/>
          <w:bCs/>
          <w:spacing w:val="-4"/>
          <w:sz w:val="22"/>
        </w:rPr>
      </w:pPr>
      <w:r w:rsidRPr="00F55A8D">
        <w:rPr>
          <w:rFonts w:ascii="Calibri" w:eastAsia="PMingLiU" w:hAnsi="Calibri" w:cs="Calibri"/>
          <w:b/>
          <w:bCs/>
          <w:spacing w:val="-4"/>
          <w:sz w:val="22"/>
        </w:rPr>
        <w:lastRenderedPageBreak/>
        <w:t>Figure 7:</w:t>
      </w:r>
      <w:r w:rsidRPr="00F55A8D">
        <w:rPr>
          <w:rFonts w:ascii="Calibri" w:eastAsia="PMingLiU" w:hAnsi="Calibri" w:cs="Calibri"/>
          <w:spacing w:val="-4"/>
          <w:sz w:val="22"/>
        </w:rPr>
        <w:t xml:space="preserve"> Bar chart depicting annual volume of Stereotactic Body Radiation Therapy (SBRT) treatments performed by the SHS Cancer Program. </w:t>
      </w:r>
    </w:p>
    <w:p w14:paraId="2C3C85FA" w14:textId="77777777" w:rsidR="005C2D33" w:rsidRPr="00F55A8D" w:rsidRDefault="005C2D33" w:rsidP="00EA76E0">
      <w:pPr>
        <w:spacing w:after="240"/>
        <w:jc w:val="center"/>
        <w:rPr>
          <w:rFonts w:ascii="Calibri" w:eastAsia="PMingLiU" w:hAnsi="Calibri" w:cs="Calibri"/>
          <w:spacing w:val="-4"/>
          <w:sz w:val="22"/>
        </w:rPr>
      </w:pPr>
      <w:r w:rsidRPr="00F55A8D">
        <w:rPr>
          <w:rFonts w:ascii="Calibri" w:eastAsia="PMingLiU" w:hAnsi="Calibri" w:cs="Calibri"/>
          <w:noProof/>
          <w:spacing w:val="-4"/>
          <w:sz w:val="22"/>
        </w:rPr>
        <w:drawing>
          <wp:inline distT="0" distB="0" distL="0" distR="0" wp14:anchorId="6069F2F4" wp14:editId="3C4900C5">
            <wp:extent cx="5943600" cy="2167890"/>
            <wp:effectExtent l="0" t="0" r="0" b="3810"/>
            <wp:docPr id="17" name="Picture 17" descr="Graph illustrating Annual Patient Volume for SBRT by SHS Cancer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 illustrating Annual Patient Volume for SBRT by SHS Cancer Program"/>
                    <pic:cNvPicPr/>
                  </pic:nvPicPr>
                  <pic:blipFill>
                    <a:blip r:embed="rId16"/>
                    <a:stretch>
                      <a:fillRect/>
                    </a:stretch>
                  </pic:blipFill>
                  <pic:spPr>
                    <a:xfrm>
                      <a:off x="0" y="0"/>
                      <a:ext cx="5943600" cy="2167890"/>
                    </a:xfrm>
                    <a:prstGeom prst="rect">
                      <a:avLst/>
                    </a:prstGeom>
                  </pic:spPr>
                </pic:pic>
              </a:graphicData>
            </a:graphic>
          </wp:inline>
        </w:drawing>
      </w:r>
    </w:p>
    <w:p w14:paraId="28EC99A5" w14:textId="77777777" w:rsidR="005C2D33" w:rsidRPr="00F55A8D" w:rsidRDefault="005C2D33" w:rsidP="005C2D33">
      <w:pPr>
        <w:spacing w:after="240"/>
        <w:jc w:val="both"/>
        <w:rPr>
          <w:rFonts w:ascii="Calibri" w:eastAsia="PMingLiU" w:hAnsi="Calibri" w:cs="Calibri"/>
          <w:b/>
          <w:bCs/>
          <w:spacing w:val="-4"/>
          <w:sz w:val="22"/>
        </w:rPr>
      </w:pPr>
    </w:p>
    <w:p w14:paraId="17CF0FE8" w14:textId="1938C55E" w:rsidR="005C2D33" w:rsidRPr="00F55A8D" w:rsidRDefault="005C2D33" w:rsidP="005C2D33">
      <w:pPr>
        <w:spacing w:after="240"/>
        <w:jc w:val="both"/>
        <w:rPr>
          <w:rFonts w:ascii="Calibri" w:eastAsia="PMingLiU" w:hAnsi="Calibri" w:cs="Calibri"/>
          <w:b/>
          <w:bCs/>
          <w:spacing w:val="-4"/>
          <w:sz w:val="22"/>
        </w:rPr>
      </w:pPr>
      <w:r w:rsidRPr="00F55A8D">
        <w:rPr>
          <w:rFonts w:ascii="Calibri" w:eastAsia="PMingLiU" w:hAnsi="Calibri" w:cs="Calibri"/>
          <w:b/>
          <w:bCs/>
          <w:spacing w:val="-4"/>
          <w:sz w:val="22"/>
        </w:rPr>
        <w:t xml:space="preserve">Figure 8: </w:t>
      </w:r>
      <w:r w:rsidRPr="00F55A8D">
        <w:rPr>
          <w:rFonts w:ascii="Calibri" w:eastAsia="PMingLiU" w:hAnsi="Calibri" w:cs="Calibri"/>
          <w:spacing w:val="-4"/>
          <w:sz w:val="22"/>
        </w:rPr>
        <w:t xml:space="preserve">Line chart depicting annual volume of Stereotactic Radiosurgery (SRS) treatments performed at the SHS Cancer Center in Fairhaven, Massachusetts from 2011 to </w:t>
      </w:r>
      <w:r w:rsidRPr="00674854">
        <w:rPr>
          <w:rFonts w:ascii="Calibri" w:eastAsia="PMingLiU" w:hAnsi="Calibri" w:cs="Calibri"/>
          <w:spacing w:val="-4"/>
          <w:sz w:val="22"/>
        </w:rPr>
        <w:t>October 2025.</w:t>
      </w:r>
      <w:r w:rsidRPr="00F55A8D">
        <w:rPr>
          <w:rFonts w:ascii="Calibri" w:eastAsia="PMingLiU" w:hAnsi="Calibri" w:cs="Calibri"/>
          <w:spacing w:val="-4"/>
          <w:sz w:val="22"/>
        </w:rPr>
        <w:t xml:space="preserve"> </w:t>
      </w:r>
    </w:p>
    <w:p w14:paraId="7DA1FD43" w14:textId="77777777" w:rsidR="005C2D33" w:rsidRPr="00F55A8D" w:rsidRDefault="005C2D33" w:rsidP="005C2D33">
      <w:pPr>
        <w:spacing w:after="240"/>
        <w:jc w:val="center"/>
        <w:rPr>
          <w:rFonts w:ascii="Calibri" w:eastAsia="PMingLiU" w:hAnsi="Calibri" w:cs="Calibri"/>
          <w:spacing w:val="-4"/>
          <w:sz w:val="22"/>
        </w:rPr>
      </w:pPr>
      <w:r w:rsidRPr="00F55A8D">
        <w:rPr>
          <w:rFonts w:ascii="Calibri" w:eastAsia="PMingLiU" w:hAnsi="Calibri" w:cs="Calibri"/>
          <w:noProof/>
          <w:spacing w:val="-4"/>
          <w:sz w:val="22"/>
        </w:rPr>
        <w:drawing>
          <wp:inline distT="0" distB="0" distL="0" distR="0" wp14:anchorId="4BB5F833" wp14:editId="4D526078">
            <wp:extent cx="3972479" cy="2734057"/>
            <wp:effectExtent l="0" t="0" r="0" b="9525"/>
            <wp:docPr id="19" name="Picture 19" descr="Graph illustrating Annual Patient Volume for SRS at the SHS Cancer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 illustrating Annual Patient Volume for SRS at the SHS Cancer Center"/>
                    <pic:cNvPicPr/>
                  </pic:nvPicPr>
                  <pic:blipFill>
                    <a:blip r:embed="rId17"/>
                    <a:stretch>
                      <a:fillRect/>
                    </a:stretch>
                  </pic:blipFill>
                  <pic:spPr>
                    <a:xfrm>
                      <a:off x="0" y="0"/>
                      <a:ext cx="3972479" cy="2734057"/>
                    </a:xfrm>
                    <a:prstGeom prst="rect">
                      <a:avLst/>
                    </a:prstGeom>
                  </pic:spPr>
                </pic:pic>
              </a:graphicData>
            </a:graphic>
          </wp:inline>
        </w:drawing>
      </w:r>
    </w:p>
    <w:p w14:paraId="4A7DE634" w14:textId="77777777" w:rsidR="005C2D33" w:rsidRPr="00F55A8D" w:rsidRDefault="005C2D33" w:rsidP="005C2D33">
      <w:pPr>
        <w:rPr>
          <w:rFonts w:ascii="Calibri" w:hAnsi="Calibri" w:cs="Calibri"/>
          <w:sz w:val="22"/>
        </w:rPr>
      </w:pPr>
    </w:p>
    <w:p w14:paraId="5AF54443" w14:textId="77777777" w:rsidR="005C2D33" w:rsidRPr="00F55A8D" w:rsidRDefault="005C2D33" w:rsidP="005C2D33">
      <w:pPr>
        <w:spacing w:after="160" w:line="259" w:lineRule="auto"/>
        <w:rPr>
          <w:rFonts w:ascii="Calibri" w:eastAsia="Calibri" w:hAnsi="Calibri" w:cs="Calibri"/>
          <w:b/>
          <w:bCs/>
          <w:color w:val="000000"/>
          <w:sz w:val="22"/>
        </w:rPr>
      </w:pPr>
      <w:r w:rsidRPr="00F55A8D">
        <w:rPr>
          <w:rFonts w:ascii="Calibri" w:eastAsia="Calibri" w:hAnsi="Calibri" w:cs="Calibri"/>
          <w:b/>
          <w:bCs/>
          <w:color w:val="000000"/>
          <w:sz w:val="22"/>
        </w:rPr>
        <w:br w:type="page"/>
      </w:r>
    </w:p>
    <w:p w14:paraId="0E48A359" w14:textId="4DF2D5D4" w:rsidR="005C2D33" w:rsidRDefault="005C2D33" w:rsidP="005C2D33">
      <w:pPr>
        <w:spacing w:after="240"/>
        <w:jc w:val="both"/>
        <w:rPr>
          <w:rFonts w:ascii="Calibri" w:eastAsia="Calibri" w:hAnsi="Calibri" w:cs="Calibri"/>
          <w:color w:val="000000"/>
          <w:sz w:val="22"/>
        </w:rPr>
      </w:pPr>
      <w:r w:rsidRPr="00F55A8D">
        <w:rPr>
          <w:rFonts w:ascii="Calibri" w:eastAsia="Calibri" w:hAnsi="Calibri" w:cs="Calibri"/>
          <w:b/>
          <w:bCs/>
          <w:color w:val="000000"/>
          <w:sz w:val="22"/>
        </w:rPr>
        <w:lastRenderedPageBreak/>
        <w:t xml:space="preserve">Figure 9: </w:t>
      </w:r>
      <w:r w:rsidRPr="00F55A8D">
        <w:rPr>
          <w:rFonts w:ascii="Calibri" w:eastAsia="Calibri" w:hAnsi="Calibri" w:cs="Calibri"/>
          <w:color w:val="000000"/>
          <w:sz w:val="22"/>
        </w:rPr>
        <w:t>Chart containing Massachusetts population estimates and projections by age and sex for 2010 through 20</w:t>
      </w:r>
      <w:r w:rsidR="009C1F38">
        <w:rPr>
          <w:rFonts w:ascii="Calibri" w:eastAsia="Calibri" w:hAnsi="Calibri" w:cs="Calibri"/>
          <w:color w:val="000000"/>
          <w:sz w:val="22"/>
        </w:rPr>
        <w:t>5</w:t>
      </w:r>
      <w:r w:rsidRPr="00F55A8D">
        <w:rPr>
          <w:rFonts w:ascii="Calibri" w:eastAsia="Calibri" w:hAnsi="Calibri" w:cs="Calibri"/>
          <w:color w:val="000000"/>
          <w:sz w:val="22"/>
        </w:rPr>
        <w:t>0. Data is from UMass Donahue Institute Population Projections.</w:t>
      </w:r>
      <w:r w:rsidRPr="00F55A8D">
        <w:rPr>
          <w:rStyle w:val="FootnoteReference"/>
          <w:rFonts w:ascii="Calibri" w:eastAsia="Calibri" w:hAnsi="Calibri" w:cs="Calibri"/>
          <w:color w:val="000000"/>
          <w:sz w:val="22"/>
        </w:rPr>
        <w:footnoteReference w:id="97"/>
      </w:r>
      <w:r w:rsidRPr="00F55A8D">
        <w:rPr>
          <w:rFonts w:ascii="Calibri" w:eastAsia="Calibri" w:hAnsi="Calibri" w:cs="Calibri"/>
          <w:color w:val="000000"/>
          <w:sz w:val="22"/>
        </w:rPr>
        <w:t xml:space="preserve"> </w:t>
      </w:r>
    </w:p>
    <w:tbl>
      <w:tblPr>
        <w:tblW w:w="10720" w:type="dxa"/>
        <w:tblLook w:val="04A0" w:firstRow="1" w:lastRow="0" w:firstColumn="1" w:lastColumn="0" w:noHBand="0" w:noVBand="1"/>
      </w:tblPr>
      <w:tblGrid>
        <w:gridCol w:w="860"/>
        <w:gridCol w:w="860"/>
        <w:gridCol w:w="860"/>
        <w:gridCol w:w="860"/>
        <w:gridCol w:w="860"/>
        <w:gridCol w:w="860"/>
        <w:gridCol w:w="860"/>
        <w:gridCol w:w="860"/>
        <w:gridCol w:w="860"/>
        <w:gridCol w:w="1345"/>
        <w:gridCol w:w="775"/>
        <w:gridCol w:w="860"/>
      </w:tblGrid>
      <w:tr w:rsidR="00D23EBE" w:rsidRPr="00D23EBE" w14:paraId="01EC62FC" w14:textId="77777777" w:rsidTr="00151418">
        <w:trPr>
          <w:cantSplit/>
          <w:trHeight w:val="300"/>
          <w:tblHeader/>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7F4297DD"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County</w:t>
            </w:r>
          </w:p>
        </w:tc>
        <w:tc>
          <w:tcPr>
            <w:tcW w:w="860" w:type="dxa"/>
            <w:tcBorders>
              <w:top w:val="single" w:sz="4" w:space="0" w:color="auto"/>
              <w:left w:val="nil"/>
              <w:bottom w:val="single" w:sz="4" w:space="0" w:color="auto"/>
              <w:right w:val="single" w:sz="4" w:space="0" w:color="auto"/>
            </w:tcBorders>
            <w:noWrap/>
            <w:vAlign w:val="center"/>
            <w:hideMark/>
          </w:tcPr>
          <w:p w14:paraId="38C90135"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Age</w:t>
            </w:r>
          </w:p>
        </w:tc>
        <w:tc>
          <w:tcPr>
            <w:tcW w:w="860" w:type="dxa"/>
            <w:tcBorders>
              <w:top w:val="single" w:sz="4" w:space="0" w:color="auto"/>
              <w:left w:val="nil"/>
              <w:bottom w:val="single" w:sz="4" w:space="0" w:color="auto"/>
              <w:right w:val="single" w:sz="4" w:space="0" w:color="auto"/>
            </w:tcBorders>
            <w:noWrap/>
            <w:vAlign w:val="center"/>
            <w:hideMark/>
          </w:tcPr>
          <w:p w14:paraId="124014EA"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Sex</w:t>
            </w:r>
          </w:p>
        </w:tc>
        <w:tc>
          <w:tcPr>
            <w:tcW w:w="860" w:type="dxa"/>
            <w:tcBorders>
              <w:top w:val="single" w:sz="4" w:space="0" w:color="auto"/>
              <w:left w:val="nil"/>
              <w:bottom w:val="single" w:sz="4" w:space="0" w:color="auto"/>
              <w:right w:val="single" w:sz="4" w:space="0" w:color="auto"/>
            </w:tcBorders>
            <w:noWrap/>
            <w:vAlign w:val="center"/>
            <w:hideMark/>
          </w:tcPr>
          <w:p w14:paraId="3F6F1380"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2010</w:t>
            </w:r>
          </w:p>
        </w:tc>
        <w:tc>
          <w:tcPr>
            <w:tcW w:w="860" w:type="dxa"/>
            <w:tcBorders>
              <w:top w:val="single" w:sz="4" w:space="0" w:color="auto"/>
              <w:left w:val="nil"/>
              <w:bottom w:val="single" w:sz="4" w:space="0" w:color="auto"/>
              <w:right w:val="single" w:sz="4" w:space="0" w:color="auto"/>
            </w:tcBorders>
            <w:noWrap/>
            <w:vAlign w:val="center"/>
            <w:hideMark/>
          </w:tcPr>
          <w:p w14:paraId="234BDBB6"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2020</w:t>
            </w:r>
          </w:p>
        </w:tc>
        <w:tc>
          <w:tcPr>
            <w:tcW w:w="860" w:type="dxa"/>
            <w:tcBorders>
              <w:top w:val="single" w:sz="4" w:space="0" w:color="auto"/>
              <w:left w:val="nil"/>
              <w:bottom w:val="single" w:sz="4" w:space="0" w:color="auto"/>
              <w:right w:val="single" w:sz="4" w:space="0" w:color="auto"/>
            </w:tcBorders>
            <w:noWrap/>
            <w:vAlign w:val="center"/>
            <w:hideMark/>
          </w:tcPr>
          <w:p w14:paraId="30389029"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2025</w:t>
            </w:r>
          </w:p>
        </w:tc>
        <w:tc>
          <w:tcPr>
            <w:tcW w:w="860" w:type="dxa"/>
            <w:tcBorders>
              <w:top w:val="single" w:sz="4" w:space="0" w:color="auto"/>
              <w:left w:val="nil"/>
              <w:bottom w:val="single" w:sz="4" w:space="0" w:color="auto"/>
              <w:right w:val="single" w:sz="4" w:space="0" w:color="auto"/>
            </w:tcBorders>
            <w:noWrap/>
            <w:vAlign w:val="center"/>
            <w:hideMark/>
          </w:tcPr>
          <w:p w14:paraId="04FF53D5"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2030</w:t>
            </w:r>
          </w:p>
        </w:tc>
        <w:tc>
          <w:tcPr>
            <w:tcW w:w="860" w:type="dxa"/>
            <w:tcBorders>
              <w:top w:val="single" w:sz="4" w:space="0" w:color="auto"/>
              <w:left w:val="nil"/>
              <w:bottom w:val="single" w:sz="4" w:space="0" w:color="auto"/>
              <w:right w:val="single" w:sz="4" w:space="0" w:color="auto"/>
            </w:tcBorders>
            <w:noWrap/>
            <w:vAlign w:val="center"/>
            <w:hideMark/>
          </w:tcPr>
          <w:p w14:paraId="523FCB2C"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2035</w:t>
            </w:r>
          </w:p>
        </w:tc>
        <w:tc>
          <w:tcPr>
            <w:tcW w:w="860" w:type="dxa"/>
            <w:tcBorders>
              <w:top w:val="single" w:sz="4" w:space="0" w:color="auto"/>
              <w:left w:val="nil"/>
              <w:bottom w:val="single" w:sz="4" w:space="0" w:color="auto"/>
              <w:right w:val="single" w:sz="4" w:space="0" w:color="auto"/>
            </w:tcBorders>
            <w:noWrap/>
            <w:vAlign w:val="center"/>
            <w:hideMark/>
          </w:tcPr>
          <w:p w14:paraId="74624B0C"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2040</w:t>
            </w:r>
          </w:p>
        </w:tc>
        <w:tc>
          <w:tcPr>
            <w:tcW w:w="1345" w:type="dxa"/>
            <w:tcBorders>
              <w:top w:val="single" w:sz="4" w:space="0" w:color="auto"/>
              <w:left w:val="nil"/>
              <w:bottom w:val="single" w:sz="4" w:space="0" w:color="auto"/>
              <w:right w:val="single" w:sz="4" w:space="0" w:color="auto"/>
            </w:tcBorders>
            <w:noWrap/>
            <w:vAlign w:val="center"/>
            <w:hideMark/>
          </w:tcPr>
          <w:p w14:paraId="79E5F30F"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 Inc 25-40</w:t>
            </w:r>
          </w:p>
        </w:tc>
        <w:tc>
          <w:tcPr>
            <w:tcW w:w="775" w:type="dxa"/>
            <w:tcBorders>
              <w:top w:val="single" w:sz="4" w:space="0" w:color="auto"/>
              <w:left w:val="nil"/>
              <w:bottom w:val="single" w:sz="4" w:space="0" w:color="auto"/>
              <w:right w:val="single" w:sz="4" w:space="0" w:color="auto"/>
            </w:tcBorders>
            <w:noWrap/>
            <w:vAlign w:val="center"/>
            <w:hideMark/>
          </w:tcPr>
          <w:p w14:paraId="05AA6F47"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2045</w:t>
            </w:r>
          </w:p>
        </w:tc>
        <w:tc>
          <w:tcPr>
            <w:tcW w:w="860" w:type="dxa"/>
            <w:tcBorders>
              <w:top w:val="single" w:sz="4" w:space="0" w:color="auto"/>
              <w:left w:val="nil"/>
              <w:bottom w:val="single" w:sz="4" w:space="0" w:color="auto"/>
              <w:right w:val="single" w:sz="4" w:space="0" w:color="auto"/>
            </w:tcBorders>
            <w:noWrap/>
            <w:vAlign w:val="center"/>
            <w:hideMark/>
          </w:tcPr>
          <w:p w14:paraId="767BAEC3" w14:textId="77777777" w:rsidR="00D23EBE" w:rsidRPr="00D23EBE" w:rsidRDefault="00D23EBE" w:rsidP="00D23EBE">
            <w:pPr>
              <w:jc w:val="center"/>
              <w:rPr>
                <w:rFonts w:eastAsia="Times New Roman" w:cs="Times New Roman"/>
                <w:b/>
                <w:bCs/>
                <w:color w:val="000000"/>
                <w:sz w:val="20"/>
                <w:szCs w:val="20"/>
              </w:rPr>
            </w:pPr>
            <w:r w:rsidRPr="00D23EBE">
              <w:rPr>
                <w:rFonts w:eastAsia="Times New Roman" w:cs="Times New Roman"/>
                <w:b/>
                <w:bCs/>
                <w:color w:val="000000"/>
                <w:sz w:val="20"/>
                <w:szCs w:val="20"/>
              </w:rPr>
              <w:t>2050</w:t>
            </w:r>
          </w:p>
        </w:tc>
      </w:tr>
      <w:tr w:rsidR="00D23EBE" w:rsidRPr="00D23EBE" w14:paraId="363A49A5" w14:textId="77777777" w:rsidTr="00151418">
        <w:trPr>
          <w:cantSplit/>
          <w:trHeight w:val="300"/>
        </w:trPr>
        <w:tc>
          <w:tcPr>
            <w:tcW w:w="860" w:type="dxa"/>
            <w:tcBorders>
              <w:top w:val="nil"/>
              <w:left w:val="single" w:sz="4" w:space="0" w:color="auto"/>
              <w:bottom w:val="single" w:sz="4" w:space="0" w:color="auto"/>
              <w:right w:val="single" w:sz="4" w:space="0" w:color="auto"/>
            </w:tcBorders>
            <w:noWrap/>
            <w:vAlign w:val="bottom"/>
            <w:hideMark/>
          </w:tcPr>
          <w:p w14:paraId="649DFFA3"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Bristol</w:t>
            </w:r>
          </w:p>
        </w:tc>
        <w:tc>
          <w:tcPr>
            <w:tcW w:w="860" w:type="dxa"/>
            <w:tcBorders>
              <w:top w:val="nil"/>
              <w:left w:val="nil"/>
              <w:bottom w:val="single" w:sz="4" w:space="0" w:color="auto"/>
              <w:right w:val="single" w:sz="4" w:space="0" w:color="auto"/>
            </w:tcBorders>
            <w:noWrap/>
            <w:vAlign w:val="bottom"/>
            <w:hideMark/>
          </w:tcPr>
          <w:p w14:paraId="1C6502DC"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70-74</w:t>
            </w:r>
          </w:p>
        </w:tc>
        <w:tc>
          <w:tcPr>
            <w:tcW w:w="860" w:type="dxa"/>
            <w:tcBorders>
              <w:top w:val="nil"/>
              <w:left w:val="nil"/>
              <w:bottom w:val="single" w:sz="4" w:space="0" w:color="auto"/>
              <w:right w:val="single" w:sz="4" w:space="0" w:color="auto"/>
            </w:tcBorders>
            <w:noWrap/>
            <w:vAlign w:val="bottom"/>
            <w:hideMark/>
          </w:tcPr>
          <w:p w14:paraId="6A2B78F4" w14:textId="77777777" w:rsidR="00D23EBE" w:rsidRPr="00D23EBE" w:rsidRDefault="00D23EBE" w:rsidP="00D23EBE">
            <w:pPr>
              <w:rPr>
                <w:rFonts w:eastAsia="Times New Roman" w:cs="Times New Roman"/>
                <w:b/>
                <w:bCs/>
                <w:color w:val="000000"/>
                <w:sz w:val="20"/>
                <w:szCs w:val="20"/>
              </w:rPr>
            </w:pPr>
            <w:r w:rsidRPr="00D23EBE">
              <w:rPr>
                <w:rFonts w:eastAsia="Times New Roman" w:cs="Times New Roman"/>
                <w:b/>
                <w:bCs/>
                <w:color w:val="000000"/>
                <w:sz w:val="20"/>
                <w:szCs w:val="20"/>
              </w:rPr>
              <w:t>Female</w:t>
            </w:r>
          </w:p>
        </w:tc>
        <w:tc>
          <w:tcPr>
            <w:tcW w:w="860" w:type="dxa"/>
            <w:tcBorders>
              <w:top w:val="nil"/>
              <w:left w:val="nil"/>
              <w:bottom w:val="single" w:sz="4" w:space="0" w:color="auto"/>
              <w:right w:val="single" w:sz="4" w:space="0" w:color="auto"/>
            </w:tcBorders>
            <w:noWrap/>
            <w:vAlign w:val="center"/>
            <w:hideMark/>
          </w:tcPr>
          <w:p w14:paraId="20CC09FA"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8,815</w:t>
            </w:r>
          </w:p>
        </w:tc>
        <w:tc>
          <w:tcPr>
            <w:tcW w:w="860" w:type="dxa"/>
            <w:tcBorders>
              <w:top w:val="nil"/>
              <w:left w:val="nil"/>
              <w:bottom w:val="single" w:sz="4" w:space="0" w:color="auto"/>
              <w:right w:val="single" w:sz="4" w:space="0" w:color="auto"/>
            </w:tcBorders>
            <w:noWrap/>
            <w:vAlign w:val="center"/>
            <w:hideMark/>
          </w:tcPr>
          <w:p w14:paraId="4EA76D6C"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14,765</w:t>
            </w:r>
          </w:p>
        </w:tc>
        <w:tc>
          <w:tcPr>
            <w:tcW w:w="860" w:type="dxa"/>
            <w:tcBorders>
              <w:top w:val="nil"/>
              <w:left w:val="nil"/>
              <w:bottom w:val="single" w:sz="4" w:space="0" w:color="auto"/>
              <w:right w:val="single" w:sz="4" w:space="0" w:color="auto"/>
            </w:tcBorders>
            <w:noWrap/>
            <w:vAlign w:val="center"/>
            <w:hideMark/>
          </w:tcPr>
          <w:p w14:paraId="081DAB85"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15,869</w:t>
            </w:r>
          </w:p>
        </w:tc>
        <w:tc>
          <w:tcPr>
            <w:tcW w:w="860" w:type="dxa"/>
            <w:tcBorders>
              <w:top w:val="nil"/>
              <w:left w:val="nil"/>
              <w:bottom w:val="single" w:sz="4" w:space="0" w:color="auto"/>
              <w:right w:val="single" w:sz="4" w:space="0" w:color="auto"/>
            </w:tcBorders>
            <w:noWrap/>
            <w:vAlign w:val="center"/>
            <w:hideMark/>
          </w:tcPr>
          <w:p w14:paraId="7549B447"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18,123</w:t>
            </w:r>
          </w:p>
        </w:tc>
        <w:tc>
          <w:tcPr>
            <w:tcW w:w="860" w:type="dxa"/>
            <w:tcBorders>
              <w:top w:val="nil"/>
              <w:left w:val="nil"/>
              <w:bottom w:val="single" w:sz="4" w:space="0" w:color="auto"/>
              <w:right w:val="single" w:sz="4" w:space="0" w:color="auto"/>
            </w:tcBorders>
            <w:noWrap/>
            <w:vAlign w:val="center"/>
            <w:hideMark/>
          </w:tcPr>
          <w:p w14:paraId="2795F304"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18,864</w:t>
            </w:r>
          </w:p>
        </w:tc>
        <w:tc>
          <w:tcPr>
            <w:tcW w:w="860" w:type="dxa"/>
            <w:tcBorders>
              <w:top w:val="nil"/>
              <w:left w:val="nil"/>
              <w:bottom w:val="single" w:sz="4" w:space="0" w:color="auto"/>
              <w:right w:val="single" w:sz="4" w:space="0" w:color="auto"/>
            </w:tcBorders>
            <w:noWrap/>
            <w:vAlign w:val="center"/>
            <w:hideMark/>
          </w:tcPr>
          <w:p w14:paraId="3E98B798"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17,765</w:t>
            </w:r>
          </w:p>
        </w:tc>
        <w:tc>
          <w:tcPr>
            <w:tcW w:w="1345" w:type="dxa"/>
            <w:tcBorders>
              <w:top w:val="nil"/>
              <w:left w:val="nil"/>
              <w:bottom w:val="single" w:sz="4" w:space="0" w:color="auto"/>
              <w:right w:val="single" w:sz="4" w:space="0" w:color="auto"/>
            </w:tcBorders>
            <w:noWrap/>
            <w:vAlign w:val="center"/>
            <w:hideMark/>
          </w:tcPr>
          <w:p w14:paraId="03C82594"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111.9.%</w:t>
            </w:r>
          </w:p>
        </w:tc>
        <w:tc>
          <w:tcPr>
            <w:tcW w:w="775" w:type="dxa"/>
            <w:tcBorders>
              <w:top w:val="nil"/>
              <w:left w:val="nil"/>
              <w:bottom w:val="single" w:sz="4" w:space="0" w:color="auto"/>
              <w:right w:val="single" w:sz="4" w:space="0" w:color="auto"/>
            </w:tcBorders>
            <w:noWrap/>
            <w:vAlign w:val="center"/>
            <w:hideMark/>
          </w:tcPr>
          <w:p w14:paraId="30564CB3"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16,387</w:t>
            </w:r>
          </w:p>
        </w:tc>
        <w:tc>
          <w:tcPr>
            <w:tcW w:w="860" w:type="dxa"/>
            <w:tcBorders>
              <w:top w:val="nil"/>
              <w:left w:val="nil"/>
              <w:bottom w:val="single" w:sz="4" w:space="0" w:color="auto"/>
              <w:right w:val="single" w:sz="4" w:space="0" w:color="auto"/>
            </w:tcBorders>
            <w:noWrap/>
            <w:vAlign w:val="center"/>
            <w:hideMark/>
          </w:tcPr>
          <w:p w14:paraId="79C92FC3"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15,753</w:t>
            </w:r>
          </w:p>
        </w:tc>
      </w:tr>
      <w:tr w:rsidR="00D23EBE" w:rsidRPr="00D23EBE" w14:paraId="6CA4FC6D" w14:textId="77777777" w:rsidTr="00151418">
        <w:trPr>
          <w:cantSplit/>
          <w:trHeight w:val="300"/>
        </w:trPr>
        <w:tc>
          <w:tcPr>
            <w:tcW w:w="860" w:type="dxa"/>
            <w:tcBorders>
              <w:top w:val="nil"/>
              <w:left w:val="single" w:sz="4" w:space="0" w:color="auto"/>
              <w:bottom w:val="single" w:sz="4" w:space="0" w:color="auto"/>
              <w:right w:val="single" w:sz="4" w:space="0" w:color="auto"/>
            </w:tcBorders>
            <w:noWrap/>
            <w:vAlign w:val="bottom"/>
            <w:hideMark/>
          </w:tcPr>
          <w:p w14:paraId="752817E1"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Bristol</w:t>
            </w:r>
          </w:p>
        </w:tc>
        <w:tc>
          <w:tcPr>
            <w:tcW w:w="860" w:type="dxa"/>
            <w:tcBorders>
              <w:top w:val="nil"/>
              <w:left w:val="nil"/>
              <w:bottom w:val="single" w:sz="4" w:space="0" w:color="auto"/>
              <w:right w:val="single" w:sz="4" w:space="0" w:color="auto"/>
            </w:tcBorders>
            <w:noWrap/>
            <w:vAlign w:val="bottom"/>
            <w:hideMark/>
          </w:tcPr>
          <w:p w14:paraId="1E2903E2"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75-79</w:t>
            </w:r>
          </w:p>
        </w:tc>
        <w:tc>
          <w:tcPr>
            <w:tcW w:w="860" w:type="dxa"/>
            <w:tcBorders>
              <w:top w:val="nil"/>
              <w:left w:val="nil"/>
              <w:bottom w:val="single" w:sz="4" w:space="0" w:color="auto"/>
              <w:right w:val="single" w:sz="4" w:space="0" w:color="auto"/>
            </w:tcBorders>
            <w:noWrap/>
            <w:vAlign w:val="bottom"/>
            <w:hideMark/>
          </w:tcPr>
          <w:p w14:paraId="2686B35E" w14:textId="77777777" w:rsidR="00D23EBE" w:rsidRPr="00D23EBE" w:rsidRDefault="00D23EBE" w:rsidP="00D23EBE">
            <w:pPr>
              <w:rPr>
                <w:rFonts w:eastAsia="Times New Roman" w:cs="Times New Roman"/>
                <w:b/>
                <w:bCs/>
                <w:color w:val="000000"/>
                <w:sz w:val="20"/>
                <w:szCs w:val="20"/>
              </w:rPr>
            </w:pPr>
            <w:r w:rsidRPr="00D23EBE">
              <w:rPr>
                <w:rFonts w:eastAsia="Times New Roman" w:cs="Times New Roman"/>
                <w:b/>
                <w:bCs/>
                <w:color w:val="000000"/>
                <w:sz w:val="20"/>
                <w:szCs w:val="20"/>
              </w:rPr>
              <w:t>Female</w:t>
            </w:r>
          </w:p>
        </w:tc>
        <w:tc>
          <w:tcPr>
            <w:tcW w:w="860" w:type="dxa"/>
            <w:tcBorders>
              <w:top w:val="nil"/>
              <w:left w:val="nil"/>
              <w:bottom w:val="single" w:sz="4" w:space="0" w:color="auto"/>
              <w:right w:val="single" w:sz="4" w:space="0" w:color="auto"/>
            </w:tcBorders>
            <w:noWrap/>
            <w:vAlign w:val="center"/>
            <w:hideMark/>
          </w:tcPr>
          <w:p w14:paraId="189BF4D1"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8,030</w:t>
            </w:r>
          </w:p>
        </w:tc>
        <w:tc>
          <w:tcPr>
            <w:tcW w:w="860" w:type="dxa"/>
            <w:tcBorders>
              <w:top w:val="nil"/>
              <w:left w:val="nil"/>
              <w:bottom w:val="single" w:sz="4" w:space="0" w:color="auto"/>
              <w:right w:val="single" w:sz="4" w:space="0" w:color="auto"/>
            </w:tcBorders>
            <w:noWrap/>
            <w:vAlign w:val="center"/>
            <w:hideMark/>
          </w:tcPr>
          <w:p w14:paraId="320BBD55"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10,322</w:t>
            </w:r>
          </w:p>
        </w:tc>
        <w:tc>
          <w:tcPr>
            <w:tcW w:w="860" w:type="dxa"/>
            <w:tcBorders>
              <w:top w:val="nil"/>
              <w:left w:val="nil"/>
              <w:bottom w:val="single" w:sz="4" w:space="0" w:color="auto"/>
              <w:right w:val="single" w:sz="4" w:space="0" w:color="auto"/>
            </w:tcBorders>
            <w:noWrap/>
            <w:vAlign w:val="center"/>
            <w:hideMark/>
          </w:tcPr>
          <w:p w14:paraId="076B43B1"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13,286</w:t>
            </w:r>
          </w:p>
        </w:tc>
        <w:tc>
          <w:tcPr>
            <w:tcW w:w="860" w:type="dxa"/>
            <w:tcBorders>
              <w:top w:val="nil"/>
              <w:left w:val="nil"/>
              <w:bottom w:val="single" w:sz="4" w:space="0" w:color="auto"/>
              <w:right w:val="single" w:sz="4" w:space="0" w:color="auto"/>
            </w:tcBorders>
            <w:noWrap/>
            <w:vAlign w:val="center"/>
            <w:hideMark/>
          </w:tcPr>
          <w:p w14:paraId="3910A0A9"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14,417</w:t>
            </w:r>
          </w:p>
        </w:tc>
        <w:tc>
          <w:tcPr>
            <w:tcW w:w="860" w:type="dxa"/>
            <w:tcBorders>
              <w:top w:val="nil"/>
              <w:left w:val="nil"/>
              <w:bottom w:val="single" w:sz="4" w:space="0" w:color="auto"/>
              <w:right w:val="single" w:sz="4" w:space="0" w:color="auto"/>
            </w:tcBorders>
            <w:noWrap/>
            <w:vAlign w:val="center"/>
            <w:hideMark/>
          </w:tcPr>
          <w:p w14:paraId="4DF0588C"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16,435</w:t>
            </w:r>
          </w:p>
        </w:tc>
        <w:tc>
          <w:tcPr>
            <w:tcW w:w="860" w:type="dxa"/>
            <w:tcBorders>
              <w:top w:val="nil"/>
              <w:left w:val="nil"/>
              <w:bottom w:val="single" w:sz="4" w:space="0" w:color="auto"/>
              <w:right w:val="single" w:sz="4" w:space="0" w:color="auto"/>
            </w:tcBorders>
            <w:noWrap/>
            <w:vAlign w:val="center"/>
            <w:hideMark/>
          </w:tcPr>
          <w:p w14:paraId="1881D4F1"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17,067</w:t>
            </w:r>
          </w:p>
        </w:tc>
        <w:tc>
          <w:tcPr>
            <w:tcW w:w="1345" w:type="dxa"/>
            <w:tcBorders>
              <w:top w:val="nil"/>
              <w:left w:val="nil"/>
              <w:bottom w:val="single" w:sz="4" w:space="0" w:color="auto"/>
              <w:right w:val="single" w:sz="4" w:space="0" w:color="auto"/>
            </w:tcBorders>
            <w:noWrap/>
            <w:vAlign w:val="center"/>
            <w:hideMark/>
          </w:tcPr>
          <w:p w14:paraId="47D2F279"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128.5%</w:t>
            </w:r>
          </w:p>
        </w:tc>
        <w:tc>
          <w:tcPr>
            <w:tcW w:w="775" w:type="dxa"/>
            <w:tcBorders>
              <w:top w:val="nil"/>
              <w:left w:val="nil"/>
              <w:bottom w:val="single" w:sz="4" w:space="0" w:color="auto"/>
              <w:right w:val="single" w:sz="4" w:space="0" w:color="auto"/>
            </w:tcBorders>
            <w:noWrap/>
            <w:vAlign w:val="center"/>
            <w:hideMark/>
          </w:tcPr>
          <w:p w14:paraId="02ACEC65"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16,083</w:t>
            </w:r>
          </w:p>
        </w:tc>
        <w:tc>
          <w:tcPr>
            <w:tcW w:w="860" w:type="dxa"/>
            <w:tcBorders>
              <w:top w:val="nil"/>
              <w:left w:val="nil"/>
              <w:bottom w:val="single" w:sz="4" w:space="0" w:color="auto"/>
              <w:right w:val="single" w:sz="4" w:space="0" w:color="auto"/>
            </w:tcBorders>
            <w:noWrap/>
            <w:vAlign w:val="center"/>
            <w:hideMark/>
          </w:tcPr>
          <w:p w14:paraId="3EF58967"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14,890</w:t>
            </w:r>
          </w:p>
        </w:tc>
      </w:tr>
      <w:tr w:rsidR="00D23EBE" w:rsidRPr="00D23EBE" w14:paraId="610B5254" w14:textId="77777777" w:rsidTr="00151418">
        <w:trPr>
          <w:cantSplit/>
          <w:trHeight w:val="300"/>
        </w:trPr>
        <w:tc>
          <w:tcPr>
            <w:tcW w:w="860" w:type="dxa"/>
            <w:tcBorders>
              <w:top w:val="nil"/>
              <w:left w:val="single" w:sz="4" w:space="0" w:color="auto"/>
              <w:bottom w:val="single" w:sz="4" w:space="0" w:color="auto"/>
              <w:right w:val="single" w:sz="4" w:space="0" w:color="auto"/>
            </w:tcBorders>
            <w:noWrap/>
            <w:vAlign w:val="bottom"/>
            <w:hideMark/>
          </w:tcPr>
          <w:p w14:paraId="1074C16F"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Bristol</w:t>
            </w:r>
          </w:p>
        </w:tc>
        <w:tc>
          <w:tcPr>
            <w:tcW w:w="860" w:type="dxa"/>
            <w:tcBorders>
              <w:top w:val="nil"/>
              <w:left w:val="nil"/>
              <w:bottom w:val="single" w:sz="4" w:space="0" w:color="auto"/>
              <w:right w:val="single" w:sz="4" w:space="0" w:color="auto"/>
            </w:tcBorders>
            <w:noWrap/>
            <w:vAlign w:val="bottom"/>
            <w:hideMark/>
          </w:tcPr>
          <w:p w14:paraId="6A2D7F16"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80-84</w:t>
            </w:r>
          </w:p>
        </w:tc>
        <w:tc>
          <w:tcPr>
            <w:tcW w:w="860" w:type="dxa"/>
            <w:tcBorders>
              <w:top w:val="nil"/>
              <w:left w:val="nil"/>
              <w:bottom w:val="single" w:sz="4" w:space="0" w:color="auto"/>
              <w:right w:val="single" w:sz="4" w:space="0" w:color="auto"/>
            </w:tcBorders>
            <w:noWrap/>
            <w:vAlign w:val="bottom"/>
            <w:hideMark/>
          </w:tcPr>
          <w:p w14:paraId="6E715EEF" w14:textId="77777777" w:rsidR="00D23EBE" w:rsidRPr="00D23EBE" w:rsidRDefault="00D23EBE" w:rsidP="00D23EBE">
            <w:pPr>
              <w:rPr>
                <w:rFonts w:eastAsia="Times New Roman" w:cs="Times New Roman"/>
                <w:b/>
                <w:bCs/>
                <w:color w:val="000000"/>
                <w:sz w:val="20"/>
                <w:szCs w:val="20"/>
              </w:rPr>
            </w:pPr>
            <w:r w:rsidRPr="00D23EBE">
              <w:rPr>
                <w:rFonts w:eastAsia="Times New Roman" w:cs="Times New Roman"/>
                <w:b/>
                <w:bCs/>
                <w:color w:val="000000"/>
                <w:sz w:val="20"/>
                <w:szCs w:val="20"/>
              </w:rPr>
              <w:t>Female</w:t>
            </w:r>
          </w:p>
        </w:tc>
        <w:tc>
          <w:tcPr>
            <w:tcW w:w="860" w:type="dxa"/>
            <w:tcBorders>
              <w:top w:val="nil"/>
              <w:left w:val="nil"/>
              <w:bottom w:val="single" w:sz="4" w:space="0" w:color="auto"/>
              <w:right w:val="single" w:sz="4" w:space="0" w:color="auto"/>
            </w:tcBorders>
            <w:noWrap/>
            <w:vAlign w:val="center"/>
            <w:hideMark/>
          </w:tcPr>
          <w:p w14:paraId="0E53DEE7"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7,484</w:t>
            </w:r>
          </w:p>
        </w:tc>
        <w:tc>
          <w:tcPr>
            <w:tcW w:w="860" w:type="dxa"/>
            <w:tcBorders>
              <w:top w:val="nil"/>
              <w:left w:val="nil"/>
              <w:bottom w:val="single" w:sz="4" w:space="0" w:color="auto"/>
              <w:right w:val="single" w:sz="4" w:space="0" w:color="auto"/>
            </w:tcBorders>
            <w:noWrap/>
            <w:vAlign w:val="center"/>
            <w:hideMark/>
          </w:tcPr>
          <w:p w14:paraId="429B02EF"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6,729</w:t>
            </w:r>
          </w:p>
        </w:tc>
        <w:tc>
          <w:tcPr>
            <w:tcW w:w="860" w:type="dxa"/>
            <w:tcBorders>
              <w:top w:val="nil"/>
              <w:left w:val="nil"/>
              <w:bottom w:val="single" w:sz="4" w:space="0" w:color="auto"/>
              <w:right w:val="single" w:sz="4" w:space="0" w:color="auto"/>
            </w:tcBorders>
            <w:noWrap/>
            <w:vAlign w:val="center"/>
            <w:hideMark/>
          </w:tcPr>
          <w:p w14:paraId="4FCC5B72"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8,287</w:t>
            </w:r>
          </w:p>
        </w:tc>
        <w:tc>
          <w:tcPr>
            <w:tcW w:w="860" w:type="dxa"/>
            <w:tcBorders>
              <w:top w:val="nil"/>
              <w:left w:val="nil"/>
              <w:bottom w:val="single" w:sz="4" w:space="0" w:color="auto"/>
              <w:right w:val="single" w:sz="4" w:space="0" w:color="auto"/>
            </w:tcBorders>
            <w:noWrap/>
            <w:vAlign w:val="center"/>
            <w:hideMark/>
          </w:tcPr>
          <w:p w14:paraId="6DDD0F56"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10,686</w:t>
            </w:r>
          </w:p>
        </w:tc>
        <w:tc>
          <w:tcPr>
            <w:tcW w:w="860" w:type="dxa"/>
            <w:tcBorders>
              <w:top w:val="nil"/>
              <w:left w:val="nil"/>
              <w:bottom w:val="single" w:sz="4" w:space="0" w:color="auto"/>
              <w:right w:val="single" w:sz="4" w:space="0" w:color="auto"/>
            </w:tcBorders>
            <w:noWrap/>
            <w:vAlign w:val="center"/>
            <w:hideMark/>
          </w:tcPr>
          <w:p w14:paraId="54A237CC"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11,617</w:t>
            </w:r>
          </w:p>
        </w:tc>
        <w:tc>
          <w:tcPr>
            <w:tcW w:w="860" w:type="dxa"/>
            <w:tcBorders>
              <w:top w:val="nil"/>
              <w:left w:val="nil"/>
              <w:bottom w:val="single" w:sz="4" w:space="0" w:color="auto"/>
              <w:right w:val="single" w:sz="4" w:space="0" w:color="auto"/>
            </w:tcBorders>
            <w:noWrap/>
            <w:vAlign w:val="center"/>
            <w:hideMark/>
          </w:tcPr>
          <w:p w14:paraId="6E437A21"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13,202</w:t>
            </w:r>
          </w:p>
        </w:tc>
        <w:tc>
          <w:tcPr>
            <w:tcW w:w="1345" w:type="dxa"/>
            <w:tcBorders>
              <w:top w:val="nil"/>
              <w:left w:val="nil"/>
              <w:bottom w:val="single" w:sz="4" w:space="0" w:color="auto"/>
              <w:right w:val="single" w:sz="4" w:space="0" w:color="auto"/>
            </w:tcBorders>
            <w:noWrap/>
            <w:vAlign w:val="center"/>
            <w:hideMark/>
          </w:tcPr>
          <w:p w14:paraId="2DB128D8"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159.3%</w:t>
            </w:r>
          </w:p>
        </w:tc>
        <w:tc>
          <w:tcPr>
            <w:tcW w:w="775" w:type="dxa"/>
            <w:tcBorders>
              <w:top w:val="nil"/>
              <w:left w:val="nil"/>
              <w:bottom w:val="single" w:sz="4" w:space="0" w:color="auto"/>
              <w:right w:val="single" w:sz="4" w:space="0" w:color="auto"/>
            </w:tcBorders>
            <w:noWrap/>
            <w:vAlign w:val="center"/>
            <w:hideMark/>
          </w:tcPr>
          <w:p w14:paraId="0078ACD5"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13,717</w:t>
            </w:r>
          </w:p>
        </w:tc>
        <w:tc>
          <w:tcPr>
            <w:tcW w:w="860" w:type="dxa"/>
            <w:tcBorders>
              <w:top w:val="nil"/>
              <w:left w:val="nil"/>
              <w:bottom w:val="single" w:sz="4" w:space="0" w:color="auto"/>
              <w:right w:val="single" w:sz="4" w:space="0" w:color="auto"/>
            </w:tcBorders>
            <w:noWrap/>
            <w:vAlign w:val="center"/>
            <w:hideMark/>
          </w:tcPr>
          <w:p w14:paraId="308B09FF"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12,921</w:t>
            </w:r>
          </w:p>
        </w:tc>
      </w:tr>
      <w:tr w:rsidR="00D23EBE" w:rsidRPr="00D23EBE" w14:paraId="39B1ED0E" w14:textId="77777777" w:rsidTr="00151418">
        <w:trPr>
          <w:cantSplit/>
          <w:trHeight w:val="300"/>
        </w:trPr>
        <w:tc>
          <w:tcPr>
            <w:tcW w:w="860" w:type="dxa"/>
            <w:tcBorders>
              <w:top w:val="nil"/>
              <w:left w:val="single" w:sz="4" w:space="0" w:color="auto"/>
              <w:bottom w:val="single" w:sz="4" w:space="0" w:color="auto"/>
              <w:right w:val="single" w:sz="4" w:space="0" w:color="auto"/>
            </w:tcBorders>
            <w:noWrap/>
            <w:vAlign w:val="bottom"/>
            <w:hideMark/>
          </w:tcPr>
          <w:p w14:paraId="0A624BEE"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Bristol</w:t>
            </w:r>
          </w:p>
        </w:tc>
        <w:tc>
          <w:tcPr>
            <w:tcW w:w="860" w:type="dxa"/>
            <w:tcBorders>
              <w:top w:val="nil"/>
              <w:left w:val="nil"/>
              <w:bottom w:val="single" w:sz="4" w:space="0" w:color="auto"/>
              <w:right w:val="single" w:sz="4" w:space="0" w:color="auto"/>
            </w:tcBorders>
            <w:noWrap/>
            <w:vAlign w:val="bottom"/>
            <w:hideMark/>
          </w:tcPr>
          <w:p w14:paraId="7807985D"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85+</w:t>
            </w:r>
          </w:p>
        </w:tc>
        <w:tc>
          <w:tcPr>
            <w:tcW w:w="860" w:type="dxa"/>
            <w:tcBorders>
              <w:top w:val="nil"/>
              <w:left w:val="nil"/>
              <w:bottom w:val="single" w:sz="4" w:space="0" w:color="auto"/>
              <w:right w:val="single" w:sz="4" w:space="0" w:color="auto"/>
            </w:tcBorders>
            <w:noWrap/>
            <w:vAlign w:val="bottom"/>
            <w:hideMark/>
          </w:tcPr>
          <w:p w14:paraId="566D1CBF" w14:textId="77777777" w:rsidR="00D23EBE" w:rsidRPr="00D23EBE" w:rsidRDefault="00D23EBE" w:rsidP="00D23EBE">
            <w:pPr>
              <w:rPr>
                <w:rFonts w:eastAsia="Times New Roman" w:cs="Times New Roman"/>
                <w:b/>
                <w:bCs/>
                <w:color w:val="000000"/>
                <w:sz w:val="20"/>
                <w:szCs w:val="20"/>
              </w:rPr>
            </w:pPr>
            <w:r w:rsidRPr="00D23EBE">
              <w:rPr>
                <w:rFonts w:eastAsia="Times New Roman" w:cs="Times New Roman"/>
                <w:b/>
                <w:bCs/>
                <w:color w:val="000000"/>
                <w:sz w:val="20"/>
                <w:szCs w:val="20"/>
              </w:rPr>
              <w:t>Female</w:t>
            </w:r>
          </w:p>
        </w:tc>
        <w:tc>
          <w:tcPr>
            <w:tcW w:w="860" w:type="dxa"/>
            <w:tcBorders>
              <w:top w:val="nil"/>
              <w:left w:val="nil"/>
              <w:bottom w:val="single" w:sz="4" w:space="0" w:color="auto"/>
              <w:right w:val="single" w:sz="4" w:space="0" w:color="auto"/>
            </w:tcBorders>
            <w:noWrap/>
            <w:vAlign w:val="center"/>
            <w:hideMark/>
          </w:tcPr>
          <w:p w14:paraId="32F4BA0F"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9,112</w:t>
            </w:r>
          </w:p>
        </w:tc>
        <w:tc>
          <w:tcPr>
            <w:tcW w:w="860" w:type="dxa"/>
            <w:tcBorders>
              <w:top w:val="nil"/>
              <w:left w:val="nil"/>
              <w:bottom w:val="single" w:sz="4" w:space="0" w:color="auto"/>
              <w:right w:val="single" w:sz="4" w:space="0" w:color="auto"/>
            </w:tcBorders>
            <w:noWrap/>
            <w:vAlign w:val="center"/>
            <w:hideMark/>
          </w:tcPr>
          <w:p w14:paraId="71928FC9"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8,584</w:t>
            </w:r>
          </w:p>
        </w:tc>
        <w:tc>
          <w:tcPr>
            <w:tcW w:w="860" w:type="dxa"/>
            <w:tcBorders>
              <w:top w:val="nil"/>
              <w:left w:val="nil"/>
              <w:bottom w:val="single" w:sz="4" w:space="0" w:color="auto"/>
              <w:right w:val="single" w:sz="4" w:space="0" w:color="auto"/>
            </w:tcBorders>
            <w:noWrap/>
            <w:vAlign w:val="center"/>
            <w:hideMark/>
          </w:tcPr>
          <w:p w14:paraId="1EA31705"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8,824</w:t>
            </w:r>
          </w:p>
        </w:tc>
        <w:tc>
          <w:tcPr>
            <w:tcW w:w="860" w:type="dxa"/>
            <w:tcBorders>
              <w:top w:val="nil"/>
              <w:left w:val="nil"/>
              <w:bottom w:val="single" w:sz="4" w:space="0" w:color="auto"/>
              <w:right w:val="single" w:sz="4" w:space="0" w:color="auto"/>
            </w:tcBorders>
            <w:noWrap/>
            <w:vAlign w:val="center"/>
            <w:hideMark/>
          </w:tcPr>
          <w:p w14:paraId="71B6DE2D"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9,910</w:t>
            </w:r>
          </w:p>
        </w:tc>
        <w:tc>
          <w:tcPr>
            <w:tcW w:w="860" w:type="dxa"/>
            <w:tcBorders>
              <w:top w:val="nil"/>
              <w:left w:val="nil"/>
              <w:bottom w:val="single" w:sz="4" w:space="0" w:color="auto"/>
              <w:right w:val="single" w:sz="4" w:space="0" w:color="auto"/>
            </w:tcBorders>
            <w:noWrap/>
            <w:vAlign w:val="center"/>
            <w:hideMark/>
          </w:tcPr>
          <w:p w14:paraId="0F764981"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11,966</w:t>
            </w:r>
          </w:p>
        </w:tc>
        <w:tc>
          <w:tcPr>
            <w:tcW w:w="860" w:type="dxa"/>
            <w:tcBorders>
              <w:top w:val="nil"/>
              <w:left w:val="nil"/>
              <w:bottom w:val="single" w:sz="4" w:space="0" w:color="auto"/>
              <w:right w:val="single" w:sz="4" w:space="0" w:color="auto"/>
            </w:tcBorders>
            <w:noWrap/>
            <w:vAlign w:val="center"/>
            <w:hideMark/>
          </w:tcPr>
          <w:p w14:paraId="47EE95BB"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13,607</w:t>
            </w:r>
          </w:p>
        </w:tc>
        <w:tc>
          <w:tcPr>
            <w:tcW w:w="1345" w:type="dxa"/>
            <w:tcBorders>
              <w:top w:val="nil"/>
              <w:left w:val="nil"/>
              <w:bottom w:val="single" w:sz="4" w:space="0" w:color="auto"/>
              <w:right w:val="single" w:sz="4" w:space="0" w:color="auto"/>
            </w:tcBorders>
            <w:noWrap/>
            <w:vAlign w:val="center"/>
            <w:hideMark/>
          </w:tcPr>
          <w:p w14:paraId="26F305CB"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154.2%</w:t>
            </w:r>
          </w:p>
        </w:tc>
        <w:tc>
          <w:tcPr>
            <w:tcW w:w="775" w:type="dxa"/>
            <w:tcBorders>
              <w:top w:val="nil"/>
              <w:left w:val="nil"/>
              <w:bottom w:val="single" w:sz="4" w:space="0" w:color="auto"/>
              <w:right w:val="single" w:sz="4" w:space="0" w:color="auto"/>
            </w:tcBorders>
            <w:noWrap/>
            <w:vAlign w:val="center"/>
            <w:hideMark/>
          </w:tcPr>
          <w:p w14:paraId="543214F0"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15,491</w:t>
            </w:r>
          </w:p>
        </w:tc>
        <w:tc>
          <w:tcPr>
            <w:tcW w:w="860" w:type="dxa"/>
            <w:tcBorders>
              <w:top w:val="nil"/>
              <w:left w:val="nil"/>
              <w:bottom w:val="single" w:sz="4" w:space="0" w:color="auto"/>
              <w:right w:val="single" w:sz="4" w:space="0" w:color="auto"/>
            </w:tcBorders>
            <w:noWrap/>
            <w:vAlign w:val="center"/>
            <w:hideMark/>
          </w:tcPr>
          <w:p w14:paraId="205A0D03"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16,740</w:t>
            </w:r>
          </w:p>
        </w:tc>
      </w:tr>
      <w:tr w:rsidR="00D23EBE" w:rsidRPr="00D23EBE" w14:paraId="6C8E11F0" w14:textId="77777777" w:rsidTr="00151418">
        <w:trPr>
          <w:cantSplit/>
          <w:trHeight w:val="300"/>
        </w:trPr>
        <w:tc>
          <w:tcPr>
            <w:tcW w:w="860" w:type="dxa"/>
            <w:tcBorders>
              <w:top w:val="nil"/>
              <w:left w:val="single" w:sz="4" w:space="0" w:color="auto"/>
              <w:bottom w:val="single" w:sz="4" w:space="0" w:color="auto"/>
              <w:right w:val="single" w:sz="4" w:space="0" w:color="auto"/>
            </w:tcBorders>
            <w:noWrap/>
            <w:vAlign w:val="bottom"/>
            <w:hideMark/>
          </w:tcPr>
          <w:p w14:paraId="29B6A61C"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Bristol</w:t>
            </w:r>
          </w:p>
        </w:tc>
        <w:tc>
          <w:tcPr>
            <w:tcW w:w="860" w:type="dxa"/>
            <w:tcBorders>
              <w:top w:val="nil"/>
              <w:left w:val="nil"/>
              <w:bottom w:val="single" w:sz="4" w:space="0" w:color="auto"/>
              <w:right w:val="single" w:sz="4" w:space="0" w:color="auto"/>
            </w:tcBorders>
            <w:noWrap/>
            <w:vAlign w:val="bottom"/>
            <w:hideMark/>
          </w:tcPr>
          <w:p w14:paraId="5F0F403C"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70-74</w:t>
            </w:r>
          </w:p>
        </w:tc>
        <w:tc>
          <w:tcPr>
            <w:tcW w:w="860" w:type="dxa"/>
            <w:tcBorders>
              <w:top w:val="nil"/>
              <w:left w:val="nil"/>
              <w:bottom w:val="single" w:sz="4" w:space="0" w:color="auto"/>
              <w:right w:val="single" w:sz="4" w:space="0" w:color="auto"/>
            </w:tcBorders>
            <w:noWrap/>
            <w:vAlign w:val="bottom"/>
            <w:hideMark/>
          </w:tcPr>
          <w:p w14:paraId="6720233F" w14:textId="77777777" w:rsidR="00D23EBE" w:rsidRPr="00D23EBE" w:rsidRDefault="00D23EBE" w:rsidP="00D23EBE">
            <w:pPr>
              <w:rPr>
                <w:rFonts w:eastAsia="Times New Roman" w:cs="Times New Roman"/>
                <w:b/>
                <w:bCs/>
                <w:color w:val="000000"/>
                <w:sz w:val="20"/>
                <w:szCs w:val="20"/>
              </w:rPr>
            </w:pPr>
            <w:r w:rsidRPr="00D23EBE">
              <w:rPr>
                <w:rFonts w:eastAsia="Times New Roman" w:cs="Times New Roman"/>
                <w:b/>
                <w:bCs/>
                <w:color w:val="000000"/>
                <w:sz w:val="20"/>
                <w:szCs w:val="20"/>
              </w:rPr>
              <w:t>Male</w:t>
            </w:r>
          </w:p>
        </w:tc>
        <w:tc>
          <w:tcPr>
            <w:tcW w:w="860" w:type="dxa"/>
            <w:tcBorders>
              <w:top w:val="nil"/>
              <w:left w:val="nil"/>
              <w:bottom w:val="single" w:sz="4" w:space="0" w:color="auto"/>
              <w:right w:val="single" w:sz="4" w:space="0" w:color="auto"/>
            </w:tcBorders>
            <w:noWrap/>
            <w:vAlign w:val="center"/>
            <w:hideMark/>
          </w:tcPr>
          <w:p w14:paraId="56F525D7"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7,293</w:t>
            </w:r>
          </w:p>
        </w:tc>
        <w:tc>
          <w:tcPr>
            <w:tcW w:w="860" w:type="dxa"/>
            <w:tcBorders>
              <w:top w:val="nil"/>
              <w:left w:val="nil"/>
              <w:bottom w:val="single" w:sz="4" w:space="0" w:color="auto"/>
              <w:right w:val="single" w:sz="4" w:space="0" w:color="auto"/>
            </w:tcBorders>
            <w:noWrap/>
            <w:vAlign w:val="center"/>
            <w:hideMark/>
          </w:tcPr>
          <w:p w14:paraId="15B98FE9"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12,346</w:t>
            </w:r>
          </w:p>
        </w:tc>
        <w:tc>
          <w:tcPr>
            <w:tcW w:w="860" w:type="dxa"/>
            <w:tcBorders>
              <w:top w:val="nil"/>
              <w:left w:val="nil"/>
              <w:bottom w:val="single" w:sz="4" w:space="0" w:color="auto"/>
              <w:right w:val="single" w:sz="4" w:space="0" w:color="auto"/>
            </w:tcBorders>
            <w:noWrap/>
            <w:vAlign w:val="center"/>
            <w:hideMark/>
          </w:tcPr>
          <w:p w14:paraId="0AD29937"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13,662</w:t>
            </w:r>
          </w:p>
        </w:tc>
        <w:tc>
          <w:tcPr>
            <w:tcW w:w="860" w:type="dxa"/>
            <w:tcBorders>
              <w:top w:val="nil"/>
              <w:left w:val="nil"/>
              <w:bottom w:val="single" w:sz="4" w:space="0" w:color="auto"/>
              <w:right w:val="single" w:sz="4" w:space="0" w:color="auto"/>
            </w:tcBorders>
            <w:noWrap/>
            <w:vAlign w:val="center"/>
            <w:hideMark/>
          </w:tcPr>
          <w:p w14:paraId="4C4C95F7"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15,432</w:t>
            </w:r>
          </w:p>
        </w:tc>
        <w:tc>
          <w:tcPr>
            <w:tcW w:w="860" w:type="dxa"/>
            <w:tcBorders>
              <w:top w:val="nil"/>
              <w:left w:val="nil"/>
              <w:bottom w:val="single" w:sz="4" w:space="0" w:color="auto"/>
              <w:right w:val="single" w:sz="4" w:space="0" w:color="auto"/>
            </w:tcBorders>
            <w:noWrap/>
            <w:vAlign w:val="center"/>
            <w:hideMark/>
          </w:tcPr>
          <w:p w14:paraId="31220D68"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16,283</w:t>
            </w:r>
          </w:p>
        </w:tc>
        <w:tc>
          <w:tcPr>
            <w:tcW w:w="860" w:type="dxa"/>
            <w:tcBorders>
              <w:top w:val="nil"/>
              <w:left w:val="nil"/>
              <w:bottom w:val="single" w:sz="4" w:space="0" w:color="auto"/>
              <w:right w:val="single" w:sz="4" w:space="0" w:color="auto"/>
            </w:tcBorders>
            <w:noWrap/>
            <w:vAlign w:val="center"/>
            <w:hideMark/>
          </w:tcPr>
          <w:p w14:paraId="02691F1C"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15,306</w:t>
            </w:r>
          </w:p>
        </w:tc>
        <w:tc>
          <w:tcPr>
            <w:tcW w:w="1345" w:type="dxa"/>
            <w:tcBorders>
              <w:top w:val="nil"/>
              <w:left w:val="nil"/>
              <w:bottom w:val="single" w:sz="4" w:space="0" w:color="auto"/>
              <w:right w:val="single" w:sz="4" w:space="0" w:color="auto"/>
            </w:tcBorders>
            <w:noWrap/>
            <w:vAlign w:val="center"/>
            <w:hideMark/>
          </w:tcPr>
          <w:p w14:paraId="15DB1DDC"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112.0%</w:t>
            </w:r>
          </w:p>
        </w:tc>
        <w:tc>
          <w:tcPr>
            <w:tcW w:w="775" w:type="dxa"/>
            <w:tcBorders>
              <w:top w:val="nil"/>
              <w:left w:val="nil"/>
              <w:bottom w:val="single" w:sz="4" w:space="0" w:color="auto"/>
              <w:right w:val="single" w:sz="4" w:space="0" w:color="auto"/>
            </w:tcBorders>
            <w:noWrap/>
            <w:vAlign w:val="center"/>
            <w:hideMark/>
          </w:tcPr>
          <w:p w14:paraId="12154C9B"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13,980</w:t>
            </w:r>
          </w:p>
        </w:tc>
        <w:tc>
          <w:tcPr>
            <w:tcW w:w="860" w:type="dxa"/>
            <w:tcBorders>
              <w:top w:val="nil"/>
              <w:left w:val="nil"/>
              <w:bottom w:val="single" w:sz="4" w:space="0" w:color="auto"/>
              <w:right w:val="single" w:sz="4" w:space="0" w:color="auto"/>
            </w:tcBorders>
            <w:noWrap/>
            <w:vAlign w:val="center"/>
            <w:hideMark/>
          </w:tcPr>
          <w:p w14:paraId="56288BF5"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13,415</w:t>
            </w:r>
          </w:p>
        </w:tc>
      </w:tr>
      <w:tr w:rsidR="00D23EBE" w:rsidRPr="00D23EBE" w14:paraId="081F4365" w14:textId="77777777" w:rsidTr="00151418">
        <w:trPr>
          <w:cantSplit/>
          <w:trHeight w:val="300"/>
        </w:trPr>
        <w:tc>
          <w:tcPr>
            <w:tcW w:w="860" w:type="dxa"/>
            <w:tcBorders>
              <w:top w:val="nil"/>
              <w:left w:val="single" w:sz="4" w:space="0" w:color="auto"/>
              <w:bottom w:val="single" w:sz="4" w:space="0" w:color="auto"/>
              <w:right w:val="single" w:sz="4" w:space="0" w:color="auto"/>
            </w:tcBorders>
            <w:noWrap/>
            <w:vAlign w:val="bottom"/>
            <w:hideMark/>
          </w:tcPr>
          <w:p w14:paraId="21531F86"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Bristol</w:t>
            </w:r>
          </w:p>
        </w:tc>
        <w:tc>
          <w:tcPr>
            <w:tcW w:w="860" w:type="dxa"/>
            <w:tcBorders>
              <w:top w:val="nil"/>
              <w:left w:val="nil"/>
              <w:bottom w:val="single" w:sz="4" w:space="0" w:color="auto"/>
              <w:right w:val="single" w:sz="4" w:space="0" w:color="auto"/>
            </w:tcBorders>
            <w:noWrap/>
            <w:vAlign w:val="bottom"/>
            <w:hideMark/>
          </w:tcPr>
          <w:p w14:paraId="0CED0A8F"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75-79</w:t>
            </w:r>
          </w:p>
        </w:tc>
        <w:tc>
          <w:tcPr>
            <w:tcW w:w="860" w:type="dxa"/>
            <w:tcBorders>
              <w:top w:val="nil"/>
              <w:left w:val="nil"/>
              <w:bottom w:val="single" w:sz="4" w:space="0" w:color="auto"/>
              <w:right w:val="single" w:sz="4" w:space="0" w:color="auto"/>
            </w:tcBorders>
            <w:noWrap/>
            <w:vAlign w:val="bottom"/>
            <w:hideMark/>
          </w:tcPr>
          <w:p w14:paraId="7CBAD03C" w14:textId="77777777" w:rsidR="00D23EBE" w:rsidRPr="00D23EBE" w:rsidRDefault="00D23EBE" w:rsidP="00D23EBE">
            <w:pPr>
              <w:rPr>
                <w:rFonts w:eastAsia="Times New Roman" w:cs="Times New Roman"/>
                <w:b/>
                <w:bCs/>
                <w:color w:val="000000"/>
                <w:sz w:val="20"/>
                <w:szCs w:val="20"/>
              </w:rPr>
            </w:pPr>
            <w:r w:rsidRPr="00D23EBE">
              <w:rPr>
                <w:rFonts w:eastAsia="Times New Roman" w:cs="Times New Roman"/>
                <w:b/>
                <w:bCs/>
                <w:color w:val="000000"/>
                <w:sz w:val="20"/>
                <w:szCs w:val="20"/>
              </w:rPr>
              <w:t>Male</w:t>
            </w:r>
          </w:p>
        </w:tc>
        <w:tc>
          <w:tcPr>
            <w:tcW w:w="860" w:type="dxa"/>
            <w:tcBorders>
              <w:top w:val="nil"/>
              <w:left w:val="nil"/>
              <w:bottom w:val="single" w:sz="4" w:space="0" w:color="auto"/>
              <w:right w:val="single" w:sz="4" w:space="0" w:color="auto"/>
            </w:tcBorders>
            <w:noWrap/>
            <w:vAlign w:val="center"/>
            <w:hideMark/>
          </w:tcPr>
          <w:p w14:paraId="25D38828"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5,654</w:t>
            </w:r>
          </w:p>
        </w:tc>
        <w:tc>
          <w:tcPr>
            <w:tcW w:w="860" w:type="dxa"/>
            <w:tcBorders>
              <w:top w:val="nil"/>
              <w:left w:val="nil"/>
              <w:bottom w:val="single" w:sz="4" w:space="0" w:color="auto"/>
              <w:right w:val="single" w:sz="4" w:space="0" w:color="auto"/>
            </w:tcBorders>
            <w:noWrap/>
            <w:vAlign w:val="center"/>
            <w:hideMark/>
          </w:tcPr>
          <w:p w14:paraId="3F1B31D6"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8,341</w:t>
            </w:r>
          </w:p>
        </w:tc>
        <w:tc>
          <w:tcPr>
            <w:tcW w:w="860" w:type="dxa"/>
            <w:tcBorders>
              <w:top w:val="nil"/>
              <w:left w:val="nil"/>
              <w:bottom w:val="single" w:sz="4" w:space="0" w:color="auto"/>
              <w:right w:val="single" w:sz="4" w:space="0" w:color="auto"/>
            </w:tcBorders>
            <w:noWrap/>
            <w:vAlign w:val="center"/>
            <w:hideMark/>
          </w:tcPr>
          <w:p w14:paraId="1153A747"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10,431</w:t>
            </w:r>
          </w:p>
        </w:tc>
        <w:tc>
          <w:tcPr>
            <w:tcW w:w="860" w:type="dxa"/>
            <w:tcBorders>
              <w:top w:val="nil"/>
              <w:left w:val="nil"/>
              <w:bottom w:val="single" w:sz="4" w:space="0" w:color="auto"/>
              <w:right w:val="single" w:sz="4" w:space="0" w:color="auto"/>
            </w:tcBorders>
            <w:noWrap/>
            <w:vAlign w:val="center"/>
            <w:hideMark/>
          </w:tcPr>
          <w:p w14:paraId="5144FBAD"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11,535</w:t>
            </w:r>
          </w:p>
        </w:tc>
        <w:tc>
          <w:tcPr>
            <w:tcW w:w="860" w:type="dxa"/>
            <w:tcBorders>
              <w:top w:val="nil"/>
              <w:left w:val="nil"/>
              <w:bottom w:val="single" w:sz="4" w:space="0" w:color="auto"/>
              <w:right w:val="single" w:sz="4" w:space="0" w:color="auto"/>
            </w:tcBorders>
            <w:noWrap/>
            <w:vAlign w:val="center"/>
            <w:hideMark/>
          </w:tcPr>
          <w:p w14:paraId="5E77EE1E"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13,009</w:t>
            </w:r>
          </w:p>
        </w:tc>
        <w:tc>
          <w:tcPr>
            <w:tcW w:w="860" w:type="dxa"/>
            <w:tcBorders>
              <w:top w:val="nil"/>
              <w:left w:val="nil"/>
              <w:bottom w:val="single" w:sz="4" w:space="0" w:color="auto"/>
              <w:right w:val="single" w:sz="4" w:space="0" w:color="auto"/>
            </w:tcBorders>
            <w:noWrap/>
            <w:vAlign w:val="center"/>
            <w:hideMark/>
          </w:tcPr>
          <w:p w14:paraId="39F6DFAC"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13,690</w:t>
            </w:r>
          </w:p>
        </w:tc>
        <w:tc>
          <w:tcPr>
            <w:tcW w:w="1345" w:type="dxa"/>
            <w:tcBorders>
              <w:top w:val="nil"/>
              <w:left w:val="nil"/>
              <w:bottom w:val="single" w:sz="4" w:space="0" w:color="auto"/>
              <w:right w:val="single" w:sz="4" w:space="0" w:color="auto"/>
            </w:tcBorders>
            <w:noWrap/>
            <w:vAlign w:val="center"/>
            <w:hideMark/>
          </w:tcPr>
          <w:p w14:paraId="4EEF9D1B"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131.2%</w:t>
            </w:r>
          </w:p>
        </w:tc>
        <w:tc>
          <w:tcPr>
            <w:tcW w:w="775" w:type="dxa"/>
            <w:tcBorders>
              <w:top w:val="nil"/>
              <w:left w:val="nil"/>
              <w:bottom w:val="single" w:sz="4" w:space="0" w:color="auto"/>
              <w:right w:val="single" w:sz="4" w:space="0" w:color="auto"/>
            </w:tcBorders>
            <w:noWrap/>
            <w:vAlign w:val="center"/>
            <w:hideMark/>
          </w:tcPr>
          <w:p w14:paraId="596AE38F"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12,896</w:t>
            </w:r>
          </w:p>
        </w:tc>
        <w:tc>
          <w:tcPr>
            <w:tcW w:w="860" w:type="dxa"/>
            <w:tcBorders>
              <w:top w:val="nil"/>
              <w:left w:val="nil"/>
              <w:bottom w:val="single" w:sz="4" w:space="0" w:color="auto"/>
              <w:right w:val="single" w:sz="4" w:space="0" w:color="auto"/>
            </w:tcBorders>
            <w:noWrap/>
            <w:vAlign w:val="center"/>
            <w:hideMark/>
          </w:tcPr>
          <w:p w14:paraId="74A8BB1D"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11,817</w:t>
            </w:r>
          </w:p>
        </w:tc>
      </w:tr>
      <w:tr w:rsidR="00D23EBE" w:rsidRPr="00D23EBE" w14:paraId="25CF3EE0" w14:textId="77777777" w:rsidTr="00151418">
        <w:trPr>
          <w:cantSplit/>
          <w:trHeight w:val="300"/>
        </w:trPr>
        <w:tc>
          <w:tcPr>
            <w:tcW w:w="860" w:type="dxa"/>
            <w:tcBorders>
              <w:top w:val="nil"/>
              <w:left w:val="single" w:sz="4" w:space="0" w:color="auto"/>
              <w:bottom w:val="single" w:sz="4" w:space="0" w:color="auto"/>
              <w:right w:val="single" w:sz="4" w:space="0" w:color="auto"/>
            </w:tcBorders>
            <w:noWrap/>
            <w:vAlign w:val="bottom"/>
            <w:hideMark/>
          </w:tcPr>
          <w:p w14:paraId="326936E9"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Bristol</w:t>
            </w:r>
          </w:p>
        </w:tc>
        <w:tc>
          <w:tcPr>
            <w:tcW w:w="860" w:type="dxa"/>
            <w:tcBorders>
              <w:top w:val="nil"/>
              <w:left w:val="nil"/>
              <w:bottom w:val="single" w:sz="4" w:space="0" w:color="auto"/>
              <w:right w:val="single" w:sz="4" w:space="0" w:color="auto"/>
            </w:tcBorders>
            <w:noWrap/>
            <w:vAlign w:val="bottom"/>
            <w:hideMark/>
          </w:tcPr>
          <w:p w14:paraId="096C4B7C"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80-84</w:t>
            </w:r>
          </w:p>
        </w:tc>
        <w:tc>
          <w:tcPr>
            <w:tcW w:w="860" w:type="dxa"/>
            <w:tcBorders>
              <w:top w:val="nil"/>
              <w:left w:val="nil"/>
              <w:bottom w:val="single" w:sz="4" w:space="0" w:color="auto"/>
              <w:right w:val="single" w:sz="4" w:space="0" w:color="auto"/>
            </w:tcBorders>
            <w:noWrap/>
            <w:vAlign w:val="bottom"/>
            <w:hideMark/>
          </w:tcPr>
          <w:p w14:paraId="1A98886D" w14:textId="77777777" w:rsidR="00D23EBE" w:rsidRPr="00D23EBE" w:rsidRDefault="00D23EBE" w:rsidP="00D23EBE">
            <w:pPr>
              <w:rPr>
                <w:rFonts w:eastAsia="Times New Roman" w:cs="Times New Roman"/>
                <w:b/>
                <w:bCs/>
                <w:color w:val="000000"/>
                <w:sz w:val="20"/>
                <w:szCs w:val="20"/>
              </w:rPr>
            </w:pPr>
            <w:r w:rsidRPr="00D23EBE">
              <w:rPr>
                <w:rFonts w:eastAsia="Times New Roman" w:cs="Times New Roman"/>
                <w:b/>
                <w:bCs/>
                <w:color w:val="000000"/>
                <w:sz w:val="20"/>
                <w:szCs w:val="20"/>
              </w:rPr>
              <w:t>Male</w:t>
            </w:r>
          </w:p>
        </w:tc>
        <w:tc>
          <w:tcPr>
            <w:tcW w:w="860" w:type="dxa"/>
            <w:tcBorders>
              <w:top w:val="nil"/>
              <w:left w:val="nil"/>
              <w:bottom w:val="single" w:sz="4" w:space="0" w:color="auto"/>
              <w:right w:val="single" w:sz="4" w:space="0" w:color="auto"/>
            </w:tcBorders>
            <w:noWrap/>
            <w:vAlign w:val="center"/>
            <w:hideMark/>
          </w:tcPr>
          <w:p w14:paraId="68B66FCC"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4,614</w:t>
            </w:r>
          </w:p>
        </w:tc>
        <w:tc>
          <w:tcPr>
            <w:tcW w:w="860" w:type="dxa"/>
            <w:tcBorders>
              <w:top w:val="nil"/>
              <w:left w:val="nil"/>
              <w:bottom w:val="single" w:sz="4" w:space="0" w:color="auto"/>
              <w:right w:val="single" w:sz="4" w:space="0" w:color="auto"/>
            </w:tcBorders>
            <w:noWrap/>
            <w:vAlign w:val="center"/>
            <w:hideMark/>
          </w:tcPr>
          <w:p w14:paraId="39EBD9C6"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4,721</w:t>
            </w:r>
          </w:p>
        </w:tc>
        <w:tc>
          <w:tcPr>
            <w:tcW w:w="860" w:type="dxa"/>
            <w:tcBorders>
              <w:top w:val="nil"/>
              <w:left w:val="nil"/>
              <w:bottom w:val="single" w:sz="4" w:space="0" w:color="auto"/>
              <w:right w:val="single" w:sz="4" w:space="0" w:color="auto"/>
            </w:tcBorders>
            <w:noWrap/>
            <w:vAlign w:val="center"/>
            <w:hideMark/>
          </w:tcPr>
          <w:p w14:paraId="280E53A7"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6,320</w:t>
            </w:r>
          </w:p>
        </w:tc>
        <w:tc>
          <w:tcPr>
            <w:tcW w:w="860" w:type="dxa"/>
            <w:tcBorders>
              <w:top w:val="nil"/>
              <w:left w:val="nil"/>
              <w:bottom w:val="single" w:sz="4" w:space="0" w:color="auto"/>
              <w:right w:val="single" w:sz="4" w:space="0" w:color="auto"/>
            </w:tcBorders>
            <w:noWrap/>
            <w:vAlign w:val="center"/>
            <w:hideMark/>
          </w:tcPr>
          <w:p w14:paraId="48ABF586"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7,750</w:t>
            </w:r>
          </w:p>
        </w:tc>
        <w:tc>
          <w:tcPr>
            <w:tcW w:w="860" w:type="dxa"/>
            <w:tcBorders>
              <w:top w:val="nil"/>
              <w:left w:val="nil"/>
              <w:bottom w:val="single" w:sz="4" w:space="0" w:color="auto"/>
              <w:right w:val="single" w:sz="4" w:space="0" w:color="auto"/>
            </w:tcBorders>
            <w:noWrap/>
            <w:vAlign w:val="center"/>
            <w:hideMark/>
          </w:tcPr>
          <w:p w14:paraId="07F6F6F1"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8,571</w:t>
            </w:r>
          </w:p>
        </w:tc>
        <w:tc>
          <w:tcPr>
            <w:tcW w:w="860" w:type="dxa"/>
            <w:tcBorders>
              <w:top w:val="nil"/>
              <w:left w:val="nil"/>
              <w:bottom w:val="single" w:sz="4" w:space="0" w:color="auto"/>
              <w:right w:val="single" w:sz="4" w:space="0" w:color="auto"/>
            </w:tcBorders>
            <w:noWrap/>
            <w:vAlign w:val="center"/>
            <w:hideMark/>
          </w:tcPr>
          <w:p w14:paraId="286C2630"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9,639</w:t>
            </w:r>
          </w:p>
        </w:tc>
        <w:tc>
          <w:tcPr>
            <w:tcW w:w="1345" w:type="dxa"/>
            <w:tcBorders>
              <w:top w:val="nil"/>
              <w:left w:val="nil"/>
              <w:bottom w:val="single" w:sz="4" w:space="0" w:color="auto"/>
              <w:right w:val="single" w:sz="4" w:space="0" w:color="auto"/>
            </w:tcBorders>
            <w:noWrap/>
            <w:vAlign w:val="center"/>
            <w:hideMark/>
          </w:tcPr>
          <w:p w14:paraId="5801C079"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152.5%</w:t>
            </w:r>
          </w:p>
        </w:tc>
        <w:tc>
          <w:tcPr>
            <w:tcW w:w="775" w:type="dxa"/>
            <w:tcBorders>
              <w:top w:val="nil"/>
              <w:left w:val="nil"/>
              <w:bottom w:val="single" w:sz="4" w:space="0" w:color="auto"/>
              <w:right w:val="single" w:sz="4" w:space="0" w:color="auto"/>
            </w:tcBorders>
            <w:noWrap/>
            <w:vAlign w:val="center"/>
            <w:hideMark/>
          </w:tcPr>
          <w:p w14:paraId="5641D545"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10,148</w:t>
            </w:r>
          </w:p>
        </w:tc>
        <w:tc>
          <w:tcPr>
            <w:tcW w:w="860" w:type="dxa"/>
            <w:tcBorders>
              <w:top w:val="nil"/>
              <w:left w:val="nil"/>
              <w:bottom w:val="single" w:sz="4" w:space="0" w:color="auto"/>
              <w:right w:val="single" w:sz="4" w:space="0" w:color="auto"/>
            </w:tcBorders>
            <w:noWrap/>
            <w:vAlign w:val="center"/>
            <w:hideMark/>
          </w:tcPr>
          <w:p w14:paraId="369FA6D0"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9,567</w:t>
            </w:r>
          </w:p>
        </w:tc>
      </w:tr>
      <w:tr w:rsidR="00D23EBE" w:rsidRPr="00D23EBE" w14:paraId="353B162A" w14:textId="77777777" w:rsidTr="00151418">
        <w:trPr>
          <w:cantSplit/>
          <w:trHeight w:val="300"/>
        </w:trPr>
        <w:tc>
          <w:tcPr>
            <w:tcW w:w="860" w:type="dxa"/>
            <w:tcBorders>
              <w:top w:val="nil"/>
              <w:left w:val="single" w:sz="4" w:space="0" w:color="auto"/>
              <w:bottom w:val="single" w:sz="4" w:space="0" w:color="auto"/>
              <w:right w:val="single" w:sz="4" w:space="0" w:color="auto"/>
            </w:tcBorders>
            <w:noWrap/>
            <w:vAlign w:val="bottom"/>
            <w:hideMark/>
          </w:tcPr>
          <w:p w14:paraId="1AABCB87"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Bristol</w:t>
            </w:r>
          </w:p>
        </w:tc>
        <w:tc>
          <w:tcPr>
            <w:tcW w:w="860" w:type="dxa"/>
            <w:tcBorders>
              <w:top w:val="nil"/>
              <w:left w:val="nil"/>
              <w:bottom w:val="single" w:sz="4" w:space="0" w:color="auto"/>
              <w:right w:val="single" w:sz="4" w:space="0" w:color="auto"/>
            </w:tcBorders>
            <w:noWrap/>
            <w:vAlign w:val="bottom"/>
            <w:hideMark/>
          </w:tcPr>
          <w:p w14:paraId="4BABBDB4" w14:textId="77777777" w:rsidR="00D23EBE" w:rsidRPr="00D23EBE" w:rsidRDefault="00D23EBE" w:rsidP="00D23EBE">
            <w:pPr>
              <w:rPr>
                <w:rFonts w:eastAsia="Times New Roman" w:cs="Times New Roman"/>
                <w:color w:val="000000"/>
                <w:sz w:val="20"/>
                <w:szCs w:val="20"/>
              </w:rPr>
            </w:pPr>
            <w:r w:rsidRPr="00D23EBE">
              <w:rPr>
                <w:rFonts w:eastAsia="Times New Roman" w:cs="Times New Roman"/>
                <w:color w:val="000000"/>
                <w:sz w:val="20"/>
                <w:szCs w:val="20"/>
              </w:rPr>
              <w:t>85+</w:t>
            </w:r>
          </w:p>
        </w:tc>
        <w:tc>
          <w:tcPr>
            <w:tcW w:w="860" w:type="dxa"/>
            <w:tcBorders>
              <w:top w:val="nil"/>
              <w:left w:val="nil"/>
              <w:bottom w:val="single" w:sz="4" w:space="0" w:color="auto"/>
              <w:right w:val="single" w:sz="4" w:space="0" w:color="auto"/>
            </w:tcBorders>
            <w:noWrap/>
            <w:vAlign w:val="bottom"/>
            <w:hideMark/>
          </w:tcPr>
          <w:p w14:paraId="16997D0F" w14:textId="77777777" w:rsidR="00D23EBE" w:rsidRPr="00D23EBE" w:rsidRDefault="00D23EBE" w:rsidP="00D23EBE">
            <w:pPr>
              <w:rPr>
                <w:rFonts w:eastAsia="Times New Roman" w:cs="Times New Roman"/>
                <w:b/>
                <w:bCs/>
                <w:color w:val="000000"/>
                <w:sz w:val="20"/>
                <w:szCs w:val="20"/>
              </w:rPr>
            </w:pPr>
            <w:r w:rsidRPr="00D23EBE">
              <w:rPr>
                <w:rFonts w:eastAsia="Times New Roman" w:cs="Times New Roman"/>
                <w:b/>
                <w:bCs/>
                <w:color w:val="000000"/>
                <w:sz w:val="20"/>
                <w:szCs w:val="20"/>
              </w:rPr>
              <w:t>Male</w:t>
            </w:r>
          </w:p>
        </w:tc>
        <w:tc>
          <w:tcPr>
            <w:tcW w:w="860" w:type="dxa"/>
            <w:tcBorders>
              <w:top w:val="nil"/>
              <w:left w:val="nil"/>
              <w:bottom w:val="single" w:sz="4" w:space="0" w:color="auto"/>
              <w:right w:val="single" w:sz="4" w:space="0" w:color="auto"/>
            </w:tcBorders>
            <w:noWrap/>
            <w:vAlign w:val="center"/>
            <w:hideMark/>
          </w:tcPr>
          <w:p w14:paraId="195F53AF"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3,830</w:t>
            </w:r>
          </w:p>
        </w:tc>
        <w:tc>
          <w:tcPr>
            <w:tcW w:w="860" w:type="dxa"/>
            <w:tcBorders>
              <w:top w:val="nil"/>
              <w:left w:val="nil"/>
              <w:bottom w:val="single" w:sz="4" w:space="0" w:color="auto"/>
              <w:right w:val="single" w:sz="4" w:space="0" w:color="auto"/>
            </w:tcBorders>
            <w:noWrap/>
            <w:vAlign w:val="center"/>
            <w:hideMark/>
          </w:tcPr>
          <w:p w14:paraId="791A32FE"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4,232</w:t>
            </w:r>
          </w:p>
        </w:tc>
        <w:tc>
          <w:tcPr>
            <w:tcW w:w="860" w:type="dxa"/>
            <w:tcBorders>
              <w:top w:val="nil"/>
              <w:left w:val="nil"/>
              <w:bottom w:val="single" w:sz="4" w:space="0" w:color="auto"/>
              <w:right w:val="single" w:sz="4" w:space="0" w:color="auto"/>
            </w:tcBorders>
            <w:noWrap/>
            <w:vAlign w:val="center"/>
            <w:hideMark/>
          </w:tcPr>
          <w:p w14:paraId="7D2332FB"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4,459</w:t>
            </w:r>
          </w:p>
        </w:tc>
        <w:tc>
          <w:tcPr>
            <w:tcW w:w="860" w:type="dxa"/>
            <w:tcBorders>
              <w:top w:val="nil"/>
              <w:left w:val="nil"/>
              <w:bottom w:val="single" w:sz="4" w:space="0" w:color="auto"/>
              <w:right w:val="single" w:sz="4" w:space="0" w:color="auto"/>
            </w:tcBorders>
            <w:noWrap/>
            <w:vAlign w:val="center"/>
            <w:hideMark/>
          </w:tcPr>
          <w:p w14:paraId="4A67B900"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5,329</w:t>
            </w:r>
          </w:p>
        </w:tc>
        <w:tc>
          <w:tcPr>
            <w:tcW w:w="860" w:type="dxa"/>
            <w:tcBorders>
              <w:top w:val="nil"/>
              <w:left w:val="nil"/>
              <w:bottom w:val="single" w:sz="4" w:space="0" w:color="auto"/>
              <w:right w:val="single" w:sz="4" w:space="0" w:color="auto"/>
            </w:tcBorders>
            <w:noWrap/>
            <w:vAlign w:val="center"/>
            <w:hideMark/>
          </w:tcPr>
          <w:p w14:paraId="08310B8C"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6,461</w:t>
            </w:r>
          </w:p>
        </w:tc>
        <w:tc>
          <w:tcPr>
            <w:tcW w:w="860" w:type="dxa"/>
            <w:tcBorders>
              <w:top w:val="nil"/>
              <w:left w:val="nil"/>
              <w:bottom w:val="single" w:sz="4" w:space="0" w:color="auto"/>
              <w:right w:val="single" w:sz="4" w:space="0" w:color="auto"/>
            </w:tcBorders>
            <w:noWrap/>
            <w:vAlign w:val="center"/>
            <w:hideMark/>
          </w:tcPr>
          <w:p w14:paraId="5C94A577"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7,395</w:t>
            </w:r>
          </w:p>
        </w:tc>
        <w:tc>
          <w:tcPr>
            <w:tcW w:w="1345" w:type="dxa"/>
            <w:tcBorders>
              <w:top w:val="nil"/>
              <w:left w:val="nil"/>
              <w:bottom w:val="single" w:sz="4" w:space="0" w:color="auto"/>
              <w:right w:val="single" w:sz="4" w:space="0" w:color="auto"/>
            </w:tcBorders>
            <w:noWrap/>
            <w:vAlign w:val="center"/>
            <w:hideMark/>
          </w:tcPr>
          <w:p w14:paraId="4D9CBB7E"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165.8%</w:t>
            </w:r>
          </w:p>
        </w:tc>
        <w:tc>
          <w:tcPr>
            <w:tcW w:w="775" w:type="dxa"/>
            <w:tcBorders>
              <w:top w:val="nil"/>
              <w:left w:val="nil"/>
              <w:bottom w:val="single" w:sz="4" w:space="0" w:color="auto"/>
              <w:right w:val="single" w:sz="4" w:space="0" w:color="auto"/>
            </w:tcBorders>
            <w:noWrap/>
            <w:vAlign w:val="center"/>
            <w:hideMark/>
          </w:tcPr>
          <w:p w14:paraId="10D1B4E1"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8,367</w:t>
            </w:r>
          </w:p>
        </w:tc>
        <w:tc>
          <w:tcPr>
            <w:tcW w:w="860" w:type="dxa"/>
            <w:tcBorders>
              <w:top w:val="nil"/>
              <w:left w:val="nil"/>
              <w:bottom w:val="single" w:sz="4" w:space="0" w:color="auto"/>
              <w:right w:val="single" w:sz="4" w:space="0" w:color="auto"/>
            </w:tcBorders>
            <w:noWrap/>
            <w:vAlign w:val="center"/>
            <w:hideMark/>
          </w:tcPr>
          <w:p w14:paraId="5814E8FD" w14:textId="77777777" w:rsidR="00D23EBE" w:rsidRPr="00D23EBE" w:rsidRDefault="00D23EBE" w:rsidP="00D23EBE">
            <w:pPr>
              <w:jc w:val="center"/>
              <w:rPr>
                <w:rFonts w:eastAsia="Times New Roman" w:cs="Times New Roman"/>
                <w:color w:val="000000"/>
                <w:sz w:val="20"/>
                <w:szCs w:val="20"/>
              </w:rPr>
            </w:pPr>
            <w:r w:rsidRPr="00D23EBE">
              <w:rPr>
                <w:rFonts w:eastAsia="Times New Roman" w:cs="Times New Roman"/>
                <w:color w:val="000000"/>
                <w:sz w:val="20"/>
                <w:szCs w:val="20"/>
              </w:rPr>
              <w:t>9,043</w:t>
            </w:r>
          </w:p>
        </w:tc>
      </w:tr>
    </w:tbl>
    <w:p w14:paraId="00765E16" w14:textId="2030EB5C" w:rsidR="00D23EBE" w:rsidRPr="00F55A8D" w:rsidRDefault="00D23EBE" w:rsidP="005C2D33">
      <w:pPr>
        <w:spacing w:after="240"/>
        <w:jc w:val="both"/>
        <w:rPr>
          <w:rFonts w:ascii="Calibri" w:eastAsia="Calibri" w:hAnsi="Calibri" w:cs="Calibri"/>
          <w:b/>
          <w:bCs/>
          <w:color w:val="000000"/>
          <w:sz w:val="22"/>
        </w:rPr>
      </w:pPr>
      <w:r>
        <w:rPr>
          <w:rFonts w:ascii="Calibri" w:eastAsia="Calibri" w:hAnsi="Calibri" w:cs="Calibri"/>
          <w:b/>
          <w:bCs/>
          <w:color w:val="000000"/>
          <w:sz w:val="22"/>
        </w:rPr>
        <w:t xml:space="preserve"> </w:t>
      </w:r>
    </w:p>
    <w:p w14:paraId="13AF3B1E" w14:textId="1B103D8C" w:rsidR="005C2D33" w:rsidRPr="00F55A8D" w:rsidRDefault="005C2D33" w:rsidP="005C2D33">
      <w:pPr>
        <w:spacing w:after="160" w:line="259" w:lineRule="auto"/>
        <w:rPr>
          <w:rFonts w:ascii="Calibri" w:hAnsi="Calibri" w:cs="Calibri"/>
          <w:sz w:val="22"/>
        </w:rPr>
      </w:pPr>
    </w:p>
    <w:p w14:paraId="4B807A4E" w14:textId="77777777" w:rsidR="00DD7BB8" w:rsidRPr="00AA3081" w:rsidRDefault="00DD7BB8" w:rsidP="00A77CC4">
      <w:pPr>
        <w:spacing w:after="160" w:line="259" w:lineRule="auto"/>
        <w:ind w:left="720"/>
        <w:rPr>
          <w:rFonts w:asciiTheme="minorHAnsi" w:hAnsiTheme="minorHAnsi" w:cstheme="minorHAnsi"/>
          <w:b/>
          <w:bCs/>
          <w:sz w:val="22"/>
        </w:rPr>
      </w:pPr>
    </w:p>
    <w:sectPr w:rsidR="00DD7BB8" w:rsidRPr="00AA3081" w:rsidSect="005C2D33">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720" w:footer="720" w:gutter="0"/>
      <w:pgNumType w:start="1"/>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MAGUAZwBhAGwAMgBfAEwAMQA=" wne:acdName="acd0" wne:fciIndexBasedOn="0065"/>
    <wne:acd wne:argValue="AgBMAGUAZwBhAGwAMgBfAEwAMgA=" wne:acdName="acd1" wne:fciIndexBasedOn="0065"/>
    <wne:acd wne:argValue="AgBMAGUAZwBhAGwAMgBfAEwAMwA=" wne:acdName="acd2" wne:fciIndexBasedOn="0065"/>
    <wne:acd wne:argValue="AgBMAGUAZwBhAGwAMgBfAEwANAA=" wne:acdName="acd3" wne:fciIndexBasedOn="0065"/>
    <wne:acd wne:argValue="AgBMAGUAZwBhAGwAMgBfAEwANQA=" wne:acdName="acd4" wne:fciIndexBasedOn="0065"/>
    <wne:acd wne:argValue="AgBMAGUAZwBhAGwAMgBfAEwANgA=" wne:acdName="acd5" wne:fciIndexBasedOn="0065"/>
    <wne:acd wne:argValue="AgBMAGUAZwBhAGwAMgBfAEwANwA=" wne:acdName="acd6" wne:fciIndexBasedOn="0065"/>
    <wne:acd wne:argValue="AgBMAGUAZwBhAGwAMgBfAEwAOAA=" wne:acdName="acd7" wne:fciIndexBasedOn="0065"/>
    <wne:acd wne:argValue="AgBMAGUAZwBhAGwAMgBf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B533" w14:textId="77777777" w:rsidR="00033BCD" w:rsidRDefault="00033BCD" w:rsidP="007962D7">
      <w:r>
        <w:separator/>
      </w:r>
    </w:p>
  </w:endnote>
  <w:endnote w:type="continuationSeparator" w:id="0">
    <w:p w14:paraId="4C042D2A" w14:textId="77777777" w:rsidR="00033BCD" w:rsidRDefault="00033BCD" w:rsidP="007962D7">
      <w:r>
        <w:continuationSeparator/>
      </w:r>
    </w:p>
  </w:endnote>
  <w:endnote w:type="continuationNotice" w:id="1">
    <w:p w14:paraId="2247FCA2" w14:textId="77777777" w:rsidR="00033BCD" w:rsidRDefault="00033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7C66" w14:textId="77777777" w:rsidR="00FD7367" w:rsidRDefault="00FD7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66783725"/>
      <w:docPartObj>
        <w:docPartGallery w:val="Page Numbers (Bottom of Page)"/>
        <w:docPartUnique/>
      </w:docPartObj>
    </w:sdtPr>
    <w:sdtEndPr/>
    <w:sdtContent>
      <w:sdt>
        <w:sdtPr>
          <w:rPr>
            <w:rFonts w:asciiTheme="minorHAnsi" w:hAnsiTheme="minorHAnsi" w:cstheme="minorHAnsi"/>
          </w:rPr>
          <w:id w:val="-1158842387"/>
          <w:docPartObj>
            <w:docPartGallery w:val="Page Numbers (Top of Page)"/>
            <w:docPartUnique/>
          </w:docPartObj>
        </w:sdtPr>
        <w:sdtEndPr/>
        <w:sdtContent>
          <w:p w14:paraId="14FB27BC" w14:textId="0F6649D3" w:rsidR="006B6D1D" w:rsidRPr="00EA76E0" w:rsidRDefault="006B6D1D" w:rsidP="006B6D1D">
            <w:pPr>
              <w:pStyle w:val="Footer"/>
              <w:jc w:val="right"/>
              <w:rPr>
                <w:rFonts w:asciiTheme="minorHAnsi" w:hAnsiTheme="minorHAnsi" w:cstheme="minorHAnsi"/>
              </w:rPr>
            </w:pPr>
            <w:r w:rsidRPr="00EA76E0">
              <w:rPr>
                <w:rFonts w:asciiTheme="minorHAnsi" w:hAnsiTheme="minorHAnsi" w:cstheme="minorHAnsi"/>
              </w:rPr>
              <w:t xml:space="preserve">Page </w:t>
            </w:r>
            <w:r w:rsidRPr="00EA76E0">
              <w:rPr>
                <w:rFonts w:asciiTheme="minorHAnsi" w:hAnsiTheme="minorHAnsi" w:cstheme="minorHAnsi"/>
                <w:b/>
                <w:bCs/>
                <w:sz w:val="24"/>
                <w:szCs w:val="24"/>
              </w:rPr>
              <w:fldChar w:fldCharType="begin"/>
            </w:r>
            <w:r w:rsidRPr="00EA76E0">
              <w:rPr>
                <w:rFonts w:asciiTheme="minorHAnsi" w:hAnsiTheme="minorHAnsi" w:cstheme="minorHAnsi"/>
                <w:b/>
                <w:bCs/>
              </w:rPr>
              <w:instrText xml:space="preserve"> PAGE </w:instrText>
            </w:r>
            <w:r w:rsidRPr="00EA76E0">
              <w:rPr>
                <w:rFonts w:asciiTheme="minorHAnsi" w:hAnsiTheme="minorHAnsi" w:cstheme="minorHAnsi"/>
                <w:b/>
                <w:bCs/>
                <w:sz w:val="24"/>
                <w:szCs w:val="24"/>
              </w:rPr>
              <w:fldChar w:fldCharType="separate"/>
            </w:r>
            <w:r w:rsidRPr="00EA76E0">
              <w:rPr>
                <w:rFonts w:asciiTheme="minorHAnsi" w:hAnsiTheme="minorHAnsi" w:cstheme="minorHAnsi"/>
                <w:b/>
                <w:bCs/>
                <w:sz w:val="24"/>
                <w:szCs w:val="24"/>
              </w:rPr>
              <w:t>30</w:t>
            </w:r>
            <w:r w:rsidRPr="00EA76E0">
              <w:rPr>
                <w:rFonts w:asciiTheme="minorHAnsi" w:hAnsiTheme="minorHAnsi" w:cstheme="minorHAnsi"/>
                <w:b/>
                <w:bCs/>
                <w:sz w:val="24"/>
                <w:szCs w:val="24"/>
              </w:rPr>
              <w:fldChar w:fldCharType="end"/>
            </w:r>
            <w:r w:rsidRPr="00EA76E0">
              <w:rPr>
                <w:rFonts w:asciiTheme="minorHAnsi" w:hAnsiTheme="minorHAnsi" w:cstheme="minorHAnsi"/>
              </w:rPr>
              <w:t xml:space="preserve"> of </w:t>
            </w:r>
            <w:r w:rsidRPr="00EA76E0">
              <w:rPr>
                <w:rFonts w:asciiTheme="minorHAnsi" w:hAnsiTheme="minorHAnsi" w:cstheme="minorHAnsi"/>
                <w:b/>
                <w:bCs/>
                <w:sz w:val="24"/>
                <w:szCs w:val="24"/>
              </w:rPr>
              <w:t>41</w:t>
            </w:r>
          </w:p>
        </w:sdtContent>
      </w:sdt>
    </w:sdtContent>
  </w:sdt>
  <w:p w14:paraId="5CAEF270" w14:textId="77777777" w:rsidR="006036FD" w:rsidRPr="00EA76E0" w:rsidRDefault="006036FD" w:rsidP="005C2D33">
    <w:pPr>
      <w:pStyle w:val="Foo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CA18" w14:textId="77777777" w:rsidR="00FD7367" w:rsidRDefault="00FD7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52BA" w14:textId="77777777" w:rsidR="00033BCD" w:rsidRDefault="00033BCD" w:rsidP="007962D7">
      <w:r>
        <w:separator/>
      </w:r>
    </w:p>
  </w:footnote>
  <w:footnote w:type="continuationSeparator" w:id="0">
    <w:p w14:paraId="7230CBC8" w14:textId="77777777" w:rsidR="00033BCD" w:rsidRDefault="00033BCD" w:rsidP="007962D7">
      <w:r>
        <w:continuationSeparator/>
      </w:r>
    </w:p>
  </w:footnote>
  <w:footnote w:type="continuationNotice" w:id="1">
    <w:p w14:paraId="7B94DE03" w14:textId="77777777" w:rsidR="00033BCD" w:rsidRDefault="00033BCD"/>
  </w:footnote>
  <w:footnote w:id="2">
    <w:p w14:paraId="663A8A6D" w14:textId="7F4C1C04" w:rsidR="00FF6BAD" w:rsidRPr="00AA3081" w:rsidRDefault="00FF6BAD"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9D74C6" w:rsidRPr="00AA3081">
        <w:rPr>
          <w:rFonts w:asciiTheme="minorHAnsi" w:hAnsiTheme="minorHAnsi" w:cstheme="minorHAnsi"/>
          <w:i/>
          <w:iCs/>
          <w:sz w:val="18"/>
          <w:szCs w:val="18"/>
        </w:rPr>
        <w:t>See</w:t>
      </w:r>
      <w:r w:rsidR="009D74C6" w:rsidRPr="00AA3081">
        <w:rPr>
          <w:rFonts w:asciiTheme="minorHAnsi" w:hAnsiTheme="minorHAnsi" w:cstheme="minorHAnsi"/>
          <w:sz w:val="18"/>
          <w:szCs w:val="18"/>
        </w:rPr>
        <w:t xml:space="preserve"> Rebecca L. Siegel et al., </w:t>
      </w:r>
      <w:hyperlink r:id="rId1" w:history="1">
        <w:r w:rsidR="009D74C6" w:rsidRPr="00073C4F">
          <w:rPr>
            <w:rStyle w:val="Hyperlink"/>
            <w:rFonts w:asciiTheme="minorHAnsi" w:hAnsiTheme="minorHAnsi" w:cstheme="minorHAnsi"/>
            <w:i/>
            <w:iCs/>
            <w:color w:val="auto"/>
            <w:sz w:val="18"/>
            <w:szCs w:val="18"/>
            <w:u w:val="none"/>
          </w:rPr>
          <w:t>Cancer Statistics,</w:t>
        </w:r>
      </w:hyperlink>
      <w:r w:rsidR="009D74C6" w:rsidRPr="00073C4F">
        <w:rPr>
          <w:rFonts w:asciiTheme="minorHAnsi" w:hAnsiTheme="minorHAnsi" w:cstheme="minorHAnsi"/>
          <w:i/>
          <w:iCs/>
          <w:sz w:val="18"/>
          <w:szCs w:val="18"/>
        </w:rPr>
        <w:t xml:space="preserve"> 2025</w:t>
      </w:r>
      <w:r w:rsidR="009D74C6" w:rsidRPr="00073C4F">
        <w:rPr>
          <w:rFonts w:asciiTheme="minorHAnsi" w:hAnsiTheme="minorHAnsi" w:cstheme="minorHAnsi"/>
          <w:sz w:val="18"/>
          <w:szCs w:val="18"/>
        </w:rPr>
        <w:t xml:space="preserve">, 75 </w:t>
      </w:r>
      <w:r w:rsidR="009D74C6" w:rsidRPr="00073C4F">
        <w:rPr>
          <w:rFonts w:asciiTheme="minorHAnsi" w:hAnsiTheme="minorHAnsi" w:cstheme="minorHAnsi"/>
          <w:smallCaps/>
          <w:sz w:val="18"/>
          <w:szCs w:val="18"/>
        </w:rPr>
        <w:t>CA Cancer J. Clinicians</w:t>
      </w:r>
      <w:r w:rsidR="009D74C6" w:rsidRPr="00073C4F">
        <w:rPr>
          <w:rFonts w:asciiTheme="minorHAnsi" w:hAnsiTheme="minorHAnsi" w:cstheme="minorHAnsi"/>
          <w:sz w:val="18"/>
          <w:szCs w:val="18"/>
        </w:rPr>
        <w:t xml:space="preserve"> 10</w:t>
      </w:r>
      <w:r w:rsidR="00357727" w:rsidRPr="00073C4F">
        <w:rPr>
          <w:rFonts w:asciiTheme="minorHAnsi" w:hAnsiTheme="minorHAnsi" w:cstheme="minorHAnsi"/>
          <w:sz w:val="18"/>
          <w:szCs w:val="18"/>
        </w:rPr>
        <w:t>,</w:t>
      </w:r>
      <w:r w:rsidR="009D74C6" w:rsidRPr="00073C4F">
        <w:rPr>
          <w:rFonts w:asciiTheme="minorHAnsi" w:hAnsiTheme="minorHAnsi" w:cstheme="minorHAnsi"/>
          <w:sz w:val="18"/>
          <w:szCs w:val="18"/>
        </w:rPr>
        <w:t xml:space="preserve"> 10 (2025), </w:t>
      </w:r>
      <w:hyperlink r:id="rId2" w:history="1">
        <w:r w:rsidR="008B4B05" w:rsidRPr="00073C4F">
          <w:rPr>
            <w:rStyle w:val="Hyperlink"/>
            <w:rFonts w:asciiTheme="minorHAnsi" w:hAnsiTheme="minorHAnsi" w:cstheme="minorHAnsi"/>
            <w:color w:val="auto"/>
            <w:sz w:val="18"/>
            <w:szCs w:val="18"/>
            <w:u w:val="none"/>
          </w:rPr>
          <w:t>https://acsjournals.onlinelibrary.wiley.com/doi/epdf/10.3322/caac.21871</w:t>
        </w:r>
      </w:hyperlink>
      <w:r w:rsidR="008B4B05" w:rsidRPr="00073C4F">
        <w:rPr>
          <w:rFonts w:asciiTheme="minorHAnsi" w:hAnsiTheme="minorHAnsi" w:cstheme="minorHAnsi"/>
          <w:sz w:val="18"/>
          <w:szCs w:val="18"/>
        </w:rPr>
        <w:t xml:space="preserve"> </w:t>
      </w:r>
      <w:r w:rsidR="009D74C6" w:rsidRPr="00073C4F">
        <w:rPr>
          <w:rFonts w:asciiTheme="minorHAnsi" w:hAnsiTheme="minorHAnsi" w:cstheme="minorHAnsi"/>
          <w:sz w:val="18"/>
          <w:szCs w:val="18"/>
        </w:rPr>
        <w:t xml:space="preserve"> (projecting continued decline in cancer-related mortality through 2025, but a growing burden of disease</w:t>
      </w:r>
      <w:r w:rsidR="00FD1161" w:rsidRPr="00073C4F">
        <w:rPr>
          <w:rFonts w:asciiTheme="minorHAnsi" w:hAnsiTheme="minorHAnsi" w:cstheme="minorHAnsi"/>
          <w:sz w:val="18"/>
          <w:szCs w:val="18"/>
        </w:rPr>
        <w:t xml:space="preserve"> particularly in middle-aged and young adults</w:t>
      </w:r>
      <w:r w:rsidR="009D74C6" w:rsidRPr="00073C4F">
        <w:rPr>
          <w:rFonts w:asciiTheme="minorHAnsi" w:hAnsiTheme="minorHAnsi" w:cstheme="minorHAnsi"/>
          <w:sz w:val="18"/>
          <w:szCs w:val="18"/>
        </w:rPr>
        <w:t>)</w:t>
      </w:r>
      <w:r w:rsidR="00C407F4" w:rsidRPr="00073C4F">
        <w:rPr>
          <w:rFonts w:asciiTheme="minorHAnsi" w:hAnsiTheme="minorHAnsi" w:cstheme="minorHAnsi"/>
          <w:sz w:val="18"/>
          <w:szCs w:val="18"/>
        </w:rPr>
        <w:t xml:space="preserve">; </w:t>
      </w:r>
      <w:r w:rsidR="00A01DA3" w:rsidRPr="00073C4F">
        <w:rPr>
          <w:rFonts w:asciiTheme="minorHAnsi" w:hAnsiTheme="minorHAnsi" w:cstheme="minorHAnsi"/>
          <w:sz w:val="18"/>
          <w:szCs w:val="18"/>
        </w:rPr>
        <w:t xml:space="preserve">Angela B. Mariotto et al., </w:t>
      </w:r>
      <w:hyperlink r:id="rId3" w:history="1">
        <w:r w:rsidR="00A01DA3" w:rsidRPr="00073C4F">
          <w:rPr>
            <w:rStyle w:val="Hyperlink"/>
            <w:rFonts w:asciiTheme="minorHAnsi" w:hAnsiTheme="minorHAnsi" w:cstheme="minorHAnsi"/>
            <w:i/>
            <w:iCs/>
            <w:color w:val="auto"/>
            <w:sz w:val="18"/>
            <w:szCs w:val="18"/>
            <w:u w:val="none"/>
          </w:rPr>
          <w:t>Multiple Cancer Prevalence: A Growing Challenge in Long-Term Survivorship</w:t>
        </w:r>
      </w:hyperlink>
      <w:r w:rsidR="00A01DA3" w:rsidRPr="00073C4F">
        <w:rPr>
          <w:rFonts w:asciiTheme="minorHAnsi" w:hAnsiTheme="minorHAnsi" w:cstheme="minorHAnsi"/>
          <w:sz w:val="18"/>
          <w:szCs w:val="18"/>
        </w:rPr>
        <w:t xml:space="preserve">, 16 </w:t>
      </w:r>
      <w:r w:rsidR="00A01DA3" w:rsidRPr="00073C4F">
        <w:rPr>
          <w:rFonts w:asciiTheme="minorHAnsi" w:hAnsiTheme="minorHAnsi" w:cstheme="minorHAnsi"/>
          <w:smallCaps/>
          <w:sz w:val="18"/>
          <w:szCs w:val="18"/>
        </w:rPr>
        <w:t>Cancer Epidemiology Biomarkers &amp; Prevention</w:t>
      </w:r>
      <w:r w:rsidR="00A01DA3" w:rsidRPr="00073C4F">
        <w:rPr>
          <w:rFonts w:asciiTheme="minorHAnsi" w:hAnsiTheme="minorHAnsi" w:cstheme="minorHAnsi"/>
          <w:sz w:val="18"/>
          <w:szCs w:val="18"/>
        </w:rPr>
        <w:t xml:space="preserve"> 566 (2007), </w:t>
      </w:r>
      <w:hyperlink r:id="rId4" w:history="1">
        <w:r w:rsidR="00B5657B" w:rsidRPr="00073C4F">
          <w:rPr>
            <w:rStyle w:val="Hyperlink"/>
            <w:rFonts w:asciiTheme="minorHAnsi" w:hAnsiTheme="minorHAnsi" w:cstheme="minorHAnsi"/>
            <w:color w:val="auto"/>
            <w:sz w:val="18"/>
            <w:szCs w:val="18"/>
            <w:u w:val="none"/>
          </w:rPr>
          <w:t>https://aacrjournals.org/cebp/article/16/3/566/260442/Multiple-Cancer-Prevalence-A-Growing-Challenge-in</w:t>
        </w:r>
      </w:hyperlink>
      <w:r w:rsidR="00B5657B" w:rsidRPr="00073C4F">
        <w:rPr>
          <w:rFonts w:asciiTheme="minorHAnsi" w:hAnsiTheme="minorHAnsi" w:cstheme="minorHAnsi"/>
          <w:sz w:val="18"/>
          <w:szCs w:val="18"/>
        </w:rPr>
        <w:t xml:space="preserve"> </w:t>
      </w:r>
      <w:r w:rsidR="00A01DA3" w:rsidRPr="00073C4F">
        <w:rPr>
          <w:rFonts w:asciiTheme="minorHAnsi" w:hAnsiTheme="minorHAnsi" w:cstheme="minorHAnsi"/>
          <w:sz w:val="18"/>
          <w:szCs w:val="18"/>
        </w:rPr>
        <w:t xml:space="preserve"> (finding that between 1975 and 2001, an estimated 8% of the cancer survivor population was affected by cancer more than once, most commonly people whose primary </w:t>
      </w:r>
      <w:r w:rsidR="00A01DA3" w:rsidRPr="00AA3081">
        <w:rPr>
          <w:rFonts w:asciiTheme="minorHAnsi" w:hAnsiTheme="minorHAnsi" w:cstheme="minorHAnsi"/>
          <w:sz w:val="18"/>
          <w:szCs w:val="18"/>
        </w:rPr>
        <w:t>cancer was breast, colorectal, or prostate cancer).</w:t>
      </w:r>
      <w:r w:rsidR="00C407F4" w:rsidRPr="00AA3081">
        <w:rPr>
          <w:rFonts w:asciiTheme="minorHAnsi" w:hAnsiTheme="minorHAnsi" w:cstheme="minorHAnsi"/>
          <w:sz w:val="18"/>
          <w:szCs w:val="18"/>
        </w:rPr>
        <w:t xml:space="preserve"> </w:t>
      </w:r>
      <w:r w:rsidR="00C407F4" w:rsidRPr="00AA3081">
        <w:rPr>
          <w:rFonts w:asciiTheme="minorHAnsi" w:hAnsiTheme="minorHAnsi" w:cstheme="minorHAnsi"/>
          <w:i/>
          <w:iCs/>
          <w:sz w:val="18"/>
          <w:szCs w:val="18"/>
        </w:rPr>
        <w:t>See</w:t>
      </w:r>
      <w:r w:rsidR="00CF4D13" w:rsidRPr="00AA3081">
        <w:rPr>
          <w:rFonts w:asciiTheme="minorHAnsi" w:hAnsiTheme="minorHAnsi" w:cstheme="minorHAnsi"/>
          <w:i/>
          <w:iCs/>
          <w:sz w:val="18"/>
          <w:szCs w:val="18"/>
        </w:rPr>
        <w:t xml:space="preserve"> also</w:t>
      </w:r>
      <w:r w:rsidR="00C407F4" w:rsidRPr="00AA3081">
        <w:rPr>
          <w:rFonts w:asciiTheme="minorHAnsi" w:hAnsiTheme="minorHAnsi" w:cstheme="minorHAnsi"/>
          <w:i/>
          <w:iCs/>
          <w:sz w:val="18"/>
          <w:szCs w:val="18"/>
        </w:rPr>
        <w:t xml:space="preserve"> </w:t>
      </w:r>
      <w:r w:rsidR="0070773A" w:rsidRPr="00AA3081">
        <w:rPr>
          <w:rFonts w:asciiTheme="minorHAnsi" w:hAnsiTheme="minorHAnsi"/>
          <w:i/>
          <w:sz w:val="18"/>
          <w:szCs w:val="18"/>
        </w:rPr>
        <w:t>infra</w:t>
      </w:r>
      <w:r w:rsidR="0070773A" w:rsidRPr="00AA3081">
        <w:rPr>
          <w:rFonts w:asciiTheme="minorHAnsi" w:hAnsiTheme="minorHAnsi" w:cstheme="minorHAnsi"/>
          <w:sz w:val="18"/>
          <w:szCs w:val="18"/>
        </w:rPr>
        <w:t xml:space="preserve"> </w:t>
      </w:r>
      <w:r w:rsidR="00436D3E" w:rsidRPr="00AA3081">
        <w:rPr>
          <w:rFonts w:asciiTheme="minorHAnsi" w:hAnsiTheme="minorHAnsi" w:cstheme="minorHAnsi"/>
          <w:sz w:val="18"/>
          <w:szCs w:val="18"/>
        </w:rPr>
        <w:t xml:space="preserve">§ </w:t>
      </w:r>
      <w:r w:rsidR="0070773A" w:rsidRPr="00AA3081">
        <w:rPr>
          <w:rFonts w:asciiTheme="minorHAnsi" w:hAnsiTheme="minorHAnsi" w:cstheme="minorHAnsi"/>
          <w:sz w:val="18"/>
          <w:szCs w:val="18"/>
        </w:rPr>
        <w:t>F1.</w:t>
      </w:r>
      <w:proofErr w:type="gramStart"/>
      <w:r w:rsidR="0070773A" w:rsidRPr="00AA3081">
        <w:rPr>
          <w:rFonts w:asciiTheme="minorHAnsi" w:hAnsiTheme="minorHAnsi" w:cstheme="minorHAnsi"/>
          <w:sz w:val="18"/>
          <w:szCs w:val="18"/>
        </w:rPr>
        <w:t>a.ii</w:t>
      </w:r>
      <w:proofErr w:type="gramEnd"/>
      <w:r w:rsidR="00C407F4" w:rsidRPr="00AA3081">
        <w:rPr>
          <w:rFonts w:asciiTheme="minorHAnsi" w:hAnsiTheme="minorHAnsi" w:cstheme="minorHAnsi"/>
          <w:sz w:val="18"/>
          <w:szCs w:val="18"/>
        </w:rPr>
        <w:t xml:space="preserve"> </w:t>
      </w:r>
      <w:r w:rsidR="0070773A" w:rsidRPr="00AA3081">
        <w:rPr>
          <w:rFonts w:asciiTheme="minorHAnsi" w:hAnsiTheme="minorHAnsi" w:cstheme="minorHAnsi"/>
          <w:sz w:val="18"/>
          <w:szCs w:val="18"/>
        </w:rPr>
        <w:t xml:space="preserve">(discussing </w:t>
      </w:r>
      <w:r w:rsidR="00C407F4" w:rsidRPr="00AA3081">
        <w:rPr>
          <w:rFonts w:asciiTheme="minorHAnsi" w:hAnsiTheme="minorHAnsi" w:cstheme="minorHAnsi"/>
          <w:sz w:val="18"/>
          <w:szCs w:val="18"/>
        </w:rPr>
        <w:t xml:space="preserve">SHS </w:t>
      </w:r>
      <w:r w:rsidR="0070773A" w:rsidRPr="00AA3081">
        <w:rPr>
          <w:rFonts w:asciiTheme="minorHAnsi" w:hAnsiTheme="minorHAnsi" w:cstheme="minorHAnsi"/>
          <w:sz w:val="18"/>
          <w:szCs w:val="18"/>
        </w:rPr>
        <w:t xml:space="preserve">patients’ </w:t>
      </w:r>
      <w:r w:rsidR="00C407F4" w:rsidRPr="00AA3081">
        <w:rPr>
          <w:rFonts w:asciiTheme="minorHAnsi" w:hAnsiTheme="minorHAnsi" w:cstheme="minorHAnsi"/>
          <w:sz w:val="18"/>
          <w:szCs w:val="18"/>
        </w:rPr>
        <w:t>cancer incidence and risk factor</w:t>
      </w:r>
      <w:r w:rsidR="0070773A" w:rsidRPr="00AA3081">
        <w:rPr>
          <w:rFonts w:asciiTheme="minorHAnsi" w:hAnsiTheme="minorHAnsi" w:cstheme="minorHAnsi"/>
          <w:sz w:val="18"/>
          <w:szCs w:val="18"/>
        </w:rPr>
        <w:t>s</w:t>
      </w:r>
      <w:r w:rsidR="00A43C25" w:rsidRPr="00AA3081">
        <w:rPr>
          <w:rFonts w:asciiTheme="minorHAnsi" w:hAnsiTheme="minorHAnsi" w:cstheme="minorHAnsi"/>
          <w:sz w:val="18"/>
          <w:szCs w:val="18"/>
        </w:rPr>
        <w:t xml:space="preserve"> for patients in Bristol County</w:t>
      </w:r>
      <w:r w:rsidR="0070773A" w:rsidRPr="00AA3081">
        <w:rPr>
          <w:rFonts w:asciiTheme="minorHAnsi" w:hAnsiTheme="minorHAnsi" w:cstheme="minorHAnsi"/>
          <w:sz w:val="18"/>
          <w:szCs w:val="18"/>
        </w:rPr>
        <w:t xml:space="preserve">). </w:t>
      </w:r>
    </w:p>
  </w:footnote>
  <w:footnote w:id="3">
    <w:p w14:paraId="7DE03FE9" w14:textId="2CFE0DDC" w:rsidR="00052123" w:rsidRDefault="00052123">
      <w:pPr>
        <w:pStyle w:val="FootnoteText"/>
      </w:pPr>
      <w:r>
        <w:rPr>
          <w:rStyle w:val="FootnoteReference"/>
        </w:rPr>
        <w:footnoteRef/>
      </w:r>
      <w:r>
        <w:t xml:space="preserve"> </w:t>
      </w:r>
      <w:r w:rsidRPr="00482B9D">
        <w:rPr>
          <w:rFonts w:asciiTheme="minorHAnsi" w:hAnsiTheme="minorHAnsi" w:cstheme="minorHAnsi"/>
          <w:i/>
          <w:iCs/>
          <w:sz w:val="18"/>
          <w:szCs w:val="18"/>
        </w:rPr>
        <w:t>See</w:t>
      </w:r>
      <w:r w:rsidRPr="00052123">
        <w:rPr>
          <w:rFonts w:asciiTheme="minorHAnsi" w:hAnsiTheme="minorHAnsi" w:cstheme="minorHAnsi"/>
          <w:sz w:val="18"/>
          <w:szCs w:val="18"/>
        </w:rPr>
        <w:t xml:space="preserve"> </w:t>
      </w:r>
      <w:r w:rsidR="001528A9">
        <w:rPr>
          <w:rFonts w:asciiTheme="minorHAnsi" w:hAnsiTheme="minorHAnsi" w:cstheme="minorHAnsi"/>
          <w:sz w:val="18"/>
          <w:szCs w:val="18"/>
        </w:rPr>
        <w:t xml:space="preserve">Data Appendix, </w:t>
      </w:r>
      <w:r w:rsidRPr="00052123">
        <w:rPr>
          <w:rFonts w:asciiTheme="minorHAnsi" w:hAnsiTheme="minorHAnsi" w:cstheme="minorHAnsi"/>
          <w:sz w:val="18"/>
          <w:szCs w:val="18"/>
        </w:rPr>
        <w:t>Figures 2a and 2b.</w:t>
      </w:r>
      <w:r>
        <w:rPr>
          <w:rFonts w:asciiTheme="minorHAnsi" w:hAnsiTheme="minorHAnsi" w:cstheme="minorHAnsi"/>
          <w:sz w:val="22"/>
        </w:rPr>
        <w:t xml:space="preserve"> </w:t>
      </w:r>
    </w:p>
  </w:footnote>
  <w:footnote w:id="4">
    <w:p w14:paraId="3101D49B" w14:textId="5A8426F8" w:rsidR="00245EEB" w:rsidRPr="00FF2B8C" w:rsidRDefault="00245EEB"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Pr="00AA3081">
        <w:rPr>
          <w:rFonts w:asciiTheme="minorHAnsi" w:hAnsiTheme="minorHAnsi"/>
          <w:smallCaps/>
          <w:sz w:val="18"/>
          <w:szCs w:val="18"/>
        </w:rPr>
        <w:t>Center for Health Information and Analysis (CHIA),</w:t>
      </w:r>
      <w:r w:rsidR="00DB7B07" w:rsidRPr="00AA3081">
        <w:rPr>
          <w:rFonts w:asciiTheme="minorHAnsi" w:hAnsiTheme="minorHAnsi"/>
          <w:smallCaps/>
          <w:color w:val="0A0A0A"/>
          <w:sz w:val="18"/>
          <w:szCs w:val="18"/>
          <w:shd w:val="clear" w:color="auto" w:fill="FFFFFF"/>
        </w:rPr>
        <w:t xml:space="preserve"> </w:t>
      </w:r>
      <w:r w:rsidR="00DB7B07" w:rsidRPr="00AA3081">
        <w:rPr>
          <w:rFonts w:asciiTheme="minorHAnsi" w:hAnsiTheme="minorHAnsi"/>
          <w:smallCaps/>
          <w:sz w:val="18"/>
          <w:szCs w:val="18"/>
        </w:rPr>
        <w:t>Health Insurance Coverage and Care in Massachusetts, 2015-2019: A Baseline Assessment of Gaps by Geographic Region</w:t>
      </w:r>
      <w:r w:rsidR="009F3909" w:rsidRPr="00AA3081">
        <w:rPr>
          <w:rFonts w:asciiTheme="minorHAnsi" w:hAnsiTheme="minorHAnsi"/>
          <w:sz w:val="18"/>
          <w:szCs w:val="18"/>
        </w:rPr>
        <w:t xml:space="preserve"> 3-4</w:t>
      </w:r>
      <w:r w:rsidR="00DB7B07" w:rsidRPr="00AA3081">
        <w:rPr>
          <w:rFonts w:asciiTheme="minorHAnsi" w:hAnsiTheme="minorHAnsi" w:cstheme="minorHAnsi"/>
          <w:sz w:val="18"/>
          <w:szCs w:val="18"/>
        </w:rPr>
        <w:t xml:space="preserve"> (Apr</w:t>
      </w:r>
      <w:r w:rsidR="00A01DA3" w:rsidRPr="00AA3081">
        <w:rPr>
          <w:rFonts w:asciiTheme="minorHAnsi" w:hAnsiTheme="minorHAnsi" w:cstheme="minorHAnsi"/>
          <w:sz w:val="18"/>
          <w:szCs w:val="18"/>
        </w:rPr>
        <w:t>.</w:t>
      </w:r>
      <w:r w:rsidR="00DB7B07" w:rsidRPr="00AA3081">
        <w:rPr>
          <w:rFonts w:asciiTheme="minorHAnsi" w:hAnsiTheme="minorHAnsi" w:cstheme="minorHAnsi"/>
          <w:sz w:val="18"/>
          <w:szCs w:val="18"/>
        </w:rPr>
        <w:t xml:space="preserve"> 2022), </w:t>
      </w:r>
      <w:r w:rsidR="00964CBE" w:rsidRPr="000C34F5">
        <w:rPr>
          <w:rFonts w:asciiTheme="minorHAnsi" w:hAnsiTheme="minorHAnsi" w:cstheme="minorHAnsi"/>
          <w:sz w:val="18"/>
          <w:szCs w:val="18"/>
        </w:rPr>
        <w:t>https://www.chiamass.gov/assets/docs/r/pubs/2022/health-equity-report-region.pdf</w:t>
      </w:r>
      <w:r w:rsidR="00DB7B07" w:rsidRPr="00AA3081">
        <w:rPr>
          <w:rFonts w:asciiTheme="minorHAnsi" w:hAnsiTheme="minorHAnsi" w:cstheme="minorHAnsi"/>
          <w:sz w:val="18"/>
          <w:szCs w:val="18"/>
        </w:rPr>
        <w:t xml:space="preserve"> (“</w:t>
      </w:r>
      <w:r w:rsidR="009F3909" w:rsidRPr="00AA3081">
        <w:rPr>
          <w:rFonts w:asciiTheme="minorHAnsi" w:hAnsiTheme="minorHAnsi" w:cstheme="minorHAnsi"/>
          <w:sz w:val="18"/>
          <w:szCs w:val="18"/>
        </w:rPr>
        <w:t xml:space="preserve">The rates of any difficulties accessing care at a doctor’s office or </w:t>
      </w:r>
      <w:r w:rsidR="009F3909" w:rsidRPr="00FF2B8C">
        <w:rPr>
          <w:rFonts w:asciiTheme="minorHAnsi" w:hAnsiTheme="minorHAnsi" w:cstheme="minorHAnsi"/>
          <w:sz w:val="18"/>
          <w:szCs w:val="18"/>
        </w:rPr>
        <w:t>clinic ranged from 25.1% in Metro South to 31.2% in Southcoast</w:t>
      </w:r>
      <w:proofErr w:type="gramStart"/>
      <w:r w:rsidR="009F3909" w:rsidRPr="00FF2B8C">
        <w:rPr>
          <w:rFonts w:asciiTheme="minorHAnsi" w:hAnsiTheme="minorHAnsi" w:cstheme="minorHAnsi"/>
          <w:sz w:val="18"/>
          <w:szCs w:val="18"/>
        </w:rPr>
        <w:t>. . . .</w:t>
      </w:r>
      <w:proofErr w:type="gramEnd"/>
      <w:r w:rsidR="009F3909" w:rsidRPr="00FF2B8C">
        <w:rPr>
          <w:rFonts w:asciiTheme="minorHAnsi" w:hAnsiTheme="minorHAnsi" w:cstheme="minorHAnsi"/>
          <w:sz w:val="18"/>
          <w:szCs w:val="18"/>
        </w:rPr>
        <w:t xml:space="preserve"> </w:t>
      </w:r>
      <w:r w:rsidR="00DB7B07" w:rsidRPr="00FF2B8C">
        <w:rPr>
          <w:rFonts w:asciiTheme="minorHAnsi" w:hAnsiTheme="minorHAnsi" w:cstheme="minorHAnsi"/>
          <w:sz w:val="18"/>
          <w:szCs w:val="18"/>
        </w:rPr>
        <w:t>Nearly one in seven residents of Southcoast reported difficulties accessing care due to being uninsured or being told the doctor’s office or clinic would not accept their health insurance type.”; “Rates of unmet health care needs due to cost ranged from 21.0% in the Cape and Islands to 31.3% in Southcoast. Rates of medical debt and problems paying medical bills in the family ranged from 18.3% in Metro Boston to 27.2% in Southcoast.”)</w:t>
      </w:r>
      <w:r w:rsidRPr="00FF2B8C">
        <w:rPr>
          <w:rFonts w:asciiTheme="minorHAnsi" w:hAnsiTheme="minorHAnsi" w:cstheme="minorHAnsi"/>
          <w:sz w:val="18"/>
          <w:szCs w:val="18"/>
        </w:rPr>
        <w:t>.</w:t>
      </w:r>
      <w:r w:rsidR="00DB7B07" w:rsidRPr="00FF2B8C">
        <w:rPr>
          <w:rFonts w:asciiTheme="minorHAnsi" w:hAnsiTheme="minorHAnsi" w:cstheme="minorHAnsi"/>
          <w:sz w:val="18"/>
          <w:szCs w:val="18"/>
        </w:rPr>
        <w:t xml:space="preserve"> </w:t>
      </w:r>
      <w:r w:rsidRPr="00FF2B8C">
        <w:rPr>
          <w:rFonts w:asciiTheme="minorHAnsi" w:hAnsiTheme="minorHAnsi" w:cstheme="minorHAnsi"/>
          <w:sz w:val="18"/>
          <w:szCs w:val="18"/>
        </w:rPr>
        <w:t xml:space="preserve"> </w:t>
      </w:r>
      <w:r w:rsidR="00DB7B07" w:rsidRPr="00FF2B8C">
        <w:rPr>
          <w:rFonts w:asciiTheme="minorHAnsi" w:hAnsiTheme="minorHAnsi" w:cstheme="minorHAnsi"/>
          <w:sz w:val="18"/>
          <w:szCs w:val="18"/>
        </w:rPr>
        <w:t xml:space="preserve"> </w:t>
      </w:r>
    </w:p>
  </w:footnote>
  <w:footnote w:id="5">
    <w:p w14:paraId="2E461454" w14:textId="00C94D41" w:rsidR="00245EEB" w:rsidRPr="00AA3081" w:rsidRDefault="00245EEB" w:rsidP="00CA6D34">
      <w:pPr>
        <w:pStyle w:val="FootnoteText"/>
        <w:rPr>
          <w:rFonts w:asciiTheme="minorHAnsi" w:hAnsiTheme="minorHAnsi" w:cstheme="minorHAnsi"/>
          <w:sz w:val="18"/>
          <w:szCs w:val="18"/>
        </w:rPr>
      </w:pPr>
      <w:r w:rsidRPr="00FF2B8C">
        <w:rPr>
          <w:rStyle w:val="FootnoteReference"/>
          <w:rFonts w:asciiTheme="minorHAnsi" w:hAnsiTheme="minorHAnsi" w:cstheme="minorHAnsi"/>
          <w:sz w:val="18"/>
          <w:szCs w:val="18"/>
        </w:rPr>
        <w:footnoteRef/>
      </w:r>
      <w:r w:rsidRPr="00FF2B8C">
        <w:rPr>
          <w:rFonts w:asciiTheme="minorHAnsi" w:hAnsiTheme="minorHAnsi" w:cstheme="minorHAnsi"/>
          <w:sz w:val="18"/>
          <w:szCs w:val="18"/>
        </w:rPr>
        <w:t xml:space="preserve"> </w:t>
      </w:r>
      <w:r w:rsidR="004F61FD" w:rsidRPr="00FF2B8C">
        <w:rPr>
          <w:rFonts w:asciiTheme="minorHAnsi" w:hAnsiTheme="minorHAnsi" w:cstheme="minorHAnsi"/>
          <w:sz w:val="18"/>
          <w:szCs w:val="18"/>
        </w:rPr>
        <w:t xml:space="preserve">Shira Schoenberg, </w:t>
      </w:r>
      <w:hyperlink r:id="rId5" w:history="1">
        <w:r w:rsidR="004F61FD" w:rsidRPr="00FF2B8C">
          <w:rPr>
            <w:rStyle w:val="Hyperlink"/>
            <w:rFonts w:asciiTheme="minorHAnsi" w:hAnsiTheme="minorHAnsi" w:cstheme="minorHAnsi"/>
            <w:i/>
            <w:iCs/>
            <w:color w:val="auto"/>
            <w:sz w:val="18"/>
            <w:szCs w:val="18"/>
            <w:u w:val="none"/>
          </w:rPr>
          <w:t>South Coast Residents Struggle to Get Health Care, Insurance</w:t>
        </w:r>
      </w:hyperlink>
      <w:r w:rsidR="004F61FD" w:rsidRPr="00FF2B8C">
        <w:rPr>
          <w:rFonts w:asciiTheme="minorHAnsi" w:hAnsiTheme="minorHAnsi" w:cstheme="minorHAnsi"/>
          <w:sz w:val="18"/>
          <w:szCs w:val="18"/>
        </w:rPr>
        <w:t xml:space="preserve">, </w:t>
      </w:r>
      <w:proofErr w:type="spellStart"/>
      <w:r w:rsidR="001255FB" w:rsidRPr="00FF2B8C">
        <w:rPr>
          <w:rFonts w:asciiTheme="minorHAnsi" w:hAnsiTheme="minorHAnsi" w:cstheme="minorHAnsi"/>
          <w:smallCaps/>
          <w:sz w:val="18"/>
          <w:szCs w:val="18"/>
        </w:rPr>
        <w:t>CommonWealth</w:t>
      </w:r>
      <w:proofErr w:type="spellEnd"/>
      <w:r w:rsidR="001255FB" w:rsidRPr="00FF2B8C">
        <w:rPr>
          <w:rFonts w:asciiTheme="minorHAnsi" w:hAnsiTheme="minorHAnsi" w:cstheme="minorHAnsi"/>
          <w:smallCaps/>
          <w:sz w:val="18"/>
          <w:szCs w:val="18"/>
        </w:rPr>
        <w:t xml:space="preserve"> Beacon</w:t>
      </w:r>
      <w:r w:rsidR="004F61FD" w:rsidRPr="00FF2B8C">
        <w:rPr>
          <w:rFonts w:asciiTheme="minorHAnsi" w:hAnsiTheme="minorHAnsi" w:cstheme="minorHAnsi"/>
          <w:sz w:val="18"/>
          <w:szCs w:val="18"/>
        </w:rPr>
        <w:t xml:space="preserve"> (Apr. 28, 2022), </w:t>
      </w:r>
      <w:hyperlink r:id="rId6" w:history="1">
        <w:r w:rsidR="003F12DE" w:rsidRPr="00FF2B8C">
          <w:rPr>
            <w:rStyle w:val="Hyperlink"/>
            <w:rFonts w:asciiTheme="minorHAnsi" w:hAnsiTheme="minorHAnsi" w:cstheme="minorHAnsi"/>
            <w:color w:val="auto"/>
            <w:sz w:val="18"/>
            <w:szCs w:val="18"/>
            <w:u w:val="none"/>
          </w:rPr>
          <w:t>https://commonwealthbeacon.org/health-care/south-coast-residents-struggle-to-get-health-care-insurance/</w:t>
        </w:r>
      </w:hyperlink>
      <w:r w:rsidR="003F12DE" w:rsidRPr="00FF2B8C">
        <w:rPr>
          <w:rFonts w:asciiTheme="minorHAnsi" w:hAnsiTheme="minorHAnsi" w:cstheme="minorHAnsi"/>
          <w:sz w:val="18"/>
          <w:szCs w:val="18"/>
        </w:rPr>
        <w:t xml:space="preserve"> </w:t>
      </w:r>
      <w:r w:rsidR="004F61FD" w:rsidRPr="00FF2B8C">
        <w:rPr>
          <w:rFonts w:asciiTheme="minorHAnsi" w:hAnsiTheme="minorHAnsi" w:cstheme="minorHAnsi"/>
          <w:sz w:val="18"/>
          <w:szCs w:val="18"/>
        </w:rPr>
        <w:t xml:space="preserve"> </w:t>
      </w:r>
      <w:r w:rsidR="00A75C36" w:rsidRPr="00FF2B8C">
        <w:rPr>
          <w:rFonts w:asciiTheme="minorHAnsi" w:hAnsiTheme="minorHAnsi" w:cstheme="minorHAnsi"/>
          <w:sz w:val="18"/>
          <w:szCs w:val="18"/>
        </w:rPr>
        <w:t>(</w:t>
      </w:r>
      <w:r w:rsidR="00E24B84" w:rsidRPr="00FF2B8C">
        <w:rPr>
          <w:rFonts w:asciiTheme="minorHAnsi" w:hAnsiTheme="minorHAnsi" w:cstheme="minorHAnsi"/>
          <w:sz w:val="18"/>
          <w:szCs w:val="18"/>
        </w:rPr>
        <w:t>re</w:t>
      </w:r>
      <w:r w:rsidR="00A75C36" w:rsidRPr="00FF2B8C">
        <w:rPr>
          <w:rFonts w:asciiTheme="minorHAnsi" w:hAnsiTheme="minorHAnsi" w:cstheme="minorHAnsi"/>
          <w:sz w:val="18"/>
          <w:szCs w:val="18"/>
        </w:rPr>
        <w:t xml:space="preserve">published </w:t>
      </w:r>
      <w:r w:rsidR="00BE17A8" w:rsidRPr="00FF2B8C">
        <w:rPr>
          <w:rFonts w:asciiTheme="minorHAnsi" w:hAnsiTheme="minorHAnsi" w:cstheme="minorHAnsi"/>
          <w:sz w:val="18"/>
          <w:szCs w:val="18"/>
        </w:rPr>
        <w:t xml:space="preserve">by the </w:t>
      </w:r>
      <w:hyperlink r:id="rId7" w:history="1">
        <w:r w:rsidR="00BE17A8" w:rsidRPr="00FF2B8C">
          <w:rPr>
            <w:rStyle w:val="Hyperlink"/>
            <w:rFonts w:asciiTheme="minorHAnsi" w:hAnsiTheme="minorHAnsi" w:cstheme="minorHAnsi"/>
            <w:color w:val="auto"/>
            <w:sz w:val="18"/>
            <w:szCs w:val="18"/>
            <w:u w:val="none"/>
          </w:rPr>
          <w:t>Center for Health Information and Analysis</w:t>
        </w:r>
      </w:hyperlink>
      <w:r w:rsidR="00BE17A8" w:rsidRPr="00FF2B8C">
        <w:rPr>
          <w:rFonts w:asciiTheme="minorHAnsi" w:hAnsiTheme="minorHAnsi" w:cstheme="minorHAnsi"/>
          <w:sz w:val="18"/>
          <w:szCs w:val="18"/>
        </w:rPr>
        <w:t xml:space="preserve">, available at </w:t>
      </w:r>
      <w:hyperlink r:id="rId8" w:history="1">
        <w:r w:rsidR="003F12DE" w:rsidRPr="00FF2B8C">
          <w:rPr>
            <w:rStyle w:val="Hyperlink"/>
            <w:rFonts w:asciiTheme="minorHAnsi" w:hAnsiTheme="minorHAnsi" w:cstheme="minorHAnsi"/>
            <w:color w:val="auto"/>
            <w:sz w:val="18"/>
            <w:szCs w:val="18"/>
            <w:u w:val="none"/>
          </w:rPr>
          <w:t>https://www.chiamass.gov/south-coast-residents-struggle-to-get-health-care-insurance</w:t>
        </w:r>
      </w:hyperlink>
      <w:r w:rsidR="003F12DE" w:rsidRPr="00FF2B8C">
        <w:rPr>
          <w:rFonts w:asciiTheme="minorHAnsi" w:hAnsiTheme="minorHAnsi" w:cstheme="minorHAnsi"/>
          <w:sz w:val="18"/>
          <w:szCs w:val="18"/>
        </w:rPr>
        <w:t xml:space="preserve"> </w:t>
      </w:r>
      <w:r w:rsidR="00BE17A8" w:rsidRPr="00FF2B8C">
        <w:rPr>
          <w:rFonts w:asciiTheme="minorHAnsi" w:hAnsiTheme="minorHAnsi" w:cstheme="minorHAnsi"/>
          <w:sz w:val="18"/>
          <w:szCs w:val="18"/>
        </w:rPr>
        <w:t>)</w:t>
      </w:r>
      <w:r w:rsidR="004F61FD" w:rsidRPr="00FF2B8C">
        <w:rPr>
          <w:rFonts w:asciiTheme="minorHAnsi" w:hAnsiTheme="minorHAnsi" w:cstheme="minorHAnsi"/>
          <w:sz w:val="18"/>
          <w:szCs w:val="18"/>
        </w:rPr>
        <w:t>.</w:t>
      </w:r>
    </w:p>
  </w:footnote>
  <w:footnote w:id="6">
    <w:p w14:paraId="25F426FE" w14:textId="1D227FD4" w:rsidR="00832196" w:rsidRPr="00832196" w:rsidRDefault="00832196">
      <w:pPr>
        <w:pStyle w:val="FootnoteText"/>
        <w:rPr>
          <w:sz w:val="18"/>
          <w:szCs w:val="18"/>
        </w:rPr>
      </w:pPr>
      <w:r w:rsidRPr="00832196">
        <w:rPr>
          <w:rStyle w:val="FootnoteReference"/>
          <w:sz w:val="18"/>
          <w:szCs w:val="18"/>
        </w:rPr>
        <w:footnoteRef/>
      </w:r>
      <w:r w:rsidRPr="00832196">
        <w:rPr>
          <w:sz w:val="18"/>
          <w:szCs w:val="18"/>
        </w:rPr>
        <w:t xml:space="preserve"> </w:t>
      </w:r>
      <w:r w:rsidRPr="00832196">
        <w:rPr>
          <w:rFonts w:asciiTheme="minorHAnsi" w:eastAsia="Calibri" w:hAnsiTheme="minorHAnsi" w:cstheme="minorHAnsi"/>
          <w:color w:val="000000"/>
          <w:sz w:val="18"/>
          <w:szCs w:val="18"/>
        </w:rPr>
        <w:t>The data in the Tables represent the number of unique patients of SHS, rather than the number of visits.</w:t>
      </w:r>
    </w:p>
  </w:footnote>
  <w:footnote w:id="7">
    <w:p w14:paraId="0EF5AF48" w14:textId="1D090276" w:rsidR="00ED2315" w:rsidRPr="00AA3081" w:rsidRDefault="00ED2315">
      <w:pPr>
        <w:pStyle w:val="FootnoteText"/>
        <w:rPr>
          <w:sz w:val="18"/>
          <w:szCs w:val="18"/>
        </w:rPr>
      </w:pPr>
      <w:r w:rsidRPr="00AA3081">
        <w:rPr>
          <w:rStyle w:val="FootnoteReference"/>
          <w:sz w:val="18"/>
          <w:szCs w:val="18"/>
        </w:rPr>
        <w:footnoteRef/>
      </w:r>
      <w:r w:rsidRPr="00AA3081">
        <w:rPr>
          <w:sz w:val="18"/>
          <w:szCs w:val="18"/>
        </w:rPr>
        <w:t xml:space="preserve"> All labeled </w:t>
      </w:r>
      <w:r w:rsidRPr="00A27DA0">
        <w:rPr>
          <w:sz w:val="18"/>
          <w:szCs w:val="18"/>
          <w:u w:val="single"/>
        </w:rPr>
        <w:t>Figures</w:t>
      </w:r>
      <w:r w:rsidR="002C6985" w:rsidRPr="00A27DA0">
        <w:rPr>
          <w:sz w:val="18"/>
          <w:szCs w:val="18"/>
          <w:u w:val="single"/>
        </w:rPr>
        <w:t xml:space="preserve"> 1a-9</w:t>
      </w:r>
      <w:r w:rsidRPr="00AA3081">
        <w:rPr>
          <w:sz w:val="18"/>
          <w:szCs w:val="18"/>
        </w:rPr>
        <w:t xml:space="preserve"> are included in the </w:t>
      </w:r>
      <w:r w:rsidR="002C6985" w:rsidRPr="00AA3081">
        <w:rPr>
          <w:sz w:val="18"/>
          <w:szCs w:val="18"/>
        </w:rPr>
        <w:t xml:space="preserve">attached Data </w:t>
      </w:r>
      <w:r w:rsidRPr="00AA3081">
        <w:rPr>
          <w:sz w:val="18"/>
          <w:szCs w:val="18"/>
        </w:rPr>
        <w:t xml:space="preserve">Appendix. </w:t>
      </w:r>
    </w:p>
  </w:footnote>
  <w:footnote w:id="8">
    <w:p w14:paraId="3DAFB73F" w14:textId="64796B28" w:rsidR="00DC3526" w:rsidRPr="00AA3081" w:rsidRDefault="00DC3526"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These figures reflect the number of patients </w:t>
      </w:r>
      <w:r w:rsidR="009A5EDF" w:rsidRPr="00AA3081">
        <w:rPr>
          <w:rFonts w:asciiTheme="minorHAnsi" w:hAnsiTheme="minorHAnsi" w:cstheme="minorHAnsi"/>
          <w:sz w:val="18"/>
          <w:szCs w:val="18"/>
        </w:rPr>
        <w:t xml:space="preserve">with a primary cancer </w:t>
      </w:r>
      <w:r w:rsidRPr="00AA3081">
        <w:rPr>
          <w:rFonts w:asciiTheme="minorHAnsi" w:hAnsiTheme="minorHAnsi" w:cstheme="minorHAnsi"/>
          <w:sz w:val="18"/>
          <w:szCs w:val="18"/>
        </w:rPr>
        <w:t>diagnosed and/or treated at any SHS facility</w:t>
      </w:r>
      <w:r w:rsidR="009A5EDF" w:rsidRPr="00AA3081">
        <w:rPr>
          <w:rFonts w:asciiTheme="minorHAnsi" w:hAnsiTheme="minorHAnsi" w:cstheme="minorHAnsi"/>
          <w:sz w:val="18"/>
          <w:szCs w:val="18"/>
        </w:rPr>
        <w:t>. This prevents</w:t>
      </w:r>
      <w:r w:rsidRPr="00AA3081">
        <w:rPr>
          <w:rFonts w:asciiTheme="minorHAnsi" w:hAnsiTheme="minorHAnsi" w:cstheme="minorHAnsi"/>
          <w:sz w:val="18"/>
          <w:szCs w:val="18"/>
        </w:rPr>
        <w:t xml:space="preserve"> double-counting cancer patients seen across SHS facilities</w:t>
      </w:r>
      <w:r w:rsidR="00DE0128" w:rsidRPr="00AA3081">
        <w:rPr>
          <w:rFonts w:asciiTheme="minorHAnsi" w:hAnsiTheme="minorHAnsi" w:cstheme="minorHAnsi"/>
          <w:sz w:val="18"/>
          <w:szCs w:val="18"/>
        </w:rPr>
        <w:t xml:space="preserve"> (</w:t>
      </w:r>
      <w:r w:rsidR="009A5EDF" w:rsidRPr="00AA3081">
        <w:rPr>
          <w:rFonts w:asciiTheme="minorHAnsi" w:hAnsiTheme="minorHAnsi" w:cstheme="minorHAnsi"/>
          <w:sz w:val="18"/>
          <w:szCs w:val="18"/>
        </w:rPr>
        <w:t>except in the</w:t>
      </w:r>
      <w:r w:rsidR="00321854" w:rsidRPr="00AA3081">
        <w:rPr>
          <w:rFonts w:asciiTheme="minorHAnsi" w:hAnsiTheme="minorHAnsi" w:cstheme="minorHAnsi"/>
          <w:sz w:val="18"/>
          <w:szCs w:val="18"/>
        </w:rPr>
        <w:t xml:space="preserve"> rare </w:t>
      </w:r>
      <w:r w:rsidR="00DE0128" w:rsidRPr="00AA3081">
        <w:rPr>
          <w:rFonts w:asciiTheme="minorHAnsi" w:hAnsiTheme="minorHAnsi" w:cstheme="minorHAnsi"/>
          <w:sz w:val="18"/>
          <w:szCs w:val="18"/>
        </w:rPr>
        <w:t>instance that</w:t>
      </w:r>
      <w:r w:rsidR="009A5EDF" w:rsidRPr="00AA3081">
        <w:rPr>
          <w:rFonts w:asciiTheme="minorHAnsi" w:hAnsiTheme="minorHAnsi" w:cstheme="minorHAnsi"/>
          <w:sz w:val="18"/>
          <w:szCs w:val="18"/>
        </w:rPr>
        <w:t xml:space="preserve"> a</w:t>
      </w:r>
      <w:r w:rsidR="00321854" w:rsidRPr="00AA3081">
        <w:rPr>
          <w:rFonts w:asciiTheme="minorHAnsi" w:hAnsiTheme="minorHAnsi" w:cstheme="minorHAnsi"/>
          <w:sz w:val="18"/>
          <w:szCs w:val="18"/>
        </w:rPr>
        <w:t xml:space="preserve"> patient</w:t>
      </w:r>
      <w:r w:rsidRPr="00AA3081">
        <w:rPr>
          <w:rFonts w:asciiTheme="minorHAnsi" w:hAnsiTheme="minorHAnsi" w:cstheme="minorHAnsi"/>
          <w:sz w:val="18"/>
          <w:szCs w:val="18"/>
        </w:rPr>
        <w:t xml:space="preserve"> present</w:t>
      </w:r>
      <w:r w:rsidR="009A5EDF" w:rsidRPr="00AA3081">
        <w:rPr>
          <w:rFonts w:asciiTheme="minorHAnsi" w:hAnsiTheme="minorHAnsi" w:cstheme="minorHAnsi"/>
          <w:sz w:val="18"/>
          <w:szCs w:val="18"/>
        </w:rPr>
        <w:t>s</w:t>
      </w:r>
      <w:r w:rsidRPr="00AA3081">
        <w:rPr>
          <w:rFonts w:asciiTheme="minorHAnsi" w:hAnsiTheme="minorHAnsi" w:cstheme="minorHAnsi"/>
          <w:sz w:val="18"/>
          <w:szCs w:val="18"/>
        </w:rPr>
        <w:t xml:space="preserve"> with two completely different primary cancer</w:t>
      </w:r>
      <w:r w:rsidR="009A5EDF" w:rsidRPr="00AA3081">
        <w:rPr>
          <w:rFonts w:asciiTheme="minorHAnsi" w:hAnsiTheme="minorHAnsi" w:cstheme="minorHAnsi"/>
          <w:sz w:val="18"/>
          <w:szCs w:val="18"/>
        </w:rPr>
        <w:t>s</w:t>
      </w:r>
      <w:r w:rsidR="00DE0128" w:rsidRPr="00AA3081">
        <w:rPr>
          <w:rFonts w:asciiTheme="minorHAnsi" w:hAnsiTheme="minorHAnsi" w:cstheme="minorHAnsi"/>
          <w:sz w:val="18"/>
          <w:szCs w:val="18"/>
        </w:rPr>
        <w:t>)</w:t>
      </w:r>
      <w:r w:rsidRPr="00AA3081">
        <w:rPr>
          <w:rFonts w:asciiTheme="minorHAnsi" w:hAnsiTheme="minorHAnsi" w:cstheme="minorHAnsi"/>
          <w:sz w:val="18"/>
          <w:szCs w:val="18"/>
        </w:rPr>
        <w:t xml:space="preserve">. </w:t>
      </w:r>
    </w:p>
  </w:footnote>
  <w:footnote w:id="9">
    <w:p w14:paraId="76FCC4A0" w14:textId="3D740420" w:rsidR="005D3B1D" w:rsidRPr="006D5747" w:rsidRDefault="005D3B1D">
      <w:pPr>
        <w:pStyle w:val="FootnoteText"/>
        <w:rPr>
          <w:sz w:val="18"/>
          <w:szCs w:val="18"/>
        </w:rPr>
      </w:pPr>
      <w:r>
        <w:rPr>
          <w:rStyle w:val="FootnoteReference"/>
        </w:rPr>
        <w:footnoteRef/>
      </w:r>
      <w:r>
        <w:t xml:space="preserve"> </w:t>
      </w:r>
      <w:r w:rsidRPr="005D3B1D">
        <w:rPr>
          <w:rFonts w:asciiTheme="minorHAnsi" w:hAnsiTheme="minorHAnsi" w:cstheme="minorHAnsi"/>
          <w:sz w:val="18"/>
          <w:szCs w:val="18"/>
        </w:rPr>
        <w:t xml:space="preserve">Fourteen of the top fifteen zip codes where SHS patients reside are in Bristol County- only 02878 (Tiverton, Rhode Island), the tenth most common zip code </w:t>
      </w:r>
      <w:r w:rsidRPr="006D5747">
        <w:rPr>
          <w:rFonts w:asciiTheme="minorHAnsi" w:hAnsiTheme="minorHAnsi" w:cstheme="minorHAnsi"/>
          <w:sz w:val="18"/>
          <w:szCs w:val="18"/>
        </w:rPr>
        <w:t>among SHS patients</w:t>
      </w:r>
      <w:r w:rsidR="00D853EF" w:rsidRPr="006D5747">
        <w:rPr>
          <w:rFonts w:asciiTheme="minorHAnsi" w:hAnsiTheme="minorHAnsi" w:cstheme="minorHAnsi"/>
          <w:sz w:val="18"/>
          <w:szCs w:val="18"/>
        </w:rPr>
        <w:t xml:space="preserve"> receiving oncology care</w:t>
      </w:r>
      <w:r w:rsidRPr="006D5747">
        <w:rPr>
          <w:rFonts w:asciiTheme="minorHAnsi" w:hAnsiTheme="minorHAnsi" w:cstheme="minorHAnsi"/>
          <w:sz w:val="18"/>
          <w:szCs w:val="18"/>
        </w:rPr>
        <w:t>, falls outside Bristol County.</w:t>
      </w:r>
    </w:p>
  </w:footnote>
  <w:footnote w:id="10">
    <w:p w14:paraId="4F385565" w14:textId="6FC47569" w:rsidR="00076A8E" w:rsidRPr="00AA3081" w:rsidRDefault="008B54A3" w:rsidP="00CA6D34">
      <w:pPr>
        <w:jc w:val="both"/>
        <w:rPr>
          <w:rFonts w:asciiTheme="minorHAnsi" w:hAnsiTheme="minorHAnsi" w:cstheme="minorHAnsi"/>
          <w:color w:val="222222"/>
          <w:sz w:val="18"/>
          <w:szCs w:val="18"/>
          <w:shd w:val="clear" w:color="auto" w:fill="FFFFFF"/>
        </w:rPr>
      </w:pPr>
      <w:r w:rsidRPr="006D5747">
        <w:rPr>
          <w:rStyle w:val="FootnoteReference"/>
          <w:rFonts w:asciiTheme="minorHAnsi" w:hAnsiTheme="minorHAnsi" w:cstheme="minorHAnsi"/>
          <w:sz w:val="18"/>
          <w:szCs w:val="18"/>
        </w:rPr>
        <w:footnoteRef/>
      </w:r>
      <w:hyperlink r:id="rId9" w:history="1">
        <w:r w:rsidR="00076A8E" w:rsidRPr="006D5747">
          <w:rPr>
            <w:rStyle w:val="Hyperlink"/>
            <w:rFonts w:asciiTheme="minorHAnsi" w:hAnsiTheme="minorHAnsi" w:cstheme="minorHAnsi"/>
            <w:i/>
            <w:iCs/>
            <w:color w:val="auto"/>
            <w:sz w:val="18"/>
            <w:szCs w:val="18"/>
            <w:u w:val="none"/>
            <w:shd w:val="clear" w:color="auto" w:fill="FFFFFF"/>
          </w:rPr>
          <w:t>Age and Cancer Risk</w:t>
        </w:r>
        <w:r w:rsidR="003D2B01" w:rsidRPr="006D5747">
          <w:rPr>
            <w:rStyle w:val="Hyperlink"/>
            <w:rFonts w:asciiTheme="minorHAnsi" w:hAnsiTheme="minorHAnsi" w:cstheme="minorHAnsi"/>
            <w:color w:val="auto"/>
            <w:sz w:val="18"/>
            <w:szCs w:val="18"/>
            <w:u w:val="none"/>
            <w:shd w:val="clear" w:color="auto" w:fill="FFFFFF"/>
          </w:rPr>
          <w:t>,</w:t>
        </w:r>
      </w:hyperlink>
      <w:r w:rsidR="00076A8E" w:rsidRPr="006D5747">
        <w:rPr>
          <w:rFonts w:asciiTheme="minorHAnsi" w:hAnsiTheme="minorHAnsi" w:cstheme="minorHAnsi"/>
          <w:sz w:val="18"/>
          <w:szCs w:val="18"/>
          <w:shd w:val="clear" w:color="auto" w:fill="FFFFFF"/>
        </w:rPr>
        <w:t xml:space="preserve"> </w:t>
      </w:r>
      <w:proofErr w:type="spellStart"/>
      <w:r w:rsidR="00CA30FB" w:rsidRPr="006D5747">
        <w:rPr>
          <w:rFonts w:asciiTheme="minorHAnsi" w:hAnsiTheme="minorHAnsi" w:cstheme="minorHAnsi"/>
          <w:smallCaps/>
          <w:sz w:val="18"/>
          <w:szCs w:val="18"/>
          <w:shd w:val="clear" w:color="auto" w:fill="FFFFFF"/>
        </w:rPr>
        <w:t>Na</w:t>
      </w:r>
      <w:r w:rsidR="00F62AFD" w:rsidRPr="006D5747">
        <w:rPr>
          <w:rFonts w:asciiTheme="minorHAnsi" w:hAnsiTheme="minorHAnsi" w:cstheme="minorHAnsi"/>
          <w:smallCaps/>
          <w:sz w:val="18"/>
          <w:szCs w:val="18"/>
          <w:shd w:val="clear" w:color="auto" w:fill="FFFFFF"/>
        </w:rPr>
        <w:t>t’l</w:t>
      </w:r>
      <w:proofErr w:type="spellEnd"/>
      <w:r w:rsidR="00CA30FB" w:rsidRPr="006D5747">
        <w:rPr>
          <w:rFonts w:asciiTheme="minorHAnsi" w:hAnsiTheme="minorHAnsi" w:cstheme="minorHAnsi"/>
          <w:smallCaps/>
          <w:sz w:val="18"/>
          <w:szCs w:val="18"/>
          <w:shd w:val="clear" w:color="auto" w:fill="FFFFFF"/>
        </w:rPr>
        <w:t xml:space="preserve"> Cancer Inst</w:t>
      </w:r>
      <w:r w:rsidR="00F62AFD" w:rsidRPr="006D5747">
        <w:rPr>
          <w:rFonts w:asciiTheme="minorHAnsi" w:hAnsiTheme="minorHAnsi" w:cstheme="minorHAnsi"/>
          <w:smallCaps/>
          <w:sz w:val="18"/>
          <w:szCs w:val="18"/>
          <w:shd w:val="clear" w:color="auto" w:fill="FFFFFF"/>
        </w:rPr>
        <w:t>.</w:t>
      </w:r>
      <w:r w:rsidR="00E00DC7" w:rsidRPr="006D5747">
        <w:rPr>
          <w:rFonts w:asciiTheme="minorHAnsi" w:hAnsiTheme="minorHAnsi" w:cstheme="minorHAnsi"/>
          <w:smallCaps/>
          <w:sz w:val="18"/>
          <w:szCs w:val="18"/>
          <w:shd w:val="clear" w:color="auto" w:fill="FFFFFF"/>
        </w:rPr>
        <w:t>,</w:t>
      </w:r>
      <w:r w:rsidR="00076A8E" w:rsidRPr="006D5747">
        <w:rPr>
          <w:rFonts w:asciiTheme="minorHAnsi" w:hAnsiTheme="minorHAnsi" w:cstheme="minorHAnsi"/>
          <w:sz w:val="18"/>
          <w:szCs w:val="18"/>
          <w:shd w:val="clear" w:color="auto" w:fill="FFFFFF"/>
        </w:rPr>
        <w:t xml:space="preserve"> </w:t>
      </w:r>
      <w:hyperlink r:id="rId10" w:history="1">
        <w:r w:rsidR="006D5747" w:rsidRPr="006D5747">
          <w:rPr>
            <w:rStyle w:val="Hyperlink"/>
            <w:rFonts w:asciiTheme="minorHAnsi" w:hAnsiTheme="minorHAnsi" w:cstheme="minorHAnsi"/>
            <w:color w:val="auto"/>
            <w:sz w:val="18"/>
            <w:szCs w:val="18"/>
            <w:u w:val="none"/>
            <w:shd w:val="clear" w:color="auto" w:fill="FFFFFF"/>
          </w:rPr>
          <w:t>https://www.cancer.gov/about-cancer/causes-prevention/risk/age</w:t>
        </w:r>
      </w:hyperlink>
      <w:r w:rsidR="006D5747" w:rsidRPr="006D5747">
        <w:rPr>
          <w:rFonts w:asciiTheme="minorHAnsi" w:hAnsiTheme="minorHAnsi" w:cstheme="minorHAnsi"/>
          <w:sz w:val="18"/>
          <w:szCs w:val="18"/>
          <w:shd w:val="clear" w:color="auto" w:fill="FFFFFF"/>
        </w:rPr>
        <w:t xml:space="preserve"> </w:t>
      </w:r>
      <w:r w:rsidR="003D2B01" w:rsidRPr="006D5747">
        <w:rPr>
          <w:rFonts w:asciiTheme="minorHAnsi" w:hAnsiTheme="minorHAnsi" w:cstheme="minorHAnsi"/>
          <w:sz w:val="18"/>
          <w:szCs w:val="18"/>
          <w:shd w:val="clear" w:color="auto" w:fill="FFFFFF"/>
        </w:rPr>
        <w:t xml:space="preserve"> (last </w:t>
      </w:r>
      <w:r w:rsidR="003D2B01" w:rsidRPr="00AA3081">
        <w:rPr>
          <w:rFonts w:asciiTheme="minorHAnsi" w:hAnsiTheme="minorHAnsi" w:cstheme="minorHAnsi"/>
          <w:color w:val="222222"/>
          <w:sz w:val="18"/>
          <w:szCs w:val="18"/>
          <w:shd w:val="clear" w:color="auto" w:fill="FFFFFF"/>
        </w:rPr>
        <w:t xml:space="preserve">updated May 2, </w:t>
      </w:r>
      <w:r w:rsidR="00076A8E" w:rsidRPr="00AA3081">
        <w:rPr>
          <w:rFonts w:asciiTheme="minorHAnsi" w:hAnsiTheme="minorHAnsi" w:cstheme="minorHAnsi"/>
          <w:color w:val="222222"/>
          <w:sz w:val="18"/>
          <w:szCs w:val="18"/>
          <w:shd w:val="clear" w:color="auto" w:fill="FFFFFF"/>
        </w:rPr>
        <w:t>2025)</w:t>
      </w:r>
      <w:r w:rsidR="003D2B01" w:rsidRPr="00AA3081">
        <w:rPr>
          <w:rFonts w:asciiTheme="minorHAnsi" w:hAnsiTheme="minorHAnsi" w:cstheme="minorHAnsi"/>
          <w:color w:val="222222"/>
          <w:sz w:val="18"/>
          <w:szCs w:val="18"/>
          <w:shd w:val="clear" w:color="auto" w:fill="FFFFFF"/>
        </w:rPr>
        <w:t xml:space="preserve"> (“According to the </w:t>
      </w:r>
      <w:r w:rsidR="003D2B01" w:rsidRPr="000C34F5">
        <w:rPr>
          <w:rFonts w:asciiTheme="minorHAnsi" w:hAnsiTheme="minorHAnsi" w:cstheme="minorHAnsi"/>
          <w:sz w:val="18"/>
          <w:szCs w:val="18"/>
          <w:shd w:val="clear" w:color="auto" w:fill="FFFFFF"/>
        </w:rPr>
        <w:t>most recent statistical data</w:t>
      </w:r>
      <w:r w:rsidR="003D2B01" w:rsidRPr="00AA3081">
        <w:rPr>
          <w:rFonts w:asciiTheme="minorHAnsi" w:hAnsiTheme="minorHAnsi" w:cstheme="minorHAnsi"/>
          <w:color w:val="222222"/>
          <w:sz w:val="18"/>
          <w:szCs w:val="18"/>
          <w:shd w:val="clear" w:color="auto" w:fill="FFFFFF"/>
        </w:rPr>
        <w:t> from NCI’s Surveillance, Epidemiology, and End Results (SEER) Program, the median age of a cancer diagnosis is 67 years”)</w:t>
      </w:r>
      <w:r w:rsidR="00076A8E" w:rsidRPr="00AA3081">
        <w:rPr>
          <w:rFonts w:asciiTheme="minorHAnsi" w:hAnsiTheme="minorHAnsi" w:cstheme="minorHAnsi"/>
          <w:color w:val="222222"/>
          <w:sz w:val="18"/>
          <w:szCs w:val="18"/>
          <w:shd w:val="clear" w:color="auto" w:fill="FFFFFF"/>
        </w:rPr>
        <w:t>.</w:t>
      </w:r>
    </w:p>
    <w:p w14:paraId="130F84BB" w14:textId="1701067E" w:rsidR="008B54A3" w:rsidRPr="00AA3081" w:rsidRDefault="008B54A3" w:rsidP="00CA6D34">
      <w:pPr>
        <w:pStyle w:val="FootnoteText"/>
        <w:rPr>
          <w:rFonts w:asciiTheme="minorHAnsi" w:hAnsiTheme="minorHAnsi" w:cstheme="minorHAnsi"/>
          <w:sz w:val="18"/>
          <w:szCs w:val="18"/>
        </w:rPr>
      </w:pPr>
    </w:p>
  </w:footnote>
  <w:footnote w:id="11">
    <w:p w14:paraId="1A5C66A4" w14:textId="1D62DD1A" w:rsidR="001F1661" w:rsidRPr="00AA3081" w:rsidRDefault="001F1661"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441E4B" w:rsidRPr="00AA3081">
        <w:rPr>
          <w:rFonts w:asciiTheme="minorHAnsi" w:hAnsiTheme="minorHAnsi" w:cstheme="minorHAnsi"/>
          <w:i/>
          <w:iCs/>
          <w:sz w:val="18"/>
          <w:szCs w:val="18"/>
        </w:rPr>
        <w:t>See infra</w:t>
      </w:r>
      <w:r w:rsidR="00441E4B" w:rsidRPr="00AA3081">
        <w:rPr>
          <w:rFonts w:asciiTheme="minorHAnsi" w:hAnsiTheme="minorHAnsi" w:cstheme="minorHAnsi"/>
          <w:sz w:val="18"/>
          <w:szCs w:val="18"/>
        </w:rPr>
        <w:t xml:space="preserve"> § </w:t>
      </w:r>
      <w:r w:rsidRPr="00AA3081">
        <w:rPr>
          <w:rFonts w:asciiTheme="minorHAnsi" w:hAnsiTheme="minorHAnsi" w:cstheme="minorHAnsi"/>
          <w:sz w:val="18"/>
          <w:szCs w:val="18"/>
        </w:rPr>
        <w:t>F</w:t>
      </w:r>
      <w:proofErr w:type="gramStart"/>
      <w:r w:rsidRPr="00AA3081">
        <w:rPr>
          <w:rFonts w:asciiTheme="minorHAnsi" w:hAnsiTheme="minorHAnsi" w:cstheme="minorHAnsi"/>
          <w:sz w:val="18"/>
          <w:szCs w:val="18"/>
        </w:rPr>
        <w:t>1.b.i.</w:t>
      </w:r>
      <w:proofErr w:type="gramEnd"/>
      <w:r w:rsidRPr="00AA3081">
        <w:rPr>
          <w:rFonts w:asciiTheme="minorHAnsi" w:hAnsiTheme="minorHAnsi" w:cstheme="minorHAnsi"/>
          <w:sz w:val="18"/>
          <w:szCs w:val="18"/>
        </w:rPr>
        <w:t xml:space="preserve"> </w:t>
      </w:r>
    </w:p>
  </w:footnote>
  <w:footnote w:id="12">
    <w:p w14:paraId="03602655" w14:textId="5DDAAD07" w:rsidR="00EF68DC" w:rsidRDefault="00EF68DC">
      <w:pPr>
        <w:pStyle w:val="FootnoteText"/>
      </w:pPr>
      <w:r>
        <w:rPr>
          <w:rStyle w:val="FootnoteReference"/>
        </w:rPr>
        <w:footnoteRef/>
      </w:r>
      <w:r>
        <w:t xml:space="preserve"> </w:t>
      </w:r>
      <w:r w:rsidRPr="00AA3081">
        <w:rPr>
          <w:rFonts w:asciiTheme="minorHAnsi" w:hAnsiTheme="minorHAnsi" w:cstheme="minorHAnsi"/>
          <w:sz w:val="18"/>
          <w:szCs w:val="18"/>
        </w:rPr>
        <w:t xml:space="preserve">This estimate is based on SHS’s anecdotal experience in which SRS essential </w:t>
      </w:r>
      <w:r w:rsidR="00E30024">
        <w:rPr>
          <w:rFonts w:asciiTheme="minorHAnsi" w:hAnsiTheme="minorHAnsi" w:cstheme="minorHAnsi"/>
          <w:sz w:val="18"/>
          <w:szCs w:val="18"/>
        </w:rPr>
        <w:t>tremor</w:t>
      </w:r>
      <w:r w:rsidR="00E30024" w:rsidRPr="00AA3081">
        <w:rPr>
          <w:rFonts w:asciiTheme="minorHAnsi" w:hAnsiTheme="minorHAnsi" w:cstheme="minorHAnsi"/>
          <w:sz w:val="18"/>
          <w:szCs w:val="18"/>
        </w:rPr>
        <w:t xml:space="preserve"> </w:t>
      </w:r>
      <w:r w:rsidRPr="00AA3081">
        <w:rPr>
          <w:rFonts w:asciiTheme="minorHAnsi" w:hAnsiTheme="minorHAnsi" w:cstheme="minorHAnsi"/>
          <w:sz w:val="18"/>
          <w:szCs w:val="18"/>
        </w:rPr>
        <w:t xml:space="preserve">treatment can take up to 2 hours, as compared to conventional radiation treatment which takes only 15 minutes. This is because SRS treatments generally deliver much higher radiation doses to patients than conventional treatments; therefore, additional time is required to run enough beam to deliver the dosage and to potentially treat a greater number of fields. </w:t>
      </w:r>
      <w:proofErr w:type="gramStart"/>
      <w:r w:rsidRPr="00AA3081">
        <w:rPr>
          <w:rFonts w:asciiTheme="minorHAnsi" w:hAnsiTheme="minorHAnsi" w:cstheme="minorHAnsi"/>
          <w:sz w:val="18"/>
          <w:szCs w:val="18"/>
        </w:rPr>
        <w:t>In particular, SRS</w:t>
      </w:r>
      <w:proofErr w:type="gramEnd"/>
      <w:r w:rsidRPr="00AA3081">
        <w:rPr>
          <w:rFonts w:asciiTheme="minorHAnsi" w:hAnsiTheme="minorHAnsi" w:cstheme="minorHAnsi"/>
          <w:sz w:val="18"/>
          <w:szCs w:val="18"/>
        </w:rPr>
        <w:t xml:space="preserve"> treatment of essential tremors requires significantly higher radiation doses and number of fields, even compared to a conventional SRS treatment. In addition, the operational and safety requirements necessary to support the high dose and extra sensitivity of the treatments (e.g., setup, imaging, extra cross checks, etc.) require additional time.</w:t>
      </w:r>
    </w:p>
  </w:footnote>
  <w:footnote w:id="13">
    <w:p w14:paraId="05BD6BC2" w14:textId="3A92B58F" w:rsidR="00050EFE" w:rsidRPr="00056368" w:rsidRDefault="00050EFE"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hyperlink r:id="rId11" w:anchor="results" w:history="1">
        <w:r w:rsidRPr="00056368">
          <w:rPr>
            <w:rStyle w:val="Hyperlink"/>
            <w:rFonts w:asciiTheme="minorHAnsi" w:hAnsiTheme="minorHAnsi"/>
            <w:i/>
            <w:color w:val="auto"/>
            <w:sz w:val="18"/>
            <w:szCs w:val="18"/>
            <w:u w:val="none"/>
          </w:rPr>
          <w:t>NCI State Cancer Profiles: Incident Rates Tables</w:t>
        </w:r>
      </w:hyperlink>
      <w:r w:rsidRPr="00056368">
        <w:rPr>
          <w:rFonts w:asciiTheme="minorHAnsi" w:hAnsiTheme="minorHAnsi" w:cstheme="minorHAnsi"/>
          <w:sz w:val="18"/>
          <w:szCs w:val="18"/>
        </w:rPr>
        <w:t xml:space="preserve">, </w:t>
      </w:r>
      <w:proofErr w:type="spellStart"/>
      <w:r w:rsidR="00C612C1" w:rsidRPr="00056368">
        <w:rPr>
          <w:rFonts w:asciiTheme="minorHAnsi" w:hAnsiTheme="minorHAnsi" w:cstheme="minorHAnsi"/>
          <w:smallCaps/>
          <w:sz w:val="18"/>
          <w:szCs w:val="18"/>
        </w:rPr>
        <w:t>Nat’l</w:t>
      </w:r>
      <w:proofErr w:type="spellEnd"/>
      <w:r w:rsidR="00C612C1" w:rsidRPr="00056368">
        <w:rPr>
          <w:rFonts w:asciiTheme="minorHAnsi" w:hAnsiTheme="minorHAnsi" w:cstheme="minorHAnsi"/>
          <w:smallCaps/>
          <w:sz w:val="18"/>
          <w:szCs w:val="18"/>
        </w:rPr>
        <w:t xml:space="preserve"> Cancer Inst.</w:t>
      </w:r>
      <w:r w:rsidRPr="00056368">
        <w:rPr>
          <w:rFonts w:asciiTheme="minorHAnsi" w:hAnsiTheme="minorHAnsi" w:cstheme="minorHAnsi"/>
          <w:sz w:val="18"/>
          <w:szCs w:val="18"/>
        </w:rPr>
        <w:t xml:space="preserve">, </w:t>
      </w:r>
      <w:hyperlink r:id="rId12" w:history="1">
        <w:r w:rsidR="0058304C" w:rsidRPr="00056368">
          <w:rPr>
            <w:rStyle w:val="Hyperlink"/>
            <w:rFonts w:asciiTheme="minorHAnsi" w:hAnsiTheme="minorHAnsi" w:cstheme="minorHAnsi"/>
            <w:color w:val="auto"/>
            <w:sz w:val="18"/>
            <w:szCs w:val="18"/>
            <w:u w:val="none"/>
          </w:rPr>
          <w:t>https://statecancerprofiles.cancer.gov/incidencerates/index.php?stateFIPS=25&amp;areatype=county&amp;cancer=001&amp;race=00&amp;sex=0&amp;age=001&amp;type=incd&amp;sortVariableName=rate&amp;sortOrder=default&amp;output=0#results</w:t>
        </w:r>
      </w:hyperlink>
      <w:r w:rsidR="0058304C" w:rsidRPr="00056368">
        <w:rPr>
          <w:rFonts w:asciiTheme="minorHAnsi" w:hAnsiTheme="minorHAnsi" w:cstheme="minorHAnsi"/>
          <w:sz w:val="18"/>
          <w:szCs w:val="18"/>
        </w:rPr>
        <w:t xml:space="preserve"> </w:t>
      </w:r>
      <w:r w:rsidRPr="00056368">
        <w:rPr>
          <w:rFonts w:asciiTheme="minorHAnsi" w:hAnsiTheme="minorHAnsi" w:cstheme="minorHAnsi"/>
          <w:sz w:val="18"/>
          <w:szCs w:val="18"/>
        </w:rPr>
        <w:t xml:space="preserve"> </w:t>
      </w:r>
      <w:r w:rsidR="0050231D" w:rsidRPr="00056368">
        <w:rPr>
          <w:rFonts w:asciiTheme="minorHAnsi" w:hAnsiTheme="minorHAnsi" w:cstheme="minorHAnsi"/>
          <w:sz w:val="18"/>
          <w:szCs w:val="18"/>
        </w:rPr>
        <w:t xml:space="preserve">[hereinafter “NCI State Cancer Profiles”] </w:t>
      </w:r>
      <w:r w:rsidRPr="00056368">
        <w:rPr>
          <w:rFonts w:asciiTheme="minorHAnsi" w:hAnsiTheme="minorHAnsi" w:cstheme="minorHAnsi"/>
          <w:sz w:val="18"/>
          <w:szCs w:val="18"/>
        </w:rPr>
        <w:t xml:space="preserve">(generating data table: “Incidence Rate Report for Massachusetts by County, All Cancer Sites (All Stages), 2017-2021, All Races (includes Hispanic), Both Sexes, All Ages, Sorted by Rate”) (last visited </w:t>
      </w:r>
      <w:r w:rsidR="00060175" w:rsidRPr="00056368">
        <w:rPr>
          <w:rFonts w:asciiTheme="minorHAnsi" w:hAnsiTheme="minorHAnsi" w:cstheme="minorHAnsi"/>
          <w:sz w:val="18"/>
          <w:szCs w:val="18"/>
        </w:rPr>
        <w:t>Feb. 9, 2026</w:t>
      </w:r>
      <w:r w:rsidRPr="00056368">
        <w:rPr>
          <w:rFonts w:asciiTheme="minorHAnsi" w:hAnsiTheme="minorHAnsi" w:cstheme="minorHAnsi"/>
          <w:sz w:val="18"/>
          <w:szCs w:val="18"/>
        </w:rPr>
        <w:t>).</w:t>
      </w:r>
    </w:p>
  </w:footnote>
  <w:footnote w:id="14">
    <w:p w14:paraId="5B907E04" w14:textId="312293E8" w:rsidR="006776F3" w:rsidRPr="00056368" w:rsidRDefault="006776F3" w:rsidP="00CA6D34">
      <w:pPr>
        <w:pStyle w:val="FootnoteText"/>
        <w:rPr>
          <w:rFonts w:asciiTheme="minorHAnsi" w:hAnsiTheme="minorHAnsi" w:cstheme="minorHAnsi"/>
          <w:sz w:val="18"/>
          <w:szCs w:val="18"/>
        </w:rPr>
      </w:pPr>
      <w:r w:rsidRPr="00056368">
        <w:rPr>
          <w:rStyle w:val="FootnoteReference"/>
          <w:rFonts w:asciiTheme="minorHAnsi" w:hAnsiTheme="minorHAnsi" w:cstheme="minorHAnsi"/>
          <w:sz w:val="18"/>
          <w:szCs w:val="18"/>
        </w:rPr>
        <w:footnoteRef/>
      </w:r>
      <w:r w:rsidR="002F73F9" w:rsidRPr="00056368">
        <w:rPr>
          <w:rFonts w:asciiTheme="minorHAnsi" w:hAnsiTheme="minorHAnsi" w:cstheme="minorHAnsi"/>
          <w:sz w:val="18"/>
          <w:szCs w:val="18"/>
        </w:rPr>
        <w:t xml:space="preserve"> </w:t>
      </w:r>
      <w:r w:rsidR="00F702CB" w:rsidRPr="00056368">
        <w:rPr>
          <w:rFonts w:asciiTheme="minorHAnsi" w:hAnsiTheme="minorHAnsi" w:cstheme="minorHAnsi"/>
          <w:sz w:val="18"/>
          <w:szCs w:val="18"/>
        </w:rPr>
        <w:t>The incidence rate for breast cancer was lower in Bristol County than in Massachusetts.</w:t>
      </w:r>
      <w:r w:rsidRPr="00056368">
        <w:rPr>
          <w:rFonts w:asciiTheme="minorHAnsi" w:hAnsiTheme="minorHAnsi" w:cstheme="minorHAnsi"/>
          <w:sz w:val="18"/>
          <w:szCs w:val="18"/>
        </w:rPr>
        <w:t xml:space="preserve"> </w:t>
      </w:r>
      <w:r w:rsidR="004F6788" w:rsidRPr="00056368">
        <w:rPr>
          <w:rFonts w:asciiTheme="minorHAnsi" w:hAnsiTheme="minorHAnsi" w:cstheme="minorHAnsi"/>
          <w:i/>
          <w:iCs/>
          <w:sz w:val="18"/>
          <w:szCs w:val="18"/>
        </w:rPr>
        <w:t>See</w:t>
      </w:r>
      <w:r w:rsidR="004F6788" w:rsidRPr="00056368">
        <w:rPr>
          <w:rFonts w:asciiTheme="minorHAnsi" w:hAnsiTheme="minorHAnsi" w:cstheme="minorHAnsi"/>
          <w:sz w:val="18"/>
          <w:szCs w:val="18"/>
        </w:rPr>
        <w:t xml:space="preserve"> </w:t>
      </w:r>
      <w:r w:rsidR="00C85FB8" w:rsidRPr="00056368">
        <w:rPr>
          <w:rFonts w:asciiTheme="minorHAnsi" w:hAnsiTheme="minorHAnsi" w:cstheme="minorHAnsi"/>
          <w:sz w:val="18"/>
          <w:szCs w:val="18"/>
        </w:rPr>
        <w:t xml:space="preserve">NCI State Cancer Profiles (generating data tables for each type of cancer with the following results: </w:t>
      </w:r>
      <w:r w:rsidR="00C85FB8" w:rsidRPr="00056368">
        <w:rPr>
          <w:rFonts w:asciiTheme="minorHAnsi" w:hAnsiTheme="minorHAnsi" w:cstheme="minorHAnsi"/>
          <w:b/>
          <w:bCs/>
          <w:sz w:val="18"/>
          <w:szCs w:val="18"/>
        </w:rPr>
        <w:t>Prostate Cancer</w:t>
      </w:r>
      <w:r w:rsidR="00C85FB8" w:rsidRPr="00056368">
        <w:rPr>
          <w:rFonts w:asciiTheme="minorHAnsi" w:hAnsiTheme="minorHAnsi" w:cstheme="minorHAnsi"/>
          <w:sz w:val="18"/>
          <w:szCs w:val="18"/>
        </w:rPr>
        <w:t xml:space="preserve">: 125.5 cases per 100,000 residents in Bristol County, 113.3 cases per 100,000 residents in Massachusetts; </w:t>
      </w:r>
      <w:r w:rsidR="00C85FB8" w:rsidRPr="00056368">
        <w:rPr>
          <w:rFonts w:asciiTheme="minorHAnsi" w:hAnsiTheme="minorHAnsi" w:cstheme="minorHAnsi"/>
          <w:b/>
          <w:bCs/>
          <w:sz w:val="18"/>
          <w:szCs w:val="18"/>
        </w:rPr>
        <w:t>Lung &amp; Bronchus</w:t>
      </w:r>
      <w:r w:rsidR="00C85FB8" w:rsidRPr="00056368">
        <w:rPr>
          <w:rFonts w:asciiTheme="minorHAnsi" w:hAnsiTheme="minorHAnsi" w:cstheme="minorHAnsi"/>
          <w:sz w:val="18"/>
          <w:szCs w:val="18"/>
        </w:rPr>
        <w:t xml:space="preserve">: 65.8 cases per 100,000 residents in Bristol County, 56.6 cases per 100,000 residents in Massachusetts; </w:t>
      </w:r>
      <w:r w:rsidR="00C85FB8" w:rsidRPr="00056368">
        <w:rPr>
          <w:rFonts w:asciiTheme="minorHAnsi" w:hAnsiTheme="minorHAnsi" w:cstheme="minorHAnsi"/>
          <w:b/>
          <w:bCs/>
          <w:sz w:val="18"/>
          <w:szCs w:val="18"/>
        </w:rPr>
        <w:t>Colorectal</w:t>
      </w:r>
      <w:r w:rsidR="00C85FB8" w:rsidRPr="00056368">
        <w:rPr>
          <w:rFonts w:asciiTheme="minorHAnsi" w:hAnsiTheme="minorHAnsi" w:cstheme="minorHAnsi"/>
          <w:sz w:val="18"/>
          <w:szCs w:val="18"/>
        </w:rPr>
        <w:t xml:space="preserve">: 32.5 cases per 100,000 residents in Bristol County, 31.3 cases per 100,000 residents in Massachusetts; </w:t>
      </w:r>
      <w:r w:rsidR="00C85FB8" w:rsidRPr="00056368">
        <w:rPr>
          <w:rFonts w:asciiTheme="minorHAnsi" w:hAnsiTheme="minorHAnsi" w:cstheme="minorHAnsi"/>
          <w:b/>
          <w:bCs/>
          <w:sz w:val="18"/>
          <w:szCs w:val="18"/>
        </w:rPr>
        <w:t>Breast</w:t>
      </w:r>
      <w:r w:rsidR="00C85FB8" w:rsidRPr="00056368">
        <w:rPr>
          <w:rFonts w:asciiTheme="minorHAnsi" w:hAnsiTheme="minorHAnsi" w:cstheme="minorHAnsi"/>
          <w:sz w:val="18"/>
          <w:szCs w:val="18"/>
        </w:rPr>
        <w:t xml:space="preserve">: 124.2 cases per 100,000 residents in Bristol County, 136.2 cases per 100,000 residents in Massachusetts). </w:t>
      </w:r>
    </w:p>
  </w:footnote>
  <w:footnote w:id="15">
    <w:p w14:paraId="60C552BE" w14:textId="64C1D3E5" w:rsidR="00D822D7" w:rsidRPr="000D25AB" w:rsidRDefault="00D822D7" w:rsidP="00CA6D34">
      <w:pPr>
        <w:pStyle w:val="FootnoteText"/>
        <w:rPr>
          <w:rFonts w:asciiTheme="minorHAnsi" w:hAnsiTheme="minorHAnsi" w:cstheme="minorHAnsi"/>
          <w:i/>
          <w:iCs/>
          <w:sz w:val="18"/>
          <w:szCs w:val="18"/>
        </w:rPr>
      </w:pPr>
      <w:r w:rsidRPr="00056368">
        <w:rPr>
          <w:rStyle w:val="FootnoteReference"/>
          <w:rFonts w:asciiTheme="minorHAnsi" w:hAnsiTheme="minorHAnsi" w:cstheme="minorHAnsi"/>
          <w:sz w:val="18"/>
          <w:szCs w:val="18"/>
        </w:rPr>
        <w:footnoteRef/>
      </w:r>
      <w:r w:rsidRPr="00056368">
        <w:rPr>
          <w:rFonts w:asciiTheme="minorHAnsi" w:hAnsiTheme="minorHAnsi" w:cstheme="minorHAnsi"/>
          <w:sz w:val="18"/>
          <w:szCs w:val="18"/>
        </w:rPr>
        <w:t xml:space="preserve"> </w:t>
      </w:r>
      <w:r w:rsidR="007F7E22" w:rsidRPr="00056368">
        <w:rPr>
          <w:rFonts w:asciiTheme="minorHAnsi" w:hAnsiTheme="minorHAnsi" w:cstheme="minorHAnsi"/>
          <w:i/>
          <w:iCs/>
          <w:sz w:val="18"/>
          <w:szCs w:val="18"/>
        </w:rPr>
        <w:t>See</w:t>
      </w:r>
      <w:r w:rsidR="004D059C" w:rsidRPr="00056368">
        <w:rPr>
          <w:rFonts w:asciiTheme="minorHAnsi" w:hAnsiTheme="minorHAnsi" w:cstheme="minorHAnsi"/>
          <w:i/>
          <w:iCs/>
          <w:sz w:val="18"/>
          <w:szCs w:val="18"/>
        </w:rPr>
        <w:t xml:space="preserve"> </w:t>
      </w:r>
      <w:r w:rsidR="00EF2C95" w:rsidRPr="00056368">
        <w:rPr>
          <w:rFonts w:asciiTheme="minorHAnsi" w:hAnsiTheme="minorHAnsi" w:cstheme="minorHAnsi"/>
          <w:sz w:val="18"/>
          <w:szCs w:val="18"/>
        </w:rPr>
        <w:t xml:space="preserve">Pasquale Marino et al., </w:t>
      </w:r>
      <w:hyperlink r:id="rId13" w:history="1">
        <w:r w:rsidR="00EF2C95" w:rsidRPr="00056368">
          <w:rPr>
            <w:rStyle w:val="Hyperlink"/>
            <w:rFonts w:asciiTheme="minorHAnsi" w:hAnsiTheme="minorHAnsi" w:cstheme="minorHAnsi"/>
            <w:i/>
            <w:iCs/>
            <w:color w:val="auto"/>
            <w:sz w:val="18"/>
            <w:szCs w:val="18"/>
            <w:u w:val="none"/>
          </w:rPr>
          <w:t>Healthy Lifestyle and Cancer Risk: Modifiable Risk Factors to Prevent Cancer</w:t>
        </w:r>
      </w:hyperlink>
      <w:r w:rsidR="00EF2C95" w:rsidRPr="00056368">
        <w:rPr>
          <w:rFonts w:asciiTheme="minorHAnsi" w:hAnsiTheme="minorHAnsi" w:cstheme="minorHAnsi"/>
          <w:sz w:val="18"/>
          <w:szCs w:val="18"/>
        </w:rPr>
        <w:t xml:space="preserve">, 16 </w:t>
      </w:r>
      <w:r w:rsidR="00EF2C95" w:rsidRPr="00056368">
        <w:rPr>
          <w:rFonts w:asciiTheme="minorHAnsi" w:hAnsiTheme="minorHAnsi" w:cstheme="minorHAnsi"/>
          <w:smallCaps/>
          <w:sz w:val="18"/>
          <w:szCs w:val="18"/>
        </w:rPr>
        <w:t>Nutrients</w:t>
      </w:r>
      <w:r w:rsidR="00EF2C95" w:rsidRPr="00056368">
        <w:rPr>
          <w:rFonts w:asciiTheme="minorHAnsi" w:hAnsiTheme="minorHAnsi" w:cstheme="minorHAnsi"/>
          <w:sz w:val="18"/>
          <w:szCs w:val="18"/>
        </w:rPr>
        <w:t xml:space="preserve"> 800 (2024), </w:t>
      </w:r>
      <w:hyperlink r:id="rId14" w:history="1">
        <w:r w:rsidR="00056368" w:rsidRPr="00056368">
          <w:rPr>
            <w:rStyle w:val="Hyperlink"/>
            <w:rFonts w:asciiTheme="minorHAnsi" w:hAnsiTheme="minorHAnsi" w:cstheme="minorHAnsi"/>
            <w:color w:val="auto"/>
            <w:sz w:val="18"/>
            <w:szCs w:val="18"/>
            <w:u w:val="none"/>
          </w:rPr>
          <w:t>https://pmc.ncbi.nlm.nih.gov/articles/PMC10974142/pdf/nutrients-16-00800.pdf</w:t>
        </w:r>
      </w:hyperlink>
      <w:r w:rsidR="00056368" w:rsidRPr="00056368">
        <w:rPr>
          <w:rFonts w:asciiTheme="minorHAnsi" w:hAnsiTheme="minorHAnsi" w:cstheme="minorHAnsi"/>
          <w:sz w:val="18"/>
          <w:szCs w:val="18"/>
        </w:rPr>
        <w:t xml:space="preserve"> </w:t>
      </w:r>
      <w:r w:rsidR="00EF2C95" w:rsidRPr="00056368">
        <w:rPr>
          <w:rFonts w:asciiTheme="minorHAnsi" w:hAnsiTheme="minorHAnsi" w:cstheme="minorHAnsi"/>
          <w:sz w:val="18"/>
          <w:szCs w:val="18"/>
        </w:rPr>
        <w:t xml:space="preserve"> (describing the impact </w:t>
      </w:r>
      <w:r w:rsidR="00EF2C95" w:rsidRPr="00AA3081">
        <w:rPr>
          <w:rFonts w:asciiTheme="minorHAnsi" w:hAnsiTheme="minorHAnsi" w:cstheme="minorHAnsi"/>
          <w:sz w:val="18"/>
          <w:szCs w:val="18"/>
        </w:rPr>
        <w:t>of modifiable risk factors, including diet, smoking, and physical activity, on the development of breast, colorectal, and prostate cancers)</w:t>
      </w:r>
      <w:r w:rsidR="007F7E22" w:rsidRPr="00AA3081">
        <w:rPr>
          <w:rFonts w:asciiTheme="minorHAnsi" w:hAnsiTheme="minorHAnsi" w:cstheme="minorHAnsi"/>
          <w:sz w:val="18"/>
          <w:szCs w:val="18"/>
        </w:rPr>
        <w:t xml:space="preserve">; </w:t>
      </w:r>
      <w:r w:rsidR="00722341" w:rsidRPr="00AA3081">
        <w:rPr>
          <w:rFonts w:asciiTheme="minorHAnsi" w:hAnsiTheme="minorHAnsi" w:cstheme="minorHAnsi"/>
          <w:sz w:val="18"/>
          <w:szCs w:val="18"/>
        </w:rPr>
        <w:t xml:space="preserve">Christine M. Friedenreich et al., </w:t>
      </w:r>
      <w:r w:rsidR="00722341" w:rsidRPr="00AA3081">
        <w:rPr>
          <w:rFonts w:asciiTheme="minorHAnsi" w:hAnsiTheme="minorHAnsi" w:cstheme="minorHAnsi"/>
          <w:i/>
          <w:iCs/>
          <w:sz w:val="18"/>
          <w:szCs w:val="18"/>
        </w:rPr>
        <w:t xml:space="preserve">Physical Activity, </w:t>
      </w:r>
      <w:hyperlink r:id="rId15" w:history="1">
        <w:r w:rsidR="00722341" w:rsidRPr="000D25AB">
          <w:rPr>
            <w:rStyle w:val="Hyperlink"/>
            <w:rFonts w:asciiTheme="minorHAnsi" w:hAnsiTheme="minorHAnsi" w:cstheme="minorHAnsi"/>
            <w:i/>
            <w:iCs/>
            <w:color w:val="auto"/>
            <w:sz w:val="18"/>
            <w:szCs w:val="18"/>
            <w:u w:val="none"/>
          </w:rPr>
          <w:t>Obesity and Sedentary Behavior in Cancer Etiology: Epidemiologic Evidence and Biologic Mechanisms</w:t>
        </w:r>
      </w:hyperlink>
      <w:r w:rsidR="00722341" w:rsidRPr="000D25AB">
        <w:rPr>
          <w:rFonts w:asciiTheme="minorHAnsi" w:hAnsiTheme="minorHAnsi" w:cstheme="minorHAnsi"/>
          <w:sz w:val="18"/>
          <w:szCs w:val="18"/>
        </w:rPr>
        <w:t xml:space="preserve">, 15 </w:t>
      </w:r>
      <w:r w:rsidR="00722341" w:rsidRPr="000D25AB">
        <w:rPr>
          <w:rFonts w:asciiTheme="minorHAnsi" w:hAnsiTheme="minorHAnsi"/>
          <w:smallCaps/>
          <w:sz w:val="18"/>
          <w:szCs w:val="18"/>
        </w:rPr>
        <w:t>J.  Molecular Oncology</w:t>
      </w:r>
      <w:r w:rsidR="00722341" w:rsidRPr="000D25AB">
        <w:rPr>
          <w:rFonts w:asciiTheme="minorHAnsi" w:hAnsiTheme="minorHAnsi" w:cstheme="minorHAnsi"/>
          <w:sz w:val="18"/>
          <w:szCs w:val="18"/>
        </w:rPr>
        <w:t xml:space="preserve"> 790 (202</w:t>
      </w:r>
      <w:r w:rsidR="00770AFE" w:rsidRPr="000D25AB">
        <w:rPr>
          <w:rFonts w:asciiTheme="minorHAnsi" w:hAnsiTheme="minorHAnsi" w:cstheme="minorHAnsi"/>
          <w:sz w:val="18"/>
          <w:szCs w:val="18"/>
        </w:rPr>
        <w:t>1</w:t>
      </w:r>
      <w:r w:rsidR="00722341" w:rsidRPr="000D25AB">
        <w:rPr>
          <w:rFonts w:asciiTheme="minorHAnsi" w:hAnsiTheme="minorHAnsi" w:cstheme="minorHAnsi"/>
          <w:sz w:val="18"/>
          <w:szCs w:val="18"/>
        </w:rPr>
        <w:t xml:space="preserve">), </w:t>
      </w:r>
      <w:hyperlink r:id="rId16" w:history="1">
        <w:r w:rsidR="00C0648F" w:rsidRPr="000D25AB">
          <w:rPr>
            <w:rStyle w:val="Hyperlink"/>
            <w:rFonts w:asciiTheme="minorHAnsi" w:hAnsiTheme="minorHAnsi" w:cstheme="minorHAnsi"/>
            <w:color w:val="auto"/>
            <w:sz w:val="18"/>
            <w:szCs w:val="18"/>
            <w:u w:val="none"/>
          </w:rPr>
          <w:t>https://pmc.ncbi.nlm.nih.gov/articles/PMC7931121/pdf/MOL2-15-790.pdf</w:t>
        </w:r>
      </w:hyperlink>
      <w:r w:rsidR="00C0648F" w:rsidRPr="000D25AB">
        <w:rPr>
          <w:rFonts w:asciiTheme="minorHAnsi" w:hAnsiTheme="minorHAnsi" w:cstheme="minorHAnsi"/>
          <w:sz w:val="18"/>
          <w:szCs w:val="18"/>
        </w:rPr>
        <w:t xml:space="preserve"> </w:t>
      </w:r>
      <w:r w:rsidR="00722341" w:rsidRPr="000D25AB">
        <w:rPr>
          <w:rFonts w:asciiTheme="minorHAnsi" w:hAnsiTheme="minorHAnsi" w:cstheme="minorHAnsi"/>
          <w:sz w:val="18"/>
          <w:szCs w:val="18"/>
        </w:rPr>
        <w:t xml:space="preserve"> (describing correlations between risk factors, such as physical inactivity and obesity, and cancer development)</w:t>
      </w:r>
      <w:r w:rsidR="00076A8E" w:rsidRPr="000D25AB">
        <w:rPr>
          <w:rFonts w:asciiTheme="minorHAnsi" w:hAnsiTheme="minorHAnsi" w:cstheme="minorHAnsi"/>
          <w:sz w:val="18"/>
          <w:szCs w:val="18"/>
        </w:rPr>
        <w:t>;</w:t>
      </w:r>
      <w:r w:rsidR="00F70605" w:rsidRPr="000D25AB">
        <w:rPr>
          <w:rFonts w:asciiTheme="minorHAnsi" w:hAnsiTheme="minorHAnsi" w:cstheme="minorHAnsi"/>
          <w:sz w:val="18"/>
          <w:szCs w:val="18"/>
        </w:rPr>
        <w:t xml:space="preserve"> </w:t>
      </w:r>
      <w:hyperlink r:id="rId17" w:history="1">
        <w:r w:rsidR="00F70605" w:rsidRPr="000D25AB">
          <w:rPr>
            <w:rStyle w:val="Hyperlink"/>
            <w:rFonts w:asciiTheme="minorHAnsi" w:hAnsiTheme="minorHAnsi" w:cstheme="minorHAnsi"/>
            <w:i/>
            <w:iCs/>
            <w:color w:val="auto"/>
            <w:sz w:val="18"/>
            <w:szCs w:val="18"/>
            <w:u w:val="none"/>
          </w:rPr>
          <w:t>Age and Cancer Risk</w:t>
        </w:r>
      </w:hyperlink>
      <w:r w:rsidR="001575D7" w:rsidRPr="000D25AB">
        <w:rPr>
          <w:rFonts w:asciiTheme="minorHAnsi" w:hAnsiTheme="minorHAnsi" w:cstheme="minorHAnsi"/>
          <w:sz w:val="18"/>
          <w:szCs w:val="18"/>
        </w:rPr>
        <w:t xml:space="preserve">, </w:t>
      </w:r>
      <w:proofErr w:type="spellStart"/>
      <w:r w:rsidR="001575D7" w:rsidRPr="000D25AB">
        <w:rPr>
          <w:rFonts w:asciiTheme="minorHAnsi" w:hAnsiTheme="minorHAnsi" w:cstheme="minorHAnsi"/>
          <w:smallCaps/>
          <w:sz w:val="18"/>
          <w:szCs w:val="18"/>
        </w:rPr>
        <w:t>Nat’l</w:t>
      </w:r>
      <w:proofErr w:type="spellEnd"/>
      <w:r w:rsidR="001575D7" w:rsidRPr="000D25AB">
        <w:rPr>
          <w:rFonts w:asciiTheme="minorHAnsi" w:hAnsiTheme="minorHAnsi" w:cstheme="minorHAnsi"/>
          <w:smallCaps/>
          <w:sz w:val="18"/>
          <w:szCs w:val="18"/>
        </w:rPr>
        <w:t xml:space="preserve"> Cancer Inst.</w:t>
      </w:r>
      <w:r w:rsidR="00F70605" w:rsidRPr="000D25AB">
        <w:rPr>
          <w:rFonts w:asciiTheme="minorHAnsi" w:hAnsiTheme="minorHAnsi" w:cstheme="minorHAnsi"/>
          <w:sz w:val="18"/>
          <w:szCs w:val="18"/>
        </w:rPr>
        <w:t xml:space="preserve"> (last updated May 2, 2025), </w:t>
      </w:r>
      <w:hyperlink r:id="rId18" w:history="1">
        <w:r w:rsidR="00C0648F" w:rsidRPr="000D25AB">
          <w:rPr>
            <w:rStyle w:val="Hyperlink"/>
            <w:rFonts w:asciiTheme="minorHAnsi" w:hAnsiTheme="minorHAnsi" w:cstheme="minorHAnsi"/>
            <w:color w:val="auto"/>
            <w:sz w:val="18"/>
            <w:szCs w:val="18"/>
            <w:u w:val="none"/>
          </w:rPr>
          <w:t>https://www.cancer.gov/about-cancer/causes-prevention/risk/age</w:t>
        </w:r>
      </w:hyperlink>
      <w:r w:rsidR="00C0648F" w:rsidRPr="000D25AB">
        <w:rPr>
          <w:rFonts w:asciiTheme="minorHAnsi" w:hAnsiTheme="minorHAnsi" w:cstheme="minorHAnsi"/>
          <w:sz w:val="18"/>
          <w:szCs w:val="18"/>
        </w:rPr>
        <w:t xml:space="preserve"> </w:t>
      </w:r>
      <w:r w:rsidR="00F70605" w:rsidRPr="000D25AB">
        <w:rPr>
          <w:rFonts w:asciiTheme="minorHAnsi" w:hAnsiTheme="minorHAnsi" w:cstheme="minorHAnsi"/>
          <w:sz w:val="18"/>
          <w:szCs w:val="18"/>
        </w:rPr>
        <w:t xml:space="preserve"> (charting the positive correlation between age and cancer risk)</w:t>
      </w:r>
      <w:r w:rsidR="007F7E22" w:rsidRPr="000D25AB">
        <w:rPr>
          <w:rFonts w:asciiTheme="minorHAnsi" w:hAnsiTheme="minorHAnsi" w:cstheme="minorHAnsi"/>
          <w:sz w:val="18"/>
          <w:szCs w:val="18"/>
        </w:rPr>
        <w:t>.</w:t>
      </w:r>
    </w:p>
  </w:footnote>
  <w:footnote w:id="16">
    <w:p w14:paraId="0D043571" w14:textId="1D07308C" w:rsidR="00D822D7" w:rsidRPr="000D25AB" w:rsidRDefault="00D822D7" w:rsidP="00CA6D34">
      <w:pPr>
        <w:pStyle w:val="FootnoteText"/>
        <w:rPr>
          <w:rFonts w:asciiTheme="minorHAnsi" w:hAnsiTheme="minorHAnsi" w:cstheme="minorHAnsi"/>
          <w:sz w:val="18"/>
          <w:szCs w:val="18"/>
        </w:rPr>
      </w:pPr>
      <w:r w:rsidRPr="000D25AB">
        <w:rPr>
          <w:rStyle w:val="FootnoteReference"/>
          <w:rFonts w:asciiTheme="minorHAnsi" w:hAnsiTheme="minorHAnsi" w:cstheme="minorHAnsi"/>
          <w:sz w:val="18"/>
          <w:szCs w:val="18"/>
        </w:rPr>
        <w:footnoteRef/>
      </w:r>
      <w:bookmarkStart w:id="4" w:name="_Hlk214868553"/>
      <w:r w:rsidR="00AA4FC0" w:rsidRPr="000D25AB">
        <w:rPr>
          <w:rFonts w:asciiTheme="minorHAnsi" w:hAnsiTheme="minorHAnsi" w:cstheme="minorHAnsi"/>
          <w:i/>
          <w:iCs/>
          <w:sz w:val="18"/>
          <w:szCs w:val="18"/>
        </w:rPr>
        <w:fldChar w:fldCharType="begin"/>
      </w:r>
      <w:r w:rsidR="00AA4FC0" w:rsidRPr="000D25AB">
        <w:rPr>
          <w:rFonts w:asciiTheme="minorHAnsi" w:hAnsiTheme="minorHAnsi" w:cstheme="minorHAnsi"/>
          <w:i/>
          <w:iCs/>
          <w:sz w:val="18"/>
          <w:szCs w:val="18"/>
        </w:rPr>
        <w:instrText>HYPERLINK "https://donahue.umass.edu/business-groups/economic-public-policy-research/massachusetts-population-estimates-program/population-projections"</w:instrText>
      </w:r>
      <w:r w:rsidR="00AA4FC0" w:rsidRPr="000D25AB">
        <w:rPr>
          <w:rFonts w:asciiTheme="minorHAnsi" w:hAnsiTheme="minorHAnsi" w:cstheme="minorHAnsi"/>
          <w:i/>
          <w:iCs/>
          <w:sz w:val="18"/>
          <w:szCs w:val="18"/>
        </w:rPr>
      </w:r>
      <w:r w:rsidR="00AA4FC0" w:rsidRPr="000D25AB">
        <w:rPr>
          <w:rFonts w:asciiTheme="minorHAnsi" w:hAnsiTheme="minorHAnsi" w:cstheme="minorHAnsi"/>
          <w:i/>
          <w:iCs/>
          <w:sz w:val="18"/>
          <w:szCs w:val="18"/>
        </w:rPr>
        <w:fldChar w:fldCharType="separate"/>
      </w:r>
      <w:r w:rsidR="001339CE" w:rsidRPr="000D25AB">
        <w:rPr>
          <w:rStyle w:val="Hyperlink"/>
          <w:rFonts w:asciiTheme="minorHAnsi" w:hAnsiTheme="minorHAnsi" w:cstheme="minorHAnsi"/>
          <w:i/>
          <w:iCs/>
          <w:color w:val="auto"/>
          <w:sz w:val="18"/>
          <w:szCs w:val="18"/>
          <w:u w:val="none"/>
        </w:rPr>
        <w:t>Massachusetts Population Estimates Program</w:t>
      </w:r>
      <w:r w:rsidR="00AA4FC0" w:rsidRPr="000D25AB">
        <w:rPr>
          <w:rFonts w:asciiTheme="minorHAnsi" w:hAnsiTheme="minorHAnsi" w:cstheme="minorHAnsi"/>
          <w:i/>
          <w:iCs/>
          <w:sz w:val="18"/>
          <w:szCs w:val="18"/>
        </w:rPr>
        <w:fldChar w:fldCharType="end"/>
      </w:r>
      <w:r w:rsidR="00036112" w:rsidRPr="000D25AB">
        <w:rPr>
          <w:rFonts w:asciiTheme="minorHAnsi" w:hAnsiTheme="minorHAnsi" w:cstheme="minorHAnsi"/>
          <w:sz w:val="18"/>
          <w:szCs w:val="18"/>
        </w:rPr>
        <w:t xml:space="preserve">, </w:t>
      </w:r>
      <w:r w:rsidR="00036112" w:rsidRPr="000D25AB">
        <w:rPr>
          <w:rFonts w:asciiTheme="minorHAnsi" w:hAnsiTheme="minorHAnsi" w:cstheme="minorHAnsi"/>
          <w:smallCaps/>
          <w:sz w:val="18"/>
          <w:szCs w:val="18"/>
        </w:rPr>
        <w:t>UMass Donahue Inst.</w:t>
      </w:r>
      <w:r w:rsidR="001339CE" w:rsidRPr="000D25AB">
        <w:rPr>
          <w:rFonts w:asciiTheme="minorHAnsi" w:hAnsiTheme="minorHAnsi" w:cstheme="minorHAnsi"/>
          <w:sz w:val="18"/>
          <w:szCs w:val="18"/>
        </w:rPr>
        <w:t xml:space="preserve"> (2024), </w:t>
      </w:r>
      <w:hyperlink r:id="rId19" w:history="1">
        <w:r w:rsidR="00AA4FC0" w:rsidRPr="000D25AB">
          <w:rPr>
            <w:rStyle w:val="Hyperlink"/>
            <w:rFonts w:asciiTheme="minorHAnsi" w:hAnsiTheme="minorHAnsi" w:cstheme="minorHAnsi"/>
            <w:color w:val="auto"/>
            <w:sz w:val="18"/>
            <w:szCs w:val="18"/>
            <w:u w:val="none"/>
          </w:rPr>
          <w:t>https://donahue.umass.edu/business-groups/economic-public-policy-research/massachusetts-population-estimates-program/population-projections</w:t>
        </w:r>
      </w:hyperlink>
      <w:r w:rsidR="00AA4FC0" w:rsidRPr="000D25AB">
        <w:rPr>
          <w:rFonts w:asciiTheme="minorHAnsi" w:hAnsiTheme="minorHAnsi" w:cstheme="minorHAnsi"/>
          <w:sz w:val="18"/>
          <w:szCs w:val="18"/>
        </w:rPr>
        <w:t xml:space="preserve"> </w:t>
      </w:r>
      <w:r w:rsidR="004D17C0" w:rsidRPr="000D25AB">
        <w:rPr>
          <w:rStyle w:val="Hyperlink"/>
          <w:rFonts w:asciiTheme="minorHAnsi" w:hAnsiTheme="minorHAnsi" w:cstheme="minorHAnsi"/>
          <w:color w:val="auto"/>
          <w:sz w:val="18"/>
          <w:szCs w:val="18"/>
          <w:u w:val="none"/>
        </w:rPr>
        <w:t xml:space="preserve"> (generating Population Pyramid </w:t>
      </w:r>
      <w:r w:rsidR="00E24565" w:rsidRPr="000D25AB">
        <w:rPr>
          <w:rStyle w:val="Hyperlink"/>
          <w:rFonts w:asciiTheme="minorHAnsi" w:hAnsiTheme="minorHAnsi" w:cstheme="minorHAnsi"/>
          <w:color w:val="auto"/>
          <w:sz w:val="18"/>
          <w:szCs w:val="18"/>
          <w:u w:val="none"/>
        </w:rPr>
        <w:t>for Bristol County and comparing the year 2025 and 2050)</w:t>
      </w:r>
      <w:r w:rsidR="001339CE" w:rsidRPr="000D25AB">
        <w:rPr>
          <w:rFonts w:asciiTheme="minorHAnsi" w:hAnsiTheme="minorHAnsi" w:cstheme="minorHAnsi"/>
          <w:sz w:val="18"/>
          <w:szCs w:val="18"/>
        </w:rPr>
        <w:t>.</w:t>
      </w:r>
      <w:bookmarkEnd w:id="4"/>
    </w:p>
  </w:footnote>
  <w:footnote w:id="17">
    <w:p w14:paraId="190E1639" w14:textId="39C8003B" w:rsidR="00994A1F" w:rsidRPr="000D25AB" w:rsidRDefault="00994A1F">
      <w:pPr>
        <w:pStyle w:val="FootnoteText"/>
        <w:rPr>
          <w:sz w:val="18"/>
          <w:szCs w:val="18"/>
        </w:rPr>
      </w:pPr>
      <w:r w:rsidRPr="000D25AB">
        <w:rPr>
          <w:rStyle w:val="FootnoteReference"/>
          <w:sz w:val="18"/>
          <w:szCs w:val="18"/>
        </w:rPr>
        <w:footnoteRef/>
      </w:r>
      <w:r w:rsidRPr="000D25AB">
        <w:rPr>
          <w:sz w:val="18"/>
          <w:szCs w:val="18"/>
        </w:rPr>
        <w:t xml:space="preserve"> Note that the </w:t>
      </w:r>
      <w:r w:rsidRPr="000D25AB">
        <w:rPr>
          <w:rFonts w:asciiTheme="minorHAnsi" w:eastAsia="Calibri" w:hAnsiTheme="minorHAnsi" w:cstheme="minorHAnsi"/>
          <w:sz w:val="18"/>
          <w:szCs w:val="18"/>
        </w:rPr>
        <w:t>National Cancer Institute</w:t>
      </w:r>
      <w:r w:rsidR="00A81355" w:rsidRPr="000D25AB">
        <w:rPr>
          <w:rFonts w:asciiTheme="minorHAnsi" w:eastAsia="Calibri" w:hAnsiTheme="minorHAnsi" w:cstheme="minorHAnsi"/>
          <w:sz w:val="18"/>
          <w:szCs w:val="18"/>
        </w:rPr>
        <w:t xml:space="preserve"> data</w:t>
      </w:r>
      <w:r w:rsidRPr="000D25AB">
        <w:rPr>
          <w:rFonts w:asciiTheme="minorHAnsi" w:eastAsia="Calibri" w:hAnsiTheme="minorHAnsi" w:cstheme="minorHAnsi"/>
          <w:sz w:val="18"/>
          <w:szCs w:val="18"/>
        </w:rPr>
        <w:t xml:space="preserve"> </w:t>
      </w:r>
      <w:r w:rsidR="00A81355" w:rsidRPr="000D25AB">
        <w:rPr>
          <w:rFonts w:asciiTheme="minorHAnsi" w:eastAsia="Calibri" w:hAnsiTheme="minorHAnsi" w:cstheme="minorHAnsi"/>
          <w:sz w:val="18"/>
          <w:szCs w:val="18"/>
        </w:rPr>
        <w:t>is</w:t>
      </w:r>
      <w:r w:rsidRPr="000D25AB">
        <w:rPr>
          <w:rFonts w:asciiTheme="minorHAnsi" w:eastAsia="Calibri" w:hAnsiTheme="minorHAnsi" w:cstheme="minorHAnsi"/>
          <w:sz w:val="18"/>
          <w:szCs w:val="18"/>
        </w:rPr>
        <w:t xml:space="preserve"> age-adjusted, which may result in an overall decreasing cancer incidence trend over time, notwithstanding the higher incidence rate in Bristol County by comparison, and the aging patient population in the region which </w:t>
      </w:r>
      <w:r w:rsidR="00394185" w:rsidRPr="000D25AB">
        <w:rPr>
          <w:rFonts w:asciiTheme="minorHAnsi" w:eastAsia="Calibri" w:hAnsiTheme="minorHAnsi" w:cstheme="minorHAnsi"/>
          <w:sz w:val="18"/>
          <w:szCs w:val="18"/>
        </w:rPr>
        <w:t>increases the risk of cancer</w:t>
      </w:r>
      <w:r w:rsidRPr="000D25AB">
        <w:rPr>
          <w:sz w:val="18"/>
          <w:szCs w:val="18"/>
        </w:rPr>
        <w:t xml:space="preserve">. </w:t>
      </w:r>
    </w:p>
  </w:footnote>
  <w:footnote w:id="18">
    <w:p w14:paraId="7582F189" w14:textId="286441A8" w:rsidR="00D822D7" w:rsidRPr="00AA3081" w:rsidRDefault="00D822D7" w:rsidP="00CA6D34">
      <w:pPr>
        <w:pStyle w:val="FootnoteText"/>
        <w:rPr>
          <w:rFonts w:asciiTheme="minorHAnsi" w:hAnsiTheme="minorHAnsi" w:cstheme="minorHAnsi"/>
          <w:sz w:val="18"/>
          <w:szCs w:val="18"/>
        </w:rPr>
      </w:pPr>
      <w:r w:rsidRPr="000D25AB">
        <w:rPr>
          <w:rStyle w:val="FootnoteReference"/>
          <w:rFonts w:asciiTheme="minorHAnsi" w:hAnsiTheme="minorHAnsi" w:cstheme="minorHAnsi"/>
          <w:sz w:val="18"/>
          <w:szCs w:val="18"/>
        </w:rPr>
        <w:footnoteRef/>
      </w:r>
      <w:hyperlink r:id="rId20" w:history="1">
        <w:r w:rsidR="00715269" w:rsidRPr="000D25AB">
          <w:rPr>
            <w:rStyle w:val="Hyperlink"/>
            <w:rFonts w:asciiTheme="minorHAnsi" w:hAnsiTheme="minorHAnsi" w:cstheme="minorHAnsi"/>
            <w:i/>
            <w:iCs/>
            <w:color w:val="auto"/>
            <w:sz w:val="18"/>
            <w:szCs w:val="18"/>
            <w:u w:val="none"/>
          </w:rPr>
          <w:t>Bristol, MA 2025</w:t>
        </w:r>
      </w:hyperlink>
      <w:r w:rsidR="00F965CD" w:rsidRPr="000D25AB">
        <w:rPr>
          <w:rFonts w:asciiTheme="minorHAnsi" w:hAnsiTheme="minorHAnsi" w:cstheme="minorHAnsi"/>
          <w:sz w:val="18"/>
          <w:szCs w:val="18"/>
        </w:rPr>
        <w:t xml:space="preserve">, </w:t>
      </w:r>
      <w:proofErr w:type="spellStart"/>
      <w:r w:rsidR="00F965CD" w:rsidRPr="000D25AB">
        <w:rPr>
          <w:rFonts w:asciiTheme="minorHAnsi" w:hAnsiTheme="minorHAnsi" w:cstheme="minorHAnsi"/>
          <w:smallCaps/>
          <w:sz w:val="18"/>
          <w:szCs w:val="18"/>
        </w:rPr>
        <w:t>C</w:t>
      </w:r>
      <w:r w:rsidR="007F4D18" w:rsidRPr="000D25AB">
        <w:rPr>
          <w:rFonts w:asciiTheme="minorHAnsi" w:hAnsiTheme="minorHAnsi" w:cstheme="minorHAnsi"/>
          <w:smallCaps/>
          <w:sz w:val="18"/>
          <w:szCs w:val="18"/>
        </w:rPr>
        <w:t>nt</w:t>
      </w:r>
      <w:r w:rsidR="00F965CD" w:rsidRPr="000D25AB">
        <w:rPr>
          <w:rFonts w:asciiTheme="minorHAnsi" w:hAnsiTheme="minorHAnsi" w:cstheme="minorHAnsi"/>
          <w:smallCaps/>
          <w:sz w:val="18"/>
          <w:szCs w:val="18"/>
        </w:rPr>
        <w:t>y</w:t>
      </w:r>
      <w:proofErr w:type="spellEnd"/>
      <w:r w:rsidR="007F4D18" w:rsidRPr="000D25AB">
        <w:rPr>
          <w:rFonts w:asciiTheme="minorHAnsi" w:hAnsiTheme="minorHAnsi" w:cstheme="minorHAnsi"/>
          <w:smallCaps/>
          <w:sz w:val="18"/>
          <w:szCs w:val="18"/>
        </w:rPr>
        <w:t>.</w:t>
      </w:r>
      <w:r w:rsidR="00F965CD" w:rsidRPr="000D25AB">
        <w:rPr>
          <w:rFonts w:asciiTheme="minorHAnsi" w:hAnsiTheme="minorHAnsi" w:cstheme="minorHAnsi"/>
          <w:smallCaps/>
          <w:sz w:val="18"/>
          <w:szCs w:val="18"/>
        </w:rPr>
        <w:t xml:space="preserve"> Health Rankings &amp; Roadmaps</w:t>
      </w:r>
      <w:r w:rsidR="00715269" w:rsidRPr="000D25AB">
        <w:rPr>
          <w:rFonts w:asciiTheme="minorHAnsi" w:hAnsiTheme="minorHAnsi" w:cstheme="minorHAnsi"/>
          <w:sz w:val="18"/>
          <w:szCs w:val="18"/>
        </w:rPr>
        <w:t xml:space="preserve">, </w:t>
      </w:r>
      <w:hyperlink r:id="rId21" w:history="1">
        <w:r w:rsidR="000D25AB" w:rsidRPr="000D25AB">
          <w:rPr>
            <w:rStyle w:val="Hyperlink"/>
            <w:rFonts w:asciiTheme="minorHAnsi" w:hAnsiTheme="minorHAnsi" w:cstheme="minorHAnsi"/>
            <w:color w:val="auto"/>
            <w:sz w:val="18"/>
            <w:szCs w:val="18"/>
            <w:u w:val="none"/>
          </w:rPr>
          <w:t>https://www.countyhealthrankings.org/health-data/massachusetts/bristol?year=2025</w:t>
        </w:r>
      </w:hyperlink>
      <w:r w:rsidR="000D25AB" w:rsidRPr="000D25AB">
        <w:rPr>
          <w:rFonts w:asciiTheme="minorHAnsi" w:hAnsiTheme="minorHAnsi" w:cstheme="minorHAnsi"/>
          <w:sz w:val="18"/>
          <w:szCs w:val="18"/>
        </w:rPr>
        <w:t xml:space="preserve"> </w:t>
      </w:r>
      <w:r w:rsidR="00715269" w:rsidRPr="000D25AB">
        <w:rPr>
          <w:rFonts w:asciiTheme="minorHAnsi" w:hAnsiTheme="minorHAnsi" w:cstheme="minorHAnsi"/>
          <w:sz w:val="18"/>
          <w:szCs w:val="18"/>
        </w:rPr>
        <w:t xml:space="preserve"> (last visited </w:t>
      </w:r>
      <w:r w:rsidR="00B04ECE" w:rsidRPr="000D25AB">
        <w:rPr>
          <w:rFonts w:asciiTheme="minorHAnsi" w:hAnsiTheme="minorHAnsi" w:cstheme="minorHAnsi"/>
          <w:sz w:val="18"/>
          <w:szCs w:val="18"/>
        </w:rPr>
        <w:t>Feb. 9, 2026</w:t>
      </w:r>
      <w:r w:rsidR="00715269" w:rsidRPr="000D25AB">
        <w:rPr>
          <w:rFonts w:asciiTheme="minorHAnsi" w:hAnsiTheme="minorHAnsi" w:cstheme="minorHAnsi"/>
          <w:sz w:val="18"/>
          <w:szCs w:val="18"/>
        </w:rPr>
        <w:t>)</w:t>
      </w:r>
      <w:r w:rsidR="008D3348" w:rsidRPr="000D25AB">
        <w:rPr>
          <w:rFonts w:asciiTheme="minorHAnsi" w:hAnsiTheme="minorHAnsi" w:cstheme="minorHAnsi"/>
          <w:sz w:val="18"/>
          <w:szCs w:val="18"/>
        </w:rPr>
        <w:t xml:space="preserve"> [hereinafter</w:t>
      </w:r>
      <w:r w:rsidR="008D3348" w:rsidRPr="000D25AB">
        <w:rPr>
          <w:rFonts w:asciiTheme="minorHAnsi" w:hAnsiTheme="minorHAnsi" w:cstheme="minorHAnsi"/>
          <w:i/>
          <w:iCs/>
          <w:sz w:val="18"/>
          <w:szCs w:val="18"/>
        </w:rPr>
        <w:t xml:space="preserve"> “</w:t>
      </w:r>
      <w:r w:rsidR="008D3348" w:rsidRPr="000D25AB">
        <w:rPr>
          <w:rFonts w:asciiTheme="minorHAnsi" w:hAnsiTheme="minorHAnsi" w:cstheme="minorHAnsi"/>
          <w:sz w:val="18"/>
          <w:szCs w:val="18"/>
        </w:rPr>
        <w:t>2025 County Health Rankings”]</w:t>
      </w:r>
      <w:r w:rsidR="00715269" w:rsidRPr="000D25AB">
        <w:rPr>
          <w:rFonts w:asciiTheme="minorHAnsi" w:hAnsiTheme="minorHAnsi" w:cstheme="minorHAnsi"/>
          <w:sz w:val="18"/>
          <w:szCs w:val="18"/>
        </w:rPr>
        <w:t xml:space="preserve">. The University of Wisconsin Population Health Institute and the Robert Wood Johnson Foundation partnered to support the </w:t>
      </w:r>
      <w:r w:rsidR="00F11FE2" w:rsidRPr="000D25AB">
        <w:rPr>
          <w:rFonts w:asciiTheme="minorHAnsi" w:hAnsiTheme="minorHAnsi" w:cstheme="minorHAnsi"/>
          <w:sz w:val="18"/>
          <w:szCs w:val="18"/>
        </w:rPr>
        <w:t xml:space="preserve">2025 </w:t>
      </w:r>
      <w:r w:rsidR="00715269" w:rsidRPr="000D25AB">
        <w:rPr>
          <w:rFonts w:asciiTheme="minorHAnsi" w:hAnsiTheme="minorHAnsi" w:cstheme="minorHAnsi"/>
          <w:sz w:val="18"/>
          <w:szCs w:val="18"/>
        </w:rPr>
        <w:t xml:space="preserve">County Health Rankings. </w:t>
      </w:r>
      <w:r w:rsidR="00715269" w:rsidRPr="000D25AB">
        <w:rPr>
          <w:rFonts w:asciiTheme="minorHAnsi" w:hAnsiTheme="minorHAnsi"/>
          <w:i/>
          <w:sz w:val="18"/>
          <w:szCs w:val="18"/>
        </w:rPr>
        <w:t>See also</w:t>
      </w:r>
      <w:r w:rsidR="00715269" w:rsidRPr="000D25AB">
        <w:rPr>
          <w:rFonts w:asciiTheme="minorHAnsi" w:hAnsiTheme="minorHAnsi" w:cstheme="minorHAnsi"/>
          <w:sz w:val="18"/>
          <w:szCs w:val="18"/>
        </w:rPr>
        <w:t xml:space="preserve"> </w:t>
      </w:r>
      <w:r w:rsidR="00715269" w:rsidRPr="000D25AB">
        <w:rPr>
          <w:rFonts w:asciiTheme="minorHAnsi" w:hAnsiTheme="minorHAnsi" w:cstheme="minorHAnsi"/>
          <w:i/>
          <w:iCs/>
          <w:sz w:val="18"/>
          <w:szCs w:val="18"/>
        </w:rPr>
        <w:t xml:space="preserve">infra </w:t>
      </w:r>
      <w:r w:rsidR="00715269" w:rsidRPr="000D25AB">
        <w:rPr>
          <w:rFonts w:asciiTheme="minorHAnsi" w:hAnsiTheme="minorHAnsi" w:cstheme="minorHAnsi"/>
          <w:sz w:val="18"/>
          <w:szCs w:val="18"/>
        </w:rPr>
        <w:t>§ F1.b.i</w:t>
      </w:r>
      <w:r w:rsidR="0054737C" w:rsidRPr="000D25AB">
        <w:rPr>
          <w:rFonts w:asciiTheme="minorHAnsi" w:hAnsiTheme="minorHAnsi" w:cstheme="minorHAnsi"/>
          <w:sz w:val="18"/>
          <w:szCs w:val="18"/>
        </w:rPr>
        <w:t>ii</w:t>
      </w:r>
      <w:r w:rsidR="004554A3" w:rsidRPr="000D25AB">
        <w:rPr>
          <w:rFonts w:asciiTheme="minorHAnsi" w:hAnsiTheme="minorHAnsi" w:cstheme="minorHAnsi"/>
          <w:sz w:val="18"/>
          <w:szCs w:val="18"/>
        </w:rPr>
        <w:t xml:space="preserve"> (describing health challenges faced by Bristol County residents</w:t>
      </w:r>
      <w:r w:rsidR="00525669" w:rsidRPr="000D25AB">
        <w:rPr>
          <w:rFonts w:asciiTheme="minorHAnsi" w:hAnsiTheme="minorHAnsi" w:cstheme="minorHAnsi"/>
          <w:sz w:val="18"/>
          <w:szCs w:val="18"/>
        </w:rPr>
        <w:t xml:space="preserve"> and further discussing the 2025 County Health Rankings</w:t>
      </w:r>
      <w:r w:rsidR="004554A3" w:rsidRPr="000D25AB">
        <w:rPr>
          <w:rFonts w:asciiTheme="minorHAnsi" w:hAnsiTheme="minorHAnsi" w:cstheme="minorHAnsi"/>
          <w:sz w:val="18"/>
          <w:szCs w:val="18"/>
        </w:rPr>
        <w:t>)</w:t>
      </w:r>
      <w:r w:rsidR="0054737C" w:rsidRPr="000D25AB">
        <w:rPr>
          <w:rFonts w:asciiTheme="minorHAnsi" w:hAnsiTheme="minorHAnsi" w:cstheme="minorHAnsi"/>
          <w:sz w:val="18"/>
          <w:szCs w:val="18"/>
        </w:rPr>
        <w:t>.</w:t>
      </w:r>
    </w:p>
  </w:footnote>
  <w:footnote w:id="19">
    <w:p w14:paraId="15AA56BD" w14:textId="1C10ABFD" w:rsidR="00CA7203" w:rsidRPr="00AA3081" w:rsidRDefault="00CA7203" w:rsidP="00CA7203">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Pr="00AA3081">
        <w:rPr>
          <w:rFonts w:asciiTheme="minorHAnsi" w:hAnsiTheme="minorHAnsi" w:cstheme="minorHAnsi"/>
          <w:i/>
          <w:iCs/>
          <w:sz w:val="18"/>
          <w:szCs w:val="18"/>
        </w:rPr>
        <w:t xml:space="preserve">See generally infra </w:t>
      </w:r>
      <w:r w:rsidRPr="00AA3081">
        <w:rPr>
          <w:rFonts w:asciiTheme="minorHAnsi" w:hAnsiTheme="minorHAnsi" w:cstheme="minorHAnsi"/>
          <w:sz w:val="18"/>
          <w:szCs w:val="18"/>
        </w:rPr>
        <w:t>§ F1.b.i (discussing clinical efficacy of r</w:t>
      </w:r>
      <w:r w:rsidRPr="00AA3081">
        <w:rPr>
          <w:rFonts w:asciiTheme="minorHAnsi" w:hAnsiTheme="minorHAnsi" w:cstheme="minorHAnsi"/>
          <w:spacing w:val="-4"/>
          <w:sz w:val="18"/>
          <w:szCs w:val="18"/>
        </w:rPr>
        <w:t xml:space="preserve">adiation therapy as part of an individualized, multidisciplinary treatment plan). </w:t>
      </w:r>
    </w:p>
  </w:footnote>
  <w:footnote w:id="20">
    <w:p w14:paraId="70B18CE9" w14:textId="474C06FC" w:rsidR="00B8420F" w:rsidRPr="00AA3081" w:rsidRDefault="00B8420F">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SHS will transfer patient care to another facility such as an academic medical center, if medically necessary for any treatment outside the scope of the Cancer Center or at the patient’s request; or if clinically feasible and appropriate, will transfer the patient to SHS’s other location with a linear accelerator with similar capabilities, if there is greater capacity there.</w:t>
      </w:r>
      <w:r w:rsidR="009120D1" w:rsidRPr="00AA3081">
        <w:rPr>
          <w:rFonts w:asciiTheme="minorHAnsi" w:hAnsiTheme="minorHAnsi" w:cstheme="minorHAnsi"/>
          <w:sz w:val="18"/>
          <w:szCs w:val="18"/>
        </w:rPr>
        <w:t xml:space="preserve">  However, transfers are not optimal from a patient experience or outcomes perspective due to the potential for delays in care and risks associated with changing providers and facilities, as well as a cost perspective due to the potential for repeat tests and services. </w:t>
      </w:r>
      <w:r w:rsidRPr="00AA3081">
        <w:rPr>
          <w:rFonts w:asciiTheme="minorHAnsi" w:hAnsiTheme="minorHAnsi" w:cstheme="minorHAnsi"/>
          <w:sz w:val="18"/>
          <w:szCs w:val="18"/>
        </w:rPr>
        <w:t xml:space="preserve"> </w:t>
      </w:r>
    </w:p>
  </w:footnote>
  <w:footnote w:id="21">
    <w:p w14:paraId="05EA6C1C" w14:textId="75F3F9DE" w:rsidR="00334E2C" w:rsidRPr="00AA3081" w:rsidRDefault="00334E2C"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5A1740" w:rsidRPr="00AA3081">
        <w:rPr>
          <w:rFonts w:asciiTheme="minorHAnsi" w:hAnsiTheme="minorHAnsi" w:cstheme="minorHAnsi"/>
          <w:i/>
          <w:iCs/>
          <w:sz w:val="18"/>
          <w:szCs w:val="18"/>
        </w:rPr>
        <w:t xml:space="preserve">See </w:t>
      </w:r>
      <w:r w:rsidR="00AA77F2">
        <w:rPr>
          <w:rFonts w:asciiTheme="minorHAnsi" w:hAnsiTheme="minorHAnsi" w:cstheme="minorHAnsi"/>
          <w:i/>
          <w:iCs/>
          <w:sz w:val="18"/>
          <w:szCs w:val="18"/>
        </w:rPr>
        <w:t>infra</w:t>
      </w:r>
      <w:r w:rsidR="005A1740" w:rsidRPr="00AA3081">
        <w:rPr>
          <w:rFonts w:asciiTheme="minorHAnsi" w:hAnsiTheme="minorHAnsi" w:cstheme="minorHAnsi"/>
          <w:sz w:val="18"/>
          <w:szCs w:val="18"/>
        </w:rPr>
        <w:t xml:space="preserve"> § F1.</w:t>
      </w:r>
      <w:r w:rsidR="00EE3BFF" w:rsidRPr="00AA3081">
        <w:rPr>
          <w:rFonts w:asciiTheme="minorHAnsi" w:hAnsiTheme="minorHAnsi" w:cstheme="minorHAnsi"/>
          <w:sz w:val="18"/>
          <w:szCs w:val="18"/>
        </w:rPr>
        <w:t>b.iii</w:t>
      </w:r>
      <w:r w:rsidR="005A1740" w:rsidRPr="00AA3081">
        <w:rPr>
          <w:rFonts w:asciiTheme="minorHAnsi" w:hAnsiTheme="minorHAnsi" w:cstheme="minorHAnsi"/>
          <w:sz w:val="18"/>
          <w:szCs w:val="18"/>
        </w:rPr>
        <w:t xml:space="preserve"> (</w:t>
      </w:r>
      <w:r w:rsidR="00EE3BFF" w:rsidRPr="00AA3081">
        <w:rPr>
          <w:rFonts w:asciiTheme="minorHAnsi" w:hAnsiTheme="minorHAnsi" w:cstheme="minorHAnsi"/>
          <w:sz w:val="18"/>
          <w:szCs w:val="18"/>
        </w:rPr>
        <w:t>discussing SDOH and health disparities within the SHS community)</w:t>
      </w:r>
      <w:r w:rsidR="005A1740" w:rsidRPr="00AA3081">
        <w:rPr>
          <w:rFonts w:asciiTheme="minorHAnsi" w:hAnsiTheme="minorHAnsi" w:cstheme="minorHAnsi"/>
          <w:sz w:val="18"/>
          <w:szCs w:val="18"/>
        </w:rPr>
        <w:t>.</w:t>
      </w:r>
    </w:p>
  </w:footnote>
  <w:footnote w:id="22">
    <w:p w14:paraId="3057AF8D" w14:textId="20D09968" w:rsidR="00947206" w:rsidRPr="00AA3081" w:rsidRDefault="00947206" w:rsidP="00CA6D34">
      <w:pPr>
        <w:pStyle w:val="FootnoteText"/>
        <w:rPr>
          <w:rFonts w:asciiTheme="minorHAnsi" w:hAnsi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2775CF" w:rsidRPr="00AA3081">
        <w:rPr>
          <w:rFonts w:asciiTheme="minorHAnsi" w:hAnsiTheme="minorHAnsi" w:cstheme="minorHAnsi"/>
          <w:i/>
          <w:iCs/>
          <w:sz w:val="18"/>
          <w:szCs w:val="18"/>
        </w:rPr>
        <w:t>See</w:t>
      </w:r>
      <w:r w:rsidR="002D2EC7" w:rsidRPr="00AA3081">
        <w:rPr>
          <w:rFonts w:asciiTheme="minorHAnsi" w:hAnsiTheme="minorHAnsi" w:cstheme="minorHAnsi"/>
          <w:i/>
          <w:iCs/>
          <w:sz w:val="18"/>
          <w:szCs w:val="18"/>
        </w:rPr>
        <w:t xml:space="preserve"> infra </w:t>
      </w:r>
      <w:r w:rsidR="002D2EC7" w:rsidRPr="00AA3081">
        <w:rPr>
          <w:rFonts w:asciiTheme="minorHAnsi" w:hAnsiTheme="minorHAnsi" w:cstheme="minorHAnsi"/>
          <w:sz w:val="18"/>
          <w:szCs w:val="18"/>
        </w:rPr>
        <w:t>§</w:t>
      </w:r>
      <w:r w:rsidR="002775CF" w:rsidRPr="00AA3081">
        <w:rPr>
          <w:rFonts w:asciiTheme="minorHAnsi" w:hAnsiTheme="minorHAnsi" w:cstheme="minorHAnsi"/>
          <w:sz w:val="18"/>
          <w:szCs w:val="18"/>
        </w:rPr>
        <w:t xml:space="preserve"> F1.b.i (describing research demonstrating the link between barriers to care and poorer treatment adherence and outcomes).</w:t>
      </w:r>
    </w:p>
  </w:footnote>
  <w:footnote w:id="23">
    <w:p w14:paraId="6EE2EC84" w14:textId="6688C0B5" w:rsidR="00866820" w:rsidRPr="00AA3081" w:rsidRDefault="00866820">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Pr="00AA3081">
        <w:rPr>
          <w:rFonts w:asciiTheme="minorHAnsi" w:hAnsiTheme="minorHAnsi" w:cstheme="minorHAnsi"/>
          <w:i/>
          <w:iCs/>
          <w:sz w:val="18"/>
          <w:szCs w:val="18"/>
        </w:rPr>
        <w:t xml:space="preserve">See infra </w:t>
      </w:r>
      <w:r w:rsidRPr="00AA3081">
        <w:rPr>
          <w:rFonts w:asciiTheme="minorHAnsi" w:hAnsiTheme="minorHAnsi" w:cstheme="minorHAnsi"/>
          <w:sz w:val="18"/>
          <w:szCs w:val="18"/>
        </w:rPr>
        <w:t>§ F1.b.i</w:t>
      </w:r>
      <w:r w:rsidR="002B7160" w:rsidRPr="00AA3081">
        <w:rPr>
          <w:rFonts w:asciiTheme="minorHAnsi" w:hAnsiTheme="minorHAnsi" w:cstheme="minorHAnsi"/>
          <w:sz w:val="18"/>
          <w:szCs w:val="18"/>
        </w:rPr>
        <w:t xml:space="preserve"> (describing the implications of exceeding capacity standards, including for safety standards). </w:t>
      </w:r>
    </w:p>
  </w:footnote>
  <w:footnote w:id="24">
    <w:p w14:paraId="6A764721" w14:textId="362CB4EC" w:rsidR="003E6CB8" w:rsidRPr="00AA3081" w:rsidRDefault="003E6CB8"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0D4FCF" w:rsidRPr="00AA3081">
        <w:rPr>
          <w:rFonts w:asciiTheme="minorHAnsi" w:hAnsiTheme="minorHAnsi" w:cstheme="minorHAnsi"/>
          <w:i/>
          <w:iCs/>
          <w:sz w:val="18"/>
          <w:szCs w:val="18"/>
        </w:rPr>
        <w:t>See</w:t>
      </w:r>
      <w:r w:rsidR="000D4FCF" w:rsidRPr="00AA3081">
        <w:rPr>
          <w:rFonts w:asciiTheme="minorHAnsi" w:hAnsiTheme="minorHAnsi" w:cstheme="minorHAnsi"/>
          <w:sz w:val="18"/>
          <w:szCs w:val="18"/>
        </w:rPr>
        <w:t xml:space="preserve"> </w:t>
      </w:r>
      <w:r w:rsidR="00CA6D34" w:rsidRPr="00AA3081">
        <w:rPr>
          <w:rFonts w:asciiTheme="minorHAnsi" w:hAnsiTheme="minorHAnsi" w:cstheme="minorHAnsi"/>
          <w:i/>
          <w:iCs/>
          <w:sz w:val="18"/>
          <w:szCs w:val="18"/>
        </w:rPr>
        <w:t>infra</w:t>
      </w:r>
      <w:r w:rsidR="002D2EC7" w:rsidRPr="00AA3081">
        <w:rPr>
          <w:rFonts w:asciiTheme="minorHAnsi" w:hAnsiTheme="minorHAnsi" w:cstheme="minorHAnsi"/>
          <w:spacing w:val="-4"/>
          <w:sz w:val="18"/>
          <w:szCs w:val="18"/>
        </w:rPr>
        <w:t xml:space="preserve"> §</w:t>
      </w:r>
      <w:r w:rsidR="00E0556A" w:rsidRPr="00AA3081">
        <w:rPr>
          <w:rFonts w:asciiTheme="minorHAnsi" w:hAnsiTheme="minorHAnsi" w:cstheme="minorHAnsi"/>
          <w:spacing w:val="-4"/>
          <w:sz w:val="18"/>
          <w:szCs w:val="18"/>
        </w:rPr>
        <w:t xml:space="preserve"> </w:t>
      </w:r>
      <w:r w:rsidR="000D4FCF" w:rsidRPr="00AA3081">
        <w:rPr>
          <w:rFonts w:asciiTheme="minorHAnsi" w:hAnsiTheme="minorHAnsi" w:cstheme="minorHAnsi"/>
          <w:sz w:val="18"/>
          <w:szCs w:val="18"/>
        </w:rPr>
        <w:t>F1.b.i</w:t>
      </w:r>
      <w:r w:rsidR="00CA6D34" w:rsidRPr="00AA3081">
        <w:rPr>
          <w:rFonts w:asciiTheme="minorHAnsi" w:hAnsiTheme="minorHAnsi" w:cstheme="minorHAnsi"/>
          <w:sz w:val="18"/>
          <w:szCs w:val="18"/>
        </w:rPr>
        <w:t xml:space="preserve"> (discussing</w:t>
      </w:r>
      <w:r w:rsidR="000D4FCF" w:rsidRPr="00AA3081">
        <w:rPr>
          <w:rFonts w:asciiTheme="minorHAnsi" w:hAnsiTheme="minorHAnsi" w:cstheme="minorHAnsi"/>
          <w:sz w:val="18"/>
          <w:szCs w:val="18"/>
        </w:rPr>
        <w:t xml:space="preserve"> </w:t>
      </w:r>
      <w:r w:rsidR="000D4FCF" w:rsidRPr="00AA3081">
        <w:rPr>
          <w:rFonts w:asciiTheme="minorHAnsi" w:hAnsiTheme="minorHAnsi" w:cstheme="minorHAnsi"/>
          <w:spacing w:val="-4"/>
          <w:sz w:val="18"/>
          <w:szCs w:val="18"/>
        </w:rPr>
        <w:t>American College of Radiology (ACR) report on standard treatment volumes</w:t>
      </w:r>
      <w:r w:rsidR="00CA6D34" w:rsidRPr="00AA3081">
        <w:rPr>
          <w:rFonts w:asciiTheme="minorHAnsi" w:hAnsiTheme="minorHAnsi" w:cstheme="minorHAnsi"/>
          <w:spacing w:val="-4"/>
          <w:sz w:val="18"/>
          <w:szCs w:val="18"/>
        </w:rPr>
        <w:t>)</w:t>
      </w:r>
      <w:r w:rsidR="000D4FCF" w:rsidRPr="00AA3081">
        <w:rPr>
          <w:rFonts w:asciiTheme="minorHAnsi" w:hAnsiTheme="minorHAnsi" w:cstheme="minorHAnsi"/>
          <w:sz w:val="18"/>
          <w:szCs w:val="18"/>
        </w:rPr>
        <w:t>.</w:t>
      </w:r>
    </w:p>
  </w:footnote>
  <w:footnote w:id="25">
    <w:p w14:paraId="1AC2CC8F" w14:textId="41D5EED5" w:rsidR="00C072A6" w:rsidRPr="00AA3081" w:rsidRDefault="00C072A6"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001E24C7" w:rsidRPr="00AA3081">
        <w:rPr>
          <w:rFonts w:asciiTheme="minorHAnsi" w:hAnsiTheme="minorHAnsi" w:cstheme="minorHAnsi"/>
          <w:sz w:val="18"/>
          <w:szCs w:val="18"/>
        </w:rPr>
        <w:t xml:space="preserve"> </w:t>
      </w:r>
      <w:hyperlink r:id="rId22" w:history="1">
        <w:r w:rsidR="00456F44" w:rsidRPr="004A3620">
          <w:rPr>
            <w:rStyle w:val="Hyperlink"/>
            <w:rFonts w:asciiTheme="minorHAnsi" w:hAnsiTheme="minorHAnsi"/>
            <w:smallCaps/>
            <w:color w:val="auto"/>
            <w:sz w:val="18"/>
            <w:szCs w:val="18"/>
            <w:u w:val="none"/>
          </w:rPr>
          <w:t xml:space="preserve">South Coast </w:t>
        </w:r>
        <w:r w:rsidR="009B351C" w:rsidRPr="004A3620">
          <w:rPr>
            <w:rStyle w:val="Hyperlink"/>
            <w:rFonts w:asciiTheme="minorHAnsi" w:hAnsiTheme="minorHAnsi" w:cstheme="minorHAnsi"/>
            <w:smallCaps/>
            <w:color w:val="auto"/>
            <w:sz w:val="18"/>
            <w:szCs w:val="18"/>
            <w:u w:val="none"/>
          </w:rPr>
          <w:t xml:space="preserve">Community </w:t>
        </w:r>
        <w:r w:rsidR="00456F44" w:rsidRPr="004A3620">
          <w:rPr>
            <w:rStyle w:val="Hyperlink"/>
            <w:rFonts w:asciiTheme="minorHAnsi" w:hAnsiTheme="minorHAnsi"/>
            <w:smallCaps/>
            <w:color w:val="auto"/>
            <w:sz w:val="18"/>
            <w:szCs w:val="18"/>
            <w:u w:val="none"/>
          </w:rPr>
          <w:t>Health Alliance</w:t>
        </w:r>
      </w:hyperlink>
      <w:r w:rsidR="00456F44" w:rsidRPr="004A3620">
        <w:rPr>
          <w:rFonts w:asciiTheme="minorHAnsi" w:hAnsiTheme="minorHAnsi"/>
          <w:smallCaps/>
          <w:sz w:val="18"/>
          <w:szCs w:val="18"/>
        </w:rPr>
        <w:t>, Community Health Needs Assessment</w:t>
      </w:r>
      <w:r w:rsidR="00456F44" w:rsidRPr="004A3620">
        <w:rPr>
          <w:rFonts w:asciiTheme="minorHAnsi" w:hAnsiTheme="minorHAnsi" w:cstheme="minorHAnsi"/>
          <w:sz w:val="18"/>
          <w:szCs w:val="18"/>
        </w:rPr>
        <w:t xml:space="preserve"> </w:t>
      </w:r>
      <w:r w:rsidR="001E24C7" w:rsidRPr="004A3620">
        <w:rPr>
          <w:rFonts w:asciiTheme="minorHAnsi" w:hAnsiTheme="minorHAnsi" w:cstheme="minorHAnsi"/>
          <w:sz w:val="18"/>
          <w:szCs w:val="18"/>
        </w:rPr>
        <w:t>15</w:t>
      </w:r>
      <w:r w:rsidR="009B351C" w:rsidRPr="004A3620">
        <w:rPr>
          <w:rFonts w:asciiTheme="minorHAnsi" w:hAnsiTheme="minorHAnsi" w:cstheme="minorHAnsi"/>
          <w:sz w:val="18"/>
          <w:szCs w:val="18"/>
        </w:rPr>
        <w:t xml:space="preserve"> (2025)</w:t>
      </w:r>
      <w:r w:rsidRPr="004A3620">
        <w:rPr>
          <w:rFonts w:asciiTheme="minorHAnsi" w:hAnsiTheme="minorHAnsi" w:cstheme="minorHAnsi"/>
          <w:sz w:val="18"/>
          <w:szCs w:val="18"/>
        </w:rPr>
        <w:t xml:space="preserve">, </w:t>
      </w:r>
      <w:hyperlink r:id="rId23" w:history="1">
        <w:r w:rsidR="004A3620" w:rsidRPr="004A3620">
          <w:rPr>
            <w:rStyle w:val="Hyperlink"/>
            <w:rFonts w:asciiTheme="minorHAnsi" w:hAnsiTheme="minorHAnsi" w:cstheme="minorHAnsi"/>
            <w:color w:val="auto"/>
            <w:sz w:val="18"/>
            <w:szCs w:val="18"/>
            <w:u w:val="none"/>
          </w:rPr>
          <w:t>https://www.southcoast.org/wp-content/uploads/2025/09/SoCHA-CHNA-2025.pdf</w:t>
        </w:r>
      </w:hyperlink>
      <w:r w:rsidR="004A3620" w:rsidRPr="004A3620">
        <w:rPr>
          <w:rFonts w:asciiTheme="minorHAnsi" w:hAnsiTheme="minorHAnsi" w:cstheme="minorHAnsi"/>
          <w:sz w:val="18"/>
          <w:szCs w:val="18"/>
        </w:rPr>
        <w:t xml:space="preserve"> </w:t>
      </w:r>
      <w:r w:rsidR="001E24C7" w:rsidRPr="004A3620">
        <w:rPr>
          <w:rFonts w:asciiTheme="minorHAnsi" w:hAnsiTheme="minorHAnsi" w:cstheme="minorHAnsi"/>
          <w:sz w:val="18"/>
          <w:szCs w:val="18"/>
        </w:rPr>
        <w:t xml:space="preserve">. </w:t>
      </w:r>
    </w:p>
  </w:footnote>
  <w:footnote w:id="26">
    <w:p w14:paraId="2BE924EC" w14:textId="7AC1271C" w:rsidR="001E24C7" w:rsidRPr="00AA3081" w:rsidRDefault="001E24C7">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Pr="00AA3081">
        <w:rPr>
          <w:rFonts w:asciiTheme="minorHAnsi" w:hAnsiTheme="minorHAnsi"/>
          <w:i/>
          <w:sz w:val="18"/>
          <w:szCs w:val="18"/>
        </w:rPr>
        <w:t>Id.</w:t>
      </w:r>
      <w:r w:rsidRPr="00AA3081">
        <w:rPr>
          <w:rFonts w:asciiTheme="minorHAnsi" w:hAnsiTheme="minorHAnsi" w:cstheme="minorHAnsi"/>
          <w:sz w:val="18"/>
          <w:szCs w:val="18"/>
        </w:rPr>
        <w:t xml:space="preserve"> at 34 (“In New Bedford, 13.63% of individuals reported that a lack of reliable transportation prevented them from attending medical appointments, meetings, work, or accessing necessary goods in the past 12 months, with Fall River closely behind at 11.76%. This aligns with the fact that these cities have the lowest rates in Bristol County for vehicle ownership per capita—the number of cars, passenger trucks under 1-ton capacity, and vans owned by households per 100 residents aged 18 or older. Limited personal vehicle access, combined with uneven walkability and transit options, underscores the need for continued investment in accessible, reliable transportation to support health, employment, and quality of life in the region”).</w:t>
      </w:r>
    </w:p>
  </w:footnote>
  <w:footnote w:id="27">
    <w:p w14:paraId="4F420B11" w14:textId="1A89625F" w:rsidR="00D25E87" w:rsidRPr="00AA3081" w:rsidRDefault="00D25E87"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9B351C" w:rsidRPr="00AA3081">
        <w:rPr>
          <w:rFonts w:asciiTheme="minorHAnsi" w:hAnsiTheme="minorHAnsi" w:cstheme="minorHAnsi"/>
          <w:i/>
          <w:iCs/>
          <w:sz w:val="18"/>
          <w:szCs w:val="18"/>
        </w:rPr>
        <w:t>Id.</w:t>
      </w:r>
      <w:r w:rsidR="009B351C" w:rsidRPr="00AA3081">
        <w:rPr>
          <w:rFonts w:asciiTheme="minorHAnsi" w:hAnsiTheme="minorHAnsi" w:cstheme="minorHAnsi"/>
          <w:sz w:val="18"/>
          <w:szCs w:val="18"/>
        </w:rPr>
        <w:t xml:space="preserve"> at</w:t>
      </w:r>
      <w:r w:rsidR="005E623C" w:rsidRPr="00AA3081">
        <w:rPr>
          <w:rFonts w:asciiTheme="minorHAnsi" w:hAnsiTheme="minorHAnsi" w:cstheme="minorHAnsi"/>
          <w:sz w:val="18"/>
          <w:szCs w:val="18"/>
        </w:rPr>
        <w:t xml:space="preserve"> </w:t>
      </w:r>
      <w:r w:rsidR="009B351C" w:rsidRPr="00AA3081">
        <w:rPr>
          <w:rFonts w:asciiTheme="minorHAnsi" w:hAnsiTheme="minorHAnsi" w:cstheme="minorHAnsi"/>
          <w:sz w:val="18"/>
          <w:szCs w:val="18"/>
        </w:rPr>
        <w:t>15, 65</w:t>
      </w:r>
      <w:r w:rsidR="005E623C" w:rsidRPr="00AA3081">
        <w:rPr>
          <w:rFonts w:asciiTheme="minorHAnsi" w:hAnsiTheme="minorHAnsi" w:cstheme="minorHAnsi"/>
          <w:sz w:val="18"/>
          <w:szCs w:val="18"/>
        </w:rPr>
        <w:t xml:space="preserve"> (noting cancer as a significant chronic disease within the community and socio-economic hardships as a barrier to long-term health).</w:t>
      </w:r>
    </w:p>
  </w:footnote>
  <w:footnote w:id="28">
    <w:p w14:paraId="62CBB2A8" w14:textId="64825AAF" w:rsidR="00394185" w:rsidRPr="00265D26" w:rsidRDefault="00394185">
      <w:pPr>
        <w:pStyle w:val="FootnoteText"/>
        <w:rPr>
          <w:sz w:val="18"/>
          <w:szCs w:val="18"/>
        </w:rPr>
      </w:pPr>
      <w:r w:rsidRPr="00265D26">
        <w:rPr>
          <w:rStyle w:val="FootnoteReference"/>
          <w:sz w:val="18"/>
          <w:szCs w:val="18"/>
        </w:rPr>
        <w:footnoteRef/>
      </w:r>
      <w:r w:rsidRPr="00265D26">
        <w:rPr>
          <w:sz w:val="18"/>
          <w:szCs w:val="18"/>
        </w:rPr>
        <w:t xml:space="preserve"> The average of median household income for Fall River</w:t>
      </w:r>
      <w:r w:rsidR="002D6298" w:rsidRPr="00265D26">
        <w:rPr>
          <w:sz w:val="18"/>
          <w:szCs w:val="18"/>
        </w:rPr>
        <w:t xml:space="preserve"> is calculated using zip code 02720 (which is the Charlton Memorial </w:t>
      </w:r>
      <w:r w:rsidR="001860E7" w:rsidRPr="00265D26">
        <w:rPr>
          <w:sz w:val="18"/>
          <w:szCs w:val="18"/>
        </w:rPr>
        <w:t>H</w:t>
      </w:r>
      <w:r w:rsidR="002D6298" w:rsidRPr="00265D26">
        <w:rPr>
          <w:sz w:val="18"/>
          <w:szCs w:val="18"/>
        </w:rPr>
        <w:t>ospital zip code) and for</w:t>
      </w:r>
      <w:r w:rsidRPr="00265D26">
        <w:rPr>
          <w:sz w:val="18"/>
          <w:szCs w:val="18"/>
        </w:rPr>
        <w:t xml:space="preserve"> New Bedford is calculated </w:t>
      </w:r>
      <w:r w:rsidR="002D6298" w:rsidRPr="00265D26">
        <w:rPr>
          <w:sz w:val="18"/>
          <w:szCs w:val="18"/>
        </w:rPr>
        <w:t>using</w:t>
      </w:r>
      <w:r w:rsidR="00391D36" w:rsidRPr="00265D26">
        <w:rPr>
          <w:sz w:val="18"/>
          <w:szCs w:val="18"/>
        </w:rPr>
        <w:t xml:space="preserve"> zip code</w:t>
      </w:r>
      <w:r w:rsidR="002D6298" w:rsidRPr="00265D26">
        <w:rPr>
          <w:sz w:val="18"/>
          <w:szCs w:val="18"/>
        </w:rPr>
        <w:t xml:space="preserve"> 02740 (which is the St. Luke’s Hospital zip code)</w:t>
      </w:r>
      <w:r w:rsidR="00391D36" w:rsidRPr="00265D26">
        <w:rPr>
          <w:sz w:val="18"/>
          <w:szCs w:val="18"/>
        </w:rPr>
        <w:t xml:space="preserve">. </w:t>
      </w:r>
    </w:p>
  </w:footnote>
  <w:footnote w:id="29">
    <w:p w14:paraId="46BF3494" w14:textId="2BC5ABFE" w:rsidR="00C3766C" w:rsidRPr="002B1EEA" w:rsidRDefault="00C3766C">
      <w:pPr>
        <w:pStyle w:val="FootnoteText"/>
        <w:rPr>
          <w:rFonts w:asciiTheme="minorHAnsi" w:hAnsiTheme="minorHAnsi" w:cstheme="minorHAnsi"/>
          <w:sz w:val="18"/>
          <w:szCs w:val="18"/>
        </w:rPr>
      </w:pPr>
      <w:r w:rsidRPr="00265D26">
        <w:rPr>
          <w:rStyle w:val="FootnoteReference"/>
          <w:rFonts w:asciiTheme="minorHAnsi" w:hAnsiTheme="minorHAnsi" w:cstheme="minorHAnsi"/>
          <w:sz w:val="18"/>
          <w:szCs w:val="18"/>
        </w:rPr>
        <w:footnoteRef/>
      </w:r>
      <w:r w:rsidRPr="00265D26">
        <w:rPr>
          <w:rFonts w:asciiTheme="minorHAnsi" w:hAnsiTheme="minorHAnsi" w:cstheme="minorHAnsi"/>
          <w:sz w:val="18"/>
          <w:szCs w:val="18"/>
        </w:rPr>
        <w:t xml:space="preserve"> </w:t>
      </w:r>
      <w:r w:rsidR="005649B7" w:rsidRPr="002B1EEA">
        <w:rPr>
          <w:rFonts w:asciiTheme="minorHAnsi" w:hAnsiTheme="minorHAnsi"/>
          <w:iCs/>
          <w:smallCaps/>
          <w:sz w:val="18"/>
          <w:szCs w:val="18"/>
        </w:rPr>
        <w:t>Community Health Needs Assessment</w:t>
      </w:r>
      <w:r w:rsidR="005C40CB" w:rsidRPr="002B1EEA">
        <w:rPr>
          <w:rFonts w:asciiTheme="minorHAnsi" w:hAnsiTheme="minorHAnsi"/>
          <w:iCs/>
          <w:sz w:val="18"/>
          <w:szCs w:val="18"/>
        </w:rPr>
        <w:t xml:space="preserve">, </w:t>
      </w:r>
      <w:r w:rsidR="005C40CB" w:rsidRPr="002B1EEA">
        <w:rPr>
          <w:rFonts w:asciiTheme="minorHAnsi" w:hAnsiTheme="minorHAnsi"/>
          <w:i/>
          <w:sz w:val="18"/>
          <w:szCs w:val="18"/>
        </w:rPr>
        <w:t>supra</w:t>
      </w:r>
      <w:r w:rsidR="005C40CB" w:rsidRPr="002B1EEA">
        <w:rPr>
          <w:rFonts w:asciiTheme="minorHAnsi" w:hAnsiTheme="minorHAnsi"/>
          <w:iCs/>
          <w:sz w:val="18"/>
          <w:szCs w:val="18"/>
        </w:rPr>
        <w:t xml:space="preserve"> note 24,</w:t>
      </w:r>
      <w:r w:rsidR="007C3B97" w:rsidRPr="002B1EEA">
        <w:rPr>
          <w:rFonts w:asciiTheme="minorHAnsi" w:hAnsiTheme="minorHAnsi" w:cstheme="minorHAnsi"/>
          <w:sz w:val="18"/>
          <w:szCs w:val="18"/>
        </w:rPr>
        <w:t xml:space="preserve"> at</w:t>
      </w:r>
      <w:r w:rsidRPr="002B1EEA">
        <w:rPr>
          <w:rFonts w:asciiTheme="minorHAnsi" w:hAnsiTheme="minorHAnsi" w:cstheme="minorHAnsi"/>
          <w:sz w:val="18"/>
          <w:szCs w:val="18"/>
        </w:rPr>
        <w:t xml:space="preserve"> 17.</w:t>
      </w:r>
    </w:p>
  </w:footnote>
  <w:footnote w:id="30">
    <w:p w14:paraId="6D939E7B" w14:textId="656C524B" w:rsidR="00A31240" w:rsidRPr="002B1EEA" w:rsidRDefault="00A31240" w:rsidP="00CA6D34">
      <w:pPr>
        <w:pStyle w:val="FootnoteText"/>
        <w:rPr>
          <w:rFonts w:asciiTheme="minorHAnsi" w:hAnsiTheme="minorHAnsi" w:cstheme="minorHAnsi"/>
          <w:sz w:val="18"/>
          <w:szCs w:val="18"/>
        </w:rPr>
      </w:pPr>
      <w:r w:rsidRPr="002B1EEA">
        <w:rPr>
          <w:rStyle w:val="FootnoteReference"/>
          <w:rFonts w:asciiTheme="minorHAnsi" w:hAnsiTheme="minorHAnsi" w:cstheme="minorHAnsi"/>
          <w:sz w:val="18"/>
          <w:szCs w:val="18"/>
        </w:rPr>
        <w:footnoteRef/>
      </w:r>
      <w:hyperlink r:id="rId24" w:history="1">
        <w:r w:rsidR="008974C7" w:rsidRPr="002B1EEA">
          <w:rPr>
            <w:rStyle w:val="Hyperlink"/>
            <w:rFonts w:asciiTheme="minorHAnsi" w:hAnsiTheme="minorHAnsi" w:cstheme="minorHAnsi"/>
            <w:i/>
            <w:iCs/>
            <w:color w:val="auto"/>
            <w:sz w:val="18"/>
            <w:szCs w:val="18"/>
            <w:u w:val="none"/>
          </w:rPr>
          <w:t>Bristol County, MA</w:t>
        </w:r>
      </w:hyperlink>
      <w:r w:rsidR="00ED439C" w:rsidRPr="002B1EEA">
        <w:rPr>
          <w:rFonts w:asciiTheme="minorHAnsi" w:hAnsiTheme="minorHAnsi" w:cstheme="minorHAnsi"/>
          <w:sz w:val="18"/>
          <w:szCs w:val="18"/>
        </w:rPr>
        <w:t xml:space="preserve">, </w:t>
      </w:r>
      <w:r w:rsidR="00ED439C" w:rsidRPr="002B1EEA">
        <w:rPr>
          <w:rFonts w:asciiTheme="minorHAnsi" w:hAnsiTheme="minorHAnsi" w:cstheme="minorHAnsi"/>
          <w:smallCaps/>
          <w:sz w:val="18"/>
          <w:szCs w:val="18"/>
        </w:rPr>
        <w:t>Census Reporter</w:t>
      </w:r>
      <w:r w:rsidR="008974C7" w:rsidRPr="002B1EEA">
        <w:rPr>
          <w:rFonts w:asciiTheme="minorHAnsi" w:hAnsiTheme="minorHAnsi" w:cstheme="minorHAnsi"/>
          <w:sz w:val="18"/>
          <w:szCs w:val="18"/>
        </w:rPr>
        <w:t xml:space="preserve">, </w:t>
      </w:r>
      <w:hyperlink r:id="rId25" w:history="1">
        <w:r w:rsidR="00971D4D" w:rsidRPr="002B1EEA">
          <w:rPr>
            <w:rStyle w:val="Hyperlink"/>
            <w:rFonts w:asciiTheme="minorHAnsi" w:hAnsiTheme="minorHAnsi" w:cstheme="minorHAnsi"/>
            <w:color w:val="auto"/>
            <w:sz w:val="18"/>
            <w:szCs w:val="18"/>
            <w:u w:val="none"/>
          </w:rPr>
          <w:t>https://censusreporter.org/profiles/05000US25005-bristol-county-ma/</w:t>
        </w:r>
      </w:hyperlink>
      <w:r w:rsidR="00971D4D" w:rsidRPr="002B1EEA">
        <w:rPr>
          <w:rFonts w:asciiTheme="minorHAnsi" w:hAnsiTheme="minorHAnsi" w:cstheme="minorHAnsi"/>
          <w:sz w:val="18"/>
          <w:szCs w:val="18"/>
        </w:rPr>
        <w:t xml:space="preserve"> </w:t>
      </w:r>
      <w:r w:rsidR="008974C7" w:rsidRPr="002B1EEA">
        <w:rPr>
          <w:rFonts w:asciiTheme="minorHAnsi" w:hAnsiTheme="minorHAnsi" w:cstheme="minorHAnsi"/>
          <w:sz w:val="18"/>
          <w:szCs w:val="18"/>
        </w:rPr>
        <w:t>.</w:t>
      </w:r>
    </w:p>
  </w:footnote>
  <w:footnote w:id="31">
    <w:p w14:paraId="55AF5426" w14:textId="61131B08" w:rsidR="00375149" w:rsidRPr="002B1EEA" w:rsidRDefault="00375149" w:rsidP="00AA3081">
      <w:pPr>
        <w:pStyle w:val="FootnoteText"/>
        <w:jc w:val="left"/>
        <w:rPr>
          <w:rFonts w:asciiTheme="minorHAnsi" w:hAnsiTheme="minorHAnsi" w:cstheme="minorHAnsi"/>
          <w:sz w:val="18"/>
          <w:szCs w:val="18"/>
        </w:rPr>
      </w:pPr>
      <w:r w:rsidRPr="002B1EEA">
        <w:rPr>
          <w:rStyle w:val="FootnoteReference"/>
          <w:rFonts w:asciiTheme="minorHAnsi" w:hAnsiTheme="minorHAnsi" w:cstheme="minorHAnsi"/>
          <w:sz w:val="18"/>
          <w:szCs w:val="18"/>
        </w:rPr>
        <w:footnoteRef/>
      </w:r>
      <w:r w:rsidRPr="002B1EEA">
        <w:rPr>
          <w:rFonts w:asciiTheme="minorHAnsi" w:hAnsiTheme="minorHAnsi" w:cstheme="minorHAnsi"/>
          <w:sz w:val="18"/>
          <w:szCs w:val="18"/>
        </w:rPr>
        <w:t xml:space="preserve"> </w:t>
      </w:r>
      <w:r w:rsidR="004F4CBA" w:rsidRPr="002B1EEA">
        <w:rPr>
          <w:rFonts w:asciiTheme="minorHAnsi" w:hAnsiTheme="minorHAnsi" w:cstheme="minorHAnsi"/>
          <w:i/>
          <w:iCs/>
          <w:sz w:val="18"/>
          <w:szCs w:val="18"/>
        </w:rPr>
        <w:t>See, e.g.</w:t>
      </w:r>
      <w:r w:rsidR="006A03EB" w:rsidRPr="002B1EEA">
        <w:rPr>
          <w:rFonts w:asciiTheme="minorHAnsi" w:hAnsiTheme="minorHAnsi" w:cstheme="minorHAnsi"/>
          <w:sz w:val="18"/>
          <w:szCs w:val="18"/>
        </w:rPr>
        <w:t>,</w:t>
      </w:r>
      <w:r w:rsidR="004F4CBA" w:rsidRPr="002B1EEA">
        <w:rPr>
          <w:rFonts w:asciiTheme="minorHAnsi" w:hAnsiTheme="minorHAnsi" w:cstheme="minorHAnsi"/>
          <w:sz w:val="18"/>
          <w:szCs w:val="18"/>
        </w:rPr>
        <w:t xml:space="preserve"> </w:t>
      </w:r>
      <w:r w:rsidR="006A03EB" w:rsidRPr="002B1EEA">
        <w:rPr>
          <w:rFonts w:asciiTheme="minorHAnsi" w:hAnsiTheme="minorHAnsi" w:cstheme="minorHAnsi"/>
          <w:sz w:val="18"/>
          <w:szCs w:val="18"/>
        </w:rPr>
        <w:t xml:space="preserve">Elizabeth M. Allen et al., </w:t>
      </w:r>
      <w:hyperlink r:id="rId26" w:history="1">
        <w:r w:rsidR="006A03EB" w:rsidRPr="002B1EEA">
          <w:rPr>
            <w:rStyle w:val="Hyperlink"/>
            <w:rFonts w:asciiTheme="minorHAnsi" w:hAnsiTheme="minorHAnsi" w:cstheme="minorHAnsi"/>
            <w:i/>
            <w:iCs/>
            <w:color w:val="auto"/>
            <w:sz w:val="18"/>
            <w:szCs w:val="18"/>
            <w:u w:val="none"/>
          </w:rPr>
          <w:t>Barriers to Care and Health Care Utilization Among the Publicly Insured</w:t>
        </w:r>
      </w:hyperlink>
      <w:r w:rsidR="006A03EB" w:rsidRPr="002B1EEA">
        <w:rPr>
          <w:rFonts w:asciiTheme="minorHAnsi" w:hAnsiTheme="minorHAnsi" w:cstheme="minorHAnsi"/>
          <w:sz w:val="18"/>
          <w:szCs w:val="18"/>
        </w:rPr>
        <w:t xml:space="preserve">, 55 </w:t>
      </w:r>
      <w:r w:rsidR="006A03EB" w:rsidRPr="002B1EEA">
        <w:rPr>
          <w:rFonts w:asciiTheme="minorHAnsi" w:hAnsiTheme="minorHAnsi"/>
          <w:smallCaps/>
          <w:sz w:val="18"/>
          <w:szCs w:val="18"/>
        </w:rPr>
        <w:t>Medical Care</w:t>
      </w:r>
      <w:r w:rsidR="006A03EB" w:rsidRPr="002B1EEA">
        <w:rPr>
          <w:rFonts w:asciiTheme="minorHAnsi" w:hAnsiTheme="minorHAnsi" w:cstheme="minorHAnsi"/>
          <w:sz w:val="18"/>
          <w:szCs w:val="18"/>
        </w:rPr>
        <w:t xml:space="preserve"> 20</w:t>
      </w:r>
      <w:r w:rsidR="0003157E" w:rsidRPr="002B1EEA">
        <w:rPr>
          <w:rFonts w:asciiTheme="minorHAnsi" w:hAnsiTheme="minorHAnsi" w:cstheme="minorHAnsi"/>
          <w:sz w:val="18"/>
          <w:szCs w:val="18"/>
        </w:rPr>
        <w:t>7</w:t>
      </w:r>
      <w:r w:rsidR="006A03EB" w:rsidRPr="002B1EEA">
        <w:rPr>
          <w:rFonts w:asciiTheme="minorHAnsi" w:hAnsiTheme="minorHAnsi" w:cstheme="minorHAnsi"/>
          <w:sz w:val="18"/>
          <w:szCs w:val="18"/>
        </w:rPr>
        <w:t xml:space="preserve"> (2017),</w:t>
      </w:r>
      <w:r w:rsidR="00F16DEC" w:rsidRPr="002B1EEA">
        <w:rPr>
          <w:rFonts w:asciiTheme="minorHAnsi" w:hAnsiTheme="minorHAnsi" w:cstheme="minorHAnsi"/>
          <w:sz w:val="18"/>
          <w:szCs w:val="18"/>
        </w:rPr>
        <w:t xml:space="preserve"> </w:t>
      </w:r>
      <w:hyperlink r:id="rId27" w:history="1">
        <w:r w:rsidR="00971D4D" w:rsidRPr="002B1EEA">
          <w:rPr>
            <w:rStyle w:val="Hyperlink"/>
            <w:rFonts w:asciiTheme="minorHAnsi" w:hAnsiTheme="minorHAnsi" w:cstheme="minorHAnsi"/>
            <w:color w:val="auto"/>
            <w:sz w:val="18"/>
            <w:szCs w:val="18"/>
            <w:u w:val="none"/>
          </w:rPr>
          <w:t>https://journals.lww.com/lww-medicalcare/abstract/2017/03000/barriers_to_care_and_health_care_utilization_among.2.aspx</w:t>
        </w:r>
      </w:hyperlink>
      <w:r w:rsidR="00971D4D" w:rsidRPr="002B1EEA">
        <w:rPr>
          <w:rFonts w:asciiTheme="minorHAnsi" w:hAnsiTheme="minorHAnsi" w:cstheme="minorHAnsi"/>
          <w:sz w:val="18"/>
          <w:szCs w:val="18"/>
        </w:rPr>
        <w:t xml:space="preserve"> </w:t>
      </w:r>
      <w:r w:rsidR="004F4CBA" w:rsidRPr="002B1EEA">
        <w:rPr>
          <w:rFonts w:asciiTheme="minorHAnsi" w:hAnsiTheme="minorHAnsi" w:cstheme="minorHAnsi"/>
          <w:sz w:val="18"/>
          <w:szCs w:val="18"/>
        </w:rPr>
        <w:t xml:space="preserve"> (finding in pertinent part that although the Affordable Care Act’s expansion of the Medicaid program increased coverage thereunder, “substantial barriers to accessing services inhibit health care utilization” including delayed care resulting from provider-related and access barriers, as well as foregone care due to family/work and access barriers).</w:t>
      </w:r>
    </w:p>
  </w:footnote>
  <w:footnote w:id="32">
    <w:p w14:paraId="2711617E" w14:textId="7F6C70DE" w:rsidR="00985B97" w:rsidRPr="002B1EEA" w:rsidRDefault="00985B97" w:rsidP="00985B97">
      <w:pPr>
        <w:pStyle w:val="FootnoteText"/>
        <w:rPr>
          <w:rFonts w:asciiTheme="minorHAnsi" w:hAnsiTheme="minorHAnsi" w:cstheme="minorHAnsi"/>
          <w:sz w:val="18"/>
          <w:szCs w:val="18"/>
        </w:rPr>
      </w:pPr>
      <w:r w:rsidRPr="002B1EEA">
        <w:rPr>
          <w:rStyle w:val="FootnoteReference"/>
          <w:rFonts w:asciiTheme="minorHAnsi" w:hAnsiTheme="minorHAnsi" w:cstheme="minorHAnsi"/>
          <w:sz w:val="18"/>
          <w:szCs w:val="18"/>
        </w:rPr>
        <w:footnoteRef/>
      </w:r>
      <w:r w:rsidRPr="002B1EEA">
        <w:rPr>
          <w:rFonts w:asciiTheme="minorHAnsi" w:hAnsiTheme="minorHAnsi" w:cstheme="minorHAnsi"/>
          <w:sz w:val="18"/>
          <w:szCs w:val="18"/>
        </w:rPr>
        <w:t xml:space="preserve"> </w:t>
      </w:r>
      <w:r w:rsidR="00103F49" w:rsidRPr="002B1EEA">
        <w:rPr>
          <w:rFonts w:asciiTheme="minorHAnsi" w:hAnsiTheme="minorHAnsi" w:cstheme="minorHAnsi"/>
          <w:sz w:val="18"/>
          <w:szCs w:val="18"/>
        </w:rPr>
        <w:t>C</w:t>
      </w:r>
      <w:r w:rsidR="001C777B" w:rsidRPr="002B1EEA">
        <w:rPr>
          <w:rFonts w:asciiTheme="minorHAnsi" w:hAnsiTheme="minorHAnsi" w:cstheme="minorHAnsi"/>
          <w:smallCaps/>
          <w:sz w:val="18"/>
          <w:szCs w:val="18"/>
        </w:rPr>
        <w:t>ommunity</w:t>
      </w:r>
      <w:r w:rsidR="00C35E8F" w:rsidRPr="002B1EEA">
        <w:rPr>
          <w:rFonts w:asciiTheme="minorHAnsi" w:hAnsiTheme="minorHAnsi" w:cstheme="minorHAnsi"/>
          <w:sz w:val="18"/>
          <w:szCs w:val="18"/>
        </w:rPr>
        <w:t xml:space="preserve"> H</w:t>
      </w:r>
      <w:r w:rsidR="00C35E8F" w:rsidRPr="002B1EEA">
        <w:rPr>
          <w:rFonts w:asciiTheme="minorHAnsi" w:hAnsiTheme="minorHAnsi" w:cstheme="minorHAnsi"/>
          <w:smallCaps/>
          <w:sz w:val="18"/>
          <w:szCs w:val="18"/>
        </w:rPr>
        <w:t>ealth Needs Assessment</w:t>
      </w:r>
      <w:r w:rsidR="00C35E8F" w:rsidRPr="002B1EEA">
        <w:rPr>
          <w:rFonts w:asciiTheme="minorHAnsi" w:hAnsiTheme="minorHAnsi" w:cstheme="minorHAnsi"/>
          <w:sz w:val="18"/>
          <w:szCs w:val="18"/>
        </w:rPr>
        <w:t xml:space="preserve">, </w:t>
      </w:r>
      <w:r w:rsidR="00C35E8F" w:rsidRPr="002B1EEA">
        <w:rPr>
          <w:rFonts w:asciiTheme="minorHAnsi" w:hAnsiTheme="minorHAnsi" w:cstheme="minorHAnsi"/>
          <w:i/>
          <w:iCs/>
          <w:sz w:val="18"/>
          <w:szCs w:val="18"/>
        </w:rPr>
        <w:t>supra</w:t>
      </w:r>
      <w:r w:rsidR="00C35E8F" w:rsidRPr="002B1EEA">
        <w:rPr>
          <w:rFonts w:asciiTheme="minorHAnsi" w:hAnsiTheme="minorHAnsi" w:cstheme="minorHAnsi"/>
          <w:sz w:val="18"/>
          <w:szCs w:val="18"/>
        </w:rPr>
        <w:t xml:space="preserve"> note </w:t>
      </w:r>
      <w:r w:rsidR="00E02F4A" w:rsidRPr="002B1EEA">
        <w:rPr>
          <w:rFonts w:asciiTheme="minorHAnsi" w:hAnsiTheme="minorHAnsi" w:cstheme="minorHAnsi"/>
          <w:sz w:val="18"/>
          <w:szCs w:val="18"/>
        </w:rPr>
        <w:t>24</w:t>
      </w:r>
      <w:r w:rsidR="00103F49" w:rsidRPr="002B1EEA">
        <w:rPr>
          <w:rFonts w:asciiTheme="minorHAnsi" w:hAnsiTheme="minorHAnsi" w:cstheme="minorHAnsi"/>
          <w:sz w:val="18"/>
          <w:szCs w:val="18"/>
        </w:rPr>
        <w:t>, at 44.</w:t>
      </w:r>
    </w:p>
  </w:footnote>
  <w:footnote w:id="33">
    <w:p w14:paraId="4104FD4F" w14:textId="5ABE3B7C" w:rsidR="009A4722" w:rsidRPr="002B1EEA" w:rsidRDefault="009A4722">
      <w:pPr>
        <w:pStyle w:val="FootnoteText"/>
        <w:rPr>
          <w:rFonts w:asciiTheme="minorHAnsi" w:hAnsiTheme="minorHAnsi" w:cstheme="minorHAnsi"/>
          <w:sz w:val="18"/>
          <w:szCs w:val="18"/>
        </w:rPr>
      </w:pPr>
      <w:r w:rsidRPr="002B1EEA">
        <w:rPr>
          <w:rStyle w:val="FootnoteReference"/>
          <w:rFonts w:asciiTheme="minorHAnsi" w:hAnsiTheme="minorHAnsi" w:cstheme="minorHAnsi"/>
          <w:sz w:val="18"/>
          <w:szCs w:val="18"/>
        </w:rPr>
        <w:footnoteRef/>
      </w:r>
      <w:r w:rsidRPr="002B1EEA">
        <w:rPr>
          <w:rFonts w:asciiTheme="minorHAnsi" w:hAnsiTheme="minorHAnsi" w:cstheme="minorHAnsi"/>
          <w:sz w:val="18"/>
          <w:szCs w:val="18"/>
        </w:rPr>
        <w:t xml:space="preserve"> </w:t>
      </w:r>
      <w:r w:rsidRPr="002B1EEA">
        <w:rPr>
          <w:rFonts w:asciiTheme="minorHAnsi" w:hAnsiTheme="minorHAnsi"/>
          <w:i/>
          <w:sz w:val="18"/>
          <w:szCs w:val="18"/>
        </w:rPr>
        <w:t>Id.</w:t>
      </w:r>
      <w:r w:rsidRPr="002B1EEA">
        <w:rPr>
          <w:rFonts w:asciiTheme="minorHAnsi" w:hAnsiTheme="minorHAnsi" w:cstheme="minorHAnsi"/>
          <w:sz w:val="18"/>
          <w:szCs w:val="18"/>
        </w:rPr>
        <w:t xml:space="preserve"> at 46 (“The South Coast Region, particularly New Bedford and Fall River, has a higher percentage of individuals without health insurance compared to Massachusetts overall</w:t>
      </w:r>
      <w:proofErr w:type="gramStart"/>
      <w:r w:rsidRPr="002B1EEA">
        <w:rPr>
          <w:rFonts w:asciiTheme="minorHAnsi" w:hAnsiTheme="minorHAnsi" w:cstheme="minorHAnsi"/>
          <w:sz w:val="18"/>
          <w:szCs w:val="18"/>
        </w:rPr>
        <w:t>. . . .</w:t>
      </w:r>
      <w:proofErr w:type="gramEnd"/>
      <w:r w:rsidRPr="002B1EEA">
        <w:rPr>
          <w:rFonts w:asciiTheme="minorHAnsi" w:hAnsiTheme="minorHAnsi" w:cstheme="minorHAnsi"/>
          <w:sz w:val="18"/>
          <w:szCs w:val="18"/>
        </w:rPr>
        <w:t xml:space="preserve"> Lack of health insurance can lead to delayed care, reduced preventive services, and increased reliance on emergency care, which may result in more severe health outcomes and higher healthcare costs over time</w:t>
      </w:r>
      <w:proofErr w:type="gramStart"/>
      <w:r w:rsidRPr="002B1EEA">
        <w:rPr>
          <w:rFonts w:asciiTheme="minorHAnsi" w:hAnsiTheme="minorHAnsi" w:cstheme="minorHAnsi"/>
          <w:sz w:val="18"/>
          <w:szCs w:val="18"/>
        </w:rPr>
        <w:t>. . . .</w:t>
      </w:r>
      <w:proofErr w:type="gramEnd"/>
      <w:r w:rsidRPr="002B1EEA">
        <w:rPr>
          <w:rFonts w:asciiTheme="minorHAnsi" w:hAnsiTheme="minorHAnsi" w:cstheme="minorHAnsi"/>
          <w:sz w:val="18"/>
          <w:szCs w:val="18"/>
        </w:rPr>
        <w:t xml:space="preserve"> Hispanic or Latino individuals consistently have the highest uninsured rates in the region, with New Bedford showing a particularly high rate of 33.48%.”).</w:t>
      </w:r>
    </w:p>
  </w:footnote>
  <w:footnote w:id="34">
    <w:p w14:paraId="4E3C35AC" w14:textId="72A13D7B" w:rsidR="00A31240" w:rsidRPr="002B1EEA" w:rsidRDefault="00A31240" w:rsidP="00CA6D34">
      <w:pPr>
        <w:pStyle w:val="FootnoteText"/>
        <w:rPr>
          <w:rFonts w:asciiTheme="minorHAnsi" w:hAnsiTheme="minorHAnsi" w:cstheme="minorHAnsi"/>
          <w:sz w:val="18"/>
          <w:szCs w:val="18"/>
        </w:rPr>
      </w:pPr>
      <w:r w:rsidRPr="002B1EEA">
        <w:rPr>
          <w:rStyle w:val="FootnoteReference"/>
          <w:rFonts w:asciiTheme="minorHAnsi" w:hAnsiTheme="minorHAnsi" w:cstheme="minorHAnsi"/>
          <w:sz w:val="18"/>
          <w:szCs w:val="18"/>
        </w:rPr>
        <w:footnoteRef/>
      </w:r>
      <w:r w:rsidRPr="002B1EEA">
        <w:rPr>
          <w:rFonts w:asciiTheme="minorHAnsi" w:hAnsiTheme="minorHAnsi" w:cstheme="minorHAnsi"/>
          <w:sz w:val="18"/>
          <w:szCs w:val="18"/>
        </w:rPr>
        <w:t xml:space="preserve"> </w:t>
      </w:r>
      <w:hyperlink r:id="rId28" w:history="1">
        <w:r w:rsidR="00C975F3" w:rsidRPr="002B1EEA">
          <w:rPr>
            <w:rStyle w:val="Hyperlink"/>
            <w:rFonts w:asciiTheme="minorHAnsi" w:hAnsiTheme="minorHAnsi"/>
            <w:smallCaps/>
            <w:color w:val="auto"/>
            <w:sz w:val="18"/>
            <w:szCs w:val="18"/>
            <w:u w:val="none"/>
          </w:rPr>
          <w:t xml:space="preserve">Massachusetts Health Policy Commission, </w:t>
        </w:r>
        <w:r w:rsidR="00B13B6E" w:rsidRPr="002B1EEA">
          <w:rPr>
            <w:rStyle w:val="Hyperlink"/>
            <w:rFonts w:asciiTheme="minorHAnsi" w:hAnsiTheme="minorHAnsi"/>
            <w:smallCaps/>
            <w:color w:val="auto"/>
            <w:sz w:val="18"/>
            <w:szCs w:val="18"/>
            <w:u w:val="none"/>
          </w:rPr>
          <w:t xml:space="preserve">2024 </w:t>
        </w:r>
        <w:r w:rsidR="00C975F3" w:rsidRPr="002B1EEA">
          <w:rPr>
            <w:rStyle w:val="Hyperlink"/>
            <w:rFonts w:asciiTheme="minorHAnsi" w:hAnsiTheme="minorHAnsi"/>
            <w:smallCaps/>
            <w:color w:val="auto"/>
            <w:sz w:val="18"/>
            <w:szCs w:val="18"/>
            <w:u w:val="none"/>
          </w:rPr>
          <w:t>Annual Health Care Cost Trends Report and Policy Recommendations</w:t>
        </w:r>
      </w:hyperlink>
      <w:r w:rsidR="004C23E8" w:rsidRPr="002B1EEA">
        <w:rPr>
          <w:rFonts w:asciiTheme="minorHAnsi" w:hAnsiTheme="minorHAnsi" w:cstheme="minorHAnsi"/>
          <w:i/>
          <w:iCs/>
          <w:sz w:val="18"/>
          <w:szCs w:val="18"/>
        </w:rPr>
        <w:t xml:space="preserve"> </w:t>
      </w:r>
      <w:r w:rsidR="008974C7" w:rsidRPr="002B1EEA">
        <w:rPr>
          <w:rFonts w:asciiTheme="minorHAnsi" w:hAnsiTheme="minorHAnsi" w:cstheme="minorHAnsi"/>
          <w:sz w:val="18"/>
          <w:szCs w:val="18"/>
        </w:rPr>
        <w:t xml:space="preserve">38 </w:t>
      </w:r>
      <w:r w:rsidR="00C975F3" w:rsidRPr="002B1EEA">
        <w:rPr>
          <w:rFonts w:asciiTheme="minorHAnsi" w:hAnsiTheme="minorHAnsi" w:cstheme="minorHAnsi"/>
          <w:sz w:val="18"/>
          <w:szCs w:val="18"/>
        </w:rPr>
        <w:t>(</w:t>
      </w:r>
      <w:r w:rsidR="00085E4C" w:rsidRPr="002B1EEA">
        <w:rPr>
          <w:rFonts w:asciiTheme="minorHAnsi" w:hAnsiTheme="minorHAnsi" w:cstheme="minorHAnsi"/>
          <w:sz w:val="18"/>
          <w:szCs w:val="18"/>
        </w:rPr>
        <w:t xml:space="preserve">Oct. </w:t>
      </w:r>
      <w:r w:rsidR="00C975F3" w:rsidRPr="002B1EEA">
        <w:rPr>
          <w:rFonts w:asciiTheme="minorHAnsi" w:hAnsiTheme="minorHAnsi" w:cstheme="minorHAnsi"/>
          <w:sz w:val="18"/>
          <w:szCs w:val="18"/>
        </w:rPr>
        <w:t>2024),</w:t>
      </w:r>
      <w:r w:rsidR="008974C7" w:rsidRPr="002B1EEA">
        <w:rPr>
          <w:rFonts w:asciiTheme="minorHAnsi" w:hAnsiTheme="minorHAnsi" w:cstheme="minorHAnsi"/>
          <w:sz w:val="18"/>
          <w:szCs w:val="18"/>
        </w:rPr>
        <w:t xml:space="preserve"> </w:t>
      </w:r>
      <w:hyperlink r:id="rId29" w:history="1">
        <w:r w:rsidR="00971D4D" w:rsidRPr="002B1EEA">
          <w:rPr>
            <w:rStyle w:val="Hyperlink"/>
            <w:rFonts w:asciiTheme="minorHAnsi" w:hAnsiTheme="minorHAnsi" w:cstheme="minorHAnsi"/>
            <w:color w:val="auto"/>
            <w:sz w:val="18"/>
            <w:szCs w:val="18"/>
            <w:u w:val="none"/>
          </w:rPr>
          <w:t>https://masshpc.gov/sites/default/files/2024_Cost_Trends_Report.pdf</w:t>
        </w:r>
      </w:hyperlink>
      <w:r w:rsidR="00971D4D" w:rsidRPr="002B1EEA">
        <w:rPr>
          <w:rFonts w:asciiTheme="minorHAnsi" w:hAnsiTheme="minorHAnsi" w:cstheme="minorHAnsi"/>
          <w:sz w:val="18"/>
          <w:szCs w:val="18"/>
        </w:rPr>
        <w:t xml:space="preserve"> </w:t>
      </w:r>
      <w:r w:rsidR="00FE6C20" w:rsidRPr="002B1EEA">
        <w:rPr>
          <w:rStyle w:val="Hyperlink"/>
          <w:rFonts w:asciiTheme="minorHAnsi" w:hAnsiTheme="minorHAnsi" w:cstheme="minorHAnsi"/>
          <w:color w:val="auto"/>
          <w:sz w:val="18"/>
          <w:szCs w:val="18"/>
          <w:u w:val="none"/>
        </w:rPr>
        <w:t xml:space="preserve"> [hereinafter, “</w:t>
      </w:r>
      <w:r w:rsidR="00A077EB" w:rsidRPr="002B1EEA">
        <w:rPr>
          <w:rStyle w:val="Hyperlink"/>
          <w:rFonts w:asciiTheme="minorHAnsi" w:hAnsiTheme="minorHAnsi" w:cstheme="minorHAnsi"/>
          <w:color w:val="auto"/>
          <w:sz w:val="18"/>
          <w:szCs w:val="18"/>
          <w:u w:val="none"/>
        </w:rPr>
        <w:t xml:space="preserve">2024 </w:t>
      </w:r>
      <w:r w:rsidR="00FE6C20" w:rsidRPr="002B1EEA">
        <w:rPr>
          <w:rStyle w:val="Hyperlink"/>
          <w:rFonts w:asciiTheme="minorHAnsi" w:hAnsiTheme="minorHAnsi" w:cstheme="minorHAnsi"/>
          <w:color w:val="auto"/>
          <w:sz w:val="18"/>
          <w:szCs w:val="18"/>
          <w:u w:val="none"/>
        </w:rPr>
        <w:t>HPC Cost Trends Report”].</w:t>
      </w:r>
    </w:p>
  </w:footnote>
  <w:footnote w:id="35">
    <w:p w14:paraId="6454EF8C" w14:textId="5AF67886" w:rsidR="00910A23" w:rsidRPr="002B1EEA" w:rsidRDefault="00910A23" w:rsidP="00CA6D34">
      <w:pPr>
        <w:pStyle w:val="FootnoteText"/>
        <w:rPr>
          <w:rFonts w:asciiTheme="minorHAnsi" w:hAnsiTheme="minorHAnsi" w:cstheme="minorHAnsi"/>
          <w:sz w:val="18"/>
          <w:szCs w:val="18"/>
        </w:rPr>
      </w:pPr>
      <w:r w:rsidRPr="002B1EEA">
        <w:rPr>
          <w:rStyle w:val="FootnoteReference"/>
          <w:rFonts w:asciiTheme="minorHAnsi" w:hAnsiTheme="minorHAnsi" w:cstheme="minorHAnsi"/>
          <w:sz w:val="18"/>
          <w:szCs w:val="18"/>
        </w:rPr>
        <w:footnoteRef/>
      </w:r>
      <w:r w:rsidRPr="002B1EEA">
        <w:rPr>
          <w:rFonts w:asciiTheme="minorHAnsi" w:hAnsiTheme="minorHAnsi" w:cstheme="minorHAnsi"/>
          <w:sz w:val="18"/>
          <w:szCs w:val="18"/>
        </w:rPr>
        <w:t xml:space="preserve"> </w:t>
      </w:r>
      <w:r w:rsidRPr="002B1EEA">
        <w:rPr>
          <w:rFonts w:asciiTheme="minorHAnsi" w:hAnsiTheme="minorHAnsi" w:cstheme="minorHAnsi"/>
          <w:i/>
          <w:iCs/>
          <w:sz w:val="18"/>
          <w:szCs w:val="18"/>
        </w:rPr>
        <w:t>Id.</w:t>
      </w:r>
      <w:r w:rsidRPr="002B1EEA">
        <w:rPr>
          <w:rFonts w:asciiTheme="minorHAnsi" w:hAnsiTheme="minorHAnsi" w:cstheme="minorHAnsi"/>
          <w:sz w:val="18"/>
          <w:szCs w:val="18"/>
        </w:rPr>
        <w:t xml:space="preserve"> at 38 (finding that 15.5% of low-income Massachusetts adults reported needing to see a doctor but could not because of cost in the past year, compared to only 3.5% of high-income Massachusetts adults).</w:t>
      </w:r>
      <w:r w:rsidR="00680A95" w:rsidRPr="002B1EEA">
        <w:rPr>
          <w:rFonts w:asciiTheme="minorHAnsi" w:hAnsiTheme="minorHAnsi" w:cstheme="minorHAnsi"/>
          <w:sz w:val="18"/>
          <w:szCs w:val="18"/>
        </w:rPr>
        <w:t xml:space="preserve"> </w:t>
      </w:r>
      <w:r w:rsidR="00680A95" w:rsidRPr="002B1EEA">
        <w:rPr>
          <w:rFonts w:asciiTheme="minorHAnsi" w:hAnsiTheme="minorHAnsi" w:cstheme="minorHAnsi"/>
          <w:i/>
          <w:iCs/>
          <w:sz w:val="18"/>
          <w:szCs w:val="18"/>
        </w:rPr>
        <w:t>See also</w:t>
      </w:r>
      <w:r w:rsidR="00680A95" w:rsidRPr="002B1EEA">
        <w:rPr>
          <w:rFonts w:asciiTheme="minorHAnsi" w:hAnsiTheme="minorHAnsi" w:cstheme="minorHAnsi"/>
          <w:sz w:val="18"/>
          <w:szCs w:val="18"/>
        </w:rPr>
        <w:t xml:space="preserve"> </w:t>
      </w:r>
      <w:r w:rsidR="00680A95" w:rsidRPr="002B1EEA">
        <w:rPr>
          <w:rFonts w:asciiTheme="minorHAnsi" w:hAnsiTheme="minorHAnsi"/>
          <w:smallCaps/>
          <w:sz w:val="18"/>
          <w:szCs w:val="18"/>
        </w:rPr>
        <w:t xml:space="preserve">Massachusetts Health Policy Commission, </w:t>
      </w:r>
      <w:r w:rsidR="00B13B6E" w:rsidRPr="002B1EEA">
        <w:rPr>
          <w:rFonts w:asciiTheme="minorHAnsi" w:hAnsiTheme="minorHAnsi"/>
          <w:smallCaps/>
          <w:sz w:val="18"/>
          <w:szCs w:val="18"/>
        </w:rPr>
        <w:t xml:space="preserve">2025 </w:t>
      </w:r>
      <w:r w:rsidR="00680A95" w:rsidRPr="002B1EEA">
        <w:rPr>
          <w:rFonts w:asciiTheme="minorHAnsi" w:hAnsiTheme="minorHAnsi"/>
          <w:smallCaps/>
          <w:sz w:val="18"/>
          <w:szCs w:val="18"/>
        </w:rPr>
        <w:t>Annual Health Care Cost Trends Report and Policy Recommendations</w:t>
      </w:r>
      <w:r w:rsidR="00680A95" w:rsidRPr="002B1EEA">
        <w:rPr>
          <w:rFonts w:asciiTheme="minorHAnsi" w:hAnsiTheme="minorHAnsi" w:cstheme="minorHAnsi"/>
          <w:i/>
          <w:iCs/>
          <w:sz w:val="18"/>
          <w:szCs w:val="18"/>
        </w:rPr>
        <w:t xml:space="preserve"> </w:t>
      </w:r>
      <w:r w:rsidR="00680A95" w:rsidRPr="002B1EEA">
        <w:rPr>
          <w:rFonts w:asciiTheme="minorHAnsi" w:hAnsiTheme="minorHAnsi" w:cstheme="minorHAnsi"/>
          <w:sz w:val="18"/>
          <w:szCs w:val="18"/>
        </w:rPr>
        <w:t>15</w:t>
      </w:r>
      <w:r w:rsidR="00B13B6E" w:rsidRPr="002B1EEA">
        <w:rPr>
          <w:rFonts w:asciiTheme="minorHAnsi" w:hAnsiTheme="minorHAnsi" w:cstheme="minorHAnsi"/>
          <w:sz w:val="18"/>
          <w:szCs w:val="18"/>
        </w:rPr>
        <w:t>-16</w:t>
      </w:r>
      <w:r w:rsidR="00680A95" w:rsidRPr="002B1EEA">
        <w:rPr>
          <w:rFonts w:asciiTheme="minorHAnsi" w:hAnsiTheme="minorHAnsi" w:cstheme="minorHAnsi"/>
          <w:sz w:val="18"/>
          <w:szCs w:val="18"/>
        </w:rPr>
        <w:t xml:space="preserve"> (</w:t>
      </w:r>
      <w:r w:rsidR="00B13B6E" w:rsidRPr="002B1EEA">
        <w:rPr>
          <w:rFonts w:asciiTheme="minorHAnsi" w:hAnsiTheme="minorHAnsi" w:cstheme="minorHAnsi"/>
          <w:sz w:val="18"/>
          <w:szCs w:val="18"/>
        </w:rPr>
        <w:t>Dec. 2025</w:t>
      </w:r>
      <w:r w:rsidR="00680A95" w:rsidRPr="002B1EEA">
        <w:rPr>
          <w:rFonts w:asciiTheme="minorHAnsi" w:hAnsiTheme="minorHAnsi" w:cstheme="minorHAnsi"/>
          <w:sz w:val="18"/>
          <w:szCs w:val="18"/>
        </w:rPr>
        <w:t>),</w:t>
      </w:r>
      <w:r w:rsidR="00D01B6D" w:rsidRPr="002B1EEA">
        <w:rPr>
          <w:rFonts w:asciiTheme="minorHAnsi" w:hAnsiTheme="minorHAnsi" w:cstheme="minorHAnsi"/>
          <w:sz w:val="18"/>
          <w:szCs w:val="18"/>
        </w:rPr>
        <w:t xml:space="preserve"> </w:t>
      </w:r>
      <w:hyperlink r:id="rId30" w:history="1">
        <w:r w:rsidR="00971D4D" w:rsidRPr="002B1EEA">
          <w:rPr>
            <w:rStyle w:val="Hyperlink"/>
            <w:rFonts w:asciiTheme="minorHAnsi" w:hAnsiTheme="minorHAnsi" w:cstheme="minorHAnsi"/>
            <w:color w:val="auto"/>
            <w:sz w:val="18"/>
            <w:szCs w:val="18"/>
            <w:u w:val="none"/>
          </w:rPr>
          <w:t>https://masshpc.gov/sites/default/files/2025%20CTR_1.pdf</w:t>
        </w:r>
      </w:hyperlink>
      <w:r w:rsidR="00971D4D" w:rsidRPr="002B1EEA">
        <w:rPr>
          <w:rFonts w:asciiTheme="minorHAnsi" w:hAnsiTheme="minorHAnsi" w:cstheme="minorHAnsi"/>
          <w:sz w:val="18"/>
          <w:szCs w:val="18"/>
        </w:rPr>
        <w:t xml:space="preserve"> </w:t>
      </w:r>
      <w:r w:rsidR="00D01B6D" w:rsidRPr="002B1EEA">
        <w:rPr>
          <w:rFonts w:asciiTheme="minorHAnsi" w:hAnsiTheme="minorHAnsi" w:cstheme="minorHAnsi"/>
          <w:sz w:val="18"/>
          <w:szCs w:val="18"/>
        </w:rPr>
        <w:t xml:space="preserve"> (finding that “</w:t>
      </w:r>
      <w:r w:rsidR="00B4179A" w:rsidRPr="002B1EEA">
        <w:rPr>
          <w:rFonts w:asciiTheme="minorHAnsi" w:hAnsiTheme="minorHAnsi" w:cstheme="minorHAnsi"/>
          <w:sz w:val="18"/>
          <w:szCs w:val="18"/>
        </w:rPr>
        <w:t>increases in health care spending have significantly outstripped growth in income over the last several years</w:t>
      </w:r>
      <w:r w:rsidR="00301EA0" w:rsidRPr="002B1EEA">
        <w:rPr>
          <w:rFonts w:asciiTheme="minorHAnsi" w:hAnsiTheme="minorHAnsi" w:cstheme="minorHAnsi"/>
          <w:sz w:val="18"/>
          <w:szCs w:val="18"/>
        </w:rPr>
        <w:t>. . . . [A]s more of a family’s income is devoted to health care spending (whether due to higher health insurance premiums and out of pocket spending and/or lower income), the members are more likely to avoid using health care due to cost</w:t>
      </w:r>
      <w:r w:rsidR="00B4179A" w:rsidRPr="002B1EEA">
        <w:rPr>
          <w:rFonts w:asciiTheme="minorHAnsi" w:hAnsiTheme="minorHAnsi" w:cstheme="minorHAnsi"/>
          <w:sz w:val="18"/>
          <w:szCs w:val="18"/>
        </w:rPr>
        <w:t>”).</w:t>
      </w:r>
    </w:p>
  </w:footnote>
  <w:footnote w:id="36">
    <w:p w14:paraId="5304A7AA" w14:textId="1EA1FD5B" w:rsidR="00B85076" w:rsidRPr="00AA3081" w:rsidRDefault="00B85076" w:rsidP="00CA6D34">
      <w:pPr>
        <w:pStyle w:val="FootnoteText"/>
        <w:rPr>
          <w:rFonts w:asciiTheme="minorHAnsi" w:hAnsiTheme="minorHAnsi" w:cstheme="minorHAnsi"/>
          <w:sz w:val="18"/>
          <w:szCs w:val="18"/>
        </w:rPr>
      </w:pPr>
      <w:r w:rsidRPr="002B1EEA">
        <w:rPr>
          <w:rStyle w:val="FootnoteReference"/>
          <w:rFonts w:asciiTheme="minorHAnsi" w:hAnsiTheme="minorHAnsi" w:cstheme="minorHAnsi"/>
          <w:sz w:val="18"/>
          <w:szCs w:val="18"/>
        </w:rPr>
        <w:footnoteRef/>
      </w:r>
      <w:r w:rsidRPr="002B1EEA">
        <w:rPr>
          <w:rFonts w:asciiTheme="minorHAnsi" w:hAnsiTheme="minorHAnsi" w:cstheme="minorHAnsi"/>
          <w:sz w:val="18"/>
          <w:szCs w:val="18"/>
        </w:rPr>
        <w:t xml:space="preserve"> </w:t>
      </w:r>
      <w:r w:rsidR="00790972" w:rsidRPr="002B1EEA">
        <w:rPr>
          <w:rFonts w:asciiTheme="minorHAnsi" w:hAnsiTheme="minorHAnsi" w:cstheme="minorHAnsi"/>
          <w:i/>
          <w:iCs/>
          <w:sz w:val="18"/>
          <w:szCs w:val="18"/>
        </w:rPr>
        <w:t xml:space="preserve">See </w:t>
      </w:r>
      <w:r w:rsidR="0008323B" w:rsidRPr="002B1EEA">
        <w:rPr>
          <w:rFonts w:asciiTheme="minorHAnsi" w:hAnsiTheme="minorHAnsi" w:cstheme="minorHAnsi"/>
          <w:sz w:val="18"/>
          <w:szCs w:val="18"/>
        </w:rPr>
        <w:t xml:space="preserve">Grace </w:t>
      </w:r>
      <w:r w:rsidR="009F612B" w:rsidRPr="002B1EEA">
        <w:rPr>
          <w:rFonts w:asciiTheme="minorHAnsi" w:hAnsiTheme="minorHAnsi" w:cstheme="minorHAnsi"/>
          <w:sz w:val="18"/>
          <w:szCs w:val="18"/>
        </w:rPr>
        <w:t>Sparks et al.</w:t>
      </w:r>
      <w:r w:rsidR="00790972" w:rsidRPr="002B1EEA">
        <w:rPr>
          <w:rFonts w:asciiTheme="minorHAnsi" w:hAnsiTheme="minorHAnsi" w:cstheme="minorHAnsi"/>
          <w:sz w:val="18"/>
          <w:szCs w:val="18"/>
        </w:rPr>
        <w:t xml:space="preserve">, </w:t>
      </w:r>
      <w:hyperlink r:id="rId31" w:history="1">
        <w:r w:rsidR="00790972" w:rsidRPr="002B1EEA">
          <w:rPr>
            <w:rStyle w:val="Hyperlink"/>
            <w:rFonts w:asciiTheme="minorHAnsi" w:hAnsiTheme="minorHAnsi" w:cstheme="minorHAnsi"/>
            <w:i/>
            <w:iCs/>
            <w:color w:val="auto"/>
            <w:sz w:val="18"/>
            <w:szCs w:val="18"/>
            <w:u w:val="none"/>
          </w:rPr>
          <w:t>Americans’ Challenges with Health Care Costs</w:t>
        </w:r>
      </w:hyperlink>
      <w:r w:rsidR="005D79D3" w:rsidRPr="002B1EEA">
        <w:rPr>
          <w:rFonts w:asciiTheme="minorHAnsi" w:hAnsiTheme="minorHAnsi" w:cstheme="minorHAnsi"/>
          <w:sz w:val="18"/>
          <w:szCs w:val="18"/>
        </w:rPr>
        <w:t xml:space="preserve">, </w:t>
      </w:r>
      <w:r w:rsidR="005D79D3" w:rsidRPr="002B1EEA">
        <w:rPr>
          <w:rFonts w:asciiTheme="minorHAnsi" w:hAnsiTheme="minorHAnsi" w:cstheme="minorHAnsi"/>
          <w:smallCaps/>
          <w:sz w:val="18"/>
          <w:szCs w:val="18"/>
        </w:rPr>
        <w:t>Kaiser Fam</w:t>
      </w:r>
      <w:r w:rsidR="009F612B" w:rsidRPr="002B1EEA">
        <w:rPr>
          <w:rFonts w:asciiTheme="minorHAnsi" w:hAnsiTheme="minorHAnsi" w:cstheme="minorHAnsi"/>
          <w:smallCaps/>
          <w:sz w:val="18"/>
          <w:szCs w:val="18"/>
        </w:rPr>
        <w:t>. Found.</w:t>
      </w:r>
      <w:r w:rsidR="00790972" w:rsidRPr="002B1EEA">
        <w:rPr>
          <w:rFonts w:asciiTheme="minorHAnsi" w:hAnsiTheme="minorHAnsi" w:cstheme="minorHAnsi"/>
          <w:sz w:val="18"/>
          <w:szCs w:val="18"/>
        </w:rPr>
        <w:t xml:space="preserve"> (</w:t>
      </w:r>
      <w:r w:rsidR="00F77F10" w:rsidRPr="002B1EEA">
        <w:rPr>
          <w:rFonts w:asciiTheme="minorHAnsi" w:hAnsiTheme="minorHAnsi" w:cstheme="minorHAnsi"/>
          <w:sz w:val="18"/>
          <w:szCs w:val="18"/>
        </w:rPr>
        <w:t xml:space="preserve">last updated </w:t>
      </w:r>
      <w:r w:rsidR="0008323B" w:rsidRPr="002B1EEA">
        <w:rPr>
          <w:rFonts w:asciiTheme="minorHAnsi" w:hAnsiTheme="minorHAnsi" w:cstheme="minorHAnsi"/>
          <w:sz w:val="18"/>
          <w:szCs w:val="18"/>
        </w:rPr>
        <w:t>Jan. 29, 2026</w:t>
      </w:r>
      <w:r w:rsidR="00790972" w:rsidRPr="002B1EEA">
        <w:rPr>
          <w:rFonts w:asciiTheme="minorHAnsi" w:hAnsiTheme="minorHAnsi" w:cstheme="minorHAnsi"/>
          <w:sz w:val="18"/>
          <w:szCs w:val="18"/>
        </w:rPr>
        <w:t xml:space="preserve">), </w:t>
      </w:r>
      <w:hyperlink r:id="rId32" w:history="1">
        <w:r w:rsidR="002B1EEA" w:rsidRPr="002B1EEA">
          <w:rPr>
            <w:rStyle w:val="Hyperlink"/>
            <w:rFonts w:asciiTheme="minorHAnsi" w:hAnsiTheme="minorHAnsi" w:cstheme="minorHAnsi"/>
            <w:color w:val="auto"/>
            <w:sz w:val="18"/>
            <w:szCs w:val="18"/>
            <w:u w:val="none"/>
          </w:rPr>
          <w:t>https://www.kff.org/health-costs/americans-challenges-with-health-care-costs/</w:t>
        </w:r>
      </w:hyperlink>
      <w:r w:rsidR="002B1EEA" w:rsidRPr="002B1EEA">
        <w:rPr>
          <w:rFonts w:asciiTheme="minorHAnsi" w:hAnsiTheme="minorHAnsi" w:cstheme="minorHAnsi"/>
          <w:sz w:val="18"/>
          <w:szCs w:val="18"/>
        </w:rPr>
        <w:t xml:space="preserve"> </w:t>
      </w:r>
      <w:r w:rsidR="00790972" w:rsidRPr="002B1EEA">
        <w:rPr>
          <w:rFonts w:asciiTheme="minorHAnsi" w:hAnsiTheme="minorHAnsi" w:cstheme="minorHAnsi"/>
          <w:sz w:val="18"/>
          <w:szCs w:val="18"/>
        </w:rPr>
        <w:t xml:space="preserve"> (“Skipping care due to costs can have notable health impacts,” including self-reported worse health).</w:t>
      </w:r>
    </w:p>
  </w:footnote>
  <w:footnote w:id="37">
    <w:p w14:paraId="414455FF" w14:textId="01543F6C" w:rsidR="00AF6456" w:rsidRPr="00AA3081" w:rsidRDefault="00AF6456">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CE3FB1" w:rsidRPr="00AA3081">
        <w:rPr>
          <w:rFonts w:asciiTheme="minorHAnsi" w:hAnsiTheme="minorHAnsi" w:cstheme="minorHAnsi"/>
          <w:sz w:val="18"/>
          <w:szCs w:val="18"/>
        </w:rPr>
        <w:t>C</w:t>
      </w:r>
      <w:r w:rsidR="00CE3FB1" w:rsidRPr="00AA3081">
        <w:rPr>
          <w:rFonts w:asciiTheme="minorHAnsi" w:hAnsiTheme="minorHAnsi" w:cstheme="minorHAnsi"/>
          <w:smallCaps/>
          <w:sz w:val="18"/>
          <w:szCs w:val="18"/>
        </w:rPr>
        <w:t>ommunity</w:t>
      </w:r>
      <w:r w:rsidR="00CE3FB1" w:rsidRPr="00AA3081">
        <w:rPr>
          <w:rFonts w:asciiTheme="minorHAnsi" w:hAnsiTheme="minorHAnsi" w:cstheme="minorHAnsi"/>
          <w:sz w:val="18"/>
          <w:szCs w:val="18"/>
        </w:rPr>
        <w:t xml:space="preserve"> H</w:t>
      </w:r>
      <w:r w:rsidR="00CE3FB1" w:rsidRPr="00AA3081">
        <w:rPr>
          <w:rFonts w:asciiTheme="minorHAnsi" w:hAnsiTheme="minorHAnsi" w:cstheme="minorHAnsi"/>
          <w:smallCaps/>
          <w:sz w:val="18"/>
          <w:szCs w:val="18"/>
        </w:rPr>
        <w:t>ealth Needs Assessment</w:t>
      </w:r>
      <w:r w:rsidR="00CE3FB1" w:rsidRPr="00AA3081">
        <w:rPr>
          <w:rFonts w:asciiTheme="minorHAnsi" w:hAnsiTheme="minorHAnsi" w:cstheme="minorHAnsi"/>
          <w:sz w:val="18"/>
          <w:szCs w:val="18"/>
        </w:rPr>
        <w:t xml:space="preserve">, </w:t>
      </w:r>
      <w:r w:rsidR="00CE3FB1" w:rsidRPr="00AA3081">
        <w:rPr>
          <w:rFonts w:asciiTheme="minorHAnsi" w:hAnsiTheme="minorHAnsi" w:cstheme="minorHAnsi"/>
          <w:i/>
          <w:iCs/>
          <w:sz w:val="18"/>
          <w:szCs w:val="18"/>
        </w:rPr>
        <w:t>supra</w:t>
      </w:r>
      <w:r w:rsidR="00CE3FB1" w:rsidRPr="00AA3081">
        <w:rPr>
          <w:rFonts w:asciiTheme="minorHAnsi" w:hAnsiTheme="minorHAnsi" w:cstheme="minorHAnsi"/>
          <w:sz w:val="18"/>
          <w:szCs w:val="18"/>
        </w:rPr>
        <w:t xml:space="preserve"> note </w:t>
      </w:r>
      <w:r w:rsidR="00696929">
        <w:rPr>
          <w:rFonts w:asciiTheme="minorHAnsi" w:hAnsiTheme="minorHAnsi" w:cstheme="minorHAnsi"/>
          <w:sz w:val="18"/>
          <w:szCs w:val="18"/>
        </w:rPr>
        <w:t>24</w:t>
      </w:r>
      <w:r w:rsidR="00CE3FB1" w:rsidRPr="00AA3081">
        <w:rPr>
          <w:rFonts w:asciiTheme="minorHAnsi" w:hAnsiTheme="minorHAnsi" w:cstheme="minorHAnsi"/>
          <w:sz w:val="18"/>
          <w:szCs w:val="18"/>
        </w:rPr>
        <w:t>, at</w:t>
      </w:r>
      <w:r w:rsidRPr="00AA3081">
        <w:rPr>
          <w:rFonts w:asciiTheme="minorHAnsi" w:hAnsiTheme="minorHAnsi" w:cstheme="minorHAnsi"/>
          <w:sz w:val="18"/>
          <w:szCs w:val="18"/>
        </w:rPr>
        <w:t xml:space="preserve"> 45.</w:t>
      </w:r>
    </w:p>
  </w:footnote>
  <w:footnote w:id="38">
    <w:p w14:paraId="122285BF" w14:textId="7CA6EB1D" w:rsidR="00D37EFC" w:rsidRPr="00AA3081" w:rsidRDefault="00D37EFC"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The 12</w:t>
      </w:r>
      <w:r w:rsidR="000E3088">
        <w:rPr>
          <w:rFonts w:asciiTheme="minorHAnsi" w:hAnsiTheme="minorHAnsi" w:cstheme="minorHAnsi"/>
          <w:sz w:val="18"/>
          <w:szCs w:val="18"/>
        </w:rPr>
        <w:t>-</w:t>
      </w:r>
      <w:r w:rsidRPr="00AA3081">
        <w:rPr>
          <w:rFonts w:asciiTheme="minorHAnsi" w:hAnsiTheme="minorHAnsi" w:cstheme="minorHAnsi"/>
          <w:sz w:val="18"/>
          <w:szCs w:val="18"/>
        </w:rPr>
        <w:t xml:space="preserve">month average </w:t>
      </w:r>
      <w:r w:rsidR="00B51BC8">
        <w:rPr>
          <w:rFonts w:asciiTheme="minorHAnsi" w:hAnsiTheme="minorHAnsi" w:cstheme="minorHAnsi"/>
          <w:sz w:val="18"/>
          <w:szCs w:val="18"/>
        </w:rPr>
        <w:t>uptime</w:t>
      </w:r>
      <w:r w:rsidR="00B51BC8" w:rsidRPr="00AA3081">
        <w:rPr>
          <w:rFonts w:asciiTheme="minorHAnsi" w:hAnsiTheme="minorHAnsi" w:cstheme="minorHAnsi"/>
          <w:sz w:val="18"/>
          <w:szCs w:val="18"/>
        </w:rPr>
        <w:t xml:space="preserve"> </w:t>
      </w:r>
      <w:r w:rsidRPr="00AA3081">
        <w:rPr>
          <w:rFonts w:asciiTheme="minorHAnsi" w:hAnsiTheme="minorHAnsi" w:cstheme="minorHAnsi"/>
          <w:sz w:val="18"/>
          <w:szCs w:val="18"/>
        </w:rPr>
        <w:t xml:space="preserve">of the decommissioned Novalis TX from Jan. 2023 to Jan. 2024 was 96.81% and from Jan. 2024 to Jan. 2025 was 97.56%. </w:t>
      </w:r>
    </w:p>
  </w:footnote>
  <w:footnote w:id="39">
    <w:p w14:paraId="1AEFEA93" w14:textId="1191F3E2" w:rsidR="00FA6EF5" w:rsidRDefault="00FA6EF5">
      <w:pPr>
        <w:pStyle w:val="FootnoteText"/>
      </w:pPr>
      <w:r>
        <w:rPr>
          <w:rStyle w:val="FootnoteReference"/>
        </w:rPr>
        <w:footnoteRef/>
      </w:r>
      <w:r>
        <w:t xml:space="preserve"> </w:t>
      </w:r>
      <w:r w:rsidR="00332E6B">
        <w:t xml:space="preserve">SHS total operating expenses </w:t>
      </w:r>
      <w:r w:rsidR="00E901DE">
        <w:t xml:space="preserve">may </w:t>
      </w:r>
      <w:r w:rsidR="008B2CAC">
        <w:t xml:space="preserve">increase </w:t>
      </w:r>
      <w:r w:rsidR="00332E6B">
        <w:t xml:space="preserve">up to $490,000 annually to cover </w:t>
      </w:r>
      <w:r>
        <w:t xml:space="preserve">additional radiation therapist and medical physics support </w:t>
      </w:r>
      <w:r w:rsidR="00E901DE">
        <w:t>needed to treat</w:t>
      </w:r>
      <w:r w:rsidR="005D75AA">
        <w:t xml:space="preserve"> up to 270 new patients annually</w:t>
      </w:r>
      <w:r>
        <w:t xml:space="preserve">. </w:t>
      </w:r>
    </w:p>
  </w:footnote>
  <w:footnote w:id="40">
    <w:p w14:paraId="3676CBFD" w14:textId="37109BAA" w:rsidR="00703A5D" w:rsidRPr="00AA3081" w:rsidRDefault="00703A5D"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E002BE" w:rsidRPr="00AA3081">
        <w:rPr>
          <w:rFonts w:asciiTheme="minorHAnsi" w:hAnsiTheme="minorHAnsi" w:cstheme="minorHAnsi"/>
          <w:i/>
          <w:iCs/>
          <w:sz w:val="18"/>
          <w:szCs w:val="18"/>
        </w:rPr>
        <w:t xml:space="preserve">See </w:t>
      </w:r>
      <w:r w:rsidR="00F468E7" w:rsidRPr="00AA3081">
        <w:rPr>
          <w:rFonts w:asciiTheme="minorHAnsi" w:hAnsiTheme="minorHAnsi" w:cstheme="minorHAnsi"/>
          <w:sz w:val="18"/>
          <w:szCs w:val="18"/>
        </w:rPr>
        <w:t>Sparks et al.</w:t>
      </w:r>
      <w:r w:rsidR="00E002BE" w:rsidRPr="00AA3081">
        <w:rPr>
          <w:rFonts w:asciiTheme="minorHAnsi" w:hAnsiTheme="minorHAnsi" w:cstheme="minorHAnsi"/>
          <w:sz w:val="18"/>
          <w:szCs w:val="18"/>
        </w:rPr>
        <w:t xml:space="preserve">, </w:t>
      </w:r>
      <w:r w:rsidR="00E002BE" w:rsidRPr="00AA3081">
        <w:rPr>
          <w:rFonts w:asciiTheme="minorHAnsi" w:hAnsiTheme="minorHAnsi" w:cstheme="minorHAnsi"/>
          <w:i/>
          <w:iCs/>
          <w:sz w:val="18"/>
          <w:szCs w:val="18"/>
        </w:rPr>
        <w:t>supra</w:t>
      </w:r>
      <w:r w:rsidR="00E002BE" w:rsidRPr="00AA3081">
        <w:rPr>
          <w:rFonts w:asciiTheme="minorHAnsi" w:hAnsiTheme="minorHAnsi" w:cstheme="minorHAnsi"/>
          <w:sz w:val="18"/>
          <w:szCs w:val="18"/>
        </w:rPr>
        <w:t xml:space="preserve"> note</w:t>
      </w:r>
      <w:r w:rsidR="00025351">
        <w:rPr>
          <w:rFonts w:asciiTheme="minorHAnsi" w:hAnsiTheme="minorHAnsi" w:cstheme="minorHAnsi"/>
          <w:sz w:val="18"/>
          <w:szCs w:val="18"/>
        </w:rPr>
        <w:t xml:space="preserve"> 3</w:t>
      </w:r>
      <w:r w:rsidR="003565E4">
        <w:rPr>
          <w:rFonts w:asciiTheme="minorHAnsi" w:hAnsiTheme="minorHAnsi" w:cstheme="minorHAnsi"/>
          <w:sz w:val="18"/>
          <w:szCs w:val="18"/>
        </w:rPr>
        <w:t>5</w:t>
      </w:r>
      <w:r w:rsidR="00E002BE" w:rsidRPr="00AA3081">
        <w:rPr>
          <w:rFonts w:asciiTheme="minorHAnsi" w:hAnsiTheme="minorHAnsi" w:cstheme="minorHAnsi"/>
          <w:sz w:val="18"/>
          <w:szCs w:val="18"/>
        </w:rPr>
        <w:t>.</w:t>
      </w:r>
    </w:p>
  </w:footnote>
  <w:footnote w:id="41">
    <w:p w14:paraId="0BD0894A" w14:textId="04232DF6" w:rsidR="0020179E" w:rsidRPr="00AA3081" w:rsidRDefault="0020179E"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E002BE" w:rsidRPr="00AA3081">
        <w:rPr>
          <w:rFonts w:asciiTheme="minorHAnsi" w:hAnsiTheme="minorHAnsi" w:cstheme="minorHAnsi"/>
          <w:i/>
          <w:iCs/>
          <w:sz w:val="18"/>
          <w:szCs w:val="18"/>
        </w:rPr>
        <w:t>See infra</w:t>
      </w:r>
      <w:r w:rsidR="00E002BE" w:rsidRPr="00AA3081">
        <w:rPr>
          <w:rFonts w:asciiTheme="minorHAnsi" w:hAnsiTheme="minorHAnsi" w:cstheme="minorHAnsi"/>
          <w:sz w:val="18"/>
          <w:szCs w:val="18"/>
        </w:rPr>
        <w:t xml:space="preserve"> § F1.b.i (describing the link between delayed, inaccessible, or disjointed care and poorer health outcomes).</w:t>
      </w:r>
    </w:p>
  </w:footnote>
  <w:footnote w:id="42">
    <w:p w14:paraId="34DA87C4" w14:textId="1987FB22" w:rsidR="006D6F2F" w:rsidRPr="00A37D7C" w:rsidRDefault="006D6F2F"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4D3C48" w:rsidRPr="00AA3081">
        <w:rPr>
          <w:rFonts w:asciiTheme="minorHAnsi" w:hAnsiTheme="minorHAnsi" w:cstheme="minorHAnsi"/>
          <w:sz w:val="18"/>
          <w:szCs w:val="18"/>
        </w:rPr>
        <w:t xml:space="preserve"> </w:t>
      </w:r>
      <w:r w:rsidR="00AE0FAC" w:rsidRPr="00AA3081">
        <w:rPr>
          <w:rFonts w:asciiTheme="minorHAnsi" w:hAnsiTheme="minorHAnsi" w:cstheme="minorHAnsi"/>
          <w:sz w:val="18"/>
          <w:szCs w:val="18"/>
        </w:rPr>
        <w:t xml:space="preserve"> November</w:t>
      </w:r>
      <w:r w:rsidR="00166E0F" w:rsidRPr="00AA3081">
        <w:rPr>
          <w:rFonts w:asciiTheme="minorHAnsi" w:hAnsiTheme="minorHAnsi" w:cstheme="minorHAnsi"/>
          <w:sz w:val="18"/>
          <w:szCs w:val="18"/>
        </w:rPr>
        <w:t xml:space="preserve"> McGarvey et al., </w:t>
      </w:r>
      <w:hyperlink r:id="rId33" w:history="1">
        <w:r w:rsidR="00BF2198" w:rsidRPr="00A37D7C">
          <w:rPr>
            <w:rStyle w:val="Hyperlink"/>
            <w:rFonts w:asciiTheme="minorHAnsi" w:hAnsiTheme="minorHAnsi" w:cstheme="minorHAnsi"/>
            <w:i/>
            <w:iCs/>
            <w:color w:val="auto"/>
            <w:sz w:val="18"/>
            <w:szCs w:val="18"/>
            <w:u w:val="none"/>
          </w:rPr>
          <w:t>Increased Healthcare Costs by Later Stage Cancer Diagnosis</w:t>
        </w:r>
      </w:hyperlink>
      <w:r w:rsidR="00BF2198" w:rsidRPr="00A37D7C">
        <w:rPr>
          <w:rFonts w:asciiTheme="minorHAnsi" w:hAnsiTheme="minorHAnsi" w:cstheme="minorHAnsi"/>
          <w:sz w:val="18"/>
          <w:szCs w:val="18"/>
        </w:rPr>
        <w:t xml:space="preserve">, </w:t>
      </w:r>
      <w:r w:rsidR="003C3D1B" w:rsidRPr="00A37D7C">
        <w:rPr>
          <w:rFonts w:asciiTheme="minorHAnsi" w:hAnsiTheme="minorHAnsi" w:cstheme="minorHAnsi"/>
          <w:sz w:val="18"/>
          <w:szCs w:val="18"/>
        </w:rPr>
        <w:t xml:space="preserve">22 </w:t>
      </w:r>
      <w:r w:rsidR="003C3D1B" w:rsidRPr="00A37D7C">
        <w:rPr>
          <w:rFonts w:asciiTheme="minorHAnsi" w:hAnsiTheme="minorHAnsi" w:cstheme="minorHAnsi"/>
          <w:smallCaps/>
          <w:sz w:val="18"/>
          <w:szCs w:val="18"/>
        </w:rPr>
        <w:t xml:space="preserve">BMC </w:t>
      </w:r>
      <w:r w:rsidR="00345926" w:rsidRPr="00A37D7C">
        <w:rPr>
          <w:rFonts w:asciiTheme="minorHAnsi" w:hAnsiTheme="minorHAnsi" w:cstheme="minorHAnsi"/>
          <w:smallCaps/>
          <w:sz w:val="18"/>
          <w:szCs w:val="18"/>
        </w:rPr>
        <w:t xml:space="preserve">Health </w:t>
      </w:r>
      <w:proofErr w:type="spellStart"/>
      <w:r w:rsidR="00345926" w:rsidRPr="00A37D7C">
        <w:rPr>
          <w:rFonts w:asciiTheme="minorHAnsi" w:hAnsiTheme="minorHAnsi" w:cstheme="minorHAnsi"/>
          <w:smallCaps/>
          <w:sz w:val="18"/>
          <w:szCs w:val="18"/>
        </w:rPr>
        <w:t>Svcs</w:t>
      </w:r>
      <w:proofErr w:type="spellEnd"/>
      <w:r w:rsidR="00345926" w:rsidRPr="00A37D7C">
        <w:rPr>
          <w:rFonts w:asciiTheme="minorHAnsi" w:hAnsiTheme="minorHAnsi" w:cstheme="minorHAnsi"/>
          <w:smallCaps/>
          <w:sz w:val="18"/>
          <w:szCs w:val="18"/>
        </w:rPr>
        <w:t xml:space="preserve">. </w:t>
      </w:r>
      <w:proofErr w:type="spellStart"/>
      <w:r w:rsidR="00345926" w:rsidRPr="00A37D7C">
        <w:rPr>
          <w:rFonts w:asciiTheme="minorHAnsi" w:hAnsiTheme="minorHAnsi" w:cstheme="minorHAnsi"/>
          <w:smallCaps/>
          <w:sz w:val="18"/>
          <w:szCs w:val="18"/>
        </w:rPr>
        <w:t>Rsch</w:t>
      </w:r>
      <w:proofErr w:type="spellEnd"/>
      <w:r w:rsidR="00345926" w:rsidRPr="00A37D7C">
        <w:rPr>
          <w:rFonts w:asciiTheme="minorHAnsi" w:hAnsiTheme="minorHAnsi" w:cstheme="minorHAnsi"/>
          <w:smallCaps/>
          <w:sz w:val="18"/>
          <w:szCs w:val="18"/>
        </w:rPr>
        <w:t>.</w:t>
      </w:r>
      <w:r w:rsidR="00345926" w:rsidRPr="00A37D7C">
        <w:rPr>
          <w:rFonts w:asciiTheme="minorHAnsi" w:hAnsiTheme="minorHAnsi" w:cstheme="minorHAnsi"/>
          <w:sz w:val="18"/>
          <w:szCs w:val="18"/>
        </w:rPr>
        <w:t xml:space="preserve"> 1155 (2022), </w:t>
      </w:r>
      <w:hyperlink r:id="rId34" w:history="1">
        <w:r w:rsidR="00811C0B" w:rsidRPr="00A37D7C">
          <w:rPr>
            <w:rStyle w:val="Hyperlink"/>
            <w:rFonts w:asciiTheme="minorHAnsi" w:hAnsiTheme="minorHAnsi" w:cstheme="minorHAnsi"/>
            <w:color w:val="auto"/>
            <w:sz w:val="18"/>
            <w:szCs w:val="18"/>
            <w:u w:val="none"/>
          </w:rPr>
          <w:t>https://pmc.ncbi.nlm.nih.gov/articles/PMC9469540/pdf/12913_2022_Article_8457.pdf</w:t>
        </w:r>
      </w:hyperlink>
      <w:r w:rsidR="00811C0B" w:rsidRPr="00A37D7C">
        <w:rPr>
          <w:rFonts w:asciiTheme="minorHAnsi" w:hAnsiTheme="minorHAnsi" w:cstheme="minorHAnsi"/>
          <w:sz w:val="18"/>
          <w:szCs w:val="18"/>
        </w:rPr>
        <w:t xml:space="preserve"> </w:t>
      </w:r>
      <w:r w:rsidR="00124295" w:rsidRPr="00A37D7C">
        <w:rPr>
          <w:rFonts w:asciiTheme="minorHAnsi" w:hAnsiTheme="minorHAnsi" w:cstheme="minorHAnsi"/>
          <w:sz w:val="18"/>
          <w:szCs w:val="18"/>
        </w:rPr>
        <w:t xml:space="preserve"> (finding that </w:t>
      </w:r>
      <w:r w:rsidR="00C50AA5" w:rsidRPr="00A37D7C">
        <w:rPr>
          <w:rFonts w:asciiTheme="minorHAnsi" w:hAnsiTheme="minorHAnsi" w:cstheme="minorHAnsi"/>
          <w:sz w:val="18"/>
          <w:szCs w:val="18"/>
        </w:rPr>
        <w:t>for</w:t>
      </w:r>
      <w:r w:rsidR="006E494D" w:rsidRPr="00A37D7C">
        <w:rPr>
          <w:rFonts w:asciiTheme="minorHAnsi" w:hAnsiTheme="minorHAnsi" w:cstheme="minorHAnsi"/>
          <w:sz w:val="18"/>
          <w:szCs w:val="18"/>
        </w:rPr>
        <w:t xml:space="preserve"> all types of cancer measured—i.e., </w:t>
      </w:r>
      <w:r w:rsidR="00C50AA5" w:rsidRPr="00A37D7C">
        <w:rPr>
          <w:rFonts w:asciiTheme="minorHAnsi" w:hAnsiTheme="minorHAnsi" w:cstheme="minorHAnsi"/>
          <w:sz w:val="18"/>
          <w:szCs w:val="18"/>
        </w:rPr>
        <w:t>breast, cervical, colorectal, lung, ovarian, and prostate cancers</w:t>
      </w:r>
      <w:r w:rsidR="006E494D" w:rsidRPr="00A37D7C">
        <w:rPr>
          <w:rFonts w:asciiTheme="minorHAnsi" w:hAnsiTheme="minorHAnsi" w:cstheme="minorHAnsi"/>
          <w:sz w:val="18"/>
          <w:szCs w:val="18"/>
        </w:rPr>
        <w:t>—</w:t>
      </w:r>
      <w:r w:rsidR="00C50AA5" w:rsidRPr="00A37D7C">
        <w:rPr>
          <w:rFonts w:asciiTheme="minorHAnsi" w:hAnsiTheme="minorHAnsi" w:cstheme="minorHAnsi"/>
          <w:sz w:val="18"/>
          <w:szCs w:val="18"/>
        </w:rPr>
        <w:t xml:space="preserve">mean </w:t>
      </w:r>
      <w:r w:rsidR="002B1981" w:rsidRPr="00A37D7C">
        <w:rPr>
          <w:rFonts w:asciiTheme="minorHAnsi" w:hAnsiTheme="minorHAnsi" w:cstheme="minorHAnsi"/>
          <w:sz w:val="18"/>
          <w:szCs w:val="18"/>
        </w:rPr>
        <w:t xml:space="preserve">annual and cumulative </w:t>
      </w:r>
      <w:r w:rsidR="00C50AA5" w:rsidRPr="00A37D7C">
        <w:rPr>
          <w:rFonts w:asciiTheme="minorHAnsi" w:hAnsiTheme="minorHAnsi" w:cstheme="minorHAnsi"/>
          <w:sz w:val="18"/>
          <w:szCs w:val="18"/>
        </w:rPr>
        <w:t>costs increased by</w:t>
      </w:r>
      <w:r w:rsidR="002B1981" w:rsidRPr="00A37D7C">
        <w:rPr>
          <w:rFonts w:asciiTheme="minorHAnsi" w:hAnsiTheme="minorHAnsi" w:cstheme="minorHAnsi"/>
          <w:sz w:val="18"/>
          <w:szCs w:val="18"/>
        </w:rPr>
        <w:t xml:space="preserve"> stage of diagnosis).</w:t>
      </w:r>
    </w:p>
  </w:footnote>
  <w:footnote w:id="43">
    <w:p w14:paraId="45638CC3" w14:textId="70FA50CB" w:rsidR="00C06C1F" w:rsidRPr="00A37D7C" w:rsidRDefault="00C06C1F" w:rsidP="00CA6D34">
      <w:pPr>
        <w:pStyle w:val="FootnoteText"/>
        <w:rPr>
          <w:rFonts w:asciiTheme="minorHAnsi" w:hAnsiTheme="minorHAnsi" w:cstheme="minorHAnsi"/>
          <w:sz w:val="18"/>
          <w:szCs w:val="18"/>
        </w:rPr>
      </w:pPr>
      <w:r w:rsidRPr="00A37D7C">
        <w:rPr>
          <w:rStyle w:val="FootnoteReference"/>
          <w:rFonts w:asciiTheme="minorHAnsi" w:hAnsiTheme="minorHAnsi" w:cstheme="minorHAnsi"/>
          <w:sz w:val="18"/>
          <w:szCs w:val="18"/>
        </w:rPr>
        <w:footnoteRef/>
      </w:r>
      <w:r w:rsidRPr="00A37D7C">
        <w:rPr>
          <w:rFonts w:asciiTheme="minorHAnsi" w:hAnsiTheme="minorHAnsi" w:cstheme="minorHAnsi"/>
          <w:sz w:val="18"/>
          <w:szCs w:val="18"/>
        </w:rPr>
        <w:t xml:space="preserve"> </w:t>
      </w:r>
      <w:r w:rsidR="004E62B6" w:rsidRPr="00A37D7C">
        <w:rPr>
          <w:rFonts w:asciiTheme="minorHAnsi" w:hAnsiTheme="minorHAnsi" w:cstheme="minorHAnsi"/>
          <w:sz w:val="18"/>
          <w:szCs w:val="18"/>
        </w:rPr>
        <w:t>Katie Albus,</w:t>
      </w:r>
      <w:r w:rsidRPr="00A37D7C">
        <w:rPr>
          <w:rFonts w:asciiTheme="minorHAnsi" w:hAnsiTheme="minorHAnsi" w:cstheme="minorHAnsi"/>
          <w:sz w:val="18"/>
          <w:szCs w:val="18"/>
        </w:rPr>
        <w:t xml:space="preserve"> </w:t>
      </w:r>
      <w:hyperlink r:id="rId35" w:history="1">
        <w:r w:rsidR="00226169" w:rsidRPr="00A37D7C">
          <w:rPr>
            <w:rStyle w:val="Hyperlink"/>
            <w:rFonts w:asciiTheme="minorHAnsi" w:hAnsiTheme="minorHAnsi" w:cstheme="minorHAnsi"/>
            <w:i/>
            <w:iCs/>
            <w:color w:val="auto"/>
            <w:spacing w:val="-4"/>
            <w:sz w:val="18"/>
            <w:szCs w:val="18"/>
            <w:u w:val="none"/>
          </w:rPr>
          <w:t>The Accreditation Process: Radiation Oncology</w:t>
        </w:r>
      </w:hyperlink>
      <w:r w:rsidR="00226169" w:rsidRPr="00A37D7C">
        <w:rPr>
          <w:rFonts w:asciiTheme="minorHAnsi" w:hAnsiTheme="minorHAnsi" w:cstheme="minorHAnsi"/>
          <w:i/>
          <w:iCs/>
          <w:spacing w:val="-4"/>
          <w:sz w:val="18"/>
          <w:szCs w:val="18"/>
        </w:rPr>
        <w:t xml:space="preserve"> (Revised 6-2-2021)</w:t>
      </w:r>
      <w:r w:rsidR="004E62B6" w:rsidRPr="00A37D7C">
        <w:rPr>
          <w:rFonts w:asciiTheme="minorHAnsi" w:hAnsiTheme="minorHAnsi" w:cstheme="minorHAnsi"/>
          <w:spacing w:val="-4"/>
          <w:sz w:val="18"/>
          <w:szCs w:val="18"/>
        </w:rPr>
        <w:t xml:space="preserve">, </w:t>
      </w:r>
      <w:r w:rsidR="004E62B6" w:rsidRPr="00A37D7C">
        <w:rPr>
          <w:rFonts w:asciiTheme="minorHAnsi" w:hAnsiTheme="minorHAnsi" w:cstheme="minorHAnsi"/>
          <w:smallCaps/>
          <w:spacing w:val="-4"/>
          <w:sz w:val="18"/>
          <w:szCs w:val="18"/>
        </w:rPr>
        <w:t>Am</w:t>
      </w:r>
      <w:r w:rsidR="001C6D62" w:rsidRPr="00A37D7C">
        <w:rPr>
          <w:rFonts w:asciiTheme="minorHAnsi" w:hAnsiTheme="minorHAnsi" w:cstheme="minorHAnsi"/>
          <w:smallCaps/>
          <w:spacing w:val="-4"/>
          <w:sz w:val="18"/>
          <w:szCs w:val="18"/>
        </w:rPr>
        <w:t>.</w:t>
      </w:r>
      <w:r w:rsidR="004E62B6" w:rsidRPr="00A37D7C">
        <w:rPr>
          <w:rFonts w:asciiTheme="minorHAnsi" w:hAnsiTheme="minorHAnsi" w:cstheme="minorHAnsi"/>
          <w:smallCaps/>
          <w:spacing w:val="-4"/>
          <w:sz w:val="18"/>
          <w:szCs w:val="18"/>
        </w:rPr>
        <w:t xml:space="preserve"> Coll</w:t>
      </w:r>
      <w:r w:rsidR="001C6D62" w:rsidRPr="00A37D7C">
        <w:rPr>
          <w:rFonts w:asciiTheme="minorHAnsi" w:hAnsiTheme="minorHAnsi" w:cstheme="minorHAnsi"/>
          <w:smallCaps/>
          <w:spacing w:val="-4"/>
          <w:sz w:val="18"/>
          <w:szCs w:val="18"/>
        </w:rPr>
        <w:t>.</w:t>
      </w:r>
      <w:r w:rsidR="004E62B6" w:rsidRPr="00A37D7C">
        <w:rPr>
          <w:rFonts w:asciiTheme="minorHAnsi" w:hAnsiTheme="minorHAnsi" w:cstheme="minorHAnsi"/>
          <w:smallCaps/>
          <w:spacing w:val="-4"/>
          <w:sz w:val="18"/>
          <w:szCs w:val="18"/>
        </w:rPr>
        <w:t xml:space="preserve"> Radiology</w:t>
      </w:r>
      <w:r w:rsidR="00226169" w:rsidRPr="00A37D7C">
        <w:rPr>
          <w:rFonts w:asciiTheme="minorHAnsi" w:hAnsiTheme="minorHAnsi" w:cstheme="minorHAnsi"/>
          <w:spacing w:val="-4"/>
          <w:sz w:val="18"/>
          <w:szCs w:val="18"/>
        </w:rPr>
        <w:t xml:space="preserve"> </w:t>
      </w:r>
      <w:r w:rsidR="004E62B6" w:rsidRPr="00A37D7C">
        <w:rPr>
          <w:rFonts w:asciiTheme="minorHAnsi" w:hAnsiTheme="minorHAnsi" w:cstheme="minorHAnsi"/>
          <w:spacing w:val="-4"/>
          <w:sz w:val="18"/>
          <w:szCs w:val="18"/>
        </w:rPr>
        <w:t>(</w:t>
      </w:r>
      <w:r w:rsidR="001116B0" w:rsidRPr="00A37D7C">
        <w:rPr>
          <w:rFonts w:asciiTheme="minorHAnsi" w:hAnsiTheme="minorHAnsi" w:cstheme="minorHAnsi"/>
          <w:spacing w:val="-4"/>
          <w:sz w:val="18"/>
          <w:szCs w:val="18"/>
        </w:rPr>
        <w:t xml:space="preserve">last </w:t>
      </w:r>
      <w:r w:rsidR="007D7E53" w:rsidRPr="00A37D7C">
        <w:rPr>
          <w:rFonts w:asciiTheme="minorHAnsi" w:hAnsiTheme="minorHAnsi" w:cstheme="minorHAnsi"/>
          <w:spacing w:val="-4"/>
          <w:sz w:val="18"/>
          <w:szCs w:val="18"/>
        </w:rPr>
        <w:t>updated</w:t>
      </w:r>
      <w:r w:rsidR="001116B0" w:rsidRPr="00A37D7C">
        <w:rPr>
          <w:rFonts w:asciiTheme="minorHAnsi" w:hAnsiTheme="minorHAnsi" w:cstheme="minorHAnsi"/>
          <w:spacing w:val="-4"/>
          <w:sz w:val="18"/>
          <w:szCs w:val="18"/>
        </w:rPr>
        <w:t xml:space="preserve"> May 16, </w:t>
      </w:r>
      <w:r w:rsidR="00226169" w:rsidRPr="00A37D7C">
        <w:rPr>
          <w:rFonts w:asciiTheme="minorHAnsi" w:hAnsiTheme="minorHAnsi" w:cstheme="minorHAnsi"/>
          <w:spacing w:val="-4"/>
          <w:sz w:val="18"/>
          <w:szCs w:val="18"/>
        </w:rPr>
        <w:t>202</w:t>
      </w:r>
      <w:r w:rsidR="001116B0" w:rsidRPr="00A37D7C">
        <w:rPr>
          <w:rFonts w:asciiTheme="minorHAnsi" w:hAnsiTheme="minorHAnsi" w:cstheme="minorHAnsi"/>
          <w:spacing w:val="-4"/>
          <w:sz w:val="18"/>
          <w:szCs w:val="18"/>
        </w:rPr>
        <w:t>5</w:t>
      </w:r>
      <w:r w:rsidR="004E62B6" w:rsidRPr="00A37D7C">
        <w:rPr>
          <w:rFonts w:asciiTheme="minorHAnsi" w:hAnsiTheme="minorHAnsi" w:cstheme="minorHAnsi"/>
          <w:spacing w:val="-4"/>
          <w:sz w:val="18"/>
          <w:szCs w:val="18"/>
        </w:rPr>
        <w:t>)</w:t>
      </w:r>
      <w:r w:rsidR="00226169" w:rsidRPr="00A37D7C">
        <w:rPr>
          <w:rFonts w:asciiTheme="minorHAnsi" w:hAnsiTheme="minorHAnsi" w:cstheme="minorHAnsi"/>
          <w:spacing w:val="-4"/>
          <w:sz w:val="18"/>
          <w:szCs w:val="18"/>
        </w:rPr>
        <w:t xml:space="preserve">, </w:t>
      </w:r>
      <w:hyperlink r:id="rId36" w:history="1">
        <w:r w:rsidR="008B66A4" w:rsidRPr="00A37D7C">
          <w:rPr>
            <w:rStyle w:val="Hyperlink"/>
            <w:rFonts w:asciiTheme="minorHAnsi" w:hAnsiTheme="minorHAnsi" w:cstheme="minorHAnsi"/>
            <w:color w:val="auto"/>
            <w:spacing w:val="-4"/>
            <w:sz w:val="18"/>
            <w:szCs w:val="18"/>
            <w:u w:val="none"/>
          </w:rPr>
          <w:t>https://accreditationsupport.acr.org/support/solutions/articles/11000062793-the-accreditation-process-radiation-oncology-revised-6-2-2021</w:t>
        </w:r>
      </w:hyperlink>
      <w:r w:rsidR="008B66A4" w:rsidRPr="00A37D7C">
        <w:rPr>
          <w:rFonts w:asciiTheme="minorHAnsi" w:hAnsiTheme="minorHAnsi" w:cstheme="minorHAnsi"/>
          <w:spacing w:val="-4"/>
          <w:sz w:val="18"/>
          <w:szCs w:val="18"/>
        </w:rPr>
        <w:t xml:space="preserve"> </w:t>
      </w:r>
      <w:r w:rsidR="00226169" w:rsidRPr="00A37D7C">
        <w:rPr>
          <w:rFonts w:asciiTheme="minorHAnsi" w:hAnsiTheme="minorHAnsi" w:cstheme="minorHAnsi"/>
          <w:spacing w:val="-4"/>
          <w:sz w:val="18"/>
          <w:szCs w:val="18"/>
        </w:rPr>
        <w:t xml:space="preserve">-; Nancy Ann Ellerbroek et al., </w:t>
      </w:r>
      <w:hyperlink r:id="rId37" w:history="1">
        <w:r w:rsidR="00226169" w:rsidRPr="00A37D7C">
          <w:rPr>
            <w:rStyle w:val="Hyperlink"/>
            <w:rFonts w:asciiTheme="minorHAnsi" w:hAnsiTheme="minorHAnsi" w:cstheme="minorHAnsi"/>
            <w:i/>
            <w:iCs/>
            <w:color w:val="auto"/>
            <w:spacing w:val="-4"/>
            <w:sz w:val="18"/>
            <w:szCs w:val="18"/>
            <w:u w:val="none"/>
          </w:rPr>
          <w:t>Practice Accreditation for Radiation Oncology: Quality is Reality</w:t>
        </w:r>
      </w:hyperlink>
      <w:r w:rsidR="00226169" w:rsidRPr="00A37D7C">
        <w:rPr>
          <w:rFonts w:asciiTheme="minorHAnsi" w:hAnsiTheme="minorHAnsi" w:cstheme="minorHAnsi"/>
          <w:spacing w:val="-4"/>
          <w:sz w:val="18"/>
          <w:szCs w:val="18"/>
        </w:rPr>
        <w:t xml:space="preserve">, 3 </w:t>
      </w:r>
      <w:r w:rsidR="00226169" w:rsidRPr="00A37D7C">
        <w:rPr>
          <w:rFonts w:asciiTheme="minorHAnsi" w:hAnsiTheme="minorHAnsi" w:cstheme="minorHAnsi"/>
          <w:smallCaps/>
          <w:spacing w:val="-4"/>
          <w:sz w:val="18"/>
          <w:szCs w:val="18"/>
        </w:rPr>
        <w:t>J. Am. Coll. Radiology</w:t>
      </w:r>
      <w:r w:rsidR="00226169" w:rsidRPr="00A37D7C">
        <w:rPr>
          <w:rFonts w:asciiTheme="minorHAnsi" w:hAnsiTheme="minorHAnsi" w:cstheme="minorHAnsi"/>
          <w:spacing w:val="-4"/>
          <w:sz w:val="18"/>
          <w:szCs w:val="18"/>
        </w:rPr>
        <w:t xml:space="preserve"> 787 (2006), </w:t>
      </w:r>
      <w:hyperlink r:id="rId38" w:history="1">
        <w:r w:rsidR="00646EB3" w:rsidRPr="00A37D7C">
          <w:rPr>
            <w:rStyle w:val="Hyperlink"/>
            <w:rFonts w:asciiTheme="minorHAnsi" w:hAnsiTheme="minorHAnsi" w:cstheme="minorHAnsi"/>
            <w:color w:val="auto"/>
            <w:spacing w:val="-4"/>
            <w:sz w:val="18"/>
            <w:szCs w:val="18"/>
            <w:u w:val="none"/>
          </w:rPr>
          <w:t>https://www.jacr.org/article/S1546-1440(06)00141-4/abstract</w:t>
        </w:r>
      </w:hyperlink>
      <w:r w:rsidR="00646EB3" w:rsidRPr="00A37D7C">
        <w:rPr>
          <w:rFonts w:asciiTheme="minorHAnsi" w:hAnsiTheme="minorHAnsi" w:cstheme="minorHAnsi"/>
          <w:spacing w:val="-4"/>
          <w:sz w:val="18"/>
          <w:szCs w:val="18"/>
        </w:rPr>
        <w:t xml:space="preserve"> </w:t>
      </w:r>
      <w:r w:rsidR="00226169" w:rsidRPr="00A37D7C">
        <w:rPr>
          <w:rFonts w:asciiTheme="minorHAnsi" w:hAnsiTheme="minorHAnsi" w:cstheme="minorHAnsi"/>
          <w:spacing w:val="-4"/>
          <w:sz w:val="18"/>
          <w:szCs w:val="18"/>
        </w:rPr>
        <w:t xml:space="preserve"> (“The Radiation Oncology Practice Accreditation Program of the ACR is a voluntary program that was established in 1986”).</w:t>
      </w:r>
    </w:p>
  </w:footnote>
  <w:footnote w:id="44">
    <w:p w14:paraId="2009FA1B" w14:textId="4F88D955" w:rsidR="00DA2108" w:rsidRPr="00A37D7C" w:rsidRDefault="00DA2108" w:rsidP="00CA6D34">
      <w:pPr>
        <w:pStyle w:val="FootnoteText"/>
        <w:rPr>
          <w:rFonts w:asciiTheme="minorHAnsi" w:hAnsiTheme="minorHAnsi" w:cstheme="minorHAnsi"/>
          <w:sz w:val="18"/>
          <w:szCs w:val="18"/>
        </w:rPr>
      </w:pPr>
      <w:r w:rsidRPr="00A37D7C">
        <w:rPr>
          <w:rStyle w:val="FootnoteReference"/>
          <w:rFonts w:asciiTheme="minorHAnsi" w:hAnsiTheme="minorHAnsi" w:cstheme="minorHAnsi"/>
          <w:sz w:val="18"/>
          <w:szCs w:val="18"/>
        </w:rPr>
        <w:footnoteRef/>
      </w:r>
      <w:r w:rsidRPr="00A37D7C">
        <w:rPr>
          <w:rFonts w:asciiTheme="minorHAnsi" w:hAnsiTheme="minorHAnsi" w:cstheme="minorHAnsi"/>
          <w:sz w:val="18"/>
          <w:szCs w:val="18"/>
        </w:rPr>
        <w:t xml:space="preserve"> </w:t>
      </w:r>
      <w:r w:rsidR="006A04DE" w:rsidRPr="00A37D7C">
        <w:rPr>
          <w:rFonts w:asciiTheme="minorHAnsi" w:hAnsiTheme="minorHAnsi" w:cstheme="minorHAnsi"/>
          <w:i/>
          <w:iCs/>
          <w:sz w:val="18"/>
          <w:szCs w:val="18"/>
        </w:rPr>
        <w:t>See</w:t>
      </w:r>
      <w:r w:rsidRPr="00A37D7C">
        <w:rPr>
          <w:rFonts w:asciiTheme="minorHAnsi" w:hAnsiTheme="minorHAnsi" w:cstheme="minorHAnsi"/>
          <w:sz w:val="18"/>
          <w:szCs w:val="18"/>
        </w:rPr>
        <w:t xml:space="preserve"> </w:t>
      </w:r>
      <w:r w:rsidR="008F0AA5" w:rsidRPr="00A37D7C">
        <w:rPr>
          <w:rFonts w:asciiTheme="minorHAnsi" w:hAnsiTheme="minorHAnsi" w:cstheme="minorHAnsi"/>
          <w:sz w:val="18"/>
          <w:szCs w:val="18"/>
        </w:rPr>
        <w:t xml:space="preserve">Duane </w:t>
      </w:r>
      <w:r w:rsidR="008F0AA5" w:rsidRPr="00A37D7C">
        <w:rPr>
          <w:rFonts w:asciiTheme="minorHAnsi" w:hAnsiTheme="minorHAnsi" w:cstheme="minorHAnsi"/>
          <w:spacing w:val="-4"/>
          <w:sz w:val="18"/>
          <w:szCs w:val="18"/>
        </w:rPr>
        <w:t xml:space="preserve">Akroyd et al., </w:t>
      </w:r>
      <w:hyperlink r:id="rId39" w:history="1">
        <w:r w:rsidR="008F0AA5" w:rsidRPr="00A37D7C">
          <w:rPr>
            <w:rStyle w:val="Hyperlink"/>
            <w:rFonts w:asciiTheme="minorHAnsi" w:hAnsiTheme="minorHAnsi" w:cstheme="minorHAnsi"/>
            <w:i/>
            <w:iCs/>
            <w:color w:val="auto"/>
            <w:spacing w:val="-4"/>
            <w:sz w:val="18"/>
            <w:szCs w:val="18"/>
            <w:u w:val="none"/>
          </w:rPr>
          <w:t>Burnout in Radiation Therapists: The Predictive Value of Selected Stressors</w:t>
        </w:r>
        <w:r w:rsidR="008F0AA5" w:rsidRPr="00A37D7C">
          <w:rPr>
            <w:rStyle w:val="Hyperlink"/>
            <w:rFonts w:asciiTheme="minorHAnsi" w:hAnsiTheme="minorHAnsi" w:cstheme="minorHAnsi"/>
            <w:color w:val="auto"/>
            <w:spacing w:val="-4"/>
            <w:sz w:val="18"/>
            <w:szCs w:val="18"/>
            <w:u w:val="none"/>
          </w:rPr>
          <w:t>,</w:t>
        </w:r>
      </w:hyperlink>
      <w:r w:rsidR="008F0AA5" w:rsidRPr="00A37D7C">
        <w:rPr>
          <w:rFonts w:asciiTheme="minorHAnsi" w:hAnsiTheme="minorHAnsi" w:cstheme="minorHAnsi"/>
          <w:spacing w:val="-4"/>
          <w:sz w:val="18"/>
          <w:szCs w:val="18"/>
        </w:rPr>
        <w:t xml:space="preserve"> 52 </w:t>
      </w:r>
      <w:r w:rsidR="008F0AA5" w:rsidRPr="00A37D7C">
        <w:rPr>
          <w:rFonts w:asciiTheme="minorHAnsi" w:hAnsiTheme="minorHAnsi" w:cstheme="minorHAnsi"/>
          <w:smallCaps/>
          <w:spacing w:val="-4"/>
          <w:sz w:val="18"/>
          <w:szCs w:val="18"/>
        </w:rPr>
        <w:t>Int’l J. Radiation Oncology, Biology, Physics</w:t>
      </w:r>
      <w:r w:rsidR="008F0AA5" w:rsidRPr="00A37D7C">
        <w:rPr>
          <w:rFonts w:asciiTheme="minorHAnsi" w:hAnsiTheme="minorHAnsi" w:cstheme="minorHAnsi"/>
          <w:spacing w:val="-4"/>
          <w:sz w:val="18"/>
          <w:szCs w:val="18"/>
        </w:rPr>
        <w:t xml:space="preserve"> 816 (2002), </w:t>
      </w:r>
      <w:hyperlink r:id="rId40" w:history="1">
        <w:r w:rsidR="00E060DD" w:rsidRPr="00A37D7C">
          <w:rPr>
            <w:rStyle w:val="Hyperlink"/>
            <w:rFonts w:asciiTheme="minorHAnsi" w:hAnsiTheme="minorHAnsi" w:cstheme="minorHAnsi"/>
            <w:color w:val="auto"/>
            <w:spacing w:val="-4"/>
            <w:sz w:val="18"/>
            <w:szCs w:val="18"/>
            <w:u w:val="none"/>
          </w:rPr>
          <w:t>https://www.redjournal.org/article/S0360-3016(01)02688-8/abstract</w:t>
        </w:r>
      </w:hyperlink>
      <w:r w:rsidR="00E060DD" w:rsidRPr="00A37D7C">
        <w:rPr>
          <w:rFonts w:asciiTheme="minorHAnsi" w:hAnsiTheme="minorHAnsi" w:cstheme="minorHAnsi"/>
          <w:spacing w:val="-4"/>
          <w:sz w:val="18"/>
          <w:szCs w:val="18"/>
        </w:rPr>
        <w:t xml:space="preserve"> </w:t>
      </w:r>
      <w:r w:rsidR="00E160DA" w:rsidRPr="00A37D7C">
        <w:rPr>
          <w:rStyle w:val="Hyperlink"/>
          <w:rFonts w:asciiTheme="minorHAnsi" w:hAnsiTheme="minorHAnsi" w:cstheme="minorHAnsi"/>
          <w:color w:val="auto"/>
          <w:spacing w:val="-4"/>
          <w:sz w:val="18"/>
          <w:szCs w:val="18"/>
          <w:u w:val="none"/>
        </w:rPr>
        <w:t xml:space="preserve"> (“Radiation therapists have high levels of the first two stages of burnout: emotional exhaustion and depersonalization”)</w:t>
      </w:r>
      <w:r w:rsidR="008F0AA5" w:rsidRPr="00A37D7C">
        <w:rPr>
          <w:rFonts w:asciiTheme="minorHAnsi" w:hAnsiTheme="minorHAnsi" w:cstheme="minorHAnsi"/>
          <w:spacing w:val="-4"/>
          <w:sz w:val="18"/>
          <w:szCs w:val="18"/>
        </w:rPr>
        <w:t>.</w:t>
      </w:r>
    </w:p>
  </w:footnote>
  <w:footnote w:id="45">
    <w:p w14:paraId="08144615" w14:textId="39FBB810" w:rsidR="00E226D8" w:rsidRPr="00AA3081" w:rsidRDefault="00E226D8" w:rsidP="00CA6D34">
      <w:pPr>
        <w:pStyle w:val="FootnoteText"/>
        <w:rPr>
          <w:rFonts w:asciiTheme="minorHAnsi" w:hAnsiTheme="minorHAnsi" w:cstheme="minorHAnsi"/>
          <w:sz w:val="18"/>
          <w:szCs w:val="18"/>
        </w:rPr>
      </w:pPr>
      <w:r w:rsidRPr="00A37D7C">
        <w:rPr>
          <w:rStyle w:val="FootnoteReference"/>
          <w:rFonts w:asciiTheme="minorHAnsi" w:hAnsiTheme="minorHAnsi" w:cstheme="minorHAnsi"/>
          <w:sz w:val="18"/>
          <w:szCs w:val="18"/>
        </w:rPr>
        <w:footnoteRef/>
      </w:r>
      <w:r w:rsidRPr="00A37D7C">
        <w:rPr>
          <w:rFonts w:asciiTheme="minorHAnsi" w:hAnsiTheme="minorHAnsi" w:cstheme="minorHAnsi"/>
          <w:sz w:val="18"/>
          <w:szCs w:val="18"/>
        </w:rPr>
        <w:t xml:space="preserve"> </w:t>
      </w:r>
      <w:r w:rsidR="007E3B4D" w:rsidRPr="00A37D7C">
        <w:rPr>
          <w:rFonts w:asciiTheme="minorHAnsi" w:hAnsiTheme="minorHAnsi" w:cstheme="minorHAnsi"/>
          <w:sz w:val="18"/>
          <w:szCs w:val="18"/>
        </w:rPr>
        <w:t xml:space="preserve">Jeremy D. </w:t>
      </w:r>
      <w:proofErr w:type="spellStart"/>
      <w:r w:rsidR="007E3B4D" w:rsidRPr="00A37D7C">
        <w:rPr>
          <w:rFonts w:asciiTheme="minorHAnsi" w:hAnsiTheme="minorHAnsi" w:cstheme="minorHAnsi"/>
          <w:sz w:val="18"/>
          <w:szCs w:val="18"/>
        </w:rPr>
        <w:t>Hosiak</w:t>
      </w:r>
      <w:proofErr w:type="spellEnd"/>
      <w:r w:rsidR="007E3B4D" w:rsidRPr="00A37D7C">
        <w:rPr>
          <w:rFonts w:asciiTheme="minorHAnsi" w:hAnsiTheme="minorHAnsi" w:cstheme="minorHAnsi"/>
          <w:sz w:val="18"/>
          <w:szCs w:val="18"/>
        </w:rPr>
        <w:t xml:space="preserve"> et al., </w:t>
      </w:r>
      <w:hyperlink r:id="rId41" w:history="1">
        <w:r w:rsidR="00E3259F" w:rsidRPr="00A37D7C">
          <w:rPr>
            <w:rStyle w:val="Hyperlink"/>
            <w:rFonts w:asciiTheme="minorHAnsi" w:hAnsiTheme="minorHAnsi" w:cstheme="minorHAnsi"/>
            <w:i/>
            <w:iCs/>
            <w:color w:val="auto"/>
            <w:sz w:val="18"/>
            <w:szCs w:val="18"/>
            <w:u w:val="none"/>
          </w:rPr>
          <w:t>Operational Insights from the Longitudinal Analysis of a Linear Accelerator Machine Log</w:t>
        </w:r>
        <w:r w:rsidR="00E3259F" w:rsidRPr="00A37D7C">
          <w:rPr>
            <w:rStyle w:val="Hyperlink"/>
            <w:rFonts w:asciiTheme="minorHAnsi" w:hAnsiTheme="minorHAnsi" w:cstheme="minorHAnsi"/>
            <w:color w:val="auto"/>
            <w:sz w:val="18"/>
            <w:szCs w:val="18"/>
            <w:u w:val="none"/>
          </w:rPr>
          <w:t>,</w:t>
        </w:r>
      </w:hyperlink>
      <w:r w:rsidR="00E3259F" w:rsidRPr="00A37D7C">
        <w:rPr>
          <w:rFonts w:asciiTheme="minorHAnsi" w:hAnsiTheme="minorHAnsi" w:cstheme="minorHAnsi"/>
          <w:sz w:val="18"/>
          <w:szCs w:val="18"/>
        </w:rPr>
        <w:t xml:space="preserve"> 13 </w:t>
      </w:r>
      <w:proofErr w:type="spellStart"/>
      <w:r w:rsidR="00E3259F" w:rsidRPr="00A37D7C">
        <w:rPr>
          <w:rFonts w:asciiTheme="minorHAnsi" w:hAnsiTheme="minorHAnsi" w:cstheme="minorHAnsi"/>
          <w:smallCaps/>
          <w:sz w:val="18"/>
          <w:szCs w:val="18"/>
        </w:rPr>
        <w:t>Cureus</w:t>
      </w:r>
      <w:proofErr w:type="spellEnd"/>
      <w:r w:rsidR="005142DC" w:rsidRPr="00A37D7C">
        <w:rPr>
          <w:rFonts w:asciiTheme="minorHAnsi" w:hAnsiTheme="minorHAnsi" w:cstheme="minorHAnsi"/>
          <w:sz w:val="18"/>
          <w:szCs w:val="18"/>
        </w:rPr>
        <w:t xml:space="preserve"> e16038 (2021), </w:t>
      </w:r>
      <w:hyperlink r:id="rId42" w:history="1">
        <w:r w:rsidR="00A37D7C" w:rsidRPr="00A37D7C">
          <w:rPr>
            <w:rStyle w:val="Hyperlink"/>
            <w:rFonts w:asciiTheme="minorHAnsi" w:hAnsiTheme="minorHAnsi" w:cstheme="minorHAnsi"/>
            <w:color w:val="auto"/>
            <w:sz w:val="18"/>
            <w:szCs w:val="18"/>
            <w:u w:val="none"/>
          </w:rPr>
          <w:t>https://pmc.ncbi.nlm.nih.gov/articles/PMC8245652/pdf/cureus-0013-00000016038.pdf</w:t>
        </w:r>
      </w:hyperlink>
      <w:r w:rsidR="00A37D7C" w:rsidRPr="00A37D7C">
        <w:rPr>
          <w:rFonts w:asciiTheme="minorHAnsi" w:hAnsiTheme="minorHAnsi" w:cstheme="minorHAnsi"/>
          <w:sz w:val="18"/>
          <w:szCs w:val="18"/>
        </w:rPr>
        <w:t xml:space="preserve"> </w:t>
      </w:r>
      <w:r w:rsidR="00286B50" w:rsidRPr="00A37D7C">
        <w:rPr>
          <w:rFonts w:asciiTheme="minorHAnsi" w:hAnsiTheme="minorHAnsi" w:cstheme="minorHAnsi"/>
          <w:sz w:val="18"/>
          <w:szCs w:val="18"/>
        </w:rPr>
        <w:t xml:space="preserve">. </w:t>
      </w:r>
    </w:p>
  </w:footnote>
  <w:footnote w:id="46">
    <w:p w14:paraId="30265BE9" w14:textId="20737CA0" w:rsidR="00FB1E88" w:rsidRPr="008F5569" w:rsidRDefault="00FB1E88"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hyperlink r:id="rId43" w:history="1">
        <w:r w:rsidR="00B16755" w:rsidRPr="008F5569">
          <w:rPr>
            <w:rStyle w:val="Hyperlink"/>
            <w:rFonts w:asciiTheme="minorHAnsi" w:hAnsiTheme="minorHAnsi" w:cstheme="minorHAnsi"/>
            <w:i/>
            <w:iCs/>
            <w:color w:val="auto"/>
            <w:sz w:val="18"/>
            <w:szCs w:val="18"/>
            <w:u w:val="none"/>
          </w:rPr>
          <w:t>Radiation Therapy</w:t>
        </w:r>
      </w:hyperlink>
      <w:r w:rsidR="00B47593" w:rsidRPr="008F5569">
        <w:rPr>
          <w:rFonts w:asciiTheme="minorHAnsi" w:hAnsiTheme="minorHAnsi" w:cstheme="minorHAnsi"/>
          <w:sz w:val="18"/>
          <w:szCs w:val="18"/>
        </w:rPr>
        <w:t xml:space="preserve">, </w:t>
      </w:r>
      <w:r w:rsidR="00B47593" w:rsidRPr="008F5569">
        <w:rPr>
          <w:rFonts w:asciiTheme="minorHAnsi" w:hAnsiTheme="minorHAnsi" w:cstheme="minorHAnsi"/>
          <w:smallCaps/>
          <w:sz w:val="18"/>
          <w:szCs w:val="18"/>
        </w:rPr>
        <w:t>Am. Cancer Soc’y</w:t>
      </w:r>
      <w:r w:rsidR="00B16755" w:rsidRPr="008F5569">
        <w:rPr>
          <w:rFonts w:asciiTheme="minorHAnsi" w:hAnsiTheme="minorHAnsi" w:cstheme="minorHAnsi"/>
          <w:i/>
          <w:iCs/>
          <w:sz w:val="18"/>
          <w:szCs w:val="18"/>
        </w:rPr>
        <w:t xml:space="preserve"> </w:t>
      </w:r>
      <w:r w:rsidR="00B16755" w:rsidRPr="008F5569">
        <w:rPr>
          <w:rFonts w:asciiTheme="minorHAnsi" w:hAnsiTheme="minorHAnsi" w:cstheme="minorHAnsi"/>
          <w:sz w:val="18"/>
          <w:szCs w:val="18"/>
        </w:rPr>
        <w:t>(last updated June 9, 2025),</w:t>
      </w:r>
      <w:r w:rsidR="002905A6" w:rsidRPr="008F5569">
        <w:rPr>
          <w:rFonts w:asciiTheme="minorHAnsi" w:hAnsiTheme="minorHAnsi" w:cstheme="minorHAnsi"/>
          <w:sz w:val="18"/>
          <w:szCs w:val="18"/>
        </w:rPr>
        <w:t xml:space="preserve"> </w:t>
      </w:r>
      <w:hyperlink r:id="rId44" w:history="1">
        <w:r w:rsidR="0083498E" w:rsidRPr="008F5569">
          <w:rPr>
            <w:rStyle w:val="Hyperlink"/>
            <w:rFonts w:asciiTheme="minorHAnsi" w:hAnsiTheme="minorHAnsi" w:cstheme="minorHAnsi"/>
            <w:color w:val="auto"/>
            <w:sz w:val="18"/>
            <w:szCs w:val="18"/>
            <w:u w:val="none"/>
          </w:rPr>
          <w:t>https://www.cancer.org/cancer/managing-cancer/treatment-types/radiation.html</w:t>
        </w:r>
      </w:hyperlink>
      <w:r w:rsidR="0083498E" w:rsidRPr="008F5569">
        <w:rPr>
          <w:rFonts w:asciiTheme="minorHAnsi" w:hAnsiTheme="minorHAnsi" w:cstheme="minorHAnsi"/>
          <w:sz w:val="18"/>
          <w:szCs w:val="18"/>
        </w:rPr>
        <w:t xml:space="preserve"> </w:t>
      </w:r>
      <w:r w:rsidR="002905A6" w:rsidRPr="008F5569">
        <w:rPr>
          <w:rFonts w:asciiTheme="minorHAnsi" w:hAnsiTheme="minorHAnsi" w:cstheme="minorHAnsi"/>
          <w:sz w:val="18"/>
          <w:szCs w:val="18"/>
        </w:rPr>
        <w:t xml:space="preserve">. </w:t>
      </w:r>
      <w:r w:rsidR="007E17FC" w:rsidRPr="008F5569">
        <w:rPr>
          <w:rFonts w:asciiTheme="minorHAnsi" w:hAnsiTheme="minorHAnsi" w:cstheme="minorHAnsi"/>
          <w:sz w:val="18"/>
          <w:szCs w:val="18"/>
        </w:rPr>
        <w:t xml:space="preserve">We note that, on average, between 2022 and 2024, nearly 47% of all SHS cancer patients received LINAC treatment. </w:t>
      </w:r>
    </w:p>
  </w:footnote>
  <w:footnote w:id="47">
    <w:p w14:paraId="308BB7AE" w14:textId="0923CF11" w:rsidR="00E16808" w:rsidRPr="008F5569" w:rsidRDefault="00E16808" w:rsidP="00CA6D34">
      <w:pPr>
        <w:pStyle w:val="FootnoteText"/>
        <w:rPr>
          <w:rFonts w:asciiTheme="minorHAnsi" w:hAnsiTheme="minorHAnsi" w:cstheme="minorHAnsi"/>
          <w:sz w:val="18"/>
          <w:szCs w:val="18"/>
        </w:rPr>
      </w:pPr>
      <w:r w:rsidRPr="008F5569">
        <w:rPr>
          <w:rStyle w:val="FootnoteReference"/>
          <w:rFonts w:asciiTheme="minorHAnsi" w:hAnsiTheme="minorHAnsi" w:cstheme="minorHAnsi"/>
          <w:sz w:val="18"/>
          <w:szCs w:val="18"/>
        </w:rPr>
        <w:footnoteRef/>
      </w:r>
      <w:hyperlink r:id="rId45" w:history="1">
        <w:r w:rsidR="00F973ED" w:rsidRPr="008F5569">
          <w:rPr>
            <w:rStyle w:val="Hyperlink"/>
            <w:rFonts w:asciiTheme="minorHAnsi" w:hAnsiTheme="minorHAnsi" w:cstheme="minorHAnsi"/>
            <w:i/>
            <w:iCs/>
            <w:color w:val="auto"/>
            <w:sz w:val="18"/>
            <w:szCs w:val="18"/>
            <w:u w:val="none"/>
          </w:rPr>
          <w:t>Radiation Therapy to Treat Cancer</w:t>
        </w:r>
      </w:hyperlink>
      <w:r w:rsidR="00CD6A65" w:rsidRPr="008F5569">
        <w:rPr>
          <w:rFonts w:asciiTheme="minorHAnsi" w:hAnsiTheme="minorHAnsi" w:cstheme="minorHAnsi"/>
          <w:sz w:val="18"/>
          <w:szCs w:val="18"/>
        </w:rPr>
        <w:t xml:space="preserve">, </w:t>
      </w:r>
      <w:proofErr w:type="spellStart"/>
      <w:r w:rsidR="009E7B36" w:rsidRPr="008F5569">
        <w:rPr>
          <w:rFonts w:asciiTheme="minorHAnsi" w:hAnsiTheme="minorHAnsi" w:cstheme="minorHAnsi"/>
          <w:smallCaps/>
          <w:sz w:val="18"/>
          <w:szCs w:val="18"/>
        </w:rPr>
        <w:t>Nat’l</w:t>
      </w:r>
      <w:proofErr w:type="spellEnd"/>
      <w:r w:rsidR="009E7B36" w:rsidRPr="008F5569">
        <w:rPr>
          <w:rFonts w:asciiTheme="minorHAnsi" w:hAnsiTheme="minorHAnsi" w:cstheme="minorHAnsi"/>
          <w:smallCaps/>
          <w:sz w:val="18"/>
          <w:szCs w:val="18"/>
        </w:rPr>
        <w:t xml:space="preserve"> Cancer Inst.</w:t>
      </w:r>
      <w:r w:rsidR="00F973ED" w:rsidRPr="008F5569">
        <w:rPr>
          <w:rFonts w:asciiTheme="minorHAnsi" w:hAnsiTheme="minorHAnsi" w:cstheme="minorHAnsi"/>
          <w:i/>
          <w:iCs/>
          <w:sz w:val="18"/>
          <w:szCs w:val="18"/>
        </w:rPr>
        <w:t xml:space="preserve"> </w:t>
      </w:r>
      <w:r w:rsidR="00F973ED" w:rsidRPr="008F5569">
        <w:rPr>
          <w:rFonts w:asciiTheme="minorHAnsi" w:hAnsiTheme="minorHAnsi" w:cstheme="minorHAnsi"/>
          <w:sz w:val="18"/>
          <w:szCs w:val="18"/>
        </w:rPr>
        <w:t xml:space="preserve">(last updated May 15, 2025), </w:t>
      </w:r>
      <w:hyperlink r:id="rId46" w:history="1">
        <w:r w:rsidR="0083498E" w:rsidRPr="008F5569">
          <w:rPr>
            <w:rStyle w:val="Hyperlink"/>
            <w:rFonts w:asciiTheme="minorHAnsi" w:hAnsiTheme="minorHAnsi" w:cstheme="minorHAnsi"/>
            <w:color w:val="auto"/>
            <w:sz w:val="18"/>
            <w:szCs w:val="18"/>
            <w:u w:val="none"/>
          </w:rPr>
          <w:t>https://www.cancer.gov/about-cancer/treatment/types/radiation-therapy</w:t>
        </w:r>
      </w:hyperlink>
      <w:r w:rsidR="0083498E" w:rsidRPr="008F5569">
        <w:rPr>
          <w:rFonts w:asciiTheme="minorHAnsi" w:hAnsiTheme="minorHAnsi" w:cstheme="minorHAnsi"/>
          <w:sz w:val="18"/>
          <w:szCs w:val="18"/>
        </w:rPr>
        <w:t xml:space="preserve"> </w:t>
      </w:r>
      <w:r w:rsidR="00F973ED" w:rsidRPr="008F5569">
        <w:rPr>
          <w:rFonts w:asciiTheme="minorHAnsi" w:hAnsiTheme="minorHAnsi" w:cstheme="minorHAnsi"/>
          <w:sz w:val="18"/>
          <w:szCs w:val="18"/>
        </w:rPr>
        <w:t xml:space="preserve">. </w:t>
      </w:r>
    </w:p>
  </w:footnote>
  <w:footnote w:id="48">
    <w:p w14:paraId="7BFD692F" w14:textId="57C300B3" w:rsidR="00973118" w:rsidRPr="008F5569" w:rsidRDefault="00973118" w:rsidP="00CA6D34">
      <w:pPr>
        <w:pStyle w:val="FootnoteText"/>
        <w:rPr>
          <w:rFonts w:asciiTheme="minorHAnsi" w:hAnsiTheme="minorHAnsi" w:cstheme="minorHAnsi"/>
          <w:sz w:val="18"/>
          <w:szCs w:val="18"/>
        </w:rPr>
      </w:pPr>
      <w:r w:rsidRPr="008F5569">
        <w:rPr>
          <w:rStyle w:val="FootnoteReference"/>
          <w:rFonts w:asciiTheme="minorHAnsi" w:hAnsiTheme="minorHAnsi" w:cstheme="minorHAnsi"/>
          <w:sz w:val="18"/>
          <w:szCs w:val="18"/>
        </w:rPr>
        <w:footnoteRef/>
      </w:r>
      <w:hyperlink r:id="rId47" w:history="1">
        <w:r w:rsidR="000007A0" w:rsidRPr="008F5569">
          <w:rPr>
            <w:rStyle w:val="Hyperlink"/>
            <w:rFonts w:asciiTheme="minorHAnsi" w:hAnsiTheme="minorHAnsi" w:cstheme="minorHAnsi"/>
            <w:i/>
            <w:iCs/>
            <w:color w:val="auto"/>
            <w:sz w:val="18"/>
            <w:szCs w:val="18"/>
            <w:u w:val="none"/>
          </w:rPr>
          <w:t>External Beam Radiation Therapy for Cancer</w:t>
        </w:r>
      </w:hyperlink>
      <w:r w:rsidR="00CD6A65" w:rsidRPr="008F5569">
        <w:rPr>
          <w:rFonts w:asciiTheme="minorHAnsi" w:hAnsiTheme="minorHAnsi" w:cstheme="minorHAnsi"/>
          <w:sz w:val="18"/>
          <w:szCs w:val="18"/>
        </w:rPr>
        <w:t xml:space="preserve">, </w:t>
      </w:r>
      <w:proofErr w:type="spellStart"/>
      <w:r w:rsidR="003F72F7" w:rsidRPr="008F5569">
        <w:rPr>
          <w:rFonts w:asciiTheme="minorHAnsi" w:hAnsiTheme="minorHAnsi" w:cstheme="minorHAnsi"/>
          <w:smallCaps/>
          <w:sz w:val="18"/>
          <w:szCs w:val="18"/>
        </w:rPr>
        <w:t>Nat’l</w:t>
      </w:r>
      <w:proofErr w:type="spellEnd"/>
      <w:r w:rsidR="003F72F7" w:rsidRPr="008F5569">
        <w:rPr>
          <w:rFonts w:asciiTheme="minorHAnsi" w:hAnsiTheme="minorHAnsi" w:cstheme="minorHAnsi"/>
          <w:smallCaps/>
          <w:sz w:val="18"/>
          <w:szCs w:val="18"/>
        </w:rPr>
        <w:t xml:space="preserve"> Cancer Inst.</w:t>
      </w:r>
      <w:r w:rsidR="000007A0" w:rsidRPr="008F5569">
        <w:rPr>
          <w:rFonts w:asciiTheme="minorHAnsi" w:hAnsiTheme="minorHAnsi" w:cstheme="minorHAnsi"/>
          <w:i/>
          <w:iCs/>
          <w:sz w:val="18"/>
          <w:szCs w:val="18"/>
        </w:rPr>
        <w:t xml:space="preserve"> </w:t>
      </w:r>
      <w:r w:rsidR="000007A0" w:rsidRPr="008F5569">
        <w:rPr>
          <w:rFonts w:asciiTheme="minorHAnsi" w:hAnsiTheme="minorHAnsi" w:cstheme="minorHAnsi"/>
          <w:sz w:val="18"/>
          <w:szCs w:val="18"/>
        </w:rPr>
        <w:t xml:space="preserve">(last updated May 15, 2025), </w:t>
      </w:r>
      <w:hyperlink r:id="rId48" w:history="1">
        <w:r w:rsidR="0083498E" w:rsidRPr="008F5569">
          <w:rPr>
            <w:rStyle w:val="Hyperlink"/>
            <w:rFonts w:asciiTheme="minorHAnsi" w:hAnsiTheme="minorHAnsi" w:cstheme="minorHAnsi"/>
            <w:color w:val="auto"/>
            <w:sz w:val="18"/>
            <w:szCs w:val="18"/>
            <w:u w:val="none"/>
          </w:rPr>
          <w:t>https://www.cancer.gov/about-cancer/treatment/types/radiation-therapy/external-beam</w:t>
        </w:r>
      </w:hyperlink>
      <w:r w:rsidR="0083498E" w:rsidRPr="008F5569">
        <w:rPr>
          <w:rFonts w:asciiTheme="minorHAnsi" w:hAnsiTheme="minorHAnsi" w:cstheme="minorHAnsi"/>
          <w:sz w:val="18"/>
          <w:szCs w:val="18"/>
        </w:rPr>
        <w:t xml:space="preserve"> </w:t>
      </w:r>
      <w:r w:rsidR="000007A0" w:rsidRPr="008F5569">
        <w:rPr>
          <w:rFonts w:asciiTheme="minorHAnsi" w:hAnsiTheme="minorHAnsi" w:cstheme="minorHAnsi"/>
          <w:sz w:val="18"/>
          <w:szCs w:val="18"/>
        </w:rPr>
        <w:t xml:space="preserve">. </w:t>
      </w:r>
    </w:p>
  </w:footnote>
  <w:footnote w:id="49">
    <w:p w14:paraId="7EF66CF3" w14:textId="390C583C" w:rsidR="00222677" w:rsidRPr="008F5569" w:rsidRDefault="00222677" w:rsidP="00CA6D34">
      <w:pPr>
        <w:pStyle w:val="FootnoteText"/>
        <w:rPr>
          <w:rFonts w:asciiTheme="minorHAnsi" w:hAnsiTheme="minorHAnsi" w:cstheme="minorHAnsi"/>
          <w:sz w:val="18"/>
          <w:szCs w:val="18"/>
        </w:rPr>
      </w:pPr>
      <w:r w:rsidRPr="008F5569">
        <w:rPr>
          <w:rStyle w:val="FootnoteReference"/>
          <w:rFonts w:asciiTheme="minorHAnsi" w:hAnsiTheme="minorHAnsi" w:cstheme="minorHAnsi"/>
          <w:sz w:val="18"/>
          <w:szCs w:val="18"/>
        </w:rPr>
        <w:footnoteRef/>
      </w:r>
      <w:r w:rsidRPr="008F5569">
        <w:rPr>
          <w:rFonts w:asciiTheme="minorHAnsi" w:hAnsiTheme="minorHAnsi" w:cstheme="minorHAnsi"/>
          <w:sz w:val="18"/>
          <w:szCs w:val="18"/>
        </w:rPr>
        <w:t xml:space="preserve"> Vincenzo Valentini et al., </w:t>
      </w:r>
      <w:hyperlink r:id="rId49" w:anchor="mol212712" w:history="1">
        <w:r w:rsidRPr="008F5569">
          <w:rPr>
            <w:rStyle w:val="Hyperlink"/>
            <w:rFonts w:asciiTheme="minorHAnsi" w:hAnsiTheme="minorHAnsi" w:cstheme="minorHAnsi"/>
            <w:i/>
            <w:iCs/>
            <w:color w:val="auto"/>
            <w:sz w:val="18"/>
            <w:szCs w:val="18"/>
            <w:u w:val="none"/>
          </w:rPr>
          <w:t xml:space="preserve">Role of Radiation Oncology in Modern Multidisciplinary </w:t>
        </w:r>
        <w:r w:rsidR="00AD47DC" w:rsidRPr="008F5569">
          <w:rPr>
            <w:rStyle w:val="Hyperlink"/>
            <w:rFonts w:asciiTheme="minorHAnsi" w:hAnsiTheme="minorHAnsi" w:cstheme="minorHAnsi"/>
            <w:i/>
            <w:iCs/>
            <w:color w:val="auto"/>
            <w:sz w:val="18"/>
            <w:szCs w:val="18"/>
            <w:u w:val="none"/>
          </w:rPr>
          <w:t>Cancer Treatment</w:t>
        </w:r>
      </w:hyperlink>
      <w:r w:rsidRPr="008F5569">
        <w:rPr>
          <w:rFonts w:asciiTheme="minorHAnsi" w:hAnsiTheme="minorHAnsi" w:cstheme="minorHAnsi"/>
          <w:sz w:val="18"/>
          <w:szCs w:val="18"/>
        </w:rPr>
        <w:t>, 1</w:t>
      </w:r>
      <w:r w:rsidR="00D91BA8" w:rsidRPr="008F5569">
        <w:rPr>
          <w:rFonts w:asciiTheme="minorHAnsi" w:hAnsiTheme="minorHAnsi" w:cstheme="minorHAnsi"/>
          <w:sz w:val="18"/>
          <w:szCs w:val="18"/>
        </w:rPr>
        <w:t>4</w:t>
      </w:r>
      <w:r w:rsidRPr="008F5569">
        <w:rPr>
          <w:rFonts w:asciiTheme="minorHAnsi" w:hAnsiTheme="minorHAnsi" w:cstheme="minorHAnsi"/>
          <w:sz w:val="18"/>
          <w:szCs w:val="18"/>
        </w:rPr>
        <w:t xml:space="preserve"> </w:t>
      </w:r>
      <w:r w:rsidRPr="008F5569">
        <w:rPr>
          <w:rFonts w:asciiTheme="minorHAnsi" w:hAnsiTheme="minorHAnsi" w:cstheme="minorHAnsi"/>
          <w:smallCaps/>
          <w:sz w:val="18"/>
          <w:szCs w:val="18"/>
        </w:rPr>
        <w:t>Molecular Oncology</w:t>
      </w:r>
      <w:r w:rsidRPr="008F5569">
        <w:rPr>
          <w:rFonts w:asciiTheme="minorHAnsi" w:hAnsiTheme="minorHAnsi" w:cstheme="minorHAnsi"/>
          <w:sz w:val="18"/>
          <w:szCs w:val="18"/>
        </w:rPr>
        <w:t xml:space="preserve"> 1431 (2020), </w:t>
      </w:r>
      <w:hyperlink r:id="rId50" w:history="1">
        <w:r w:rsidR="0083498E" w:rsidRPr="008F5569">
          <w:rPr>
            <w:rStyle w:val="Hyperlink"/>
            <w:color w:val="auto"/>
            <w:sz w:val="18"/>
            <w:szCs w:val="18"/>
            <w:u w:val="none"/>
          </w:rPr>
          <w:t>https://pmc.ncbi.nlm.nih.gov/articles/PMC7332217/#mol212712</w:t>
        </w:r>
      </w:hyperlink>
      <w:r w:rsidR="0083498E" w:rsidRPr="008F5569">
        <w:rPr>
          <w:sz w:val="18"/>
          <w:szCs w:val="18"/>
        </w:rPr>
        <w:t xml:space="preserve"> </w:t>
      </w:r>
      <w:r w:rsidR="00360E7A" w:rsidRPr="008F5569">
        <w:rPr>
          <w:sz w:val="18"/>
          <w:szCs w:val="18"/>
        </w:rPr>
        <w:t xml:space="preserve"> </w:t>
      </w:r>
      <w:r w:rsidRPr="008F5569">
        <w:rPr>
          <w:rFonts w:asciiTheme="minorHAnsi" w:hAnsiTheme="minorHAnsi" w:cstheme="minorHAnsi"/>
          <w:sz w:val="18"/>
          <w:szCs w:val="18"/>
        </w:rPr>
        <w:t xml:space="preserve"> (providing a broad overview of how radiation therapy can be part of a patient-centered approach “by providing a noninvasive, effective, safe, and expeditious cure”). </w:t>
      </w:r>
    </w:p>
  </w:footnote>
  <w:footnote w:id="50">
    <w:p w14:paraId="248F3E6B" w14:textId="2745DF79" w:rsidR="00222677" w:rsidRPr="008F5569" w:rsidRDefault="00222677" w:rsidP="00CA6D34">
      <w:pPr>
        <w:pStyle w:val="FootnoteText"/>
        <w:rPr>
          <w:rFonts w:asciiTheme="minorHAnsi" w:hAnsiTheme="minorHAnsi" w:cstheme="minorHAnsi"/>
          <w:sz w:val="18"/>
          <w:szCs w:val="18"/>
        </w:rPr>
      </w:pPr>
      <w:r w:rsidRPr="008F5569">
        <w:rPr>
          <w:rStyle w:val="FootnoteReference"/>
          <w:rFonts w:asciiTheme="minorHAnsi" w:hAnsiTheme="minorHAnsi" w:cstheme="minorHAnsi"/>
          <w:sz w:val="18"/>
          <w:szCs w:val="18"/>
        </w:rPr>
        <w:footnoteRef/>
      </w:r>
      <w:r w:rsidRPr="008F5569">
        <w:rPr>
          <w:rFonts w:asciiTheme="minorHAnsi" w:hAnsiTheme="minorHAnsi" w:cstheme="minorHAnsi"/>
          <w:sz w:val="18"/>
          <w:szCs w:val="18"/>
        </w:rPr>
        <w:t xml:space="preserve"> </w:t>
      </w:r>
      <w:r w:rsidRPr="008F5569">
        <w:rPr>
          <w:rFonts w:asciiTheme="minorHAnsi" w:hAnsiTheme="minorHAnsi" w:cstheme="minorHAnsi"/>
          <w:i/>
          <w:iCs/>
          <w:sz w:val="18"/>
          <w:szCs w:val="18"/>
        </w:rPr>
        <w:t>See</w:t>
      </w:r>
      <w:r w:rsidRPr="008F5569">
        <w:rPr>
          <w:rFonts w:asciiTheme="minorHAnsi" w:hAnsiTheme="minorHAnsi" w:cstheme="minorHAnsi"/>
          <w:sz w:val="18"/>
          <w:szCs w:val="18"/>
        </w:rPr>
        <w:t xml:space="preserve"> </w:t>
      </w:r>
      <w:r w:rsidRPr="008F5569">
        <w:rPr>
          <w:rFonts w:asciiTheme="minorHAnsi" w:hAnsiTheme="minorHAnsi" w:cstheme="minorHAnsi"/>
          <w:i/>
          <w:iCs/>
          <w:sz w:val="18"/>
          <w:szCs w:val="18"/>
        </w:rPr>
        <w:t xml:space="preserve">id. </w:t>
      </w:r>
      <w:r w:rsidRPr="008F5569">
        <w:rPr>
          <w:rFonts w:asciiTheme="minorHAnsi" w:hAnsiTheme="minorHAnsi" w:cstheme="minorHAnsi"/>
          <w:sz w:val="18"/>
          <w:szCs w:val="18"/>
        </w:rPr>
        <w:t>(listing “cancers commonly treated with radiotherapy</w:t>
      </w:r>
      <w:r w:rsidR="00561E53" w:rsidRPr="008F5569">
        <w:rPr>
          <w:rFonts w:asciiTheme="minorHAnsi" w:hAnsiTheme="minorHAnsi" w:cstheme="minorHAnsi"/>
          <w:sz w:val="18"/>
          <w:szCs w:val="18"/>
        </w:rPr>
        <w:t>”</w:t>
      </w:r>
      <w:r w:rsidRPr="008F5569">
        <w:rPr>
          <w:rFonts w:asciiTheme="minorHAnsi" w:hAnsiTheme="minorHAnsi" w:cstheme="minorHAnsi"/>
          <w:sz w:val="18"/>
          <w:szCs w:val="18"/>
        </w:rPr>
        <w:t>).</w:t>
      </w:r>
    </w:p>
  </w:footnote>
  <w:footnote w:id="51">
    <w:p w14:paraId="0486AB7D" w14:textId="015EC6E4" w:rsidR="00362037" w:rsidRPr="008F5569" w:rsidRDefault="00362037" w:rsidP="00CA6D34">
      <w:pPr>
        <w:pStyle w:val="FootnoteText"/>
        <w:rPr>
          <w:rFonts w:asciiTheme="minorHAnsi" w:hAnsiTheme="minorHAnsi"/>
          <w:sz w:val="18"/>
          <w:szCs w:val="18"/>
        </w:rPr>
      </w:pPr>
      <w:r w:rsidRPr="008F5569">
        <w:rPr>
          <w:rStyle w:val="FootnoteReference"/>
          <w:rFonts w:asciiTheme="minorHAnsi" w:hAnsiTheme="minorHAnsi" w:cstheme="minorHAnsi"/>
          <w:sz w:val="18"/>
          <w:szCs w:val="18"/>
        </w:rPr>
        <w:footnoteRef/>
      </w:r>
      <w:r w:rsidRPr="008F5569">
        <w:rPr>
          <w:rFonts w:asciiTheme="minorHAnsi" w:hAnsiTheme="minorHAnsi" w:cstheme="minorHAnsi"/>
          <w:sz w:val="18"/>
          <w:szCs w:val="18"/>
        </w:rPr>
        <w:t xml:space="preserve"> </w:t>
      </w:r>
      <w:r w:rsidR="00172319" w:rsidRPr="008F5569">
        <w:rPr>
          <w:rFonts w:asciiTheme="minorHAnsi" w:hAnsiTheme="minorHAnsi" w:cstheme="minorHAnsi"/>
          <w:i/>
          <w:iCs/>
          <w:sz w:val="18"/>
          <w:szCs w:val="18"/>
        </w:rPr>
        <w:t>See generally i</w:t>
      </w:r>
      <w:r w:rsidR="00445D93" w:rsidRPr="008F5569">
        <w:rPr>
          <w:rFonts w:asciiTheme="minorHAnsi" w:hAnsiTheme="minorHAnsi" w:cstheme="minorHAnsi"/>
          <w:i/>
          <w:iCs/>
          <w:sz w:val="18"/>
          <w:szCs w:val="18"/>
        </w:rPr>
        <w:t>d.</w:t>
      </w:r>
      <w:r w:rsidR="00172319" w:rsidRPr="008F5569">
        <w:rPr>
          <w:rFonts w:asciiTheme="minorHAnsi" w:hAnsiTheme="minorHAnsi" w:cstheme="minorHAnsi"/>
          <w:i/>
          <w:iCs/>
          <w:sz w:val="18"/>
          <w:szCs w:val="18"/>
        </w:rPr>
        <w:t xml:space="preserve"> </w:t>
      </w:r>
      <w:r w:rsidR="00172319" w:rsidRPr="008F5569">
        <w:rPr>
          <w:rFonts w:asciiTheme="minorHAnsi" w:hAnsiTheme="minorHAnsi" w:cstheme="minorHAnsi"/>
          <w:sz w:val="18"/>
          <w:szCs w:val="18"/>
        </w:rPr>
        <w:t xml:space="preserve">(describing the uses of radiation oncology for managing early-stage, locally </w:t>
      </w:r>
      <w:r w:rsidR="00CD3CE2" w:rsidRPr="008F5569">
        <w:rPr>
          <w:rFonts w:asciiTheme="minorHAnsi" w:hAnsiTheme="minorHAnsi" w:cstheme="minorHAnsi"/>
          <w:sz w:val="18"/>
          <w:szCs w:val="18"/>
        </w:rPr>
        <w:t>advanced, and metastatic cancers).</w:t>
      </w:r>
    </w:p>
  </w:footnote>
  <w:footnote w:id="52">
    <w:p w14:paraId="30CCEAA9" w14:textId="5EB5936F" w:rsidR="00364040" w:rsidRPr="008F5569" w:rsidRDefault="00364040" w:rsidP="00CA6D34">
      <w:pPr>
        <w:pStyle w:val="FootnoteText"/>
        <w:rPr>
          <w:rFonts w:asciiTheme="minorHAnsi" w:hAnsiTheme="minorHAnsi"/>
          <w:sz w:val="18"/>
          <w:szCs w:val="18"/>
        </w:rPr>
      </w:pPr>
      <w:r w:rsidRPr="008F5569">
        <w:rPr>
          <w:rStyle w:val="FootnoteReference"/>
          <w:rFonts w:asciiTheme="minorHAnsi" w:hAnsiTheme="minorHAnsi" w:cstheme="minorHAnsi"/>
          <w:sz w:val="18"/>
          <w:szCs w:val="18"/>
        </w:rPr>
        <w:footnoteRef/>
      </w:r>
      <w:r w:rsidRPr="008F5569">
        <w:rPr>
          <w:rFonts w:asciiTheme="minorHAnsi" w:hAnsiTheme="minorHAnsi" w:cstheme="minorHAnsi"/>
          <w:sz w:val="18"/>
          <w:szCs w:val="18"/>
        </w:rPr>
        <w:t xml:space="preserve"> </w:t>
      </w:r>
      <w:r w:rsidRPr="008F5569">
        <w:rPr>
          <w:rFonts w:asciiTheme="minorHAnsi" w:hAnsiTheme="minorHAnsi" w:cstheme="minorHAnsi"/>
          <w:i/>
          <w:iCs/>
          <w:sz w:val="18"/>
          <w:szCs w:val="18"/>
        </w:rPr>
        <w:t>Id.</w:t>
      </w:r>
      <w:r w:rsidR="00E274F8" w:rsidRPr="008F5569">
        <w:rPr>
          <w:rFonts w:asciiTheme="minorHAnsi" w:hAnsiTheme="minorHAnsi" w:cstheme="minorHAnsi"/>
          <w:i/>
          <w:iCs/>
          <w:sz w:val="18"/>
          <w:szCs w:val="18"/>
        </w:rPr>
        <w:t xml:space="preserve"> </w:t>
      </w:r>
      <w:r w:rsidR="00E274F8" w:rsidRPr="008F5569">
        <w:rPr>
          <w:rFonts w:asciiTheme="minorHAnsi" w:hAnsiTheme="minorHAnsi" w:cstheme="minorHAnsi"/>
          <w:sz w:val="18"/>
          <w:szCs w:val="18"/>
        </w:rPr>
        <w:t>at 1435.</w:t>
      </w:r>
    </w:p>
  </w:footnote>
  <w:footnote w:id="53">
    <w:p w14:paraId="55FBA82C" w14:textId="034A767D" w:rsidR="00445D93" w:rsidRPr="008F5569" w:rsidRDefault="00445D93" w:rsidP="00CA6D34">
      <w:pPr>
        <w:pStyle w:val="FootnoteText"/>
        <w:rPr>
          <w:rFonts w:asciiTheme="minorHAnsi" w:hAnsiTheme="minorHAnsi" w:cstheme="minorHAnsi"/>
          <w:sz w:val="18"/>
          <w:szCs w:val="18"/>
        </w:rPr>
      </w:pPr>
      <w:r w:rsidRPr="008F5569">
        <w:rPr>
          <w:rStyle w:val="FootnoteReference"/>
          <w:rFonts w:asciiTheme="minorHAnsi" w:hAnsiTheme="minorHAnsi" w:cstheme="minorHAnsi"/>
          <w:sz w:val="18"/>
          <w:szCs w:val="18"/>
        </w:rPr>
        <w:footnoteRef/>
      </w:r>
      <w:r w:rsidRPr="008F5569">
        <w:rPr>
          <w:rFonts w:asciiTheme="minorHAnsi" w:hAnsiTheme="minorHAnsi" w:cstheme="minorHAnsi"/>
          <w:sz w:val="18"/>
          <w:szCs w:val="18"/>
        </w:rPr>
        <w:t xml:space="preserve"> </w:t>
      </w:r>
      <w:r w:rsidRPr="008F5569">
        <w:rPr>
          <w:rFonts w:asciiTheme="minorHAnsi" w:hAnsiTheme="minorHAnsi" w:cstheme="minorHAnsi"/>
          <w:i/>
          <w:iCs/>
          <w:sz w:val="18"/>
          <w:szCs w:val="18"/>
        </w:rPr>
        <w:t>Id.</w:t>
      </w:r>
      <w:r w:rsidR="00E274F8" w:rsidRPr="008F5569">
        <w:rPr>
          <w:rFonts w:asciiTheme="minorHAnsi" w:hAnsiTheme="minorHAnsi" w:cstheme="minorHAnsi"/>
          <w:i/>
          <w:iCs/>
          <w:sz w:val="18"/>
          <w:szCs w:val="18"/>
        </w:rPr>
        <w:t xml:space="preserve"> </w:t>
      </w:r>
      <w:r w:rsidR="00E274F8" w:rsidRPr="008F5569">
        <w:rPr>
          <w:rFonts w:asciiTheme="minorHAnsi" w:hAnsiTheme="minorHAnsi" w:cstheme="minorHAnsi"/>
          <w:sz w:val="18"/>
          <w:szCs w:val="18"/>
        </w:rPr>
        <w:t>at 1437-38.</w:t>
      </w:r>
    </w:p>
  </w:footnote>
  <w:footnote w:id="54">
    <w:p w14:paraId="1C0E2471" w14:textId="31EE3AB7" w:rsidR="00E152B4" w:rsidRPr="008F5569" w:rsidRDefault="00E152B4" w:rsidP="006B6D1D">
      <w:pPr>
        <w:pStyle w:val="FootnoteText"/>
        <w:rPr>
          <w:rFonts w:asciiTheme="minorHAnsi" w:hAnsiTheme="minorHAnsi" w:cstheme="minorHAnsi"/>
          <w:sz w:val="18"/>
          <w:szCs w:val="18"/>
        </w:rPr>
      </w:pPr>
      <w:r w:rsidRPr="008F5569">
        <w:rPr>
          <w:rStyle w:val="FootnoteReference"/>
          <w:rFonts w:asciiTheme="minorHAnsi" w:hAnsiTheme="minorHAnsi" w:cstheme="minorHAnsi"/>
          <w:sz w:val="18"/>
          <w:szCs w:val="18"/>
        </w:rPr>
        <w:footnoteRef/>
      </w:r>
      <w:r w:rsidRPr="008F5569">
        <w:rPr>
          <w:rFonts w:asciiTheme="minorHAnsi" w:hAnsiTheme="minorHAnsi" w:cstheme="minorHAnsi"/>
          <w:sz w:val="18"/>
          <w:szCs w:val="18"/>
        </w:rPr>
        <w:t xml:space="preserve"> </w:t>
      </w:r>
      <w:r w:rsidR="0092431C" w:rsidRPr="008F5569">
        <w:rPr>
          <w:rFonts w:asciiTheme="minorHAnsi" w:hAnsiTheme="minorHAnsi" w:cstheme="minorHAnsi"/>
          <w:sz w:val="18"/>
          <w:szCs w:val="18"/>
        </w:rPr>
        <w:t xml:space="preserve">Robert D. </w:t>
      </w:r>
      <w:r w:rsidR="006E5239" w:rsidRPr="008F5569">
        <w:rPr>
          <w:rFonts w:asciiTheme="minorHAnsi" w:hAnsiTheme="minorHAnsi" w:cstheme="minorHAnsi"/>
          <w:sz w:val="18"/>
          <w:szCs w:val="18"/>
        </w:rPr>
        <w:t xml:space="preserve">Timmerman </w:t>
      </w:r>
      <w:r w:rsidR="0092431C" w:rsidRPr="008F5569">
        <w:rPr>
          <w:rFonts w:asciiTheme="minorHAnsi" w:hAnsiTheme="minorHAnsi" w:cstheme="minorHAnsi"/>
          <w:sz w:val="18"/>
          <w:szCs w:val="18"/>
        </w:rPr>
        <w:t>et al</w:t>
      </w:r>
      <w:r w:rsidR="0038370F" w:rsidRPr="008F5569">
        <w:rPr>
          <w:rFonts w:asciiTheme="minorHAnsi" w:hAnsiTheme="minorHAnsi" w:cstheme="minorHAnsi"/>
          <w:sz w:val="18"/>
          <w:szCs w:val="18"/>
        </w:rPr>
        <w:t>.</w:t>
      </w:r>
      <w:r w:rsidR="0092431C" w:rsidRPr="008F5569">
        <w:rPr>
          <w:rFonts w:asciiTheme="minorHAnsi" w:hAnsiTheme="minorHAnsi" w:cstheme="minorHAnsi"/>
          <w:sz w:val="18"/>
          <w:szCs w:val="18"/>
        </w:rPr>
        <w:t xml:space="preserve">, </w:t>
      </w:r>
      <w:hyperlink r:id="rId51" w:history="1">
        <w:r w:rsidR="006E5239" w:rsidRPr="008F5569">
          <w:rPr>
            <w:rStyle w:val="Hyperlink"/>
            <w:rFonts w:asciiTheme="minorHAnsi" w:hAnsiTheme="minorHAnsi" w:cstheme="minorHAnsi"/>
            <w:i/>
            <w:iCs/>
            <w:color w:val="auto"/>
            <w:sz w:val="18"/>
            <w:szCs w:val="18"/>
            <w:u w:val="none"/>
          </w:rPr>
          <w:t xml:space="preserve">Emergence of </w:t>
        </w:r>
        <w:r w:rsidR="00CF43FF" w:rsidRPr="008F5569">
          <w:rPr>
            <w:rStyle w:val="Hyperlink"/>
            <w:rFonts w:asciiTheme="minorHAnsi" w:hAnsiTheme="minorHAnsi" w:cstheme="minorHAnsi"/>
            <w:i/>
            <w:iCs/>
            <w:color w:val="auto"/>
            <w:sz w:val="18"/>
            <w:szCs w:val="18"/>
            <w:u w:val="none"/>
          </w:rPr>
          <w:t>S</w:t>
        </w:r>
        <w:r w:rsidR="006E5239" w:rsidRPr="008F5569">
          <w:rPr>
            <w:rStyle w:val="Hyperlink"/>
            <w:rFonts w:asciiTheme="minorHAnsi" w:hAnsiTheme="minorHAnsi" w:cstheme="minorHAnsi"/>
            <w:i/>
            <w:iCs/>
            <w:color w:val="auto"/>
            <w:sz w:val="18"/>
            <w:szCs w:val="18"/>
            <w:u w:val="none"/>
          </w:rPr>
          <w:t xml:space="preserve">tereotactic </w:t>
        </w:r>
        <w:r w:rsidR="00CF43FF" w:rsidRPr="008F5569">
          <w:rPr>
            <w:rStyle w:val="Hyperlink"/>
            <w:rFonts w:asciiTheme="minorHAnsi" w:hAnsiTheme="minorHAnsi" w:cstheme="minorHAnsi"/>
            <w:i/>
            <w:iCs/>
            <w:color w:val="auto"/>
            <w:sz w:val="18"/>
            <w:szCs w:val="18"/>
            <w:u w:val="none"/>
          </w:rPr>
          <w:t>B</w:t>
        </w:r>
        <w:r w:rsidR="006E5239" w:rsidRPr="008F5569">
          <w:rPr>
            <w:rStyle w:val="Hyperlink"/>
            <w:rFonts w:asciiTheme="minorHAnsi" w:hAnsiTheme="minorHAnsi" w:cstheme="minorHAnsi"/>
            <w:i/>
            <w:iCs/>
            <w:color w:val="auto"/>
            <w:sz w:val="18"/>
            <w:szCs w:val="18"/>
            <w:u w:val="none"/>
          </w:rPr>
          <w:t xml:space="preserve">ody </w:t>
        </w:r>
        <w:r w:rsidR="00CF43FF" w:rsidRPr="008F5569">
          <w:rPr>
            <w:rStyle w:val="Hyperlink"/>
            <w:rFonts w:asciiTheme="minorHAnsi" w:hAnsiTheme="minorHAnsi" w:cstheme="minorHAnsi"/>
            <w:i/>
            <w:iCs/>
            <w:color w:val="auto"/>
            <w:sz w:val="18"/>
            <w:szCs w:val="18"/>
            <w:u w:val="none"/>
          </w:rPr>
          <w:t>R</w:t>
        </w:r>
        <w:r w:rsidR="006E5239" w:rsidRPr="008F5569">
          <w:rPr>
            <w:rStyle w:val="Hyperlink"/>
            <w:rFonts w:asciiTheme="minorHAnsi" w:hAnsiTheme="minorHAnsi" w:cstheme="minorHAnsi"/>
            <w:i/>
            <w:iCs/>
            <w:color w:val="auto"/>
            <w:sz w:val="18"/>
            <w:szCs w:val="18"/>
            <w:u w:val="none"/>
          </w:rPr>
          <w:t xml:space="preserve">adiation </w:t>
        </w:r>
        <w:r w:rsidR="00CF43FF" w:rsidRPr="008F5569">
          <w:rPr>
            <w:rStyle w:val="Hyperlink"/>
            <w:rFonts w:asciiTheme="minorHAnsi" w:hAnsiTheme="minorHAnsi" w:cstheme="minorHAnsi"/>
            <w:i/>
            <w:iCs/>
            <w:color w:val="auto"/>
            <w:sz w:val="18"/>
            <w:szCs w:val="18"/>
            <w:u w:val="none"/>
          </w:rPr>
          <w:t>T</w:t>
        </w:r>
        <w:r w:rsidR="006E5239" w:rsidRPr="008F5569">
          <w:rPr>
            <w:rStyle w:val="Hyperlink"/>
            <w:rFonts w:asciiTheme="minorHAnsi" w:hAnsiTheme="minorHAnsi" w:cstheme="minorHAnsi"/>
            <w:i/>
            <w:iCs/>
            <w:color w:val="auto"/>
            <w:sz w:val="18"/>
            <w:szCs w:val="18"/>
            <w:u w:val="none"/>
          </w:rPr>
          <w:t xml:space="preserve">herapy and </w:t>
        </w:r>
        <w:r w:rsidR="00AC455A" w:rsidRPr="008F5569">
          <w:rPr>
            <w:rStyle w:val="Hyperlink"/>
            <w:rFonts w:asciiTheme="minorHAnsi" w:hAnsiTheme="minorHAnsi" w:cstheme="minorHAnsi"/>
            <w:i/>
            <w:iCs/>
            <w:color w:val="auto"/>
            <w:sz w:val="18"/>
            <w:szCs w:val="18"/>
            <w:u w:val="none"/>
          </w:rPr>
          <w:t>I</w:t>
        </w:r>
        <w:r w:rsidR="006E5239" w:rsidRPr="008F5569">
          <w:rPr>
            <w:rStyle w:val="Hyperlink"/>
            <w:rFonts w:asciiTheme="minorHAnsi" w:hAnsiTheme="minorHAnsi" w:cstheme="minorHAnsi"/>
            <w:i/>
            <w:iCs/>
            <w:color w:val="auto"/>
            <w:sz w:val="18"/>
            <w:szCs w:val="18"/>
            <w:u w:val="none"/>
          </w:rPr>
          <w:t xml:space="preserve">ts </w:t>
        </w:r>
        <w:r w:rsidR="00CF43FF" w:rsidRPr="008F5569">
          <w:rPr>
            <w:rStyle w:val="Hyperlink"/>
            <w:rFonts w:asciiTheme="minorHAnsi" w:hAnsiTheme="minorHAnsi" w:cstheme="minorHAnsi"/>
            <w:i/>
            <w:iCs/>
            <w:color w:val="auto"/>
            <w:sz w:val="18"/>
            <w:szCs w:val="18"/>
            <w:u w:val="none"/>
          </w:rPr>
          <w:t>I</w:t>
        </w:r>
        <w:r w:rsidR="006E5239" w:rsidRPr="008F5569">
          <w:rPr>
            <w:rStyle w:val="Hyperlink"/>
            <w:rFonts w:asciiTheme="minorHAnsi" w:hAnsiTheme="minorHAnsi" w:cstheme="minorHAnsi"/>
            <w:i/>
            <w:iCs/>
            <w:color w:val="auto"/>
            <w:sz w:val="18"/>
            <w:szCs w:val="18"/>
            <w:u w:val="none"/>
          </w:rPr>
          <w:t xml:space="preserve">mpact on </w:t>
        </w:r>
        <w:r w:rsidR="00CF43FF" w:rsidRPr="008F5569">
          <w:rPr>
            <w:rStyle w:val="Hyperlink"/>
            <w:rFonts w:asciiTheme="minorHAnsi" w:hAnsiTheme="minorHAnsi" w:cstheme="minorHAnsi"/>
            <w:i/>
            <w:iCs/>
            <w:color w:val="auto"/>
            <w:sz w:val="18"/>
            <w:szCs w:val="18"/>
            <w:u w:val="none"/>
          </w:rPr>
          <w:t>C</w:t>
        </w:r>
        <w:r w:rsidR="006E5239" w:rsidRPr="008F5569">
          <w:rPr>
            <w:rStyle w:val="Hyperlink"/>
            <w:rFonts w:asciiTheme="minorHAnsi" w:hAnsiTheme="minorHAnsi" w:cstheme="minorHAnsi"/>
            <w:i/>
            <w:iCs/>
            <w:color w:val="auto"/>
            <w:sz w:val="18"/>
            <w:szCs w:val="18"/>
            <w:u w:val="none"/>
          </w:rPr>
          <w:t xml:space="preserve">urrent and </w:t>
        </w:r>
        <w:r w:rsidR="00AC455A" w:rsidRPr="008F5569">
          <w:rPr>
            <w:rStyle w:val="Hyperlink"/>
            <w:rFonts w:asciiTheme="minorHAnsi" w:hAnsiTheme="minorHAnsi" w:cstheme="minorHAnsi"/>
            <w:i/>
            <w:iCs/>
            <w:color w:val="auto"/>
            <w:sz w:val="18"/>
            <w:szCs w:val="18"/>
            <w:u w:val="none"/>
          </w:rPr>
          <w:t>F</w:t>
        </w:r>
        <w:r w:rsidR="006E5239" w:rsidRPr="008F5569">
          <w:rPr>
            <w:rStyle w:val="Hyperlink"/>
            <w:rFonts w:asciiTheme="minorHAnsi" w:hAnsiTheme="minorHAnsi" w:cstheme="minorHAnsi"/>
            <w:i/>
            <w:iCs/>
            <w:color w:val="auto"/>
            <w:sz w:val="18"/>
            <w:szCs w:val="18"/>
            <w:u w:val="none"/>
          </w:rPr>
          <w:t xml:space="preserve">uture </w:t>
        </w:r>
        <w:r w:rsidR="00AC455A" w:rsidRPr="008F5569">
          <w:rPr>
            <w:rStyle w:val="Hyperlink"/>
            <w:rFonts w:asciiTheme="minorHAnsi" w:hAnsiTheme="minorHAnsi" w:cstheme="minorHAnsi"/>
            <w:i/>
            <w:iCs/>
            <w:color w:val="auto"/>
            <w:sz w:val="18"/>
            <w:szCs w:val="18"/>
            <w:u w:val="none"/>
          </w:rPr>
          <w:t>C</w:t>
        </w:r>
        <w:r w:rsidR="006E5239" w:rsidRPr="008F5569">
          <w:rPr>
            <w:rStyle w:val="Hyperlink"/>
            <w:rFonts w:asciiTheme="minorHAnsi" w:hAnsiTheme="minorHAnsi" w:cstheme="minorHAnsi"/>
            <w:i/>
            <w:iCs/>
            <w:color w:val="auto"/>
            <w:sz w:val="18"/>
            <w:szCs w:val="18"/>
            <w:u w:val="none"/>
          </w:rPr>
          <w:t xml:space="preserve">linical </w:t>
        </w:r>
        <w:r w:rsidR="00AC455A" w:rsidRPr="008F5569">
          <w:rPr>
            <w:rStyle w:val="Hyperlink"/>
            <w:rFonts w:asciiTheme="minorHAnsi" w:hAnsiTheme="minorHAnsi" w:cstheme="minorHAnsi"/>
            <w:i/>
            <w:iCs/>
            <w:color w:val="auto"/>
            <w:sz w:val="18"/>
            <w:szCs w:val="18"/>
            <w:u w:val="none"/>
          </w:rPr>
          <w:t>P</w:t>
        </w:r>
        <w:r w:rsidR="006E5239" w:rsidRPr="008F5569">
          <w:rPr>
            <w:rStyle w:val="Hyperlink"/>
            <w:rFonts w:asciiTheme="minorHAnsi" w:hAnsiTheme="minorHAnsi" w:cstheme="minorHAnsi"/>
            <w:i/>
            <w:iCs/>
            <w:color w:val="auto"/>
            <w:sz w:val="18"/>
            <w:szCs w:val="18"/>
            <w:u w:val="none"/>
          </w:rPr>
          <w:t>ractice</w:t>
        </w:r>
      </w:hyperlink>
      <w:r w:rsidR="00AC455A" w:rsidRPr="008F5569">
        <w:rPr>
          <w:rFonts w:asciiTheme="minorHAnsi" w:hAnsiTheme="minorHAnsi" w:cstheme="minorHAnsi"/>
          <w:sz w:val="18"/>
          <w:szCs w:val="18"/>
        </w:rPr>
        <w:t>,</w:t>
      </w:r>
      <w:r w:rsidR="0092431C" w:rsidRPr="008F5569">
        <w:rPr>
          <w:rFonts w:asciiTheme="minorHAnsi" w:hAnsiTheme="minorHAnsi" w:cstheme="minorHAnsi"/>
          <w:sz w:val="18"/>
          <w:szCs w:val="18"/>
        </w:rPr>
        <w:t xml:space="preserve"> 32</w:t>
      </w:r>
      <w:r w:rsidR="006E5239" w:rsidRPr="008F5569">
        <w:rPr>
          <w:rFonts w:asciiTheme="minorHAnsi" w:hAnsiTheme="minorHAnsi" w:cstheme="minorHAnsi"/>
          <w:sz w:val="18"/>
          <w:szCs w:val="18"/>
        </w:rPr>
        <w:t> </w:t>
      </w:r>
      <w:r w:rsidR="0092431C" w:rsidRPr="008F5569">
        <w:rPr>
          <w:rFonts w:asciiTheme="minorHAnsi" w:hAnsiTheme="minorHAnsi" w:cstheme="minorHAnsi"/>
          <w:smallCaps/>
          <w:sz w:val="18"/>
          <w:szCs w:val="18"/>
        </w:rPr>
        <w:t>J. Clin</w:t>
      </w:r>
      <w:r w:rsidR="00941F56" w:rsidRPr="008F5569">
        <w:rPr>
          <w:rFonts w:asciiTheme="minorHAnsi" w:hAnsiTheme="minorHAnsi" w:cstheme="minorHAnsi"/>
          <w:smallCaps/>
          <w:sz w:val="18"/>
          <w:szCs w:val="18"/>
        </w:rPr>
        <w:t>ical</w:t>
      </w:r>
      <w:r w:rsidR="0092431C" w:rsidRPr="008F5569">
        <w:rPr>
          <w:rFonts w:asciiTheme="minorHAnsi" w:hAnsiTheme="minorHAnsi" w:cstheme="minorHAnsi"/>
          <w:smallCaps/>
          <w:sz w:val="18"/>
          <w:szCs w:val="18"/>
        </w:rPr>
        <w:t xml:space="preserve"> Oncol</w:t>
      </w:r>
      <w:r w:rsidR="00941F56" w:rsidRPr="008F5569">
        <w:rPr>
          <w:rFonts w:asciiTheme="minorHAnsi" w:hAnsiTheme="minorHAnsi" w:cstheme="minorHAnsi"/>
          <w:smallCaps/>
          <w:sz w:val="18"/>
          <w:szCs w:val="18"/>
        </w:rPr>
        <w:t>ogy</w:t>
      </w:r>
      <w:r w:rsidR="006E5239" w:rsidRPr="008F5569">
        <w:rPr>
          <w:rFonts w:asciiTheme="minorHAnsi" w:hAnsiTheme="minorHAnsi" w:cstheme="minorHAnsi"/>
          <w:sz w:val="18"/>
          <w:szCs w:val="18"/>
        </w:rPr>
        <w:t> </w:t>
      </w:r>
      <w:r w:rsidR="0092431C" w:rsidRPr="008F5569">
        <w:rPr>
          <w:rFonts w:asciiTheme="minorHAnsi" w:hAnsiTheme="minorHAnsi" w:cstheme="minorHAnsi"/>
          <w:sz w:val="18"/>
          <w:szCs w:val="18"/>
        </w:rPr>
        <w:t>2847</w:t>
      </w:r>
      <w:r w:rsidR="006E5239" w:rsidRPr="008F5569">
        <w:rPr>
          <w:rFonts w:asciiTheme="minorHAnsi" w:hAnsiTheme="minorHAnsi" w:cstheme="minorHAnsi"/>
          <w:sz w:val="18"/>
          <w:szCs w:val="18"/>
        </w:rPr>
        <w:t xml:space="preserve"> (2014)</w:t>
      </w:r>
      <w:r w:rsidR="0092431C" w:rsidRPr="008F5569">
        <w:rPr>
          <w:rFonts w:asciiTheme="minorHAnsi" w:hAnsiTheme="minorHAnsi" w:cstheme="minorHAnsi"/>
          <w:sz w:val="18"/>
          <w:szCs w:val="18"/>
        </w:rPr>
        <w:t xml:space="preserve">, </w:t>
      </w:r>
      <w:hyperlink r:id="rId52" w:history="1">
        <w:r w:rsidR="00C47F73" w:rsidRPr="008F5569">
          <w:rPr>
            <w:rStyle w:val="Hyperlink"/>
            <w:rFonts w:asciiTheme="minorHAnsi" w:hAnsiTheme="minorHAnsi" w:cstheme="minorHAnsi"/>
            <w:color w:val="auto"/>
            <w:sz w:val="18"/>
            <w:szCs w:val="18"/>
            <w:u w:val="none"/>
          </w:rPr>
          <w:t>https://pmc.ncbi.nlm.nih.gov/articles/PMC4152712/</w:t>
        </w:r>
      </w:hyperlink>
      <w:r w:rsidR="00C47F73" w:rsidRPr="008F5569">
        <w:rPr>
          <w:rFonts w:asciiTheme="minorHAnsi" w:hAnsiTheme="minorHAnsi" w:cstheme="minorHAnsi"/>
          <w:sz w:val="18"/>
          <w:szCs w:val="18"/>
        </w:rPr>
        <w:t xml:space="preserve"> </w:t>
      </w:r>
      <w:r w:rsidR="006E5239" w:rsidRPr="008F5569">
        <w:rPr>
          <w:rFonts w:asciiTheme="minorHAnsi" w:hAnsiTheme="minorHAnsi" w:cstheme="minorHAnsi"/>
          <w:sz w:val="18"/>
          <w:szCs w:val="18"/>
        </w:rPr>
        <w:t xml:space="preserve">; Gregory </w:t>
      </w:r>
      <w:r w:rsidR="00C70D62" w:rsidRPr="008F5569">
        <w:rPr>
          <w:rFonts w:asciiTheme="minorHAnsi" w:hAnsiTheme="minorHAnsi" w:cstheme="minorHAnsi"/>
          <w:sz w:val="18"/>
          <w:szCs w:val="18"/>
        </w:rPr>
        <w:t xml:space="preserve">M.M. </w:t>
      </w:r>
      <w:proofErr w:type="spellStart"/>
      <w:r w:rsidR="006E5239" w:rsidRPr="008F5569">
        <w:rPr>
          <w:rFonts w:asciiTheme="minorHAnsi" w:hAnsiTheme="minorHAnsi" w:cstheme="minorHAnsi"/>
          <w:sz w:val="18"/>
          <w:szCs w:val="18"/>
        </w:rPr>
        <w:t>Videtic</w:t>
      </w:r>
      <w:proofErr w:type="spellEnd"/>
      <w:r w:rsidR="006E5239" w:rsidRPr="008F5569">
        <w:rPr>
          <w:rFonts w:asciiTheme="minorHAnsi" w:hAnsiTheme="minorHAnsi" w:cstheme="minorHAnsi"/>
          <w:sz w:val="18"/>
          <w:szCs w:val="18"/>
        </w:rPr>
        <w:t xml:space="preserve"> et al</w:t>
      </w:r>
      <w:r w:rsidR="00C70D62" w:rsidRPr="008F5569">
        <w:rPr>
          <w:rFonts w:asciiTheme="minorHAnsi" w:hAnsiTheme="minorHAnsi" w:cstheme="minorHAnsi"/>
          <w:sz w:val="18"/>
          <w:szCs w:val="18"/>
        </w:rPr>
        <w:t>.</w:t>
      </w:r>
      <w:r w:rsidR="006E5239" w:rsidRPr="008F5569">
        <w:rPr>
          <w:rFonts w:asciiTheme="minorHAnsi" w:hAnsiTheme="minorHAnsi" w:cstheme="minorHAnsi"/>
          <w:sz w:val="18"/>
          <w:szCs w:val="18"/>
        </w:rPr>
        <w:t xml:space="preserve">, </w:t>
      </w:r>
      <w:hyperlink r:id="rId53" w:history="1">
        <w:r w:rsidR="006E5239" w:rsidRPr="008F5569">
          <w:rPr>
            <w:rStyle w:val="Hyperlink"/>
            <w:rFonts w:asciiTheme="minorHAnsi" w:hAnsiTheme="minorHAnsi" w:cstheme="minorHAnsi"/>
            <w:i/>
            <w:iCs/>
            <w:color w:val="auto"/>
            <w:sz w:val="18"/>
            <w:szCs w:val="18"/>
            <w:u w:val="none"/>
          </w:rPr>
          <w:t xml:space="preserve">Stereotactic </w:t>
        </w:r>
        <w:r w:rsidR="00181E84" w:rsidRPr="008F5569">
          <w:rPr>
            <w:rStyle w:val="Hyperlink"/>
            <w:rFonts w:asciiTheme="minorHAnsi" w:hAnsiTheme="minorHAnsi" w:cstheme="minorHAnsi"/>
            <w:i/>
            <w:iCs/>
            <w:color w:val="auto"/>
            <w:sz w:val="18"/>
            <w:szCs w:val="18"/>
            <w:u w:val="none"/>
          </w:rPr>
          <w:t>B</w:t>
        </w:r>
        <w:r w:rsidR="006E5239" w:rsidRPr="008F5569">
          <w:rPr>
            <w:rStyle w:val="Hyperlink"/>
            <w:rFonts w:asciiTheme="minorHAnsi" w:hAnsiTheme="minorHAnsi" w:cstheme="minorHAnsi"/>
            <w:i/>
            <w:iCs/>
            <w:color w:val="auto"/>
            <w:sz w:val="18"/>
            <w:szCs w:val="18"/>
            <w:u w:val="none"/>
          </w:rPr>
          <w:t xml:space="preserve">ody </w:t>
        </w:r>
        <w:r w:rsidR="00181E84" w:rsidRPr="008F5569">
          <w:rPr>
            <w:rStyle w:val="Hyperlink"/>
            <w:rFonts w:asciiTheme="minorHAnsi" w:hAnsiTheme="minorHAnsi" w:cstheme="minorHAnsi"/>
            <w:i/>
            <w:iCs/>
            <w:color w:val="auto"/>
            <w:sz w:val="18"/>
            <w:szCs w:val="18"/>
            <w:u w:val="none"/>
          </w:rPr>
          <w:t>R</w:t>
        </w:r>
        <w:r w:rsidR="006E5239" w:rsidRPr="008F5569">
          <w:rPr>
            <w:rStyle w:val="Hyperlink"/>
            <w:rFonts w:asciiTheme="minorHAnsi" w:hAnsiTheme="minorHAnsi" w:cstheme="minorHAnsi"/>
            <w:i/>
            <w:iCs/>
            <w:color w:val="auto"/>
            <w:sz w:val="18"/>
            <w:szCs w:val="18"/>
            <w:u w:val="none"/>
          </w:rPr>
          <w:t xml:space="preserve">adiation </w:t>
        </w:r>
        <w:r w:rsidR="00181E84" w:rsidRPr="008F5569">
          <w:rPr>
            <w:rStyle w:val="Hyperlink"/>
            <w:rFonts w:asciiTheme="minorHAnsi" w:hAnsiTheme="minorHAnsi" w:cstheme="minorHAnsi"/>
            <w:i/>
            <w:iCs/>
            <w:color w:val="auto"/>
            <w:sz w:val="18"/>
            <w:szCs w:val="18"/>
            <w:u w:val="none"/>
          </w:rPr>
          <w:t>T</w:t>
        </w:r>
        <w:r w:rsidR="006E5239" w:rsidRPr="008F5569">
          <w:rPr>
            <w:rStyle w:val="Hyperlink"/>
            <w:rFonts w:asciiTheme="minorHAnsi" w:hAnsiTheme="minorHAnsi" w:cstheme="minorHAnsi"/>
            <w:i/>
            <w:iCs/>
            <w:color w:val="auto"/>
            <w:sz w:val="18"/>
            <w:szCs w:val="18"/>
            <w:u w:val="none"/>
          </w:rPr>
          <w:t xml:space="preserve">herapy for </w:t>
        </w:r>
        <w:r w:rsidR="00181E84" w:rsidRPr="008F5569">
          <w:rPr>
            <w:rStyle w:val="Hyperlink"/>
            <w:rFonts w:asciiTheme="minorHAnsi" w:hAnsiTheme="minorHAnsi" w:cstheme="minorHAnsi"/>
            <w:i/>
            <w:iCs/>
            <w:color w:val="auto"/>
            <w:sz w:val="18"/>
            <w:szCs w:val="18"/>
            <w:u w:val="none"/>
          </w:rPr>
          <w:t>E</w:t>
        </w:r>
        <w:r w:rsidR="006E5239" w:rsidRPr="008F5569">
          <w:rPr>
            <w:rStyle w:val="Hyperlink"/>
            <w:rFonts w:asciiTheme="minorHAnsi" w:hAnsiTheme="minorHAnsi" w:cstheme="minorHAnsi"/>
            <w:i/>
            <w:iCs/>
            <w:color w:val="auto"/>
            <w:sz w:val="18"/>
            <w:szCs w:val="18"/>
            <w:u w:val="none"/>
          </w:rPr>
          <w:t>arly-</w:t>
        </w:r>
        <w:r w:rsidR="00181E84" w:rsidRPr="008F5569">
          <w:rPr>
            <w:rStyle w:val="Hyperlink"/>
            <w:rFonts w:asciiTheme="minorHAnsi" w:hAnsiTheme="minorHAnsi" w:cstheme="minorHAnsi"/>
            <w:i/>
            <w:iCs/>
            <w:color w:val="auto"/>
            <w:sz w:val="18"/>
            <w:szCs w:val="18"/>
            <w:u w:val="none"/>
          </w:rPr>
          <w:t>S</w:t>
        </w:r>
        <w:r w:rsidR="006E5239" w:rsidRPr="008F5569">
          <w:rPr>
            <w:rStyle w:val="Hyperlink"/>
            <w:rFonts w:asciiTheme="minorHAnsi" w:hAnsiTheme="minorHAnsi" w:cstheme="minorHAnsi"/>
            <w:i/>
            <w:iCs/>
            <w:color w:val="auto"/>
            <w:sz w:val="18"/>
            <w:szCs w:val="18"/>
            <w:u w:val="none"/>
          </w:rPr>
          <w:t xml:space="preserve">tage </w:t>
        </w:r>
        <w:r w:rsidR="00181E84" w:rsidRPr="008F5569">
          <w:rPr>
            <w:rStyle w:val="Hyperlink"/>
            <w:rFonts w:asciiTheme="minorHAnsi" w:hAnsiTheme="minorHAnsi" w:cstheme="minorHAnsi"/>
            <w:i/>
            <w:iCs/>
            <w:color w:val="auto"/>
            <w:sz w:val="18"/>
            <w:szCs w:val="18"/>
            <w:u w:val="none"/>
          </w:rPr>
          <w:t>N</w:t>
        </w:r>
        <w:r w:rsidR="006E5239" w:rsidRPr="008F5569">
          <w:rPr>
            <w:rStyle w:val="Hyperlink"/>
            <w:rFonts w:asciiTheme="minorHAnsi" w:hAnsiTheme="minorHAnsi" w:cstheme="minorHAnsi"/>
            <w:i/>
            <w:iCs/>
            <w:color w:val="auto"/>
            <w:sz w:val="18"/>
            <w:szCs w:val="18"/>
            <w:u w:val="none"/>
          </w:rPr>
          <w:t>on-</w:t>
        </w:r>
        <w:r w:rsidR="00181E84" w:rsidRPr="008F5569">
          <w:rPr>
            <w:rStyle w:val="Hyperlink"/>
            <w:rFonts w:asciiTheme="minorHAnsi" w:hAnsiTheme="minorHAnsi" w:cstheme="minorHAnsi"/>
            <w:i/>
            <w:iCs/>
            <w:color w:val="auto"/>
            <w:sz w:val="18"/>
            <w:szCs w:val="18"/>
            <w:u w:val="none"/>
          </w:rPr>
          <w:t>S</w:t>
        </w:r>
        <w:r w:rsidR="006E5239" w:rsidRPr="008F5569">
          <w:rPr>
            <w:rStyle w:val="Hyperlink"/>
            <w:rFonts w:asciiTheme="minorHAnsi" w:hAnsiTheme="minorHAnsi" w:cstheme="minorHAnsi"/>
            <w:i/>
            <w:iCs/>
            <w:color w:val="auto"/>
            <w:sz w:val="18"/>
            <w:szCs w:val="18"/>
            <w:u w:val="none"/>
          </w:rPr>
          <w:t xml:space="preserve">mall </w:t>
        </w:r>
        <w:r w:rsidR="00181E84" w:rsidRPr="008F5569">
          <w:rPr>
            <w:rStyle w:val="Hyperlink"/>
            <w:rFonts w:asciiTheme="minorHAnsi" w:hAnsiTheme="minorHAnsi" w:cstheme="minorHAnsi"/>
            <w:i/>
            <w:iCs/>
            <w:color w:val="auto"/>
            <w:sz w:val="18"/>
            <w:szCs w:val="18"/>
            <w:u w:val="none"/>
          </w:rPr>
          <w:t>C</w:t>
        </w:r>
        <w:r w:rsidR="006E5239" w:rsidRPr="008F5569">
          <w:rPr>
            <w:rStyle w:val="Hyperlink"/>
            <w:rFonts w:asciiTheme="minorHAnsi" w:hAnsiTheme="minorHAnsi" w:cstheme="minorHAnsi"/>
            <w:i/>
            <w:iCs/>
            <w:color w:val="auto"/>
            <w:sz w:val="18"/>
            <w:szCs w:val="18"/>
            <w:u w:val="none"/>
          </w:rPr>
          <w:t xml:space="preserve">ell </w:t>
        </w:r>
        <w:r w:rsidR="00181E84" w:rsidRPr="008F5569">
          <w:rPr>
            <w:rStyle w:val="Hyperlink"/>
            <w:rFonts w:asciiTheme="minorHAnsi" w:hAnsiTheme="minorHAnsi" w:cstheme="minorHAnsi"/>
            <w:i/>
            <w:iCs/>
            <w:color w:val="auto"/>
            <w:sz w:val="18"/>
            <w:szCs w:val="18"/>
            <w:u w:val="none"/>
          </w:rPr>
          <w:t>L</w:t>
        </w:r>
        <w:r w:rsidR="006E5239" w:rsidRPr="008F5569">
          <w:rPr>
            <w:rStyle w:val="Hyperlink"/>
            <w:rFonts w:asciiTheme="minorHAnsi" w:hAnsiTheme="minorHAnsi" w:cstheme="minorHAnsi"/>
            <w:i/>
            <w:iCs/>
            <w:color w:val="auto"/>
            <w:sz w:val="18"/>
            <w:szCs w:val="18"/>
            <w:u w:val="none"/>
          </w:rPr>
          <w:t xml:space="preserve">ung </w:t>
        </w:r>
        <w:r w:rsidR="00181E84" w:rsidRPr="008F5569">
          <w:rPr>
            <w:rStyle w:val="Hyperlink"/>
            <w:rFonts w:asciiTheme="minorHAnsi" w:hAnsiTheme="minorHAnsi" w:cstheme="minorHAnsi"/>
            <w:i/>
            <w:iCs/>
            <w:color w:val="auto"/>
            <w:sz w:val="18"/>
            <w:szCs w:val="18"/>
            <w:u w:val="none"/>
          </w:rPr>
          <w:t>C</w:t>
        </w:r>
        <w:r w:rsidR="006E5239" w:rsidRPr="008F5569">
          <w:rPr>
            <w:rStyle w:val="Hyperlink"/>
            <w:rFonts w:asciiTheme="minorHAnsi" w:hAnsiTheme="minorHAnsi" w:cstheme="minorHAnsi"/>
            <w:i/>
            <w:iCs/>
            <w:color w:val="auto"/>
            <w:sz w:val="18"/>
            <w:szCs w:val="18"/>
            <w:u w:val="none"/>
          </w:rPr>
          <w:t>ancer: Executive Summary of an ASTRO Evidence-Based Guideline</w:t>
        </w:r>
        <w:r w:rsidR="006E5239" w:rsidRPr="008F5569">
          <w:rPr>
            <w:rStyle w:val="Hyperlink"/>
            <w:rFonts w:asciiTheme="minorHAnsi" w:hAnsiTheme="minorHAnsi" w:cstheme="minorHAnsi"/>
            <w:color w:val="auto"/>
            <w:sz w:val="18"/>
            <w:szCs w:val="18"/>
            <w:u w:val="none"/>
          </w:rPr>
          <w:t>, </w:t>
        </w:r>
      </w:hyperlink>
      <w:r w:rsidR="006E5239" w:rsidRPr="008F5569">
        <w:rPr>
          <w:rFonts w:asciiTheme="minorHAnsi" w:hAnsiTheme="minorHAnsi" w:cstheme="minorHAnsi"/>
          <w:sz w:val="18"/>
          <w:szCs w:val="18"/>
        </w:rPr>
        <w:t xml:space="preserve">7 </w:t>
      </w:r>
      <w:proofErr w:type="spellStart"/>
      <w:r w:rsidR="006E5239" w:rsidRPr="008F5569">
        <w:rPr>
          <w:rFonts w:asciiTheme="minorHAnsi" w:hAnsiTheme="minorHAnsi" w:cstheme="minorHAnsi"/>
          <w:smallCaps/>
          <w:sz w:val="18"/>
          <w:szCs w:val="18"/>
        </w:rPr>
        <w:t>Prac</w:t>
      </w:r>
      <w:proofErr w:type="spellEnd"/>
      <w:r w:rsidR="00181E84" w:rsidRPr="008F5569">
        <w:rPr>
          <w:rFonts w:asciiTheme="minorHAnsi" w:hAnsiTheme="minorHAnsi" w:cstheme="minorHAnsi"/>
          <w:smallCaps/>
          <w:sz w:val="18"/>
          <w:szCs w:val="18"/>
        </w:rPr>
        <w:t>.</w:t>
      </w:r>
      <w:r w:rsidR="006E5239" w:rsidRPr="008F5569">
        <w:rPr>
          <w:rFonts w:asciiTheme="minorHAnsi" w:hAnsiTheme="minorHAnsi" w:cstheme="minorHAnsi"/>
          <w:smallCaps/>
          <w:sz w:val="18"/>
          <w:szCs w:val="18"/>
        </w:rPr>
        <w:t xml:space="preserve"> Rad</w:t>
      </w:r>
      <w:r w:rsidR="00181E84" w:rsidRPr="008F5569">
        <w:rPr>
          <w:rFonts w:asciiTheme="minorHAnsi" w:hAnsiTheme="minorHAnsi" w:cstheme="minorHAnsi"/>
          <w:smallCaps/>
          <w:sz w:val="18"/>
          <w:szCs w:val="18"/>
        </w:rPr>
        <w:t>iation</w:t>
      </w:r>
      <w:r w:rsidR="006E5239" w:rsidRPr="008F5569">
        <w:rPr>
          <w:rFonts w:asciiTheme="minorHAnsi" w:hAnsiTheme="minorHAnsi" w:cstheme="minorHAnsi"/>
          <w:smallCaps/>
          <w:sz w:val="18"/>
          <w:szCs w:val="18"/>
        </w:rPr>
        <w:t xml:space="preserve"> Onc</w:t>
      </w:r>
      <w:r w:rsidR="0092431C" w:rsidRPr="008F5569">
        <w:rPr>
          <w:rFonts w:asciiTheme="minorHAnsi" w:hAnsiTheme="minorHAnsi" w:cstheme="minorHAnsi"/>
          <w:smallCaps/>
          <w:sz w:val="18"/>
          <w:szCs w:val="18"/>
        </w:rPr>
        <w:t>ol</w:t>
      </w:r>
      <w:r w:rsidR="00181E84" w:rsidRPr="008F5569">
        <w:rPr>
          <w:rFonts w:asciiTheme="minorHAnsi" w:hAnsiTheme="minorHAnsi" w:cstheme="minorHAnsi"/>
          <w:smallCaps/>
          <w:sz w:val="18"/>
          <w:szCs w:val="18"/>
        </w:rPr>
        <w:t>ogy</w:t>
      </w:r>
      <w:r w:rsidR="006E5239" w:rsidRPr="008F5569">
        <w:rPr>
          <w:rFonts w:asciiTheme="minorHAnsi" w:hAnsiTheme="minorHAnsi" w:cstheme="minorHAnsi"/>
          <w:sz w:val="18"/>
          <w:szCs w:val="18"/>
        </w:rPr>
        <w:t xml:space="preserve"> 295 (2017), </w:t>
      </w:r>
      <w:hyperlink r:id="rId54" w:history="1">
        <w:r w:rsidR="00C47F73" w:rsidRPr="008F5569">
          <w:rPr>
            <w:rStyle w:val="Hyperlink"/>
            <w:rFonts w:asciiTheme="minorHAnsi" w:hAnsiTheme="minorHAnsi" w:cstheme="minorHAnsi"/>
            <w:color w:val="auto"/>
            <w:sz w:val="18"/>
            <w:szCs w:val="18"/>
            <w:u w:val="none"/>
          </w:rPr>
          <w:t>https://www.practicalradonc.org/article/S1879-8500(17)30121-2/fulltext</w:t>
        </w:r>
      </w:hyperlink>
      <w:r w:rsidR="00C47F73" w:rsidRPr="008F5569">
        <w:rPr>
          <w:rFonts w:asciiTheme="minorHAnsi" w:hAnsiTheme="minorHAnsi" w:cstheme="minorHAnsi"/>
          <w:sz w:val="18"/>
          <w:szCs w:val="18"/>
        </w:rPr>
        <w:t xml:space="preserve"> </w:t>
      </w:r>
      <w:r w:rsidR="006E5239" w:rsidRPr="008F5569">
        <w:rPr>
          <w:rFonts w:asciiTheme="minorHAnsi" w:hAnsiTheme="minorHAnsi" w:cstheme="minorHAnsi"/>
          <w:sz w:val="18"/>
          <w:szCs w:val="18"/>
        </w:rPr>
        <w:t xml:space="preserve">; </w:t>
      </w:r>
      <w:r w:rsidR="001F723D" w:rsidRPr="008F5569">
        <w:rPr>
          <w:rFonts w:asciiTheme="minorHAnsi" w:hAnsiTheme="minorHAnsi" w:cstheme="minorHAnsi"/>
          <w:sz w:val="18"/>
          <w:szCs w:val="18"/>
        </w:rPr>
        <w:t>R</w:t>
      </w:r>
      <w:r w:rsidR="00945EAF" w:rsidRPr="008F5569">
        <w:rPr>
          <w:rFonts w:asciiTheme="minorHAnsi" w:hAnsiTheme="minorHAnsi" w:cstheme="minorHAnsi"/>
          <w:sz w:val="18"/>
          <w:szCs w:val="18"/>
        </w:rPr>
        <w:t>é</w:t>
      </w:r>
      <w:r w:rsidR="001F723D" w:rsidRPr="008F5569">
        <w:rPr>
          <w:rFonts w:asciiTheme="minorHAnsi" w:hAnsiTheme="minorHAnsi" w:cstheme="minorHAnsi"/>
          <w:sz w:val="18"/>
          <w:szCs w:val="18"/>
        </w:rPr>
        <w:t xml:space="preserve">my </w:t>
      </w:r>
      <w:proofErr w:type="spellStart"/>
      <w:r w:rsidR="001F723D" w:rsidRPr="008F5569">
        <w:rPr>
          <w:rFonts w:asciiTheme="minorHAnsi" w:hAnsiTheme="minorHAnsi" w:cstheme="minorHAnsi"/>
          <w:sz w:val="18"/>
          <w:szCs w:val="18"/>
        </w:rPr>
        <w:t>Kinj</w:t>
      </w:r>
      <w:proofErr w:type="spellEnd"/>
      <w:r w:rsidR="00945EAF" w:rsidRPr="008F5569">
        <w:rPr>
          <w:rFonts w:asciiTheme="minorHAnsi" w:hAnsiTheme="minorHAnsi" w:cstheme="minorHAnsi"/>
          <w:sz w:val="18"/>
          <w:szCs w:val="18"/>
        </w:rPr>
        <w:t xml:space="preserve"> &amp; </w:t>
      </w:r>
      <w:r w:rsidR="005255FC" w:rsidRPr="008F5569">
        <w:rPr>
          <w:rFonts w:asciiTheme="minorHAnsi" w:hAnsiTheme="minorHAnsi" w:cstheme="minorHAnsi"/>
          <w:sz w:val="18"/>
          <w:szCs w:val="18"/>
        </w:rPr>
        <w:t xml:space="preserve">Jean Bourhis, </w:t>
      </w:r>
      <w:hyperlink r:id="rId55" w:history="1">
        <w:r w:rsidR="005255FC" w:rsidRPr="008F5569">
          <w:rPr>
            <w:rStyle w:val="Hyperlink"/>
            <w:rFonts w:asciiTheme="minorHAnsi" w:hAnsiTheme="minorHAnsi" w:cstheme="minorHAnsi"/>
            <w:i/>
            <w:iCs/>
            <w:color w:val="auto"/>
            <w:sz w:val="18"/>
            <w:szCs w:val="18"/>
            <w:u w:val="none"/>
          </w:rPr>
          <w:t>How Stereotactic Radiotherapy Changed the Landscape in Cancer Care</w:t>
        </w:r>
      </w:hyperlink>
      <w:r w:rsidR="005255FC" w:rsidRPr="008F5569">
        <w:rPr>
          <w:rFonts w:asciiTheme="minorHAnsi" w:hAnsiTheme="minorHAnsi" w:cstheme="minorHAnsi"/>
          <w:sz w:val="18"/>
          <w:szCs w:val="18"/>
        </w:rPr>
        <w:t xml:space="preserve">, </w:t>
      </w:r>
      <w:r w:rsidR="00F648DE" w:rsidRPr="008F5569">
        <w:rPr>
          <w:rFonts w:asciiTheme="minorHAnsi" w:hAnsiTheme="minorHAnsi" w:cstheme="minorHAnsi"/>
          <w:sz w:val="18"/>
          <w:szCs w:val="18"/>
        </w:rPr>
        <w:t xml:space="preserve">15 </w:t>
      </w:r>
      <w:r w:rsidR="00F648DE" w:rsidRPr="008F5569">
        <w:rPr>
          <w:rFonts w:asciiTheme="minorHAnsi" w:hAnsiTheme="minorHAnsi"/>
          <w:smallCaps/>
          <w:sz w:val="18"/>
          <w:szCs w:val="18"/>
        </w:rPr>
        <w:t>Cancers</w:t>
      </w:r>
      <w:r w:rsidR="00F648DE" w:rsidRPr="008F5569">
        <w:rPr>
          <w:rFonts w:asciiTheme="minorHAnsi" w:hAnsiTheme="minorHAnsi" w:cstheme="minorHAnsi"/>
          <w:sz w:val="18"/>
          <w:szCs w:val="18"/>
        </w:rPr>
        <w:t xml:space="preserve"> </w:t>
      </w:r>
      <w:r w:rsidR="00025664" w:rsidRPr="008F5569">
        <w:rPr>
          <w:rFonts w:asciiTheme="minorHAnsi" w:hAnsiTheme="minorHAnsi" w:cstheme="minorHAnsi"/>
          <w:sz w:val="18"/>
          <w:szCs w:val="18"/>
        </w:rPr>
        <w:t xml:space="preserve">1734 (2023), </w:t>
      </w:r>
      <w:hyperlink r:id="rId56" w:history="1">
        <w:r w:rsidR="008F5569" w:rsidRPr="008F5569">
          <w:rPr>
            <w:rStyle w:val="Hyperlink"/>
            <w:rFonts w:asciiTheme="minorHAnsi" w:hAnsiTheme="minorHAnsi" w:cstheme="minorHAnsi"/>
            <w:color w:val="auto"/>
            <w:sz w:val="18"/>
            <w:szCs w:val="18"/>
            <w:u w:val="none"/>
          </w:rPr>
          <w:t>https://pmc.ncbi.nlm.nih.gov/articles/PMC10046296/</w:t>
        </w:r>
      </w:hyperlink>
      <w:r w:rsidR="008F5569" w:rsidRPr="008F5569">
        <w:rPr>
          <w:rFonts w:asciiTheme="minorHAnsi" w:hAnsiTheme="minorHAnsi" w:cstheme="minorHAnsi"/>
          <w:sz w:val="18"/>
          <w:szCs w:val="18"/>
        </w:rPr>
        <w:t xml:space="preserve"> </w:t>
      </w:r>
      <w:r w:rsidR="005A1740" w:rsidRPr="008F5569">
        <w:rPr>
          <w:rFonts w:asciiTheme="minorHAnsi" w:hAnsiTheme="minorHAnsi" w:cstheme="minorHAnsi"/>
          <w:sz w:val="18"/>
          <w:szCs w:val="18"/>
        </w:rPr>
        <w:t xml:space="preserve">; Lijun Ma et al., </w:t>
      </w:r>
      <w:hyperlink r:id="rId57" w:history="1">
        <w:r w:rsidR="005A1740" w:rsidRPr="008F5569">
          <w:rPr>
            <w:rStyle w:val="Hyperlink"/>
            <w:rFonts w:asciiTheme="minorHAnsi" w:hAnsiTheme="minorHAnsi" w:cstheme="minorHAnsi"/>
            <w:i/>
            <w:iCs/>
            <w:color w:val="auto"/>
            <w:sz w:val="18"/>
            <w:szCs w:val="18"/>
            <w:u w:val="none"/>
          </w:rPr>
          <w:t>Emerging Technologies in Stereotactic Body Radiotherapy</w:t>
        </w:r>
      </w:hyperlink>
      <w:r w:rsidR="005A1740" w:rsidRPr="008F5569">
        <w:rPr>
          <w:rFonts w:asciiTheme="minorHAnsi" w:hAnsiTheme="minorHAnsi" w:cstheme="minorHAnsi"/>
          <w:sz w:val="18"/>
          <w:szCs w:val="18"/>
        </w:rPr>
        <w:t xml:space="preserve">, 6 </w:t>
      </w:r>
      <w:r w:rsidR="005A1740" w:rsidRPr="008F5569">
        <w:rPr>
          <w:rFonts w:asciiTheme="minorHAnsi" w:hAnsiTheme="minorHAnsi" w:cstheme="minorHAnsi"/>
          <w:smallCaps/>
          <w:sz w:val="18"/>
          <w:szCs w:val="18"/>
        </w:rPr>
        <w:t>Chinese Clinical Oncology</w:t>
      </w:r>
      <w:r w:rsidR="005A1740" w:rsidRPr="008F5569">
        <w:rPr>
          <w:rFonts w:asciiTheme="minorHAnsi" w:hAnsiTheme="minorHAnsi" w:cstheme="minorHAnsi"/>
          <w:sz w:val="18"/>
          <w:szCs w:val="18"/>
        </w:rPr>
        <w:t xml:space="preserve"> S12 (2017), </w:t>
      </w:r>
      <w:hyperlink r:id="rId58" w:history="1">
        <w:r w:rsidR="008F5569" w:rsidRPr="008F5569">
          <w:rPr>
            <w:rStyle w:val="Hyperlink"/>
            <w:rFonts w:asciiTheme="minorHAnsi" w:hAnsiTheme="minorHAnsi" w:cstheme="minorHAnsi"/>
            <w:color w:val="auto"/>
            <w:sz w:val="18"/>
            <w:szCs w:val="18"/>
            <w:u w:val="none"/>
          </w:rPr>
          <w:t>https://cco.amegroups.org/article/view/16002/16542</w:t>
        </w:r>
      </w:hyperlink>
      <w:r w:rsidR="008F5569" w:rsidRPr="008F5569">
        <w:rPr>
          <w:rFonts w:asciiTheme="minorHAnsi" w:hAnsiTheme="minorHAnsi" w:cstheme="minorHAnsi"/>
          <w:sz w:val="18"/>
          <w:szCs w:val="18"/>
        </w:rPr>
        <w:t xml:space="preserve"> </w:t>
      </w:r>
      <w:r w:rsidR="005A1740" w:rsidRPr="008F5569">
        <w:rPr>
          <w:rFonts w:asciiTheme="minorHAnsi" w:hAnsiTheme="minorHAnsi" w:cstheme="minorHAnsi"/>
          <w:sz w:val="18"/>
          <w:szCs w:val="18"/>
        </w:rPr>
        <w:t>.</w:t>
      </w:r>
    </w:p>
  </w:footnote>
  <w:footnote w:id="55">
    <w:p w14:paraId="7BA70F29" w14:textId="49B4F455" w:rsidR="00EF5A6E" w:rsidRPr="008F5569" w:rsidRDefault="00EF5A6E" w:rsidP="00CA6D34">
      <w:pPr>
        <w:pStyle w:val="FootnoteText"/>
        <w:rPr>
          <w:rFonts w:asciiTheme="minorHAnsi" w:hAnsiTheme="minorHAnsi" w:cstheme="minorHAnsi"/>
          <w:sz w:val="18"/>
          <w:szCs w:val="18"/>
        </w:rPr>
      </w:pPr>
      <w:r w:rsidRPr="008F5569">
        <w:rPr>
          <w:rStyle w:val="FootnoteReference"/>
          <w:rFonts w:asciiTheme="minorHAnsi" w:hAnsiTheme="minorHAnsi" w:cstheme="minorHAnsi"/>
          <w:sz w:val="18"/>
          <w:szCs w:val="18"/>
        </w:rPr>
        <w:footnoteRef/>
      </w:r>
      <w:r w:rsidRPr="008F5569">
        <w:rPr>
          <w:rFonts w:asciiTheme="minorHAnsi" w:hAnsiTheme="minorHAnsi" w:cstheme="minorHAnsi"/>
          <w:sz w:val="18"/>
          <w:szCs w:val="18"/>
        </w:rPr>
        <w:t xml:space="preserve"> </w:t>
      </w:r>
      <w:proofErr w:type="spellStart"/>
      <w:r w:rsidR="00827EBA" w:rsidRPr="008F5569">
        <w:rPr>
          <w:rFonts w:asciiTheme="minorHAnsi" w:hAnsiTheme="minorHAnsi" w:cstheme="minorHAnsi"/>
          <w:sz w:val="18"/>
          <w:szCs w:val="18"/>
        </w:rPr>
        <w:t>Kinj</w:t>
      </w:r>
      <w:proofErr w:type="spellEnd"/>
      <w:r w:rsidR="00827EBA" w:rsidRPr="008F5569">
        <w:rPr>
          <w:rFonts w:asciiTheme="minorHAnsi" w:hAnsiTheme="minorHAnsi" w:cstheme="minorHAnsi"/>
          <w:sz w:val="18"/>
          <w:szCs w:val="18"/>
        </w:rPr>
        <w:t xml:space="preserve"> &amp; </w:t>
      </w:r>
      <w:proofErr w:type="spellStart"/>
      <w:r w:rsidR="00827EBA" w:rsidRPr="008F5569">
        <w:rPr>
          <w:rFonts w:asciiTheme="minorHAnsi" w:hAnsiTheme="minorHAnsi" w:cstheme="minorHAnsi"/>
          <w:sz w:val="18"/>
          <w:szCs w:val="18"/>
        </w:rPr>
        <w:t>Bourhis</w:t>
      </w:r>
      <w:proofErr w:type="spellEnd"/>
      <w:r w:rsidR="00827EBA" w:rsidRPr="008F5569">
        <w:rPr>
          <w:rFonts w:asciiTheme="minorHAnsi" w:hAnsiTheme="minorHAnsi" w:cstheme="minorHAnsi"/>
          <w:sz w:val="18"/>
          <w:szCs w:val="18"/>
        </w:rPr>
        <w:t xml:space="preserve">, </w:t>
      </w:r>
      <w:r w:rsidR="00827EBA" w:rsidRPr="008F5569">
        <w:rPr>
          <w:rFonts w:asciiTheme="minorHAnsi" w:hAnsiTheme="minorHAnsi" w:cstheme="minorHAnsi"/>
          <w:i/>
          <w:iCs/>
          <w:sz w:val="18"/>
          <w:szCs w:val="18"/>
        </w:rPr>
        <w:t>supra</w:t>
      </w:r>
      <w:r w:rsidR="00827EBA" w:rsidRPr="008F5569">
        <w:rPr>
          <w:rFonts w:asciiTheme="minorHAnsi" w:hAnsiTheme="minorHAnsi" w:cstheme="minorHAnsi"/>
          <w:sz w:val="18"/>
          <w:szCs w:val="18"/>
        </w:rPr>
        <w:t xml:space="preserve"> note </w:t>
      </w:r>
      <w:r w:rsidR="0081437C" w:rsidRPr="008F5569">
        <w:rPr>
          <w:rFonts w:asciiTheme="minorHAnsi" w:hAnsiTheme="minorHAnsi" w:cstheme="minorHAnsi"/>
          <w:sz w:val="18"/>
          <w:szCs w:val="18"/>
        </w:rPr>
        <w:t>5</w:t>
      </w:r>
      <w:r w:rsidR="003565E4" w:rsidRPr="008F5569">
        <w:rPr>
          <w:rFonts w:asciiTheme="minorHAnsi" w:hAnsiTheme="minorHAnsi" w:cstheme="minorHAnsi"/>
          <w:sz w:val="18"/>
          <w:szCs w:val="18"/>
        </w:rPr>
        <w:t>3</w:t>
      </w:r>
      <w:r w:rsidR="00827EBA" w:rsidRPr="008F5569">
        <w:rPr>
          <w:rFonts w:asciiTheme="minorHAnsi" w:hAnsiTheme="minorHAnsi" w:cstheme="minorHAnsi"/>
          <w:sz w:val="18"/>
          <w:szCs w:val="18"/>
        </w:rPr>
        <w:t xml:space="preserve">, </w:t>
      </w:r>
      <w:proofErr w:type="gramStart"/>
      <w:r w:rsidR="00827EBA" w:rsidRPr="008F5569">
        <w:rPr>
          <w:rFonts w:asciiTheme="minorHAnsi" w:hAnsiTheme="minorHAnsi" w:cstheme="minorHAnsi"/>
          <w:sz w:val="18"/>
          <w:szCs w:val="18"/>
        </w:rPr>
        <w:t>at</w:t>
      </w:r>
      <w:proofErr w:type="gramEnd"/>
      <w:r w:rsidR="00827EBA" w:rsidRPr="008F5569">
        <w:rPr>
          <w:rFonts w:asciiTheme="minorHAnsi" w:hAnsiTheme="minorHAnsi" w:cstheme="minorHAnsi"/>
          <w:sz w:val="18"/>
          <w:szCs w:val="18"/>
        </w:rPr>
        <w:t xml:space="preserve"> </w:t>
      </w:r>
      <w:r w:rsidR="00D12E70" w:rsidRPr="008F5569">
        <w:rPr>
          <w:rFonts w:asciiTheme="minorHAnsi" w:hAnsiTheme="minorHAnsi" w:cstheme="minorHAnsi"/>
          <w:sz w:val="18"/>
          <w:szCs w:val="18"/>
        </w:rPr>
        <w:t>1734.</w:t>
      </w:r>
    </w:p>
  </w:footnote>
  <w:footnote w:id="56">
    <w:p w14:paraId="39AA1E46" w14:textId="3D3FAE2B" w:rsidR="00D70ED7" w:rsidRPr="008F5569" w:rsidRDefault="00D70ED7" w:rsidP="00CA6D34">
      <w:pPr>
        <w:pStyle w:val="FootnoteText"/>
        <w:rPr>
          <w:rFonts w:asciiTheme="minorHAnsi" w:hAnsiTheme="minorHAnsi" w:cstheme="minorHAnsi"/>
          <w:sz w:val="18"/>
          <w:szCs w:val="18"/>
        </w:rPr>
      </w:pPr>
      <w:r w:rsidRPr="008F5569">
        <w:rPr>
          <w:rStyle w:val="FootnoteReference"/>
          <w:rFonts w:asciiTheme="minorHAnsi" w:hAnsiTheme="minorHAnsi" w:cstheme="minorHAnsi"/>
          <w:sz w:val="18"/>
          <w:szCs w:val="18"/>
        </w:rPr>
        <w:footnoteRef/>
      </w:r>
      <w:r w:rsidRPr="008F5569">
        <w:rPr>
          <w:rFonts w:asciiTheme="minorHAnsi" w:hAnsiTheme="minorHAnsi" w:cstheme="minorHAnsi"/>
          <w:sz w:val="18"/>
          <w:szCs w:val="18"/>
        </w:rPr>
        <w:t xml:space="preserve"> Nicholas van As et al., </w:t>
      </w:r>
      <w:hyperlink r:id="rId59" w:history="1">
        <w:r w:rsidRPr="008F5569">
          <w:rPr>
            <w:rStyle w:val="Hyperlink"/>
            <w:rFonts w:asciiTheme="minorHAnsi" w:hAnsiTheme="minorHAnsi" w:cstheme="minorHAnsi"/>
            <w:i/>
            <w:iCs/>
            <w:color w:val="auto"/>
            <w:sz w:val="18"/>
            <w:szCs w:val="18"/>
            <w:u w:val="none"/>
          </w:rPr>
          <w:t>A Phase III Randomized Controlled Trial of Stereotactic Body Radiotherapy in Localized Prostate Cance</w:t>
        </w:r>
        <w:r w:rsidR="00381EBF" w:rsidRPr="008F5569">
          <w:rPr>
            <w:rStyle w:val="Hyperlink"/>
            <w:rFonts w:asciiTheme="minorHAnsi" w:hAnsiTheme="minorHAnsi" w:cstheme="minorHAnsi"/>
            <w:i/>
            <w:iCs/>
            <w:color w:val="auto"/>
            <w:sz w:val="18"/>
            <w:szCs w:val="18"/>
            <w:u w:val="none"/>
          </w:rPr>
          <w:t>r</w:t>
        </w:r>
      </w:hyperlink>
      <w:r w:rsidR="00381EBF" w:rsidRPr="008F5569">
        <w:rPr>
          <w:rFonts w:asciiTheme="minorHAnsi" w:hAnsiTheme="minorHAnsi" w:cstheme="minorHAnsi"/>
          <w:sz w:val="18"/>
          <w:szCs w:val="18"/>
        </w:rPr>
        <w:t xml:space="preserve">, </w:t>
      </w:r>
      <w:r w:rsidR="006A4F85" w:rsidRPr="008F5569">
        <w:rPr>
          <w:rFonts w:asciiTheme="minorHAnsi" w:hAnsiTheme="minorHAnsi" w:cstheme="minorHAnsi"/>
          <w:sz w:val="18"/>
          <w:szCs w:val="18"/>
        </w:rPr>
        <w:t xml:space="preserve">391 </w:t>
      </w:r>
      <w:r w:rsidR="006A4F85" w:rsidRPr="008F5569">
        <w:rPr>
          <w:rFonts w:asciiTheme="minorHAnsi" w:hAnsiTheme="minorHAnsi" w:cstheme="minorHAnsi"/>
          <w:smallCaps/>
          <w:sz w:val="18"/>
          <w:szCs w:val="18"/>
        </w:rPr>
        <w:t>New England J. Med</w:t>
      </w:r>
      <w:r w:rsidR="00384851" w:rsidRPr="008F5569">
        <w:rPr>
          <w:rFonts w:asciiTheme="minorHAnsi" w:hAnsiTheme="minorHAnsi" w:cstheme="minorHAnsi"/>
          <w:smallCaps/>
          <w:sz w:val="18"/>
          <w:szCs w:val="18"/>
        </w:rPr>
        <w:t>.</w:t>
      </w:r>
      <w:r w:rsidR="006A4F85" w:rsidRPr="008F5569">
        <w:rPr>
          <w:rFonts w:asciiTheme="minorHAnsi" w:hAnsiTheme="minorHAnsi" w:cstheme="minorHAnsi"/>
          <w:sz w:val="18"/>
          <w:szCs w:val="18"/>
        </w:rPr>
        <w:t xml:space="preserve"> </w:t>
      </w:r>
      <w:r w:rsidR="00004FEC" w:rsidRPr="008F5569">
        <w:rPr>
          <w:rFonts w:asciiTheme="minorHAnsi" w:hAnsiTheme="minorHAnsi" w:cstheme="minorHAnsi"/>
          <w:sz w:val="18"/>
          <w:szCs w:val="18"/>
        </w:rPr>
        <w:t xml:space="preserve">1413 (2024), </w:t>
      </w:r>
      <w:hyperlink r:id="rId60" w:history="1">
        <w:r w:rsidR="008F5569" w:rsidRPr="008F5569">
          <w:rPr>
            <w:rStyle w:val="Hyperlink"/>
            <w:rFonts w:asciiTheme="minorHAnsi" w:hAnsiTheme="minorHAnsi" w:cstheme="minorHAnsi"/>
            <w:color w:val="auto"/>
            <w:sz w:val="18"/>
            <w:szCs w:val="18"/>
            <w:u w:val="none"/>
          </w:rPr>
          <w:t>https://pmc.ncbi.nlm.nih.gov/articles/PMC7616714/pdf/EMS197589.pdf</w:t>
        </w:r>
      </w:hyperlink>
      <w:r w:rsidR="008F5569" w:rsidRPr="008F5569">
        <w:rPr>
          <w:rFonts w:asciiTheme="minorHAnsi" w:hAnsiTheme="minorHAnsi" w:cstheme="minorHAnsi"/>
          <w:sz w:val="18"/>
          <w:szCs w:val="18"/>
        </w:rPr>
        <w:t xml:space="preserve"> </w:t>
      </w:r>
      <w:r w:rsidR="00004FEC" w:rsidRPr="008F5569">
        <w:rPr>
          <w:rFonts w:asciiTheme="minorHAnsi" w:hAnsiTheme="minorHAnsi" w:cstheme="minorHAnsi"/>
          <w:sz w:val="18"/>
          <w:szCs w:val="18"/>
        </w:rPr>
        <w:t xml:space="preserve">. </w:t>
      </w:r>
    </w:p>
  </w:footnote>
  <w:footnote w:id="57">
    <w:p w14:paraId="279DEA9E" w14:textId="6ADACED5" w:rsidR="00163F78" w:rsidRPr="00AA3081" w:rsidRDefault="00163F78" w:rsidP="00CA6D34">
      <w:pPr>
        <w:pStyle w:val="FootnoteText"/>
        <w:rPr>
          <w:rFonts w:asciiTheme="minorHAnsi" w:hAnsiTheme="minorHAnsi" w:cstheme="minorHAnsi"/>
          <w:sz w:val="18"/>
          <w:szCs w:val="18"/>
        </w:rPr>
      </w:pPr>
      <w:r w:rsidRPr="008F5569">
        <w:rPr>
          <w:rStyle w:val="FootnoteReference"/>
          <w:rFonts w:asciiTheme="minorHAnsi" w:hAnsiTheme="minorHAnsi" w:cstheme="minorHAnsi"/>
          <w:sz w:val="18"/>
          <w:szCs w:val="18"/>
        </w:rPr>
        <w:footnoteRef/>
      </w:r>
      <w:r w:rsidRPr="008F5569">
        <w:rPr>
          <w:rFonts w:asciiTheme="minorHAnsi" w:hAnsiTheme="minorHAnsi" w:cstheme="minorHAnsi"/>
          <w:sz w:val="18"/>
          <w:szCs w:val="18"/>
        </w:rPr>
        <w:t xml:space="preserve"> </w:t>
      </w:r>
      <w:r w:rsidR="005C6ED8" w:rsidRPr="008F5569">
        <w:rPr>
          <w:rFonts w:asciiTheme="minorHAnsi" w:hAnsiTheme="minorHAnsi" w:cstheme="minorHAnsi"/>
          <w:i/>
          <w:iCs/>
          <w:sz w:val="18"/>
          <w:szCs w:val="18"/>
        </w:rPr>
        <w:t>See, e.g.</w:t>
      </w:r>
      <w:r w:rsidR="005C6ED8" w:rsidRPr="008F5569">
        <w:rPr>
          <w:rFonts w:asciiTheme="minorHAnsi" w:hAnsiTheme="minorHAnsi" w:cstheme="minorHAnsi"/>
          <w:sz w:val="18"/>
          <w:szCs w:val="18"/>
        </w:rPr>
        <w:t xml:space="preserve">, </w:t>
      </w:r>
      <w:proofErr w:type="spellStart"/>
      <w:r w:rsidR="004834D0" w:rsidRPr="008F5569">
        <w:rPr>
          <w:rFonts w:asciiTheme="minorHAnsi" w:hAnsiTheme="minorHAnsi" w:cstheme="minorHAnsi"/>
          <w:sz w:val="18"/>
          <w:szCs w:val="18"/>
        </w:rPr>
        <w:t>Videtic</w:t>
      </w:r>
      <w:proofErr w:type="spellEnd"/>
      <w:r w:rsidR="004834D0" w:rsidRPr="008F5569">
        <w:rPr>
          <w:rFonts w:asciiTheme="minorHAnsi" w:hAnsiTheme="minorHAnsi" w:cstheme="minorHAnsi"/>
          <w:sz w:val="18"/>
          <w:szCs w:val="18"/>
        </w:rPr>
        <w:t xml:space="preserve">, supra note </w:t>
      </w:r>
      <w:r w:rsidR="002779EE" w:rsidRPr="008F5569">
        <w:rPr>
          <w:rFonts w:asciiTheme="minorHAnsi" w:hAnsiTheme="minorHAnsi" w:cstheme="minorHAnsi"/>
          <w:sz w:val="18"/>
          <w:szCs w:val="18"/>
        </w:rPr>
        <w:t>5</w:t>
      </w:r>
      <w:r w:rsidR="003565E4" w:rsidRPr="008F5569">
        <w:rPr>
          <w:rFonts w:asciiTheme="minorHAnsi" w:hAnsiTheme="minorHAnsi" w:cstheme="minorHAnsi"/>
          <w:sz w:val="18"/>
          <w:szCs w:val="18"/>
        </w:rPr>
        <w:t>3</w:t>
      </w:r>
      <w:r w:rsidR="004834D0" w:rsidRPr="008F5569">
        <w:rPr>
          <w:rFonts w:asciiTheme="minorHAnsi" w:hAnsiTheme="minorHAnsi" w:cstheme="minorHAnsi"/>
          <w:sz w:val="18"/>
          <w:szCs w:val="18"/>
        </w:rPr>
        <w:t xml:space="preserve"> (“SBRT has an important role to play in treating early-stage [non-small cell lung cancer], particularly for medically inoperable patients with limited other treatment options.”); </w:t>
      </w:r>
      <w:r w:rsidR="00AF2512" w:rsidRPr="008F5569">
        <w:rPr>
          <w:rFonts w:asciiTheme="minorHAnsi" w:hAnsiTheme="minorHAnsi" w:cstheme="minorHAnsi"/>
          <w:sz w:val="18"/>
          <w:szCs w:val="18"/>
        </w:rPr>
        <w:t xml:space="preserve">Paul Kreinbrink et al., </w:t>
      </w:r>
      <w:hyperlink r:id="rId61" w:history="1">
        <w:r w:rsidR="00AF2512" w:rsidRPr="008F5569">
          <w:rPr>
            <w:rStyle w:val="Hyperlink"/>
            <w:rFonts w:asciiTheme="minorHAnsi" w:hAnsiTheme="minorHAnsi" w:cstheme="minorHAnsi"/>
            <w:i/>
            <w:iCs/>
            <w:color w:val="auto"/>
            <w:sz w:val="18"/>
            <w:szCs w:val="18"/>
            <w:u w:val="none"/>
          </w:rPr>
          <w:t>Lung Stereotactic Body Radiation Therapy (SBRT) for Early-Stage Non-Small Cell Lung Cancer in the Very Elderly</w:t>
        </w:r>
        <w:r w:rsidR="003E4A85" w:rsidRPr="008F5569">
          <w:rPr>
            <w:rStyle w:val="Hyperlink"/>
            <w:rFonts w:asciiTheme="minorHAnsi" w:hAnsiTheme="minorHAnsi" w:cstheme="minorHAnsi"/>
            <w:i/>
            <w:iCs/>
            <w:color w:val="auto"/>
            <w:sz w:val="18"/>
            <w:szCs w:val="18"/>
            <w:u w:val="none"/>
          </w:rPr>
          <w:t xml:space="preserve"> (≥80 Years Old): Extremely Safe and Effective</w:t>
        </w:r>
      </w:hyperlink>
      <w:r w:rsidR="003E4A85" w:rsidRPr="008F5569">
        <w:rPr>
          <w:rFonts w:asciiTheme="minorHAnsi" w:hAnsiTheme="minorHAnsi" w:cstheme="minorHAnsi"/>
          <w:sz w:val="18"/>
          <w:szCs w:val="18"/>
        </w:rPr>
        <w:t xml:space="preserve">, </w:t>
      </w:r>
      <w:r w:rsidR="00C34B7C" w:rsidRPr="008F5569">
        <w:rPr>
          <w:rFonts w:asciiTheme="minorHAnsi" w:hAnsiTheme="minorHAnsi" w:cstheme="minorHAnsi"/>
          <w:sz w:val="18"/>
          <w:szCs w:val="18"/>
        </w:rPr>
        <w:t xml:space="preserve">8 </w:t>
      </w:r>
      <w:r w:rsidR="00C34B7C" w:rsidRPr="008F5569">
        <w:rPr>
          <w:rFonts w:asciiTheme="minorHAnsi" w:hAnsiTheme="minorHAnsi" w:cstheme="minorHAnsi"/>
          <w:smallCaps/>
          <w:sz w:val="18"/>
          <w:szCs w:val="18"/>
        </w:rPr>
        <w:t>J. Geriatric Oncology</w:t>
      </w:r>
      <w:r w:rsidR="00C34B7C" w:rsidRPr="008F5569">
        <w:rPr>
          <w:rFonts w:asciiTheme="minorHAnsi" w:hAnsiTheme="minorHAnsi" w:cstheme="minorHAnsi"/>
          <w:sz w:val="18"/>
          <w:szCs w:val="18"/>
        </w:rPr>
        <w:t xml:space="preserve"> 351 (2017), </w:t>
      </w:r>
      <w:hyperlink r:id="rId62" w:history="1">
        <w:r w:rsidR="008F5569" w:rsidRPr="008F5569">
          <w:rPr>
            <w:rStyle w:val="Hyperlink"/>
            <w:rFonts w:asciiTheme="minorHAnsi" w:hAnsiTheme="minorHAnsi" w:cstheme="minorHAnsi"/>
            <w:color w:val="auto"/>
            <w:sz w:val="18"/>
            <w:szCs w:val="18"/>
            <w:u w:val="none"/>
          </w:rPr>
          <w:t>https://www.geriatriconcology.net/article/S1879-4068(17)30129-7/abstract</w:t>
        </w:r>
      </w:hyperlink>
      <w:r w:rsidR="008F5569" w:rsidRPr="008F5569">
        <w:rPr>
          <w:rFonts w:asciiTheme="minorHAnsi" w:hAnsiTheme="minorHAnsi" w:cstheme="minorHAnsi"/>
          <w:sz w:val="18"/>
          <w:szCs w:val="18"/>
        </w:rPr>
        <w:t xml:space="preserve"> </w:t>
      </w:r>
      <w:r w:rsidR="00C34B7C" w:rsidRPr="008F5569">
        <w:rPr>
          <w:rFonts w:asciiTheme="minorHAnsi" w:hAnsiTheme="minorHAnsi" w:cstheme="minorHAnsi"/>
          <w:sz w:val="18"/>
          <w:szCs w:val="18"/>
        </w:rPr>
        <w:t xml:space="preserve"> (</w:t>
      </w:r>
      <w:r w:rsidR="0083442D" w:rsidRPr="008F5569">
        <w:rPr>
          <w:rFonts w:asciiTheme="minorHAnsi" w:hAnsiTheme="minorHAnsi" w:cstheme="minorHAnsi"/>
          <w:sz w:val="18"/>
          <w:szCs w:val="18"/>
        </w:rPr>
        <w:t>“</w:t>
      </w:r>
      <w:r w:rsidR="005C6ED8" w:rsidRPr="008F5569">
        <w:rPr>
          <w:rFonts w:asciiTheme="minorHAnsi" w:hAnsiTheme="minorHAnsi" w:cstheme="minorHAnsi"/>
          <w:sz w:val="18"/>
          <w:szCs w:val="18"/>
        </w:rPr>
        <w:t>SBRT for early-stage NSCLC is the accepted standard of care in medically inoperable patients. . . . In this study of our very elderly (≥80</w:t>
      </w:r>
      <w:r w:rsidR="00C40654" w:rsidRPr="008F5569">
        <w:rPr>
          <w:rFonts w:asciiTheme="minorHAnsi" w:hAnsiTheme="minorHAnsi" w:cstheme="minorHAnsi"/>
          <w:sz w:val="18"/>
          <w:szCs w:val="18"/>
        </w:rPr>
        <w:t xml:space="preserve"> </w:t>
      </w:r>
      <w:r w:rsidR="005C6ED8" w:rsidRPr="008F5569">
        <w:rPr>
          <w:rFonts w:asciiTheme="minorHAnsi" w:hAnsiTheme="minorHAnsi" w:cstheme="minorHAnsi"/>
          <w:sz w:val="18"/>
          <w:szCs w:val="18"/>
        </w:rPr>
        <w:t>years old) early-stage NSCLC patients</w:t>
      </w:r>
      <w:r w:rsidR="005C6ED8" w:rsidRPr="00AA3081">
        <w:rPr>
          <w:rFonts w:asciiTheme="minorHAnsi" w:hAnsiTheme="minorHAnsi" w:cstheme="minorHAnsi"/>
          <w:sz w:val="18"/>
          <w:szCs w:val="18"/>
        </w:rPr>
        <w:t>, we highlight both the extremely high efficacy and tolerability (zero grade 2 or above toxicities) associated with definitive intent SBRT”).</w:t>
      </w:r>
    </w:p>
  </w:footnote>
  <w:footnote w:id="58">
    <w:p w14:paraId="5A15EFA4" w14:textId="383D7052" w:rsidR="00D35111" w:rsidRPr="00B82BEB" w:rsidRDefault="00D35111"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5D256E" w:rsidRPr="00AA3081">
        <w:rPr>
          <w:rFonts w:asciiTheme="minorHAnsi" w:hAnsiTheme="minorHAnsi" w:cstheme="minorHAnsi"/>
          <w:i/>
          <w:iCs/>
          <w:sz w:val="18"/>
          <w:szCs w:val="18"/>
        </w:rPr>
        <w:t>See, e.g.</w:t>
      </w:r>
      <w:r w:rsidR="005D256E" w:rsidRPr="00AA3081">
        <w:rPr>
          <w:rFonts w:asciiTheme="minorHAnsi" w:hAnsiTheme="minorHAnsi" w:cstheme="minorHAnsi"/>
          <w:sz w:val="18"/>
          <w:szCs w:val="18"/>
        </w:rPr>
        <w:t xml:space="preserve">, </w:t>
      </w:r>
      <w:r w:rsidR="006208FA" w:rsidRPr="00AA3081">
        <w:rPr>
          <w:rFonts w:asciiTheme="minorHAnsi" w:hAnsiTheme="minorHAnsi" w:cstheme="minorHAnsi"/>
          <w:sz w:val="18"/>
          <w:szCs w:val="18"/>
        </w:rPr>
        <w:t>Paul D. Brown</w:t>
      </w:r>
      <w:r w:rsidR="004658B9" w:rsidRPr="00AA3081">
        <w:rPr>
          <w:rFonts w:asciiTheme="minorHAnsi" w:hAnsiTheme="minorHAnsi" w:cstheme="minorHAnsi"/>
          <w:sz w:val="18"/>
          <w:szCs w:val="18"/>
        </w:rPr>
        <w:t xml:space="preserve"> et al., </w:t>
      </w:r>
      <w:hyperlink r:id="rId63" w:history="1">
        <w:r w:rsidR="004658B9" w:rsidRPr="00B82BEB">
          <w:rPr>
            <w:rStyle w:val="Hyperlink"/>
            <w:rFonts w:asciiTheme="minorHAnsi" w:hAnsiTheme="minorHAnsi" w:cstheme="minorHAnsi"/>
            <w:i/>
            <w:iCs/>
            <w:color w:val="auto"/>
            <w:sz w:val="18"/>
            <w:szCs w:val="18"/>
            <w:u w:val="none"/>
          </w:rPr>
          <w:t>Postoperative Stereotactic Radiosurgery Compared with Whole Brain Radiotherapy for Resected Metastatic Brain Disease (NCCTG N107C/CEC·3): A Multicentre, Randomised, Controlled, Phase 3 Trial</w:t>
        </w:r>
        <w:r w:rsidR="004658B9" w:rsidRPr="00B82BEB">
          <w:rPr>
            <w:rStyle w:val="Hyperlink"/>
            <w:rFonts w:asciiTheme="minorHAnsi" w:hAnsiTheme="minorHAnsi" w:cstheme="minorHAnsi"/>
            <w:color w:val="auto"/>
            <w:sz w:val="18"/>
            <w:szCs w:val="18"/>
            <w:u w:val="none"/>
          </w:rPr>
          <w:t>,</w:t>
        </w:r>
      </w:hyperlink>
      <w:r w:rsidR="004658B9" w:rsidRPr="00B82BEB">
        <w:rPr>
          <w:rFonts w:asciiTheme="minorHAnsi" w:hAnsiTheme="minorHAnsi" w:cstheme="minorHAnsi"/>
          <w:sz w:val="18"/>
          <w:szCs w:val="18"/>
        </w:rPr>
        <w:t xml:space="preserve"> </w:t>
      </w:r>
      <w:r w:rsidR="00B932CF" w:rsidRPr="00B82BEB">
        <w:rPr>
          <w:rFonts w:asciiTheme="minorHAnsi" w:hAnsiTheme="minorHAnsi" w:cstheme="minorHAnsi"/>
          <w:sz w:val="18"/>
          <w:szCs w:val="18"/>
        </w:rPr>
        <w:t xml:space="preserve">18 </w:t>
      </w:r>
      <w:r w:rsidR="00B932CF" w:rsidRPr="00B82BEB">
        <w:rPr>
          <w:rFonts w:asciiTheme="minorHAnsi" w:hAnsiTheme="minorHAnsi" w:cstheme="minorHAnsi"/>
          <w:smallCaps/>
          <w:sz w:val="18"/>
          <w:szCs w:val="18"/>
        </w:rPr>
        <w:t>Lancet Oncology</w:t>
      </w:r>
      <w:r w:rsidR="00B932CF" w:rsidRPr="00B82BEB">
        <w:rPr>
          <w:rFonts w:asciiTheme="minorHAnsi" w:hAnsiTheme="minorHAnsi" w:cstheme="minorHAnsi"/>
          <w:sz w:val="18"/>
          <w:szCs w:val="18"/>
        </w:rPr>
        <w:t xml:space="preserve"> 1049 (2017)</w:t>
      </w:r>
      <w:r w:rsidR="001B7EA9" w:rsidRPr="00B82BEB">
        <w:rPr>
          <w:rFonts w:asciiTheme="minorHAnsi" w:hAnsiTheme="minorHAnsi" w:cstheme="minorHAnsi"/>
          <w:sz w:val="18"/>
          <w:szCs w:val="18"/>
        </w:rPr>
        <w:t xml:space="preserve">, </w:t>
      </w:r>
      <w:hyperlink r:id="rId64" w:history="1">
        <w:r w:rsidR="00F950E8" w:rsidRPr="00B82BEB">
          <w:rPr>
            <w:rStyle w:val="Hyperlink"/>
            <w:rFonts w:asciiTheme="minorHAnsi" w:hAnsiTheme="minorHAnsi" w:cstheme="minorHAnsi"/>
            <w:color w:val="auto"/>
            <w:sz w:val="18"/>
            <w:szCs w:val="18"/>
            <w:u w:val="none"/>
          </w:rPr>
          <w:t>https://pmc.ncbi.nlm.nih.gov/articles/PMC5568757/</w:t>
        </w:r>
      </w:hyperlink>
      <w:r w:rsidR="00F950E8" w:rsidRPr="00B82BEB">
        <w:rPr>
          <w:rFonts w:asciiTheme="minorHAnsi" w:hAnsiTheme="minorHAnsi" w:cstheme="minorHAnsi"/>
          <w:sz w:val="18"/>
          <w:szCs w:val="18"/>
        </w:rPr>
        <w:t xml:space="preserve"> </w:t>
      </w:r>
      <w:r w:rsidR="00B932CF" w:rsidRPr="00B82BEB">
        <w:rPr>
          <w:rFonts w:asciiTheme="minorHAnsi" w:hAnsiTheme="minorHAnsi" w:cstheme="minorHAnsi"/>
          <w:sz w:val="18"/>
          <w:szCs w:val="18"/>
        </w:rPr>
        <w:t xml:space="preserve"> (</w:t>
      </w:r>
      <w:r w:rsidR="00F70986" w:rsidRPr="00B82BEB">
        <w:rPr>
          <w:rFonts w:asciiTheme="minorHAnsi" w:hAnsiTheme="minorHAnsi" w:cstheme="minorHAnsi"/>
          <w:sz w:val="18"/>
          <w:szCs w:val="18"/>
        </w:rPr>
        <w:t>“Cognitive-deterioration-free survival was longer in patients assigned to SRS . . . than in patients assigned to WBR</w:t>
      </w:r>
      <w:r w:rsidR="001B7EA9" w:rsidRPr="00B82BEB">
        <w:rPr>
          <w:rFonts w:asciiTheme="minorHAnsi" w:hAnsiTheme="minorHAnsi" w:cstheme="minorHAnsi"/>
          <w:sz w:val="18"/>
          <w:szCs w:val="18"/>
        </w:rPr>
        <w:t>T . . . and cognitive deterioration at 6 months was less frequent in patients who received SRS than those who received WBRT”).</w:t>
      </w:r>
    </w:p>
  </w:footnote>
  <w:footnote w:id="59">
    <w:p w14:paraId="571A7DB1" w14:textId="64C12470" w:rsidR="00CC7922" w:rsidRPr="00B82BEB" w:rsidRDefault="00CC7922" w:rsidP="00CA6D34">
      <w:pPr>
        <w:pStyle w:val="FootnoteText"/>
        <w:rPr>
          <w:rFonts w:asciiTheme="minorHAnsi" w:hAnsiTheme="minorHAnsi" w:cstheme="minorHAnsi"/>
          <w:sz w:val="18"/>
          <w:szCs w:val="18"/>
        </w:rPr>
      </w:pPr>
      <w:r w:rsidRPr="00B82BEB">
        <w:rPr>
          <w:rStyle w:val="FootnoteReference"/>
          <w:rFonts w:asciiTheme="minorHAnsi" w:hAnsiTheme="minorHAnsi" w:cstheme="minorHAnsi"/>
          <w:sz w:val="18"/>
          <w:szCs w:val="18"/>
        </w:rPr>
        <w:footnoteRef/>
      </w:r>
      <w:r w:rsidRPr="00B82BEB">
        <w:rPr>
          <w:rFonts w:asciiTheme="minorHAnsi" w:hAnsiTheme="minorHAnsi" w:cstheme="minorHAnsi"/>
          <w:sz w:val="18"/>
          <w:szCs w:val="18"/>
        </w:rPr>
        <w:t xml:space="preserve"> </w:t>
      </w:r>
      <w:r w:rsidR="007D5E5A" w:rsidRPr="00B82BEB">
        <w:rPr>
          <w:rFonts w:asciiTheme="minorHAnsi" w:hAnsiTheme="minorHAnsi" w:cstheme="minorHAnsi"/>
          <w:i/>
          <w:iCs/>
          <w:sz w:val="18"/>
          <w:szCs w:val="18"/>
        </w:rPr>
        <w:t>See supra</w:t>
      </w:r>
      <w:r w:rsidR="007D5E5A" w:rsidRPr="00B82BEB">
        <w:rPr>
          <w:rFonts w:asciiTheme="minorHAnsi" w:hAnsiTheme="minorHAnsi" w:cstheme="minorHAnsi"/>
          <w:sz w:val="18"/>
          <w:szCs w:val="18"/>
        </w:rPr>
        <w:t xml:space="preserve"> note </w:t>
      </w:r>
      <w:r w:rsidR="009575B7" w:rsidRPr="00B82BEB">
        <w:rPr>
          <w:rFonts w:asciiTheme="minorHAnsi" w:hAnsiTheme="minorHAnsi" w:cstheme="minorHAnsi"/>
          <w:sz w:val="18"/>
          <w:szCs w:val="18"/>
        </w:rPr>
        <w:t>11</w:t>
      </w:r>
      <w:r w:rsidRPr="00B82BEB">
        <w:rPr>
          <w:rFonts w:asciiTheme="minorHAnsi" w:hAnsiTheme="minorHAnsi" w:cstheme="minorHAnsi"/>
          <w:sz w:val="18"/>
          <w:szCs w:val="18"/>
        </w:rPr>
        <w:t xml:space="preserve"> </w:t>
      </w:r>
      <w:r w:rsidR="007D5E5A" w:rsidRPr="00B82BEB">
        <w:rPr>
          <w:rFonts w:asciiTheme="minorHAnsi" w:hAnsiTheme="minorHAnsi" w:cstheme="minorHAnsi"/>
          <w:sz w:val="18"/>
          <w:szCs w:val="18"/>
        </w:rPr>
        <w:t>(</w:t>
      </w:r>
      <w:r w:rsidRPr="00B82BEB">
        <w:rPr>
          <w:rFonts w:asciiTheme="minorHAnsi" w:hAnsiTheme="minorHAnsi" w:cstheme="minorHAnsi"/>
          <w:sz w:val="18"/>
          <w:szCs w:val="18"/>
        </w:rPr>
        <w:t xml:space="preserve">discussing timing for various radiation therapies, including SRS for essential </w:t>
      </w:r>
      <w:r w:rsidR="009575B7" w:rsidRPr="00B82BEB">
        <w:rPr>
          <w:rFonts w:asciiTheme="minorHAnsi" w:hAnsiTheme="minorHAnsi" w:cstheme="minorHAnsi"/>
          <w:sz w:val="18"/>
          <w:szCs w:val="18"/>
        </w:rPr>
        <w:t>tremors</w:t>
      </w:r>
      <w:r w:rsidR="007D5E5A" w:rsidRPr="00B82BEB">
        <w:rPr>
          <w:rFonts w:asciiTheme="minorHAnsi" w:hAnsiTheme="minorHAnsi" w:cstheme="minorHAnsi"/>
          <w:sz w:val="18"/>
          <w:szCs w:val="18"/>
        </w:rPr>
        <w:t>)</w:t>
      </w:r>
      <w:r w:rsidRPr="00B82BEB">
        <w:rPr>
          <w:rFonts w:asciiTheme="minorHAnsi" w:hAnsiTheme="minorHAnsi" w:cstheme="minorHAnsi"/>
          <w:sz w:val="18"/>
          <w:szCs w:val="18"/>
        </w:rPr>
        <w:t xml:space="preserve">. </w:t>
      </w:r>
    </w:p>
  </w:footnote>
  <w:footnote w:id="60">
    <w:p w14:paraId="55420F36" w14:textId="6ACBDD43" w:rsidR="009C2FEB" w:rsidRPr="00B82BEB" w:rsidRDefault="009C2FEB" w:rsidP="00CA6D34">
      <w:pPr>
        <w:pStyle w:val="FootnoteText"/>
        <w:rPr>
          <w:rFonts w:asciiTheme="minorHAnsi" w:hAnsiTheme="minorHAnsi" w:cstheme="minorHAnsi"/>
          <w:sz w:val="18"/>
          <w:szCs w:val="18"/>
        </w:rPr>
      </w:pPr>
      <w:r w:rsidRPr="00B82BEB">
        <w:rPr>
          <w:rStyle w:val="FootnoteReference"/>
          <w:rFonts w:asciiTheme="minorHAnsi" w:hAnsiTheme="minorHAnsi" w:cstheme="minorHAnsi"/>
          <w:sz w:val="18"/>
          <w:szCs w:val="18"/>
        </w:rPr>
        <w:footnoteRef/>
      </w:r>
      <w:hyperlink r:id="rId65" w:history="1">
        <w:r w:rsidR="003355AC" w:rsidRPr="00B82BEB">
          <w:rPr>
            <w:rStyle w:val="Hyperlink"/>
            <w:rFonts w:asciiTheme="minorHAnsi" w:hAnsiTheme="minorHAnsi" w:cstheme="minorHAnsi"/>
            <w:i/>
            <w:iCs/>
            <w:color w:val="auto"/>
            <w:sz w:val="18"/>
            <w:szCs w:val="18"/>
            <w:u w:val="none"/>
          </w:rPr>
          <w:t>Osteoarthritis</w:t>
        </w:r>
      </w:hyperlink>
      <w:r w:rsidR="00DC0EEC" w:rsidRPr="00B82BEB">
        <w:rPr>
          <w:rFonts w:asciiTheme="minorHAnsi" w:hAnsiTheme="minorHAnsi" w:cstheme="minorHAnsi"/>
          <w:smallCaps/>
          <w:sz w:val="18"/>
          <w:szCs w:val="18"/>
        </w:rPr>
        <w:t xml:space="preserve">, </w:t>
      </w:r>
      <w:proofErr w:type="spellStart"/>
      <w:r w:rsidR="00895A49" w:rsidRPr="00B82BEB">
        <w:rPr>
          <w:rFonts w:asciiTheme="minorHAnsi" w:hAnsiTheme="minorHAnsi" w:cstheme="minorHAnsi"/>
          <w:smallCaps/>
          <w:sz w:val="18"/>
          <w:szCs w:val="18"/>
        </w:rPr>
        <w:t>Ctrs</w:t>
      </w:r>
      <w:proofErr w:type="spellEnd"/>
      <w:r w:rsidR="00895A49" w:rsidRPr="00B82BEB">
        <w:rPr>
          <w:rFonts w:asciiTheme="minorHAnsi" w:hAnsiTheme="minorHAnsi" w:cstheme="minorHAnsi"/>
          <w:smallCaps/>
          <w:sz w:val="18"/>
          <w:szCs w:val="18"/>
        </w:rPr>
        <w:t>.</w:t>
      </w:r>
      <w:r w:rsidR="00DC0EEC" w:rsidRPr="00B82BEB">
        <w:rPr>
          <w:rFonts w:asciiTheme="minorHAnsi" w:hAnsiTheme="minorHAnsi" w:cstheme="minorHAnsi"/>
          <w:smallCaps/>
          <w:sz w:val="18"/>
          <w:szCs w:val="18"/>
        </w:rPr>
        <w:t xml:space="preserve"> for Disease Control &amp; Prevention</w:t>
      </w:r>
      <w:r w:rsidR="003355AC" w:rsidRPr="00B82BEB">
        <w:rPr>
          <w:rFonts w:asciiTheme="minorHAnsi" w:hAnsiTheme="minorHAnsi" w:cstheme="minorHAnsi"/>
          <w:sz w:val="18"/>
          <w:szCs w:val="18"/>
        </w:rPr>
        <w:t xml:space="preserve"> (last updated Jan. 26, 2024), </w:t>
      </w:r>
      <w:hyperlink r:id="rId66" w:history="1">
        <w:r w:rsidR="00DD1034" w:rsidRPr="00B82BEB">
          <w:rPr>
            <w:rStyle w:val="Hyperlink"/>
            <w:rFonts w:asciiTheme="minorHAnsi" w:hAnsiTheme="minorHAnsi" w:cstheme="minorHAnsi"/>
            <w:color w:val="auto"/>
            <w:sz w:val="18"/>
            <w:szCs w:val="18"/>
            <w:u w:val="none"/>
          </w:rPr>
          <w:t>https://www.cdc.gov/arthritis/osteoarthritis/index.html</w:t>
        </w:r>
      </w:hyperlink>
      <w:r w:rsidR="00DD1034" w:rsidRPr="00B82BEB">
        <w:rPr>
          <w:rFonts w:asciiTheme="minorHAnsi" w:hAnsiTheme="minorHAnsi" w:cstheme="minorHAnsi"/>
          <w:sz w:val="18"/>
          <w:szCs w:val="18"/>
        </w:rPr>
        <w:t xml:space="preserve"> </w:t>
      </w:r>
      <w:r w:rsidR="00AB2622" w:rsidRPr="00B82BEB">
        <w:rPr>
          <w:rFonts w:asciiTheme="minorHAnsi" w:hAnsiTheme="minorHAnsi" w:cstheme="minorHAnsi"/>
          <w:sz w:val="18"/>
          <w:szCs w:val="18"/>
        </w:rPr>
        <w:t xml:space="preserve">. </w:t>
      </w:r>
    </w:p>
  </w:footnote>
  <w:footnote w:id="61">
    <w:p w14:paraId="42DFE624" w14:textId="2344B5D2" w:rsidR="006F107F" w:rsidRPr="00B82BEB" w:rsidRDefault="006F107F" w:rsidP="00CA6D34">
      <w:pPr>
        <w:pStyle w:val="FootnoteText"/>
        <w:rPr>
          <w:rFonts w:asciiTheme="minorHAnsi" w:hAnsiTheme="minorHAnsi" w:cstheme="minorHAnsi"/>
          <w:sz w:val="18"/>
          <w:szCs w:val="18"/>
        </w:rPr>
      </w:pPr>
      <w:r w:rsidRPr="00B82BEB">
        <w:rPr>
          <w:rStyle w:val="FootnoteReference"/>
          <w:rFonts w:asciiTheme="minorHAnsi" w:hAnsiTheme="minorHAnsi" w:cstheme="minorHAnsi"/>
          <w:sz w:val="18"/>
          <w:szCs w:val="18"/>
        </w:rPr>
        <w:footnoteRef/>
      </w:r>
      <w:r w:rsidRPr="00B82BEB">
        <w:rPr>
          <w:rFonts w:asciiTheme="minorHAnsi" w:hAnsiTheme="minorHAnsi" w:cstheme="minorHAnsi"/>
          <w:sz w:val="18"/>
          <w:szCs w:val="18"/>
        </w:rPr>
        <w:t xml:space="preserve"> </w:t>
      </w:r>
      <w:r w:rsidR="00635DE3" w:rsidRPr="00B82BEB">
        <w:rPr>
          <w:rFonts w:asciiTheme="minorHAnsi" w:hAnsiTheme="minorHAnsi" w:cstheme="minorHAnsi"/>
          <w:sz w:val="18"/>
          <w:szCs w:val="18"/>
        </w:rPr>
        <w:t xml:space="preserve">Armin </w:t>
      </w:r>
      <w:proofErr w:type="spellStart"/>
      <w:r w:rsidR="00635DE3" w:rsidRPr="00B82BEB">
        <w:rPr>
          <w:rFonts w:asciiTheme="minorHAnsi" w:hAnsiTheme="minorHAnsi" w:cstheme="minorHAnsi"/>
          <w:spacing w:val="-4"/>
          <w:sz w:val="18"/>
          <w:szCs w:val="18"/>
        </w:rPr>
        <w:t>Hoveidaei</w:t>
      </w:r>
      <w:proofErr w:type="spellEnd"/>
      <w:r w:rsidR="00635DE3" w:rsidRPr="00B82BEB">
        <w:rPr>
          <w:rFonts w:asciiTheme="minorHAnsi" w:hAnsiTheme="minorHAnsi" w:cstheme="minorHAnsi"/>
          <w:spacing w:val="-4"/>
          <w:sz w:val="18"/>
          <w:szCs w:val="18"/>
        </w:rPr>
        <w:t xml:space="preserve"> et al., </w:t>
      </w:r>
      <w:hyperlink r:id="rId67" w:history="1">
        <w:r w:rsidR="00635DE3" w:rsidRPr="00B82BEB">
          <w:rPr>
            <w:rStyle w:val="Hyperlink"/>
            <w:rFonts w:asciiTheme="minorHAnsi" w:hAnsiTheme="minorHAnsi" w:cstheme="minorHAnsi"/>
            <w:i/>
            <w:iCs/>
            <w:color w:val="auto"/>
            <w:spacing w:val="-4"/>
            <w:sz w:val="18"/>
            <w:szCs w:val="18"/>
            <w:u w:val="none"/>
          </w:rPr>
          <w:t>Low-Dose Radiation Therapy (LDRT) in Managing Osteoarthritis: A Comprehensive Re</w:t>
        </w:r>
        <w:r w:rsidR="00732434" w:rsidRPr="00B82BEB">
          <w:rPr>
            <w:rStyle w:val="Hyperlink"/>
            <w:rFonts w:asciiTheme="minorHAnsi" w:hAnsiTheme="minorHAnsi" w:cstheme="minorHAnsi"/>
            <w:i/>
            <w:iCs/>
            <w:color w:val="auto"/>
            <w:spacing w:val="-4"/>
            <w:sz w:val="18"/>
            <w:szCs w:val="18"/>
            <w:u w:val="none"/>
          </w:rPr>
          <w:t>vi</w:t>
        </w:r>
        <w:r w:rsidR="00635DE3" w:rsidRPr="00B82BEB">
          <w:rPr>
            <w:rStyle w:val="Hyperlink"/>
            <w:rFonts w:asciiTheme="minorHAnsi" w:hAnsiTheme="minorHAnsi" w:cstheme="minorHAnsi"/>
            <w:i/>
            <w:iCs/>
            <w:color w:val="auto"/>
            <w:spacing w:val="-4"/>
            <w:sz w:val="18"/>
            <w:szCs w:val="18"/>
            <w:u w:val="none"/>
          </w:rPr>
          <w:t>ew</w:t>
        </w:r>
      </w:hyperlink>
      <w:r w:rsidR="00635DE3" w:rsidRPr="00B82BEB">
        <w:rPr>
          <w:rFonts w:asciiTheme="minorHAnsi" w:hAnsiTheme="minorHAnsi" w:cstheme="minorHAnsi"/>
          <w:spacing w:val="-4"/>
          <w:sz w:val="18"/>
          <w:szCs w:val="18"/>
        </w:rPr>
        <w:t xml:space="preserve">, 102 </w:t>
      </w:r>
      <w:r w:rsidR="00635DE3" w:rsidRPr="00B82BEB">
        <w:rPr>
          <w:rFonts w:asciiTheme="minorHAnsi" w:hAnsiTheme="minorHAnsi" w:cstheme="minorHAnsi"/>
          <w:smallCaps/>
          <w:spacing w:val="-4"/>
          <w:sz w:val="18"/>
          <w:szCs w:val="18"/>
        </w:rPr>
        <w:t xml:space="preserve">Current Therapeutic </w:t>
      </w:r>
      <w:proofErr w:type="spellStart"/>
      <w:r w:rsidR="00635DE3" w:rsidRPr="00B82BEB">
        <w:rPr>
          <w:rFonts w:asciiTheme="minorHAnsi" w:hAnsiTheme="minorHAnsi" w:cstheme="minorHAnsi"/>
          <w:smallCaps/>
          <w:spacing w:val="-4"/>
          <w:sz w:val="18"/>
          <w:szCs w:val="18"/>
        </w:rPr>
        <w:t>Rsch</w:t>
      </w:r>
      <w:proofErr w:type="spellEnd"/>
      <w:r w:rsidR="00635DE3" w:rsidRPr="00B82BEB">
        <w:rPr>
          <w:rFonts w:asciiTheme="minorHAnsi" w:hAnsiTheme="minorHAnsi" w:cstheme="minorHAnsi"/>
          <w:smallCaps/>
          <w:spacing w:val="-4"/>
          <w:sz w:val="18"/>
          <w:szCs w:val="18"/>
        </w:rPr>
        <w:t>.</w:t>
      </w:r>
      <w:r w:rsidR="00635DE3" w:rsidRPr="00B82BEB">
        <w:rPr>
          <w:rFonts w:asciiTheme="minorHAnsi" w:hAnsiTheme="minorHAnsi" w:cstheme="minorHAnsi"/>
          <w:spacing w:val="-4"/>
          <w:sz w:val="18"/>
          <w:szCs w:val="18"/>
        </w:rPr>
        <w:t xml:space="preserve"> 100777 (2025), </w:t>
      </w:r>
      <w:hyperlink r:id="rId68" w:history="1">
        <w:r w:rsidR="00DD1034" w:rsidRPr="00B82BEB">
          <w:rPr>
            <w:rStyle w:val="Hyperlink"/>
            <w:rFonts w:asciiTheme="minorHAnsi" w:hAnsiTheme="minorHAnsi" w:cstheme="minorHAnsi"/>
            <w:color w:val="auto"/>
            <w:spacing w:val="-4"/>
            <w:sz w:val="18"/>
            <w:szCs w:val="18"/>
            <w:u w:val="none"/>
          </w:rPr>
          <w:t>https://pmc.ncbi.nlm.nih.gov/articles/PMC11964493/pdf/main.pdf</w:t>
        </w:r>
      </w:hyperlink>
      <w:r w:rsidR="00DD1034" w:rsidRPr="00B82BEB">
        <w:rPr>
          <w:rFonts w:asciiTheme="minorHAnsi" w:hAnsiTheme="minorHAnsi" w:cstheme="minorHAnsi"/>
          <w:spacing w:val="-4"/>
          <w:sz w:val="18"/>
          <w:szCs w:val="18"/>
        </w:rPr>
        <w:t xml:space="preserve"> </w:t>
      </w:r>
      <w:r w:rsidR="003D2BC6" w:rsidRPr="00B82BEB">
        <w:rPr>
          <w:rStyle w:val="Hyperlink"/>
          <w:rFonts w:asciiTheme="minorHAnsi" w:hAnsiTheme="minorHAnsi" w:cstheme="minorHAnsi"/>
          <w:color w:val="auto"/>
          <w:spacing w:val="-4"/>
          <w:sz w:val="18"/>
          <w:szCs w:val="18"/>
          <w:u w:val="none"/>
        </w:rPr>
        <w:t xml:space="preserve"> (“LDRT emerges as a promising alternative treatment for managing OA, offering significant pain relief and functional improvement with minimal adverse effects</w:t>
      </w:r>
      <w:r w:rsidR="00887BD3" w:rsidRPr="00B82BEB">
        <w:rPr>
          <w:rStyle w:val="Hyperlink"/>
          <w:rFonts w:asciiTheme="minorHAnsi" w:hAnsiTheme="minorHAnsi" w:cstheme="minorHAnsi"/>
          <w:color w:val="auto"/>
          <w:spacing w:val="-4"/>
          <w:sz w:val="18"/>
          <w:szCs w:val="18"/>
          <w:u w:val="none"/>
        </w:rPr>
        <w:t>. . . . [I]t could serve as a valuable treatment option, particularly for patients who do not respond to conventional therapies</w:t>
      </w:r>
      <w:r w:rsidR="003D2BC6" w:rsidRPr="00B82BEB">
        <w:rPr>
          <w:rStyle w:val="Hyperlink"/>
          <w:rFonts w:asciiTheme="minorHAnsi" w:hAnsiTheme="minorHAnsi" w:cstheme="minorHAnsi"/>
          <w:color w:val="auto"/>
          <w:spacing w:val="-4"/>
          <w:sz w:val="18"/>
          <w:szCs w:val="18"/>
          <w:u w:val="none"/>
        </w:rPr>
        <w:t>")</w:t>
      </w:r>
      <w:r w:rsidR="00635DE3" w:rsidRPr="00B82BEB">
        <w:rPr>
          <w:rFonts w:asciiTheme="minorHAnsi" w:hAnsiTheme="minorHAnsi" w:cstheme="minorHAnsi"/>
          <w:spacing w:val="-4"/>
          <w:sz w:val="18"/>
          <w:szCs w:val="18"/>
        </w:rPr>
        <w:t>.</w:t>
      </w:r>
    </w:p>
  </w:footnote>
  <w:footnote w:id="62">
    <w:p w14:paraId="2C6EF007" w14:textId="51E23026" w:rsidR="006F107F" w:rsidRPr="00B82BEB" w:rsidRDefault="006F107F" w:rsidP="00CA6D34">
      <w:pPr>
        <w:pStyle w:val="FootnoteText"/>
        <w:rPr>
          <w:rFonts w:asciiTheme="minorHAnsi" w:hAnsiTheme="minorHAnsi" w:cstheme="minorHAnsi"/>
          <w:sz w:val="18"/>
          <w:szCs w:val="18"/>
        </w:rPr>
      </w:pPr>
      <w:r w:rsidRPr="00B82BEB">
        <w:rPr>
          <w:rStyle w:val="FootnoteReference"/>
          <w:rFonts w:asciiTheme="minorHAnsi" w:hAnsiTheme="minorHAnsi" w:cstheme="minorHAnsi"/>
          <w:sz w:val="18"/>
          <w:szCs w:val="18"/>
        </w:rPr>
        <w:footnoteRef/>
      </w:r>
      <w:r w:rsidRPr="00B82BEB">
        <w:rPr>
          <w:rFonts w:asciiTheme="minorHAnsi" w:hAnsiTheme="minorHAnsi" w:cstheme="minorHAnsi"/>
          <w:sz w:val="18"/>
          <w:szCs w:val="18"/>
        </w:rPr>
        <w:t xml:space="preserve"> </w:t>
      </w:r>
      <w:hyperlink r:id="rId69" w:history="1">
        <w:r w:rsidR="00555E63" w:rsidRPr="00B82BEB">
          <w:rPr>
            <w:rStyle w:val="Hyperlink"/>
            <w:rFonts w:asciiTheme="minorHAnsi" w:hAnsiTheme="minorHAnsi" w:cstheme="minorHAnsi"/>
            <w:smallCaps/>
            <w:color w:val="auto"/>
            <w:spacing w:val="-4"/>
            <w:sz w:val="18"/>
            <w:szCs w:val="18"/>
            <w:u w:val="none"/>
          </w:rPr>
          <w:t xml:space="preserve">Osteoarthritis Action Alliance, </w:t>
        </w:r>
        <w:r w:rsidR="00555E63" w:rsidRPr="00B82BEB">
          <w:rPr>
            <w:rStyle w:val="Hyperlink"/>
            <w:rFonts w:asciiTheme="minorHAnsi" w:hAnsiTheme="minorHAnsi" w:cstheme="minorHAnsi"/>
            <w:iCs/>
            <w:smallCaps/>
            <w:color w:val="auto"/>
            <w:spacing w:val="-4"/>
            <w:sz w:val="18"/>
            <w:szCs w:val="18"/>
            <w:u w:val="none"/>
          </w:rPr>
          <w:t>OA Prevalence and Burden</w:t>
        </w:r>
        <w:r w:rsidR="00093E9F" w:rsidRPr="00B82BEB">
          <w:rPr>
            <w:rStyle w:val="Hyperlink"/>
            <w:rFonts w:asciiTheme="minorHAnsi" w:hAnsiTheme="minorHAnsi" w:cstheme="minorHAnsi"/>
            <w:iCs/>
            <w:smallCaps/>
            <w:color w:val="auto"/>
            <w:spacing w:val="-4"/>
            <w:sz w:val="18"/>
            <w:szCs w:val="18"/>
            <w:u w:val="none"/>
          </w:rPr>
          <w:t>: Osteoarthritis Prevention and Management in Primary Care</w:t>
        </w:r>
      </w:hyperlink>
      <w:r w:rsidR="00555E63" w:rsidRPr="00B82BEB">
        <w:rPr>
          <w:rFonts w:asciiTheme="minorHAnsi" w:hAnsiTheme="minorHAnsi" w:cstheme="minorHAnsi"/>
          <w:spacing w:val="-4"/>
          <w:sz w:val="18"/>
          <w:szCs w:val="18"/>
        </w:rPr>
        <w:t xml:space="preserve"> (2025), </w:t>
      </w:r>
      <w:hyperlink r:id="rId70" w:history="1">
        <w:r w:rsidR="00DD1034" w:rsidRPr="00B82BEB">
          <w:rPr>
            <w:rStyle w:val="Hyperlink"/>
            <w:color w:val="auto"/>
            <w:sz w:val="18"/>
            <w:szCs w:val="18"/>
            <w:u w:val="none"/>
          </w:rPr>
          <w:t>https://oaaction.unc.edu/wp-content/uploads/sites/623/2019/08/OA-Prevalence-and-Burden-updated-3.14.2025.pdf</w:t>
        </w:r>
      </w:hyperlink>
      <w:r w:rsidR="00DD1034" w:rsidRPr="00B82BEB">
        <w:rPr>
          <w:sz w:val="18"/>
          <w:szCs w:val="18"/>
        </w:rPr>
        <w:t xml:space="preserve"> </w:t>
      </w:r>
      <w:r w:rsidR="00555E63" w:rsidRPr="00B82BEB">
        <w:rPr>
          <w:rFonts w:asciiTheme="minorHAnsi" w:hAnsiTheme="minorHAnsi" w:cstheme="minorHAnsi"/>
          <w:spacing w:val="-4"/>
          <w:sz w:val="18"/>
          <w:szCs w:val="18"/>
        </w:rPr>
        <w:t>.</w:t>
      </w:r>
    </w:p>
  </w:footnote>
  <w:footnote w:id="63">
    <w:p w14:paraId="664A1DBD" w14:textId="394E527C" w:rsidR="00EA1046" w:rsidRPr="00AA3081" w:rsidRDefault="00EA1046" w:rsidP="00CA6D34">
      <w:pPr>
        <w:pStyle w:val="FootnoteText"/>
        <w:rPr>
          <w:rFonts w:asciiTheme="minorHAnsi" w:hAnsiTheme="minorHAnsi" w:cstheme="minorHAnsi"/>
          <w:sz w:val="18"/>
          <w:szCs w:val="18"/>
        </w:rPr>
      </w:pPr>
      <w:r w:rsidRPr="00B82BEB">
        <w:rPr>
          <w:rStyle w:val="FootnoteReference"/>
          <w:rFonts w:asciiTheme="minorHAnsi" w:hAnsiTheme="minorHAnsi" w:cstheme="minorHAnsi"/>
          <w:sz w:val="18"/>
          <w:szCs w:val="18"/>
        </w:rPr>
        <w:footnoteRef/>
      </w:r>
      <w:r w:rsidRPr="00B82BEB">
        <w:rPr>
          <w:rFonts w:asciiTheme="minorHAnsi" w:hAnsiTheme="minorHAnsi" w:cstheme="minorHAnsi"/>
          <w:sz w:val="18"/>
          <w:szCs w:val="18"/>
        </w:rPr>
        <w:t xml:space="preserve"> </w:t>
      </w:r>
      <w:r w:rsidR="00921C26" w:rsidRPr="00B82BEB">
        <w:rPr>
          <w:rFonts w:asciiTheme="minorHAnsi" w:hAnsiTheme="minorHAnsi" w:cstheme="minorHAnsi"/>
          <w:sz w:val="18"/>
          <w:szCs w:val="18"/>
        </w:rPr>
        <w:t xml:space="preserve">Austin P.H. </w:t>
      </w:r>
      <w:r w:rsidR="00921C26" w:rsidRPr="00B82BEB">
        <w:rPr>
          <w:rFonts w:asciiTheme="minorHAnsi" w:hAnsiTheme="minorHAnsi" w:cstheme="minorHAnsi"/>
          <w:spacing w:val="-4"/>
          <w:sz w:val="18"/>
          <w:szCs w:val="18"/>
        </w:rPr>
        <w:t xml:space="preserve">Dove et al., </w:t>
      </w:r>
      <w:hyperlink r:id="rId71" w:history="1">
        <w:r w:rsidR="00921C26" w:rsidRPr="00B82BEB">
          <w:rPr>
            <w:rStyle w:val="Hyperlink"/>
            <w:rFonts w:asciiTheme="minorHAnsi" w:hAnsiTheme="minorHAnsi" w:cstheme="minorHAnsi"/>
            <w:i/>
            <w:iCs/>
            <w:color w:val="auto"/>
            <w:spacing w:val="-4"/>
            <w:sz w:val="18"/>
            <w:szCs w:val="18"/>
            <w:u w:val="none"/>
          </w:rPr>
          <w:t>The Use of Low-Dose Radiation Therapy in Osteoarthritis: A Review</w:t>
        </w:r>
        <w:r w:rsidR="00921C26" w:rsidRPr="00B82BEB">
          <w:rPr>
            <w:rStyle w:val="Hyperlink"/>
            <w:rFonts w:asciiTheme="minorHAnsi" w:hAnsiTheme="minorHAnsi" w:cstheme="minorHAnsi"/>
            <w:color w:val="auto"/>
            <w:spacing w:val="-4"/>
            <w:sz w:val="18"/>
            <w:szCs w:val="18"/>
            <w:u w:val="none"/>
          </w:rPr>
          <w:t>,</w:t>
        </w:r>
      </w:hyperlink>
      <w:r w:rsidR="00921C26" w:rsidRPr="00B82BEB">
        <w:rPr>
          <w:rFonts w:asciiTheme="minorHAnsi" w:hAnsiTheme="minorHAnsi" w:cstheme="minorHAnsi"/>
          <w:spacing w:val="-4"/>
          <w:sz w:val="18"/>
          <w:szCs w:val="18"/>
        </w:rPr>
        <w:t xml:space="preserve"> 114 </w:t>
      </w:r>
      <w:r w:rsidR="00921C26" w:rsidRPr="00B82BEB">
        <w:rPr>
          <w:rFonts w:asciiTheme="minorHAnsi" w:hAnsiTheme="minorHAnsi" w:cstheme="minorHAnsi"/>
          <w:smallCaps/>
          <w:spacing w:val="-4"/>
          <w:sz w:val="18"/>
          <w:szCs w:val="18"/>
        </w:rPr>
        <w:t>Int’l J. Radiation Oncology, Biology, Physics</w:t>
      </w:r>
      <w:r w:rsidR="00921C26" w:rsidRPr="00B82BEB">
        <w:rPr>
          <w:rFonts w:asciiTheme="minorHAnsi" w:hAnsiTheme="minorHAnsi" w:cstheme="minorHAnsi"/>
          <w:spacing w:val="-4"/>
          <w:sz w:val="18"/>
          <w:szCs w:val="18"/>
        </w:rPr>
        <w:t xml:space="preserve"> 203</w:t>
      </w:r>
      <w:r w:rsidR="004A333F" w:rsidRPr="00B82BEB">
        <w:rPr>
          <w:rFonts w:asciiTheme="minorHAnsi" w:hAnsiTheme="minorHAnsi" w:cstheme="minorHAnsi"/>
          <w:spacing w:val="-4"/>
          <w:sz w:val="18"/>
          <w:szCs w:val="18"/>
        </w:rPr>
        <w:t>, 205</w:t>
      </w:r>
      <w:r w:rsidR="00921C26" w:rsidRPr="00B82BEB">
        <w:rPr>
          <w:rFonts w:asciiTheme="minorHAnsi" w:hAnsiTheme="minorHAnsi" w:cstheme="minorHAnsi"/>
          <w:spacing w:val="-4"/>
          <w:sz w:val="18"/>
          <w:szCs w:val="18"/>
        </w:rPr>
        <w:t xml:space="preserve"> (2022), </w:t>
      </w:r>
      <w:hyperlink r:id="rId72" w:history="1">
        <w:r w:rsidR="00B82BEB" w:rsidRPr="00B82BEB">
          <w:rPr>
            <w:rStyle w:val="Hyperlink"/>
            <w:rFonts w:asciiTheme="minorHAnsi" w:hAnsiTheme="minorHAnsi" w:cstheme="minorHAnsi"/>
            <w:color w:val="auto"/>
            <w:spacing w:val="-4"/>
            <w:sz w:val="18"/>
            <w:szCs w:val="18"/>
            <w:u w:val="none"/>
          </w:rPr>
          <w:t>https://www.redjournal.org/action/showPdf?pii=S0360-3016%2822%2900357-1</w:t>
        </w:r>
      </w:hyperlink>
      <w:r w:rsidR="00B82BEB" w:rsidRPr="00B82BEB">
        <w:rPr>
          <w:rFonts w:asciiTheme="minorHAnsi" w:hAnsiTheme="minorHAnsi" w:cstheme="minorHAnsi"/>
          <w:spacing w:val="-4"/>
          <w:sz w:val="18"/>
          <w:szCs w:val="18"/>
        </w:rPr>
        <w:t xml:space="preserve"> </w:t>
      </w:r>
      <w:r w:rsidR="00921C26" w:rsidRPr="00B82BEB">
        <w:rPr>
          <w:rFonts w:asciiTheme="minorHAnsi" w:hAnsiTheme="minorHAnsi" w:cstheme="minorHAnsi"/>
          <w:spacing w:val="-4"/>
          <w:sz w:val="18"/>
          <w:szCs w:val="18"/>
        </w:rPr>
        <w:t xml:space="preserve"> </w:t>
      </w:r>
      <w:r w:rsidRPr="00B82BEB">
        <w:rPr>
          <w:rFonts w:asciiTheme="minorHAnsi" w:hAnsiTheme="minorHAnsi" w:cstheme="minorHAnsi"/>
          <w:sz w:val="18"/>
          <w:szCs w:val="18"/>
        </w:rPr>
        <w:t>(“[A]bout 25% of all patients [with osteoarthritis] will not respond to these therapies or lose their responsiveness over time”).</w:t>
      </w:r>
    </w:p>
  </w:footnote>
  <w:footnote w:id="64">
    <w:p w14:paraId="78F1CB08" w14:textId="2DF7E89C" w:rsidR="00067B43" w:rsidRPr="00AA3081" w:rsidRDefault="00067B43"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2D1BA3" w:rsidRPr="002D1BA3">
        <w:rPr>
          <w:rFonts w:asciiTheme="minorHAnsi" w:hAnsiTheme="minorHAnsi" w:cstheme="minorHAnsi"/>
          <w:i/>
          <w:iCs/>
          <w:sz w:val="18"/>
          <w:szCs w:val="18"/>
        </w:rPr>
        <w:t>Id</w:t>
      </w:r>
      <w:r w:rsidR="002D1BA3">
        <w:rPr>
          <w:rFonts w:asciiTheme="minorHAnsi" w:hAnsiTheme="minorHAnsi" w:cstheme="minorHAnsi"/>
          <w:sz w:val="18"/>
          <w:szCs w:val="18"/>
        </w:rPr>
        <w:t>.</w:t>
      </w:r>
      <w:r w:rsidR="008F705C" w:rsidRPr="00AA3081">
        <w:rPr>
          <w:rFonts w:asciiTheme="minorHAnsi" w:hAnsiTheme="minorHAnsi" w:cstheme="minorHAnsi"/>
          <w:sz w:val="18"/>
          <w:szCs w:val="18"/>
        </w:rPr>
        <w:t xml:space="preserve"> </w:t>
      </w:r>
      <w:r w:rsidR="00133381" w:rsidRPr="00AA3081">
        <w:rPr>
          <w:rFonts w:asciiTheme="minorHAnsi" w:hAnsiTheme="minorHAnsi" w:cstheme="minorHAnsi"/>
          <w:sz w:val="18"/>
          <w:szCs w:val="18"/>
        </w:rPr>
        <w:t>at 207</w:t>
      </w:r>
      <w:r w:rsidR="008F705C" w:rsidRPr="00AA3081">
        <w:rPr>
          <w:rFonts w:asciiTheme="minorHAnsi" w:hAnsiTheme="minorHAnsi" w:cstheme="minorHAnsi"/>
          <w:sz w:val="18"/>
          <w:szCs w:val="18"/>
        </w:rPr>
        <w:t xml:space="preserve"> (“Historically, OA was commonly treated with LDRT in the US until the 1980s, when improved pharmacologic treatment options became available and studies questioned the benefit of treatment versus placebo, leading to decreased practice”).</w:t>
      </w:r>
    </w:p>
  </w:footnote>
  <w:footnote w:id="65">
    <w:p w14:paraId="3F297C9D" w14:textId="1AA36464" w:rsidR="004E470A" w:rsidRPr="00AA3081" w:rsidRDefault="004E470A"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9E1A08" w:rsidRPr="00AA3081">
        <w:rPr>
          <w:rFonts w:asciiTheme="minorHAnsi" w:hAnsiTheme="minorHAnsi" w:cstheme="minorHAnsi"/>
          <w:sz w:val="18"/>
          <w:szCs w:val="18"/>
        </w:rPr>
        <w:t xml:space="preserve"> </w:t>
      </w:r>
      <w:proofErr w:type="spellStart"/>
      <w:r w:rsidR="009E1A08" w:rsidRPr="00AA3081">
        <w:rPr>
          <w:rFonts w:asciiTheme="minorHAnsi" w:hAnsiTheme="minorHAnsi" w:cstheme="minorHAnsi"/>
          <w:sz w:val="18"/>
          <w:szCs w:val="18"/>
        </w:rPr>
        <w:t>Hoveidaei</w:t>
      </w:r>
      <w:proofErr w:type="spellEnd"/>
      <w:r w:rsidR="00F94D51" w:rsidRPr="00AA3081">
        <w:rPr>
          <w:rFonts w:asciiTheme="minorHAnsi" w:hAnsiTheme="minorHAnsi" w:cstheme="minorHAnsi"/>
          <w:sz w:val="18"/>
          <w:szCs w:val="18"/>
        </w:rPr>
        <w:t xml:space="preserve"> et al., </w:t>
      </w:r>
      <w:r w:rsidR="00F94D51" w:rsidRPr="00AA3081">
        <w:rPr>
          <w:rFonts w:asciiTheme="minorHAnsi" w:hAnsiTheme="minorHAnsi" w:cstheme="minorHAnsi"/>
          <w:i/>
          <w:iCs/>
          <w:sz w:val="18"/>
          <w:szCs w:val="18"/>
        </w:rPr>
        <w:t xml:space="preserve">supra </w:t>
      </w:r>
      <w:r w:rsidR="00F94D51" w:rsidRPr="00AA3081">
        <w:rPr>
          <w:rFonts w:asciiTheme="minorHAnsi" w:hAnsiTheme="minorHAnsi" w:cstheme="minorHAnsi"/>
          <w:sz w:val="18"/>
          <w:szCs w:val="18"/>
        </w:rPr>
        <w:t xml:space="preserve">note </w:t>
      </w:r>
      <w:r w:rsidR="006A4DA7">
        <w:rPr>
          <w:rFonts w:asciiTheme="minorHAnsi" w:hAnsiTheme="minorHAnsi" w:cstheme="minorHAnsi"/>
          <w:sz w:val="18"/>
          <w:szCs w:val="18"/>
        </w:rPr>
        <w:t>6</w:t>
      </w:r>
      <w:r w:rsidR="003565E4">
        <w:rPr>
          <w:rFonts w:asciiTheme="minorHAnsi" w:hAnsiTheme="minorHAnsi" w:cstheme="minorHAnsi"/>
          <w:sz w:val="18"/>
          <w:szCs w:val="18"/>
        </w:rPr>
        <w:t>0</w:t>
      </w:r>
      <w:r w:rsidR="00F94D51" w:rsidRPr="00AA3081">
        <w:rPr>
          <w:rFonts w:asciiTheme="minorHAnsi" w:hAnsiTheme="minorHAnsi" w:cstheme="minorHAnsi"/>
          <w:sz w:val="18"/>
          <w:szCs w:val="18"/>
        </w:rPr>
        <w:t xml:space="preserve"> </w:t>
      </w:r>
      <w:r w:rsidR="003B44F9" w:rsidRPr="00AA3081">
        <w:rPr>
          <w:rFonts w:asciiTheme="minorHAnsi" w:hAnsiTheme="minorHAnsi" w:cstheme="minorHAnsi"/>
          <w:sz w:val="18"/>
          <w:szCs w:val="18"/>
        </w:rPr>
        <w:t>at 10077</w:t>
      </w:r>
      <w:r w:rsidR="00F94D51" w:rsidRPr="00AA3081">
        <w:rPr>
          <w:rFonts w:asciiTheme="minorHAnsi" w:hAnsiTheme="minorHAnsi" w:cstheme="minorHAnsi"/>
          <w:sz w:val="18"/>
          <w:szCs w:val="18"/>
        </w:rPr>
        <w:t xml:space="preserve"> (“The most common treatments for OA are pharmacological approaches, physical therapy, and, in severe cases, surgery. However, these treatments fail to provide long-term relief, particularly for patients with severe or refractory symptoms”).</w:t>
      </w:r>
    </w:p>
  </w:footnote>
  <w:footnote w:id="66">
    <w:p w14:paraId="24727D87" w14:textId="094F2141" w:rsidR="004E470A" w:rsidRPr="00AE3628" w:rsidRDefault="004E470A" w:rsidP="00CA6D34">
      <w:pPr>
        <w:pStyle w:val="FootnoteText"/>
        <w:rPr>
          <w:rFonts w:asciiTheme="minorHAnsi" w:hAnsiTheme="minorHAnsi" w:cstheme="minorHAnsi"/>
          <w:sz w:val="18"/>
          <w:szCs w:val="18"/>
          <w:lang w:val="es-ES"/>
        </w:rPr>
      </w:pPr>
      <w:r w:rsidRPr="00AA3081">
        <w:rPr>
          <w:rStyle w:val="FootnoteReference"/>
          <w:rFonts w:asciiTheme="minorHAnsi" w:hAnsiTheme="minorHAnsi" w:cstheme="minorHAnsi"/>
          <w:sz w:val="18"/>
          <w:szCs w:val="18"/>
        </w:rPr>
        <w:footnoteRef/>
      </w:r>
      <w:r w:rsidRPr="00F90B8E">
        <w:rPr>
          <w:rFonts w:asciiTheme="minorHAnsi" w:hAnsiTheme="minorHAnsi" w:cstheme="minorHAnsi"/>
          <w:sz w:val="18"/>
          <w:szCs w:val="18"/>
          <w:lang w:val="es-ES"/>
        </w:rPr>
        <w:t xml:space="preserve"> </w:t>
      </w:r>
      <w:r w:rsidR="00921C26" w:rsidRPr="00F90B8E">
        <w:rPr>
          <w:rFonts w:asciiTheme="minorHAnsi" w:hAnsiTheme="minorHAnsi" w:cstheme="minorHAnsi"/>
          <w:sz w:val="18"/>
          <w:szCs w:val="18"/>
          <w:lang w:val="es-ES"/>
        </w:rPr>
        <w:t xml:space="preserve">Dove et al., </w:t>
      </w:r>
      <w:r w:rsidR="00921C26" w:rsidRPr="00AE3628">
        <w:rPr>
          <w:rFonts w:asciiTheme="minorHAnsi" w:hAnsiTheme="minorHAnsi" w:cstheme="minorHAnsi"/>
          <w:i/>
          <w:iCs/>
          <w:sz w:val="18"/>
          <w:szCs w:val="18"/>
          <w:lang w:val="es-ES"/>
        </w:rPr>
        <w:t>supra</w:t>
      </w:r>
      <w:r w:rsidR="00921C26" w:rsidRPr="00AE3628">
        <w:rPr>
          <w:rFonts w:asciiTheme="minorHAnsi" w:hAnsiTheme="minorHAnsi" w:cstheme="minorHAnsi"/>
          <w:sz w:val="18"/>
          <w:szCs w:val="18"/>
          <w:lang w:val="es-ES"/>
        </w:rPr>
        <w:t xml:space="preserve"> note </w:t>
      </w:r>
      <w:r w:rsidR="00800ECE" w:rsidRPr="00AE3628">
        <w:rPr>
          <w:rFonts w:asciiTheme="minorHAnsi" w:hAnsiTheme="minorHAnsi" w:cstheme="minorHAnsi"/>
          <w:sz w:val="18"/>
          <w:szCs w:val="18"/>
          <w:lang w:val="es-ES"/>
        </w:rPr>
        <w:t>6</w:t>
      </w:r>
      <w:r w:rsidR="003565E4" w:rsidRPr="00AE3628">
        <w:rPr>
          <w:rFonts w:asciiTheme="minorHAnsi" w:hAnsiTheme="minorHAnsi" w:cstheme="minorHAnsi"/>
          <w:sz w:val="18"/>
          <w:szCs w:val="18"/>
          <w:lang w:val="es-ES"/>
        </w:rPr>
        <w:t>2</w:t>
      </w:r>
      <w:r w:rsidR="00006461" w:rsidRPr="00AE3628">
        <w:rPr>
          <w:rFonts w:asciiTheme="minorHAnsi" w:hAnsiTheme="minorHAnsi" w:cstheme="minorHAnsi"/>
          <w:sz w:val="18"/>
          <w:szCs w:val="18"/>
          <w:lang w:val="es-ES"/>
        </w:rPr>
        <w:t>.</w:t>
      </w:r>
    </w:p>
  </w:footnote>
  <w:footnote w:id="67">
    <w:p w14:paraId="34B18082" w14:textId="7FFD983F" w:rsidR="00F702CB" w:rsidRPr="00AE3628" w:rsidRDefault="00F702CB" w:rsidP="00CA6D34">
      <w:pPr>
        <w:pStyle w:val="FootnoteText"/>
        <w:rPr>
          <w:rFonts w:asciiTheme="minorHAnsi" w:hAnsiTheme="minorHAnsi" w:cstheme="minorHAnsi"/>
          <w:sz w:val="18"/>
          <w:szCs w:val="18"/>
        </w:rPr>
      </w:pPr>
      <w:r w:rsidRPr="00AE3628">
        <w:rPr>
          <w:rStyle w:val="FootnoteReference"/>
          <w:rFonts w:asciiTheme="minorHAnsi" w:hAnsiTheme="minorHAnsi" w:cstheme="minorHAnsi"/>
          <w:sz w:val="18"/>
          <w:szCs w:val="18"/>
        </w:rPr>
        <w:footnoteRef/>
      </w:r>
      <w:r w:rsidRPr="00AE3628">
        <w:rPr>
          <w:rFonts w:asciiTheme="minorHAnsi" w:hAnsiTheme="minorHAnsi" w:cstheme="minorHAnsi"/>
          <w:sz w:val="18"/>
          <w:szCs w:val="18"/>
        </w:rPr>
        <w:t xml:space="preserve"> </w:t>
      </w:r>
      <w:r w:rsidR="003F6EAC" w:rsidRPr="00AE3628">
        <w:rPr>
          <w:rFonts w:asciiTheme="minorHAnsi" w:hAnsiTheme="minorHAnsi" w:cstheme="minorHAnsi"/>
          <w:i/>
          <w:iCs/>
          <w:sz w:val="18"/>
          <w:szCs w:val="18"/>
        </w:rPr>
        <w:t>See, e.g.</w:t>
      </w:r>
      <w:r w:rsidR="003F6EAC" w:rsidRPr="00AE3628">
        <w:rPr>
          <w:rFonts w:asciiTheme="minorHAnsi" w:hAnsiTheme="minorHAnsi" w:cstheme="minorHAnsi"/>
          <w:sz w:val="18"/>
          <w:szCs w:val="18"/>
        </w:rPr>
        <w:t>,</w:t>
      </w:r>
      <w:r w:rsidRPr="00AE3628">
        <w:rPr>
          <w:rFonts w:asciiTheme="minorHAnsi" w:hAnsiTheme="minorHAnsi" w:cstheme="minorHAnsi"/>
          <w:sz w:val="18"/>
          <w:szCs w:val="18"/>
        </w:rPr>
        <w:t xml:space="preserve"> Sierra M. Silverwood et al., </w:t>
      </w:r>
      <w:hyperlink r:id="rId73" w:history="1">
        <w:r w:rsidRPr="00AE3628">
          <w:rPr>
            <w:rStyle w:val="Hyperlink"/>
            <w:rFonts w:asciiTheme="minorHAnsi" w:hAnsiTheme="minorHAnsi" w:cstheme="minorHAnsi"/>
            <w:i/>
            <w:iCs/>
            <w:color w:val="auto"/>
            <w:sz w:val="18"/>
            <w:szCs w:val="18"/>
            <w:u w:val="none"/>
          </w:rPr>
          <w:t>The Relationship Between Travel Distance for Treatment and Outcomes in Patients Undergoing Radiation Therapy: A Systematic Review</w:t>
        </w:r>
        <w:r w:rsidRPr="00AE3628">
          <w:rPr>
            <w:rStyle w:val="Hyperlink"/>
            <w:rFonts w:asciiTheme="minorHAnsi" w:hAnsiTheme="minorHAnsi" w:cstheme="minorHAnsi"/>
            <w:color w:val="auto"/>
            <w:sz w:val="18"/>
            <w:szCs w:val="18"/>
            <w:u w:val="none"/>
          </w:rPr>
          <w:t>,</w:t>
        </w:r>
      </w:hyperlink>
      <w:r w:rsidRPr="00AE3628">
        <w:rPr>
          <w:rFonts w:asciiTheme="minorHAnsi" w:hAnsiTheme="minorHAnsi" w:cstheme="minorHAnsi"/>
          <w:sz w:val="18"/>
          <w:szCs w:val="18"/>
        </w:rPr>
        <w:t xml:space="preserve"> 9 </w:t>
      </w:r>
      <w:r w:rsidRPr="00AE3628">
        <w:rPr>
          <w:rFonts w:asciiTheme="minorHAnsi" w:hAnsiTheme="minorHAnsi" w:cstheme="minorHAnsi"/>
          <w:smallCaps/>
          <w:sz w:val="18"/>
          <w:szCs w:val="18"/>
        </w:rPr>
        <w:t>Advances in Radiation Oncology</w:t>
      </w:r>
      <w:r w:rsidRPr="00AE3628">
        <w:rPr>
          <w:rFonts w:asciiTheme="minorHAnsi" w:hAnsiTheme="minorHAnsi" w:cstheme="minorHAnsi"/>
          <w:sz w:val="18"/>
          <w:szCs w:val="18"/>
        </w:rPr>
        <w:t xml:space="preserve"> 101652 (2024), </w:t>
      </w:r>
      <w:hyperlink r:id="rId74" w:history="1">
        <w:r w:rsidR="00B82BEB" w:rsidRPr="00AE3628">
          <w:rPr>
            <w:rStyle w:val="Hyperlink"/>
            <w:rFonts w:asciiTheme="minorHAnsi" w:hAnsiTheme="minorHAnsi" w:cstheme="minorHAnsi"/>
            <w:color w:val="auto"/>
            <w:sz w:val="18"/>
            <w:szCs w:val="18"/>
            <w:u w:val="none"/>
          </w:rPr>
          <w:t>https://pmc.ncbi.nlm.nih.gov/articles/PMC11570298/pdf/main.pdf</w:t>
        </w:r>
      </w:hyperlink>
      <w:r w:rsidR="00B82BEB" w:rsidRPr="00AE3628">
        <w:rPr>
          <w:rFonts w:asciiTheme="minorHAnsi" w:hAnsiTheme="minorHAnsi" w:cstheme="minorHAnsi"/>
          <w:sz w:val="18"/>
          <w:szCs w:val="18"/>
        </w:rPr>
        <w:t xml:space="preserve"> </w:t>
      </w:r>
      <w:r w:rsidRPr="00AE3628">
        <w:rPr>
          <w:rFonts w:asciiTheme="minorHAnsi" w:hAnsiTheme="minorHAnsi" w:cstheme="minorHAnsi"/>
          <w:sz w:val="18"/>
          <w:szCs w:val="18"/>
        </w:rPr>
        <w:t xml:space="preserve"> (finding that “distance acts as a significant obstacle to accessing guideline-concordant radiation therapy care in a timely manner, consequently influencing survival rates and other aspects related to the treatment of patients undergoing radiation therapy”).</w:t>
      </w:r>
    </w:p>
  </w:footnote>
  <w:footnote w:id="68">
    <w:p w14:paraId="189BD4D8" w14:textId="263EB05D" w:rsidR="00F702CB" w:rsidRPr="00AE3628" w:rsidRDefault="00F702CB" w:rsidP="00CA6D34">
      <w:pPr>
        <w:pStyle w:val="FootnoteText"/>
        <w:rPr>
          <w:rFonts w:asciiTheme="minorHAnsi" w:hAnsiTheme="minorHAnsi" w:cstheme="minorHAnsi"/>
          <w:sz w:val="18"/>
          <w:szCs w:val="18"/>
        </w:rPr>
      </w:pPr>
      <w:r w:rsidRPr="00AE3628">
        <w:rPr>
          <w:rStyle w:val="FootnoteReference"/>
          <w:rFonts w:asciiTheme="minorHAnsi" w:hAnsiTheme="minorHAnsi" w:cstheme="minorHAnsi"/>
          <w:sz w:val="18"/>
          <w:szCs w:val="18"/>
        </w:rPr>
        <w:footnoteRef/>
      </w:r>
      <w:r w:rsidRPr="00AE3628">
        <w:rPr>
          <w:rFonts w:asciiTheme="minorHAnsi" w:hAnsiTheme="minorHAnsi" w:cstheme="minorHAnsi"/>
          <w:sz w:val="18"/>
          <w:szCs w:val="18"/>
        </w:rPr>
        <w:t xml:space="preserve"> </w:t>
      </w:r>
      <w:r w:rsidR="00745355" w:rsidRPr="00AE3628">
        <w:rPr>
          <w:rFonts w:asciiTheme="minorHAnsi" w:hAnsiTheme="minorHAnsi" w:cstheme="minorHAnsi"/>
          <w:i/>
          <w:iCs/>
          <w:sz w:val="18"/>
          <w:szCs w:val="18"/>
        </w:rPr>
        <w:t>See</w:t>
      </w:r>
      <w:r w:rsidR="008D70BA" w:rsidRPr="00AE3628">
        <w:rPr>
          <w:rFonts w:asciiTheme="minorHAnsi" w:hAnsiTheme="minorHAnsi" w:cstheme="minorHAnsi"/>
          <w:i/>
          <w:iCs/>
          <w:sz w:val="18"/>
          <w:szCs w:val="18"/>
        </w:rPr>
        <w:t>, e.g.</w:t>
      </w:r>
      <w:r w:rsidR="008D70BA" w:rsidRPr="00AE3628">
        <w:rPr>
          <w:rFonts w:asciiTheme="minorHAnsi" w:hAnsiTheme="minorHAnsi" w:cstheme="minorHAnsi"/>
          <w:sz w:val="18"/>
          <w:szCs w:val="18"/>
        </w:rPr>
        <w:t>,</w:t>
      </w:r>
      <w:r w:rsidRPr="00AE3628">
        <w:rPr>
          <w:rFonts w:asciiTheme="minorHAnsi" w:hAnsiTheme="minorHAnsi"/>
          <w:i/>
          <w:sz w:val="18"/>
          <w:szCs w:val="18"/>
        </w:rPr>
        <w:t xml:space="preserve"> </w:t>
      </w:r>
      <w:r w:rsidRPr="00AE3628">
        <w:rPr>
          <w:rFonts w:asciiTheme="minorHAnsi" w:hAnsiTheme="minorHAnsi" w:cstheme="minorHAnsi"/>
          <w:sz w:val="18"/>
          <w:szCs w:val="18"/>
        </w:rPr>
        <w:t xml:space="preserve">Carlos A. Perez et al., </w:t>
      </w:r>
      <w:hyperlink r:id="rId75" w:history="1">
        <w:r w:rsidRPr="00AE3628">
          <w:rPr>
            <w:rStyle w:val="Hyperlink"/>
            <w:rFonts w:asciiTheme="minorHAnsi" w:hAnsiTheme="minorHAnsi" w:cstheme="minorHAnsi"/>
            <w:i/>
            <w:iCs/>
            <w:color w:val="auto"/>
            <w:sz w:val="18"/>
            <w:szCs w:val="18"/>
            <w:u w:val="none"/>
          </w:rPr>
          <w:t>Carcinoma of the Uterine Cervix. I. Impact of Prolongation of Overall Treatment Time and Timing of Brachytherapy on Outcome of Radiation Therapy</w:t>
        </w:r>
        <w:r w:rsidRPr="00AE3628">
          <w:rPr>
            <w:rStyle w:val="Hyperlink"/>
            <w:rFonts w:asciiTheme="minorHAnsi" w:hAnsiTheme="minorHAnsi" w:cstheme="minorHAnsi"/>
            <w:color w:val="auto"/>
            <w:sz w:val="18"/>
            <w:szCs w:val="18"/>
            <w:u w:val="none"/>
          </w:rPr>
          <w:t>,</w:t>
        </w:r>
      </w:hyperlink>
      <w:r w:rsidRPr="00AE3628">
        <w:rPr>
          <w:rFonts w:asciiTheme="minorHAnsi" w:hAnsiTheme="minorHAnsi" w:cstheme="minorHAnsi"/>
          <w:sz w:val="18"/>
          <w:szCs w:val="18"/>
        </w:rPr>
        <w:t xml:space="preserve"> </w:t>
      </w:r>
      <w:r w:rsidRPr="00AE3628">
        <w:rPr>
          <w:rFonts w:asciiTheme="minorHAnsi" w:hAnsiTheme="minorHAnsi" w:cstheme="minorHAnsi"/>
          <w:spacing w:val="-4"/>
          <w:sz w:val="18"/>
          <w:szCs w:val="18"/>
        </w:rPr>
        <w:t xml:space="preserve">32 </w:t>
      </w:r>
      <w:r w:rsidRPr="00AE3628">
        <w:rPr>
          <w:rFonts w:asciiTheme="minorHAnsi" w:hAnsiTheme="minorHAnsi" w:cstheme="minorHAnsi"/>
          <w:smallCaps/>
          <w:spacing w:val="-4"/>
          <w:sz w:val="18"/>
          <w:szCs w:val="18"/>
        </w:rPr>
        <w:t>Int’l J. Radiation Oncology, Biology, Physics</w:t>
      </w:r>
      <w:r w:rsidRPr="00AE3628">
        <w:rPr>
          <w:rFonts w:asciiTheme="minorHAnsi" w:hAnsiTheme="minorHAnsi" w:cstheme="minorHAnsi"/>
          <w:spacing w:val="-4"/>
          <w:sz w:val="18"/>
          <w:szCs w:val="18"/>
        </w:rPr>
        <w:t xml:space="preserve"> 1275 (</w:t>
      </w:r>
      <w:r w:rsidRPr="00AE3628">
        <w:rPr>
          <w:rFonts w:asciiTheme="minorHAnsi" w:hAnsiTheme="minorHAnsi" w:cstheme="minorHAnsi"/>
          <w:sz w:val="18"/>
          <w:szCs w:val="18"/>
        </w:rPr>
        <w:t xml:space="preserve">1995), </w:t>
      </w:r>
      <w:hyperlink r:id="rId76" w:history="1">
        <w:r w:rsidR="00AE3628" w:rsidRPr="00AE3628">
          <w:rPr>
            <w:rStyle w:val="Hyperlink"/>
            <w:rFonts w:asciiTheme="minorHAnsi" w:hAnsiTheme="minorHAnsi" w:cstheme="minorHAnsi"/>
            <w:color w:val="auto"/>
            <w:sz w:val="18"/>
            <w:szCs w:val="18"/>
            <w:u w:val="none"/>
          </w:rPr>
          <w:t>https://www.redjournal.org/article/0360-3016(95)00220-S/abstract</w:t>
        </w:r>
      </w:hyperlink>
      <w:r w:rsidR="00AE3628" w:rsidRPr="00AE3628">
        <w:rPr>
          <w:rFonts w:asciiTheme="minorHAnsi" w:hAnsiTheme="minorHAnsi" w:cstheme="minorHAnsi"/>
          <w:sz w:val="18"/>
          <w:szCs w:val="18"/>
        </w:rPr>
        <w:t xml:space="preserve"> </w:t>
      </w:r>
      <w:r w:rsidRPr="00AE3628">
        <w:rPr>
          <w:rFonts w:asciiTheme="minorHAnsi" w:hAnsiTheme="minorHAnsi" w:cstheme="minorHAnsi"/>
          <w:sz w:val="18"/>
          <w:szCs w:val="18"/>
        </w:rPr>
        <w:t xml:space="preserve"> (finding that prolongation of treatment time in patients with certain uterine cancers impacts 10-year cause-specific survival).</w:t>
      </w:r>
    </w:p>
  </w:footnote>
  <w:footnote w:id="69">
    <w:p w14:paraId="2D411F3D" w14:textId="4CC8681E" w:rsidR="00F702CB" w:rsidRPr="00AE3628" w:rsidRDefault="00F702CB" w:rsidP="00CA6D34">
      <w:pPr>
        <w:pStyle w:val="FootnoteText"/>
        <w:rPr>
          <w:rFonts w:asciiTheme="minorHAnsi" w:hAnsiTheme="minorHAnsi" w:cstheme="minorHAnsi"/>
          <w:sz w:val="18"/>
          <w:szCs w:val="18"/>
        </w:rPr>
      </w:pPr>
      <w:r w:rsidRPr="00AE3628">
        <w:rPr>
          <w:rStyle w:val="FootnoteReference"/>
          <w:rFonts w:asciiTheme="minorHAnsi" w:hAnsiTheme="minorHAnsi" w:cstheme="minorHAnsi"/>
          <w:sz w:val="18"/>
          <w:szCs w:val="18"/>
        </w:rPr>
        <w:footnoteRef/>
      </w:r>
      <w:r w:rsidRPr="00AE3628">
        <w:rPr>
          <w:rFonts w:asciiTheme="minorHAnsi" w:hAnsiTheme="minorHAnsi" w:cstheme="minorHAnsi"/>
          <w:sz w:val="18"/>
          <w:szCs w:val="18"/>
        </w:rPr>
        <w:t xml:space="preserve"> </w:t>
      </w:r>
      <w:r w:rsidR="0058055C" w:rsidRPr="00AE3628">
        <w:rPr>
          <w:rFonts w:asciiTheme="minorHAnsi" w:hAnsiTheme="minorHAnsi" w:cstheme="minorHAnsi"/>
          <w:i/>
          <w:iCs/>
          <w:sz w:val="18"/>
          <w:szCs w:val="18"/>
        </w:rPr>
        <w:t>See</w:t>
      </w:r>
      <w:r w:rsidR="008D70BA" w:rsidRPr="00AE3628">
        <w:rPr>
          <w:rFonts w:asciiTheme="minorHAnsi" w:hAnsiTheme="minorHAnsi" w:cstheme="minorHAnsi"/>
          <w:i/>
          <w:iCs/>
          <w:sz w:val="18"/>
          <w:szCs w:val="18"/>
        </w:rPr>
        <w:t>, e.g.</w:t>
      </w:r>
      <w:r w:rsidR="008D70BA" w:rsidRPr="00AE3628">
        <w:rPr>
          <w:rFonts w:asciiTheme="minorHAnsi" w:hAnsiTheme="minorHAnsi" w:cstheme="minorHAnsi"/>
          <w:sz w:val="18"/>
          <w:szCs w:val="18"/>
        </w:rPr>
        <w:t>,</w:t>
      </w:r>
      <w:r w:rsidRPr="00AE3628">
        <w:rPr>
          <w:rFonts w:asciiTheme="minorHAnsi" w:hAnsiTheme="minorHAnsi"/>
          <w:i/>
          <w:sz w:val="18"/>
          <w:szCs w:val="18"/>
        </w:rPr>
        <w:t xml:space="preserve"> </w:t>
      </w:r>
      <w:r w:rsidRPr="00AE3628">
        <w:rPr>
          <w:rFonts w:asciiTheme="minorHAnsi" w:hAnsiTheme="minorHAnsi" w:cstheme="minorHAnsi"/>
          <w:sz w:val="18"/>
          <w:szCs w:val="18"/>
        </w:rPr>
        <w:t>Timothy P. Hanna et al.,</w:t>
      </w:r>
      <w:r w:rsidR="00165D5E" w:rsidRPr="00AE3628">
        <w:rPr>
          <w:rFonts w:asciiTheme="minorHAnsi" w:hAnsiTheme="minorHAnsi" w:cstheme="minorHAnsi"/>
          <w:sz w:val="18"/>
          <w:szCs w:val="18"/>
        </w:rPr>
        <w:t xml:space="preserve"> </w:t>
      </w:r>
      <w:hyperlink r:id="rId77" w:history="1">
        <w:r w:rsidR="00165D5E" w:rsidRPr="00AE3628">
          <w:rPr>
            <w:rStyle w:val="Hyperlink"/>
            <w:rFonts w:asciiTheme="minorHAnsi" w:hAnsiTheme="minorHAnsi" w:cstheme="minorHAnsi"/>
            <w:i/>
            <w:iCs/>
            <w:color w:val="auto"/>
            <w:sz w:val="18"/>
            <w:szCs w:val="18"/>
            <w:u w:val="none"/>
          </w:rPr>
          <w:t>Mortality Due to Cancer Treatment Delay</w:t>
        </w:r>
        <w:r w:rsidR="009F7219" w:rsidRPr="00AE3628">
          <w:rPr>
            <w:rStyle w:val="Hyperlink"/>
            <w:rFonts w:asciiTheme="minorHAnsi" w:hAnsiTheme="minorHAnsi" w:cstheme="minorHAnsi"/>
            <w:i/>
            <w:iCs/>
            <w:color w:val="auto"/>
            <w:sz w:val="18"/>
            <w:szCs w:val="18"/>
            <w:u w:val="none"/>
          </w:rPr>
          <w:t>: Systematic Review and Meta-Analysis</w:t>
        </w:r>
        <w:r w:rsidR="00165D5E" w:rsidRPr="00AE3628">
          <w:rPr>
            <w:rStyle w:val="Hyperlink"/>
            <w:rFonts w:asciiTheme="minorHAnsi" w:hAnsiTheme="minorHAnsi" w:cstheme="minorHAnsi"/>
            <w:color w:val="auto"/>
            <w:sz w:val="18"/>
            <w:szCs w:val="18"/>
            <w:u w:val="none"/>
          </w:rPr>
          <w:t>,</w:t>
        </w:r>
      </w:hyperlink>
      <w:r w:rsidR="00165D5E" w:rsidRPr="00AE3628">
        <w:rPr>
          <w:rFonts w:asciiTheme="minorHAnsi" w:hAnsiTheme="minorHAnsi" w:cstheme="minorHAnsi"/>
          <w:sz w:val="18"/>
          <w:szCs w:val="18"/>
        </w:rPr>
        <w:t xml:space="preserve"> </w:t>
      </w:r>
      <w:r w:rsidR="00A90D83" w:rsidRPr="00AE3628">
        <w:rPr>
          <w:rFonts w:asciiTheme="minorHAnsi" w:hAnsiTheme="minorHAnsi" w:cstheme="minorHAnsi"/>
          <w:sz w:val="18"/>
          <w:szCs w:val="18"/>
        </w:rPr>
        <w:t>371 BMJ m4087</w:t>
      </w:r>
      <w:r w:rsidRPr="00AE3628">
        <w:rPr>
          <w:rFonts w:asciiTheme="minorHAnsi" w:hAnsiTheme="minorHAnsi" w:cstheme="minorHAnsi"/>
          <w:sz w:val="18"/>
          <w:szCs w:val="18"/>
        </w:rPr>
        <w:t xml:space="preserve"> (2020), </w:t>
      </w:r>
      <w:hyperlink r:id="rId78" w:history="1">
        <w:r w:rsidR="00AE3628" w:rsidRPr="00AE3628">
          <w:rPr>
            <w:rStyle w:val="Hyperlink"/>
            <w:rFonts w:asciiTheme="minorHAnsi" w:hAnsiTheme="minorHAnsi" w:cstheme="minorHAnsi"/>
            <w:color w:val="auto"/>
            <w:sz w:val="18"/>
            <w:szCs w:val="18"/>
            <w:u w:val="none"/>
          </w:rPr>
          <w:t>https://www.bmj.com/content/371/bmj.m4087</w:t>
        </w:r>
      </w:hyperlink>
      <w:r w:rsidR="00AE3628" w:rsidRPr="00AE3628">
        <w:rPr>
          <w:rFonts w:asciiTheme="minorHAnsi" w:hAnsiTheme="minorHAnsi" w:cstheme="minorHAnsi"/>
          <w:sz w:val="18"/>
          <w:szCs w:val="18"/>
        </w:rPr>
        <w:t xml:space="preserve"> </w:t>
      </w:r>
      <w:r w:rsidRPr="00AE3628">
        <w:rPr>
          <w:rFonts w:asciiTheme="minorHAnsi" w:hAnsiTheme="minorHAnsi" w:cstheme="minorHAnsi"/>
          <w:sz w:val="18"/>
          <w:szCs w:val="18"/>
        </w:rPr>
        <w:t xml:space="preserve"> (finding through a meta-analysis of 34 studies that “a treatment delay of four weeks is associated with an increase in the risk of death” of up to 13%).</w:t>
      </w:r>
    </w:p>
  </w:footnote>
  <w:footnote w:id="70">
    <w:p w14:paraId="3658268D" w14:textId="004A95A3" w:rsidR="00F702CB" w:rsidRPr="00AA3081" w:rsidRDefault="00F702CB" w:rsidP="00CA6D34">
      <w:pPr>
        <w:pStyle w:val="FootnoteText"/>
        <w:rPr>
          <w:rFonts w:asciiTheme="minorHAnsi" w:hAnsiTheme="minorHAnsi" w:cstheme="minorHAnsi"/>
          <w:sz w:val="18"/>
          <w:szCs w:val="18"/>
        </w:rPr>
      </w:pPr>
      <w:r w:rsidRPr="00AE3628">
        <w:rPr>
          <w:rStyle w:val="FootnoteReference"/>
          <w:rFonts w:asciiTheme="minorHAnsi" w:hAnsiTheme="minorHAnsi" w:cstheme="minorHAnsi"/>
          <w:sz w:val="18"/>
          <w:szCs w:val="18"/>
        </w:rPr>
        <w:footnoteRef/>
      </w:r>
      <w:r w:rsidRPr="00AE3628">
        <w:rPr>
          <w:rFonts w:asciiTheme="minorHAnsi" w:hAnsiTheme="minorHAnsi" w:cstheme="minorHAnsi"/>
          <w:sz w:val="18"/>
          <w:szCs w:val="18"/>
        </w:rPr>
        <w:t xml:space="preserve"> </w:t>
      </w:r>
      <w:r w:rsidR="00AA70F9" w:rsidRPr="00AE3628">
        <w:rPr>
          <w:rFonts w:asciiTheme="minorHAnsi" w:hAnsiTheme="minorHAnsi" w:cstheme="minorHAnsi"/>
          <w:i/>
          <w:iCs/>
          <w:sz w:val="18"/>
          <w:szCs w:val="18"/>
        </w:rPr>
        <w:t>See</w:t>
      </w:r>
      <w:r w:rsidR="008D70BA" w:rsidRPr="00AE3628">
        <w:rPr>
          <w:rFonts w:asciiTheme="minorHAnsi" w:hAnsiTheme="minorHAnsi" w:cstheme="minorHAnsi"/>
          <w:i/>
          <w:iCs/>
          <w:sz w:val="18"/>
          <w:szCs w:val="18"/>
        </w:rPr>
        <w:t>, e.g.</w:t>
      </w:r>
      <w:r w:rsidR="008D70BA" w:rsidRPr="00AE3628">
        <w:rPr>
          <w:rFonts w:asciiTheme="minorHAnsi" w:hAnsiTheme="minorHAnsi" w:cstheme="minorHAnsi"/>
          <w:sz w:val="18"/>
          <w:szCs w:val="18"/>
        </w:rPr>
        <w:t>,</w:t>
      </w:r>
      <w:r w:rsidRPr="00AE3628">
        <w:rPr>
          <w:rFonts w:asciiTheme="minorHAnsi" w:hAnsiTheme="minorHAnsi" w:cstheme="minorHAnsi"/>
          <w:sz w:val="18"/>
          <w:szCs w:val="18"/>
        </w:rPr>
        <w:t xml:space="preserve"> Nitin Ohri et al., </w:t>
      </w:r>
      <w:hyperlink r:id="rId79" w:history="1">
        <w:r w:rsidRPr="00AE3628">
          <w:rPr>
            <w:rStyle w:val="Hyperlink"/>
            <w:rFonts w:asciiTheme="minorHAnsi" w:hAnsiTheme="minorHAnsi" w:cstheme="minorHAnsi"/>
            <w:i/>
            <w:iCs/>
            <w:color w:val="auto"/>
            <w:sz w:val="18"/>
            <w:szCs w:val="18"/>
            <w:u w:val="none"/>
          </w:rPr>
          <w:t>Radiation Therapy Noncompliance and Clinical Outcomes in an Urban Academic Medical Center</w:t>
        </w:r>
        <w:r w:rsidRPr="00AE3628">
          <w:rPr>
            <w:rStyle w:val="Hyperlink"/>
            <w:rFonts w:asciiTheme="minorHAnsi" w:hAnsiTheme="minorHAnsi" w:cstheme="minorHAnsi"/>
            <w:color w:val="auto"/>
            <w:sz w:val="18"/>
            <w:szCs w:val="18"/>
            <w:u w:val="none"/>
          </w:rPr>
          <w:t>,</w:t>
        </w:r>
      </w:hyperlink>
      <w:r w:rsidRPr="00AE3628">
        <w:rPr>
          <w:rFonts w:asciiTheme="minorHAnsi" w:hAnsiTheme="minorHAnsi" w:cstheme="minorHAnsi"/>
          <w:sz w:val="18"/>
          <w:szCs w:val="18"/>
        </w:rPr>
        <w:t xml:space="preserve"> 95 </w:t>
      </w:r>
      <w:r w:rsidRPr="00AE3628">
        <w:rPr>
          <w:rFonts w:asciiTheme="minorHAnsi" w:hAnsiTheme="minorHAnsi" w:cstheme="minorHAnsi"/>
          <w:smallCaps/>
          <w:spacing w:val="-4"/>
          <w:sz w:val="18"/>
          <w:szCs w:val="18"/>
        </w:rPr>
        <w:t xml:space="preserve">Int’l J. Radiation Oncology, Biology, Physics </w:t>
      </w:r>
      <w:r w:rsidRPr="00AE3628">
        <w:rPr>
          <w:rFonts w:asciiTheme="minorHAnsi" w:hAnsiTheme="minorHAnsi" w:cstheme="minorHAnsi"/>
          <w:spacing w:val="-4"/>
          <w:sz w:val="18"/>
          <w:szCs w:val="18"/>
        </w:rPr>
        <w:t xml:space="preserve">563 (2016), </w:t>
      </w:r>
      <w:hyperlink r:id="rId80" w:history="1">
        <w:r w:rsidR="00AE3628" w:rsidRPr="00AE3628">
          <w:rPr>
            <w:rStyle w:val="Hyperlink"/>
            <w:rFonts w:asciiTheme="minorHAnsi" w:hAnsiTheme="minorHAnsi" w:cstheme="minorHAnsi"/>
            <w:color w:val="auto"/>
            <w:spacing w:val="-4"/>
            <w:sz w:val="18"/>
            <w:szCs w:val="18"/>
            <w:u w:val="none"/>
          </w:rPr>
          <w:t>https://www.redjournal.org/article/S0360-3016(16)00064-X/abstract</w:t>
        </w:r>
      </w:hyperlink>
      <w:r w:rsidR="00AE3628" w:rsidRPr="00AE3628">
        <w:rPr>
          <w:rFonts w:asciiTheme="minorHAnsi" w:hAnsiTheme="minorHAnsi" w:cstheme="minorHAnsi"/>
          <w:spacing w:val="-4"/>
          <w:sz w:val="18"/>
          <w:szCs w:val="18"/>
        </w:rPr>
        <w:t xml:space="preserve"> </w:t>
      </w:r>
      <w:r w:rsidRPr="00AE3628">
        <w:rPr>
          <w:rFonts w:asciiTheme="minorHAnsi" w:hAnsiTheme="minorHAnsi" w:cstheme="minorHAnsi"/>
          <w:spacing w:val="-4"/>
          <w:sz w:val="18"/>
          <w:szCs w:val="18"/>
        </w:rPr>
        <w:t xml:space="preserve"> (“In univariate analyses, RT noncompliance was associated with increased recurrence risk (5-year cumulative incidence 16% vs 7%, P&lt;.001), inferior recurrence-free survival (5-year actuarial rate 63% vs 79%, P&lt;.001), and inferior overall survival (5-year actuarial rate 72% vs 83%, P&lt;.001)”).</w:t>
      </w:r>
    </w:p>
  </w:footnote>
  <w:footnote w:id="71">
    <w:p w14:paraId="6ECBBC52" w14:textId="5D7BD095" w:rsidR="00F702CB" w:rsidRPr="00F91348" w:rsidRDefault="00F702CB"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8D70BA" w:rsidRPr="00F91348">
        <w:rPr>
          <w:rFonts w:asciiTheme="minorHAnsi" w:hAnsiTheme="minorHAnsi" w:cstheme="minorHAnsi"/>
          <w:i/>
          <w:iCs/>
          <w:sz w:val="18"/>
          <w:szCs w:val="18"/>
        </w:rPr>
        <w:t>See,</w:t>
      </w:r>
      <w:r w:rsidR="00723D23" w:rsidRPr="00F91348">
        <w:rPr>
          <w:rFonts w:asciiTheme="minorHAnsi" w:hAnsiTheme="minorHAnsi" w:cstheme="minorHAnsi"/>
          <w:i/>
          <w:iCs/>
          <w:sz w:val="18"/>
          <w:szCs w:val="18"/>
        </w:rPr>
        <w:t xml:space="preserve"> </w:t>
      </w:r>
      <w:r w:rsidR="008D70BA" w:rsidRPr="00F91348">
        <w:rPr>
          <w:rFonts w:asciiTheme="minorHAnsi" w:hAnsiTheme="minorHAnsi" w:cstheme="minorHAnsi"/>
          <w:i/>
          <w:iCs/>
          <w:sz w:val="18"/>
          <w:szCs w:val="18"/>
        </w:rPr>
        <w:t>e.g.</w:t>
      </w:r>
      <w:r w:rsidR="008D70BA" w:rsidRPr="00F91348">
        <w:rPr>
          <w:rFonts w:asciiTheme="minorHAnsi" w:hAnsiTheme="minorHAnsi" w:cstheme="minorHAnsi"/>
          <w:sz w:val="18"/>
          <w:szCs w:val="18"/>
        </w:rPr>
        <w:t>,</w:t>
      </w:r>
      <w:r w:rsidRPr="00F91348">
        <w:rPr>
          <w:rFonts w:asciiTheme="minorHAnsi" w:hAnsiTheme="minorHAnsi" w:cstheme="minorHAnsi"/>
          <w:sz w:val="18"/>
          <w:szCs w:val="18"/>
        </w:rPr>
        <w:t xml:space="preserve"> </w:t>
      </w:r>
      <w:proofErr w:type="spellStart"/>
      <w:r w:rsidRPr="00F91348">
        <w:rPr>
          <w:rFonts w:asciiTheme="minorHAnsi" w:hAnsiTheme="minorHAnsi" w:cstheme="minorHAnsi"/>
          <w:sz w:val="18"/>
          <w:szCs w:val="18"/>
        </w:rPr>
        <w:t>Urjeet</w:t>
      </w:r>
      <w:proofErr w:type="spellEnd"/>
      <w:r w:rsidRPr="00F91348">
        <w:rPr>
          <w:rFonts w:asciiTheme="minorHAnsi" w:hAnsiTheme="minorHAnsi" w:cstheme="minorHAnsi"/>
          <w:sz w:val="18"/>
          <w:szCs w:val="18"/>
        </w:rPr>
        <w:t xml:space="preserve"> A. Patel et al., </w:t>
      </w:r>
      <w:hyperlink r:id="rId81" w:history="1">
        <w:r w:rsidRPr="00F91348">
          <w:rPr>
            <w:rStyle w:val="Hyperlink"/>
            <w:rFonts w:asciiTheme="minorHAnsi" w:hAnsiTheme="minorHAnsi" w:cstheme="minorHAnsi"/>
            <w:i/>
            <w:iCs/>
            <w:color w:val="auto"/>
            <w:sz w:val="18"/>
            <w:szCs w:val="18"/>
            <w:u w:val="none"/>
          </w:rPr>
          <w:t>Poor Radiotherapy Compliance Predicts Persistent Regional Disease in Advanced Head/Neck Cancer</w:t>
        </w:r>
        <w:r w:rsidRPr="00F91348">
          <w:rPr>
            <w:rStyle w:val="Hyperlink"/>
            <w:rFonts w:asciiTheme="minorHAnsi" w:hAnsiTheme="minorHAnsi" w:cstheme="minorHAnsi"/>
            <w:color w:val="auto"/>
            <w:sz w:val="18"/>
            <w:szCs w:val="18"/>
            <w:u w:val="none"/>
          </w:rPr>
          <w:t>,</w:t>
        </w:r>
      </w:hyperlink>
      <w:r w:rsidRPr="00F91348">
        <w:rPr>
          <w:rFonts w:asciiTheme="minorHAnsi" w:hAnsiTheme="minorHAnsi" w:cstheme="minorHAnsi"/>
          <w:sz w:val="18"/>
          <w:szCs w:val="18"/>
        </w:rPr>
        <w:t xml:space="preserve"> 119 </w:t>
      </w:r>
      <w:r w:rsidRPr="00F91348">
        <w:rPr>
          <w:rFonts w:asciiTheme="minorHAnsi" w:hAnsiTheme="minorHAnsi" w:cstheme="minorHAnsi"/>
          <w:smallCaps/>
          <w:sz w:val="18"/>
          <w:szCs w:val="18"/>
        </w:rPr>
        <w:t>Laryngoscope</w:t>
      </w:r>
      <w:r w:rsidRPr="00F91348">
        <w:rPr>
          <w:rFonts w:asciiTheme="minorHAnsi" w:hAnsiTheme="minorHAnsi" w:cstheme="minorHAnsi"/>
          <w:sz w:val="18"/>
          <w:szCs w:val="18"/>
        </w:rPr>
        <w:t xml:space="preserve"> 528 (2009), </w:t>
      </w:r>
      <w:hyperlink r:id="rId82" w:history="1">
        <w:r w:rsidR="00AE3628" w:rsidRPr="00F91348">
          <w:rPr>
            <w:rStyle w:val="Hyperlink"/>
            <w:rFonts w:asciiTheme="minorHAnsi" w:hAnsiTheme="minorHAnsi" w:cstheme="minorHAnsi"/>
            <w:color w:val="auto"/>
            <w:sz w:val="18"/>
            <w:szCs w:val="18"/>
            <w:u w:val="none"/>
          </w:rPr>
          <w:t>https://onlinelibrary.wiley.com/doi/10.1002/lary.20072</w:t>
        </w:r>
      </w:hyperlink>
      <w:r w:rsidR="00AE3628" w:rsidRPr="00F91348">
        <w:rPr>
          <w:rFonts w:asciiTheme="minorHAnsi" w:hAnsiTheme="minorHAnsi" w:cstheme="minorHAnsi"/>
          <w:sz w:val="18"/>
          <w:szCs w:val="18"/>
        </w:rPr>
        <w:t xml:space="preserve"> </w:t>
      </w:r>
      <w:r w:rsidRPr="00F91348">
        <w:rPr>
          <w:rFonts w:asciiTheme="minorHAnsi" w:hAnsiTheme="minorHAnsi" w:cstheme="minorHAnsi"/>
          <w:sz w:val="18"/>
          <w:szCs w:val="18"/>
        </w:rPr>
        <w:t xml:space="preserve"> (finding that of 40 patients with head/neck cancer, “[o]</w:t>
      </w:r>
      <w:proofErr w:type="spellStart"/>
      <w:r w:rsidRPr="00F91348">
        <w:rPr>
          <w:rFonts w:asciiTheme="minorHAnsi" w:hAnsiTheme="minorHAnsi" w:cstheme="minorHAnsi"/>
          <w:sz w:val="18"/>
          <w:szCs w:val="18"/>
        </w:rPr>
        <w:t>nly</w:t>
      </w:r>
      <w:proofErr w:type="spellEnd"/>
      <w:r w:rsidRPr="00F91348">
        <w:rPr>
          <w:rFonts w:asciiTheme="minorHAnsi" w:hAnsiTheme="minorHAnsi" w:cstheme="minorHAnsi"/>
          <w:sz w:val="18"/>
          <w:szCs w:val="18"/>
        </w:rPr>
        <w:t xml:space="preserve"> 23% of compliant patients had positive pathology while 79% of noncompliant patients had positive pathology”).</w:t>
      </w:r>
    </w:p>
  </w:footnote>
  <w:footnote w:id="72">
    <w:p w14:paraId="19049279" w14:textId="39B3F7C3" w:rsidR="00F702CB" w:rsidRPr="00F91348" w:rsidRDefault="00F702CB" w:rsidP="00CA6D34">
      <w:pPr>
        <w:pStyle w:val="FootnoteText"/>
        <w:rPr>
          <w:rFonts w:asciiTheme="minorHAnsi" w:hAnsiTheme="minorHAnsi" w:cstheme="minorHAnsi"/>
          <w:sz w:val="18"/>
          <w:szCs w:val="18"/>
        </w:rPr>
      </w:pPr>
      <w:r w:rsidRPr="00F91348">
        <w:rPr>
          <w:rStyle w:val="FootnoteReference"/>
          <w:rFonts w:asciiTheme="minorHAnsi" w:hAnsiTheme="minorHAnsi" w:cstheme="minorHAnsi"/>
          <w:sz w:val="18"/>
          <w:szCs w:val="18"/>
        </w:rPr>
        <w:footnoteRef/>
      </w:r>
      <w:r w:rsidRPr="00F91348">
        <w:rPr>
          <w:rFonts w:asciiTheme="minorHAnsi" w:hAnsiTheme="minorHAnsi" w:cstheme="minorHAnsi"/>
          <w:sz w:val="18"/>
          <w:szCs w:val="18"/>
        </w:rPr>
        <w:t xml:space="preserve"> </w:t>
      </w:r>
      <w:r w:rsidR="008542B8" w:rsidRPr="00F91348">
        <w:rPr>
          <w:rFonts w:asciiTheme="minorHAnsi" w:hAnsiTheme="minorHAnsi" w:cstheme="minorHAnsi"/>
          <w:i/>
          <w:iCs/>
          <w:sz w:val="18"/>
          <w:szCs w:val="18"/>
        </w:rPr>
        <w:t>See</w:t>
      </w:r>
      <w:r w:rsidRPr="00F91348">
        <w:rPr>
          <w:rFonts w:asciiTheme="minorHAnsi" w:hAnsiTheme="minorHAnsi"/>
          <w:i/>
          <w:sz w:val="18"/>
          <w:szCs w:val="18"/>
        </w:rPr>
        <w:t xml:space="preserve"> </w:t>
      </w:r>
      <w:r w:rsidRPr="00F91348">
        <w:rPr>
          <w:rFonts w:asciiTheme="minorHAnsi" w:hAnsiTheme="minorHAnsi" w:cstheme="minorHAnsi"/>
          <w:sz w:val="18"/>
          <w:szCs w:val="18"/>
        </w:rPr>
        <w:t xml:space="preserve">Nuran Senel </w:t>
      </w:r>
      <w:proofErr w:type="spellStart"/>
      <w:r w:rsidRPr="00F91348">
        <w:rPr>
          <w:rFonts w:asciiTheme="minorHAnsi" w:hAnsiTheme="minorHAnsi" w:cstheme="minorHAnsi"/>
          <w:sz w:val="18"/>
          <w:szCs w:val="18"/>
        </w:rPr>
        <w:t>Bese</w:t>
      </w:r>
      <w:proofErr w:type="spellEnd"/>
      <w:r w:rsidR="00F95181" w:rsidRPr="00F91348">
        <w:rPr>
          <w:rFonts w:asciiTheme="minorHAnsi" w:hAnsiTheme="minorHAnsi" w:cstheme="minorHAnsi"/>
          <w:sz w:val="18"/>
          <w:szCs w:val="18"/>
        </w:rPr>
        <w:t xml:space="preserve"> et al.</w:t>
      </w:r>
      <w:r w:rsidRPr="00F91348">
        <w:rPr>
          <w:rFonts w:asciiTheme="minorHAnsi" w:hAnsiTheme="minorHAnsi" w:cstheme="minorHAnsi"/>
          <w:sz w:val="18"/>
          <w:szCs w:val="18"/>
        </w:rPr>
        <w:t xml:space="preserve">, </w:t>
      </w:r>
      <w:hyperlink r:id="rId83" w:history="1">
        <w:r w:rsidRPr="00F91348">
          <w:rPr>
            <w:rStyle w:val="Hyperlink"/>
            <w:rFonts w:asciiTheme="minorHAnsi" w:hAnsiTheme="minorHAnsi" w:cstheme="minorHAnsi"/>
            <w:i/>
            <w:iCs/>
            <w:color w:val="auto"/>
            <w:sz w:val="18"/>
            <w:szCs w:val="18"/>
            <w:u w:val="none"/>
          </w:rPr>
          <w:t>The Effect of Treatment Interruptions in the Postoperative Irradiation of Breast Cancer</w:t>
        </w:r>
      </w:hyperlink>
      <w:r w:rsidRPr="00F91348">
        <w:rPr>
          <w:rFonts w:asciiTheme="minorHAnsi" w:hAnsiTheme="minorHAnsi" w:cstheme="minorHAnsi"/>
          <w:sz w:val="18"/>
          <w:szCs w:val="18"/>
        </w:rPr>
        <w:t xml:space="preserve">, 69 </w:t>
      </w:r>
      <w:r w:rsidRPr="00F91348">
        <w:rPr>
          <w:rFonts w:asciiTheme="minorHAnsi" w:hAnsiTheme="minorHAnsi" w:cstheme="minorHAnsi"/>
          <w:smallCaps/>
          <w:sz w:val="18"/>
          <w:szCs w:val="18"/>
        </w:rPr>
        <w:t>Oncology</w:t>
      </w:r>
      <w:r w:rsidRPr="00F91348">
        <w:rPr>
          <w:rFonts w:asciiTheme="minorHAnsi" w:hAnsiTheme="minorHAnsi" w:cstheme="minorHAnsi"/>
          <w:sz w:val="18"/>
          <w:szCs w:val="18"/>
        </w:rPr>
        <w:t xml:space="preserve"> 214 (2005), </w:t>
      </w:r>
      <w:hyperlink r:id="rId84" w:history="1">
        <w:r w:rsidR="00AE3628" w:rsidRPr="00F91348">
          <w:rPr>
            <w:rStyle w:val="Hyperlink"/>
            <w:rFonts w:asciiTheme="minorHAnsi" w:hAnsiTheme="minorHAnsi" w:cstheme="minorHAnsi"/>
            <w:color w:val="auto"/>
            <w:sz w:val="18"/>
            <w:szCs w:val="18"/>
            <w:u w:val="none"/>
          </w:rPr>
          <w:t>https://karger.com/ocl/article-abstract/69/3/214/237775/The-Effect-of-Treatment-Interruptions-in-the</w:t>
        </w:r>
      </w:hyperlink>
      <w:r w:rsidR="00AE3628" w:rsidRPr="00F91348">
        <w:rPr>
          <w:rFonts w:asciiTheme="minorHAnsi" w:hAnsiTheme="minorHAnsi" w:cstheme="minorHAnsi"/>
          <w:sz w:val="18"/>
          <w:szCs w:val="18"/>
        </w:rPr>
        <w:t xml:space="preserve"> </w:t>
      </w:r>
      <w:r w:rsidR="007639B4" w:rsidRPr="00F91348">
        <w:rPr>
          <w:rFonts w:asciiTheme="minorHAnsi" w:hAnsiTheme="minorHAnsi" w:cstheme="minorHAnsi"/>
          <w:sz w:val="18"/>
          <w:szCs w:val="18"/>
        </w:rPr>
        <w:t xml:space="preserve"> </w:t>
      </w:r>
      <w:r w:rsidRPr="00F91348">
        <w:rPr>
          <w:rFonts w:asciiTheme="minorHAnsi" w:hAnsiTheme="minorHAnsi" w:cstheme="minorHAnsi"/>
          <w:sz w:val="18"/>
          <w:szCs w:val="18"/>
        </w:rPr>
        <w:t xml:space="preserve">(radiation treatment interruptions of more than one week adversely impact breast cancer outcomes); Kelly D. Blake et al., </w:t>
      </w:r>
      <w:hyperlink r:id="rId85" w:history="1">
        <w:r w:rsidRPr="00F91348">
          <w:rPr>
            <w:rStyle w:val="Hyperlink"/>
            <w:rFonts w:asciiTheme="minorHAnsi" w:hAnsiTheme="minorHAnsi" w:cstheme="minorHAnsi"/>
            <w:i/>
            <w:iCs/>
            <w:color w:val="auto"/>
            <w:sz w:val="18"/>
            <w:szCs w:val="18"/>
            <w:u w:val="none"/>
          </w:rPr>
          <w:t>Making the Case for Investment in Rural Cancer Control: An Analysis of Rural Cancer Incidence, Mortality, and Funding Trends</w:t>
        </w:r>
        <w:r w:rsidRPr="00F91348">
          <w:rPr>
            <w:rStyle w:val="Hyperlink"/>
            <w:rFonts w:asciiTheme="minorHAnsi" w:hAnsiTheme="minorHAnsi" w:cstheme="minorHAnsi"/>
            <w:color w:val="auto"/>
            <w:sz w:val="18"/>
            <w:szCs w:val="18"/>
            <w:u w:val="none"/>
          </w:rPr>
          <w:t>,</w:t>
        </w:r>
      </w:hyperlink>
      <w:r w:rsidRPr="00F91348">
        <w:rPr>
          <w:rFonts w:asciiTheme="minorHAnsi" w:hAnsiTheme="minorHAnsi" w:cstheme="minorHAnsi"/>
          <w:sz w:val="18"/>
          <w:szCs w:val="18"/>
        </w:rPr>
        <w:t xml:space="preserve"> 26 </w:t>
      </w:r>
      <w:r w:rsidRPr="00F91348">
        <w:rPr>
          <w:rFonts w:asciiTheme="minorHAnsi" w:hAnsiTheme="minorHAnsi" w:cstheme="minorHAnsi"/>
          <w:smallCaps/>
          <w:sz w:val="18"/>
          <w:szCs w:val="18"/>
        </w:rPr>
        <w:t>Cancer, Epidemiology, Biomarkers &amp; Prevention</w:t>
      </w:r>
      <w:r w:rsidRPr="00F91348">
        <w:rPr>
          <w:rFonts w:asciiTheme="minorHAnsi" w:hAnsiTheme="minorHAnsi" w:cstheme="minorHAnsi"/>
          <w:sz w:val="18"/>
          <w:szCs w:val="18"/>
        </w:rPr>
        <w:t xml:space="preserve"> 992</w:t>
      </w:r>
      <w:r w:rsidR="00EF1585" w:rsidRPr="00F91348">
        <w:rPr>
          <w:rFonts w:asciiTheme="minorHAnsi" w:hAnsiTheme="minorHAnsi" w:cstheme="minorHAnsi"/>
          <w:sz w:val="18"/>
          <w:szCs w:val="18"/>
        </w:rPr>
        <w:t xml:space="preserve"> (2017)</w:t>
      </w:r>
      <w:r w:rsidRPr="00F91348">
        <w:rPr>
          <w:rFonts w:asciiTheme="minorHAnsi" w:hAnsiTheme="minorHAnsi" w:cstheme="minorHAnsi"/>
          <w:sz w:val="18"/>
          <w:szCs w:val="18"/>
        </w:rPr>
        <w:t xml:space="preserve">, </w:t>
      </w:r>
      <w:hyperlink r:id="rId86" w:history="1">
        <w:r w:rsidR="00AE3628" w:rsidRPr="00F91348">
          <w:rPr>
            <w:rStyle w:val="Hyperlink"/>
            <w:color w:val="auto"/>
            <w:sz w:val="18"/>
            <w:szCs w:val="18"/>
            <w:u w:val="none"/>
          </w:rPr>
          <w:t>https://aacrjournals.org/cebp/article/26/7/992/71338/Making-the-Case-for-Investment-in-Rural-Cancer</w:t>
        </w:r>
      </w:hyperlink>
      <w:r w:rsidR="00AE3628" w:rsidRPr="00F91348">
        <w:rPr>
          <w:sz w:val="18"/>
          <w:szCs w:val="18"/>
        </w:rPr>
        <w:t xml:space="preserve"> </w:t>
      </w:r>
      <w:r w:rsidRPr="00F91348">
        <w:rPr>
          <w:rFonts w:asciiTheme="minorHAnsi" w:hAnsiTheme="minorHAnsi" w:cstheme="minorHAnsi"/>
          <w:sz w:val="18"/>
          <w:szCs w:val="18"/>
        </w:rPr>
        <w:t xml:space="preserve"> (finding that rural lung </w:t>
      </w:r>
      <w:r w:rsidR="00487C7E" w:rsidRPr="00F91348">
        <w:rPr>
          <w:rFonts w:asciiTheme="minorHAnsi" w:hAnsiTheme="minorHAnsi" w:cstheme="minorHAnsi"/>
          <w:sz w:val="18"/>
          <w:szCs w:val="18"/>
        </w:rPr>
        <w:t xml:space="preserve">and colorectal </w:t>
      </w:r>
      <w:r w:rsidRPr="00F91348">
        <w:rPr>
          <w:rFonts w:asciiTheme="minorHAnsi" w:hAnsiTheme="minorHAnsi" w:cstheme="minorHAnsi"/>
          <w:sz w:val="18"/>
          <w:szCs w:val="18"/>
        </w:rPr>
        <w:t>cancer patients</w:t>
      </w:r>
      <w:r w:rsidR="00487C7E" w:rsidRPr="00F91348">
        <w:rPr>
          <w:rFonts w:asciiTheme="minorHAnsi" w:hAnsiTheme="minorHAnsi" w:cstheme="minorHAnsi"/>
          <w:sz w:val="18"/>
          <w:szCs w:val="18"/>
        </w:rPr>
        <w:t>, among other cancer types,</w:t>
      </w:r>
      <w:r w:rsidRPr="00F91348">
        <w:rPr>
          <w:rFonts w:asciiTheme="minorHAnsi" w:hAnsiTheme="minorHAnsi" w:cstheme="minorHAnsi"/>
          <w:sz w:val="18"/>
          <w:szCs w:val="18"/>
        </w:rPr>
        <w:t xml:space="preserve"> had higher rates of treatment nonadherence and mortality, in part due to geographic distance to treatment); Shaakir Hasan et al., </w:t>
      </w:r>
      <w:hyperlink r:id="rId87" w:history="1">
        <w:r w:rsidRPr="00F91348">
          <w:rPr>
            <w:rStyle w:val="Hyperlink"/>
            <w:rFonts w:asciiTheme="minorHAnsi" w:hAnsiTheme="minorHAnsi" w:cstheme="minorHAnsi"/>
            <w:i/>
            <w:iCs/>
            <w:color w:val="auto"/>
            <w:sz w:val="18"/>
            <w:szCs w:val="18"/>
            <w:u w:val="none"/>
          </w:rPr>
          <w:t>Optimal Timing of Radiotherapy in High Risk Prostate Cancer: Do Missed Days Matter?</w:t>
        </w:r>
        <w:r w:rsidRPr="00F91348">
          <w:rPr>
            <w:rStyle w:val="Hyperlink"/>
            <w:rFonts w:asciiTheme="minorHAnsi" w:hAnsiTheme="minorHAnsi" w:cstheme="minorHAnsi"/>
            <w:color w:val="auto"/>
            <w:sz w:val="18"/>
            <w:szCs w:val="18"/>
            <w:u w:val="none"/>
          </w:rPr>
          <w:t>,</w:t>
        </w:r>
      </w:hyperlink>
      <w:r w:rsidRPr="00F91348">
        <w:rPr>
          <w:rFonts w:asciiTheme="minorHAnsi" w:hAnsiTheme="minorHAnsi" w:cstheme="minorHAnsi"/>
          <w:sz w:val="18"/>
          <w:szCs w:val="18"/>
        </w:rPr>
        <w:t xml:space="preserve"> 26 </w:t>
      </w:r>
      <w:r w:rsidRPr="00F91348">
        <w:rPr>
          <w:rFonts w:asciiTheme="minorHAnsi" w:hAnsiTheme="minorHAnsi" w:cstheme="minorHAnsi"/>
          <w:smallCaps/>
          <w:sz w:val="18"/>
          <w:szCs w:val="18"/>
        </w:rPr>
        <w:t>Clinical Translational Radiation Oncology</w:t>
      </w:r>
      <w:r w:rsidRPr="00F91348">
        <w:rPr>
          <w:rFonts w:asciiTheme="minorHAnsi" w:hAnsiTheme="minorHAnsi" w:cstheme="minorHAnsi"/>
          <w:sz w:val="18"/>
          <w:szCs w:val="18"/>
        </w:rPr>
        <w:t xml:space="preserve"> 47 (2021)</w:t>
      </w:r>
      <w:r w:rsidR="00EF1585" w:rsidRPr="00F91348">
        <w:rPr>
          <w:rFonts w:asciiTheme="minorHAnsi" w:hAnsiTheme="minorHAnsi" w:cstheme="minorHAnsi"/>
          <w:sz w:val="18"/>
          <w:szCs w:val="18"/>
        </w:rPr>
        <w:t>,</w:t>
      </w:r>
      <w:r w:rsidRPr="00F91348">
        <w:rPr>
          <w:rFonts w:asciiTheme="minorHAnsi" w:hAnsiTheme="minorHAnsi" w:cstheme="minorHAnsi"/>
          <w:sz w:val="18"/>
          <w:szCs w:val="18"/>
        </w:rPr>
        <w:t xml:space="preserve"> </w:t>
      </w:r>
      <w:hyperlink r:id="rId88" w:history="1">
        <w:r w:rsidR="00AE3628" w:rsidRPr="00F91348">
          <w:rPr>
            <w:rStyle w:val="Hyperlink"/>
            <w:rFonts w:asciiTheme="minorHAnsi" w:hAnsiTheme="minorHAnsi" w:cstheme="minorHAnsi"/>
            <w:color w:val="auto"/>
            <w:sz w:val="18"/>
            <w:szCs w:val="18"/>
            <w:u w:val="none"/>
          </w:rPr>
          <w:t>https://www.ctro.science/action/showPdf?pii=S2405-6308%2820%2930093-8</w:t>
        </w:r>
      </w:hyperlink>
      <w:r w:rsidR="00AE3628" w:rsidRPr="00F91348">
        <w:rPr>
          <w:rFonts w:asciiTheme="minorHAnsi" w:hAnsiTheme="minorHAnsi" w:cstheme="minorHAnsi"/>
          <w:sz w:val="18"/>
          <w:szCs w:val="18"/>
        </w:rPr>
        <w:t xml:space="preserve"> </w:t>
      </w:r>
      <w:r w:rsidRPr="00F91348">
        <w:rPr>
          <w:rFonts w:asciiTheme="minorHAnsi" w:hAnsiTheme="minorHAnsi" w:cstheme="minorHAnsi"/>
          <w:sz w:val="18"/>
          <w:szCs w:val="18"/>
        </w:rPr>
        <w:t xml:space="preserve"> (demonstrating poorer overall survival associated with treatment delays for patients with more aggressive prostate cancers); Zoltan </w:t>
      </w:r>
      <w:proofErr w:type="spellStart"/>
      <w:r w:rsidRPr="00F91348">
        <w:rPr>
          <w:rFonts w:asciiTheme="minorHAnsi" w:hAnsiTheme="minorHAnsi" w:cstheme="minorHAnsi"/>
          <w:sz w:val="18"/>
          <w:szCs w:val="18"/>
        </w:rPr>
        <w:t>Ungvari</w:t>
      </w:r>
      <w:proofErr w:type="spellEnd"/>
      <w:r w:rsidRPr="00F91348">
        <w:rPr>
          <w:rFonts w:asciiTheme="minorHAnsi" w:hAnsiTheme="minorHAnsi" w:cstheme="minorHAnsi"/>
          <w:sz w:val="18"/>
          <w:szCs w:val="18"/>
        </w:rPr>
        <w:t xml:space="preserve"> et al., </w:t>
      </w:r>
      <w:hyperlink r:id="rId89" w:history="1">
        <w:r w:rsidRPr="00F91348">
          <w:rPr>
            <w:rStyle w:val="Hyperlink"/>
            <w:rFonts w:asciiTheme="minorHAnsi" w:hAnsiTheme="minorHAnsi" w:cstheme="minorHAnsi"/>
            <w:i/>
            <w:iCs/>
            <w:color w:val="auto"/>
            <w:sz w:val="18"/>
            <w:szCs w:val="18"/>
            <w:u w:val="none"/>
          </w:rPr>
          <w:t>Treatment Delay Significantly Increases Mortality in Colorectal Cancer: A Meta-Analysis</w:t>
        </w:r>
        <w:r w:rsidRPr="00F91348">
          <w:rPr>
            <w:rStyle w:val="Hyperlink"/>
            <w:rFonts w:asciiTheme="minorHAnsi" w:hAnsiTheme="minorHAnsi" w:cstheme="minorHAnsi"/>
            <w:color w:val="auto"/>
            <w:sz w:val="18"/>
            <w:szCs w:val="18"/>
            <w:u w:val="none"/>
          </w:rPr>
          <w:t>,</w:t>
        </w:r>
      </w:hyperlink>
      <w:r w:rsidRPr="00F91348">
        <w:rPr>
          <w:rFonts w:asciiTheme="minorHAnsi" w:hAnsiTheme="minorHAnsi" w:cstheme="minorHAnsi"/>
          <w:sz w:val="18"/>
          <w:szCs w:val="18"/>
        </w:rPr>
        <w:t xml:space="preserve"> 47 </w:t>
      </w:r>
      <w:proofErr w:type="spellStart"/>
      <w:r w:rsidRPr="00F91348">
        <w:rPr>
          <w:rFonts w:asciiTheme="minorHAnsi" w:hAnsiTheme="minorHAnsi" w:cstheme="minorHAnsi"/>
          <w:smallCaps/>
          <w:sz w:val="18"/>
          <w:szCs w:val="18"/>
        </w:rPr>
        <w:t>GeroScience</w:t>
      </w:r>
      <w:proofErr w:type="spellEnd"/>
      <w:r w:rsidRPr="00F91348">
        <w:rPr>
          <w:rFonts w:asciiTheme="minorHAnsi" w:hAnsiTheme="minorHAnsi" w:cstheme="minorHAnsi"/>
          <w:sz w:val="18"/>
          <w:szCs w:val="18"/>
        </w:rPr>
        <w:t xml:space="preserve"> 5337 (2025), </w:t>
      </w:r>
      <w:hyperlink r:id="rId90" w:history="1">
        <w:r w:rsidR="00AE3628" w:rsidRPr="00F91348">
          <w:rPr>
            <w:rStyle w:val="Hyperlink"/>
            <w:rFonts w:asciiTheme="minorHAnsi" w:hAnsiTheme="minorHAnsi" w:cstheme="minorHAnsi"/>
            <w:color w:val="auto"/>
            <w:sz w:val="18"/>
            <w:szCs w:val="18"/>
            <w:u w:val="none"/>
          </w:rPr>
          <w:t>https://doi.org/10.1007/s11357-025-01648-z</w:t>
        </w:r>
      </w:hyperlink>
      <w:r w:rsidR="00AE3628" w:rsidRPr="00F91348">
        <w:rPr>
          <w:rFonts w:asciiTheme="minorHAnsi" w:hAnsiTheme="minorHAnsi" w:cstheme="minorHAnsi"/>
          <w:sz w:val="18"/>
          <w:szCs w:val="18"/>
        </w:rPr>
        <w:t xml:space="preserve"> </w:t>
      </w:r>
      <w:r w:rsidRPr="00F91348">
        <w:rPr>
          <w:rFonts w:asciiTheme="minorHAnsi" w:hAnsiTheme="minorHAnsi" w:cstheme="minorHAnsi"/>
          <w:sz w:val="18"/>
          <w:szCs w:val="18"/>
        </w:rPr>
        <w:t xml:space="preserve"> (finding a progressively increasing risk of 12-39% of mortality in patients with colorectal cancer</w:t>
      </w:r>
      <w:r w:rsidR="006B423C" w:rsidRPr="00F91348">
        <w:rPr>
          <w:rFonts w:asciiTheme="minorHAnsi" w:hAnsiTheme="minorHAnsi" w:cstheme="minorHAnsi"/>
          <w:sz w:val="18"/>
          <w:szCs w:val="18"/>
        </w:rPr>
        <w:t xml:space="preserve"> with longer treatment delays</w:t>
      </w:r>
      <w:r w:rsidRPr="00F91348">
        <w:rPr>
          <w:rFonts w:asciiTheme="minorHAnsi" w:hAnsiTheme="minorHAnsi" w:cstheme="minorHAnsi"/>
          <w:sz w:val="18"/>
          <w:szCs w:val="18"/>
        </w:rPr>
        <w:t>).</w:t>
      </w:r>
    </w:p>
  </w:footnote>
  <w:footnote w:id="73">
    <w:p w14:paraId="5F73E906" w14:textId="3AB3B415" w:rsidR="00F702CB" w:rsidRPr="00F91348" w:rsidRDefault="00F702CB" w:rsidP="00CA6D34">
      <w:pPr>
        <w:pStyle w:val="FootnoteText"/>
        <w:rPr>
          <w:rFonts w:asciiTheme="minorHAnsi" w:hAnsiTheme="minorHAnsi" w:cstheme="minorHAnsi"/>
          <w:sz w:val="18"/>
          <w:szCs w:val="18"/>
        </w:rPr>
      </w:pPr>
      <w:r w:rsidRPr="00F91348">
        <w:rPr>
          <w:rStyle w:val="FootnoteReference"/>
          <w:rFonts w:asciiTheme="minorHAnsi" w:hAnsiTheme="minorHAnsi" w:cstheme="minorHAnsi"/>
          <w:sz w:val="18"/>
          <w:szCs w:val="18"/>
        </w:rPr>
        <w:footnoteRef/>
      </w:r>
      <w:r w:rsidRPr="00F91348">
        <w:rPr>
          <w:rFonts w:asciiTheme="minorHAnsi" w:hAnsiTheme="minorHAnsi" w:cstheme="minorHAnsi"/>
          <w:sz w:val="18"/>
          <w:szCs w:val="18"/>
        </w:rPr>
        <w:t xml:space="preserve"> Colleen F. Longacre et al., </w:t>
      </w:r>
      <w:r w:rsidRPr="00F91348">
        <w:rPr>
          <w:rFonts w:asciiTheme="minorHAnsi" w:hAnsiTheme="minorHAnsi" w:cstheme="minorHAnsi"/>
          <w:i/>
          <w:iCs/>
          <w:sz w:val="18"/>
          <w:szCs w:val="18"/>
        </w:rPr>
        <w:t>Travel, Treatment Choice, and Survival Among Breast Cancer Patients: A Population-Based Analysis</w:t>
      </w:r>
      <w:r w:rsidRPr="00F91348">
        <w:rPr>
          <w:rFonts w:asciiTheme="minorHAnsi" w:hAnsiTheme="minorHAnsi" w:cstheme="minorHAnsi"/>
          <w:sz w:val="18"/>
          <w:szCs w:val="18"/>
        </w:rPr>
        <w:t xml:space="preserve">, 2.1 </w:t>
      </w:r>
      <w:r w:rsidRPr="00F91348">
        <w:rPr>
          <w:rFonts w:asciiTheme="minorHAnsi" w:hAnsiTheme="minorHAnsi" w:cstheme="minorHAnsi"/>
          <w:smallCaps/>
          <w:sz w:val="18"/>
          <w:szCs w:val="18"/>
        </w:rPr>
        <w:t>Women’s Health Reports</w:t>
      </w:r>
      <w:r w:rsidRPr="00F91348">
        <w:rPr>
          <w:rFonts w:asciiTheme="minorHAnsi" w:hAnsiTheme="minorHAnsi" w:cstheme="minorHAnsi"/>
          <w:sz w:val="18"/>
          <w:szCs w:val="18"/>
        </w:rPr>
        <w:t xml:space="preserve"> 1 (2021)</w:t>
      </w:r>
      <w:r w:rsidR="00C80C5D" w:rsidRPr="00F91348">
        <w:rPr>
          <w:rFonts w:asciiTheme="minorHAnsi" w:hAnsiTheme="minorHAnsi" w:cstheme="minorHAnsi"/>
          <w:sz w:val="18"/>
          <w:szCs w:val="18"/>
        </w:rPr>
        <w:t>,</w:t>
      </w:r>
      <w:r w:rsidRPr="00F91348">
        <w:rPr>
          <w:rFonts w:asciiTheme="minorHAnsi" w:hAnsiTheme="minorHAnsi" w:cstheme="minorHAnsi"/>
          <w:sz w:val="18"/>
          <w:szCs w:val="18"/>
        </w:rPr>
        <w:t xml:space="preserve"> </w:t>
      </w:r>
      <w:hyperlink r:id="rId91" w:history="1">
        <w:r w:rsidR="00AE3628" w:rsidRPr="00F91348">
          <w:rPr>
            <w:rStyle w:val="Hyperlink"/>
            <w:rFonts w:asciiTheme="minorHAnsi" w:hAnsiTheme="minorHAnsi" w:cstheme="minorHAnsi"/>
            <w:color w:val="auto"/>
            <w:sz w:val="18"/>
            <w:szCs w:val="18"/>
            <w:u w:val="none"/>
          </w:rPr>
          <w:t>https://pmc.ncbi.nlm.nih.gov/articles/PMC7957915/pdf/whr.2020.0094.pdf</w:t>
        </w:r>
      </w:hyperlink>
      <w:r w:rsidR="00AE3628" w:rsidRPr="00F91348">
        <w:rPr>
          <w:rFonts w:asciiTheme="minorHAnsi" w:hAnsiTheme="minorHAnsi" w:cstheme="minorHAnsi"/>
          <w:sz w:val="18"/>
          <w:szCs w:val="18"/>
        </w:rPr>
        <w:t xml:space="preserve"> </w:t>
      </w:r>
      <w:r w:rsidRPr="00F91348">
        <w:rPr>
          <w:rFonts w:asciiTheme="minorHAnsi" w:hAnsiTheme="minorHAnsi" w:cstheme="minorHAnsi"/>
          <w:sz w:val="18"/>
          <w:szCs w:val="18"/>
        </w:rPr>
        <w:t xml:space="preserve">. </w:t>
      </w:r>
    </w:p>
  </w:footnote>
  <w:footnote w:id="74">
    <w:p w14:paraId="7CBF6670" w14:textId="77777777" w:rsidR="00F702CB" w:rsidRPr="00F91348" w:rsidRDefault="00F702CB" w:rsidP="00CA6D34">
      <w:pPr>
        <w:pStyle w:val="FootnoteText"/>
        <w:rPr>
          <w:rFonts w:asciiTheme="minorHAnsi" w:hAnsiTheme="minorHAnsi" w:cstheme="minorHAnsi"/>
          <w:sz w:val="18"/>
          <w:szCs w:val="18"/>
        </w:rPr>
      </w:pPr>
      <w:r w:rsidRPr="00F91348">
        <w:rPr>
          <w:rStyle w:val="FootnoteReference"/>
          <w:rFonts w:asciiTheme="minorHAnsi" w:hAnsiTheme="minorHAnsi" w:cstheme="minorHAnsi"/>
          <w:sz w:val="18"/>
          <w:szCs w:val="18"/>
        </w:rPr>
        <w:footnoteRef/>
      </w:r>
      <w:r w:rsidRPr="00F91348">
        <w:rPr>
          <w:rFonts w:asciiTheme="minorHAnsi" w:hAnsiTheme="minorHAnsi" w:cstheme="minorHAnsi"/>
          <w:sz w:val="18"/>
          <w:szCs w:val="18"/>
        </w:rPr>
        <w:t xml:space="preserve"> </w:t>
      </w:r>
      <w:r w:rsidRPr="00F91348">
        <w:rPr>
          <w:rFonts w:asciiTheme="minorHAnsi" w:hAnsiTheme="minorHAnsi" w:cstheme="minorHAnsi"/>
          <w:i/>
          <w:iCs/>
          <w:sz w:val="18"/>
          <w:szCs w:val="18"/>
        </w:rPr>
        <w:t>Id.</w:t>
      </w:r>
    </w:p>
  </w:footnote>
  <w:footnote w:id="75">
    <w:p w14:paraId="55C9E008" w14:textId="37C48C23" w:rsidR="00F702CB" w:rsidRPr="00F91348" w:rsidRDefault="00F702CB" w:rsidP="00CA6D34">
      <w:pPr>
        <w:pStyle w:val="FootnoteText"/>
        <w:rPr>
          <w:rFonts w:asciiTheme="minorHAnsi" w:hAnsiTheme="minorHAnsi" w:cstheme="minorHAnsi"/>
          <w:sz w:val="18"/>
          <w:szCs w:val="18"/>
        </w:rPr>
      </w:pPr>
      <w:r w:rsidRPr="00F91348">
        <w:rPr>
          <w:rStyle w:val="FootnoteReference"/>
          <w:rFonts w:asciiTheme="minorHAnsi" w:hAnsiTheme="minorHAnsi" w:cstheme="minorHAnsi"/>
          <w:sz w:val="18"/>
          <w:szCs w:val="18"/>
        </w:rPr>
        <w:footnoteRef/>
      </w:r>
      <w:r w:rsidRPr="00F91348">
        <w:rPr>
          <w:rFonts w:asciiTheme="minorHAnsi" w:hAnsiTheme="minorHAnsi" w:cstheme="minorHAnsi"/>
          <w:sz w:val="18"/>
          <w:szCs w:val="18"/>
        </w:rPr>
        <w:t xml:space="preserve"> </w:t>
      </w:r>
      <w:r w:rsidR="00A60C7D" w:rsidRPr="00F91348">
        <w:rPr>
          <w:rFonts w:asciiTheme="minorHAnsi" w:hAnsiTheme="minorHAnsi" w:cstheme="minorHAnsi"/>
          <w:i/>
          <w:iCs/>
          <w:sz w:val="18"/>
          <w:szCs w:val="18"/>
        </w:rPr>
        <w:t>See</w:t>
      </w:r>
      <w:r w:rsidRPr="00F91348">
        <w:rPr>
          <w:rFonts w:asciiTheme="minorHAnsi" w:hAnsiTheme="minorHAnsi"/>
          <w:i/>
          <w:sz w:val="18"/>
          <w:szCs w:val="18"/>
        </w:rPr>
        <w:t xml:space="preserve"> </w:t>
      </w:r>
      <w:r w:rsidRPr="00F91348">
        <w:rPr>
          <w:rFonts w:asciiTheme="minorHAnsi" w:hAnsiTheme="minorHAnsi" w:cstheme="minorHAnsi"/>
          <w:sz w:val="18"/>
          <w:szCs w:val="18"/>
        </w:rPr>
        <w:t>Cecilia Vindrola-</w:t>
      </w:r>
      <w:proofErr w:type="spellStart"/>
      <w:r w:rsidRPr="00F91348">
        <w:rPr>
          <w:rFonts w:asciiTheme="minorHAnsi" w:hAnsiTheme="minorHAnsi" w:cstheme="minorHAnsi"/>
          <w:sz w:val="18"/>
          <w:szCs w:val="18"/>
        </w:rPr>
        <w:t>Padros</w:t>
      </w:r>
      <w:proofErr w:type="spellEnd"/>
      <w:r w:rsidRPr="00F91348">
        <w:rPr>
          <w:rFonts w:asciiTheme="minorHAnsi" w:hAnsiTheme="minorHAnsi" w:cstheme="minorHAnsi"/>
          <w:sz w:val="18"/>
          <w:szCs w:val="18"/>
        </w:rPr>
        <w:t xml:space="preserve"> et al., </w:t>
      </w:r>
      <w:hyperlink r:id="rId92" w:history="1">
        <w:r w:rsidRPr="00F91348">
          <w:rPr>
            <w:rStyle w:val="Hyperlink"/>
            <w:rFonts w:asciiTheme="minorHAnsi" w:hAnsiTheme="minorHAnsi" w:cstheme="minorHAnsi"/>
            <w:i/>
            <w:iCs/>
            <w:color w:val="auto"/>
            <w:sz w:val="18"/>
            <w:szCs w:val="18"/>
            <w:u w:val="none"/>
          </w:rPr>
          <w:t>On the Road and Away from Home: A Systematic Review of the Travel Experiences of Cancer Patients and Their Families</w:t>
        </w:r>
      </w:hyperlink>
      <w:r w:rsidRPr="00F91348">
        <w:rPr>
          <w:rFonts w:asciiTheme="minorHAnsi" w:hAnsiTheme="minorHAnsi" w:cstheme="minorHAnsi"/>
          <w:sz w:val="18"/>
          <w:szCs w:val="18"/>
        </w:rPr>
        <w:t xml:space="preserve">, 26 </w:t>
      </w:r>
      <w:r w:rsidRPr="00F91348">
        <w:rPr>
          <w:rFonts w:asciiTheme="minorHAnsi" w:hAnsiTheme="minorHAnsi" w:cstheme="minorHAnsi"/>
          <w:smallCaps/>
          <w:sz w:val="18"/>
          <w:szCs w:val="18"/>
        </w:rPr>
        <w:t>Support</w:t>
      </w:r>
      <w:r w:rsidR="007B40E2" w:rsidRPr="00F91348">
        <w:rPr>
          <w:rFonts w:asciiTheme="minorHAnsi" w:hAnsiTheme="minorHAnsi" w:cstheme="minorHAnsi"/>
          <w:smallCaps/>
          <w:sz w:val="18"/>
          <w:szCs w:val="18"/>
        </w:rPr>
        <w:t>ive</w:t>
      </w:r>
      <w:r w:rsidRPr="00F91348">
        <w:rPr>
          <w:rFonts w:asciiTheme="minorHAnsi" w:hAnsiTheme="minorHAnsi" w:cstheme="minorHAnsi"/>
          <w:smallCaps/>
          <w:sz w:val="18"/>
          <w:szCs w:val="18"/>
        </w:rPr>
        <w:t xml:space="preserve"> Care</w:t>
      </w:r>
      <w:r w:rsidR="00040C2E" w:rsidRPr="00F91348">
        <w:rPr>
          <w:rFonts w:asciiTheme="minorHAnsi" w:hAnsiTheme="minorHAnsi" w:cstheme="minorHAnsi"/>
          <w:smallCaps/>
          <w:sz w:val="18"/>
          <w:szCs w:val="18"/>
        </w:rPr>
        <w:t xml:space="preserve"> in Cancer</w:t>
      </w:r>
      <w:r w:rsidRPr="00F91348">
        <w:rPr>
          <w:rFonts w:asciiTheme="minorHAnsi" w:hAnsiTheme="minorHAnsi" w:cstheme="minorHAnsi"/>
          <w:sz w:val="18"/>
          <w:szCs w:val="18"/>
        </w:rPr>
        <w:t xml:space="preserve"> 2973 (2018), </w:t>
      </w:r>
      <w:hyperlink r:id="rId93" w:history="1">
        <w:r w:rsidR="002615A1" w:rsidRPr="00F91348">
          <w:rPr>
            <w:rStyle w:val="Hyperlink"/>
            <w:rFonts w:asciiTheme="minorHAnsi" w:hAnsiTheme="minorHAnsi" w:cstheme="minorHAnsi"/>
            <w:color w:val="auto"/>
            <w:sz w:val="18"/>
            <w:szCs w:val="18"/>
            <w:u w:val="none"/>
          </w:rPr>
          <w:t>https://dx.doi.org/10.1007/s00520-018-4266-2</w:t>
        </w:r>
      </w:hyperlink>
      <w:r w:rsidR="002615A1" w:rsidRPr="00F91348">
        <w:rPr>
          <w:rFonts w:asciiTheme="minorHAnsi" w:hAnsiTheme="minorHAnsi" w:cstheme="minorHAnsi"/>
          <w:sz w:val="18"/>
          <w:szCs w:val="18"/>
        </w:rPr>
        <w:t xml:space="preserve"> </w:t>
      </w:r>
      <w:r w:rsidRPr="00F91348">
        <w:rPr>
          <w:rFonts w:asciiTheme="minorHAnsi" w:hAnsiTheme="minorHAnsi" w:cstheme="minorHAnsi"/>
          <w:sz w:val="18"/>
          <w:szCs w:val="18"/>
        </w:rPr>
        <w:t xml:space="preserve"> (“Patients and carers consistently reported lack of support when traveling, relocating, and returning home”). </w:t>
      </w:r>
    </w:p>
  </w:footnote>
  <w:footnote w:id="76">
    <w:p w14:paraId="3CA46ACC" w14:textId="3B61B1FB" w:rsidR="00F702CB" w:rsidRPr="00F91348" w:rsidRDefault="00F702CB" w:rsidP="00CA6D34">
      <w:pPr>
        <w:pStyle w:val="FootnoteText"/>
        <w:rPr>
          <w:rFonts w:asciiTheme="minorHAnsi" w:hAnsiTheme="minorHAnsi" w:cstheme="minorHAnsi"/>
          <w:sz w:val="18"/>
          <w:szCs w:val="18"/>
        </w:rPr>
      </w:pPr>
      <w:r w:rsidRPr="00F91348">
        <w:rPr>
          <w:rStyle w:val="FootnoteReference"/>
          <w:rFonts w:asciiTheme="minorHAnsi" w:hAnsiTheme="minorHAnsi" w:cstheme="minorHAnsi"/>
          <w:sz w:val="18"/>
          <w:szCs w:val="18"/>
        </w:rPr>
        <w:footnoteRef/>
      </w:r>
      <w:r w:rsidRPr="00F91348">
        <w:rPr>
          <w:rFonts w:asciiTheme="minorHAnsi" w:hAnsiTheme="minorHAnsi" w:cstheme="minorHAnsi"/>
          <w:sz w:val="18"/>
          <w:szCs w:val="18"/>
        </w:rPr>
        <w:t xml:space="preserve"> </w:t>
      </w:r>
      <w:r w:rsidR="00A60C7D" w:rsidRPr="00F91348">
        <w:rPr>
          <w:rFonts w:asciiTheme="minorHAnsi" w:hAnsiTheme="minorHAnsi" w:cstheme="minorHAnsi"/>
          <w:i/>
          <w:iCs/>
          <w:sz w:val="18"/>
          <w:szCs w:val="18"/>
        </w:rPr>
        <w:t>See</w:t>
      </w:r>
      <w:r w:rsidRPr="00F91348">
        <w:rPr>
          <w:rFonts w:asciiTheme="minorHAnsi" w:hAnsiTheme="minorHAnsi"/>
          <w:i/>
          <w:sz w:val="18"/>
          <w:szCs w:val="18"/>
        </w:rPr>
        <w:t xml:space="preserve"> </w:t>
      </w:r>
      <w:r w:rsidR="00877C65" w:rsidRPr="00F91348">
        <w:rPr>
          <w:rFonts w:asciiTheme="minorHAnsi" w:hAnsiTheme="minorHAnsi" w:cstheme="minorHAnsi"/>
          <w:sz w:val="18"/>
          <w:szCs w:val="18"/>
        </w:rPr>
        <w:t xml:space="preserve">Massimo </w:t>
      </w:r>
      <w:proofErr w:type="spellStart"/>
      <w:r w:rsidR="00877C65" w:rsidRPr="00F91348">
        <w:rPr>
          <w:rFonts w:asciiTheme="minorHAnsi" w:hAnsiTheme="minorHAnsi" w:cstheme="minorHAnsi"/>
          <w:sz w:val="18"/>
          <w:szCs w:val="18"/>
        </w:rPr>
        <w:t>Ambroggi</w:t>
      </w:r>
      <w:proofErr w:type="spellEnd"/>
      <w:r w:rsidR="00877C65" w:rsidRPr="00F91348">
        <w:rPr>
          <w:rFonts w:asciiTheme="minorHAnsi" w:hAnsiTheme="minorHAnsi" w:cstheme="minorHAnsi"/>
          <w:sz w:val="18"/>
          <w:szCs w:val="18"/>
        </w:rPr>
        <w:t xml:space="preserve"> et al., </w:t>
      </w:r>
      <w:hyperlink r:id="rId94" w:history="1">
        <w:r w:rsidR="00877C65" w:rsidRPr="00F91348">
          <w:rPr>
            <w:rStyle w:val="Hyperlink"/>
            <w:rFonts w:asciiTheme="minorHAnsi" w:hAnsiTheme="minorHAnsi" w:cstheme="minorHAnsi"/>
            <w:i/>
            <w:iCs/>
            <w:color w:val="auto"/>
            <w:sz w:val="18"/>
            <w:szCs w:val="18"/>
            <w:u w:val="none"/>
          </w:rPr>
          <w:t>Distance as a Barrier to Cancer Diagnosis and Treatment: Review of the Literature</w:t>
        </w:r>
        <w:r w:rsidR="00877C65" w:rsidRPr="00F91348">
          <w:rPr>
            <w:rStyle w:val="Hyperlink"/>
            <w:rFonts w:asciiTheme="minorHAnsi" w:hAnsiTheme="minorHAnsi" w:cstheme="minorHAnsi"/>
            <w:color w:val="auto"/>
            <w:sz w:val="18"/>
            <w:szCs w:val="18"/>
            <w:u w:val="none"/>
          </w:rPr>
          <w:t>,</w:t>
        </w:r>
      </w:hyperlink>
      <w:r w:rsidR="00877C65" w:rsidRPr="00F91348">
        <w:rPr>
          <w:rFonts w:asciiTheme="minorHAnsi" w:hAnsiTheme="minorHAnsi" w:cstheme="minorHAnsi"/>
          <w:sz w:val="18"/>
          <w:szCs w:val="18"/>
        </w:rPr>
        <w:t xml:space="preserve"> 20 </w:t>
      </w:r>
      <w:r w:rsidR="00877C65" w:rsidRPr="00F91348">
        <w:rPr>
          <w:rFonts w:asciiTheme="minorHAnsi" w:hAnsiTheme="minorHAnsi" w:cstheme="minorHAnsi"/>
          <w:smallCaps/>
          <w:sz w:val="18"/>
          <w:szCs w:val="18"/>
        </w:rPr>
        <w:t>Oncologist</w:t>
      </w:r>
      <w:r w:rsidR="00877C65" w:rsidRPr="00F91348">
        <w:rPr>
          <w:rFonts w:asciiTheme="minorHAnsi" w:hAnsiTheme="minorHAnsi" w:cstheme="minorHAnsi"/>
          <w:sz w:val="18"/>
          <w:szCs w:val="18"/>
        </w:rPr>
        <w:t xml:space="preserve"> 1378 (2015), </w:t>
      </w:r>
      <w:hyperlink r:id="rId95" w:history="1">
        <w:r w:rsidR="002615A1" w:rsidRPr="00F91348">
          <w:rPr>
            <w:rStyle w:val="Hyperlink"/>
            <w:rFonts w:asciiTheme="minorHAnsi" w:hAnsiTheme="minorHAnsi" w:cstheme="minorHAnsi"/>
            <w:color w:val="auto"/>
            <w:sz w:val="18"/>
            <w:szCs w:val="18"/>
            <w:u w:val="none"/>
          </w:rPr>
          <w:t>https://doi.org/10.1634/theoncologist.2015-0110</w:t>
        </w:r>
      </w:hyperlink>
      <w:r w:rsidR="002615A1" w:rsidRPr="00F91348">
        <w:rPr>
          <w:rFonts w:asciiTheme="minorHAnsi" w:hAnsiTheme="minorHAnsi" w:cstheme="minorHAnsi"/>
          <w:sz w:val="18"/>
          <w:szCs w:val="18"/>
        </w:rPr>
        <w:t xml:space="preserve"> </w:t>
      </w:r>
      <w:r w:rsidR="00877C65" w:rsidRPr="00F91348">
        <w:rPr>
          <w:rFonts w:asciiTheme="minorHAnsi" w:hAnsiTheme="minorHAnsi" w:cstheme="minorHAnsi"/>
          <w:sz w:val="18"/>
          <w:szCs w:val="18"/>
        </w:rPr>
        <w:t xml:space="preserve"> (finding that across 10 studies, “the travel burden conditioned the stage at diagnosis. Patients who traveled 50 miles or 1 hour or more in driving time were associated with a more advanced disease at diagnosis”).</w:t>
      </w:r>
    </w:p>
  </w:footnote>
  <w:footnote w:id="77">
    <w:p w14:paraId="0AA1F06D" w14:textId="56C7764B" w:rsidR="00F702CB" w:rsidRPr="00AA3081" w:rsidRDefault="00F702CB" w:rsidP="00CA6D34">
      <w:pPr>
        <w:pStyle w:val="FootnoteText"/>
        <w:rPr>
          <w:rFonts w:asciiTheme="minorHAnsi" w:hAnsiTheme="minorHAnsi" w:cstheme="minorHAnsi"/>
          <w:sz w:val="18"/>
          <w:szCs w:val="18"/>
        </w:rPr>
      </w:pPr>
      <w:r w:rsidRPr="00F91348">
        <w:rPr>
          <w:rStyle w:val="FootnoteReference"/>
          <w:rFonts w:asciiTheme="minorHAnsi" w:hAnsiTheme="minorHAnsi" w:cstheme="minorHAnsi"/>
          <w:sz w:val="18"/>
          <w:szCs w:val="18"/>
        </w:rPr>
        <w:footnoteRef/>
      </w:r>
      <w:r w:rsidRPr="00F91348">
        <w:rPr>
          <w:rFonts w:asciiTheme="minorHAnsi" w:hAnsiTheme="minorHAnsi" w:cstheme="minorHAnsi"/>
          <w:sz w:val="18"/>
          <w:szCs w:val="18"/>
        </w:rPr>
        <w:t xml:space="preserve"> </w:t>
      </w:r>
      <w:hyperlink r:id="rId96" w:history="1">
        <w:r w:rsidR="00FF32AE" w:rsidRPr="00F91348">
          <w:rPr>
            <w:rStyle w:val="Hyperlink"/>
            <w:rFonts w:asciiTheme="minorHAnsi" w:hAnsiTheme="minorHAnsi"/>
            <w:smallCaps/>
            <w:color w:val="auto"/>
            <w:sz w:val="18"/>
            <w:szCs w:val="18"/>
            <w:u w:val="none"/>
          </w:rPr>
          <w:t>Massachusetts Health Policy Commission, Final Report: Cost and Market Impact Review of Dana-Farber Cancer Institute, Beth Israel Deaconess Medical Center, and Harvard Medical Faculty Physicians</w:t>
        </w:r>
      </w:hyperlink>
      <w:r w:rsidR="00FF32AE" w:rsidRPr="00F91348">
        <w:rPr>
          <w:rFonts w:asciiTheme="minorHAnsi" w:hAnsiTheme="minorHAnsi"/>
          <w:smallCaps/>
          <w:sz w:val="18"/>
          <w:szCs w:val="18"/>
        </w:rPr>
        <w:t xml:space="preserve"> (HPC-CMIR-2024-1)</w:t>
      </w:r>
      <w:r w:rsidR="00FF32AE" w:rsidRPr="00F91348">
        <w:rPr>
          <w:rFonts w:asciiTheme="minorHAnsi" w:hAnsiTheme="minorHAnsi" w:cstheme="minorHAnsi"/>
          <w:sz w:val="18"/>
          <w:szCs w:val="18"/>
        </w:rPr>
        <w:t xml:space="preserve"> (Apr. 17, 2025), </w:t>
      </w:r>
      <w:hyperlink r:id="rId97" w:history="1">
        <w:r w:rsidR="004627A5" w:rsidRPr="00F91348">
          <w:rPr>
            <w:rStyle w:val="Hyperlink"/>
            <w:rFonts w:asciiTheme="minorHAnsi" w:hAnsiTheme="minorHAnsi" w:cstheme="minorHAnsi"/>
            <w:color w:val="auto"/>
            <w:sz w:val="18"/>
            <w:szCs w:val="18"/>
            <w:u w:val="none"/>
          </w:rPr>
          <w:t>https://masshpc.gov/sites/default/files/20250417_BILH-DFCI_CMIR-final.pdf</w:t>
        </w:r>
      </w:hyperlink>
      <w:r w:rsidR="004627A5" w:rsidRPr="00F91348">
        <w:rPr>
          <w:rFonts w:asciiTheme="minorHAnsi" w:hAnsiTheme="minorHAnsi" w:cstheme="minorHAnsi"/>
          <w:sz w:val="18"/>
          <w:szCs w:val="18"/>
        </w:rPr>
        <w:t xml:space="preserve"> </w:t>
      </w:r>
      <w:r w:rsidR="0013369B" w:rsidRPr="00F91348">
        <w:rPr>
          <w:sz w:val="18"/>
          <w:szCs w:val="18"/>
        </w:rPr>
        <w:t xml:space="preserve"> (quoting </w:t>
      </w:r>
      <w:proofErr w:type="spellStart"/>
      <w:r w:rsidR="0013369B" w:rsidRPr="00F91348">
        <w:rPr>
          <w:sz w:val="18"/>
          <w:szCs w:val="18"/>
        </w:rPr>
        <w:t>Ambroggi</w:t>
      </w:r>
      <w:proofErr w:type="spellEnd"/>
      <w:r w:rsidR="008144CA" w:rsidRPr="00F91348">
        <w:rPr>
          <w:sz w:val="18"/>
          <w:szCs w:val="18"/>
        </w:rPr>
        <w:t xml:space="preserve"> et al.</w:t>
      </w:r>
      <w:r w:rsidR="0013369B" w:rsidRPr="00F91348">
        <w:rPr>
          <w:sz w:val="18"/>
          <w:szCs w:val="18"/>
        </w:rPr>
        <w:t xml:space="preserve">, </w:t>
      </w:r>
      <w:r w:rsidR="0013369B" w:rsidRPr="00F91348">
        <w:rPr>
          <w:i/>
          <w:iCs/>
          <w:sz w:val="18"/>
          <w:szCs w:val="18"/>
        </w:rPr>
        <w:t>supra</w:t>
      </w:r>
      <w:r w:rsidR="0013369B" w:rsidRPr="00F91348">
        <w:rPr>
          <w:sz w:val="18"/>
          <w:szCs w:val="18"/>
        </w:rPr>
        <w:t xml:space="preserve"> note </w:t>
      </w:r>
      <w:r w:rsidR="008144CA" w:rsidRPr="00F91348">
        <w:rPr>
          <w:sz w:val="18"/>
          <w:szCs w:val="18"/>
        </w:rPr>
        <w:t>7</w:t>
      </w:r>
      <w:r w:rsidR="003565E4" w:rsidRPr="00F91348">
        <w:rPr>
          <w:sz w:val="18"/>
          <w:szCs w:val="18"/>
        </w:rPr>
        <w:t>5</w:t>
      </w:r>
      <w:r w:rsidR="008144CA" w:rsidRPr="00F91348">
        <w:rPr>
          <w:sz w:val="18"/>
          <w:szCs w:val="18"/>
        </w:rPr>
        <w:t>)</w:t>
      </w:r>
      <w:r w:rsidR="00FF32AE" w:rsidRPr="00F91348">
        <w:rPr>
          <w:rFonts w:asciiTheme="minorHAnsi" w:hAnsiTheme="minorHAnsi" w:cstheme="minorHAnsi"/>
          <w:sz w:val="18"/>
          <w:szCs w:val="18"/>
        </w:rPr>
        <w:t>.</w:t>
      </w:r>
    </w:p>
  </w:footnote>
  <w:footnote w:id="78">
    <w:p w14:paraId="019130B0" w14:textId="108FB3A1" w:rsidR="00F702CB" w:rsidRPr="00AA3081" w:rsidRDefault="00F702CB"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B31705" w:rsidRPr="00AA3081">
        <w:rPr>
          <w:rFonts w:asciiTheme="minorHAnsi" w:hAnsiTheme="minorHAnsi" w:cstheme="minorHAnsi"/>
          <w:i/>
          <w:iCs/>
          <w:sz w:val="18"/>
          <w:szCs w:val="18"/>
        </w:rPr>
        <w:t>Id.</w:t>
      </w:r>
      <w:r w:rsidRPr="00AA3081">
        <w:rPr>
          <w:rFonts w:asciiTheme="minorHAnsi" w:hAnsiTheme="minorHAnsi" w:cstheme="minorHAnsi"/>
          <w:sz w:val="18"/>
          <w:szCs w:val="18"/>
        </w:rPr>
        <w:t xml:space="preserve"> </w:t>
      </w:r>
      <w:r w:rsidR="004B1F1D" w:rsidRPr="00AA3081">
        <w:rPr>
          <w:rFonts w:asciiTheme="minorHAnsi" w:hAnsiTheme="minorHAnsi" w:cstheme="minorHAnsi"/>
          <w:sz w:val="18"/>
          <w:szCs w:val="18"/>
        </w:rPr>
        <w:t xml:space="preserve">at </w:t>
      </w:r>
      <w:r w:rsidR="00C51624" w:rsidRPr="00AA3081">
        <w:rPr>
          <w:rFonts w:asciiTheme="minorHAnsi" w:hAnsiTheme="minorHAnsi" w:cstheme="minorHAnsi"/>
          <w:sz w:val="18"/>
          <w:szCs w:val="18"/>
        </w:rPr>
        <w:t>11</w:t>
      </w:r>
      <w:r w:rsidRPr="00AA3081">
        <w:rPr>
          <w:rFonts w:asciiTheme="minorHAnsi" w:hAnsiTheme="minorHAnsi" w:cstheme="minorHAnsi"/>
          <w:sz w:val="18"/>
          <w:szCs w:val="18"/>
        </w:rPr>
        <w:t xml:space="preserve"> (“While concentration of care at urban specialty hospitals may create economies of scale and promote beneficial specialization, it also may challenge access to care, particularly for patients for whom travel presents a greater burden”).</w:t>
      </w:r>
    </w:p>
  </w:footnote>
  <w:footnote w:id="79">
    <w:p w14:paraId="591AE5D7" w14:textId="5C82C410" w:rsidR="00F502B2" w:rsidRPr="00AA3081" w:rsidRDefault="00F502B2"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009452D0" w:rsidRPr="00AA3081">
        <w:rPr>
          <w:rFonts w:asciiTheme="minorHAnsi" w:hAnsiTheme="minorHAnsi" w:cstheme="minorHAnsi"/>
          <w:sz w:val="18"/>
          <w:szCs w:val="18"/>
        </w:rPr>
        <w:t>C</w:t>
      </w:r>
      <w:r w:rsidR="009452D0" w:rsidRPr="00AA3081">
        <w:rPr>
          <w:rFonts w:asciiTheme="minorHAnsi" w:hAnsiTheme="minorHAnsi" w:cstheme="minorHAnsi"/>
          <w:smallCaps/>
          <w:sz w:val="18"/>
          <w:szCs w:val="18"/>
        </w:rPr>
        <w:t>ommunity</w:t>
      </w:r>
      <w:r w:rsidR="009452D0" w:rsidRPr="00AA3081">
        <w:rPr>
          <w:rFonts w:asciiTheme="minorHAnsi" w:hAnsiTheme="minorHAnsi" w:cstheme="minorHAnsi"/>
          <w:sz w:val="18"/>
          <w:szCs w:val="18"/>
        </w:rPr>
        <w:t xml:space="preserve"> H</w:t>
      </w:r>
      <w:r w:rsidR="009452D0" w:rsidRPr="00AA3081">
        <w:rPr>
          <w:rFonts w:asciiTheme="minorHAnsi" w:hAnsiTheme="minorHAnsi" w:cstheme="minorHAnsi"/>
          <w:smallCaps/>
          <w:sz w:val="18"/>
          <w:szCs w:val="18"/>
        </w:rPr>
        <w:t>ealth Needs Assessment</w:t>
      </w:r>
      <w:r w:rsidR="009452D0" w:rsidRPr="00AA3081">
        <w:rPr>
          <w:rFonts w:asciiTheme="minorHAnsi" w:hAnsiTheme="minorHAnsi" w:cstheme="minorHAnsi"/>
          <w:sz w:val="18"/>
          <w:szCs w:val="18"/>
        </w:rPr>
        <w:t xml:space="preserve">, </w:t>
      </w:r>
      <w:r w:rsidR="009452D0" w:rsidRPr="00AA3081">
        <w:rPr>
          <w:rFonts w:asciiTheme="minorHAnsi" w:hAnsiTheme="minorHAnsi" w:cstheme="minorHAnsi"/>
          <w:i/>
          <w:iCs/>
          <w:sz w:val="18"/>
          <w:szCs w:val="18"/>
        </w:rPr>
        <w:t>supra</w:t>
      </w:r>
      <w:r w:rsidR="009452D0" w:rsidRPr="00AA3081">
        <w:rPr>
          <w:rFonts w:asciiTheme="minorHAnsi" w:hAnsiTheme="minorHAnsi" w:cstheme="minorHAnsi"/>
          <w:sz w:val="18"/>
          <w:szCs w:val="18"/>
        </w:rPr>
        <w:t xml:space="preserve"> note </w:t>
      </w:r>
      <w:r w:rsidR="00A03864">
        <w:rPr>
          <w:rFonts w:asciiTheme="minorHAnsi" w:hAnsiTheme="minorHAnsi" w:cstheme="minorHAnsi"/>
          <w:sz w:val="18"/>
          <w:szCs w:val="18"/>
        </w:rPr>
        <w:t>24</w:t>
      </w:r>
      <w:r w:rsidR="009452D0" w:rsidRPr="00AA3081">
        <w:rPr>
          <w:rFonts w:asciiTheme="minorHAnsi" w:hAnsiTheme="minorHAnsi" w:cstheme="minorHAnsi"/>
          <w:sz w:val="18"/>
          <w:szCs w:val="18"/>
        </w:rPr>
        <w:t>, at 15</w:t>
      </w:r>
      <w:r w:rsidR="001E24C7" w:rsidRPr="00AA3081">
        <w:rPr>
          <w:rFonts w:asciiTheme="minorHAnsi" w:hAnsiTheme="minorHAnsi" w:cstheme="minorHAnsi"/>
          <w:sz w:val="18"/>
          <w:szCs w:val="18"/>
        </w:rPr>
        <w:t xml:space="preserve"> (“Economic hardship often forces residents to prioritize immediate survival over long-term well-being, making it difficult to afford essentials such as food, healthcare, and housing. Rising costs of living, combined with limited support systems, further restrict access to critical services—particularly for low-income families, seniors, and marginalized populations”)</w:t>
      </w:r>
      <w:r w:rsidR="008007B1" w:rsidRPr="00AA3081">
        <w:rPr>
          <w:rFonts w:asciiTheme="minorHAnsi" w:hAnsiTheme="minorHAnsi" w:cstheme="minorHAnsi"/>
          <w:sz w:val="18"/>
          <w:szCs w:val="18"/>
        </w:rPr>
        <w:t xml:space="preserve"> </w:t>
      </w:r>
      <w:r w:rsidR="008007B1" w:rsidRPr="00AA3081">
        <w:rPr>
          <w:rFonts w:asciiTheme="minorHAnsi" w:hAnsiTheme="minorHAnsi" w:cstheme="minorHAnsi"/>
          <w:i/>
          <w:iCs/>
          <w:sz w:val="18"/>
          <w:szCs w:val="18"/>
        </w:rPr>
        <w:t xml:space="preserve">See also supra </w:t>
      </w:r>
      <w:r w:rsidR="008007B1" w:rsidRPr="00AA3081">
        <w:rPr>
          <w:rFonts w:asciiTheme="minorHAnsi" w:hAnsiTheme="minorHAnsi" w:cstheme="minorHAnsi"/>
          <w:sz w:val="18"/>
          <w:szCs w:val="18"/>
        </w:rPr>
        <w:t>§ F1.</w:t>
      </w:r>
      <w:proofErr w:type="gramStart"/>
      <w:r w:rsidR="008007B1" w:rsidRPr="00AA3081">
        <w:rPr>
          <w:rFonts w:asciiTheme="minorHAnsi" w:hAnsiTheme="minorHAnsi" w:cstheme="minorHAnsi"/>
          <w:sz w:val="18"/>
          <w:szCs w:val="18"/>
        </w:rPr>
        <w:t>a.ii</w:t>
      </w:r>
      <w:proofErr w:type="gramEnd"/>
      <w:r w:rsidR="008007B1" w:rsidRPr="00AA3081">
        <w:rPr>
          <w:rFonts w:asciiTheme="minorHAnsi" w:hAnsiTheme="minorHAnsi" w:cstheme="minorHAnsi"/>
          <w:sz w:val="18"/>
          <w:szCs w:val="18"/>
        </w:rPr>
        <w:t xml:space="preserve"> (discussing economic challenges).</w:t>
      </w:r>
    </w:p>
  </w:footnote>
  <w:footnote w:id="80">
    <w:p w14:paraId="1D2F5280" w14:textId="12BC671A" w:rsidR="00351BC0" w:rsidRPr="00AA3081" w:rsidRDefault="00351BC0" w:rsidP="00351BC0">
      <w:pPr>
        <w:pStyle w:val="FootnoteText"/>
        <w:rPr>
          <w:rFonts w:asciiTheme="minorHAnsi" w:hAnsiTheme="minorHAnsi" w:cstheme="minorHAnsi"/>
          <w:b/>
          <w:bCs/>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311337" w:rsidRPr="00AA3081">
        <w:rPr>
          <w:rFonts w:asciiTheme="minorHAnsi" w:hAnsiTheme="minorHAnsi" w:cstheme="minorHAnsi"/>
          <w:sz w:val="18"/>
          <w:szCs w:val="18"/>
        </w:rPr>
        <w:t>C</w:t>
      </w:r>
      <w:r w:rsidR="00311337" w:rsidRPr="00AA3081">
        <w:rPr>
          <w:rFonts w:asciiTheme="minorHAnsi" w:hAnsiTheme="minorHAnsi" w:cstheme="minorHAnsi"/>
          <w:smallCaps/>
          <w:sz w:val="18"/>
          <w:szCs w:val="18"/>
        </w:rPr>
        <w:t>ommunity</w:t>
      </w:r>
      <w:r w:rsidR="00311337" w:rsidRPr="00AA3081">
        <w:rPr>
          <w:rFonts w:asciiTheme="minorHAnsi" w:hAnsiTheme="minorHAnsi" w:cstheme="minorHAnsi"/>
          <w:sz w:val="18"/>
          <w:szCs w:val="18"/>
        </w:rPr>
        <w:t xml:space="preserve"> H</w:t>
      </w:r>
      <w:r w:rsidR="00311337" w:rsidRPr="00AA3081">
        <w:rPr>
          <w:rFonts w:asciiTheme="minorHAnsi" w:hAnsiTheme="minorHAnsi" w:cstheme="minorHAnsi"/>
          <w:smallCaps/>
          <w:sz w:val="18"/>
          <w:szCs w:val="18"/>
        </w:rPr>
        <w:t>ealth Needs Assessment</w:t>
      </w:r>
      <w:r w:rsidR="00311337" w:rsidRPr="00AA3081">
        <w:rPr>
          <w:rFonts w:asciiTheme="minorHAnsi" w:hAnsiTheme="minorHAnsi" w:cstheme="minorHAnsi"/>
          <w:sz w:val="18"/>
          <w:szCs w:val="18"/>
        </w:rPr>
        <w:t xml:space="preserve">, </w:t>
      </w:r>
      <w:r w:rsidR="00311337" w:rsidRPr="00AA3081">
        <w:rPr>
          <w:rFonts w:asciiTheme="minorHAnsi" w:hAnsiTheme="minorHAnsi" w:cstheme="minorHAnsi"/>
          <w:i/>
          <w:iCs/>
          <w:sz w:val="18"/>
          <w:szCs w:val="18"/>
        </w:rPr>
        <w:t>supra</w:t>
      </w:r>
      <w:r w:rsidR="00311337" w:rsidRPr="00AA3081">
        <w:rPr>
          <w:rFonts w:asciiTheme="minorHAnsi" w:hAnsiTheme="minorHAnsi" w:cstheme="minorHAnsi"/>
          <w:sz w:val="18"/>
          <w:szCs w:val="18"/>
        </w:rPr>
        <w:t xml:space="preserve"> note </w:t>
      </w:r>
      <w:r w:rsidR="001278CC">
        <w:rPr>
          <w:rFonts w:asciiTheme="minorHAnsi" w:hAnsiTheme="minorHAnsi" w:cstheme="minorHAnsi"/>
          <w:sz w:val="18"/>
          <w:szCs w:val="18"/>
        </w:rPr>
        <w:t>24</w:t>
      </w:r>
      <w:r w:rsidR="00311337" w:rsidRPr="00AA3081">
        <w:rPr>
          <w:rFonts w:asciiTheme="minorHAnsi" w:hAnsiTheme="minorHAnsi" w:cstheme="minorHAnsi"/>
          <w:sz w:val="18"/>
          <w:szCs w:val="18"/>
        </w:rPr>
        <w:t xml:space="preserve">, at </w:t>
      </w:r>
      <w:r w:rsidR="009315B2" w:rsidRPr="00AA3081">
        <w:rPr>
          <w:rFonts w:asciiTheme="minorHAnsi" w:hAnsiTheme="minorHAnsi" w:cstheme="minorHAnsi"/>
          <w:sz w:val="18"/>
          <w:szCs w:val="18"/>
        </w:rPr>
        <w:t xml:space="preserve">68 (discussing opportunities for improvement of chronic diseases including cancer within the community). </w:t>
      </w:r>
    </w:p>
  </w:footnote>
  <w:footnote w:id="81">
    <w:p w14:paraId="1ED3A54F" w14:textId="60CC07BE" w:rsidR="00B5558C" w:rsidRPr="00AE7095" w:rsidRDefault="00B5558C" w:rsidP="00B5558C">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Pr="00AA3081">
        <w:rPr>
          <w:rFonts w:asciiTheme="minorHAnsi" w:hAnsiTheme="minorHAnsi"/>
          <w:i/>
          <w:sz w:val="18"/>
          <w:szCs w:val="18"/>
        </w:rPr>
        <w:t>Id.</w:t>
      </w:r>
      <w:r w:rsidRPr="00AA3081">
        <w:rPr>
          <w:rFonts w:asciiTheme="minorHAnsi" w:hAnsiTheme="minorHAnsi" w:cstheme="minorHAnsi"/>
          <w:sz w:val="18"/>
          <w:szCs w:val="18"/>
        </w:rPr>
        <w:t xml:space="preserve"> at </w:t>
      </w:r>
      <w:r w:rsidR="009B3BD3">
        <w:rPr>
          <w:rFonts w:asciiTheme="minorHAnsi" w:hAnsiTheme="minorHAnsi" w:cstheme="minorHAnsi"/>
          <w:sz w:val="18"/>
          <w:szCs w:val="18"/>
        </w:rPr>
        <w:t>6</w:t>
      </w:r>
      <w:r w:rsidR="005B3656" w:rsidRPr="00AA3081">
        <w:rPr>
          <w:rFonts w:asciiTheme="minorHAnsi" w:hAnsiTheme="minorHAnsi" w:cstheme="minorHAnsi"/>
          <w:sz w:val="18"/>
          <w:szCs w:val="18"/>
        </w:rPr>
        <w:t>5</w:t>
      </w:r>
      <w:r w:rsidR="00311337" w:rsidRPr="00AA3081">
        <w:rPr>
          <w:rFonts w:asciiTheme="minorHAnsi" w:hAnsiTheme="minorHAnsi" w:cstheme="minorHAnsi"/>
          <w:sz w:val="18"/>
          <w:szCs w:val="18"/>
        </w:rPr>
        <w:t>,</w:t>
      </w:r>
      <w:r w:rsidR="005B3656" w:rsidRPr="00AA3081">
        <w:rPr>
          <w:rFonts w:asciiTheme="minorHAnsi" w:hAnsiTheme="minorHAnsi" w:cstheme="minorHAnsi"/>
          <w:sz w:val="18"/>
          <w:szCs w:val="18"/>
        </w:rPr>
        <w:t xml:space="preserve"> 79 (</w:t>
      </w:r>
      <w:r w:rsidR="005B3656" w:rsidRPr="00AE7095">
        <w:rPr>
          <w:rFonts w:asciiTheme="minorHAnsi" w:hAnsiTheme="minorHAnsi" w:cstheme="minorHAnsi"/>
          <w:sz w:val="18"/>
          <w:szCs w:val="18"/>
        </w:rPr>
        <w:t xml:space="preserve">discussing cancer as a chronic disease within the community and risk factors for population health). </w:t>
      </w:r>
    </w:p>
  </w:footnote>
  <w:footnote w:id="82">
    <w:p w14:paraId="69F06CEE" w14:textId="7A8CD0B4" w:rsidR="001A2D02" w:rsidRPr="00AA3081" w:rsidRDefault="001A2D02" w:rsidP="00CA6D34">
      <w:pPr>
        <w:pStyle w:val="FootnoteText"/>
        <w:rPr>
          <w:rFonts w:asciiTheme="minorHAnsi" w:hAnsiTheme="minorHAnsi" w:cstheme="minorHAnsi"/>
          <w:sz w:val="18"/>
          <w:szCs w:val="18"/>
        </w:rPr>
      </w:pPr>
      <w:r w:rsidRPr="00AE7095">
        <w:rPr>
          <w:rStyle w:val="FootnoteReference"/>
          <w:rFonts w:asciiTheme="minorHAnsi" w:hAnsiTheme="minorHAnsi" w:cstheme="minorHAnsi"/>
          <w:sz w:val="18"/>
          <w:szCs w:val="18"/>
        </w:rPr>
        <w:footnoteRef/>
      </w:r>
      <w:hyperlink r:id="rId98" w:history="1">
        <w:r w:rsidR="006161A9" w:rsidRPr="00AE7095">
          <w:rPr>
            <w:rStyle w:val="Hyperlink"/>
            <w:rFonts w:asciiTheme="minorHAnsi" w:hAnsiTheme="minorHAnsi" w:cstheme="minorHAnsi"/>
            <w:i/>
            <w:iCs/>
            <w:color w:val="auto"/>
            <w:sz w:val="18"/>
            <w:szCs w:val="18"/>
            <w:u w:val="none"/>
          </w:rPr>
          <w:t>Overview of Bristol County, MA</w:t>
        </w:r>
        <w:r w:rsidR="006161A9" w:rsidRPr="00AE7095">
          <w:rPr>
            <w:rStyle w:val="Hyperlink"/>
            <w:rFonts w:asciiTheme="minorHAnsi" w:hAnsiTheme="minorHAnsi" w:cstheme="minorHAnsi"/>
            <w:color w:val="auto"/>
            <w:sz w:val="18"/>
            <w:szCs w:val="18"/>
            <w:u w:val="none"/>
          </w:rPr>
          <w:t>,</w:t>
        </w:r>
      </w:hyperlink>
      <w:r w:rsidR="006161A9" w:rsidRPr="00AE7095">
        <w:rPr>
          <w:rFonts w:asciiTheme="minorHAnsi" w:hAnsiTheme="minorHAnsi" w:cstheme="minorHAnsi"/>
          <w:sz w:val="18"/>
          <w:szCs w:val="18"/>
        </w:rPr>
        <w:t xml:space="preserve"> </w:t>
      </w:r>
      <w:r w:rsidR="00496AB1" w:rsidRPr="00AE7095">
        <w:rPr>
          <w:rFonts w:asciiTheme="minorHAnsi" w:hAnsiTheme="minorHAnsi" w:cstheme="minorHAnsi"/>
          <w:smallCaps/>
          <w:sz w:val="18"/>
          <w:szCs w:val="18"/>
        </w:rPr>
        <w:t>US News &amp; World Report</w:t>
      </w:r>
      <w:r w:rsidR="00496AB1" w:rsidRPr="00AE7095">
        <w:rPr>
          <w:rFonts w:asciiTheme="minorHAnsi" w:hAnsiTheme="minorHAnsi" w:cstheme="minorHAnsi"/>
          <w:sz w:val="18"/>
          <w:szCs w:val="18"/>
        </w:rPr>
        <w:t xml:space="preserve">, </w:t>
      </w:r>
      <w:hyperlink r:id="rId99" w:history="1">
        <w:r w:rsidR="00AE7095" w:rsidRPr="00AE7095">
          <w:rPr>
            <w:rStyle w:val="Hyperlink"/>
            <w:rFonts w:asciiTheme="minorHAnsi" w:hAnsiTheme="minorHAnsi" w:cstheme="minorHAnsi"/>
            <w:color w:val="auto"/>
            <w:sz w:val="18"/>
            <w:szCs w:val="18"/>
            <w:u w:val="none"/>
          </w:rPr>
          <w:t>https://www.usnews.com/news/healthiest-communities/massachusetts/bristol-county</w:t>
        </w:r>
      </w:hyperlink>
      <w:r w:rsidR="00AE7095" w:rsidRPr="00AE7095">
        <w:rPr>
          <w:rFonts w:asciiTheme="minorHAnsi" w:hAnsiTheme="minorHAnsi" w:cstheme="minorHAnsi"/>
          <w:sz w:val="18"/>
          <w:szCs w:val="18"/>
        </w:rPr>
        <w:t xml:space="preserve"> </w:t>
      </w:r>
      <w:r w:rsidR="006161A9" w:rsidRPr="00AE7095">
        <w:rPr>
          <w:rFonts w:asciiTheme="minorHAnsi" w:hAnsiTheme="minorHAnsi" w:cstheme="minorHAnsi"/>
          <w:sz w:val="18"/>
          <w:szCs w:val="18"/>
        </w:rPr>
        <w:t xml:space="preserve"> (last visited </w:t>
      </w:r>
      <w:r w:rsidR="008121DC" w:rsidRPr="00AE7095">
        <w:rPr>
          <w:rFonts w:asciiTheme="minorHAnsi" w:hAnsiTheme="minorHAnsi" w:cstheme="minorHAnsi"/>
          <w:sz w:val="18"/>
          <w:szCs w:val="18"/>
        </w:rPr>
        <w:t>Feb. 10, 2026</w:t>
      </w:r>
      <w:r w:rsidR="006161A9" w:rsidRPr="00AE7095">
        <w:rPr>
          <w:rFonts w:asciiTheme="minorHAnsi" w:hAnsiTheme="minorHAnsi" w:cstheme="minorHAnsi"/>
          <w:sz w:val="18"/>
          <w:szCs w:val="18"/>
        </w:rPr>
        <w:t>).</w:t>
      </w:r>
    </w:p>
  </w:footnote>
  <w:footnote w:id="83">
    <w:p w14:paraId="55D3B8CD" w14:textId="033CFF00" w:rsidR="00A50F9D" w:rsidRPr="00AA3081" w:rsidRDefault="00A50F9D"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Under the US News &amp; World Report, Bristol County had an overall population health score of 57/100 and an equity score of 53/100.</w:t>
      </w:r>
      <w:r w:rsidR="006D6712" w:rsidRPr="00AA3081">
        <w:rPr>
          <w:rFonts w:asciiTheme="minorHAnsi" w:hAnsiTheme="minorHAnsi" w:cstheme="minorHAnsi"/>
          <w:sz w:val="18"/>
          <w:szCs w:val="18"/>
        </w:rPr>
        <w:t xml:space="preserve"> </w:t>
      </w:r>
      <w:r w:rsidR="006D6712" w:rsidRPr="00AA3081">
        <w:rPr>
          <w:rFonts w:asciiTheme="minorHAnsi" w:hAnsiTheme="minorHAnsi" w:cstheme="minorHAnsi"/>
          <w:i/>
          <w:iCs/>
          <w:sz w:val="18"/>
          <w:szCs w:val="18"/>
        </w:rPr>
        <w:t>Id.</w:t>
      </w:r>
    </w:p>
  </w:footnote>
  <w:footnote w:id="84">
    <w:p w14:paraId="478FDEA5" w14:textId="232E41AC" w:rsidR="001A2D02" w:rsidRPr="00AA3081" w:rsidRDefault="001A2D02"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715269" w:rsidRPr="00AA3081">
        <w:rPr>
          <w:rFonts w:asciiTheme="minorHAnsi" w:hAnsiTheme="minorHAnsi" w:cstheme="minorHAnsi"/>
          <w:sz w:val="18"/>
          <w:szCs w:val="18"/>
        </w:rPr>
        <w:t>2025 County Health Rankings</w:t>
      </w:r>
      <w:r w:rsidR="006D2DEF" w:rsidRPr="00AA3081">
        <w:rPr>
          <w:rFonts w:asciiTheme="minorHAnsi" w:hAnsiTheme="minorHAnsi" w:cstheme="minorHAnsi"/>
          <w:sz w:val="18"/>
          <w:szCs w:val="18"/>
        </w:rPr>
        <w:t xml:space="preserve">, </w:t>
      </w:r>
      <w:r w:rsidR="00174FEF" w:rsidRPr="00AA3081">
        <w:rPr>
          <w:rFonts w:asciiTheme="minorHAnsi" w:hAnsiTheme="minorHAnsi" w:cstheme="minorHAnsi"/>
          <w:i/>
          <w:iCs/>
          <w:sz w:val="18"/>
          <w:szCs w:val="18"/>
        </w:rPr>
        <w:t>supra</w:t>
      </w:r>
      <w:r w:rsidR="00174FEF" w:rsidRPr="00AA3081">
        <w:rPr>
          <w:rFonts w:asciiTheme="minorHAnsi" w:hAnsiTheme="minorHAnsi" w:cstheme="minorHAnsi"/>
          <w:sz w:val="18"/>
          <w:szCs w:val="18"/>
        </w:rPr>
        <w:t xml:space="preserve"> note </w:t>
      </w:r>
      <w:r w:rsidR="0086445B">
        <w:rPr>
          <w:rFonts w:asciiTheme="minorHAnsi" w:hAnsiTheme="minorHAnsi" w:cstheme="minorHAnsi"/>
          <w:sz w:val="18"/>
          <w:szCs w:val="18"/>
        </w:rPr>
        <w:t>17</w:t>
      </w:r>
      <w:r w:rsidR="00174FEF" w:rsidRPr="00AA3081">
        <w:rPr>
          <w:rFonts w:asciiTheme="minorHAnsi" w:hAnsiTheme="minorHAnsi" w:cstheme="minorHAnsi"/>
          <w:sz w:val="18"/>
          <w:szCs w:val="18"/>
        </w:rPr>
        <w:t xml:space="preserve">. </w:t>
      </w:r>
    </w:p>
  </w:footnote>
  <w:footnote w:id="85">
    <w:p w14:paraId="2ADA292D" w14:textId="19672A65" w:rsidR="00CD284B" w:rsidRPr="00336072" w:rsidRDefault="00CD284B">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174FEF" w:rsidRPr="00AA3081">
        <w:rPr>
          <w:rFonts w:asciiTheme="minorHAnsi" w:hAnsiTheme="minorHAnsi" w:cstheme="minorHAnsi"/>
          <w:i/>
          <w:iCs/>
          <w:sz w:val="18"/>
          <w:szCs w:val="18"/>
        </w:rPr>
        <w:t>Id.</w:t>
      </w:r>
      <w:r w:rsidRPr="00AA3081">
        <w:rPr>
          <w:rFonts w:asciiTheme="minorHAnsi" w:hAnsiTheme="minorHAnsi" w:cstheme="minorHAnsi"/>
          <w:sz w:val="18"/>
          <w:szCs w:val="18"/>
        </w:rPr>
        <w:t xml:space="preserve"> (defining </w:t>
      </w:r>
      <w:r w:rsidRPr="00336072">
        <w:rPr>
          <w:rFonts w:asciiTheme="minorHAnsi" w:hAnsiTheme="minorHAnsi" w:cstheme="minorHAnsi"/>
          <w:sz w:val="18"/>
          <w:szCs w:val="18"/>
        </w:rPr>
        <w:t>premature deaths as the age-adjusted years of potential life lost before age 75 per 100,000 population, measured between 2021-2023).</w:t>
      </w:r>
    </w:p>
  </w:footnote>
  <w:footnote w:id="86">
    <w:p w14:paraId="1E48D7BF" w14:textId="3E52ACDA" w:rsidR="00CD284B" w:rsidRPr="00336072" w:rsidRDefault="00CD284B">
      <w:pPr>
        <w:pStyle w:val="FootnoteText"/>
        <w:rPr>
          <w:rFonts w:asciiTheme="minorHAnsi" w:hAnsiTheme="minorHAnsi" w:cstheme="minorHAnsi"/>
          <w:sz w:val="18"/>
          <w:szCs w:val="18"/>
        </w:rPr>
      </w:pPr>
      <w:r w:rsidRPr="00336072">
        <w:rPr>
          <w:rStyle w:val="FootnoteReference"/>
          <w:rFonts w:asciiTheme="minorHAnsi" w:hAnsiTheme="minorHAnsi" w:cstheme="minorHAnsi"/>
          <w:sz w:val="18"/>
          <w:szCs w:val="18"/>
        </w:rPr>
        <w:footnoteRef/>
      </w:r>
      <w:r w:rsidRPr="00336072">
        <w:rPr>
          <w:rFonts w:asciiTheme="minorHAnsi" w:hAnsiTheme="minorHAnsi" w:cstheme="minorHAnsi"/>
          <w:sz w:val="18"/>
          <w:szCs w:val="18"/>
        </w:rPr>
        <w:t xml:space="preserve"> </w:t>
      </w:r>
      <w:r w:rsidR="00174FEF" w:rsidRPr="00336072">
        <w:rPr>
          <w:rFonts w:asciiTheme="minorHAnsi" w:hAnsiTheme="minorHAnsi" w:cstheme="minorHAnsi"/>
          <w:i/>
          <w:iCs/>
          <w:sz w:val="18"/>
          <w:szCs w:val="18"/>
        </w:rPr>
        <w:t>Id.</w:t>
      </w:r>
      <w:r w:rsidR="00F100A2" w:rsidRPr="00336072">
        <w:rPr>
          <w:rFonts w:asciiTheme="minorHAnsi" w:hAnsiTheme="minorHAnsi" w:cstheme="minorHAnsi"/>
          <w:i/>
          <w:iCs/>
          <w:sz w:val="18"/>
          <w:szCs w:val="18"/>
        </w:rPr>
        <w:t xml:space="preserve"> </w:t>
      </w:r>
      <w:r w:rsidRPr="00336072">
        <w:rPr>
          <w:rFonts w:asciiTheme="minorHAnsi" w:hAnsiTheme="minorHAnsi" w:cstheme="minorHAnsi"/>
          <w:sz w:val="18"/>
          <w:szCs w:val="18"/>
        </w:rPr>
        <w:t xml:space="preserve">(as presented in data summaries under analysis of premature deaths, with data source listed as: </w:t>
      </w:r>
      <w:hyperlink r:id="rId100" w:history="1">
        <w:r w:rsidR="008B1DFB" w:rsidRPr="00336072">
          <w:rPr>
            <w:rStyle w:val="Hyperlink"/>
            <w:rFonts w:asciiTheme="minorHAnsi" w:hAnsiTheme="minorHAnsi" w:cstheme="minorHAnsi"/>
            <w:color w:val="auto"/>
            <w:sz w:val="18"/>
            <w:szCs w:val="18"/>
            <w:u w:val="none"/>
          </w:rPr>
          <w:t>CDC WONDER</w:t>
        </w:r>
      </w:hyperlink>
      <w:r w:rsidRPr="00336072">
        <w:rPr>
          <w:rFonts w:asciiTheme="minorHAnsi" w:hAnsiTheme="minorHAnsi" w:cstheme="minorHAnsi"/>
          <w:sz w:val="18"/>
          <w:szCs w:val="18"/>
        </w:rPr>
        <w:t xml:space="preserve">, available at </w:t>
      </w:r>
      <w:hyperlink r:id="rId101" w:history="1">
        <w:r w:rsidR="00AE7095" w:rsidRPr="00336072">
          <w:rPr>
            <w:rStyle w:val="Hyperlink"/>
            <w:rFonts w:asciiTheme="minorHAnsi" w:hAnsiTheme="minorHAnsi" w:cstheme="minorHAnsi"/>
            <w:color w:val="auto"/>
            <w:sz w:val="18"/>
            <w:szCs w:val="18"/>
            <w:u w:val="none"/>
          </w:rPr>
          <w:t>https://wonder.cdc.gov/</w:t>
        </w:r>
      </w:hyperlink>
      <w:r w:rsidR="00AE7095" w:rsidRPr="00336072">
        <w:rPr>
          <w:rFonts w:asciiTheme="minorHAnsi" w:hAnsiTheme="minorHAnsi" w:cstheme="minorHAnsi"/>
          <w:sz w:val="18"/>
          <w:szCs w:val="18"/>
        </w:rPr>
        <w:t xml:space="preserve"> </w:t>
      </w:r>
      <w:r w:rsidRPr="00336072">
        <w:rPr>
          <w:rFonts w:asciiTheme="minorHAnsi" w:hAnsiTheme="minorHAnsi" w:cstheme="minorHAnsi"/>
          <w:sz w:val="18"/>
          <w:szCs w:val="18"/>
        </w:rPr>
        <w:t>).</w:t>
      </w:r>
    </w:p>
  </w:footnote>
  <w:footnote w:id="87">
    <w:p w14:paraId="14871490" w14:textId="77C9F1A4" w:rsidR="00CA6D34" w:rsidRPr="00336072" w:rsidRDefault="007B6DC9">
      <w:pPr>
        <w:pStyle w:val="FootnoteText"/>
        <w:rPr>
          <w:rFonts w:asciiTheme="minorHAnsi" w:hAnsiTheme="minorHAnsi" w:cstheme="minorHAnsi"/>
          <w:i/>
          <w:iCs/>
          <w:sz w:val="18"/>
          <w:szCs w:val="18"/>
        </w:rPr>
      </w:pPr>
      <w:r w:rsidRPr="00336072">
        <w:rPr>
          <w:rFonts w:asciiTheme="minorHAnsi" w:hAnsiTheme="minorHAnsi" w:cstheme="minorHAnsi"/>
          <w:sz w:val="18"/>
          <w:szCs w:val="18"/>
          <w:vertAlign w:val="superscript"/>
        </w:rPr>
        <w:t>87</w:t>
      </w:r>
      <w:r w:rsidRPr="00336072">
        <w:rPr>
          <w:rFonts w:asciiTheme="minorHAnsi" w:hAnsiTheme="minorHAnsi" w:cstheme="minorHAnsi"/>
          <w:sz w:val="18"/>
          <w:szCs w:val="18"/>
        </w:rPr>
        <w:t xml:space="preserve"> </w:t>
      </w:r>
      <w:r w:rsidRPr="00336072">
        <w:rPr>
          <w:rFonts w:asciiTheme="minorHAnsi" w:hAnsiTheme="minorHAnsi" w:cstheme="minorHAnsi"/>
          <w:i/>
          <w:iCs/>
          <w:sz w:val="18"/>
          <w:szCs w:val="18"/>
        </w:rPr>
        <w:t>Id.</w:t>
      </w:r>
    </w:p>
  </w:footnote>
  <w:footnote w:id="88">
    <w:p w14:paraId="27C18D3C" w14:textId="0A7C45FA" w:rsidR="00A445E7" w:rsidRPr="00336072" w:rsidRDefault="00A445E7" w:rsidP="00CA6D34">
      <w:pPr>
        <w:pStyle w:val="FootnoteText"/>
        <w:rPr>
          <w:rFonts w:asciiTheme="minorHAnsi" w:hAnsiTheme="minorHAnsi" w:cstheme="minorHAnsi"/>
          <w:sz w:val="18"/>
          <w:szCs w:val="18"/>
        </w:rPr>
      </w:pPr>
      <w:r w:rsidRPr="00336072">
        <w:rPr>
          <w:rStyle w:val="FootnoteReference"/>
          <w:rFonts w:asciiTheme="minorHAnsi" w:hAnsiTheme="minorHAnsi" w:cstheme="minorHAnsi"/>
          <w:sz w:val="18"/>
          <w:szCs w:val="18"/>
        </w:rPr>
        <w:footnoteRef/>
      </w:r>
      <w:r w:rsidRPr="00336072">
        <w:rPr>
          <w:rFonts w:asciiTheme="minorHAnsi" w:hAnsiTheme="minorHAnsi" w:cstheme="minorHAnsi"/>
          <w:sz w:val="18"/>
          <w:szCs w:val="18"/>
        </w:rPr>
        <w:t xml:space="preserve"> </w:t>
      </w:r>
      <w:r w:rsidR="006C3EF2" w:rsidRPr="00336072">
        <w:rPr>
          <w:rFonts w:asciiTheme="minorHAnsi" w:hAnsiTheme="minorHAnsi" w:cstheme="minorHAnsi"/>
          <w:sz w:val="18"/>
          <w:szCs w:val="18"/>
        </w:rPr>
        <w:t xml:space="preserve">2024 </w:t>
      </w:r>
      <w:r w:rsidR="002D0BEC" w:rsidRPr="00336072">
        <w:rPr>
          <w:rFonts w:asciiTheme="minorHAnsi" w:hAnsiTheme="minorHAnsi" w:cstheme="minorHAnsi"/>
          <w:sz w:val="18"/>
          <w:szCs w:val="18"/>
        </w:rPr>
        <w:t>HPC Cost Trends Report</w:t>
      </w:r>
      <w:r w:rsidR="00A44013" w:rsidRPr="00336072">
        <w:rPr>
          <w:rFonts w:asciiTheme="minorHAnsi" w:hAnsiTheme="minorHAnsi" w:cstheme="minorHAnsi"/>
          <w:sz w:val="18"/>
          <w:szCs w:val="18"/>
        </w:rPr>
        <w:t xml:space="preserve">, </w:t>
      </w:r>
      <w:r w:rsidR="00A44013" w:rsidRPr="00336072">
        <w:rPr>
          <w:rFonts w:asciiTheme="minorHAnsi" w:hAnsiTheme="minorHAnsi" w:cstheme="minorHAnsi"/>
          <w:i/>
          <w:iCs/>
          <w:sz w:val="18"/>
          <w:szCs w:val="18"/>
        </w:rPr>
        <w:t>supra</w:t>
      </w:r>
      <w:r w:rsidR="00A44013" w:rsidRPr="00336072">
        <w:rPr>
          <w:rFonts w:asciiTheme="minorHAnsi" w:hAnsiTheme="minorHAnsi" w:cstheme="minorHAnsi"/>
          <w:sz w:val="18"/>
          <w:szCs w:val="18"/>
        </w:rPr>
        <w:t xml:space="preserve"> note </w:t>
      </w:r>
      <w:r w:rsidR="007604B8" w:rsidRPr="00336072">
        <w:rPr>
          <w:rFonts w:asciiTheme="minorHAnsi" w:hAnsiTheme="minorHAnsi" w:cstheme="minorHAnsi"/>
          <w:sz w:val="18"/>
          <w:szCs w:val="18"/>
        </w:rPr>
        <w:t>3</w:t>
      </w:r>
      <w:r w:rsidR="003565E4" w:rsidRPr="00336072">
        <w:rPr>
          <w:rFonts w:asciiTheme="minorHAnsi" w:hAnsiTheme="minorHAnsi" w:cstheme="minorHAnsi"/>
          <w:sz w:val="18"/>
          <w:szCs w:val="18"/>
        </w:rPr>
        <w:t>3</w:t>
      </w:r>
      <w:r w:rsidR="00E66051" w:rsidRPr="00336072">
        <w:rPr>
          <w:rFonts w:asciiTheme="minorHAnsi" w:hAnsiTheme="minorHAnsi" w:cstheme="minorHAnsi"/>
          <w:sz w:val="18"/>
          <w:szCs w:val="18"/>
        </w:rPr>
        <w:t>, at 38</w:t>
      </w:r>
      <w:r w:rsidR="00A44013" w:rsidRPr="00336072">
        <w:rPr>
          <w:rFonts w:asciiTheme="minorHAnsi" w:hAnsiTheme="minorHAnsi" w:cstheme="minorHAnsi"/>
          <w:sz w:val="18"/>
          <w:szCs w:val="18"/>
        </w:rPr>
        <w:t xml:space="preserve"> (finding that 20.6% of Hispanic adults ages 18-64 reported fair or poor health, compared to 10.9% of Black adults and 9.6% of white adults).</w:t>
      </w:r>
    </w:p>
  </w:footnote>
  <w:footnote w:id="89">
    <w:p w14:paraId="09201723" w14:textId="13BD77EF" w:rsidR="00A445E7" w:rsidRPr="00336072" w:rsidRDefault="00A445E7" w:rsidP="00CA6D34">
      <w:pPr>
        <w:pStyle w:val="FootnoteText"/>
        <w:rPr>
          <w:rFonts w:asciiTheme="minorHAnsi" w:hAnsiTheme="minorHAnsi" w:cstheme="minorHAnsi"/>
          <w:sz w:val="18"/>
          <w:szCs w:val="18"/>
        </w:rPr>
      </w:pPr>
      <w:r w:rsidRPr="00336072">
        <w:rPr>
          <w:rStyle w:val="FootnoteReference"/>
          <w:rFonts w:asciiTheme="minorHAnsi" w:hAnsiTheme="minorHAnsi" w:cstheme="minorHAnsi"/>
          <w:sz w:val="18"/>
          <w:szCs w:val="18"/>
        </w:rPr>
        <w:footnoteRef/>
      </w:r>
      <w:r w:rsidRPr="00336072">
        <w:rPr>
          <w:rFonts w:asciiTheme="minorHAnsi" w:hAnsiTheme="minorHAnsi" w:cstheme="minorHAnsi"/>
          <w:sz w:val="18"/>
          <w:szCs w:val="18"/>
        </w:rPr>
        <w:t xml:space="preserve"> </w:t>
      </w:r>
      <w:r w:rsidRPr="00336072">
        <w:rPr>
          <w:rFonts w:asciiTheme="minorHAnsi" w:hAnsiTheme="minorHAnsi"/>
          <w:smallCaps/>
          <w:sz w:val="18"/>
          <w:szCs w:val="18"/>
        </w:rPr>
        <w:t>Center for Health Information and Analysis (CHIA</w:t>
      </w:r>
      <w:r w:rsidRPr="00336072">
        <w:rPr>
          <w:rFonts w:asciiTheme="minorHAnsi" w:hAnsiTheme="minorHAnsi" w:cstheme="minorHAnsi"/>
          <w:smallCaps/>
          <w:sz w:val="18"/>
          <w:szCs w:val="18"/>
        </w:rPr>
        <w:t>)</w:t>
      </w:r>
      <w:r w:rsidR="00CF1A64" w:rsidRPr="00336072">
        <w:rPr>
          <w:rFonts w:asciiTheme="minorHAnsi" w:hAnsiTheme="minorHAnsi" w:cstheme="minorHAnsi"/>
          <w:sz w:val="18"/>
          <w:szCs w:val="18"/>
        </w:rPr>
        <w:t>,</w:t>
      </w:r>
      <w:r w:rsidRPr="00336072">
        <w:rPr>
          <w:rFonts w:asciiTheme="minorHAnsi" w:hAnsiTheme="minorHAnsi" w:cstheme="minorHAnsi"/>
          <w:sz w:val="18"/>
          <w:szCs w:val="18"/>
        </w:rPr>
        <w:t> </w:t>
      </w:r>
      <w:hyperlink r:id="rId102" w:history="1">
        <w:r w:rsidRPr="00336072">
          <w:rPr>
            <w:rStyle w:val="Hyperlink"/>
            <w:rFonts w:asciiTheme="minorHAnsi" w:hAnsiTheme="minorHAnsi"/>
            <w:smallCaps/>
            <w:color w:val="auto"/>
            <w:sz w:val="18"/>
            <w:szCs w:val="18"/>
            <w:u w:val="none"/>
          </w:rPr>
          <w:t>Health Insurance Coverage and Care in Massachusetts, 2015-2019: A Baseline Assessment of Gaps by Race and Ethnicity</w:t>
        </w:r>
      </w:hyperlink>
      <w:r w:rsidR="00E0556A" w:rsidRPr="00336072">
        <w:rPr>
          <w:rFonts w:asciiTheme="minorHAnsi" w:hAnsiTheme="minorHAnsi" w:cstheme="minorHAnsi"/>
          <w:sz w:val="18"/>
          <w:szCs w:val="18"/>
        </w:rPr>
        <w:t xml:space="preserve"> </w:t>
      </w:r>
      <w:r w:rsidR="002F4929" w:rsidRPr="00336072">
        <w:rPr>
          <w:rFonts w:asciiTheme="minorHAnsi" w:hAnsiTheme="minorHAnsi" w:cstheme="minorHAnsi"/>
          <w:sz w:val="18"/>
          <w:szCs w:val="18"/>
        </w:rPr>
        <w:t>18</w:t>
      </w:r>
      <w:r w:rsidRPr="00336072">
        <w:rPr>
          <w:rFonts w:asciiTheme="minorHAnsi" w:hAnsiTheme="minorHAnsi" w:cstheme="minorHAnsi"/>
          <w:sz w:val="18"/>
          <w:szCs w:val="18"/>
        </w:rPr>
        <w:t xml:space="preserve"> </w:t>
      </w:r>
      <w:r w:rsidR="00317966" w:rsidRPr="00336072">
        <w:rPr>
          <w:rFonts w:asciiTheme="minorHAnsi" w:hAnsiTheme="minorHAnsi" w:cstheme="minorHAnsi"/>
          <w:sz w:val="18"/>
          <w:szCs w:val="18"/>
        </w:rPr>
        <w:t>(</w:t>
      </w:r>
      <w:r w:rsidR="00CE5EE4" w:rsidRPr="00336072">
        <w:rPr>
          <w:rFonts w:asciiTheme="minorHAnsi" w:hAnsiTheme="minorHAnsi" w:cstheme="minorHAnsi"/>
          <w:sz w:val="18"/>
          <w:szCs w:val="18"/>
        </w:rPr>
        <w:t xml:space="preserve">Dec. </w:t>
      </w:r>
      <w:r w:rsidR="00317966" w:rsidRPr="00336072">
        <w:rPr>
          <w:rFonts w:asciiTheme="minorHAnsi" w:hAnsiTheme="minorHAnsi" w:cstheme="minorHAnsi"/>
          <w:sz w:val="18"/>
          <w:szCs w:val="18"/>
        </w:rPr>
        <w:t>2021)</w:t>
      </w:r>
      <w:r w:rsidR="002D27EC" w:rsidRPr="00336072">
        <w:rPr>
          <w:rFonts w:asciiTheme="minorHAnsi" w:hAnsiTheme="minorHAnsi" w:cstheme="minorHAnsi"/>
          <w:sz w:val="18"/>
          <w:szCs w:val="18"/>
        </w:rPr>
        <w:t xml:space="preserve">, </w:t>
      </w:r>
      <w:hyperlink r:id="rId103" w:history="1">
        <w:r w:rsidR="00AE7095" w:rsidRPr="00336072">
          <w:rPr>
            <w:rStyle w:val="Hyperlink"/>
            <w:rFonts w:asciiTheme="minorHAnsi" w:hAnsiTheme="minorHAnsi" w:cstheme="minorHAnsi"/>
            <w:color w:val="auto"/>
            <w:sz w:val="18"/>
            <w:szCs w:val="18"/>
            <w:u w:val="none"/>
          </w:rPr>
          <w:t>https://www.chiamass.gov/assets/docs/r/pubs/2021/health-equity-report.pdf</w:t>
        </w:r>
      </w:hyperlink>
      <w:r w:rsidR="00AE7095" w:rsidRPr="00336072">
        <w:rPr>
          <w:rFonts w:asciiTheme="minorHAnsi" w:hAnsiTheme="minorHAnsi" w:cstheme="minorHAnsi"/>
          <w:sz w:val="18"/>
          <w:szCs w:val="18"/>
        </w:rPr>
        <w:t xml:space="preserve"> </w:t>
      </w:r>
      <w:r w:rsidR="002D27EC" w:rsidRPr="00336072">
        <w:rPr>
          <w:rFonts w:asciiTheme="minorHAnsi" w:hAnsiTheme="minorHAnsi" w:cstheme="minorHAnsi"/>
          <w:sz w:val="18"/>
          <w:szCs w:val="18"/>
        </w:rPr>
        <w:t xml:space="preserve">. </w:t>
      </w:r>
      <w:r w:rsidRPr="00336072">
        <w:rPr>
          <w:rFonts w:asciiTheme="minorHAnsi" w:hAnsiTheme="minorHAnsi" w:cstheme="minorHAnsi"/>
          <w:sz w:val="18"/>
          <w:szCs w:val="18"/>
        </w:rPr>
        <w:t xml:space="preserve"> </w:t>
      </w:r>
    </w:p>
  </w:footnote>
  <w:footnote w:id="90">
    <w:p w14:paraId="6EEE638C" w14:textId="197F0072" w:rsidR="00D0523B" w:rsidRPr="00AA3081" w:rsidRDefault="00D0523B">
      <w:pPr>
        <w:pStyle w:val="FootnoteText"/>
        <w:rPr>
          <w:rFonts w:asciiTheme="minorHAnsi" w:hAnsiTheme="minorHAnsi" w:cstheme="minorHAnsi"/>
          <w:sz w:val="18"/>
          <w:szCs w:val="18"/>
        </w:rPr>
      </w:pPr>
      <w:r w:rsidRPr="00336072">
        <w:rPr>
          <w:rStyle w:val="FootnoteReference"/>
          <w:rFonts w:asciiTheme="minorHAnsi" w:hAnsiTheme="minorHAnsi" w:cstheme="minorHAnsi"/>
          <w:sz w:val="18"/>
          <w:szCs w:val="18"/>
        </w:rPr>
        <w:footnoteRef/>
      </w:r>
      <w:r w:rsidRPr="00336072">
        <w:rPr>
          <w:rFonts w:asciiTheme="minorHAnsi" w:hAnsiTheme="minorHAnsi" w:cstheme="minorHAnsi"/>
          <w:sz w:val="18"/>
          <w:szCs w:val="18"/>
        </w:rPr>
        <w:t xml:space="preserve"> </w:t>
      </w:r>
      <w:r w:rsidR="00075037" w:rsidRPr="00336072">
        <w:rPr>
          <w:rFonts w:asciiTheme="minorHAnsi" w:hAnsiTheme="minorHAnsi" w:cstheme="minorHAnsi"/>
          <w:sz w:val="18"/>
          <w:szCs w:val="18"/>
        </w:rPr>
        <w:t xml:space="preserve">Schoenberg, </w:t>
      </w:r>
      <w:r w:rsidR="00207546" w:rsidRPr="00336072">
        <w:rPr>
          <w:rFonts w:asciiTheme="minorHAnsi" w:hAnsiTheme="minorHAnsi" w:cstheme="minorHAnsi"/>
          <w:i/>
          <w:iCs/>
          <w:sz w:val="18"/>
          <w:szCs w:val="18"/>
        </w:rPr>
        <w:t>supra</w:t>
      </w:r>
      <w:r w:rsidR="00207546" w:rsidRPr="00336072">
        <w:rPr>
          <w:rFonts w:asciiTheme="minorHAnsi" w:hAnsiTheme="minorHAnsi" w:cstheme="minorHAnsi"/>
          <w:sz w:val="18"/>
          <w:szCs w:val="18"/>
        </w:rPr>
        <w:t xml:space="preserve"> note </w:t>
      </w:r>
      <w:r w:rsidR="00EB45FF" w:rsidRPr="00336072">
        <w:rPr>
          <w:rFonts w:asciiTheme="minorHAnsi" w:hAnsiTheme="minorHAnsi" w:cstheme="minorHAnsi"/>
          <w:sz w:val="18"/>
          <w:szCs w:val="18"/>
        </w:rPr>
        <w:t>4</w:t>
      </w:r>
      <w:r w:rsidR="00314670" w:rsidRPr="00336072">
        <w:rPr>
          <w:rFonts w:asciiTheme="minorHAnsi" w:hAnsiTheme="minorHAnsi" w:cstheme="minorHAnsi"/>
          <w:sz w:val="18"/>
          <w:szCs w:val="18"/>
        </w:rPr>
        <w:t xml:space="preserve">; </w:t>
      </w:r>
      <w:r w:rsidR="00F034B9" w:rsidRPr="00336072">
        <w:rPr>
          <w:rFonts w:asciiTheme="minorHAnsi" w:hAnsiTheme="minorHAnsi" w:cstheme="minorHAnsi"/>
          <w:sz w:val="18"/>
          <w:szCs w:val="18"/>
        </w:rPr>
        <w:t>C</w:t>
      </w:r>
      <w:r w:rsidR="00F034B9" w:rsidRPr="00336072">
        <w:rPr>
          <w:rFonts w:asciiTheme="minorHAnsi" w:hAnsiTheme="minorHAnsi" w:cstheme="minorHAnsi"/>
          <w:smallCaps/>
          <w:sz w:val="18"/>
          <w:szCs w:val="18"/>
        </w:rPr>
        <w:t>ommunity</w:t>
      </w:r>
      <w:r w:rsidR="00F034B9" w:rsidRPr="00336072">
        <w:rPr>
          <w:rFonts w:asciiTheme="minorHAnsi" w:hAnsiTheme="minorHAnsi" w:cstheme="minorHAnsi"/>
          <w:sz w:val="18"/>
          <w:szCs w:val="18"/>
        </w:rPr>
        <w:t xml:space="preserve"> H</w:t>
      </w:r>
      <w:r w:rsidR="00F034B9" w:rsidRPr="00336072">
        <w:rPr>
          <w:rFonts w:asciiTheme="minorHAnsi" w:hAnsiTheme="minorHAnsi" w:cstheme="minorHAnsi"/>
          <w:smallCaps/>
          <w:sz w:val="18"/>
          <w:szCs w:val="18"/>
        </w:rPr>
        <w:t>ealth Needs Assessment</w:t>
      </w:r>
      <w:r w:rsidR="00F034B9" w:rsidRPr="00336072">
        <w:rPr>
          <w:rFonts w:asciiTheme="minorHAnsi" w:hAnsiTheme="minorHAnsi" w:cstheme="minorHAnsi"/>
          <w:sz w:val="18"/>
          <w:szCs w:val="18"/>
        </w:rPr>
        <w:t xml:space="preserve">, </w:t>
      </w:r>
      <w:r w:rsidR="00F034B9" w:rsidRPr="00336072">
        <w:rPr>
          <w:rFonts w:asciiTheme="minorHAnsi" w:hAnsiTheme="minorHAnsi" w:cstheme="minorHAnsi"/>
          <w:i/>
          <w:iCs/>
          <w:sz w:val="18"/>
          <w:szCs w:val="18"/>
        </w:rPr>
        <w:t>supra</w:t>
      </w:r>
      <w:r w:rsidR="00F034B9" w:rsidRPr="00336072">
        <w:rPr>
          <w:rFonts w:asciiTheme="minorHAnsi" w:hAnsiTheme="minorHAnsi" w:cstheme="minorHAnsi"/>
          <w:sz w:val="18"/>
          <w:szCs w:val="18"/>
        </w:rPr>
        <w:t xml:space="preserve"> note </w:t>
      </w:r>
      <w:r w:rsidR="009F4A26" w:rsidRPr="00336072">
        <w:rPr>
          <w:rFonts w:asciiTheme="minorHAnsi" w:hAnsiTheme="minorHAnsi" w:cstheme="minorHAnsi"/>
          <w:sz w:val="18"/>
          <w:szCs w:val="18"/>
        </w:rPr>
        <w:t>24</w:t>
      </w:r>
      <w:r w:rsidR="00F034B9" w:rsidRPr="00336072">
        <w:rPr>
          <w:rFonts w:asciiTheme="minorHAnsi" w:hAnsiTheme="minorHAnsi" w:cstheme="minorHAnsi"/>
          <w:sz w:val="18"/>
          <w:szCs w:val="18"/>
        </w:rPr>
        <w:t>, at</w:t>
      </w:r>
      <w:r w:rsidR="00314670" w:rsidRPr="00336072">
        <w:rPr>
          <w:rFonts w:asciiTheme="minorHAnsi" w:hAnsiTheme="minorHAnsi" w:cstheme="minorHAnsi"/>
          <w:sz w:val="18"/>
          <w:szCs w:val="18"/>
        </w:rPr>
        <w:t xml:space="preserve"> 13-14.</w:t>
      </w:r>
    </w:p>
  </w:footnote>
  <w:footnote w:id="91">
    <w:p w14:paraId="3584178A" w14:textId="413141B5" w:rsidR="00D229D8" w:rsidRPr="00AA3081" w:rsidRDefault="00D229D8">
      <w:pPr>
        <w:pStyle w:val="FootnoteText"/>
        <w:rPr>
          <w:sz w:val="18"/>
          <w:szCs w:val="18"/>
        </w:rPr>
      </w:pPr>
      <w:r w:rsidRPr="00AA3081">
        <w:rPr>
          <w:rStyle w:val="FootnoteReference"/>
          <w:sz w:val="18"/>
          <w:szCs w:val="18"/>
        </w:rPr>
        <w:footnoteRef/>
      </w:r>
      <w:r w:rsidRPr="00AA3081">
        <w:rPr>
          <w:sz w:val="18"/>
          <w:szCs w:val="18"/>
        </w:rPr>
        <w:t xml:space="preserve"> </w:t>
      </w:r>
      <w:r w:rsidR="00495475" w:rsidRPr="00AA3081">
        <w:rPr>
          <w:i/>
          <w:iCs/>
          <w:sz w:val="18"/>
          <w:szCs w:val="18"/>
        </w:rPr>
        <w:t xml:space="preserve">See </w:t>
      </w:r>
      <w:r w:rsidRPr="00AA3081">
        <w:rPr>
          <w:sz w:val="18"/>
          <w:szCs w:val="18"/>
        </w:rPr>
        <w:t xml:space="preserve">Southcoast </w:t>
      </w:r>
      <w:r w:rsidRPr="00336072">
        <w:rPr>
          <w:sz w:val="18"/>
          <w:szCs w:val="18"/>
        </w:rPr>
        <w:t xml:space="preserve">Health, </w:t>
      </w:r>
      <w:hyperlink r:id="rId104" w:history="1">
        <w:r w:rsidRPr="00336072">
          <w:rPr>
            <w:rStyle w:val="Hyperlink"/>
            <w:i/>
            <w:iCs/>
            <w:color w:val="auto"/>
            <w:sz w:val="18"/>
            <w:szCs w:val="18"/>
            <w:u w:val="none"/>
          </w:rPr>
          <w:t>Public Announcement Concerning a Proposed Health Care Project</w:t>
        </w:r>
      </w:hyperlink>
      <w:r w:rsidRPr="00336072">
        <w:rPr>
          <w:sz w:val="18"/>
          <w:szCs w:val="18"/>
        </w:rPr>
        <w:t xml:space="preserve"> </w:t>
      </w:r>
      <w:r w:rsidR="00495475" w:rsidRPr="00336072">
        <w:rPr>
          <w:sz w:val="18"/>
          <w:szCs w:val="18"/>
        </w:rPr>
        <w:t xml:space="preserve">(Oct. 29, 2025), </w:t>
      </w:r>
      <w:hyperlink r:id="rId105" w:history="1">
        <w:r w:rsidR="00336072" w:rsidRPr="00336072">
          <w:rPr>
            <w:rStyle w:val="Hyperlink"/>
            <w:color w:val="auto"/>
            <w:sz w:val="18"/>
            <w:szCs w:val="18"/>
            <w:u w:val="none"/>
          </w:rPr>
          <w:t>https://www.southcoast.org/news/public-announcement-october-29/</w:t>
        </w:r>
      </w:hyperlink>
      <w:r w:rsidR="00336072" w:rsidRPr="00336072">
        <w:rPr>
          <w:sz w:val="18"/>
          <w:szCs w:val="18"/>
        </w:rPr>
        <w:t xml:space="preserve"> </w:t>
      </w:r>
      <w:r w:rsidR="00495475" w:rsidRPr="00336072">
        <w:rPr>
          <w:sz w:val="18"/>
          <w:szCs w:val="18"/>
        </w:rPr>
        <w:t xml:space="preserve"> (inviting </w:t>
      </w:r>
      <w:r w:rsidR="00495475" w:rsidRPr="00AA3081">
        <w:rPr>
          <w:sz w:val="18"/>
          <w:szCs w:val="18"/>
        </w:rPr>
        <w:t>members of the public to attend the community forum)</w:t>
      </w:r>
      <w:r w:rsidRPr="00AA3081">
        <w:rPr>
          <w:sz w:val="18"/>
          <w:szCs w:val="18"/>
        </w:rPr>
        <w:t xml:space="preserve">. </w:t>
      </w:r>
    </w:p>
  </w:footnote>
  <w:footnote w:id="92">
    <w:p w14:paraId="0C2B9B55" w14:textId="682528AF" w:rsidR="001C01EB" w:rsidRPr="00AA3081" w:rsidRDefault="001C01EB">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Pr="00AA3081">
        <w:rPr>
          <w:rFonts w:asciiTheme="minorHAnsi" w:hAnsiTheme="minorHAnsi" w:cstheme="minorHAnsi"/>
          <w:sz w:val="18"/>
          <w:szCs w:val="18"/>
        </w:rPr>
        <w:t xml:space="preserve"> </w:t>
      </w:r>
      <w:r w:rsidR="00F034B9" w:rsidRPr="00AA3081">
        <w:rPr>
          <w:rFonts w:asciiTheme="minorHAnsi" w:hAnsiTheme="minorHAnsi" w:cstheme="minorHAnsi"/>
          <w:sz w:val="18"/>
          <w:szCs w:val="18"/>
        </w:rPr>
        <w:t>C</w:t>
      </w:r>
      <w:r w:rsidR="00F034B9" w:rsidRPr="00AA3081">
        <w:rPr>
          <w:rFonts w:asciiTheme="minorHAnsi" w:hAnsiTheme="minorHAnsi" w:cstheme="minorHAnsi"/>
          <w:smallCaps/>
          <w:sz w:val="18"/>
          <w:szCs w:val="18"/>
        </w:rPr>
        <w:t>ommunity</w:t>
      </w:r>
      <w:r w:rsidR="00F034B9" w:rsidRPr="00AA3081">
        <w:rPr>
          <w:rFonts w:asciiTheme="minorHAnsi" w:hAnsiTheme="minorHAnsi" w:cstheme="minorHAnsi"/>
          <w:sz w:val="18"/>
          <w:szCs w:val="18"/>
        </w:rPr>
        <w:t xml:space="preserve"> H</w:t>
      </w:r>
      <w:r w:rsidR="00F034B9" w:rsidRPr="00AA3081">
        <w:rPr>
          <w:rFonts w:asciiTheme="minorHAnsi" w:hAnsiTheme="minorHAnsi" w:cstheme="minorHAnsi"/>
          <w:smallCaps/>
          <w:sz w:val="18"/>
          <w:szCs w:val="18"/>
        </w:rPr>
        <w:t>ealth Needs Assessment</w:t>
      </w:r>
      <w:r w:rsidR="00F034B9" w:rsidRPr="00AA3081">
        <w:rPr>
          <w:rFonts w:asciiTheme="minorHAnsi" w:hAnsiTheme="minorHAnsi" w:cstheme="minorHAnsi"/>
          <w:sz w:val="18"/>
          <w:szCs w:val="18"/>
        </w:rPr>
        <w:t xml:space="preserve">, </w:t>
      </w:r>
      <w:r w:rsidR="00F034B9" w:rsidRPr="00AA3081">
        <w:rPr>
          <w:rFonts w:asciiTheme="minorHAnsi" w:hAnsiTheme="minorHAnsi" w:cstheme="minorHAnsi"/>
          <w:i/>
          <w:iCs/>
          <w:sz w:val="18"/>
          <w:szCs w:val="18"/>
        </w:rPr>
        <w:t>supra</w:t>
      </w:r>
      <w:r w:rsidR="00F034B9" w:rsidRPr="00AA3081">
        <w:rPr>
          <w:rFonts w:asciiTheme="minorHAnsi" w:hAnsiTheme="minorHAnsi" w:cstheme="minorHAnsi"/>
          <w:sz w:val="18"/>
          <w:szCs w:val="18"/>
        </w:rPr>
        <w:t xml:space="preserve"> note </w:t>
      </w:r>
      <w:r w:rsidR="00134BBA">
        <w:rPr>
          <w:rFonts w:asciiTheme="minorHAnsi" w:hAnsiTheme="minorHAnsi" w:cstheme="minorHAnsi"/>
          <w:sz w:val="18"/>
          <w:szCs w:val="18"/>
        </w:rPr>
        <w:t>24</w:t>
      </w:r>
      <w:r w:rsidR="00F034B9" w:rsidRPr="00AA3081">
        <w:rPr>
          <w:rFonts w:asciiTheme="minorHAnsi" w:hAnsiTheme="minorHAnsi" w:cstheme="minorHAnsi"/>
          <w:sz w:val="18"/>
          <w:szCs w:val="18"/>
        </w:rPr>
        <w:t>.</w:t>
      </w:r>
    </w:p>
  </w:footnote>
  <w:footnote w:id="93">
    <w:p w14:paraId="55698DFD" w14:textId="7F8D6155" w:rsidR="00DA2A73" w:rsidRPr="00AA3081" w:rsidRDefault="00DA2A73" w:rsidP="00CA6D34">
      <w:pPr>
        <w:pStyle w:val="FootnoteText"/>
        <w:rPr>
          <w:rFonts w:asciiTheme="minorHAnsi" w:hAnsiTheme="minorHAnsi" w:cstheme="minorHAnsi"/>
          <w:sz w:val="18"/>
          <w:szCs w:val="18"/>
        </w:rPr>
      </w:pPr>
      <w:r w:rsidRPr="00AA3081">
        <w:rPr>
          <w:rStyle w:val="FootnoteReference"/>
          <w:rFonts w:asciiTheme="minorHAnsi" w:hAnsiTheme="minorHAnsi" w:cstheme="minorHAnsi"/>
          <w:sz w:val="18"/>
          <w:szCs w:val="18"/>
        </w:rPr>
        <w:footnoteRef/>
      </w:r>
      <w:r w:rsidR="00A261E9" w:rsidRPr="00AA3081">
        <w:rPr>
          <w:rFonts w:asciiTheme="minorHAnsi" w:hAnsiTheme="minorHAnsi" w:cstheme="minorHAnsi"/>
          <w:sz w:val="18"/>
          <w:szCs w:val="18"/>
        </w:rPr>
        <w:t xml:space="preserve"> </w:t>
      </w:r>
      <w:r w:rsidR="00A261E9" w:rsidRPr="00AA3081">
        <w:rPr>
          <w:rFonts w:asciiTheme="minorHAnsi" w:hAnsiTheme="minorHAnsi" w:cstheme="minorHAnsi"/>
          <w:i/>
          <w:iCs/>
          <w:sz w:val="18"/>
          <w:szCs w:val="18"/>
        </w:rPr>
        <w:t>Supra</w:t>
      </w:r>
      <w:r w:rsidRPr="00AA3081">
        <w:rPr>
          <w:rFonts w:asciiTheme="minorHAnsi" w:hAnsiTheme="minorHAnsi" w:cstheme="minorHAnsi"/>
          <w:sz w:val="18"/>
          <w:szCs w:val="18"/>
        </w:rPr>
        <w:t xml:space="preserve"> </w:t>
      </w:r>
      <w:r w:rsidR="00A261E9" w:rsidRPr="00AA3081">
        <w:rPr>
          <w:rFonts w:asciiTheme="minorHAnsi" w:hAnsiTheme="minorHAnsi" w:cstheme="minorHAnsi"/>
          <w:sz w:val="18"/>
          <w:szCs w:val="18"/>
        </w:rPr>
        <w:t xml:space="preserve">§ </w:t>
      </w:r>
      <w:r w:rsidRPr="00AA3081">
        <w:rPr>
          <w:rFonts w:asciiTheme="minorHAnsi" w:hAnsiTheme="minorHAnsi" w:cstheme="minorHAnsi"/>
          <w:sz w:val="18"/>
          <w:szCs w:val="18"/>
        </w:rPr>
        <w:t>F1.b.iii</w:t>
      </w:r>
      <w:r w:rsidR="00165359" w:rsidRPr="00AA3081">
        <w:rPr>
          <w:rFonts w:asciiTheme="minorHAnsi" w:hAnsiTheme="minorHAnsi" w:cstheme="minorHAnsi"/>
          <w:sz w:val="18"/>
          <w:szCs w:val="18"/>
        </w:rPr>
        <w:t>.</w:t>
      </w:r>
    </w:p>
  </w:footnote>
  <w:footnote w:id="94">
    <w:p w14:paraId="7F8A2753" w14:textId="0799408A" w:rsidR="00495475" w:rsidRPr="00AC0A9B" w:rsidRDefault="00495475">
      <w:pPr>
        <w:pStyle w:val="FootnoteText"/>
        <w:rPr>
          <w:sz w:val="18"/>
          <w:szCs w:val="18"/>
        </w:rPr>
      </w:pPr>
      <w:r w:rsidRPr="00AA3081">
        <w:rPr>
          <w:rStyle w:val="FootnoteReference"/>
          <w:sz w:val="18"/>
          <w:szCs w:val="18"/>
        </w:rPr>
        <w:footnoteRef/>
      </w:r>
      <w:r w:rsidRPr="00AA3081">
        <w:rPr>
          <w:sz w:val="18"/>
          <w:szCs w:val="18"/>
        </w:rPr>
        <w:t xml:space="preserve"> </w:t>
      </w:r>
      <w:r w:rsidRPr="00AC0A9B">
        <w:rPr>
          <w:i/>
          <w:iCs/>
          <w:sz w:val="18"/>
          <w:szCs w:val="18"/>
        </w:rPr>
        <w:t>See</w:t>
      </w:r>
      <w:r w:rsidRPr="00AC0A9B">
        <w:rPr>
          <w:sz w:val="18"/>
          <w:szCs w:val="18"/>
        </w:rPr>
        <w:t xml:space="preserve"> </w:t>
      </w:r>
      <w:hyperlink r:id="rId106" w:history="1">
        <w:r w:rsidR="00413C1A" w:rsidRPr="00AC0A9B">
          <w:rPr>
            <w:rStyle w:val="Hyperlink"/>
            <w:color w:val="auto"/>
            <w:sz w:val="18"/>
            <w:szCs w:val="18"/>
            <w:u w:val="none"/>
          </w:rPr>
          <w:t>Southcoast Resource Connect</w:t>
        </w:r>
      </w:hyperlink>
      <w:r w:rsidR="00413C1A" w:rsidRPr="00AC0A9B">
        <w:rPr>
          <w:sz w:val="18"/>
          <w:szCs w:val="18"/>
        </w:rPr>
        <w:t xml:space="preserve">, </w:t>
      </w:r>
      <w:hyperlink r:id="rId107" w:history="1">
        <w:r w:rsidR="00167345" w:rsidRPr="00AC0A9B">
          <w:rPr>
            <w:rStyle w:val="Hyperlink"/>
            <w:color w:val="auto"/>
            <w:sz w:val="18"/>
            <w:szCs w:val="18"/>
            <w:u w:val="none"/>
          </w:rPr>
          <w:t>https://southcoast.findhelp.com/</w:t>
        </w:r>
      </w:hyperlink>
      <w:r w:rsidR="00167345" w:rsidRPr="00AC0A9B">
        <w:rPr>
          <w:sz w:val="18"/>
          <w:szCs w:val="18"/>
        </w:rPr>
        <w:t xml:space="preserve"> </w:t>
      </w:r>
      <w:r w:rsidR="00413C1A" w:rsidRPr="00AC0A9B">
        <w:rPr>
          <w:sz w:val="18"/>
          <w:szCs w:val="18"/>
        </w:rPr>
        <w:t xml:space="preserve">; </w:t>
      </w:r>
      <w:r w:rsidRPr="00AC0A9B">
        <w:rPr>
          <w:sz w:val="18"/>
          <w:szCs w:val="18"/>
        </w:rPr>
        <w:t xml:space="preserve">Southcoast Health, </w:t>
      </w:r>
      <w:hyperlink r:id="rId108" w:history="1">
        <w:r w:rsidRPr="00AC0A9B">
          <w:rPr>
            <w:rStyle w:val="Hyperlink"/>
            <w:i/>
            <w:iCs/>
            <w:color w:val="auto"/>
            <w:sz w:val="18"/>
            <w:szCs w:val="18"/>
            <w:u w:val="none"/>
          </w:rPr>
          <w:t>Five Years After Launching, Southcoast Health Resource Connect is an Essential Resource for Those Facing Difficult Life Challenges</w:t>
        </w:r>
      </w:hyperlink>
      <w:r w:rsidRPr="00AC0A9B">
        <w:rPr>
          <w:sz w:val="18"/>
          <w:szCs w:val="18"/>
        </w:rPr>
        <w:t xml:space="preserve"> (Sept. 1, 2025), </w:t>
      </w:r>
      <w:hyperlink r:id="rId109" w:history="1">
        <w:r w:rsidR="00167345" w:rsidRPr="00AC0A9B">
          <w:rPr>
            <w:rStyle w:val="Hyperlink"/>
            <w:color w:val="auto"/>
            <w:sz w:val="18"/>
            <w:szCs w:val="18"/>
            <w:u w:val="none"/>
          </w:rPr>
          <w:t>https://www.southcoast.org/news/resource-connect/</w:t>
        </w:r>
      </w:hyperlink>
      <w:r w:rsidR="00167345" w:rsidRPr="00AC0A9B">
        <w:rPr>
          <w:sz w:val="18"/>
          <w:szCs w:val="18"/>
        </w:rPr>
        <w:t xml:space="preserve"> </w:t>
      </w:r>
      <w:r w:rsidRPr="00AC0A9B">
        <w:rPr>
          <w:sz w:val="18"/>
          <w:szCs w:val="18"/>
        </w:rPr>
        <w:t xml:space="preserve">. </w:t>
      </w:r>
    </w:p>
  </w:footnote>
  <w:footnote w:id="95">
    <w:p w14:paraId="5B1B94E8" w14:textId="17BE296A" w:rsidR="000E0CDF" w:rsidRPr="00AA3081" w:rsidRDefault="000E0CDF" w:rsidP="00CA6D34">
      <w:pPr>
        <w:pStyle w:val="FootnoteText"/>
        <w:rPr>
          <w:rFonts w:asciiTheme="minorHAnsi" w:hAnsiTheme="minorHAnsi" w:cstheme="minorHAnsi"/>
          <w:sz w:val="18"/>
          <w:szCs w:val="18"/>
        </w:rPr>
      </w:pPr>
      <w:r w:rsidRPr="00AC0A9B">
        <w:rPr>
          <w:rStyle w:val="FootnoteReference"/>
          <w:rFonts w:asciiTheme="minorHAnsi" w:hAnsiTheme="minorHAnsi" w:cstheme="minorHAnsi"/>
          <w:sz w:val="18"/>
          <w:szCs w:val="18"/>
        </w:rPr>
        <w:footnoteRef/>
      </w:r>
      <w:r w:rsidRPr="00AC0A9B">
        <w:rPr>
          <w:rFonts w:asciiTheme="minorHAnsi" w:hAnsiTheme="minorHAnsi" w:cstheme="minorHAnsi"/>
          <w:sz w:val="18"/>
          <w:szCs w:val="18"/>
        </w:rPr>
        <w:t xml:space="preserve"> </w:t>
      </w:r>
      <w:r w:rsidRPr="00AC0A9B">
        <w:rPr>
          <w:rFonts w:asciiTheme="minorHAnsi" w:hAnsiTheme="minorHAnsi"/>
          <w:smallCaps/>
          <w:sz w:val="18"/>
          <w:szCs w:val="18"/>
        </w:rPr>
        <w:t xml:space="preserve">Health Policy Commission </w:t>
      </w:r>
      <w:r w:rsidR="00721AD0" w:rsidRPr="00AC0A9B">
        <w:rPr>
          <w:rFonts w:asciiTheme="minorHAnsi" w:hAnsiTheme="minorHAnsi"/>
          <w:smallCaps/>
          <w:sz w:val="18"/>
          <w:szCs w:val="18"/>
        </w:rPr>
        <w:t>ACO</w:t>
      </w:r>
      <w:r w:rsidRPr="00AC0A9B">
        <w:rPr>
          <w:rFonts w:asciiTheme="minorHAnsi" w:hAnsiTheme="minorHAnsi"/>
          <w:smallCaps/>
          <w:sz w:val="18"/>
          <w:szCs w:val="18"/>
        </w:rPr>
        <w:t xml:space="preserve"> Certification Program</w:t>
      </w:r>
      <w:r w:rsidR="00721AD0" w:rsidRPr="00AC0A9B">
        <w:rPr>
          <w:rFonts w:asciiTheme="minorHAnsi" w:hAnsiTheme="minorHAnsi"/>
          <w:smallCaps/>
          <w:sz w:val="18"/>
          <w:szCs w:val="18"/>
        </w:rPr>
        <w:t xml:space="preserve">, </w:t>
      </w:r>
      <w:hyperlink r:id="rId110" w:history="1">
        <w:r w:rsidR="00721AD0" w:rsidRPr="00AC0A9B">
          <w:rPr>
            <w:rStyle w:val="Hyperlink"/>
            <w:rFonts w:asciiTheme="minorHAnsi" w:hAnsiTheme="minorHAnsi"/>
            <w:smallCaps/>
            <w:color w:val="auto"/>
            <w:sz w:val="18"/>
            <w:szCs w:val="18"/>
            <w:u w:val="none"/>
          </w:rPr>
          <w:t>Accountable Care Organizations in Massachusetts: Profiles of the LEAP 2024-2025 Certified ACOs</w:t>
        </w:r>
        <w:r w:rsidR="00721AD0" w:rsidRPr="00AC0A9B">
          <w:rPr>
            <w:rStyle w:val="Hyperlink"/>
            <w:rFonts w:asciiTheme="minorHAnsi" w:eastAsia="Arial" w:hAnsiTheme="minorHAnsi" w:cstheme="minorHAnsi"/>
            <w:iCs/>
            <w:color w:val="auto"/>
            <w:sz w:val="18"/>
            <w:szCs w:val="18"/>
            <w:u w:val="none"/>
          </w:rPr>
          <w:t xml:space="preserve"> 24-25</w:t>
        </w:r>
      </w:hyperlink>
      <w:r w:rsidR="00E72C88" w:rsidRPr="00AC0A9B">
        <w:rPr>
          <w:rFonts w:asciiTheme="minorHAnsi" w:eastAsia="Arial" w:hAnsiTheme="minorHAnsi" w:cstheme="minorHAnsi"/>
          <w:iCs/>
          <w:sz w:val="18"/>
          <w:szCs w:val="18"/>
        </w:rPr>
        <w:t xml:space="preserve"> (Aug. 2024)</w:t>
      </w:r>
      <w:r w:rsidR="00721AD0" w:rsidRPr="00AC0A9B">
        <w:rPr>
          <w:rFonts w:asciiTheme="minorHAnsi" w:eastAsia="Arial" w:hAnsiTheme="minorHAnsi" w:cstheme="minorHAnsi"/>
          <w:iCs/>
          <w:sz w:val="18"/>
          <w:szCs w:val="18"/>
        </w:rPr>
        <w:t>,</w:t>
      </w:r>
      <w:r w:rsidRPr="00AC0A9B">
        <w:rPr>
          <w:rFonts w:asciiTheme="minorHAnsi" w:eastAsia="Arial" w:hAnsiTheme="minorHAnsi" w:cstheme="minorHAnsi"/>
          <w:sz w:val="18"/>
          <w:szCs w:val="18"/>
        </w:rPr>
        <w:t xml:space="preserve"> </w:t>
      </w:r>
      <w:hyperlink r:id="rId111" w:history="1">
        <w:r w:rsidR="00894C04" w:rsidRPr="00AC0A9B">
          <w:rPr>
            <w:rStyle w:val="Hyperlink"/>
            <w:rFonts w:asciiTheme="minorHAnsi" w:hAnsiTheme="minorHAnsi" w:cstheme="minorHAnsi"/>
            <w:color w:val="auto"/>
            <w:sz w:val="18"/>
            <w:szCs w:val="18"/>
            <w:u w:val="none"/>
          </w:rPr>
          <w:t>https://masshpc.gov/sites/default/files/ACO%20profiles_accessibility.pdf</w:t>
        </w:r>
      </w:hyperlink>
      <w:r w:rsidR="00894C04" w:rsidRPr="00AC0A9B">
        <w:rPr>
          <w:rFonts w:asciiTheme="minorHAnsi" w:hAnsiTheme="minorHAnsi" w:cstheme="minorHAnsi"/>
          <w:sz w:val="18"/>
          <w:szCs w:val="18"/>
        </w:rPr>
        <w:t xml:space="preserve"> </w:t>
      </w:r>
      <w:r w:rsidRPr="00AC0A9B">
        <w:rPr>
          <w:rFonts w:asciiTheme="minorHAnsi" w:eastAsia="Arial" w:hAnsiTheme="minorHAnsi" w:cstheme="minorHAnsi"/>
          <w:sz w:val="18"/>
          <w:szCs w:val="18"/>
        </w:rPr>
        <w:t xml:space="preserve"> (identifying SHS, inclusive of its SACO and SHN entities, as a HPC-certified ACO).</w:t>
      </w:r>
    </w:p>
  </w:footnote>
  <w:footnote w:id="96">
    <w:p w14:paraId="1C7B4547" w14:textId="55754DE5" w:rsidR="00331855" w:rsidRPr="00F90B8E" w:rsidRDefault="00331855" w:rsidP="00CA6D34">
      <w:pPr>
        <w:pStyle w:val="FootnoteText"/>
        <w:rPr>
          <w:rFonts w:asciiTheme="minorHAnsi" w:hAnsiTheme="minorHAnsi" w:cstheme="minorHAnsi"/>
          <w:sz w:val="18"/>
          <w:szCs w:val="18"/>
          <w:lang w:val="es-ES"/>
        </w:rPr>
      </w:pPr>
      <w:r w:rsidRPr="00AA3081">
        <w:rPr>
          <w:rStyle w:val="FootnoteReference"/>
          <w:rFonts w:asciiTheme="minorHAnsi" w:hAnsiTheme="minorHAnsi" w:cstheme="minorHAnsi"/>
          <w:sz w:val="18"/>
          <w:szCs w:val="18"/>
        </w:rPr>
        <w:footnoteRef/>
      </w:r>
      <w:r w:rsidRPr="00F90B8E">
        <w:rPr>
          <w:rFonts w:asciiTheme="minorHAnsi" w:hAnsiTheme="minorHAnsi" w:cstheme="minorHAnsi"/>
          <w:sz w:val="18"/>
          <w:szCs w:val="18"/>
          <w:lang w:val="es-ES"/>
        </w:rPr>
        <w:t xml:space="preserve"> McGarvey et al., </w:t>
      </w:r>
      <w:r w:rsidR="00C62071" w:rsidRPr="00F90B8E">
        <w:rPr>
          <w:rFonts w:asciiTheme="minorHAnsi" w:hAnsiTheme="minorHAnsi" w:cstheme="minorHAnsi"/>
          <w:i/>
          <w:iCs/>
          <w:sz w:val="18"/>
          <w:szCs w:val="18"/>
          <w:lang w:val="es-ES"/>
        </w:rPr>
        <w:t>supra</w:t>
      </w:r>
      <w:r w:rsidR="00C62071" w:rsidRPr="00F90B8E">
        <w:rPr>
          <w:rFonts w:asciiTheme="minorHAnsi" w:hAnsiTheme="minorHAnsi" w:cstheme="minorHAnsi"/>
          <w:sz w:val="18"/>
          <w:szCs w:val="18"/>
          <w:lang w:val="es-ES"/>
        </w:rPr>
        <w:t xml:space="preserve"> note </w:t>
      </w:r>
      <w:r w:rsidR="005C205D" w:rsidRPr="00F90B8E">
        <w:rPr>
          <w:rFonts w:asciiTheme="minorHAnsi" w:hAnsiTheme="minorHAnsi" w:cstheme="minorHAnsi"/>
          <w:sz w:val="18"/>
          <w:szCs w:val="18"/>
          <w:lang w:val="es-ES"/>
        </w:rPr>
        <w:t>4</w:t>
      </w:r>
      <w:r w:rsidR="003565E4" w:rsidRPr="00F90B8E">
        <w:rPr>
          <w:rFonts w:asciiTheme="minorHAnsi" w:hAnsiTheme="minorHAnsi" w:cstheme="minorHAnsi"/>
          <w:sz w:val="18"/>
          <w:szCs w:val="18"/>
          <w:lang w:val="es-ES"/>
        </w:rPr>
        <w:t>1</w:t>
      </w:r>
      <w:r w:rsidR="00C62071" w:rsidRPr="00F90B8E">
        <w:rPr>
          <w:rFonts w:asciiTheme="minorHAnsi" w:hAnsiTheme="minorHAnsi" w:cstheme="minorHAnsi"/>
          <w:sz w:val="18"/>
          <w:szCs w:val="18"/>
          <w:lang w:val="es-ES"/>
        </w:rPr>
        <w:t>.</w:t>
      </w:r>
    </w:p>
  </w:footnote>
  <w:footnote w:id="97">
    <w:p w14:paraId="1C0EC6C7" w14:textId="7B03F178" w:rsidR="005C2D33" w:rsidRPr="005F5606" w:rsidRDefault="005C2D33" w:rsidP="005C2D33">
      <w:pPr>
        <w:pStyle w:val="FootnoteText"/>
        <w:rPr>
          <w:rFonts w:ascii="Times New Roman" w:hAnsi="Times New Roman"/>
        </w:rPr>
      </w:pPr>
      <w:r w:rsidRPr="005F5606">
        <w:rPr>
          <w:rStyle w:val="FootnoteReference"/>
          <w:rFonts w:ascii="Times New Roman" w:hAnsi="Times New Roman"/>
        </w:rPr>
        <w:footnoteRef/>
      </w:r>
      <w:r w:rsidRPr="005F5606">
        <w:rPr>
          <w:rFonts w:ascii="Times New Roman" w:hAnsi="Times New Roman"/>
        </w:rPr>
        <w:t xml:space="preserve"> UMass Donahue Institute, </w:t>
      </w:r>
      <w:hyperlink r:id="rId112" w:history="1">
        <w:r w:rsidRPr="00151418">
          <w:rPr>
            <w:rStyle w:val="Hyperlink"/>
            <w:rFonts w:ascii="Times New Roman" w:hAnsi="Times New Roman"/>
            <w:i/>
            <w:iCs/>
            <w:color w:val="auto"/>
            <w:u w:val="none"/>
          </w:rPr>
          <w:t>Massachusetts Population Estimates Program</w:t>
        </w:r>
      </w:hyperlink>
      <w:r w:rsidRPr="00151418">
        <w:rPr>
          <w:rFonts w:ascii="Times New Roman" w:hAnsi="Times New Roman"/>
        </w:rPr>
        <w:t xml:space="preserve"> (2024), </w:t>
      </w:r>
      <w:hyperlink r:id="rId113" w:history="1">
        <w:r w:rsidR="00151418" w:rsidRPr="00151418">
          <w:rPr>
            <w:rStyle w:val="Hyperlink"/>
            <w:rFonts w:ascii="Times New Roman" w:hAnsi="Times New Roman"/>
            <w:color w:val="auto"/>
            <w:u w:val="none"/>
          </w:rPr>
          <w:t>https://donahue.umass.edu/business-groups/economic-public-policy-research/massachusetts-population-estimates-program/population-projections-</w:t>
        </w:r>
      </w:hyperlink>
      <w:r w:rsidR="00151418" w:rsidRPr="00151418">
        <w:rPr>
          <w:rFonts w:ascii="Times New Roman" w:hAnsi="Times New Roman"/>
        </w:rPr>
        <w:t xml:space="preserve"> </w:t>
      </w:r>
      <w:r w:rsidRPr="0015141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000A" w14:textId="77777777" w:rsidR="00FD7367" w:rsidRDefault="00FD7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F5A2" w14:textId="77777777" w:rsidR="00FD7367" w:rsidRDefault="00FD7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B295" w14:textId="77777777" w:rsidR="00FD7367" w:rsidRDefault="00FD7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4C8"/>
    <w:multiLevelType w:val="multilevel"/>
    <w:tmpl w:val="581C7F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6906AA"/>
    <w:multiLevelType w:val="multilevel"/>
    <w:tmpl w:val="15B2A756"/>
    <w:name w:val="Legal2"/>
    <w:lvl w:ilvl="0">
      <w:start w:val="1"/>
      <w:numFmt w:val="decimal"/>
      <w:lvlRestart w:val="0"/>
      <w:pStyle w:val="Legal2L1"/>
      <w:lvlText w:val="%1."/>
      <w:lvlJc w:val="left"/>
      <w:pPr>
        <w:tabs>
          <w:tab w:val="num" w:pos="720"/>
        </w:tabs>
        <w:ind w:left="720" w:hanging="720"/>
      </w:pPr>
      <w:rPr>
        <w:rFonts w:hint="default"/>
        <w:b w:val="0"/>
        <w:i w:val="0"/>
        <w:caps/>
        <w:smallCaps w:val="0"/>
        <w:strike w:val="0"/>
        <w:dstrike w:val="0"/>
        <w:vanish w:val="0"/>
        <w:color w:val="auto"/>
        <w:sz w:val="24"/>
        <w:u w:val="none"/>
        <w:vertAlign w:val="baseline"/>
      </w:rPr>
    </w:lvl>
    <w:lvl w:ilvl="1">
      <w:start w:val="1"/>
      <w:numFmt w:val="decimal"/>
      <w:pStyle w:val="Legal2L2"/>
      <w:lvlText w:val="%1.%2"/>
      <w:lvlJc w:val="left"/>
      <w:pPr>
        <w:tabs>
          <w:tab w:val="num" w:pos="990"/>
        </w:tabs>
        <w:ind w:left="990" w:hanging="720"/>
      </w:pPr>
      <w:rPr>
        <w:rFonts w:hint="default"/>
        <w:b w:val="0"/>
        <w:i w:val="0"/>
        <w:caps w:val="0"/>
        <w:color w:val="000000"/>
        <w:u w:val="none"/>
      </w:rPr>
    </w:lvl>
    <w:lvl w:ilvl="2">
      <w:start w:val="1"/>
      <w:numFmt w:val="decimal"/>
      <w:pStyle w:val="Legal2L3"/>
      <w:lvlText w:val="%1.%2.%3"/>
      <w:lvlJc w:val="left"/>
      <w:pPr>
        <w:tabs>
          <w:tab w:val="num" w:pos="0"/>
        </w:tabs>
        <w:ind w:left="720" w:hanging="720"/>
      </w:pPr>
      <w:rPr>
        <w:rFonts w:hint="default"/>
        <w:b w:val="0"/>
        <w:i w:val="0"/>
        <w:caps w:val="0"/>
        <w:strike w:val="0"/>
        <w:dstrike w:val="0"/>
        <w:vanish w:val="0"/>
        <w:color w:val="auto"/>
        <w:sz w:val="24"/>
        <w:u w:val="none"/>
        <w:vertAlign w:val="baseline"/>
      </w:rPr>
    </w:lvl>
    <w:lvl w:ilvl="3">
      <w:start w:val="1"/>
      <w:numFmt w:val="decimal"/>
      <w:pStyle w:val="Legal2L4"/>
      <w:lvlText w:val="%1.%2.%3.%4"/>
      <w:lvlJc w:val="left"/>
      <w:pPr>
        <w:tabs>
          <w:tab w:val="num" w:pos="720"/>
        </w:tabs>
        <w:ind w:left="2160" w:hanging="720"/>
      </w:pPr>
      <w:rPr>
        <w:rFonts w:hint="default"/>
        <w:b w:val="0"/>
        <w:i w:val="0"/>
        <w:caps w:val="0"/>
        <w:strike w:val="0"/>
        <w:dstrike w:val="0"/>
        <w:vanish w:val="0"/>
        <w:color w:val="auto"/>
        <w:sz w:val="24"/>
        <w:u w:val="none"/>
        <w:vertAlign w:val="baseline"/>
      </w:rPr>
    </w:lvl>
    <w:lvl w:ilvl="4">
      <w:start w:val="1"/>
      <w:numFmt w:val="decimal"/>
      <w:pStyle w:val="Legal2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Letter"/>
      <w:pStyle w:val="Legal2L6"/>
      <w:lvlText w:val="%6."/>
      <w:lvlJc w:val="left"/>
      <w:pPr>
        <w:tabs>
          <w:tab w:val="num" w:pos="4320"/>
        </w:tabs>
        <w:ind w:left="0" w:firstLine="3600"/>
      </w:pPr>
      <w:rPr>
        <w:rFonts w:hint="default"/>
        <w:b w:val="0"/>
        <w:i w:val="0"/>
        <w:caps w:val="0"/>
        <w:u w:val="none"/>
      </w:rPr>
    </w:lvl>
    <w:lvl w:ilvl="6">
      <w:start w:val="1"/>
      <w:numFmt w:val="lowerRoman"/>
      <w:pStyle w:val="Legal2L7"/>
      <w:lvlText w:val="%7."/>
      <w:lvlJc w:val="left"/>
      <w:pPr>
        <w:tabs>
          <w:tab w:val="num" w:pos="5040"/>
        </w:tabs>
        <w:ind w:left="0" w:firstLine="4320"/>
      </w:pPr>
      <w:rPr>
        <w:rFonts w:hint="default"/>
        <w:b w:val="0"/>
        <w:i w:val="0"/>
        <w:caps w:val="0"/>
        <w:u w:val="none"/>
      </w:rPr>
    </w:lvl>
    <w:lvl w:ilvl="7">
      <w:start w:val="1"/>
      <w:numFmt w:val="lowerLetter"/>
      <w:pStyle w:val="Legal2L8"/>
      <w:lvlText w:val="(%8)"/>
      <w:lvlJc w:val="left"/>
      <w:pPr>
        <w:tabs>
          <w:tab w:val="num" w:pos="1440"/>
        </w:tabs>
        <w:ind w:left="0" w:firstLine="720"/>
      </w:pPr>
      <w:rPr>
        <w:rFonts w:hint="default"/>
        <w:b w:val="0"/>
        <w:i w:val="0"/>
        <w:caps w:val="0"/>
        <w:u w:val="none"/>
      </w:rPr>
    </w:lvl>
    <w:lvl w:ilvl="8">
      <w:start w:val="1"/>
      <w:numFmt w:val="lowerRoman"/>
      <w:pStyle w:val="Legal2L9"/>
      <w:lvlText w:val="(%9)"/>
      <w:lvlJc w:val="left"/>
      <w:pPr>
        <w:tabs>
          <w:tab w:val="num" w:pos="2160"/>
        </w:tabs>
        <w:ind w:left="0" w:firstLine="1440"/>
      </w:pPr>
      <w:rPr>
        <w:rFonts w:hint="default"/>
        <w:b w:val="0"/>
        <w:i w:val="0"/>
        <w:caps w:val="0"/>
        <w:u w:val="none"/>
      </w:rPr>
    </w:lvl>
  </w:abstractNum>
  <w:abstractNum w:abstractNumId="2" w15:restartNumberingAfterBreak="0">
    <w:nsid w:val="19CD123E"/>
    <w:multiLevelType w:val="hybridMultilevel"/>
    <w:tmpl w:val="065A187C"/>
    <w:lvl w:ilvl="0" w:tplc="D4E4C528">
      <w:start w:val="1"/>
      <w:numFmt w:val="bullet"/>
      <w:lvlText w:val="•"/>
      <w:lvlJc w:val="left"/>
      <w:pPr>
        <w:tabs>
          <w:tab w:val="num" w:pos="720"/>
        </w:tabs>
        <w:ind w:left="720" w:hanging="360"/>
      </w:pPr>
      <w:rPr>
        <w:rFonts w:ascii="Arial" w:hAnsi="Arial" w:hint="default"/>
      </w:rPr>
    </w:lvl>
    <w:lvl w:ilvl="1" w:tplc="0E702A5E" w:tentative="1">
      <w:start w:val="1"/>
      <w:numFmt w:val="bullet"/>
      <w:lvlText w:val="•"/>
      <w:lvlJc w:val="left"/>
      <w:pPr>
        <w:tabs>
          <w:tab w:val="num" w:pos="1440"/>
        </w:tabs>
        <w:ind w:left="1440" w:hanging="360"/>
      </w:pPr>
      <w:rPr>
        <w:rFonts w:ascii="Arial" w:hAnsi="Arial" w:hint="default"/>
      </w:rPr>
    </w:lvl>
    <w:lvl w:ilvl="2" w:tplc="B0EC012C" w:tentative="1">
      <w:start w:val="1"/>
      <w:numFmt w:val="bullet"/>
      <w:lvlText w:val="•"/>
      <w:lvlJc w:val="left"/>
      <w:pPr>
        <w:tabs>
          <w:tab w:val="num" w:pos="2160"/>
        </w:tabs>
        <w:ind w:left="2160" w:hanging="360"/>
      </w:pPr>
      <w:rPr>
        <w:rFonts w:ascii="Arial" w:hAnsi="Arial" w:hint="default"/>
      </w:rPr>
    </w:lvl>
    <w:lvl w:ilvl="3" w:tplc="4DB2FDA0" w:tentative="1">
      <w:start w:val="1"/>
      <w:numFmt w:val="bullet"/>
      <w:lvlText w:val="•"/>
      <w:lvlJc w:val="left"/>
      <w:pPr>
        <w:tabs>
          <w:tab w:val="num" w:pos="2880"/>
        </w:tabs>
        <w:ind w:left="2880" w:hanging="360"/>
      </w:pPr>
      <w:rPr>
        <w:rFonts w:ascii="Arial" w:hAnsi="Arial" w:hint="default"/>
      </w:rPr>
    </w:lvl>
    <w:lvl w:ilvl="4" w:tplc="6B120914" w:tentative="1">
      <w:start w:val="1"/>
      <w:numFmt w:val="bullet"/>
      <w:lvlText w:val="•"/>
      <w:lvlJc w:val="left"/>
      <w:pPr>
        <w:tabs>
          <w:tab w:val="num" w:pos="3600"/>
        </w:tabs>
        <w:ind w:left="3600" w:hanging="360"/>
      </w:pPr>
      <w:rPr>
        <w:rFonts w:ascii="Arial" w:hAnsi="Arial" w:hint="default"/>
      </w:rPr>
    </w:lvl>
    <w:lvl w:ilvl="5" w:tplc="7E505FC0" w:tentative="1">
      <w:start w:val="1"/>
      <w:numFmt w:val="bullet"/>
      <w:lvlText w:val="•"/>
      <w:lvlJc w:val="left"/>
      <w:pPr>
        <w:tabs>
          <w:tab w:val="num" w:pos="4320"/>
        </w:tabs>
        <w:ind w:left="4320" w:hanging="360"/>
      </w:pPr>
      <w:rPr>
        <w:rFonts w:ascii="Arial" w:hAnsi="Arial" w:hint="default"/>
      </w:rPr>
    </w:lvl>
    <w:lvl w:ilvl="6" w:tplc="CF9643A6" w:tentative="1">
      <w:start w:val="1"/>
      <w:numFmt w:val="bullet"/>
      <w:lvlText w:val="•"/>
      <w:lvlJc w:val="left"/>
      <w:pPr>
        <w:tabs>
          <w:tab w:val="num" w:pos="5040"/>
        </w:tabs>
        <w:ind w:left="5040" w:hanging="360"/>
      </w:pPr>
      <w:rPr>
        <w:rFonts w:ascii="Arial" w:hAnsi="Arial" w:hint="default"/>
      </w:rPr>
    </w:lvl>
    <w:lvl w:ilvl="7" w:tplc="C4F8D014" w:tentative="1">
      <w:start w:val="1"/>
      <w:numFmt w:val="bullet"/>
      <w:lvlText w:val="•"/>
      <w:lvlJc w:val="left"/>
      <w:pPr>
        <w:tabs>
          <w:tab w:val="num" w:pos="5760"/>
        </w:tabs>
        <w:ind w:left="5760" w:hanging="360"/>
      </w:pPr>
      <w:rPr>
        <w:rFonts w:ascii="Arial" w:hAnsi="Arial" w:hint="default"/>
      </w:rPr>
    </w:lvl>
    <w:lvl w:ilvl="8" w:tplc="204A2B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384646"/>
    <w:multiLevelType w:val="hybridMultilevel"/>
    <w:tmpl w:val="DE7A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E7442"/>
    <w:multiLevelType w:val="hybridMultilevel"/>
    <w:tmpl w:val="9B160AAE"/>
    <w:lvl w:ilvl="0" w:tplc="9B8A65CA">
      <w:start w:val="1"/>
      <w:numFmt w:val="decimal"/>
      <w:lvlText w:val="%1."/>
      <w:lvlJc w:val="left"/>
      <w:pPr>
        <w:ind w:left="1260" w:hanging="360"/>
      </w:pPr>
      <w:rPr>
        <w:rFonts w:hint="default"/>
      </w:rPr>
    </w:lvl>
    <w:lvl w:ilvl="1" w:tplc="04090015">
      <w:start w:val="1"/>
      <w:numFmt w:val="upp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4BB5B6D"/>
    <w:multiLevelType w:val="hybridMultilevel"/>
    <w:tmpl w:val="70641C9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24E06268"/>
    <w:multiLevelType w:val="hybridMultilevel"/>
    <w:tmpl w:val="35264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F497F"/>
    <w:multiLevelType w:val="hybridMultilevel"/>
    <w:tmpl w:val="1C9C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F45103"/>
    <w:multiLevelType w:val="hybridMultilevel"/>
    <w:tmpl w:val="6D361C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C4730"/>
    <w:multiLevelType w:val="hybridMultilevel"/>
    <w:tmpl w:val="8F5E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E4C82"/>
    <w:multiLevelType w:val="hybridMultilevel"/>
    <w:tmpl w:val="D8F4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E3B6B"/>
    <w:multiLevelType w:val="hybridMultilevel"/>
    <w:tmpl w:val="661E2692"/>
    <w:lvl w:ilvl="0" w:tplc="7C148EB0">
      <w:start w:val="1"/>
      <w:numFmt w:val="decimal"/>
      <w:lvlText w:val="%1."/>
      <w:lvlJc w:val="left"/>
      <w:pPr>
        <w:ind w:left="720" w:hanging="360"/>
      </w:pPr>
      <w:rPr>
        <w:b/>
        <w:bCs/>
      </w:rPr>
    </w:lvl>
    <w:lvl w:ilvl="1" w:tplc="0C2677B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07004"/>
    <w:multiLevelType w:val="multilevel"/>
    <w:tmpl w:val="10E4480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8C08D1"/>
    <w:multiLevelType w:val="hybridMultilevel"/>
    <w:tmpl w:val="DA4C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47D7F"/>
    <w:multiLevelType w:val="hybridMultilevel"/>
    <w:tmpl w:val="79E4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24E47"/>
    <w:multiLevelType w:val="hybridMultilevel"/>
    <w:tmpl w:val="9DB0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82A42"/>
    <w:multiLevelType w:val="hybridMultilevel"/>
    <w:tmpl w:val="D944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97AC8"/>
    <w:multiLevelType w:val="hybridMultilevel"/>
    <w:tmpl w:val="E2440EA6"/>
    <w:lvl w:ilvl="0" w:tplc="04090001">
      <w:start w:val="1"/>
      <w:numFmt w:val="bullet"/>
      <w:lvlText w:val=""/>
      <w:lvlJc w:val="left"/>
      <w:pPr>
        <w:ind w:left="720" w:hanging="360"/>
      </w:pPr>
      <w:rPr>
        <w:rFonts w:ascii="Symbol" w:hAnsi="Symbol" w:hint="default"/>
      </w:rPr>
    </w:lvl>
    <w:lvl w:ilvl="1" w:tplc="423AFA2C">
      <w:start w:val="1"/>
      <w:numFmt w:val="decimal"/>
      <w:lvlText w:val="%2."/>
      <w:lvlJc w:val="left"/>
      <w:pPr>
        <w:ind w:left="1440" w:hanging="360"/>
      </w:pPr>
      <w:rPr>
        <w:rFonts w:ascii="Calibri" w:eastAsia="Times New Roman" w:hAnsi="Calibri" w:cs="Calibr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A61B81"/>
    <w:multiLevelType w:val="hybridMultilevel"/>
    <w:tmpl w:val="930C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02B81"/>
    <w:multiLevelType w:val="hybridMultilevel"/>
    <w:tmpl w:val="5734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F4B63"/>
    <w:multiLevelType w:val="hybridMultilevel"/>
    <w:tmpl w:val="4EE4E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27797C"/>
    <w:multiLevelType w:val="hybridMultilevel"/>
    <w:tmpl w:val="7FDA3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7630D"/>
    <w:multiLevelType w:val="hybridMultilevel"/>
    <w:tmpl w:val="771C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2D1C73"/>
    <w:multiLevelType w:val="hybridMultilevel"/>
    <w:tmpl w:val="A1ACC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138DA"/>
    <w:multiLevelType w:val="hybridMultilevel"/>
    <w:tmpl w:val="B52E2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1524A"/>
    <w:multiLevelType w:val="hybridMultilevel"/>
    <w:tmpl w:val="603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CD272F"/>
    <w:multiLevelType w:val="hybridMultilevel"/>
    <w:tmpl w:val="BF78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F672C"/>
    <w:multiLevelType w:val="multilevel"/>
    <w:tmpl w:val="92F8D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C4AC1"/>
    <w:multiLevelType w:val="hybridMultilevel"/>
    <w:tmpl w:val="013A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046D1"/>
    <w:multiLevelType w:val="hybridMultilevel"/>
    <w:tmpl w:val="100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215A1"/>
    <w:multiLevelType w:val="hybridMultilevel"/>
    <w:tmpl w:val="CB70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16100"/>
    <w:multiLevelType w:val="hybridMultilevel"/>
    <w:tmpl w:val="1A989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1E3C0A"/>
    <w:multiLevelType w:val="hybridMultilevel"/>
    <w:tmpl w:val="D2661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E483B"/>
    <w:multiLevelType w:val="multilevel"/>
    <w:tmpl w:val="687E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E1D84"/>
    <w:multiLevelType w:val="hybridMultilevel"/>
    <w:tmpl w:val="2E70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94348"/>
    <w:multiLevelType w:val="hybridMultilevel"/>
    <w:tmpl w:val="C6E00740"/>
    <w:lvl w:ilvl="0" w:tplc="60340C96">
      <w:start w:val="1"/>
      <w:numFmt w:val="bullet"/>
      <w:lvlText w:val="•"/>
      <w:lvlJc w:val="left"/>
      <w:pPr>
        <w:tabs>
          <w:tab w:val="num" w:pos="720"/>
        </w:tabs>
        <w:ind w:left="720" w:hanging="360"/>
      </w:pPr>
      <w:rPr>
        <w:rFonts w:ascii="Arial" w:hAnsi="Arial" w:hint="default"/>
      </w:rPr>
    </w:lvl>
    <w:lvl w:ilvl="1" w:tplc="204C85B6" w:tentative="1">
      <w:start w:val="1"/>
      <w:numFmt w:val="bullet"/>
      <w:lvlText w:val="•"/>
      <w:lvlJc w:val="left"/>
      <w:pPr>
        <w:tabs>
          <w:tab w:val="num" w:pos="1440"/>
        </w:tabs>
        <w:ind w:left="1440" w:hanging="360"/>
      </w:pPr>
      <w:rPr>
        <w:rFonts w:ascii="Arial" w:hAnsi="Arial" w:hint="default"/>
      </w:rPr>
    </w:lvl>
    <w:lvl w:ilvl="2" w:tplc="1590753A" w:tentative="1">
      <w:start w:val="1"/>
      <w:numFmt w:val="bullet"/>
      <w:lvlText w:val="•"/>
      <w:lvlJc w:val="left"/>
      <w:pPr>
        <w:tabs>
          <w:tab w:val="num" w:pos="2160"/>
        </w:tabs>
        <w:ind w:left="2160" w:hanging="360"/>
      </w:pPr>
      <w:rPr>
        <w:rFonts w:ascii="Arial" w:hAnsi="Arial" w:hint="default"/>
      </w:rPr>
    </w:lvl>
    <w:lvl w:ilvl="3" w:tplc="D584DFC6" w:tentative="1">
      <w:start w:val="1"/>
      <w:numFmt w:val="bullet"/>
      <w:lvlText w:val="•"/>
      <w:lvlJc w:val="left"/>
      <w:pPr>
        <w:tabs>
          <w:tab w:val="num" w:pos="2880"/>
        </w:tabs>
        <w:ind w:left="2880" w:hanging="360"/>
      </w:pPr>
      <w:rPr>
        <w:rFonts w:ascii="Arial" w:hAnsi="Arial" w:hint="default"/>
      </w:rPr>
    </w:lvl>
    <w:lvl w:ilvl="4" w:tplc="40128402" w:tentative="1">
      <w:start w:val="1"/>
      <w:numFmt w:val="bullet"/>
      <w:lvlText w:val="•"/>
      <w:lvlJc w:val="left"/>
      <w:pPr>
        <w:tabs>
          <w:tab w:val="num" w:pos="3600"/>
        </w:tabs>
        <w:ind w:left="3600" w:hanging="360"/>
      </w:pPr>
      <w:rPr>
        <w:rFonts w:ascii="Arial" w:hAnsi="Arial" w:hint="default"/>
      </w:rPr>
    </w:lvl>
    <w:lvl w:ilvl="5" w:tplc="B2FE6300" w:tentative="1">
      <w:start w:val="1"/>
      <w:numFmt w:val="bullet"/>
      <w:lvlText w:val="•"/>
      <w:lvlJc w:val="left"/>
      <w:pPr>
        <w:tabs>
          <w:tab w:val="num" w:pos="4320"/>
        </w:tabs>
        <w:ind w:left="4320" w:hanging="360"/>
      </w:pPr>
      <w:rPr>
        <w:rFonts w:ascii="Arial" w:hAnsi="Arial" w:hint="default"/>
      </w:rPr>
    </w:lvl>
    <w:lvl w:ilvl="6" w:tplc="54F21DB8" w:tentative="1">
      <w:start w:val="1"/>
      <w:numFmt w:val="bullet"/>
      <w:lvlText w:val="•"/>
      <w:lvlJc w:val="left"/>
      <w:pPr>
        <w:tabs>
          <w:tab w:val="num" w:pos="5040"/>
        </w:tabs>
        <w:ind w:left="5040" w:hanging="360"/>
      </w:pPr>
      <w:rPr>
        <w:rFonts w:ascii="Arial" w:hAnsi="Arial" w:hint="default"/>
      </w:rPr>
    </w:lvl>
    <w:lvl w:ilvl="7" w:tplc="745A2380" w:tentative="1">
      <w:start w:val="1"/>
      <w:numFmt w:val="bullet"/>
      <w:lvlText w:val="•"/>
      <w:lvlJc w:val="left"/>
      <w:pPr>
        <w:tabs>
          <w:tab w:val="num" w:pos="5760"/>
        </w:tabs>
        <w:ind w:left="5760" w:hanging="360"/>
      </w:pPr>
      <w:rPr>
        <w:rFonts w:ascii="Arial" w:hAnsi="Arial" w:hint="default"/>
      </w:rPr>
    </w:lvl>
    <w:lvl w:ilvl="8" w:tplc="4058F00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FF6545"/>
    <w:multiLevelType w:val="hybridMultilevel"/>
    <w:tmpl w:val="B536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20530">
    <w:abstractNumId w:val="35"/>
  </w:num>
  <w:num w:numId="2" w16cid:durableId="244730562">
    <w:abstractNumId w:val="2"/>
  </w:num>
  <w:num w:numId="3" w16cid:durableId="1928346152">
    <w:abstractNumId w:val="4"/>
  </w:num>
  <w:num w:numId="4" w16cid:durableId="217788086">
    <w:abstractNumId w:val="1"/>
  </w:num>
  <w:num w:numId="5" w16cid:durableId="857424043">
    <w:abstractNumId w:val="20"/>
  </w:num>
  <w:num w:numId="6" w16cid:durableId="888802472">
    <w:abstractNumId w:val="22"/>
  </w:num>
  <w:num w:numId="7" w16cid:durableId="681471744">
    <w:abstractNumId w:val="19"/>
  </w:num>
  <w:num w:numId="8" w16cid:durableId="233928585">
    <w:abstractNumId w:val="25"/>
  </w:num>
  <w:num w:numId="9" w16cid:durableId="1608855337">
    <w:abstractNumId w:val="13"/>
  </w:num>
  <w:num w:numId="10" w16cid:durableId="1746605763">
    <w:abstractNumId w:val="14"/>
  </w:num>
  <w:num w:numId="11" w16cid:durableId="1814827529">
    <w:abstractNumId w:val="11"/>
  </w:num>
  <w:num w:numId="12" w16cid:durableId="1185168881">
    <w:abstractNumId w:val="9"/>
  </w:num>
  <w:num w:numId="13" w16cid:durableId="1477137305">
    <w:abstractNumId w:val="15"/>
  </w:num>
  <w:num w:numId="14" w16cid:durableId="84112016">
    <w:abstractNumId w:val="29"/>
  </w:num>
  <w:num w:numId="15" w16cid:durableId="1257833019">
    <w:abstractNumId w:val="18"/>
  </w:num>
  <w:num w:numId="16" w16cid:durableId="1792702575">
    <w:abstractNumId w:val="28"/>
  </w:num>
  <w:num w:numId="17" w16cid:durableId="1665820519">
    <w:abstractNumId w:val="30"/>
  </w:num>
  <w:num w:numId="18" w16cid:durableId="226915213">
    <w:abstractNumId w:val="5"/>
  </w:num>
  <w:num w:numId="19" w16cid:durableId="1658151992">
    <w:abstractNumId w:val="3"/>
  </w:num>
  <w:num w:numId="20" w16cid:durableId="993752247">
    <w:abstractNumId w:val="17"/>
    <w:lvlOverride w:ilvl="0"/>
    <w:lvlOverride w:ilvl="1">
      <w:startOverride w:val="1"/>
    </w:lvlOverride>
    <w:lvlOverride w:ilvl="2"/>
    <w:lvlOverride w:ilvl="3"/>
    <w:lvlOverride w:ilvl="4"/>
    <w:lvlOverride w:ilvl="5"/>
    <w:lvlOverride w:ilvl="6"/>
    <w:lvlOverride w:ilvl="7"/>
    <w:lvlOverride w:ilvl="8"/>
  </w:num>
  <w:num w:numId="21" w16cid:durableId="1649744211">
    <w:abstractNumId w:val="33"/>
  </w:num>
  <w:num w:numId="22" w16cid:durableId="169103260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827494">
    <w:abstractNumId w:val="36"/>
  </w:num>
  <w:num w:numId="24" w16cid:durableId="89930687">
    <w:abstractNumId w:val="8"/>
  </w:num>
  <w:num w:numId="25" w16cid:durableId="807863091">
    <w:abstractNumId w:val="34"/>
  </w:num>
  <w:num w:numId="26" w16cid:durableId="1027218517">
    <w:abstractNumId w:val="12"/>
  </w:num>
  <w:num w:numId="27" w16cid:durableId="1927957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446554">
    <w:abstractNumId w:val="24"/>
  </w:num>
  <w:num w:numId="29" w16cid:durableId="684550580">
    <w:abstractNumId w:val="6"/>
  </w:num>
  <w:num w:numId="30" w16cid:durableId="1948266676">
    <w:abstractNumId w:val="23"/>
  </w:num>
  <w:num w:numId="31" w16cid:durableId="1478379183">
    <w:abstractNumId w:val="31"/>
  </w:num>
  <w:num w:numId="32" w16cid:durableId="1532185864">
    <w:abstractNumId w:val="32"/>
  </w:num>
  <w:num w:numId="33" w16cid:durableId="1123574772">
    <w:abstractNumId w:val="21"/>
  </w:num>
  <w:num w:numId="34" w16cid:durableId="500513341">
    <w:abstractNumId w:val="16"/>
  </w:num>
  <w:num w:numId="35" w16cid:durableId="485440259">
    <w:abstractNumId w:val="26"/>
  </w:num>
  <w:num w:numId="36" w16cid:durableId="751466668">
    <w:abstractNumId w:val="10"/>
  </w:num>
  <w:num w:numId="37" w16cid:durableId="1518731496">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D7"/>
    <w:rsid w:val="000000A8"/>
    <w:rsid w:val="000007A0"/>
    <w:rsid w:val="000016AE"/>
    <w:rsid w:val="00001F10"/>
    <w:rsid w:val="00001FFA"/>
    <w:rsid w:val="00002B6B"/>
    <w:rsid w:val="00003017"/>
    <w:rsid w:val="00004633"/>
    <w:rsid w:val="000049DA"/>
    <w:rsid w:val="00004FD3"/>
    <w:rsid w:val="00004FEC"/>
    <w:rsid w:val="00005830"/>
    <w:rsid w:val="00006461"/>
    <w:rsid w:val="000074BA"/>
    <w:rsid w:val="00011322"/>
    <w:rsid w:val="00014250"/>
    <w:rsid w:val="00014AEA"/>
    <w:rsid w:val="000151E0"/>
    <w:rsid w:val="000160B5"/>
    <w:rsid w:val="0001760A"/>
    <w:rsid w:val="00017C4E"/>
    <w:rsid w:val="0002170F"/>
    <w:rsid w:val="00022419"/>
    <w:rsid w:val="000226DC"/>
    <w:rsid w:val="00022C3F"/>
    <w:rsid w:val="0002340B"/>
    <w:rsid w:val="000235EE"/>
    <w:rsid w:val="00025351"/>
    <w:rsid w:val="00025664"/>
    <w:rsid w:val="00025A34"/>
    <w:rsid w:val="00027BD8"/>
    <w:rsid w:val="00027FE3"/>
    <w:rsid w:val="0003157E"/>
    <w:rsid w:val="000319DF"/>
    <w:rsid w:val="00031D09"/>
    <w:rsid w:val="00033506"/>
    <w:rsid w:val="00033BCD"/>
    <w:rsid w:val="000354BE"/>
    <w:rsid w:val="00036112"/>
    <w:rsid w:val="0003684D"/>
    <w:rsid w:val="00036EFB"/>
    <w:rsid w:val="00037159"/>
    <w:rsid w:val="00037C21"/>
    <w:rsid w:val="000401B8"/>
    <w:rsid w:val="00040C2E"/>
    <w:rsid w:val="00040E68"/>
    <w:rsid w:val="000410EA"/>
    <w:rsid w:val="00041EFE"/>
    <w:rsid w:val="00042E01"/>
    <w:rsid w:val="000443DE"/>
    <w:rsid w:val="00046094"/>
    <w:rsid w:val="000470E2"/>
    <w:rsid w:val="000503C3"/>
    <w:rsid w:val="000504D4"/>
    <w:rsid w:val="00050BBD"/>
    <w:rsid w:val="00050E59"/>
    <w:rsid w:val="00050EFE"/>
    <w:rsid w:val="00051621"/>
    <w:rsid w:val="00052123"/>
    <w:rsid w:val="00053D33"/>
    <w:rsid w:val="00053F4B"/>
    <w:rsid w:val="00054CC6"/>
    <w:rsid w:val="00056368"/>
    <w:rsid w:val="00056782"/>
    <w:rsid w:val="00056A2D"/>
    <w:rsid w:val="0005782B"/>
    <w:rsid w:val="000578DC"/>
    <w:rsid w:val="00060175"/>
    <w:rsid w:val="00060673"/>
    <w:rsid w:val="0006132F"/>
    <w:rsid w:val="00062612"/>
    <w:rsid w:val="00063C14"/>
    <w:rsid w:val="0006419E"/>
    <w:rsid w:val="00064282"/>
    <w:rsid w:val="00064F0A"/>
    <w:rsid w:val="0006576E"/>
    <w:rsid w:val="00065838"/>
    <w:rsid w:val="000666E8"/>
    <w:rsid w:val="00067B43"/>
    <w:rsid w:val="00070353"/>
    <w:rsid w:val="00070772"/>
    <w:rsid w:val="00073C4F"/>
    <w:rsid w:val="00075037"/>
    <w:rsid w:val="00075B1F"/>
    <w:rsid w:val="0007639F"/>
    <w:rsid w:val="00076A8E"/>
    <w:rsid w:val="00080AB7"/>
    <w:rsid w:val="000826C0"/>
    <w:rsid w:val="0008323B"/>
    <w:rsid w:val="00083B4A"/>
    <w:rsid w:val="000850DA"/>
    <w:rsid w:val="00085E4C"/>
    <w:rsid w:val="00087050"/>
    <w:rsid w:val="000870EF"/>
    <w:rsid w:val="000874A7"/>
    <w:rsid w:val="00087FD6"/>
    <w:rsid w:val="00092109"/>
    <w:rsid w:val="0009253F"/>
    <w:rsid w:val="00093440"/>
    <w:rsid w:val="00093E9F"/>
    <w:rsid w:val="0009417C"/>
    <w:rsid w:val="000948A7"/>
    <w:rsid w:val="00097EDE"/>
    <w:rsid w:val="000A09B3"/>
    <w:rsid w:val="000A0E1D"/>
    <w:rsid w:val="000A192D"/>
    <w:rsid w:val="000A22B6"/>
    <w:rsid w:val="000A3254"/>
    <w:rsid w:val="000A5E23"/>
    <w:rsid w:val="000A7F18"/>
    <w:rsid w:val="000B15B6"/>
    <w:rsid w:val="000B1F3D"/>
    <w:rsid w:val="000B2BFB"/>
    <w:rsid w:val="000B4C42"/>
    <w:rsid w:val="000B50E3"/>
    <w:rsid w:val="000B51CE"/>
    <w:rsid w:val="000B5674"/>
    <w:rsid w:val="000B58BA"/>
    <w:rsid w:val="000B5E55"/>
    <w:rsid w:val="000B616B"/>
    <w:rsid w:val="000B6A01"/>
    <w:rsid w:val="000B71A7"/>
    <w:rsid w:val="000C02DC"/>
    <w:rsid w:val="000C1002"/>
    <w:rsid w:val="000C27FD"/>
    <w:rsid w:val="000C2AE9"/>
    <w:rsid w:val="000C2DA8"/>
    <w:rsid w:val="000C34F5"/>
    <w:rsid w:val="000C4042"/>
    <w:rsid w:val="000C48E1"/>
    <w:rsid w:val="000C6145"/>
    <w:rsid w:val="000C64A4"/>
    <w:rsid w:val="000C64C2"/>
    <w:rsid w:val="000C7987"/>
    <w:rsid w:val="000D044F"/>
    <w:rsid w:val="000D22C3"/>
    <w:rsid w:val="000D25AB"/>
    <w:rsid w:val="000D47EF"/>
    <w:rsid w:val="000D4FCF"/>
    <w:rsid w:val="000D68A6"/>
    <w:rsid w:val="000D6B79"/>
    <w:rsid w:val="000D7303"/>
    <w:rsid w:val="000E0CDF"/>
    <w:rsid w:val="000E3055"/>
    <w:rsid w:val="000E3088"/>
    <w:rsid w:val="000E3219"/>
    <w:rsid w:val="000E674D"/>
    <w:rsid w:val="000E6EC1"/>
    <w:rsid w:val="000E7AC2"/>
    <w:rsid w:val="000E7C50"/>
    <w:rsid w:val="000F0CAC"/>
    <w:rsid w:val="000F2E87"/>
    <w:rsid w:val="000F40B9"/>
    <w:rsid w:val="000F5C5F"/>
    <w:rsid w:val="000F6072"/>
    <w:rsid w:val="000F6D7D"/>
    <w:rsid w:val="001000BF"/>
    <w:rsid w:val="001004A3"/>
    <w:rsid w:val="00102052"/>
    <w:rsid w:val="00103006"/>
    <w:rsid w:val="00103055"/>
    <w:rsid w:val="00103A91"/>
    <w:rsid w:val="00103F49"/>
    <w:rsid w:val="001040A6"/>
    <w:rsid w:val="00104359"/>
    <w:rsid w:val="00104706"/>
    <w:rsid w:val="00105E94"/>
    <w:rsid w:val="00106669"/>
    <w:rsid w:val="00110D6A"/>
    <w:rsid w:val="001116B0"/>
    <w:rsid w:val="00111E0E"/>
    <w:rsid w:val="00112345"/>
    <w:rsid w:val="0011261D"/>
    <w:rsid w:val="00112C7C"/>
    <w:rsid w:val="00116DBE"/>
    <w:rsid w:val="0011710D"/>
    <w:rsid w:val="00117500"/>
    <w:rsid w:val="00120482"/>
    <w:rsid w:val="0012152B"/>
    <w:rsid w:val="001216FA"/>
    <w:rsid w:val="00121CAF"/>
    <w:rsid w:val="00121FAA"/>
    <w:rsid w:val="001228FD"/>
    <w:rsid w:val="001230C1"/>
    <w:rsid w:val="00123D0C"/>
    <w:rsid w:val="00124295"/>
    <w:rsid w:val="001242FD"/>
    <w:rsid w:val="001248A5"/>
    <w:rsid w:val="001255FB"/>
    <w:rsid w:val="00125D5C"/>
    <w:rsid w:val="00126181"/>
    <w:rsid w:val="001267EA"/>
    <w:rsid w:val="0012695E"/>
    <w:rsid w:val="001278CC"/>
    <w:rsid w:val="001306DE"/>
    <w:rsid w:val="0013123E"/>
    <w:rsid w:val="001312E4"/>
    <w:rsid w:val="00132A85"/>
    <w:rsid w:val="00132C0A"/>
    <w:rsid w:val="00133381"/>
    <w:rsid w:val="0013369B"/>
    <w:rsid w:val="001339CE"/>
    <w:rsid w:val="00134BBA"/>
    <w:rsid w:val="0013645B"/>
    <w:rsid w:val="00136A16"/>
    <w:rsid w:val="00136D9E"/>
    <w:rsid w:val="0013795F"/>
    <w:rsid w:val="00140C8E"/>
    <w:rsid w:val="00141F42"/>
    <w:rsid w:val="00142AE5"/>
    <w:rsid w:val="00144C5D"/>
    <w:rsid w:val="001453F2"/>
    <w:rsid w:val="00146B68"/>
    <w:rsid w:val="00150412"/>
    <w:rsid w:val="001508CA"/>
    <w:rsid w:val="00151418"/>
    <w:rsid w:val="0015204F"/>
    <w:rsid w:val="001526E9"/>
    <w:rsid w:val="001528A9"/>
    <w:rsid w:val="00152CDF"/>
    <w:rsid w:val="0015340D"/>
    <w:rsid w:val="00153F7B"/>
    <w:rsid w:val="00154451"/>
    <w:rsid w:val="001562EC"/>
    <w:rsid w:val="001575D7"/>
    <w:rsid w:val="00157D0A"/>
    <w:rsid w:val="00160123"/>
    <w:rsid w:val="001601AD"/>
    <w:rsid w:val="0016184F"/>
    <w:rsid w:val="00161C54"/>
    <w:rsid w:val="00162E61"/>
    <w:rsid w:val="001636E1"/>
    <w:rsid w:val="001639DD"/>
    <w:rsid w:val="00163F37"/>
    <w:rsid w:val="00163F78"/>
    <w:rsid w:val="00165359"/>
    <w:rsid w:val="00165D5E"/>
    <w:rsid w:val="00166DAB"/>
    <w:rsid w:val="00166E0F"/>
    <w:rsid w:val="00167345"/>
    <w:rsid w:val="001678A7"/>
    <w:rsid w:val="00167D4D"/>
    <w:rsid w:val="00170A2C"/>
    <w:rsid w:val="00170CD4"/>
    <w:rsid w:val="0017118D"/>
    <w:rsid w:val="00171661"/>
    <w:rsid w:val="00172177"/>
    <w:rsid w:val="00172319"/>
    <w:rsid w:val="001731EC"/>
    <w:rsid w:val="001733CF"/>
    <w:rsid w:val="00174FEF"/>
    <w:rsid w:val="0017529E"/>
    <w:rsid w:val="0017593E"/>
    <w:rsid w:val="0017600E"/>
    <w:rsid w:val="00176F31"/>
    <w:rsid w:val="00177F22"/>
    <w:rsid w:val="00181182"/>
    <w:rsid w:val="00181E84"/>
    <w:rsid w:val="00183415"/>
    <w:rsid w:val="00183736"/>
    <w:rsid w:val="00184A0E"/>
    <w:rsid w:val="00184DF5"/>
    <w:rsid w:val="001858C1"/>
    <w:rsid w:val="001860BD"/>
    <w:rsid w:val="001860E7"/>
    <w:rsid w:val="001865B3"/>
    <w:rsid w:val="001911E2"/>
    <w:rsid w:val="00194C1D"/>
    <w:rsid w:val="00196ECA"/>
    <w:rsid w:val="001A0466"/>
    <w:rsid w:val="001A089F"/>
    <w:rsid w:val="001A22D7"/>
    <w:rsid w:val="001A2CFD"/>
    <w:rsid w:val="001A2D02"/>
    <w:rsid w:val="001A3062"/>
    <w:rsid w:val="001A4235"/>
    <w:rsid w:val="001A6E73"/>
    <w:rsid w:val="001A6F0D"/>
    <w:rsid w:val="001B026A"/>
    <w:rsid w:val="001B1B43"/>
    <w:rsid w:val="001B25FE"/>
    <w:rsid w:val="001B276C"/>
    <w:rsid w:val="001B315E"/>
    <w:rsid w:val="001B3C2D"/>
    <w:rsid w:val="001B5514"/>
    <w:rsid w:val="001B6CFD"/>
    <w:rsid w:val="001B7EA9"/>
    <w:rsid w:val="001B7ED0"/>
    <w:rsid w:val="001C01EB"/>
    <w:rsid w:val="001C0D15"/>
    <w:rsid w:val="001C38C7"/>
    <w:rsid w:val="001C4521"/>
    <w:rsid w:val="001C5E91"/>
    <w:rsid w:val="001C6D62"/>
    <w:rsid w:val="001C7648"/>
    <w:rsid w:val="001C777B"/>
    <w:rsid w:val="001C79C7"/>
    <w:rsid w:val="001C7D6F"/>
    <w:rsid w:val="001D19AB"/>
    <w:rsid w:val="001D1BFD"/>
    <w:rsid w:val="001D1D39"/>
    <w:rsid w:val="001D31EB"/>
    <w:rsid w:val="001D334A"/>
    <w:rsid w:val="001D5530"/>
    <w:rsid w:val="001D69A0"/>
    <w:rsid w:val="001D6F8D"/>
    <w:rsid w:val="001E0BE8"/>
    <w:rsid w:val="001E24C7"/>
    <w:rsid w:val="001E48DB"/>
    <w:rsid w:val="001E553A"/>
    <w:rsid w:val="001E75A4"/>
    <w:rsid w:val="001F0C3C"/>
    <w:rsid w:val="001F1661"/>
    <w:rsid w:val="001F1824"/>
    <w:rsid w:val="001F1E87"/>
    <w:rsid w:val="001F4D5E"/>
    <w:rsid w:val="001F5483"/>
    <w:rsid w:val="001F6AC5"/>
    <w:rsid w:val="001F723D"/>
    <w:rsid w:val="002006CF"/>
    <w:rsid w:val="00201389"/>
    <w:rsid w:val="0020179E"/>
    <w:rsid w:val="00203D89"/>
    <w:rsid w:val="00204A0C"/>
    <w:rsid w:val="00206949"/>
    <w:rsid w:val="00207546"/>
    <w:rsid w:val="002076CA"/>
    <w:rsid w:val="002077DD"/>
    <w:rsid w:val="00210182"/>
    <w:rsid w:val="002112DF"/>
    <w:rsid w:val="00211352"/>
    <w:rsid w:val="002117AD"/>
    <w:rsid w:val="0021195D"/>
    <w:rsid w:val="00211C66"/>
    <w:rsid w:val="002133E9"/>
    <w:rsid w:val="00213C2E"/>
    <w:rsid w:val="00214656"/>
    <w:rsid w:val="00214755"/>
    <w:rsid w:val="002150C2"/>
    <w:rsid w:val="0021691A"/>
    <w:rsid w:val="00216A5D"/>
    <w:rsid w:val="00216F89"/>
    <w:rsid w:val="00217FB1"/>
    <w:rsid w:val="00220DF7"/>
    <w:rsid w:val="002217B5"/>
    <w:rsid w:val="00221FB5"/>
    <w:rsid w:val="00222677"/>
    <w:rsid w:val="00223185"/>
    <w:rsid w:val="00223421"/>
    <w:rsid w:val="00223B39"/>
    <w:rsid w:val="002257E5"/>
    <w:rsid w:val="002258FD"/>
    <w:rsid w:val="00226169"/>
    <w:rsid w:val="0022616A"/>
    <w:rsid w:val="00226D45"/>
    <w:rsid w:val="00227035"/>
    <w:rsid w:val="00227444"/>
    <w:rsid w:val="00227CB7"/>
    <w:rsid w:val="00230A09"/>
    <w:rsid w:val="00230E81"/>
    <w:rsid w:val="00231E75"/>
    <w:rsid w:val="00233072"/>
    <w:rsid w:val="0023348D"/>
    <w:rsid w:val="00234A0F"/>
    <w:rsid w:val="00235643"/>
    <w:rsid w:val="0023772D"/>
    <w:rsid w:val="00237A6C"/>
    <w:rsid w:val="00237EE6"/>
    <w:rsid w:val="00240D6A"/>
    <w:rsid w:val="0024120F"/>
    <w:rsid w:val="00241C38"/>
    <w:rsid w:val="00241D65"/>
    <w:rsid w:val="00242FC2"/>
    <w:rsid w:val="002441EF"/>
    <w:rsid w:val="002445A6"/>
    <w:rsid w:val="00244952"/>
    <w:rsid w:val="002457C7"/>
    <w:rsid w:val="00245EEB"/>
    <w:rsid w:val="0024603C"/>
    <w:rsid w:val="002466BE"/>
    <w:rsid w:val="002513B1"/>
    <w:rsid w:val="002520BC"/>
    <w:rsid w:val="00254005"/>
    <w:rsid w:val="00257519"/>
    <w:rsid w:val="002604C5"/>
    <w:rsid w:val="0026087A"/>
    <w:rsid w:val="002615A1"/>
    <w:rsid w:val="00262F5D"/>
    <w:rsid w:val="00263137"/>
    <w:rsid w:val="00264723"/>
    <w:rsid w:val="00265D26"/>
    <w:rsid w:val="00265FFF"/>
    <w:rsid w:val="00266D02"/>
    <w:rsid w:val="0027156D"/>
    <w:rsid w:val="00271965"/>
    <w:rsid w:val="00272BF0"/>
    <w:rsid w:val="002736D2"/>
    <w:rsid w:val="00273D68"/>
    <w:rsid w:val="00274A55"/>
    <w:rsid w:val="00275A04"/>
    <w:rsid w:val="00275DA9"/>
    <w:rsid w:val="00276A7D"/>
    <w:rsid w:val="002775CF"/>
    <w:rsid w:val="002779EE"/>
    <w:rsid w:val="00277F25"/>
    <w:rsid w:val="002807ED"/>
    <w:rsid w:val="002816A1"/>
    <w:rsid w:val="00281BD1"/>
    <w:rsid w:val="00283191"/>
    <w:rsid w:val="00283788"/>
    <w:rsid w:val="00283EAD"/>
    <w:rsid w:val="0028422C"/>
    <w:rsid w:val="00284778"/>
    <w:rsid w:val="002862CF"/>
    <w:rsid w:val="0028639B"/>
    <w:rsid w:val="002866D0"/>
    <w:rsid w:val="00286B50"/>
    <w:rsid w:val="002876E2"/>
    <w:rsid w:val="00287DC2"/>
    <w:rsid w:val="002905A6"/>
    <w:rsid w:val="0029062E"/>
    <w:rsid w:val="00290F29"/>
    <w:rsid w:val="00291E31"/>
    <w:rsid w:val="00292683"/>
    <w:rsid w:val="0029421D"/>
    <w:rsid w:val="002971D3"/>
    <w:rsid w:val="00297A49"/>
    <w:rsid w:val="002A30C2"/>
    <w:rsid w:val="002A5C50"/>
    <w:rsid w:val="002A72F1"/>
    <w:rsid w:val="002B098A"/>
    <w:rsid w:val="002B110C"/>
    <w:rsid w:val="002B1981"/>
    <w:rsid w:val="002B1EEA"/>
    <w:rsid w:val="002B55E4"/>
    <w:rsid w:val="002B5E12"/>
    <w:rsid w:val="002B7160"/>
    <w:rsid w:val="002B751A"/>
    <w:rsid w:val="002C0846"/>
    <w:rsid w:val="002C180D"/>
    <w:rsid w:val="002C2070"/>
    <w:rsid w:val="002C31F2"/>
    <w:rsid w:val="002C543B"/>
    <w:rsid w:val="002C5618"/>
    <w:rsid w:val="002C6985"/>
    <w:rsid w:val="002C6B7E"/>
    <w:rsid w:val="002C731E"/>
    <w:rsid w:val="002D0352"/>
    <w:rsid w:val="002D0A6F"/>
    <w:rsid w:val="002D0BEC"/>
    <w:rsid w:val="002D1BA3"/>
    <w:rsid w:val="002D2105"/>
    <w:rsid w:val="002D27EC"/>
    <w:rsid w:val="002D2846"/>
    <w:rsid w:val="002D2C67"/>
    <w:rsid w:val="002D2EC7"/>
    <w:rsid w:val="002D30CD"/>
    <w:rsid w:val="002D3399"/>
    <w:rsid w:val="002D362A"/>
    <w:rsid w:val="002D6298"/>
    <w:rsid w:val="002D6E5F"/>
    <w:rsid w:val="002E03F8"/>
    <w:rsid w:val="002E0E51"/>
    <w:rsid w:val="002E1F2E"/>
    <w:rsid w:val="002E2521"/>
    <w:rsid w:val="002E363B"/>
    <w:rsid w:val="002E38B2"/>
    <w:rsid w:val="002E4EC2"/>
    <w:rsid w:val="002E4F53"/>
    <w:rsid w:val="002E6889"/>
    <w:rsid w:val="002E6A18"/>
    <w:rsid w:val="002E6D35"/>
    <w:rsid w:val="002E6D6A"/>
    <w:rsid w:val="002E6FB9"/>
    <w:rsid w:val="002E7B60"/>
    <w:rsid w:val="002F1815"/>
    <w:rsid w:val="002F2586"/>
    <w:rsid w:val="002F2C06"/>
    <w:rsid w:val="002F2FA4"/>
    <w:rsid w:val="002F37F1"/>
    <w:rsid w:val="002F41E8"/>
    <w:rsid w:val="002F4929"/>
    <w:rsid w:val="002F5727"/>
    <w:rsid w:val="002F6E7C"/>
    <w:rsid w:val="002F73F9"/>
    <w:rsid w:val="002F7FBC"/>
    <w:rsid w:val="00300173"/>
    <w:rsid w:val="003005E4"/>
    <w:rsid w:val="00300699"/>
    <w:rsid w:val="0030093A"/>
    <w:rsid w:val="00300C21"/>
    <w:rsid w:val="00301642"/>
    <w:rsid w:val="00301805"/>
    <w:rsid w:val="00301EA0"/>
    <w:rsid w:val="00301EF6"/>
    <w:rsid w:val="00302A8B"/>
    <w:rsid w:val="003030A7"/>
    <w:rsid w:val="003040D7"/>
    <w:rsid w:val="0030474A"/>
    <w:rsid w:val="00305B83"/>
    <w:rsid w:val="00306DC3"/>
    <w:rsid w:val="00311337"/>
    <w:rsid w:val="00311F90"/>
    <w:rsid w:val="0031206F"/>
    <w:rsid w:val="0031239A"/>
    <w:rsid w:val="0031263F"/>
    <w:rsid w:val="0031291D"/>
    <w:rsid w:val="00312BB3"/>
    <w:rsid w:val="00312F26"/>
    <w:rsid w:val="00313184"/>
    <w:rsid w:val="00314072"/>
    <w:rsid w:val="00314670"/>
    <w:rsid w:val="003146E5"/>
    <w:rsid w:val="00314ED6"/>
    <w:rsid w:val="00315383"/>
    <w:rsid w:val="00315D9F"/>
    <w:rsid w:val="00316892"/>
    <w:rsid w:val="00317966"/>
    <w:rsid w:val="00320333"/>
    <w:rsid w:val="00321854"/>
    <w:rsid w:val="00321BA0"/>
    <w:rsid w:val="0032267F"/>
    <w:rsid w:val="00322C93"/>
    <w:rsid w:val="003240D9"/>
    <w:rsid w:val="00326789"/>
    <w:rsid w:val="00326C90"/>
    <w:rsid w:val="00327196"/>
    <w:rsid w:val="003276BE"/>
    <w:rsid w:val="00330D76"/>
    <w:rsid w:val="003312A2"/>
    <w:rsid w:val="00331417"/>
    <w:rsid w:val="00331855"/>
    <w:rsid w:val="00332300"/>
    <w:rsid w:val="00332A43"/>
    <w:rsid w:val="00332E6B"/>
    <w:rsid w:val="003333FC"/>
    <w:rsid w:val="00333791"/>
    <w:rsid w:val="00333D4D"/>
    <w:rsid w:val="00333EC2"/>
    <w:rsid w:val="00334E2C"/>
    <w:rsid w:val="00335409"/>
    <w:rsid w:val="003355AC"/>
    <w:rsid w:val="00335778"/>
    <w:rsid w:val="00336072"/>
    <w:rsid w:val="00340C3F"/>
    <w:rsid w:val="00341C1B"/>
    <w:rsid w:val="00341D0E"/>
    <w:rsid w:val="00343ACD"/>
    <w:rsid w:val="003454CD"/>
    <w:rsid w:val="00345750"/>
    <w:rsid w:val="00345926"/>
    <w:rsid w:val="003459E7"/>
    <w:rsid w:val="00345F3D"/>
    <w:rsid w:val="0034702E"/>
    <w:rsid w:val="00347159"/>
    <w:rsid w:val="00347E0A"/>
    <w:rsid w:val="00347E8F"/>
    <w:rsid w:val="00350B78"/>
    <w:rsid w:val="00350BC8"/>
    <w:rsid w:val="00351BC0"/>
    <w:rsid w:val="00353F36"/>
    <w:rsid w:val="0035410B"/>
    <w:rsid w:val="00356589"/>
    <w:rsid w:val="003565E4"/>
    <w:rsid w:val="00357727"/>
    <w:rsid w:val="0035785D"/>
    <w:rsid w:val="00360854"/>
    <w:rsid w:val="00360E7A"/>
    <w:rsid w:val="00360F98"/>
    <w:rsid w:val="00362037"/>
    <w:rsid w:val="00364040"/>
    <w:rsid w:val="00365737"/>
    <w:rsid w:val="003659FC"/>
    <w:rsid w:val="003664E2"/>
    <w:rsid w:val="00366913"/>
    <w:rsid w:val="0036776F"/>
    <w:rsid w:val="00367F83"/>
    <w:rsid w:val="00367FFE"/>
    <w:rsid w:val="00370260"/>
    <w:rsid w:val="00370C32"/>
    <w:rsid w:val="0037145C"/>
    <w:rsid w:val="00371673"/>
    <w:rsid w:val="00371DE5"/>
    <w:rsid w:val="0037224F"/>
    <w:rsid w:val="00372293"/>
    <w:rsid w:val="0037497E"/>
    <w:rsid w:val="00375149"/>
    <w:rsid w:val="0037604B"/>
    <w:rsid w:val="003818C2"/>
    <w:rsid w:val="00381EBF"/>
    <w:rsid w:val="00381FE9"/>
    <w:rsid w:val="0038370F"/>
    <w:rsid w:val="003842DD"/>
    <w:rsid w:val="00384851"/>
    <w:rsid w:val="00384EA5"/>
    <w:rsid w:val="00385B60"/>
    <w:rsid w:val="00386936"/>
    <w:rsid w:val="00390D13"/>
    <w:rsid w:val="00390F00"/>
    <w:rsid w:val="00391818"/>
    <w:rsid w:val="00391D36"/>
    <w:rsid w:val="00392370"/>
    <w:rsid w:val="003923B3"/>
    <w:rsid w:val="00394144"/>
    <w:rsid w:val="00394185"/>
    <w:rsid w:val="00396729"/>
    <w:rsid w:val="003976D4"/>
    <w:rsid w:val="00397DEA"/>
    <w:rsid w:val="003A0144"/>
    <w:rsid w:val="003A169C"/>
    <w:rsid w:val="003A2067"/>
    <w:rsid w:val="003A38EF"/>
    <w:rsid w:val="003A4A56"/>
    <w:rsid w:val="003A7FF8"/>
    <w:rsid w:val="003B04F7"/>
    <w:rsid w:val="003B10AB"/>
    <w:rsid w:val="003B12A4"/>
    <w:rsid w:val="003B159E"/>
    <w:rsid w:val="003B3335"/>
    <w:rsid w:val="003B3E7B"/>
    <w:rsid w:val="003B44F9"/>
    <w:rsid w:val="003B4EC4"/>
    <w:rsid w:val="003B4F46"/>
    <w:rsid w:val="003B5859"/>
    <w:rsid w:val="003B7529"/>
    <w:rsid w:val="003C0315"/>
    <w:rsid w:val="003C03FF"/>
    <w:rsid w:val="003C19BC"/>
    <w:rsid w:val="003C2E9B"/>
    <w:rsid w:val="003C3D1B"/>
    <w:rsid w:val="003C58BA"/>
    <w:rsid w:val="003C614C"/>
    <w:rsid w:val="003C64BD"/>
    <w:rsid w:val="003C6B74"/>
    <w:rsid w:val="003C7600"/>
    <w:rsid w:val="003C765A"/>
    <w:rsid w:val="003C7895"/>
    <w:rsid w:val="003D27F1"/>
    <w:rsid w:val="003D2B01"/>
    <w:rsid w:val="003D2BC6"/>
    <w:rsid w:val="003D3842"/>
    <w:rsid w:val="003D3BF9"/>
    <w:rsid w:val="003D44E4"/>
    <w:rsid w:val="003D5F29"/>
    <w:rsid w:val="003D6A7E"/>
    <w:rsid w:val="003D7C5D"/>
    <w:rsid w:val="003E0DA3"/>
    <w:rsid w:val="003E240A"/>
    <w:rsid w:val="003E342F"/>
    <w:rsid w:val="003E3E02"/>
    <w:rsid w:val="003E4A85"/>
    <w:rsid w:val="003E6CB8"/>
    <w:rsid w:val="003F0AA5"/>
    <w:rsid w:val="003F0C73"/>
    <w:rsid w:val="003F12DE"/>
    <w:rsid w:val="003F1B36"/>
    <w:rsid w:val="003F3CA1"/>
    <w:rsid w:val="003F4BE6"/>
    <w:rsid w:val="003F4E5D"/>
    <w:rsid w:val="003F5CCF"/>
    <w:rsid w:val="003F6D84"/>
    <w:rsid w:val="003F6EAC"/>
    <w:rsid w:val="003F72F7"/>
    <w:rsid w:val="004013B8"/>
    <w:rsid w:val="00401F3E"/>
    <w:rsid w:val="00402039"/>
    <w:rsid w:val="0040345F"/>
    <w:rsid w:val="00404317"/>
    <w:rsid w:val="00404701"/>
    <w:rsid w:val="0040478B"/>
    <w:rsid w:val="004059BA"/>
    <w:rsid w:val="004065CC"/>
    <w:rsid w:val="00406AD3"/>
    <w:rsid w:val="00411F8A"/>
    <w:rsid w:val="00413C1A"/>
    <w:rsid w:val="00415165"/>
    <w:rsid w:val="004151B7"/>
    <w:rsid w:val="0041560A"/>
    <w:rsid w:val="004159AB"/>
    <w:rsid w:val="00416864"/>
    <w:rsid w:val="00416F5E"/>
    <w:rsid w:val="00420034"/>
    <w:rsid w:val="004226C6"/>
    <w:rsid w:val="00422A6F"/>
    <w:rsid w:val="00423AAE"/>
    <w:rsid w:val="004242A8"/>
    <w:rsid w:val="004242E0"/>
    <w:rsid w:val="00424EE6"/>
    <w:rsid w:val="0042565B"/>
    <w:rsid w:val="00425FF7"/>
    <w:rsid w:val="004260C5"/>
    <w:rsid w:val="00426A10"/>
    <w:rsid w:val="00427B76"/>
    <w:rsid w:val="00427E99"/>
    <w:rsid w:val="004302A9"/>
    <w:rsid w:val="00431CE2"/>
    <w:rsid w:val="00432463"/>
    <w:rsid w:val="00432500"/>
    <w:rsid w:val="0043306C"/>
    <w:rsid w:val="00433392"/>
    <w:rsid w:val="00433A7A"/>
    <w:rsid w:val="004354C2"/>
    <w:rsid w:val="00435955"/>
    <w:rsid w:val="00436D3E"/>
    <w:rsid w:val="00437BD4"/>
    <w:rsid w:val="00440218"/>
    <w:rsid w:val="0044102B"/>
    <w:rsid w:val="00441E4B"/>
    <w:rsid w:val="00442144"/>
    <w:rsid w:val="00442DFF"/>
    <w:rsid w:val="00443DF5"/>
    <w:rsid w:val="00444E07"/>
    <w:rsid w:val="00445D93"/>
    <w:rsid w:val="00451B3D"/>
    <w:rsid w:val="004530D6"/>
    <w:rsid w:val="0045375B"/>
    <w:rsid w:val="00454625"/>
    <w:rsid w:val="00454C9F"/>
    <w:rsid w:val="004554A3"/>
    <w:rsid w:val="00455899"/>
    <w:rsid w:val="00456A2D"/>
    <w:rsid w:val="00456A48"/>
    <w:rsid w:val="00456F44"/>
    <w:rsid w:val="00457D1C"/>
    <w:rsid w:val="00461F31"/>
    <w:rsid w:val="0046271F"/>
    <w:rsid w:val="004627A5"/>
    <w:rsid w:val="00463882"/>
    <w:rsid w:val="004642B5"/>
    <w:rsid w:val="0046454A"/>
    <w:rsid w:val="004658B9"/>
    <w:rsid w:val="00467328"/>
    <w:rsid w:val="00467FB6"/>
    <w:rsid w:val="00470E6D"/>
    <w:rsid w:val="0047159D"/>
    <w:rsid w:val="00472660"/>
    <w:rsid w:val="004727F4"/>
    <w:rsid w:val="0047415D"/>
    <w:rsid w:val="00474479"/>
    <w:rsid w:val="004756BA"/>
    <w:rsid w:val="004768C1"/>
    <w:rsid w:val="00476DCB"/>
    <w:rsid w:val="004803DC"/>
    <w:rsid w:val="00480E42"/>
    <w:rsid w:val="00482A23"/>
    <w:rsid w:val="00482B9D"/>
    <w:rsid w:val="00482C38"/>
    <w:rsid w:val="004834D0"/>
    <w:rsid w:val="00483A94"/>
    <w:rsid w:val="004847C6"/>
    <w:rsid w:val="004849A8"/>
    <w:rsid w:val="00484C6F"/>
    <w:rsid w:val="004854EF"/>
    <w:rsid w:val="0048550D"/>
    <w:rsid w:val="004863DB"/>
    <w:rsid w:val="00486BB7"/>
    <w:rsid w:val="0048719D"/>
    <w:rsid w:val="00487793"/>
    <w:rsid w:val="00487C7E"/>
    <w:rsid w:val="00490BE6"/>
    <w:rsid w:val="004911E7"/>
    <w:rsid w:val="004926AB"/>
    <w:rsid w:val="00493E49"/>
    <w:rsid w:val="00495475"/>
    <w:rsid w:val="004958F6"/>
    <w:rsid w:val="00495B99"/>
    <w:rsid w:val="00496AB1"/>
    <w:rsid w:val="00496D9D"/>
    <w:rsid w:val="00497730"/>
    <w:rsid w:val="00497801"/>
    <w:rsid w:val="004A060A"/>
    <w:rsid w:val="004A2BED"/>
    <w:rsid w:val="004A31C9"/>
    <w:rsid w:val="004A333F"/>
    <w:rsid w:val="004A3620"/>
    <w:rsid w:val="004A3626"/>
    <w:rsid w:val="004A468F"/>
    <w:rsid w:val="004A46FD"/>
    <w:rsid w:val="004A4D73"/>
    <w:rsid w:val="004A5D14"/>
    <w:rsid w:val="004A7F8C"/>
    <w:rsid w:val="004B0483"/>
    <w:rsid w:val="004B124B"/>
    <w:rsid w:val="004B1F1D"/>
    <w:rsid w:val="004B2535"/>
    <w:rsid w:val="004B4125"/>
    <w:rsid w:val="004B43F7"/>
    <w:rsid w:val="004B47CB"/>
    <w:rsid w:val="004B4EF3"/>
    <w:rsid w:val="004B66C4"/>
    <w:rsid w:val="004B6F38"/>
    <w:rsid w:val="004B7A9F"/>
    <w:rsid w:val="004B7AF5"/>
    <w:rsid w:val="004C01BA"/>
    <w:rsid w:val="004C02A5"/>
    <w:rsid w:val="004C0922"/>
    <w:rsid w:val="004C2358"/>
    <w:rsid w:val="004C23BC"/>
    <w:rsid w:val="004C23E8"/>
    <w:rsid w:val="004C3391"/>
    <w:rsid w:val="004C3409"/>
    <w:rsid w:val="004C496C"/>
    <w:rsid w:val="004C50FD"/>
    <w:rsid w:val="004C5645"/>
    <w:rsid w:val="004D059C"/>
    <w:rsid w:val="004D0960"/>
    <w:rsid w:val="004D0ABD"/>
    <w:rsid w:val="004D1766"/>
    <w:rsid w:val="004D17C0"/>
    <w:rsid w:val="004D1AAE"/>
    <w:rsid w:val="004D1AB0"/>
    <w:rsid w:val="004D1FE3"/>
    <w:rsid w:val="004D2C14"/>
    <w:rsid w:val="004D3C48"/>
    <w:rsid w:val="004D591D"/>
    <w:rsid w:val="004D7013"/>
    <w:rsid w:val="004D74DF"/>
    <w:rsid w:val="004E1D07"/>
    <w:rsid w:val="004E2370"/>
    <w:rsid w:val="004E470A"/>
    <w:rsid w:val="004E4FB6"/>
    <w:rsid w:val="004E62B6"/>
    <w:rsid w:val="004F0985"/>
    <w:rsid w:val="004F108B"/>
    <w:rsid w:val="004F11E1"/>
    <w:rsid w:val="004F2200"/>
    <w:rsid w:val="004F473F"/>
    <w:rsid w:val="004F4CBA"/>
    <w:rsid w:val="004F4E8B"/>
    <w:rsid w:val="004F61FD"/>
    <w:rsid w:val="004F6788"/>
    <w:rsid w:val="004F74AA"/>
    <w:rsid w:val="005010B9"/>
    <w:rsid w:val="0050231D"/>
    <w:rsid w:val="00504212"/>
    <w:rsid w:val="00504747"/>
    <w:rsid w:val="00504959"/>
    <w:rsid w:val="00504C0E"/>
    <w:rsid w:val="00505F38"/>
    <w:rsid w:val="00507C31"/>
    <w:rsid w:val="00510875"/>
    <w:rsid w:val="00511F34"/>
    <w:rsid w:val="00512DB3"/>
    <w:rsid w:val="005142DC"/>
    <w:rsid w:val="00514D0E"/>
    <w:rsid w:val="00514D10"/>
    <w:rsid w:val="005164F8"/>
    <w:rsid w:val="0051701C"/>
    <w:rsid w:val="005174D0"/>
    <w:rsid w:val="00517D44"/>
    <w:rsid w:val="00520B8A"/>
    <w:rsid w:val="005219B1"/>
    <w:rsid w:val="00521E24"/>
    <w:rsid w:val="00522C65"/>
    <w:rsid w:val="00523F3A"/>
    <w:rsid w:val="00524A9F"/>
    <w:rsid w:val="00524F05"/>
    <w:rsid w:val="005255FC"/>
    <w:rsid w:val="00525669"/>
    <w:rsid w:val="00526ED6"/>
    <w:rsid w:val="005273DF"/>
    <w:rsid w:val="00527BFD"/>
    <w:rsid w:val="00530DE0"/>
    <w:rsid w:val="00531396"/>
    <w:rsid w:val="0053205C"/>
    <w:rsid w:val="005320EC"/>
    <w:rsid w:val="00532B5D"/>
    <w:rsid w:val="00535234"/>
    <w:rsid w:val="00535C59"/>
    <w:rsid w:val="005360ED"/>
    <w:rsid w:val="005366D6"/>
    <w:rsid w:val="00537325"/>
    <w:rsid w:val="00540AFD"/>
    <w:rsid w:val="00540D3E"/>
    <w:rsid w:val="005431A0"/>
    <w:rsid w:val="0054358A"/>
    <w:rsid w:val="0054481C"/>
    <w:rsid w:val="00544C02"/>
    <w:rsid w:val="005455D0"/>
    <w:rsid w:val="005469FF"/>
    <w:rsid w:val="00546EC6"/>
    <w:rsid w:val="00547162"/>
    <w:rsid w:val="0054737C"/>
    <w:rsid w:val="00550F76"/>
    <w:rsid w:val="00551796"/>
    <w:rsid w:val="005524CE"/>
    <w:rsid w:val="0055280F"/>
    <w:rsid w:val="0055356C"/>
    <w:rsid w:val="0055432B"/>
    <w:rsid w:val="00554468"/>
    <w:rsid w:val="00554615"/>
    <w:rsid w:val="00554992"/>
    <w:rsid w:val="00554BC9"/>
    <w:rsid w:val="005552DA"/>
    <w:rsid w:val="00555470"/>
    <w:rsid w:val="00555E63"/>
    <w:rsid w:val="0055650F"/>
    <w:rsid w:val="00556937"/>
    <w:rsid w:val="005572C2"/>
    <w:rsid w:val="00557882"/>
    <w:rsid w:val="00560187"/>
    <w:rsid w:val="005601E5"/>
    <w:rsid w:val="00561798"/>
    <w:rsid w:val="00561E53"/>
    <w:rsid w:val="0056288B"/>
    <w:rsid w:val="005636DB"/>
    <w:rsid w:val="00564457"/>
    <w:rsid w:val="0056461D"/>
    <w:rsid w:val="005649B7"/>
    <w:rsid w:val="00567703"/>
    <w:rsid w:val="00567F23"/>
    <w:rsid w:val="00570309"/>
    <w:rsid w:val="00570AD8"/>
    <w:rsid w:val="00574B03"/>
    <w:rsid w:val="00575FD2"/>
    <w:rsid w:val="0057620E"/>
    <w:rsid w:val="00577B4F"/>
    <w:rsid w:val="0058055C"/>
    <w:rsid w:val="00581440"/>
    <w:rsid w:val="0058304C"/>
    <w:rsid w:val="00585420"/>
    <w:rsid w:val="00585A42"/>
    <w:rsid w:val="00585D39"/>
    <w:rsid w:val="005864D4"/>
    <w:rsid w:val="00586E8C"/>
    <w:rsid w:val="00587049"/>
    <w:rsid w:val="00590363"/>
    <w:rsid w:val="0059112A"/>
    <w:rsid w:val="00591FFB"/>
    <w:rsid w:val="0059286E"/>
    <w:rsid w:val="00593705"/>
    <w:rsid w:val="00595D41"/>
    <w:rsid w:val="00595F00"/>
    <w:rsid w:val="005960B8"/>
    <w:rsid w:val="00596D3B"/>
    <w:rsid w:val="005972C3"/>
    <w:rsid w:val="00597350"/>
    <w:rsid w:val="005A0216"/>
    <w:rsid w:val="005A1740"/>
    <w:rsid w:val="005A287C"/>
    <w:rsid w:val="005A2886"/>
    <w:rsid w:val="005A3929"/>
    <w:rsid w:val="005A3BE4"/>
    <w:rsid w:val="005A620B"/>
    <w:rsid w:val="005B01C4"/>
    <w:rsid w:val="005B0643"/>
    <w:rsid w:val="005B3656"/>
    <w:rsid w:val="005B3BB2"/>
    <w:rsid w:val="005B3C62"/>
    <w:rsid w:val="005B3E20"/>
    <w:rsid w:val="005B4E1A"/>
    <w:rsid w:val="005B69E7"/>
    <w:rsid w:val="005B6C4F"/>
    <w:rsid w:val="005B6C59"/>
    <w:rsid w:val="005B6DC6"/>
    <w:rsid w:val="005C0995"/>
    <w:rsid w:val="005C0EC6"/>
    <w:rsid w:val="005C143E"/>
    <w:rsid w:val="005C17B2"/>
    <w:rsid w:val="005C1953"/>
    <w:rsid w:val="005C19DF"/>
    <w:rsid w:val="005C205D"/>
    <w:rsid w:val="005C21C5"/>
    <w:rsid w:val="005C2720"/>
    <w:rsid w:val="005C2D33"/>
    <w:rsid w:val="005C36A6"/>
    <w:rsid w:val="005C3C59"/>
    <w:rsid w:val="005C40CB"/>
    <w:rsid w:val="005C6386"/>
    <w:rsid w:val="005C65E6"/>
    <w:rsid w:val="005C6730"/>
    <w:rsid w:val="005C6ED8"/>
    <w:rsid w:val="005C6F0E"/>
    <w:rsid w:val="005C763C"/>
    <w:rsid w:val="005D07C5"/>
    <w:rsid w:val="005D1DB9"/>
    <w:rsid w:val="005D1FA0"/>
    <w:rsid w:val="005D256E"/>
    <w:rsid w:val="005D2BAF"/>
    <w:rsid w:val="005D3899"/>
    <w:rsid w:val="005D3B1D"/>
    <w:rsid w:val="005D3B6A"/>
    <w:rsid w:val="005D586C"/>
    <w:rsid w:val="005D7303"/>
    <w:rsid w:val="005D746C"/>
    <w:rsid w:val="005D75AA"/>
    <w:rsid w:val="005D77A0"/>
    <w:rsid w:val="005D79D3"/>
    <w:rsid w:val="005E1467"/>
    <w:rsid w:val="005E1A79"/>
    <w:rsid w:val="005E1E3F"/>
    <w:rsid w:val="005E4D2A"/>
    <w:rsid w:val="005E4E94"/>
    <w:rsid w:val="005E550F"/>
    <w:rsid w:val="005E55EF"/>
    <w:rsid w:val="005E623C"/>
    <w:rsid w:val="005E6F89"/>
    <w:rsid w:val="005F018C"/>
    <w:rsid w:val="005F078A"/>
    <w:rsid w:val="005F0CF7"/>
    <w:rsid w:val="005F5543"/>
    <w:rsid w:val="005F5A16"/>
    <w:rsid w:val="005F5B8B"/>
    <w:rsid w:val="005F5CB7"/>
    <w:rsid w:val="005F5D38"/>
    <w:rsid w:val="005F641F"/>
    <w:rsid w:val="005F78C2"/>
    <w:rsid w:val="006005A0"/>
    <w:rsid w:val="0060060D"/>
    <w:rsid w:val="00600879"/>
    <w:rsid w:val="00601199"/>
    <w:rsid w:val="006036FD"/>
    <w:rsid w:val="00603A64"/>
    <w:rsid w:val="006044E7"/>
    <w:rsid w:val="0060482B"/>
    <w:rsid w:val="00605E38"/>
    <w:rsid w:val="0060655F"/>
    <w:rsid w:val="00606FE9"/>
    <w:rsid w:val="00611545"/>
    <w:rsid w:val="00611DC6"/>
    <w:rsid w:val="006144E1"/>
    <w:rsid w:val="006148B2"/>
    <w:rsid w:val="00615539"/>
    <w:rsid w:val="006161A9"/>
    <w:rsid w:val="006202E5"/>
    <w:rsid w:val="0062082B"/>
    <w:rsid w:val="006208FA"/>
    <w:rsid w:val="00621A00"/>
    <w:rsid w:val="0062215E"/>
    <w:rsid w:val="00623677"/>
    <w:rsid w:val="0062432F"/>
    <w:rsid w:val="00624578"/>
    <w:rsid w:val="006245AE"/>
    <w:rsid w:val="00626123"/>
    <w:rsid w:val="0062616B"/>
    <w:rsid w:val="00626311"/>
    <w:rsid w:val="0063163B"/>
    <w:rsid w:val="00632062"/>
    <w:rsid w:val="0063358A"/>
    <w:rsid w:val="0063413C"/>
    <w:rsid w:val="00635136"/>
    <w:rsid w:val="00635268"/>
    <w:rsid w:val="00635DE3"/>
    <w:rsid w:val="006364A8"/>
    <w:rsid w:val="00636631"/>
    <w:rsid w:val="0064068D"/>
    <w:rsid w:val="006416FD"/>
    <w:rsid w:val="0064220B"/>
    <w:rsid w:val="006449A0"/>
    <w:rsid w:val="00644A67"/>
    <w:rsid w:val="006455B7"/>
    <w:rsid w:val="006469D7"/>
    <w:rsid w:val="00646A3E"/>
    <w:rsid w:val="00646EB3"/>
    <w:rsid w:val="00647F54"/>
    <w:rsid w:val="00650A47"/>
    <w:rsid w:val="006512D6"/>
    <w:rsid w:val="00651A84"/>
    <w:rsid w:val="00652982"/>
    <w:rsid w:val="0065469A"/>
    <w:rsid w:val="00661157"/>
    <w:rsid w:val="00661BC4"/>
    <w:rsid w:val="0066410E"/>
    <w:rsid w:val="00664A3F"/>
    <w:rsid w:val="00665013"/>
    <w:rsid w:val="00666D12"/>
    <w:rsid w:val="00667BCB"/>
    <w:rsid w:val="006705ED"/>
    <w:rsid w:val="00671406"/>
    <w:rsid w:val="0067175B"/>
    <w:rsid w:val="00671B89"/>
    <w:rsid w:val="00671F4F"/>
    <w:rsid w:val="00672394"/>
    <w:rsid w:val="0067373F"/>
    <w:rsid w:val="00674686"/>
    <w:rsid w:val="006776F3"/>
    <w:rsid w:val="00680A95"/>
    <w:rsid w:val="00683E85"/>
    <w:rsid w:val="00683F11"/>
    <w:rsid w:val="00684A62"/>
    <w:rsid w:val="00685260"/>
    <w:rsid w:val="0068680E"/>
    <w:rsid w:val="00686DA4"/>
    <w:rsid w:val="006877CD"/>
    <w:rsid w:val="00691068"/>
    <w:rsid w:val="00692523"/>
    <w:rsid w:val="006933EA"/>
    <w:rsid w:val="0069459A"/>
    <w:rsid w:val="006946CD"/>
    <w:rsid w:val="00695FFB"/>
    <w:rsid w:val="00696676"/>
    <w:rsid w:val="00696929"/>
    <w:rsid w:val="00697681"/>
    <w:rsid w:val="006A03EB"/>
    <w:rsid w:val="006A04DE"/>
    <w:rsid w:val="006A139C"/>
    <w:rsid w:val="006A3E47"/>
    <w:rsid w:val="006A4DA7"/>
    <w:rsid w:val="006A4F85"/>
    <w:rsid w:val="006A51C9"/>
    <w:rsid w:val="006A53BD"/>
    <w:rsid w:val="006A590D"/>
    <w:rsid w:val="006A59C7"/>
    <w:rsid w:val="006A5B91"/>
    <w:rsid w:val="006A5EED"/>
    <w:rsid w:val="006A63AA"/>
    <w:rsid w:val="006A64C1"/>
    <w:rsid w:val="006A64E5"/>
    <w:rsid w:val="006A719C"/>
    <w:rsid w:val="006A74EF"/>
    <w:rsid w:val="006A7626"/>
    <w:rsid w:val="006A7A91"/>
    <w:rsid w:val="006B0ABE"/>
    <w:rsid w:val="006B1C45"/>
    <w:rsid w:val="006B255C"/>
    <w:rsid w:val="006B3C9A"/>
    <w:rsid w:val="006B423C"/>
    <w:rsid w:val="006B4963"/>
    <w:rsid w:val="006B4A58"/>
    <w:rsid w:val="006B6D1D"/>
    <w:rsid w:val="006B7005"/>
    <w:rsid w:val="006B79EF"/>
    <w:rsid w:val="006C08CC"/>
    <w:rsid w:val="006C1D57"/>
    <w:rsid w:val="006C2C06"/>
    <w:rsid w:val="006C2FE6"/>
    <w:rsid w:val="006C314A"/>
    <w:rsid w:val="006C3362"/>
    <w:rsid w:val="006C33DA"/>
    <w:rsid w:val="006C3EF2"/>
    <w:rsid w:val="006C44AD"/>
    <w:rsid w:val="006C4B11"/>
    <w:rsid w:val="006C4BA3"/>
    <w:rsid w:val="006C4D14"/>
    <w:rsid w:val="006D0AAF"/>
    <w:rsid w:val="006D2816"/>
    <w:rsid w:val="006D2ADB"/>
    <w:rsid w:val="006D2DEF"/>
    <w:rsid w:val="006D349C"/>
    <w:rsid w:val="006D3C6D"/>
    <w:rsid w:val="006D5194"/>
    <w:rsid w:val="006D5747"/>
    <w:rsid w:val="006D5A78"/>
    <w:rsid w:val="006D6712"/>
    <w:rsid w:val="006D6F2F"/>
    <w:rsid w:val="006E09C5"/>
    <w:rsid w:val="006E2DDC"/>
    <w:rsid w:val="006E3192"/>
    <w:rsid w:val="006E3BCB"/>
    <w:rsid w:val="006E3DCA"/>
    <w:rsid w:val="006E494D"/>
    <w:rsid w:val="006E4C3A"/>
    <w:rsid w:val="006E4E03"/>
    <w:rsid w:val="006E5239"/>
    <w:rsid w:val="006E5CD8"/>
    <w:rsid w:val="006E5E3C"/>
    <w:rsid w:val="006E6A73"/>
    <w:rsid w:val="006E714C"/>
    <w:rsid w:val="006F01B8"/>
    <w:rsid w:val="006F107F"/>
    <w:rsid w:val="006F1585"/>
    <w:rsid w:val="006F1D99"/>
    <w:rsid w:val="006F3662"/>
    <w:rsid w:val="006F4CA7"/>
    <w:rsid w:val="006F5510"/>
    <w:rsid w:val="006F6051"/>
    <w:rsid w:val="006F6D7F"/>
    <w:rsid w:val="00700319"/>
    <w:rsid w:val="0070034D"/>
    <w:rsid w:val="00702471"/>
    <w:rsid w:val="00702792"/>
    <w:rsid w:val="007030C2"/>
    <w:rsid w:val="00703A5D"/>
    <w:rsid w:val="00703A7D"/>
    <w:rsid w:val="00703F53"/>
    <w:rsid w:val="00705A7F"/>
    <w:rsid w:val="0070773A"/>
    <w:rsid w:val="007100E7"/>
    <w:rsid w:val="00710F08"/>
    <w:rsid w:val="00711579"/>
    <w:rsid w:val="00712C27"/>
    <w:rsid w:val="00712EEA"/>
    <w:rsid w:val="00713001"/>
    <w:rsid w:val="0071439D"/>
    <w:rsid w:val="00715269"/>
    <w:rsid w:val="00715AFE"/>
    <w:rsid w:val="00715C28"/>
    <w:rsid w:val="00717B44"/>
    <w:rsid w:val="007201B1"/>
    <w:rsid w:val="00721AD0"/>
    <w:rsid w:val="00721AFD"/>
    <w:rsid w:val="00722341"/>
    <w:rsid w:val="00722E4C"/>
    <w:rsid w:val="0072353F"/>
    <w:rsid w:val="0072399B"/>
    <w:rsid w:val="00723D23"/>
    <w:rsid w:val="00726183"/>
    <w:rsid w:val="007262D1"/>
    <w:rsid w:val="00726610"/>
    <w:rsid w:val="0072697D"/>
    <w:rsid w:val="00727103"/>
    <w:rsid w:val="00727D85"/>
    <w:rsid w:val="00731019"/>
    <w:rsid w:val="007322B9"/>
    <w:rsid w:val="00732370"/>
    <w:rsid w:val="00732434"/>
    <w:rsid w:val="00732A85"/>
    <w:rsid w:val="00733200"/>
    <w:rsid w:val="00734758"/>
    <w:rsid w:val="007352A3"/>
    <w:rsid w:val="00735609"/>
    <w:rsid w:val="0073562B"/>
    <w:rsid w:val="00736D70"/>
    <w:rsid w:val="00741441"/>
    <w:rsid w:val="007415DC"/>
    <w:rsid w:val="00742449"/>
    <w:rsid w:val="00743F1F"/>
    <w:rsid w:val="00744C68"/>
    <w:rsid w:val="00744CE8"/>
    <w:rsid w:val="00745355"/>
    <w:rsid w:val="007460B4"/>
    <w:rsid w:val="007461D4"/>
    <w:rsid w:val="007466BA"/>
    <w:rsid w:val="00750B47"/>
    <w:rsid w:val="007521FF"/>
    <w:rsid w:val="00753106"/>
    <w:rsid w:val="0075378B"/>
    <w:rsid w:val="00753D16"/>
    <w:rsid w:val="00754781"/>
    <w:rsid w:val="00755E03"/>
    <w:rsid w:val="00756999"/>
    <w:rsid w:val="00756ACF"/>
    <w:rsid w:val="00757A08"/>
    <w:rsid w:val="007604B8"/>
    <w:rsid w:val="00761919"/>
    <w:rsid w:val="007629A7"/>
    <w:rsid w:val="00763333"/>
    <w:rsid w:val="0076355B"/>
    <w:rsid w:val="007639B4"/>
    <w:rsid w:val="00763C7F"/>
    <w:rsid w:val="00763E55"/>
    <w:rsid w:val="00765FCE"/>
    <w:rsid w:val="007672CC"/>
    <w:rsid w:val="00770AFE"/>
    <w:rsid w:val="00772AAB"/>
    <w:rsid w:val="0077375D"/>
    <w:rsid w:val="00773938"/>
    <w:rsid w:val="0077449A"/>
    <w:rsid w:val="00774D92"/>
    <w:rsid w:val="00775B15"/>
    <w:rsid w:val="00775CB3"/>
    <w:rsid w:val="00777715"/>
    <w:rsid w:val="007857A4"/>
    <w:rsid w:val="00786832"/>
    <w:rsid w:val="007875DF"/>
    <w:rsid w:val="00787E75"/>
    <w:rsid w:val="0079040E"/>
    <w:rsid w:val="00790972"/>
    <w:rsid w:val="007926F4"/>
    <w:rsid w:val="00792919"/>
    <w:rsid w:val="00794069"/>
    <w:rsid w:val="007955D0"/>
    <w:rsid w:val="00795804"/>
    <w:rsid w:val="007962D7"/>
    <w:rsid w:val="0079745E"/>
    <w:rsid w:val="007A0355"/>
    <w:rsid w:val="007A0B5B"/>
    <w:rsid w:val="007A28DB"/>
    <w:rsid w:val="007A3B0D"/>
    <w:rsid w:val="007A4445"/>
    <w:rsid w:val="007A445E"/>
    <w:rsid w:val="007A5902"/>
    <w:rsid w:val="007A5A18"/>
    <w:rsid w:val="007A6053"/>
    <w:rsid w:val="007A64D5"/>
    <w:rsid w:val="007A674C"/>
    <w:rsid w:val="007A75F9"/>
    <w:rsid w:val="007B0956"/>
    <w:rsid w:val="007B2161"/>
    <w:rsid w:val="007B276D"/>
    <w:rsid w:val="007B40E2"/>
    <w:rsid w:val="007B4988"/>
    <w:rsid w:val="007B558E"/>
    <w:rsid w:val="007B586E"/>
    <w:rsid w:val="007B6CE3"/>
    <w:rsid w:val="007B6DC9"/>
    <w:rsid w:val="007C03A9"/>
    <w:rsid w:val="007C2675"/>
    <w:rsid w:val="007C28F7"/>
    <w:rsid w:val="007C3B97"/>
    <w:rsid w:val="007C3BAC"/>
    <w:rsid w:val="007C417C"/>
    <w:rsid w:val="007C5A40"/>
    <w:rsid w:val="007C6885"/>
    <w:rsid w:val="007C71BE"/>
    <w:rsid w:val="007C7A11"/>
    <w:rsid w:val="007C7AAE"/>
    <w:rsid w:val="007C7D36"/>
    <w:rsid w:val="007D00EF"/>
    <w:rsid w:val="007D1949"/>
    <w:rsid w:val="007D2477"/>
    <w:rsid w:val="007D3057"/>
    <w:rsid w:val="007D33A2"/>
    <w:rsid w:val="007D41A6"/>
    <w:rsid w:val="007D44E1"/>
    <w:rsid w:val="007D5BA1"/>
    <w:rsid w:val="007D5E5A"/>
    <w:rsid w:val="007D6DDF"/>
    <w:rsid w:val="007D6F92"/>
    <w:rsid w:val="007D790B"/>
    <w:rsid w:val="007D7E53"/>
    <w:rsid w:val="007E0D7A"/>
    <w:rsid w:val="007E17FC"/>
    <w:rsid w:val="007E21E2"/>
    <w:rsid w:val="007E3A90"/>
    <w:rsid w:val="007E3B4D"/>
    <w:rsid w:val="007E5993"/>
    <w:rsid w:val="007E66C6"/>
    <w:rsid w:val="007F1A9A"/>
    <w:rsid w:val="007F32B7"/>
    <w:rsid w:val="007F4D18"/>
    <w:rsid w:val="007F7231"/>
    <w:rsid w:val="007F7896"/>
    <w:rsid w:val="007F7E22"/>
    <w:rsid w:val="008007B1"/>
    <w:rsid w:val="00800ECE"/>
    <w:rsid w:val="00803BC2"/>
    <w:rsid w:val="00803D0C"/>
    <w:rsid w:val="0080431C"/>
    <w:rsid w:val="008053EC"/>
    <w:rsid w:val="00806544"/>
    <w:rsid w:val="008068A8"/>
    <w:rsid w:val="008069B0"/>
    <w:rsid w:val="008075E0"/>
    <w:rsid w:val="0080796E"/>
    <w:rsid w:val="008117CB"/>
    <w:rsid w:val="00811C0B"/>
    <w:rsid w:val="00811F44"/>
    <w:rsid w:val="008121DC"/>
    <w:rsid w:val="00813C5E"/>
    <w:rsid w:val="0081405D"/>
    <w:rsid w:val="0081437C"/>
    <w:rsid w:val="008144CA"/>
    <w:rsid w:val="00814607"/>
    <w:rsid w:val="0081461B"/>
    <w:rsid w:val="00815F22"/>
    <w:rsid w:val="00817A9E"/>
    <w:rsid w:val="008208B7"/>
    <w:rsid w:val="00820B49"/>
    <w:rsid w:val="00820DB6"/>
    <w:rsid w:val="008223AC"/>
    <w:rsid w:val="00823905"/>
    <w:rsid w:val="00825BFA"/>
    <w:rsid w:val="00825F78"/>
    <w:rsid w:val="0082705F"/>
    <w:rsid w:val="00827EBA"/>
    <w:rsid w:val="00830293"/>
    <w:rsid w:val="00830A86"/>
    <w:rsid w:val="00830B9C"/>
    <w:rsid w:val="00831320"/>
    <w:rsid w:val="00831338"/>
    <w:rsid w:val="00832196"/>
    <w:rsid w:val="00832A3E"/>
    <w:rsid w:val="0083357A"/>
    <w:rsid w:val="0083442D"/>
    <w:rsid w:val="0083482D"/>
    <w:rsid w:val="0083498E"/>
    <w:rsid w:val="0083614B"/>
    <w:rsid w:val="0083661F"/>
    <w:rsid w:val="00836629"/>
    <w:rsid w:val="0084057D"/>
    <w:rsid w:val="00840D1A"/>
    <w:rsid w:val="00840DCD"/>
    <w:rsid w:val="00841E5E"/>
    <w:rsid w:val="00841FD5"/>
    <w:rsid w:val="008420BF"/>
    <w:rsid w:val="00843415"/>
    <w:rsid w:val="008465BE"/>
    <w:rsid w:val="008467D3"/>
    <w:rsid w:val="008472F6"/>
    <w:rsid w:val="00850AE1"/>
    <w:rsid w:val="00852FA1"/>
    <w:rsid w:val="008532EC"/>
    <w:rsid w:val="00853678"/>
    <w:rsid w:val="00854148"/>
    <w:rsid w:val="008542B8"/>
    <w:rsid w:val="0085444F"/>
    <w:rsid w:val="008546DE"/>
    <w:rsid w:val="00854C99"/>
    <w:rsid w:val="008550F1"/>
    <w:rsid w:val="00855E61"/>
    <w:rsid w:val="00860077"/>
    <w:rsid w:val="00860C3C"/>
    <w:rsid w:val="0086263A"/>
    <w:rsid w:val="00862B7C"/>
    <w:rsid w:val="008632F6"/>
    <w:rsid w:val="0086445B"/>
    <w:rsid w:val="00865C80"/>
    <w:rsid w:val="00866448"/>
    <w:rsid w:val="0086674F"/>
    <w:rsid w:val="00866820"/>
    <w:rsid w:val="00867DBB"/>
    <w:rsid w:val="00870CF2"/>
    <w:rsid w:val="00870FBC"/>
    <w:rsid w:val="00871104"/>
    <w:rsid w:val="008711AD"/>
    <w:rsid w:val="0087146D"/>
    <w:rsid w:val="00872880"/>
    <w:rsid w:val="00872D01"/>
    <w:rsid w:val="00874718"/>
    <w:rsid w:val="00875D07"/>
    <w:rsid w:val="00877B4D"/>
    <w:rsid w:val="00877C65"/>
    <w:rsid w:val="008802EC"/>
    <w:rsid w:val="00880BB0"/>
    <w:rsid w:val="00880C95"/>
    <w:rsid w:val="00882B9F"/>
    <w:rsid w:val="00883BB9"/>
    <w:rsid w:val="00883FC2"/>
    <w:rsid w:val="0088579C"/>
    <w:rsid w:val="00885866"/>
    <w:rsid w:val="008868C5"/>
    <w:rsid w:val="00887BD3"/>
    <w:rsid w:val="00887F50"/>
    <w:rsid w:val="00890C98"/>
    <w:rsid w:val="00892015"/>
    <w:rsid w:val="0089353E"/>
    <w:rsid w:val="00894C04"/>
    <w:rsid w:val="00895545"/>
    <w:rsid w:val="00895A49"/>
    <w:rsid w:val="00895AD4"/>
    <w:rsid w:val="008974C7"/>
    <w:rsid w:val="008976DD"/>
    <w:rsid w:val="00897773"/>
    <w:rsid w:val="00897BF4"/>
    <w:rsid w:val="008A01C9"/>
    <w:rsid w:val="008A036C"/>
    <w:rsid w:val="008A0567"/>
    <w:rsid w:val="008A2D89"/>
    <w:rsid w:val="008A38F8"/>
    <w:rsid w:val="008A62E8"/>
    <w:rsid w:val="008A6B6F"/>
    <w:rsid w:val="008A73DE"/>
    <w:rsid w:val="008A7A8B"/>
    <w:rsid w:val="008B0F00"/>
    <w:rsid w:val="008B1DFB"/>
    <w:rsid w:val="008B1F4D"/>
    <w:rsid w:val="008B2CAC"/>
    <w:rsid w:val="008B4B05"/>
    <w:rsid w:val="008B54A3"/>
    <w:rsid w:val="008B6667"/>
    <w:rsid w:val="008B66A4"/>
    <w:rsid w:val="008B67AC"/>
    <w:rsid w:val="008B6936"/>
    <w:rsid w:val="008B78CC"/>
    <w:rsid w:val="008C0145"/>
    <w:rsid w:val="008C1114"/>
    <w:rsid w:val="008C17B5"/>
    <w:rsid w:val="008C1B75"/>
    <w:rsid w:val="008C395D"/>
    <w:rsid w:val="008C433F"/>
    <w:rsid w:val="008C531A"/>
    <w:rsid w:val="008C61E6"/>
    <w:rsid w:val="008C718E"/>
    <w:rsid w:val="008C794B"/>
    <w:rsid w:val="008D2034"/>
    <w:rsid w:val="008D3348"/>
    <w:rsid w:val="008D37CA"/>
    <w:rsid w:val="008D3FD9"/>
    <w:rsid w:val="008D49D5"/>
    <w:rsid w:val="008D5105"/>
    <w:rsid w:val="008D6084"/>
    <w:rsid w:val="008D70BA"/>
    <w:rsid w:val="008E13CE"/>
    <w:rsid w:val="008E3085"/>
    <w:rsid w:val="008E410A"/>
    <w:rsid w:val="008E4970"/>
    <w:rsid w:val="008E5992"/>
    <w:rsid w:val="008E5F63"/>
    <w:rsid w:val="008E6B4F"/>
    <w:rsid w:val="008E7294"/>
    <w:rsid w:val="008E743C"/>
    <w:rsid w:val="008E77D5"/>
    <w:rsid w:val="008F0AA5"/>
    <w:rsid w:val="008F0ED7"/>
    <w:rsid w:val="008F1104"/>
    <w:rsid w:val="008F1824"/>
    <w:rsid w:val="008F2AB2"/>
    <w:rsid w:val="008F44F0"/>
    <w:rsid w:val="008F4865"/>
    <w:rsid w:val="008F4A52"/>
    <w:rsid w:val="008F4E14"/>
    <w:rsid w:val="008F555C"/>
    <w:rsid w:val="008F5569"/>
    <w:rsid w:val="008F5873"/>
    <w:rsid w:val="008F641F"/>
    <w:rsid w:val="008F69B5"/>
    <w:rsid w:val="008F69C0"/>
    <w:rsid w:val="008F705C"/>
    <w:rsid w:val="008F7213"/>
    <w:rsid w:val="008F77CA"/>
    <w:rsid w:val="008F7C9B"/>
    <w:rsid w:val="0090005D"/>
    <w:rsid w:val="00900491"/>
    <w:rsid w:val="00901388"/>
    <w:rsid w:val="00902B1A"/>
    <w:rsid w:val="009034F9"/>
    <w:rsid w:val="00904251"/>
    <w:rsid w:val="0090476E"/>
    <w:rsid w:val="0090555E"/>
    <w:rsid w:val="00910A23"/>
    <w:rsid w:val="009112A8"/>
    <w:rsid w:val="009120D1"/>
    <w:rsid w:val="009123D8"/>
    <w:rsid w:val="00912731"/>
    <w:rsid w:val="00912C51"/>
    <w:rsid w:val="00913637"/>
    <w:rsid w:val="00914050"/>
    <w:rsid w:val="00914E52"/>
    <w:rsid w:val="0091507D"/>
    <w:rsid w:val="009150F3"/>
    <w:rsid w:val="00915833"/>
    <w:rsid w:val="00915FBF"/>
    <w:rsid w:val="00916D2F"/>
    <w:rsid w:val="0091720E"/>
    <w:rsid w:val="0091785F"/>
    <w:rsid w:val="00920E78"/>
    <w:rsid w:val="00921C26"/>
    <w:rsid w:val="00922CC9"/>
    <w:rsid w:val="0092431C"/>
    <w:rsid w:val="00924645"/>
    <w:rsid w:val="00925190"/>
    <w:rsid w:val="009264D4"/>
    <w:rsid w:val="00927583"/>
    <w:rsid w:val="009301C9"/>
    <w:rsid w:val="0093046D"/>
    <w:rsid w:val="009315B2"/>
    <w:rsid w:val="0093198F"/>
    <w:rsid w:val="00931BF1"/>
    <w:rsid w:val="009326F9"/>
    <w:rsid w:val="00932A3E"/>
    <w:rsid w:val="00932F32"/>
    <w:rsid w:val="00936553"/>
    <w:rsid w:val="00937F8E"/>
    <w:rsid w:val="00940210"/>
    <w:rsid w:val="0094038B"/>
    <w:rsid w:val="00940724"/>
    <w:rsid w:val="00941BE4"/>
    <w:rsid w:val="00941F56"/>
    <w:rsid w:val="0094227E"/>
    <w:rsid w:val="00942521"/>
    <w:rsid w:val="009430F1"/>
    <w:rsid w:val="009447B7"/>
    <w:rsid w:val="00944FEC"/>
    <w:rsid w:val="009452D0"/>
    <w:rsid w:val="009454CA"/>
    <w:rsid w:val="00945EAF"/>
    <w:rsid w:val="00946CFD"/>
    <w:rsid w:val="00947206"/>
    <w:rsid w:val="00947773"/>
    <w:rsid w:val="00947A66"/>
    <w:rsid w:val="00947D02"/>
    <w:rsid w:val="00950433"/>
    <w:rsid w:val="00950459"/>
    <w:rsid w:val="00950E12"/>
    <w:rsid w:val="00950EEB"/>
    <w:rsid w:val="00952582"/>
    <w:rsid w:val="00953663"/>
    <w:rsid w:val="00953AE2"/>
    <w:rsid w:val="00954798"/>
    <w:rsid w:val="0095540C"/>
    <w:rsid w:val="00955B8B"/>
    <w:rsid w:val="00955D77"/>
    <w:rsid w:val="009568D3"/>
    <w:rsid w:val="009569D5"/>
    <w:rsid w:val="009575B7"/>
    <w:rsid w:val="009601AF"/>
    <w:rsid w:val="009613E4"/>
    <w:rsid w:val="00961705"/>
    <w:rsid w:val="00962798"/>
    <w:rsid w:val="00963B9D"/>
    <w:rsid w:val="009645A6"/>
    <w:rsid w:val="00964CBE"/>
    <w:rsid w:val="00964DDB"/>
    <w:rsid w:val="009650AD"/>
    <w:rsid w:val="00965207"/>
    <w:rsid w:val="0096526F"/>
    <w:rsid w:val="00966ABA"/>
    <w:rsid w:val="00967DAB"/>
    <w:rsid w:val="00967FDE"/>
    <w:rsid w:val="00971D4D"/>
    <w:rsid w:val="00973118"/>
    <w:rsid w:val="00973C64"/>
    <w:rsid w:val="00975C3F"/>
    <w:rsid w:val="00976250"/>
    <w:rsid w:val="0097625C"/>
    <w:rsid w:val="00976C16"/>
    <w:rsid w:val="00976F98"/>
    <w:rsid w:val="00980BA1"/>
    <w:rsid w:val="00981D55"/>
    <w:rsid w:val="009828E9"/>
    <w:rsid w:val="00985B97"/>
    <w:rsid w:val="00985F3F"/>
    <w:rsid w:val="00986738"/>
    <w:rsid w:val="00990021"/>
    <w:rsid w:val="009906AA"/>
    <w:rsid w:val="00991004"/>
    <w:rsid w:val="00992192"/>
    <w:rsid w:val="0099399D"/>
    <w:rsid w:val="00994707"/>
    <w:rsid w:val="00994A1F"/>
    <w:rsid w:val="009955A6"/>
    <w:rsid w:val="00996026"/>
    <w:rsid w:val="00996434"/>
    <w:rsid w:val="009A02F8"/>
    <w:rsid w:val="009A0B4D"/>
    <w:rsid w:val="009A12BD"/>
    <w:rsid w:val="009A32DB"/>
    <w:rsid w:val="009A3713"/>
    <w:rsid w:val="009A445B"/>
    <w:rsid w:val="009A4722"/>
    <w:rsid w:val="009A4CFC"/>
    <w:rsid w:val="009A5EDF"/>
    <w:rsid w:val="009A64AB"/>
    <w:rsid w:val="009B0BFD"/>
    <w:rsid w:val="009B1052"/>
    <w:rsid w:val="009B1208"/>
    <w:rsid w:val="009B2099"/>
    <w:rsid w:val="009B351C"/>
    <w:rsid w:val="009B3BD3"/>
    <w:rsid w:val="009B4334"/>
    <w:rsid w:val="009B61CD"/>
    <w:rsid w:val="009B67EF"/>
    <w:rsid w:val="009C0CDA"/>
    <w:rsid w:val="009C0FDE"/>
    <w:rsid w:val="009C1F38"/>
    <w:rsid w:val="009C2FEB"/>
    <w:rsid w:val="009C4850"/>
    <w:rsid w:val="009C58A8"/>
    <w:rsid w:val="009C6FDD"/>
    <w:rsid w:val="009C779C"/>
    <w:rsid w:val="009C79BE"/>
    <w:rsid w:val="009D0B26"/>
    <w:rsid w:val="009D199C"/>
    <w:rsid w:val="009D2EFC"/>
    <w:rsid w:val="009D3A41"/>
    <w:rsid w:val="009D48FC"/>
    <w:rsid w:val="009D53A2"/>
    <w:rsid w:val="009D633D"/>
    <w:rsid w:val="009D74C6"/>
    <w:rsid w:val="009E0565"/>
    <w:rsid w:val="009E0918"/>
    <w:rsid w:val="009E1A08"/>
    <w:rsid w:val="009E22D1"/>
    <w:rsid w:val="009E27AA"/>
    <w:rsid w:val="009E3E96"/>
    <w:rsid w:val="009E4B6A"/>
    <w:rsid w:val="009E5083"/>
    <w:rsid w:val="009E6653"/>
    <w:rsid w:val="009E6A8C"/>
    <w:rsid w:val="009E7B36"/>
    <w:rsid w:val="009F0CAF"/>
    <w:rsid w:val="009F1783"/>
    <w:rsid w:val="009F2704"/>
    <w:rsid w:val="009F2799"/>
    <w:rsid w:val="009F3001"/>
    <w:rsid w:val="009F371B"/>
    <w:rsid w:val="009F3909"/>
    <w:rsid w:val="009F4A26"/>
    <w:rsid w:val="009F5912"/>
    <w:rsid w:val="009F5C84"/>
    <w:rsid w:val="009F5DDF"/>
    <w:rsid w:val="009F612B"/>
    <w:rsid w:val="009F61D4"/>
    <w:rsid w:val="009F6E26"/>
    <w:rsid w:val="009F7219"/>
    <w:rsid w:val="009F7723"/>
    <w:rsid w:val="00A00620"/>
    <w:rsid w:val="00A01DA3"/>
    <w:rsid w:val="00A0243D"/>
    <w:rsid w:val="00A03864"/>
    <w:rsid w:val="00A041FF"/>
    <w:rsid w:val="00A059A3"/>
    <w:rsid w:val="00A077EB"/>
    <w:rsid w:val="00A07A14"/>
    <w:rsid w:val="00A10D57"/>
    <w:rsid w:val="00A12610"/>
    <w:rsid w:val="00A1261F"/>
    <w:rsid w:val="00A12B9A"/>
    <w:rsid w:val="00A142AF"/>
    <w:rsid w:val="00A17706"/>
    <w:rsid w:val="00A17CFF"/>
    <w:rsid w:val="00A20325"/>
    <w:rsid w:val="00A23DCF"/>
    <w:rsid w:val="00A2433A"/>
    <w:rsid w:val="00A24A1B"/>
    <w:rsid w:val="00A259F8"/>
    <w:rsid w:val="00A25A8B"/>
    <w:rsid w:val="00A261E9"/>
    <w:rsid w:val="00A27B74"/>
    <w:rsid w:val="00A27DA0"/>
    <w:rsid w:val="00A31240"/>
    <w:rsid w:val="00A317A2"/>
    <w:rsid w:val="00A32905"/>
    <w:rsid w:val="00A34416"/>
    <w:rsid w:val="00A347E6"/>
    <w:rsid w:val="00A34891"/>
    <w:rsid w:val="00A352CF"/>
    <w:rsid w:val="00A368DF"/>
    <w:rsid w:val="00A36B7A"/>
    <w:rsid w:val="00A36D33"/>
    <w:rsid w:val="00A3727D"/>
    <w:rsid w:val="00A3730C"/>
    <w:rsid w:val="00A37D7C"/>
    <w:rsid w:val="00A40806"/>
    <w:rsid w:val="00A41DC9"/>
    <w:rsid w:val="00A42AD7"/>
    <w:rsid w:val="00A43949"/>
    <w:rsid w:val="00A43C25"/>
    <w:rsid w:val="00A44013"/>
    <w:rsid w:val="00A445E7"/>
    <w:rsid w:val="00A44E59"/>
    <w:rsid w:val="00A465A1"/>
    <w:rsid w:val="00A4684D"/>
    <w:rsid w:val="00A468F5"/>
    <w:rsid w:val="00A50F9D"/>
    <w:rsid w:val="00A51400"/>
    <w:rsid w:val="00A51EAA"/>
    <w:rsid w:val="00A52B0A"/>
    <w:rsid w:val="00A536B4"/>
    <w:rsid w:val="00A53E7D"/>
    <w:rsid w:val="00A53ECE"/>
    <w:rsid w:val="00A54089"/>
    <w:rsid w:val="00A540B4"/>
    <w:rsid w:val="00A5679F"/>
    <w:rsid w:val="00A56CF0"/>
    <w:rsid w:val="00A60802"/>
    <w:rsid w:val="00A60B44"/>
    <w:rsid w:val="00A60C7D"/>
    <w:rsid w:val="00A63ECF"/>
    <w:rsid w:val="00A665DC"/>
    <w:rsid w:val="00A666A8"/>
    <w:rsid w:val="00A66E7F"/>
    <w:rsid w:val="00A67CB7"/>
    <w:rsid w:val="00A70FEB"/>
    <w:rsid w:val="00A7139B"/>
    <w:rsid w:val="00A7141D"/>
    <w:rsid w:val="00A730F2"/>
    <w:rsid w:val="00A73217"/>
    <w:rsid w:val="00A7322C"/>
    <w:rsid w:val="00A73953"/>
    <w:rsid w:val="00A7397E"/>
    <w:rsid w:val="00A74010"/>
    <w:rsid w:val="00A75C36"/>
    <w:rsid w:val="00A77AE8"/>
    <w:rsid w:val="00A77CC4"/>
    <w:rsid w:val="00A77D9C"/>
    <w:rsid w:val="00A81355"/>
    <w:rsid w:val="00A8169F"/>
    <w:rsid w:val="00A81888"/>
    <w:rsid w:val="00A8200A"/>
    <w:rsid w:val="00A82427"/>
    <w:rsid w:val="00A83909"/>
    <w:rsid w:val="00A84E8C"/>
    <w:rsid w:val="00A857C5"/>
    <w:rsid w:val="00A8620E"/>
    <w:rsid w:val="00A86BF4"/>
    <w:rsid w:val="00A87AB6"/>
    <w:rsid w:val="00A903CE"/>
    <w:rsid w:val="00A90D83"/>
    <w:rsid w:val="00A90F13"/>
    <w:rsid w:val="00A924A3"/>
    <w:rsid w:val="00A927A6"/>
    <w:rsid w:val="00A93A56"/>
    <w:rsid w:val="00A94BAB"/>
    <w:rsid w:val="00A96EF8"/>
    <w:rsid w:val="00A97163"/>
    <w:rsid w:val="00A9783F"/>
    <w:rsid w:val="00A97A03"/>
    <w:rsid w:val="00AA02B2"/>
    <w:rsid w:val="00AA07D2"/>
    <w:rsid w:val="00AA1919"/>
    <w:rsid w:val="00AA2E41"/>
    <w:rsid w:val="00AA3081"/>
    <w:rsid w:val="00AA3E2C"/>
    <w:rsid w:val="00AA4FC0"/>
    <w:rsid w:val="00AA52D5"/>
    <w:rsid w:val="00AA56A5"/>
    <w:rsid w:val="00AA586D"/>
    <w:rsid w:val="00AA5D6E"/>
    <w:rsid w:val="00AA6B0D"/>
    <w:rsid w:val="00AA6EE0"/>
    <w:rsid w:val="00AA70F9"/>
    <w:rsid w:val="00AA77F2"/>
    <w:rsid w:val="00AB053F"/>
    <w:rsid w:val="00AB111E"/>
    <w:rsid w:val="00AB2622"/>
    <w:rsid w:val="00AB2BBA"/>
    <w:rsid w:val="00AB4F10"/>
    <w:rsid w:val="00AB73E2"/>
    <w:rsid w:val="00AB77C5"/>
    <w:rsid w:val="00AB77CF"/>
    <w:rsid w:val="00AB7830"/>
    <w:rsid w:val="00AC0064"/>
    <w:rsid w:val="00AC0A9B"/>
    <w:rsid w:val="00AC12F8"/>
    <w:rsid w:val="00AC22A8"/>
    <w:rsid w:val="00AC24B9"/>
    <w:rsid w:val="00AC3768"/>
    <w:rsid w:val="00AC388A"/>
    <w:rsid w:val="00AC455A"/>
    <w:rsid w:val="00AC48AE"/>
    <w:rsid w:val="00AC4A08"/>
    <w:rsid w:val="00AC7291"/>
    <w:rsid w:val="00AC7918"/>
    <w:rsid w:val="00AD039E"/>
    <w:rsid w:val="00AD06E1"/>
    <w:rsid w:val="00AD0C1E"/>
    <w:rsid w:val="00AD0EDA"/>
    <w:rsid w:val="00AD168F"/>
    <w:rsid w:val="00AD47DC"/>
    <w:rsid w:val="00AD5D19"/>
    <w:rsid w:val="00AD65AA"/>
    <w:rsid w:val="00AD6FB9"/>
    <w:rsid w:val="00AE00D3"/>
    <w:rsid w:val="00AE0FAC"/>
    <w:rsid w:val="00AE143E"/>
    <w:rsid w:val="00AE15C3"/>
    <w:rsid w:val="00AE169A"/>
    <w:rsid w:val="00AE198E"/>
    <w:rsid w:val="00AE2AF6"/>
    <w:rsid w:val="00AE3267"/>
    <w:rsid w:val="00AE3628"/>
    <w:rsid w:val="00AE4D72"/>
    <w:rsid w:val="00AE7095"/>
    <w:rsid w:val="00AE7A9E"/>
    <w:rsid w:val="00AE7CE0"/>
    <w:rsid w:val="00AF1E73"/>
    <w:rsid w:val="00AF2512"/>
    <w:rsid w:val="00AF26CD"/>
    <w:rsid w:val="00AF2C6C"/>
    <w:rsid w:val="00AF33A3"/>
    <w:rsid w:val="00AF3450"/>
    <w:rsid w:val="00AF35DD"/>
    <w:rsid w:val="00AF4424"/>
    <w:rsid w:val="00AF51CB"/>
    <w:rsid w:val="00AF52D2"/>
    <w:rsid w:val="00AF5E38"/>
    <w:rsid w:val="00AF6456"/>
    <w:rsid w:val="00B00024"/>
    <w:rsid w:val="00B00501"/>
    <w:rsid w:val="00B0052C"/>
    <w:rsid w:val="00B013D3"/>
    <w:rsid w:val="00B0403B"/>
    <w:rsid w:val="00B04647"/>
    <w:rsid w:val="00B046A4"/>
    <w:rsid w:val="00B0491C"/>
    <w:rsid w:val="00B04ECE"/>
    <w:rsid w:val="00B062A1"/>
    <w:rsid w:val="00B06F8E"/>
    <w:rsid w:val="00B10482"/>
    <w:rsid w:val="00B109D0"/>
    <w:rsid w:val="00B10E15"/>
    <w:rsid w:val="00B12949"/>
    <w:rsid w:val="00B12D5B"/>
    <w:rsid w:val="00B1319A"/>
    <w:rsid w:val="00B13B6E"/>
    <w:rsid w:val="00B13BC2"/>
    <w:rsid w:val="00B1484D"/>
    <w:rsid w:val="00B14D66"/>
    <w:rsid w:val="00B154B4"/>
    <w:rsid w:val="00B159B9"/>
    <w:rsid w:val="00B15CD5"/>
    <w:rsid w:val="00B15E7C"/>
    <w:rsid w:val="00B16755"/>
    <w:rsid w:val="00B167BE"/>
    <w:rsid w:val="00B2012F"/>
    <w:rsid w:val="00B20225"/>
    <w:rsid w:val="00B20AA7"/>
    <w:rsid w:val="00B2103B"/>
    <w:rsid w:val="00B21ABD"/>
    <w:rsid w:val="00B22BD0"/>
    <w:rsid w:val="00B2320D"/>
    <w:rsid w:val="00B23465"/>
    <w:rsid w:val="00B237EC"/>
    <w:rsid w:val="00B24C1E"/>
    <w:rsid w:val="00B24CCB"/>
    <w:rsid w:val="00B24D51"/>
    <w:rsid w:val="00B26260"/>
    <w:rsid w:val="00B268F2"/>
    <w:rsid w:val="00B26B54"/>
    <w:rsid w:val="00B26D59"/>
    <w:rsid w:val="00B271B4"/>
    <w:rsid w:val="00B30649"/>
    <w:rsid w:val="00B3149B"/>
    <w:rsid w:val="00B31705"/>
    <w:rsid w:val="00B31A3B"/>
    <w:rsid w:val="00B32388"/>
    <w:rsid w:val="00B33813"/>
    <w:rsid w:val="00B35E37"/>
    <w:rsid w:val="00B36468"/>
    <w:rsid w:val="00B368D9"/>
    <w:rsid w:val="00B36B5C"/>
    <w:rsid w:val="00B377D5"/>
    <w:rsid w:val="00B4003C"/>
    <w:rsid w:val="00B40B47"/>
    <w:rsid w:val="00B4179A"/>
    <w:rsid w:val="00B42E21"/>
    <w:rsid w:val="00B4394E"/>
    <w:rsid w:val="00B43C71"/>
    <w:rsid w:val="00B43CCD"/>
    <w:rsid w:val="00B4420D"/>
    <w:rsid w:val="00B44832"/>
    <w:rsid w:val="00B45920"/>
    <w:rsid w:val="00B463CB"/>
    <w:rsid w:val="00B47593"/>
    <w:rsid w:val="00B50105"/>
    <w:rsid w:val="00B51149"/>
    <w:rsid w:val="00B51837"/>
    <w:rsid w:val="00B51BC8"/>
    <w:rsid w:val="00B51CC6"/>
    <w:rsid w:val="00B53FEC"/>
    <w:rsid w:val="00B5558C"/>
    <w:rsid w:val="00B557D0"/>
    <w:rsid w:val="00B55D30"/>
    <w:rsid w:val="00B561D3"/>
    <w:rsid w:val="00B5657B"/>
    <w:rsid w:val="00B57025"/>
    <w:rsid w:val="00B57F96"/>
    <w:rsid w:val="00B61D9D"/>
    <w:rsid w:val="00B62D6E"/>
    <w:rsid w:val="00B63BD6"/>
    <w:rsid w:val="00B64430"/>
    <w:rsid w:val="00B6468C"/>
    <w:rsid w:val="00B64848"/>
    <w:rsid w:val="00B64DC8"/>
    <w:rsid w:val="00B6505F"/>
    <w:rsid w:val="00B6661E"/>
    <w:rsid w:val="00B670AD"/>
    <w:rsid w:val="00B67757"/>
    <w:rsid w:val="00B67DB0"/>
    <w:rsid w:val="00B70583"/>
    <w:rsid w:val="00B70FEC"/>
    <w:rsid w:val="00B71747"/>
    <w:rsid w:val="00B718BE"/>
    <w:rsid w:val="00B7268F"/>
    <w:rsid w:val="00B72BA4"/>
    <w:rsid w:val="00B73CC0"/>
    <w:rsid w:val="00B75C8A"/>
    <w:rsid w:val="00B77260"/>
    <w:rsid w:val="00B8172B"/>
    <w:rsid w:val="00B81B2C"/>
    <w:rsid w:val="00B82BEB"/>
    <w:rsid w:val="00B82D8A"/>
    <w:rsid w:val="00B83166"/>
    <w:rsid w:val="00B83A13"/>
    <w:rsid w:val="00B83CE2"/>
    <w:rsid w:val="00B8420F"/>
    <w:rsid w:val="00B85076"/>
    <w:rsid w:val="00B85BE4"/>
    <w:rsid w:val="00B87501"/>
    <w:rsid w:val="00B87FF8"/>
    <w:rsid w:val="00B90CDB"/>
    <w:rsid w:val="00B91919"/>
    <w:rsid w:val="00B932CF"/>
    <w:rsid w:val="00B9360E"/>
    <w:rsid w:val="00B94F91"/>
    <w:rsid w:val="00B95000"/>
    <w:rsid w:val="00B97B14"/>
    <w:rsid w:val="00BA1454"/>
    <w:rsid w:val="00BA1465"/>
    <w:rsid w:val="00BA157C"/>
    <w:rsid w:val="00BA1874"/>
    <w:rsid w:val="00BA18A0"/>
    <w:rsid w:val="00BA1D2F"/>
    <w:rsid w:val="00BA3037"/>
    <w:rsid w:val="00BA4419"/>
    <w:rsid w:val="00BA5F95"/>
    <w:rsid w:val="00BA5FEE"/>
    <w:rsid w:val="00BA69AC"/>
    <w:rsid w:val="00BB2FF1"/>
    <w:rsid w:val="00BB55BE"/>
    <w:rsid w:val="00BB5F1F"/>
    <w:rsid w:val="00BB67F6"/>
    <w:rsid w:val="00BC02F0"/>
    <w:rsid w:val="00BC04CC"/>
    <w:rsid w:val="00BC059B"/>
    <w:rsid w:val="00BC111B"/>
    <w:rsid w:val="00BC2203"/>
    <w:rsid w:val="00BC2C08"/>
    <w:rsid w:val="00BC3A85"/>
    <w:rsid w:val="00BC50CA"/>
    <w:rsid w:val="00BC576F"/>
    <w:rsid w:val="00BC723E"/>
    <w:rsid w:val="00BD25AA"/>
    <w:rsid w:val="00BD3E1C"/>
    <w:rsid w:val="00BD621E"/>
    <w:rsid w:val="00BE0C9B"/>
    <w:rsid w:val="00BE17A8"/>
    <w:rsid w:val="00BE220D"/>
    <w:rsid w:val="00BE3F7E"/>
    <w:rsid w:val="00BE485F"/>
    <w:rsid w:val="00BE4DF8"/>
    <w:rsid w:val="00BE7125"/>
    <w:rsid w:val="00BE7EBD"/>
    <w:rsid w:val="00BF165C"/>
    <w:rsid w:val="00BF18FF"/>
    <w:rsid w:val="00BF1AA1"/>
    <w:rsid w:val="00BF2198"/>
    <w:rsid w:val="00BF272A"/>
    <w:rsid w:val="00BF3266"/>
    <w:rsid w:val="00BF3AB3"/>
    <w:rsid w:val="00BF456B"/>
    <w:rsid w:val="00BF56D0"/>
    <w:rsid w:val="00BF66D4"/>
    <w:rsid w:val="00C00183"/>
    <w:rsid w:val="00C0149E"/>
    <w:rsid w:val="00C043BD"/>
    <w:rsid w:val="00C045AD"/>
    <w:rsid w:val="00C05E90"/>
    <w:rsid w:val="00C06279"/>
    <w:rsid w:val="00C0648F"/>
    <w:rsid w:val="00C06C1F"/>
    <w:rsid w:val="00C06C9B"/>
    <w:rsid w:val="00C072A6"/>
    <w:rsid w:val="00C109E4"/>
    <w:rsid w:val="00C12178"/>
    <w:rsid w:val="00C137E0"/>
    <w:rsid w:val="00C13D01"/>
    <w:rsid w:val="00C143F4"/>
    <w:rsid w:val="00C14F8A"/>
    <w:rsid w:val="00C16CED"/>
    <w:rsid w:val="00C2057C"/>
    <w:rsid w:val="00C20A8E"/>
    <w:rsid w:val="00C20CF0"/>
    <w:rsid w:val="00C22E17"/>
    <w:rsid w:val="00C233C5"/>
    <w:rsid w:val="00C23EC8"/>
    <w:rsid w:val="00C23F85"/>
    <w:rsid w:val="00C26EF2"/>
    <w:rsid w:val="00C26FB6"/>
    <w:rsid w:val="00C27290"/>
    <w:rsid w:val="00C31059"/>
    <w:rsid w:val="00C31629"/>
    <w:rsid w:val="00C31C2E"/>
    <w:rsid w:val="00C31D79"/>
    <w:rsid w:val="00C3290B"/>
    <w:rsid w:val="00C33155"/>
    <w:rsid w:val="00C334AE"/>
    <w:rsid w:val="00C33D0A"/>
    <w:rsid w:val="00C33D94"/>
    <w:rsid w:val="00C344CC"/>
    <w:rsid w:val="00C34B7C"/>
    <w:rsid w:val="00C35E8F"/>
    <w:rsid w:val="00C3653B"/>
    <w:rsid w:val="00C366D0"/>
    <w:rsid w:val="00C36A28"/>
    <w:rsid w:val="00C3766C"/>
    <w:rsid w:val="00C40654"/>
    <w:rsid w:val="00C407F4"/>
    <w:rsid w:val="00C415BB"/>
    <w:rsid w:val="00C41E8B"/>
    <w:rsid w:val="00C42D9E"/>
    <w:rsid w:val="00C4316F"/>
    <w:rsid w:val="00C44082"/>
    <w:rsid w:val="00C45323"/>
    <w:rsid w:val="00C454F2"/>
    <w:rsid w:val="00C46F7B"/>
    <w:rsid w:val="00C473FB"/>
    <w:rsid w:val="00C47F73"/>
    <w:rsid w:val="00C508B6"/>
    <w:rsid w:val="00C50AA5"/>
    <w:rsid w:val="00C51260"/>
    <w:rsid w:val="00C51624"/>
    <w:rsid w:val="00C528BA"/>
    <w:rsid w:val="00C52B31"/>
    <w:rsid w:val="00C53385"/>
    <w:rsid w:val="00C533D8"/>
    <w:rsid w:val="00C53537"/>
    <w:rsid w:val="00C53561"/>
    <w:rsid w:val="00C53A92"/>
    <w:rsid w:val="00C53F18"/>
    <w:rsid w:val="00C5636B"/>
    <w:rsid w:val="00C56C3B"/>
    <w:rsid w:val="00C603A0"/>
    <w:rsid w:val="00C60535"/>
    <w:rsid w:val="00C60C2A"/>
    <w:rsid w:val="00C6112E"/>
    <w:rsid w:val="00C612C1"/>
    <w:rsid w:val="00C62071"/>
    <w:rsid w:val="00C625AE"/>
    <w:rsid w:val="00C637B1"/>
    <w:rsid w:val="00C639D0"/>
    <w:rsid w:val="00C64906"/>
    <w:rsid w:val="00C64A51"/>
    <w:rsid w:val="00C65CB4"/>
    <w:rsid w:val="00C660E2"/>
    <w:rsid w:val="00C662F8"/>
    <w:rsid w:val="00C66A39"/>
    <w:rsid w:val="00C66A42"/>
    <w:rsid w:val="00C66B42"/>
    <w:rsid w:val="00C66DDF"/>
    <w:rsid w:val="00C675EA"/>
    <w:rsid w:val="00C70127"/>
    <w:rsid w:val="00C70D62"/>
    <w:rsid w:val="00C72461"/>
    <w:rsid w:val="00C73A49"/>
    <w:rsid w:val="00C7418F"/>
    <w:rsid w:val="00C75390"/>
    <w:rsid w:val="00C76D6D"/>
    <w:rsid w:val="00C77AC2"/>
    <w:rsid w:val="00C77F3B"/>
    <w:rsid w:val="00C808D5"/>
    <w:rsid w:val="00C80C5D"/>
    <w:rsid w:val="00C81407"/>
    <w:rsid w:val="00C83689"/>
    <w:rsid w:val="00C83EEB"/>
    <w:rsid w:val="00C84D65"/>
    <w:rsid w:val="00C85FB8"/>
    <w:rsid w:val="00C8711B"/>
    <w:rsid w:val="00C905B1"/>
    <w:rsid w:val="00C90B98"/>
    <w:rsid w:val="00C92E6E"/>
    <w:rsid w:val="00C93B39"/>
    <w:rsid w:val="00C9438C"/>
    <w:rsid w:val="00C94741"/>
    <w:rsid w:val="00C96C91"/>
    <w:rsid w:val="00C975F3"/>
    <w:rsid w:val="00C97ED0"/>
    <w:rsid w:val="00CA0888"/>
    <w:rsid w:val="00CA18A8"/>
    <w:rsid w:val="00CA20FB"/>
    <w:rsid w:val="00CA30FB"/>
    <w:rsid w:val="00CA3D07"/>
    <w:rsid w:val="00CA4330"/>
    <w:rsid w:val="00CA5C94"/>
    <w:rsid w:val="00CA6618"/>
    <w:rsid w:val="00CA6D34"/>
    <w:rsid w:val="00CA7203"/>
    <w:rsid w:val="00CA7C89"/>
    <w:rsid w:val="00CA7D35"/>
    <w:rsid w:val="00CB0C28"/>
    <w:rsid w:val="00CB0FD7"/>
    <w:rsid w:val="00CB1F74"/>
    <w:rsid w:val="00CB33B7"/>
    <w:rsid w:val="00CB41E9"/>
    <w:rsid w:val="00CB422A"/>
    <w:rsid w:val="00CB4469"/>
    <w:rsid w:val="00CB46E8"/>
    <w:rsid w:val="00CB55A8"/>
    <w:rsid w:val="00CB66A5"/>
    <w:rsid w:val="00CB7051"/>
    <w:rsid w:val="00CC050C"/>
    <w:rsid w:val="00CC2C6B"/>
    <w:rsid w:val="00CC30C0"/>
    <w:rsid w:val="00CC379C"/>
    <w:rsid w:val="00CC3B22"/>
    <w:rsid w:val="00CC520A"/>
    <w:rsid w:val="00CC5357"/>
    <w:rsid w:val="00CC5CD4"/>
    <w:rsid w:val="00CC652A"/>
    <w:rsid w:val="00CC66DF"/>
    <w:rsid w:val="00CC7922"/>
    <w:rsid w:val="00CD0F1B"/>
    <w:rsid w:val="00CD1245"/>
    <w:rsid w:val="00CD17AD"/>
    <w:rsid w:val="00CD284B"/>
    <w:rsid w:val="00CD3CE2"/>
    <w:rsid w:val="00CD4266"/>
    <w:rsid w:val="00CD42D0"/>
    <w:rsid w:val="00CD5299"/>
    <w:rsid w:val="00CD55E5"/>
    <w:rsid w:val="00CD571F"/>
    <w:rsid w:val="00CD5B12"/>
    <w:rsid w:val="00CD65B3"/>
    <w:rsid w:val="00CD67F9"/>
    <w:rsid w:val="00CD6A65"/>
    <w:rsid w:val="00CD7711"/>
    <w:rsid w:val="00CE0BF8"/>
    <w:rsid w:val="00CE2D74"/>
    <w:rsid w:val="00CE3119"/>
    <w:rsid w:val="00CE3FB1"/>
    <w:rsid w:val="00CE4132"/>
    <w:rsid w:val="00CE4E1F"/>
    <w:rsid w:val="00CE51CA"/>
    <w:rsid w:val="00CE5C25"/>
    <w:rsid w:val="00CE5EE4"/>
    <w:rsid w:val="00CE64B2"/>
    <w:rsid w:val="00CE6B4A"/>
    <w:rsid w:val="00CE7218"/>
    <w:rsid w:val="00CE7B58"/>
    <w:rsid w:val="00CF07CA"/>
    <w:rsid w:val="00CF1A64"/>
    <w:rsid w:val="00CF2786"/>
    <w:rsid w:val="00CF2C95"/>
    <w:rsid w:val="00CF30DA"/>
    <w:rsid w:val="00CF3E5C"/>
    <w:rsid w:val="00CF43FF"/>
    <w:rsid w:val="00CF4B8F"/>
    <w:rsid w:val="00CF4D13"/>
    <w:rsid w:val="00CF5367"/>
    <w:rsid w:val="00CF604D"/>
    <w:rsid w:val="00CF6821"/>
    <w:rsid w:val="00D000F3"/>
    <w:rsid w:val="00D006D5"/>
    <w:rsid w:val="00D01ACF"/>
    <w:rsid w:val="00D01B6D"/>
    <w:rsid w:val="00D01C9D"/>
    <w:rsid w:val="00D03AB3"/>
    <w:rsid w:val="00D03F8F"/>
    <w:rsid w:val="00D05045"/>
    <w:rsid w:val="00D0523B"/>
    <w:rsid w:val="00D05691"/>
    <w:rsid w:val="00D05A35"/>
    <w:rsid w:val="00D05DD8"/>
    <w:rsid w:val="00D06A6C"/>
    <w:rsid w:val="00D104C8"/>
    <w:rsid w:val="00D10A26"/>
    <w:rsid w:val="00D11C9A"/>
    <w:rsid w:val="00D12409"/>
    <w:rsid w:val="00D12CED"/>
    <w:rsid w:val="00D12E01"/>
    <w:rsid w:val="00D12E70"/>
    <w:rsid w:val="00D132C3"/>
    <w:rsid w:val="00D13A08"/>
    <w:rsid w:val="00D16A74"/>
    <w:rsid w:val="00D16A97"/>
    <w:rsid w:val="00D173D0"/>
    <w:rsid w:val="00D219EC"/>
    <w:rsid w:val="00D21D6A"/>
    <w:rsid w:val="00D229D8"/>
    <w:rsid w:val="00D23E3B"/>
    <w:rsid w:val="00D23EBE"/>
    <w:rsid w:val="00D24597"/>
    <w:rsid w:val="00D24AE0"/>
    <w:rsid w:val="00D25E87"/>
    <w:rsid w:val="00D27F9C"/>
    <w:rsid w:val="00D3094A"/>
    <w:rsid w:val="00D32E80"/>
    <w:rsid w:val="00D33224"/>
    <w:rsid w:val="00D342AC"/>
    <w:rsid w:val="00D34A6F"/>
    <w:rsid w:val="00D34C67"/>
    <w:rsid w:val="00D35111"/>
    <w:rsid w:val="00D3522D"/>
    <w:rsid w:val="00D3560A"/>
    <w:rsid w:val="00D3610B"/>
    <w:rsid w:val="00D361FD"/>
    <w:rsid w:val="00D3630F"/>
    <w:rsid w:val="00D36436"/>
    <w:rsid w:val="00D36D7C"/>
    <w:rsid w:val="00D374C5"/>
    <w:rsid w:val="00D3777A"/>
    <w:rsid w:val="00D37EFC"/>
    <w:rsid w:val="00D401E2"/>
    <w:rsid w:val="00D414DD"/>
    <w:rsid w:val="00D41D90"/>
    <w:rsid w:val="00D41ED9"/>
    <w:rsid w:val="00D43373"/>
    <w:rsid w:val="00D457FF"/>
    <w:rsid w:val="00D4588C"/>
    <w:rsid w:val="00D45A16"/>
    <w:rsid w:val="00D45DAA"/>
    <w:rsid w:val="00D47C5E"/>
    <w:rsid w:val="00D50EDA"/>
    <w:rsid w:val="00D5184D"/>
    <w:rsid w:val="00D51ADF"/>
    <w:rsid w:val="00D52B82"/>
    <w:rsid w:val="00D53860"/>
    <w:rsid w:val="00D538EB"/>
    <w:rsid w:val="00D54635"/>
    <w:rsid w:val="00D559F7"/>
    <w:rsid w:val="00D55E96"/>
    <w:rsid w:val="00D5643C"/>
    <w:rsid w:val="00D570D5"/>
    <w:rsid w:val="00D57FC9"/>
    <w:rsid w:val="00D61455"/>
    <w:rsid w:val="00D61542"/>
    <w:rsid w:val="00D6299E"/>
    <w:rsid w:val="00D64669"/>
    <w:rsid w:val="00D64962"/>
    <w:rsid w:val="00D65A82"/>
    <w:rsid w:val="00D66C66"/>
    <w:rsid w:val="00D6702B"/>
    <w:rsid w:val="00D672E6"/>
    <w:rsid w:val="00D7020C"/>
    <w:rsid w:val="00D70ED7"/>
    <w:rsid w:val="00D72394"/>
    <w:rsid w:val="00D72A60"/>
    <w:rsid w:val="00D742C6"/>
    <w:rsid w:val="00D75329"/>
    <w:rsid w:val="00D7571E"/>
    <w:rsid w:val="00D75D9B"/>
    <w:rsid w:val="00D761A3"/>
    <w:rsid w:val="00D772D9"/>
    <w:rsid w:val="00D809BC"/>
    <w:rsid w:val="00D80F72"/>
    <w:rsid w:val="00D822D7"/>
    <w:rsid w:val="00D833D4"/>
    <w:rsid w:val="00D83871"/>
    <w:rsid w:val="00D84D8C"/>
    <w:rsid w:val="00D851B1"/>
    <w:rsid w:val="00D853EF"/>
    <w:rsid w:val="00D85D58"/>
    <w:rsid w:val="00D91BA8"/>
    <w:rsid w:val="00D92183"/>
    <w:rsid w:val="00D924C5"/>
    <w:rsid w:val="00D9359D"/>
    <w:rsid w:val="00D94837"/>
    <w:rsid w:val="00D94C28"/>
    <w:rsid w:val="00D955D8"/>
    <w:rsid w:val="00D960E2"/>
    <w:rsid w:val="00D96761"/>
    <w:rsid w:val="00DA2108"/>
    <w:rsid w:val="00DA2A73"/>
    <w:rsid w:val="00DA3AEB"/>
    <w:rsid w:val="00DA4068"/>
    <w:rsid w:val="00DA47F3"/>
    <w:rsid w:val="00DA48B2"/>
    <w:rsid w:val="00DA589B"/>
    <w:rsid w:val="00DA6A7B"/>
    <w:rsid w:val="00DA6C76"/>
    <w:rsid w:val="00DA6DA1"/>
    <w:rsid w:val="00DB131B"/>
    <w:rsid w:val="00DB2049"/>
    <w:rsid w:val="00DB2188"/>
    <w:rsid w:val="00DB2843"/>
    <w:rsid w:val="00DB38D0"/>
    <w:rsid w:val="00DB75C8"/>
    <w:rsid w:val="00DB7B07"/>
    <w:rsid w:val="00DC0EEC"/>
    <w:rsid w:val="00DC1436"/>
    <w:rsid w:val="00DC1CA6"/>
    <w:rsid w:val="00DC3526"/>
    <w:rsid w:val="00DC37EE"/>
    <w:rsid w:val="00DC4D3C"/>
    <w:rsid w:val="00DC548E"/>
    <w:rsid w:val="00DC5700"/>
    <w:rsid w:val="00DC65D8"/>
    <w:rsid w:val="00DC6E38"/>
    <w:rsid w:val="00DC6EFB"/>
    <w:rsid w:val="00DD0056"/>
    <w:rsid w:val="00DD0636"/>
    <w:rsid w:val="00DD0B89"/>
    <w:rsid w:val="00DD1034"/>
    <w:rsid w:val="00DD19EF"/>
    <w:rsid w:val="00DD250B"/>
    <w:rsid w:val="00DD31ED"/>
    <w:rsid w:val="00DD4290"/>
    <w:rsid w:val="00DD52F4"/>
    <w:rsid w:val="00DD5D32"/>
    <w:rsid w:val="00DD5F2D"/>
    <w:rsid w:val="00DD74CE"/>
    <w:rsid w:val="00DD7AF2"/>
    <w:rsid w:val="00DD7BB8"/>
    <w:rsid w:val="00DE0128"/>
    <w:rsid w:val="00DE0AFB"/>
    <w:rsid w:val="00DE0F2F"/>
    <w:rsid w:val="00DE412A"/>
    <w:rsid w:val="00DE4F5D"/>
    <w:rsid w:val="00DE68FC"/>
    <w:rsid w:val="00DE712B"/>
    <w:rsid w:val="00DF041E"/>
    <w:rsid w:val="00DF2726"/>
    <w:rsid w:val="00DF27D0"/>
    <w:rsid w:val="00DF331D"/>
    <w:rsid w:val="00DF3552"/>
    <w:rsid w:val="00DF4A95"/>
    <w:rsid w:val="00DF510F"/>
    <w:rsid w:val="00DF530F"/>
    <w:rsid w:val="00DF7E4B"/>
    <w:rsid w:val="00E002BE"/>
    <w:rsid w:val="00E0058E"/>
    <w:rsid w:val="00E0085A"/>
    <w:rsid w:val="00E00DC7"/>
    <w:rsid w:val="00E010A8"/>
    <w:rsid w:val="00E01D37"/>
    <w:rsid w:val="00E0284B"/>
    <w:rsid w:val="00E02CC6"/>
    <w:rsid w:val="00E02F4A"/>
    <w:rsid w:val="00E04B6E"/>
    <w:rsid w:val="00E0556A"/>
    <w:rsid w:val="00E060DD"/>
    <w:rsid w:val="00E064CD"/>
    <w:rsid w:val="00E10112"/>
    <w:rsid w:val="00E1020C"/>
    <w:rsid w:val="00E10C14"/>
    <w:rsid w:val="00E11D02"/>
    <w:rsid w:val="00E130E7"/>
    <w:rsid w:val="00E13CBC"/>
    <w:rsid w:val="00E13CCE"/>
    <w:rsid w:val="00E152B4"/>
    <w:rsid w:val="00E15C7C"/>
    <w:rsid w:val="00E160DA"/>
    <w:rsid w:val="00E16621"/>
    <w:rsid w:val="00E16808"/>
    <w:rsid w:val="00E21873"/>
    <w:rsid w:val="00E219B7"/>
    <w:rsid w:val="00E2220C"/>
    <w:rsid w:val="00E226D8"/>
    <w:rsid w:val="00E23B47"/>
    <w:rsid w:val="00E24565"/>
    <w:rsid w:val="00E24B84"/>
    <w:rsid w:val="00E24DA3"/>
    <w:rsid w:val="00E26AC6"/>
    <w:rsid w:val="00E26D21"/>
    <w:rsid w:val="00E26EC2"/>
    <w:rsid w:val="00E27081"/>
    <w:rsid w:val="00E274F8"/>
    <w:rsid w:val="00E27AC5"/>
    <w:rsid w:val="00E30024"/>
    <w:rsid w:val="00E30045"/>
    <w:rsid w:val="00E30DEF"/>
    <w:rsid w:val="00E3259F"/>
    <w:rsid w:val="00E32C63"/>
    <w:rsid w:val="00E3328D"/>
    <w:rsid w:val="00E33DC6"/>
    <w:rsid w:val="00E34DFE"/>
    <w:rsid w:val="00E37FF2"/>
    <w:rsid w:val="00E400C9"/>
    <w:rsid w:val="00E428EF"/>
    <w:rsid w:val="00E430CE"/>
    <w:rsid w:val="00E43C50"/>
    <w:rsid w:val="00E43F1E"/>
    <w:rsid w:val="00E44E00"/>
    <w:rsid w:val="00E4512C"/>
    <w:rsid w:val="00E50A5A"/>
    <w:rsid w:val="00E5111D"/>
    <w:rsid w:val="00E52009"/>
    <w:rsid w:val="00E521CC"/>
    <w:rsid w:val="00E534B5"/>
    <w:rsid w:val="00E53639"/>
    <w:rsid w:val="00E55D71"/>
    <w:rsid w:val="00E561F4"/>
    <w:rsid w:val="00E56C55"/>
    <w:rsid w:val="00E5794E"/>
    <w:rsid w:val="00E579F9"/>
    <w:rsid w:val="00E61F14"/>
    <w:rsid w:val="00E62DA8"/>
    <w:rsid w:val="00E62FB1"/>
    <w:rsid w:val="00E6338D"/>
    <w:rsid w:val="00E63D26"/>
    <w:rsid w:val="00E6482A"/>
    <w:rsid w:val="00E64909"/>
    <w:rsid w:val="00E6504B"/>
    <w:rsid w:val="00E66051"/>
    <w:rsid w:val="00E66C46"/>
    <w:rsid w:val="00E67C02"/>
    <w:rsid w:val="00E7071B"/>
    <w:rsid w:val="00E70AC5"/>
    <w:rsid w:val="00E70CA6"/>
    <w:rsid w:val="00E713A8"/>
    <w:rsid w:val="00E71658"/>
    <w:rsid w:val="00E72C88"/>
    <w:rsid w:val="00E73851"/>
    <w:rsid w:val="00E753A8"/>
    <w:rsid w:val="00E76594"/>
    <w:rsid w:val="00E77935"/>
    <w:rsid w:val="00E8147A"/>
    <w:rsid w:val="00E82A6C"/>
    <w:rsid w:val="00E82C14"/>
    <w:rsid w:val="00E84624"/>
    <w:rsid w:val="00E863A3"/>
    <w:rsid w:val="00E872F0"/>
    <w:rsid w:val="00E87481"/>
    <w:rsid w:val="00E901DE"/>
    <w:rsid w:val="00E90632"/>
    <w:rsid w:val="00E91496"/>
    <w:rsid w:val="00E92140"/>
    <w:rsid w:val="00E923F1"/>
    <w:rsid w:val="00E923FE"/>
    <w:rsid w:val="00E92944"/>
    <w:rsid w:val="00E967F3"/>
    <w:rsid w:val="00E96B3E"/>
    <w:rsid w:val="00E9700B"/>
    <w:rsid w:val="00E976DA"/>
    <w:rsid w:val="00E97FA1"/>
    <w:rsid w:val="00EA02C5"/>
    <w:rsid w:val="00EA0DD2"/>
    <w:rsid w:val="00EA1046"/>
    <w:rsid w:val="00EA1C9C"/>
    <w:rsid w:val="00EA3192"/>
    <w:rsid w:val="00EA3D55"/>
    <w:rsid w:val="00EA4255"/>
    <w:rsid w:val="00EA4391"/>
    <w:rsid w:val="00EA43B9"/>
    <w:rsid w:val="00EA486D"/>
    <w:rsid w:val="00EA4B75"/>
    <w:rsid w:val="00EA4F71"/>
    <w:rsid w:val="00EA5332"/>
    <w:rsid w:val="00EA5462"/>
    <w:rsid w:val="00EA5A29"/>
    <w:rsid w:val="00EA6387"/>
    <w:rsid w:val="00EA6D28"/>
    <w:rsid w:val="00EA6E5C"/>
    <w:rsid w:val="00EA76E0"/>
    <w:rsid w:val="00EA77FC"/>
    <w:rsid w:val="00EA7DDD"/>
    <w:rsid w:val="00EA7E56"/>
    <w:rsid w:val="00EB08A1"/>
    <w:rsid w:val="00EB0DE6"/>
    <w:rsid w:val="00EB1F6F"/>
    <w:rsid w:val="00EB327A"/>
    <w:rsid w:val="00EB45FF"/>
    <w:rsid w:val="00EB4D38"/>
    <w:rsid w:val="00EB5BF9"/>
    <w:rsid w:val="00EB69AA"/>
    <w:rsid w:val="00EB74AE"/>
    <w:rsid w:val="00EB78F3"/>
    <w:rsid w:val="00EB7A15"/>
    <w:rsid w:val="00EB7A87"/>
    <w:rsid w:val="00EC15C0"/>
    <w:rsid w:val="00EC169F"/>
    <w:rsid w:val="00EC2315"/>
    <w:rsid w:val="00EC3474"/>
    <w:rsid w:val="00EC4CF4"/>
    <w:rsid w:val="00EC4D21"/>
    <w:rsid w:val="00EC4F50"/>
    <w:rsid w:val="00EC5DEF"/>
    <w:rsid w:val="00EC6256"/>
    <w:rsid w:val="00EC6A51"/>
    <w:rsid w:val="00EC708E"/>
    <w:rsid w:val="00EC7E5E"/>
    <w:rsid w:val="00ED0EE3"/>
    <w:rsid w:val="00ED1991"/>
    <w:rsid w:val="00ED1A75"/>
    <w:rsid w:val="00ED2315"/>
    <w:rsid w:val="00ED3361"/>
    <w:rsid w:val="00ED340E"/>
    <w:rsid w:val="00ED37DD"/>
    <w:rsid w:val="00ED3EBC"/>
    <w:rsid w:val="00ED439C"/>
    <w:rsid w:val="00ED471A"/>
    <w:rsid w:val="00ED47EE"/>
    <w:rsid w:val="00ED4FEA"/>
    <w:rsid w:val="00ED6C59"/>
    <w:rsid w:val="00EE06E7"/>
    <w:rsid w:val="00EE1F6A"/>
    <w:rsid w:val="00EE353E"/>
    <w:rsid w:val="00EE38C7"/>
    <w:rsid w:val="00EE3B37"/>
    <w:rsid w:val="00EE3BFF"/>
    <w:rsid w:val="00EE425C"/>
    <w:rsid w:val="00EE5AFF"/>
    <w:rsid w:val="00EE5FB5"/>
    <w:rsid w:val="00EE64D5"/>
    <w:rsid w:val="00EE70E5"/>
    <w:rsid w:val="00EE7885"/>
    <w:rsid w:val="00EF026D"/>
    <w:rsid w:val="00EF0FE4"/>
    <w:rsid w:val="00EF1585"/>
    <w:rsid w:val="00EF18D9"/>
    <w:rsid w:val="00EF1F74"/>
    <w:rsid w:val="00EF2754"/>
    <w:rsid w:val="00EF2C95"/>
    <w:rsid w:val="00EF5A6E"/>
    <w:rsid w:val="00EF68DC"/>
    <w:rsid w:val="00EF7E4A"/>
    <w:rsid w:val="00F01D37"/>
    <w:rsid w:val="00F034B9"/>
    <w:rsid w:val="00F037F1"/>
    <w:rsid w:val="00F06009"/>
    <w:rsid w:val="00F06725"/>
    <w:rsid w:val="00F06904"/>
    <w:rsid w:val="00F06BA8"/>
    <w:rsid w:val="00F072FB"/>
    <w:rsid w:val="00F07400"/>
    <w:rsid w:val="00F07428"/>
    <w:rsid w:val="00F07B6F"/>
    <w:rsid w:val="00F100A2"/>
    <w:rsid w:val="00F10509"/>
    <w:rsid w:val="00F10BF0"/>
    <w:rsid w:val="00F112BD"/>
    <w:rsid w:val="00F11968"/>
    <w:rsid w:val="00F11A04"/>
    <w:rsid w:val="00F11FE2"/>
    <w:rsid w:val="00F11FE3"/>
    <w:rsid w:val="00F12F00"/>
    <w:rsid w:val="00F13AB4"/>
    <w:rsid w:val="00F14115"/>
    <w:rsid w:val="00F147BE"/>
    <w:rsid w:val="00F154D9"/>
    <w:rsid w:val="00F161E5"/>
    <w:rsid w:val="00F16BBC"/>
    <w:rsid w:val="00F16DEC"/>
    <w:rsid w:val="00F16F59"/>
    <w:rsid w:val="00F17BBA"/>
    <w:rsid w:val="00F20690"/>
    <w:rsid w:val="00F206B3"/>
    <w:rsid w:val="00F21B7B"/>
    <w:rsid w:val="00F25EFB"/>
    <w:rsid w:val="00F26278"/>
    <w:rsid w:val="00F26C0D"/>
    <w:rsid w:val="00F27763"/>
    <w:rsid w:val="00F279D6"/>
    <w:rsid w:val="00F3018C"/>
    <w:rsid w:val="00F303B6"/>
    <w:rsid w:val="00F309A2"/>
    <w:rsid w:val="00F3299E"/>
    <w:rsid w:val="00F32EB1"/>
    <w:rsid w:val="00F33AD7"/>
    <w:rsid w:val="00F36687"/>
    <w:rsid w:val="00F36829"/>
    <w:rsid w:val="00F37DBB"/>
    <w:rsid w:val="00F37EF5"/>
    <w:rsid w:val="00F4012D"/>
    <w:rsid w:val="00F40253"/>
    <w:rsid w:val="00F42E73"/>
    <w:rsid w:val="00F4387F"/>
    <w:rsid w:val="00F45257"/>
    <w:rsid w:val="00F45EB2"/>
    <w:rsid w:val="00F468E7"/>
    <w:rsid w:val="00F47B9C"/>
    <w:rsid w:val="00F5001B"/>
    <w:rsid w:val="00F502B2"/>
    <w:rsid w:val="00F50E6A"/>
    <w:rsid w:val="00F511C3"/>
    <w:rsid w:val="00F53F13"/>
    <w:rsid w:val="00F54572"/>
    <w:rsid w:val="00F56B8C"/>
    <w:rsid w:val="00F56BCA"/>
    <w:rsid w:val="00F56E1A"/>
    <w:rsid w:val="00F60765"/>
    <w:rsid w:val="00F611F6"/>
    <w:rsid w:val="00F62AFD"/>
    <w:rsid w:val="00F648DE"/>
    <w:rsid w:val="00F64E3F"/>
    <w:rsid w:val="00F654BD"/>
    <w:rsid w:val="00F67096"/>
    <w:rsid w:val="00F67C0E"/>
    <w:rsid w:val="00F7024A"/>
    <w:rsid w:val="00F7027C"/>
    <w:rsid w:val="00F702CB"/>
    <w:rsid w:val="00F70605"/>
    <w:rsid w:val="00F70986"/>
    <w:rsid w:val="00F7103B"/>
    <w:rsid w:val="00F71399"/>
    <w:rsid w:val="00F761C8"/>
    <w:rsid w:val="00F77D41"/>
    <w:rsid w:val="00F77F10"/>
    <w:rsid w:val="00F821D3"/>
    <w:rsid w:val="00F82CBF"/>
    <w:rsid w:val="00F839F8"/>
    <w:rsid w:val="00F83D1D"/>
    <w:rsid w:val="00F84006"/>
    <w:rsid w:val="00F8405D"/>
    <w:rsid w:val="00F851E0"/>
    <w:rsid w:val="00F855BB"/>
    <w:rsid w:val="00F857F8"/>
    <w:rsid w:val="00F8606A"/>
    <w:rsid w:val="00F87E83"/>
    <w:rsid w:val="00F90B8E"/>
    <w:rsid w:val="00F91179"/>
    <w:rsid w:val="00F91348"/>
    <w:rsid w:val="00F91AA1"/>
    <w:rsid w:val="00F932D2"/>
    <w:rsid w:val="00F93779"/>
    <w:rsid w:val="00F93D30"/>
    <w:rsid w:val="00F94A48"/>
    <w:rsid w:val="00F94D51"/>
    <w:rsid w:val="00F950E8"/>
    <w:rsid w:val="00F95181"/>
    <w:rsid w:val="00F954BA"/>
    <w:rsid w:val="00F96438"/>
    <w:rsid w:val="00F965CD"/>
    <w:rsid w:val="00F973ED"/>
    <w:rsid w:val="00FA04E5"/>
    <w:rsid w:val="00FA1455"/>
    <w:rsid w:val="00FA2F1B"/>
    <w:rsid w:val="00FA316C"/>
    <w:rsid w:val="00FA32CF"/>
    <w:rsid w:val="00FA3A8C"/>
    <w:rsid w:val="00FA3B82"/>
    <w:rsid w:val="00FA5E03"/>
    <w:rsid w:val="00FA6EF5"/>
    <w:rsid w:val="00FA7C6B"/>
    <w:rsid w:val="00FB1478"/>
    <w:rsid w:val="00FB1E88"/>
    <w:rsid w:val="00FB1FB1"/>
    <w:rsid w:val="00FB367D"/>
    <w:rsid w:val="00FB5290"/>
    <w:rsid w:val="00FB594F"/>
    <w:rsid w:val="00FB61D2"/>
    <w:rsid w:val="00FB64AB"/>
    <w:rsid w:val="00FC0183"/>
    <w:rsid w:val="00FC0A72"/>
    <w:rsid w:val="00FC1BC0"/>
    <w:rsid w:val="00FC4F37"/>
    <w:rsid w:val="00FD0663"/>
    <w:rsid w:val="00FD1161"/>
    <w:rsid w:val="00FD1D97"/>
    <w:rsid w:val="00FD2B8D"/>
    <w:rsid w:val="00FD364D"/>
    <w:rsid w:val="00FD576C"/>
    <w:rsid w:val="00FD58D4"/>
    <w:rsid w:val="00FD5C82"/>
    <w:rsid w:val="00FD65B2"/>
    <w:rsid w:val="00FD7367"/>
    <w:rsid w:val="00FD7595"/>
    <w:rsid w:val="00FE0B72"/>
    <w:rsid w:val="00FE159F"/>
    <w:rsid w:val="00FE2413"/>
    <w:rsid w:val="00FE5CA0"/>
    <w:rsid w:val="00FE5E94"/>
    <w:rsid w:val="00FE6C20"/>
    <w:rsid w:val="00FF0ABA"/>
    <w:rsid w:val="00FF0BD7"/>
    <w:rsid w:val="00FF1ABF"/>
    <w:rsid w:val="00FF2B8C"/>
    <w:rsid w:val="00FF30B0"/>
    <w:rsid w:val="00FF32AE"/>
    <w:rsid w:val="00FF3302"/>
    <w:rsid w:val="00FF55B2"/>
    <w:rsid w:val="00FF5AFA"/>
    <w:rsid w:val="00FF6BAD"/>
    <w:rsid w:val="00FF7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6C2C5"/>
  <w15:chartTrackingRefBased/>
  <w15:docId w15:val="{3FEDA9E5-E59F-49E9-8CDB-2E710F5F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9F"/>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7C7AAE"/>
    <w:pPr>
      <w:jc w:val="center"/>
      <w:textAlignment w:val="baseline"/>
      <w:outlineLvl w:val="0"/>
    </w:pPr>
    <w:rPr>
      <w:rFonts w:asciiTheme="minorHAnsi" w:eastAsia="Times New Roman" w:hAnsiTheme="minorHAnsi" w:cstheme="minorHAnsi"/>
      <w:b/>
      <w:color w:val="000000"/>
      <w:spacing w:val="-1"/>
      <w:szCs w:val="24"/>
    </w:rPr>
  </w:style>
  <w:style w:type="paragraph" w:styleId="Heading2">
    <w:name w:val="heading 2"/>
    <w:basedOn w:val="Normal"/>
    <w:next w:val="Normal"/>
    <w:link w:val="Heading2Char"/>
    <w:uiPriority w:val="2"/>
    <w:qFormat/>
    <w:rsid w:val="007C7AAE"/>
    <w:pPr>
      <w:spacing w:after="240"/>
      <w:jc w:val="center"/>
      <w:outlineLvl w:val="1"/>
    </w:pPr>
    <w:rPr>
      <w:rFonts w:asciiTheme="minorHAnsi" w:eastAsia="PMingLiU" w:hAnsiTheme="minorHAnsi" w:cstheme="minorHAnsi"/>
      <w:b/>
      <w:bCs/>
      <w:spacing w:val="-4"/>
      <w:sz w:val="22"/>
    </w:rPr>
  </w:style>
  <w:style w:type="paragraph" w:styleId="Heading3">
    <w:name w:val="heading 3"/>
    <w:basedOn w:val="Normal"/>
    <w:next w:val="Normal"/>
    <w:link w:val="Heading3Char"/>
    <w:uiPriority w:val="3"/>
    <w:qFormat/>
    <w:rsid w:val="00254005"/>
    <w:pPr>
      <w:jc w:val="both"/>
      <w:outlineLvl w:val="2"/>
    </w:pPr>
    <w:rPr>
      <w:rFonts w:asciiTheme="minorHAnsi" w:eastAsia="PMingLiU" w:hAnsiTheme="minorHAnsi" w:cstheme="minorHAnsi"/>
      <w:b/>
      <w:bCs/>
      <w:i/>
      <w:iCs/>
      <w:sz w:val="22"/>
    </w:rPr>
  </w:style>
  <w:style w:type="paragraph" w:styleId="Heading4">
    <w:name w:val="heading 4"/>
    <w:basedOn w:val="Heading3"/>
    <w:next w:val="Normal"/>
    <w:link w:val="Heading4Char"/>
    <w:uiPriority w:val="4"/>
    <w:qFormat/>
    <w:rsid w:val="00254005"/>
    <w:pPr>
      <w:outlineLvl w:val="3"/>
    </w:pPr>
    <w:rPr>
      <w:i w:val="0"/>
      <w:iCs w:val="0"/>
      <w:sz w:val="20"/>
      <w:szCs w:val="20"/>
      <w:u w:val="single"/>
    </w:rPr>
  </w:style>
  <w:style w:type="paragraph" w:styleId="Heading5">
    <w:name w:val="heading 5"/>
    <w:basedOn w:val="Normal"/>
    <w:next w:val="Normal"/>
    <w:link w:val="Heading5Char"/>
    <w:uiPriority w:val="5"/>
    <w:qFormat/>
    <w:rsid w:val="00121FAA"/>
    <w:pPr>
      <w:keepNext/>
      <w:spacing w:before="240" w:after="60"/>
      <w:outlineLvl w:val="4"/>
    </w:pPr>
    <w:rPr>
      <w:rFonts w:ascii="Times New Roman Bold" w:eastAsiaTheme="majorEastAsia" w:hAnsi="Times New Roman Bold" w:cstheme="majorBidi"/>
      <w:b/>
      <w:i/>
      <w:sz w:val="26"/>
      <w:szCs w:val="24"/>
    </w:rPr>
  </w:style>
  <w:style w:type="paragraph" w:styleId="Heading6">
    <w:name w:val="heading 6"/>
    <w:basedOn w:val="Normal"/>
    <w:next w:val="Normal"/>
    <w:link w:val="Heading6Char"/>
    <w:uiPriority w:val="9"/>
    <w:qFormat/>
    <w:rsid w:val="00121FAA"/>
    <w:pPr>
      <w:keepNext/>
      <w:spacing w:before="240" w:after="60"/>
      <w:outlineLvl w:val="5"/>
    </w:pPr>
    <w:rPr>
      <w:rFonts w:ascii="Times New Roman Bold" w:eastAsiaTheme="majorEastAsia" w:hAnsi="Times New Roman Bold" w:cstheme="majorBidi"/>
      <w:b/>
      <w:iCs/>
      <w:sz w:val="22"/>
      <w:szCs w:val="24"/>
    </w:rPr>
  </w:style>
  <w:style w:type="paragraph" w:styleId="Heading7">
    <w:name w:val="heading 7"/>
    <w:basedOn w:val="Normal"/>
    <w:next w:val="Normal"/>
    <w:link w:val="Heading7Char"/>
    <w:uiPriority w:val="9"/>
    <w:qFormat/>
    <w:rsid w:val="00121FAA"/>
    <w:pPr>
      <w:keepNext/>
      <w:spacing w:before="240" w:after="60"/>
      <w:outlineLvl w:val="6"/>
    </w:pPr>
    <w:rPr>
      <w:rFonts w:eastAsiaTheme="majorEastAsia" w:cstheme="majorBidi"/>
      <w:iCs/>
      <w:szCs w:val="24"/>
    </w:rPr>
  </w:style>
  <w:style w:type="paragraph" w:styleId="Heading8">
    <w:name w:val="heading 8"/>
    <w:basedOn w:val="Normal"/>
    <w:next w:val="Normal"/>
    <w:link w:val="Heading8Char"/>
    <w:uiPriority w:val="9"/>
    <w:qFormat/>
    <w:rsid w:val="00121FAA"/>
    <w:pPr>
      <w:keepNext/>
      <w:spacing w:before="240" w:after="60"/>
      <w:outlineLvl w:val="7"/>
    </w:pPr>
    <w:rPr>
      <w:rFonts w:eastAsiaTheme="majorEastAsia" w:cstheme="majorBidi"/>
      <w:i/>
      <w:szCs w:val="20"/>
    </w:rPr>
  </w:style>
  <w:style w:type="paragraph" w:styleId="Heading9">
    <w:name w:val="heading 9"/>
    <w:basedOn w:val="Normal"/>
    <w:next w:val="Normal"/>
    <w:link w:val="Heading9Char"/>
    <w:uiPriority w:val="9"/>
    <w:qFormat/>
    <w:rsid w:val="00121FAA"/>
    <w:pPr>
      <w:keepNext/>
      <w:spacing w:before="240" w:after="60"/>
      <w:outlineLvl w:val="8"/>
    </w:pPr>
    <w:rPr>
      <w:rFonts w:eastAsiaTheme="majorEastAsia"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AAE"/>
    <w:rPr>
      <w:rFonts w:eastAsia="Times New Roman" w:cstheme="minorHAnsi"/>
      <w:b/>
      <w:color w:val="000000"/>
      <w:spacing w:val="-1"/>
      <w:sz w:val="24"/>
      <w:szCs w:val="24"/>
    </w:rPr>
  </w:style>
  <w:style w:type="character" w:customStyle="1" w:styleId="Heading2Char">
    <w:name w:val="Heading 2 Char"/>
    <w:basedOn w:val="DefaultParagraphFont"/>
    <w:link w:val="Heading2"/>
    <w:uiPriority w:val="2"/>
    <w:rsid w:val="007C7AAE"/>
    <w:rPr>
      <w:rFonts w:eastAsia="PMingLiU" w:cstheme="minorHAnsi"/>
      <w:b/>
      <w:bCs/>
      <w:spacing w:val="-4"/>
    </w:rPr>
  </w:style>
  <w:style w:type="paragraph" w:styleId="BodyText">
    <w:name w:val="Body Text"/>
    <w:aliases w:val="BT"/>
    <w:basedOn w:val="Normal"/>
    <w:link w:val="BodyTextChar"/>
    <w:unhideWhenUsed/>
    <w:qFormat/>
    <w:rsid w:val="00121FAA"/>
    <w:pPr>
      <w:spacing w:after="120"/>
    </w:pPr>
    <w:rPr>
      <w:szCs w:val="24"/>
    </w:rPr>
  </w:style>
  <w:style w:type="character" w:customStyle="1" w:styleId="BodyTextChar">
    <w:name w:val="Body Text Char"/>
    <w:aliases w:val="BT Char"/>
    <w:basedOn w:val="DefaultParagraphFont"/>
    <w:link w:val="BodyText"/>
    <w:rsid w:val="00121FAA"/>
    <w:rPr>
      <w:rFonts w:ascii="Times New Roman" w:hAnsi="Times New Roman"/>
      <w:sz w:val="24"/>
      <w:szCs w:val="24"/>
    </w:rPr>
  </w:style>
  <w:style w:type="character" w:customStyle="1" w:styleId="Heading3Char">
    <w:name w:val="Heading 3 Char"/>
    <w:basedOn w:val="DefaultParagraphFont"/>
    <w:link w:val="Heading3"/>
    <w:uiPriority w:val="3"/>
    <w:rsid w:val="00254005"/>
    <w:rPr>
      <w:rFonts w:eastAsia="PMingLiU" w:cstheme="minorHAnsi"/>
      <w:b/>
      <w:bCs/>
      <w:i/>
      <w:iCs/>
    </w:rPr>
  </w:style>
  <w:style w:type="character" w:customStyle="1" w:styleId="Heading4Char">
    <w:name w:val="Heading 4 Char"/>
    <w:basedOn w:val="DefaultParagraphFont"/>
    <w:link w:val="Heading4"/>
    <w:uiPriority w:val="4"/>
    <w:rsid w:val="00254005"/>
    <w:rPr>
      <w:rFonts w:eastAsia="PMingLiU" w:cstheme="minorHAnsi"/>
      <w:b/>
      <w:bCs/>
      <w:sz w:val="20"/>
      <w:szCs w:val="20"/>
      <w:u w:val="single"/>
    </w:rPr>
  </w:style>
  <w:style w:type="character" w:customStyle="1" w:styleId="Heading5Char">
    <w:name w:val="Heading 5 Char"/>
    <w:basedOn w:val="DefaultParagraphFont"/>
    <w:link w:val="Heading5"/>
    <w:uiPriority w:val="5"/>
    <w:rsid w:val="00121FAA"/>
    <w:rPr>
      <w:rFonts w:ascii="Times New Roman Bold" w:eastAsiaTheme="majorEastAsia" w:hAnsi="Times New Roman Bold" w:cstheme="majorBidi"/>
      <w:b/>
      <w:i/>
      <w:sz w:val="26"/>
      <w:szCs w:val="24"/>
    </w:rPr>
  </w:style>
  <w:style w:type="character" w:customStyle="1" w:styleId="Heading6Char">
    <w:name w:val="Heading 6 Char"/>
    <w:basedOn w:val="DefaultParagraphFont"/>
    <w:link w:val="Heading6"/>
    <w:uiPriority w:val="9"/>
    <w:rsid w:val="00121FAA"/>
    <w:rPr>
      <w:rFonts w:ascii="Times New Roman Bold" w:eastAsiaTheme="majorEastAsia" w:hAnsi="Times New Roman Bold" w:cstheme="majorBidi"/>
      <w:b/>
      <w:iCs/>
      <w:szCs w:val="24"/>
    </w:rPr>
  </w:style>
  <w:style w:type="character" w:customStyle="1" w:styleId="Heading7Char">
    <w:name w:val="Heading 7 Char"/>
    <w:basedOn w:val="DefaultParagraphFont"/>
    <w:link w:val="Heading7"/>
    <w:uiPriority w:val="9"/>
    <w:rsid w:val="00121FAA"/>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9"/>
    <w:rsid w:val="00121FAA"/>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rsid w:val="00121FAA"/>
    <w:rPr>
      <w:rFonts w:ascii="Times New Roman" w:eastAsiaTheme="majorEastAsia" w:hAnsi="Times New Roman" w:cstheme="majorBidi"/>
      <w:iCs/>
      <w:sz w:val="24"/>
      <w:szCs w:val="20"/>
    </w:rPr>
  </w:style>
  <w:style w:type="paragraph" w:styleId="Revision">
    <w:name w:val="Revision"/>
    <w:hidden/>
    <w:uiPriority w:val="99"/>
    <w:semiHidden/>
    <w:rsid w:val="007962D7"/>
    <w:pPr>
      <w:spacing w:after="0" w:line="240" w:lineRule="auto"/>
    </w:pPr>
    <w:rPr>
      <w:rFonts w:ascii="Times New Roman" w:eastAsia="PMingLiU" w:hAnsi="Times New Roman" w:cs="Times New Roman"/>
    </w:rPr>
  </w:style>
  <w:style w:type="character" w:styleId="CommentReference">
    <w:name w:val="annotation reference"/>
    <w:basedOn w:val="DefaultParagraphFont"/>
    <w:uiPriority w:val="99"/>
    <w:semiHidden/>
    <w:unhideWhenUsed/>
    <w:rsid w:val="007962D7"/>
    <w:rPr>
      <w:sz w:val="16"/>
      <w:szCs w:val="16"/>
    </w:rPr>
  </w:style>
  <w:style w:type="paragraph" w:styleId="CommentText">
    <w:name w:val="annotation text"/>
    <w:basedOn w:val="Normal"/>
    <w:link w:val="CommentTextChar"/>
    <w:uiPriority w:val="99"/>
    <w:unhideWhenUsed/>
    <w:rsid w:val="007962D7"/>
    <w:rPr>
      <w:rFonts w:eastAsia="PMingLiU" w:cs="Times New Roman"/>
      <w:sz w:val="20"/>
      <w:szCs w:val="20"/>
    </w:rPr>
  </w:style>
  <w:style w:type="character" w:customStyle="1" w:styleId="CommentTextChar">
    <w:name w:val="Comment Text Char"/>
    <w:basedOn w:val="DefaultParagraphFont"/>
    <w:link w:val="CommentText"/>
    <w:uiPriority w:val="99"/>
    <w:rsid w:val="007962D7"/>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62D7"/>
    <w:rPr>
      <w:b/>
      <w:bCs/>
    </w:rPr>
  </w:style>
  <w:style w:type="character" w:customStyle="1" w:styleId="CommentSubjectChar">
    <w:name w:val="Comment Subject Char"/>
    <w:basedOn w:val="CommentTextChar"/>
    <w:link w:val="CommentSubject"/>
    <w:uiPriority w:val="99"/>
    <w:semiHidden/>
    <w:rsid w:val="007962D7"/>
    <w:rPr>
      <w:rFonts w:ascii="Times New Roman" w:eastAsia="PMingLiU" w:hAnsi="Times New Roman" w:cs="Times New Roman"/>
      <w:b/>
      <w:bCs/>
      <w:sz w:val="20"/>
      <w:szCs w:val="20"/>
    </w:rPr>
  </w:style>
  <w:style w:type="paragraph" w:styleId="ListParagraph">
    <w:name w:val="List Paragraph"/>
    <w:basedOn w:val="Normal"/>
    <w:link w:val="ListParagraphChar"/>
    <w:uiPriority w:val="34"/>
    <w:qFormat/>
    <w:rsid w:val="007962D7"/>
    <w:pPr>
      <w:ind w:left="720"/>
      <w:contextualSpacing/>
    </w:pPr>
    <w:rPr>
      <w:rFonts w:eastAsiaTheme="minorEastAsia" w:cs="Times New Roman"/>
      <w:szCs w:val="24"/>
    </w:rPr>
  </w:style>
  <w:style w:type="paragraph" w:styleId="Header">
    <w:name w:val="header"/>
    <w:basedOn w:val="Normal"/>
    <w:link w:val="HeaderChar"/>
    <w:uiPriority w:val="99"/>
    <w:unhideWhenUsed/>
    <w:rsid w:val="007962D7"/>
    <w:pPr>
      <w:tabs>
        <w:tab w:val="center" w:pos="4680"/>
        <w:tab w:val="right" w:pos="9360"/>
      </w:tabs>
    </w:pPr>
    <w:rPr>
      <w:rFonts w:eastAsia="PMingLiU" w:cs="Times New Roman"/>
      <w:sz w:val="22"/>
    </w:rPr>
  </w:style>
  <w:style w:type="character" w:customStyle="1" w:styleId="HeaderChar">
    <w:name w:val="Header Char"/>
    <w:basedOn w:val="DefaultParagraphFont"/>
    <w:link w:val="Header"/>
    <w:uiPriority w:val="99"/>
    <w:rsid w:val="007962D7"/>
    <w:rPr>
      <w:rFonts w:ascii="Times New Roman" w:eastAsia="PMingLiU" w:hAnsi="Times New Roman" w:cs="Times New Roman"/>
    </w:rPr>
  </w:style>
  <w:style w:type="paragraph" w:styleId="Footer">
    <w:name w:val="footer"/>
    <w:basedOn w:val="Normal"/>
    <w:link w:val="FooterChar"/>
    <w:uiPriority w:val="99"/>
    <w:unhideWhenUsed/>
    <w:rsid w:val="007962D7"/>
    <w:pPr>
      <w:tabs>
        <w:tab w:val="center" w:pos="4680"/>
        <w:tab w:val="right" w:pos="9360"/>
      </w:tabs>
    </w:pPr>
    <w:rPr>
      <w:rFonts w:eastAsia="PMingLiU" w:cs="Times New Roman"/>
      <w:sz w:val="22"/>
    </w:rPr>
  </w:style>
  <w:style w:type="character" w:customStyle="1" w:styleId="FooterChar">
    <w:name w:val="Footer Char"/>
    <w:basedOn w:val="DefaultParagraphFont"/>
    <w:link w:val="Footer"/>
    <w:uiPriority w:val="99"/>
    <w:rsid w:val="007962D7"/>
    <w:rPr>
      <w:rFonts w:ascii="Times New Roman" w:eastAsia="PMingLiU" w:hAnsi="Times New Roman" w:cs="Times New Roman"/>
    </w:rPr>
  </w:style>
  <w:style w:type="character" w:styleId="Hyperlink">
    <w:name w:val="Hyperlink"/>
    <w:basedOn w:val="DefaultParagraphFont"/>
    <w:uiPriority w:val="99"/>
    <w:unhideWhenUsed/>
    <w:rsid w:val="007962D7"/>
    <w:rPr>
      <w:color w:val="0563C1" w:themeColor="hyperlink"/>
      <w:u w:val="single"/>
    </w:rPr>
  </w:style>
  <w:style w:type="table" w:styleId="TableGrid">
    <w:name w:val="Table Grid"/>
    <w:basedOn w:val="TableNormal"/>
    <w:uiPriority w:val="39"/>
    <w:rsid w:val="007962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62D7"/>
    <w:pPr>
      <w:spacing w:after="0" w:line="240" w:lineRule="auto"/>
    </w:pPr>
    <w:rPr>
      <w:rFonts w:ascii="Arial" w:eastAsia="Calibri" w:hAnsi="Arial" w:cs="Times New Roman"/>
      <w:sz w:val="24"/>
    </w:rPr>
  </w:style>
  <w:style w:type="paragraph" w:customStyle="1" w:styleId="DocID">
    <w:name w:val="DocID"/>
    <w:basedOn w:val="Footer"/>
    <w:next w:val="Footer"/>
    <w:link w:val="DocIDChar"/>
    <w:rsid w:val="007962D7"/>
    <w:pPr>
      <w:tabs>
        <w:tab w:val="clear" w:pos="4680"/>
        <w:tab w:val="clear" w:pos="9360"/>
      </w:tabs>
    </w:pPr>
    <w:rPr>
      <w:rFonts w:eastAsia="Times New Roman"/>
      <w:sz w:val="18"/>
      <w:szCs w:val="20"/>
    </w:rPr>
  </w:style>
  <w:style w:type="character" w:customStyle="1" w:styleId="DocIDChar">
    <w:name w:val="DocID Char"/>
    <w:basedOn w:val="DefaultParagraphFont"/>
    <w:link w:val="DocID"/>
    <w:rsid w:val="007962D7"/>
    <w:rPr>
      <w:rFonts w:ascii="Times New Roman" w:eastAsia="Times New Roman" w:hAnsi="Times New Roman" w:cs="Times New Roman"/>
      <w:sz w:val="18"/>
      <w:szCs w:val="20"/>
    </w:rPr>
  </w:style>
  <w:style w:type="character" w:styleId="FootnoteReference">
    <w:name w:val="footnote reference"/>
    <w:basedOn w:val="DefaultParagraphFont"/>
    <w:uiPriority w:val="99"/>
    <w:semiHidden/>
    <w:unhideWhenUsed/>
    <w:rsid w:val="00011322"/>
    <w:rPr>
      <w:vertAlign w:val="superscript"/>
    </w:rPr>
  </w:style>
  <w:style w:type="character" w:styleId="UnresolvedMention">
    <w:name w:val="Unresolved Mention"/>
    <w:basedOn w:val="DefaultParagraphFont"/>
    <w:uiPriority w:val="99"/>
    <w:semiHidden/>
    <w:unhideWhenUsed/>
    <w:rsid w:val="00011322"/>
    <w:rPr>
      <w:color w:val="605E5C"/>
      <w:shd w:val="clear" w:color="auto" w:fill="E1DFDD"/>
    </w:rPr>
  </w:style>
  <w:style w:type="table" w:customStyle="1" w:styleId="TableGrid1">
    <w:name w:val="Table Grid1"/>
    <w:basedOn w:val="TableNormal"/>
    <w:next w:val="TableGrid"/>
    <w:uiPriority w:val="39"/>
    <w:rsid w:val="0001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2L1">
    <w:name w:val="Legal2_L1"/>
    <w:basedOn w:val="Normal"/>
    <w:next w:val="Normal"/>
    <w:rsid w:val="00011322"/>
    <w:pPr>
      <w:numPr>
        <w:numId w:val="4"/>
      </w:numPr>
      <w:spacing w:after="240"/>
      <w:jc w:val="both"/>
      <w:outlineLvl w:val="0"/>
    </w:pPr>
    <w:rPr>
      <w:rFonts w:ascii="Calibri" w:eastAsia="PMingLiU" w:hAnsi="Calibri" w:cs="Times New Roman"/>
      <w:szCs w:val="20"/>
    </w:rPr>
  </w:style>
  <w:style w:type="paragraph" w:customStyle="1" w:styleId="Legal2L6">
    <w:name w:val="Legal2_L6"/>
    <w:basedOn w:val="Legal2L5"/>
    <w:next w:val="Normal"/>
    <w:rsid w:val="00011322"/>
    <w:pPr>
      <w:numPr>
        <w:ilvl w:val="5"/>
      </w:numPr>
      <w:outlineLvl w:val="5"/>
    </w:pPr>
  </w:style>
  <w:style w:type="paragraph" w:customStyle="1" w:styleId="Legal2L8">
    <w:name w:val="Legal2_L8"/>
    <w:basedOn w:val="Legal2L7"/>
    <w:next w:val="Normal"/>
    <w:rsid w:val="00011322"/>
    <w:pPr>
      <w:numPr>
        <w:ilvl w:val="7"/>
      </w:numPr>
      <w:outlineLvl w:val="7"/>
    </w:pPr>
  </w:style>
  <w:style w:type="paragraph" w:customStyle="1" w:styleId="Legal2L9">
    <w:name w:val="Legal2_L9"/>
    <w:basedOn w:val="Legal2L8"/>
    <w:next w:val="Normal"/>
    <w:rsid w:val="00011322"/>
    <w:pPr>
      <w:numPr>
        <w:ilvl w:val="8"/>
      </w:numPr>
      <w:outlineLvl w:val="8"/>
    </w:pPr>
  </w:style>
  <w:style w:type="paragraph" w:customStyle="1" w:styleId="Legal2L2">
    <w:name w:val="Legal2_L2"/>
    <w:basedOn w:val="Legal2L1"/>
    <w:rsid w:val="00011322"/>
    <w:pPr>
      <w:numPr>
        <w:ilvl w:val="1"/>
      </w:numPr>
      <w:outlineLvl w:val="1"/>
    </w:pPr>
  </w:style>
  <w:style w:type="paragraph" w:customStyle="1" w:styleId="Legal2L3">
    <w:name w:val="Legal2_L3"/>
    <w:basedOn w:val="Legal2L2"/>
    <w:rsid w:val="00011322"/>
    <w:pPr>
      <w:numPr>
        <w:ilvl w:val="2"/>
      </w:numPr>
      <w:tabs>
        <w:tab w:val="clear" w:pos="0"/>
        <w:tab w:val="num" w:pos="720"/>
      </w:tabs>
      <w:ind w:left="1440"/>
    </w:pPr>
  </w:style>
  <w:style w:type="paragraph" w:customStyle="1" w:styleId="Legal2L4">
    <w:name w:val="Legal2_L4"/>
    <w:basedOn w:val="Legal2L3"/>
    <w:next w:val="Normal"/>
    <w:rsid w:val="00011322"/>
    <w:pPr>
      <w:numPr>
        <w:ilvl w:val="3"/>
      </w:numPr>
      <w:outlineLvl w:val="3"/>
    </w:pPr>
  </w:style>
  <w:style w:type="paragraph" w:customStyle="1" w:styleId="Legal2L5">
    <w:name w:val="Legal2_L5"/>
    <w:basedOn w:val="Legal2L4"/>
    <w:next w:val="Normal"/>
    <w:rsid w:val="00011322"/>
    <w:pPr>
      <w:numPr>
        <w:ilvl w:val="4"/>
      </w:numPr>
      <w:outlineLvl w:val="4"/>
    </w:pPr>
  </w:style>
  <w:style w:type="paragraph" w:customStyle="1" w:styleId="Legal2L7">
    <w:name w:val="Legal2_L7"/>
    <w:basedOn w:val="Legal2L6"/>
    <w:next w:val="Normal"/>
    <w:rsid w:val="00011322"/>
    <w:pPr>
      <w:numPr>
        <w:ilvl w:val="6"/>
      </w:numPr>
      <w:outlineLvl w:val="6"/>
    </w:pPr>
  </w:style>
  <w:style w:type="character" w:customStyle="1" w:styleId="ListParagraphChar">
    <w:name w:val="List Paragraph Char"/>
    <w:basedOn w:val="DefaultParagraphFont"/>
    <w:link w:val="ListParagraph"/>
    <w:uiPriority w:val="34"/>
    <w:locked/>
    <w:rsid w:val="00011322"/>
    <w:rPr>
      <w:rFonts w:ascii="Times New Roman" w:eastAsiaTheme="minorEastAsia" w:hAnsi="Times New Roman" w:cs="Times New Roman"/>
      <w:sz w:val="24"/>
      <w:szCs w:val="24"/>
    </w:rPr>
  </w:style>
  <w:style w:type="paragraph" w:customStyle="1" w:styleId="gmail-paragraph">
    <w:name w:val="gmail-paragraph"/>
    <w:basedOn w:val="Normal"/>
    <w:rsid w:val="00011322"/>
    <w:pPr>
      <w:spacing w:before="100" w:beforeAutospacing="1" w:after="100" w:afterAutospacing="1"/>
      <w:jc w:val="both"/>
    </w:pPr>
    <w:rPr>
      <w:rFonts w:ascii="Calibri" w:hAnsi="Calibri" w:cs="Calibri"/>
    </w:rPr>
  </w:style>
  <w:style w:type="character" w:customStyle="1" w:styleId="gmail-normaltextrun">
    <w:name w:val="gmail-normaltextrun"/>
    <w:basedOn w:val="DefaultParagraphFont"/>
    <w:rsid w:val="00011322"/>
  </w:style>
  <w:style w:type="character" w:customStyle="1" w:styleId="normaltextrun">
    <w:name w:val="normaltextrun"/>
    <w:basedOn w:val="DefaultParagraphFont"/>
    <w:rsid w:val="00011322"/>
  </w:style>
  <w:style w:type="paragraph" w:styleId="FootnoteText">
    <w:name w:val="footnote text"/>
    <w:basedOn w:val="Normal"/>
    <w:link w:val="FootnoteTextChar"/>
    <w:uiPriority w:val="99"/>
    <w:unhideWhenUsed/>
    <w:rsid w:val="00011322"/>
    <w:pPr>
      <w:jc w:val="both"/>
    </w:pPr>
    <w:rPr>
      <w:rFonts w:ascii="Calibri" w:eastAsia="PMingLiU" w:hAnsi="Calibri" w:cs="Times New Roman"/>
      <w:sz w:val="20"/>
      <w:szCs w:val="20"/>
    </w:rPr>
  </w:style>
  <w:style w:type="character" w:customStyle="1" w:styleId="FootnoteTextChar">
    <w:name w:val="Footnote Text Char"/>
    <w:basedOn w:val="DefaultParagraphFont"/>
    <w:link w:val="FootnoteText"/>
    <w:uiPriority w:val="99"/>
    <w:rsid w:val="00011322"/>
    <w:rPr>
      <w:rFonts w:ascii="Calibri" w:eastAsia="PMingLiU" w:hAnsi="Calibri" w:cs="Times New Roman"/>
      <w:sz w:val="20"/>
      <w:szCs w:val="20"/>
    </w:rPr>
  </w:style>
  <w:style w:type="character" w:customStyle="1" w:styleId="eop">
    <w:name w:val="eop"/>
    <w:basedOn w:val="DefaultParagraphFont"/>
    <w:rsid w:val="00011322"/>
  </w:style>
  <w:style w:type="paragraph" w:customStyle="1" w:styleId="paragraph">
    <w:name w:val="paragraph"/>
    <w:basedOn w:val="Normal"/>
    <w:rsid w:val="00011322"/>
    <w:pPr>
      <w:spacing w:before="100" w:beforeAutospacing="1" w:after="100" w:afterAutospacing="1"/>
      <w:jc w:val="both"/>
    </w:pPr>
    <w:rPr>
      <w:rFonts w:ascii="Calibri" w:eastAsia="Times New Roman" w:hAnsi="Calibri" w:cs="Times New Roman"/>
      <w:szCs w:val="24"/>
    </w:rPr>
  </w:style>
  <w:style w:type="character" w:styleId="FollowedHyperlink">
    <w:name w:val="FollowedHyperlink"/>
    <w:basedOn w:val="DefaultParagraphFont"/>
    <w:uiPriority w:val="99"/>
    <w:semiHidden/>
    <w:unhideWhenUsed/>
    <w:rsid w:val="00011322"/>
    <w:rPr>
      <w:color w:val="954F72" w:themeColor="followedHyperlink"/>
      <w:u w:val="single"/>
    </w:rPr>
  </w:style>
  <w:style w:type="character" w:customStyle="1" w:styleId="al-author-delim">
    <w:name w:val="al-author-delim"/>
    <w:basedOn w:val="DefaultParagraphFont"/>
    <w:rsid w:val="00011322"/>
  </w:style>
  <w:style w:type="character" w:styleId="Emphasis">
    <w:name w:val="Emphasis"/>
    <w:basedOn w:val="DefaultParagraphFont"/>
    <w:uiPriority w:val="20"/>
    <w:qFormat/>
    <w:rsid w:val="00011322"/>
    <w:rPr>
      <w:i/>
      <w:iCs/>
    </w:rPr>
  </w:style>
  <w:style w:type="character" w:customStyle="1" w:styleId="ref-title">
    <w:name w:val="ref-title"/>
    <w:basedOn w:val="DefaultParagraphFont"/>
    <w:rsid w:val="00011322"/>
  </w:style>
  <w:style w:type="paragraph" w:styleId="BalloonText">
    <w:name w:val="Balloon Text"/>
    <w:basedOn w:val="Normal"/>
    <w:link w:val="BalloonTextChar"/>
    <w:uiPriority w:val="99"/>
    <w:semiHidden/>
    <w:unhideWhenUsed/>
    <w:rsid w:val="003B5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859"/>
    <w:rPr>
      <w:rFonts w:ascii="Segoe UI" w:hAnsi="Segoe UI" w:cs="Segoe UI"/>
      <w:sz w:val="18"/>
      <w:szCs w:val="18"/>
    </w:rPr>
  </w:style>
  <w:style w:type="paragraph" w:styleId="NormalWeb">
    <w:name w:val="Normal (Web)"/>
    <w:basedOn w:val="Normal"/>
    <w:uiPriority w:val="99"/>
    <w:semiHidden/>
    <w:unhideWhenUsed/>
    <w:rsid w:val="00504959"/>
    <w:rPr>
      <w:rFonts w:cs="Times New Roman"/>
      <w:szCs w:val="24"/>
    </w:rPr>
  </w:style>
  <w:style w:type="table" w:styleId="PlainTable1">
    <w:name w:val="Plain Table 1"/>
    <w:basedOn w:val="TableNormal"/>
    <w:uiPriority w:val="41"/>
    <w:rsid w:val="00C05E9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7181">
      <w:bodyDiv w:val="1"/>
      <w:marLeft w:val="0"/>
      <w:marRight w:val="0"/>
      <w:marTop w:val="0"/>
      <w:marBottom w:val="0"/>
      <w:divBdr>
        <w:top w:val="none" w:sz="0" w:space="0" w:color="auto"/>
        <w:left w:val="none" w:sz="0" w:space="0" w:color="auto"/>
        <w:bottom w:val="none" w:sz="0" w:space="0" w:color="auto"/>
        <w:right w:val="none" w:sz="0" w:space="0" w:color="auto"/>
      </w:divBdr>
    </w:div>
    <w:div w:id="259796172">
      <w:bodyDiv w:val="1"/>
      <w:marLeft w:val="0"/>
      <w:marRight w:val="0"/>
      <w:marTop w:val="0"/>
      <w:marBottom w:val="0"/>
      <w:divBdr>
        <w:top w:val="none" w:sz="0" w:space="0" w:color="auto"/>
        <w:left w:val="none" w:sz="0" w:space="0" w:color="auto"/>
        <w:bottom w:val="none" w:sz="0" w:space="0" w:color="auto"/>
        <w:right w:val="none" w:sz="0" w:space="0" w:color="auto"/>
      </w:divBdr>
    </w:div>
    <w:div w:id="281961440">
      <w:bodyDiv w:val="1"/>
      <w:marLeft w:val="0"/>
      <w:marRight w:val="0"/>
      <w:marTop w:val="0"/>
      <w:marBottom w:val="0"/>
      <w:divBdr>
        <w:top w:val="none" w:sz="0" w:space="0" w:color="auto"/>
        <w:left w:val="none" w:sz="0" w:space="0" w:color="auto"/>
        <w:bottom w:val="none" w:sz="0" w:space="0" w:color="auto"/>
        <w:right w:val="none" w:sz="0" w:space="0" w:color="auto"/>
      </w:divBdr>
    </w:div>
    <w:div w:id="375128681">
      <w:bodyDiv w:val="1"/>
      <w:marLeft w:val="0"/>
      <w:marRight w:val="0"/>
      <w:marTop w:val="0"/>
      <w:marBottom w:val="0"/>
      <w:divBdr>
        <w:top w:val="none" w:sz="0" w:space="0" w:color="auto"/>
        <w:left w:val="none" w:sz="0" w:space="0" w:color="auto"/>
        <w:bottom w:val="none" w:sz="0" w:space="0" w:color="auto"/>
        <w:right w:val="none" w:sz="0" w:space="0" w:color="auto"/>
      </w:divBdr>
    </w:div>
    <w:div w:id="498665255">
      <w:bodyDiv w:val="1"/>
      <w:marLeft w:val="0"/>
      <w:marRight w:val="0"/>
      <w:marTop w:val="0"/>
      <w:marBottom w:val="0"/>
      <w:divBdr>
        <w:top w:val="none" w:sz="0" w:space="0" w:color="auto"/>
        <w:left w:val="none" w:sz="0" w:space="0" w:color="auto"/>
        <w:bottom w:val="none" w:sz="0" w:space="0" w:color="auto"/>
        <w:right w:val="none" w:sz="0" w:space="0" w:color="auto"/>
      </w:divBdr>
    </w:div>
    <w:div w:id="560407632">
      <w:bodyDiv w:val="1"/>
      <w:marLeft w:val="0"/>
      <w:marRight w:val="0"/>
      <w:marTop w:val="0"/>
      <w:marBottom w:val="0"/>
      <w:divBdr>
        <w:top w:val="none" w:sz="0" w:space="0" w:color="auto"/>
        <w:left w:val="none" w:sz="0" w:space="0" w:color="auto"/>
        <w:bottom w:val="none" w:sz="0" w:space="0" w:color="auto"/>
        <w:right w:val="none" w:sz="0" w:space="0" w:color="auto"/>
      </w:divBdr>
    </w:div>
    <w:div w:id="563174692">
      <w:bodyDiv w:val="1"/>
      <w:marLeft w:val="0"/>
      <w:marRight w:val="0"/>
      <w:marTop w:val="0"/>
      <w:marBottom w:val="0"/>
      <w:divBdr>
        <w:top w:val="none" w:sz="0" w:space="0" w:color="auto"/>
        <w:left w:val="none" w:sz="0" w:space="0" w:color="auto"/>
        <w:bottom w:val="none" w:sz="0" w:space="0" w:color="auto"/>
        <w:right w:val="none" w:sz="0" w:space="0" w:color="auto"/>
      </w:divBdr>
    </w:div>
    <w:div w:id="587076305">
      <w:bodyDiv w:val="1"/>
      <w:marLeft w:val="0"/>
      <w:marRight w:val="0"/>
      <w:marTop w:val="0"/>
      <w:marBottom w:val="0"/>
      <w:divBdr>
        <w:top w:val="none" w:sz="0" w:space="0" w:color="auto"/>
        <w:left w:val="none" w:sz="0" w:space="0" w:color="auto"/>
        <w:bottom w:val="none" w:sz="0" w:space="0" w:color="auto"/>
        <w:right w:val="none" w:sz="0" w:space="0" w:color="auto"/>
      </w:divBdr>
    </w:div>
    <w:div w:id="671681536">
      <w:bodyDiv w:val="1"/>
      <w:marLeft w:val="0"/>
      <w:marRight w:val="0"/>
      <w:marTop w:val="0"/>
      <w:marBottom w:val="0"/>
      <w:divBdr>
        <w:top w:val="none" w:sz="0" w:space="0" w:color="auto"/>
        <w:left w:val="none" w:sz="0" w:space="0" w:color="auto"/>
        <w:bottom w:val="none" w:sz="0" w:space="0" w:color="auto"/>
        <w:right w:val="none" w:sz="0" w:space="0" w:color="auto"/>
      </w:divBdr>
    </w:div>
    <w:div w:id="963119124">
      <w:bodyDiv w:val="1"/>
      <w:marLeft w:val="0"/>
      <w:marRight w:val="0"/>
      <w:marTop w:val="0"/>
      <w:marBottom w:val="0"/>
      <w:divBdr>
        <w:top w:val="none" w:sz="0" w:space="0" w:color="auto"/>
        <w:left w:val="none" w:sz="0" w:space="0" w:color="auto"/>
        <w:bottom w:val="none" w:sz="0" w:space="0" w:color="auto"/>
        <w:right w:val="none" w:sz="0" w:space="0" w:color="auto"/>
      </w:divBdr>
    </w:div>
    <w:div w:id="975379944">
      <w:bodyDiv w:val="1"/>
      <w:marLeft w:val="0"/>
      <w:marRight w:val="0"/>
      <w:marTop w:val="0"/>
      <w:marBottom w:val="0"/>
      <w:divBdr>
        <w:top w:val="none" w:sz="0" w:space="0" w:color="auto"/>
        <w:left w:val="none" w:sz="0" w:space="0" w:color="auto"/>
        <w:bottom w:val="none" w:sz="0" w:space="0" w:color="auto"/>
        <w:right w:val="none" w:sz="0" w:space="0" w:color="auto"/>
      </w:divBdr>
    </w:div>
    <w:div w:id="1357347747">
      <w:bodyDiv w:val="1"/>
      <w:marLeft w:val="0"/>
      <w:marRight w:val="0"/>
      <w:marTop w:val="0"/>
      <w:marBottom w:val="0"/>
      <w:divBdr>
        <w:top w:val="none" w:sz="0" w:space="0" w:color="auto"/>
        <w:left w:val="none" w:sz="0" w:space="0" w:color="auto"/>
        <w:bottom w:val="none" w:sz="0" w:space="0" w:color="auto"/>
        <w:right w:val="none" w:sz="0" w:space="0" w:color="auto"/>
      </w:divBdr>
    </w:div>
    <w:div w:id="1404137320">
      <w:bodyDiv w:val="1"/>
      <w:marLeft w:val="0"/>
      <w:marRight w:val="0"/>
      <w:marTop w:val="0"/>
      <w:marBottom w:val="0"/>
      <w:divBdr>
        <w:top w:val="none" w:sz="0" w:space="0" w:color="auto"/>
        <w:left w:val="none" w:sz="0" w:space="0" w:color="auto"/>
        <w:bottom w:val="none" w:sz="0" w:space="0" w:color="auto"/>
        <w:right w:val="none" w:sz="0" w:space="0" w:color="auto"/>
      </w:divBdr>
    </w:div>
    <w:div w:id="1432624263">
      <w:bodyDiv w:val="1"/>
      <w:marLeft w:val="0"/>
      <w:marRight w:val="0"/>
      <w:marTop w:val="0"/>
      <w:marBottom w:val="0"/>
      <w:divBdr>
        <w:top w:val="none" w:sz="0" w:space="0" w:color="auto"/>
        <w:left w:val="none" w:sz="0" w:space="0" w:color="auto"/>
        <w:bottom w:val="none" w:sz="0" w:space="0" w:color="auto"/>
        <w:right w:val="none" w:sz="0" w:space="0" w:color="auto"/>
      </w:divBdr>
    </w:div>
    <w:div w:id="1499232592">
      <w:bodyDiv w:val="1"/>
      <w:marLeft w:val="0"/>
      <w:marRight w:val="0"/>
      <w:marTop w:val="0"/>
      <w:marBottom w:val="0"/>
      <w:divBdr>
        <w:top w:val="none" w:sz="0" w:space="0" w:color="auto"/>
        <w:left w:val="none" w:sz="0" w:space="0" w:color="auto"/>
        <w:bottom w:val="none" w:sz="0" w:space="0" w:color="auto"/>
        <w:right w:val="none" w:sz="0" w:space="0" w:color="auto"/>
      </w:divBdr>
    </w:div>
    <w:div w:id="1616476266">
      <w:bodyDiv w:val="1"/>
      <w:marLeft w:val="0"/>
      <w:marRight w:val="0"/>
      <w:marTop w:val="0"/>
      <w:marBottom w:val="0"/>
      <w:divBdr>
        <w:top w:val="none" w:sz="0" w:space="0" w:color="auto"/>
        <w:left w:val="none" w:sz="0" w:space="0" w:color="auto"/>
        <w:bottom w:val="none" w:sz="0" w:space="0" w:color="auto"/>
        <w:right w:val="none" w:sz="0" w:space="0" w:color="auto"/>
      </w:divBdr>
    </w:div>
    <w:div w:id="1632007856">
      <w:bodyDiv w:val="1"/>
      <w:marLeft w:val="0"/>
      <w:marRight w:val="0"/>
      <w:marTop w:val="0"/>
      <w:marBottom w:val="0"/>
      <w:divBdr>
        <w:top w:val="none" w:sz="0" w:space="0" w:color="auto"/>
        <w:left w:val="none" w:sz="0" w:space="0" w:color="auto"/>
        <w:bottom w:val="none" w:sz="0" w:space="0" w:color="auto"/>
        <w:right w:val="none" w:sz="0" w:space="0" w:color="auto"/>
      </w:divBdr>
    </w:div>
    <w:div w:id="1646427803">
      <w:bodyDiv w:val="1"/>
      <w:marLeft w:val="0"/>
      <w:marRight w:val="0"/>
      <w:marTop w:val="0"/>
      <w:marBottom w:val="0"/>
      <w:divBdr>
        <w:top w:val="none" w:sz="0" w:space="0" w:color="auto"/>
        <w:left w:val="none" w:sz="0" w:space="0" w:color="auto"/>
        <w:bottom w:val="none" w:sz="0" w:space="0" w:color="auto"/>
        <w:right w:val="none" w:sz="0" w:space="0" w:color="auto"/>
      </w:divBdr>
    </w:div>
    <w:div w:id="1683629954">
      <w:bodyDiv w:val="1"/>
      <w:marLeft w:val="0"/>
      <w:marRight w:val="0"/>
      <w:marTop w:val="0"/>
      <w:marBottom w:val="0"/>
      <w:divBdr>
        <w:top w:val="none" w:sz="0" w:space="0" w:color="auto"/>
        <w:left w:val="none" w:sz="0" w:space="0" w:color="auto"/>
        <w:bottom w:val="none" w:sz="0" w:space="0" w:color="auto"/>
        <w:right w:val="none" w:sz="0" w:space="0" w:color="auto"/>
      </w:divBdr>
    </w:div>
    <w:div w:id="1716924820">
      <w:bodyDiv w:val="1"/>
      <w:marLeft w:val="0"/>
      <w:marRight w:val="0"/>
      <w:marTop w:val="0"/>
      <w:marBottom w:val="0"/>
      <w:divBdr>
        <w:top w:val="none" w:sz="0" w:space="0" w:color="auto"/>
        <w:left w:val="none" w:sz="0" w:space="0" w:color="auto"/>
        <w:bottom w:val="none" w:sz="0" w:space="0" w:color="auto"/>
        <w:right w:val="none" w:sz="0" w:space="0" w:color="auto"/>
      </w:divBdr>
    </w:div>
    <w:div w:id="1721395185">
      <w:bodyDiv w:val="1"/>
      <w:marLeft w:val="0"/>
      <w:marRight w:val="0"/>
      <w:marTop w:val="0"/>
      <w:marBottom w:val="0"/>
      <w:divBdr>
        <w:top w:val="none" w:sz="0" w:space="0" w:color="auto"/>
        <w:left w:val="none" w:sz="0" w:space="0" w:color="auto"/>
        <w:bottom w:val="none" w:sz="0" w:space="0" w:color="auto"/>
        <w:right w:val="none" w:sz="0" w:space="0" w:color="auto"/>
      </w:divBdr>
    </w:div>
    <w:div w:id="1766882087">
      <w:bodyDiv w:val="1"/>
      <w:marLeft w:val="0"/>
      <w:marRight w:val="0"/>
      <w:marTop w:val="0"/>
      <w:marBottom w:val="0"/>
      <w:divBdr>
        <w:top w:val="none" w:sz="0" w:space="0" w:color="auto"/>
        <w:left w:val="none" w:sz="0" w:space="0" w:color="auto"/>
        <w:bottom w:val="none" w:sz="0" w:space="0" w:color="auto"/>
        <w:right w:val="none" w:sz="0" w:space="0" w:color="auto"/>
      </w:divBdr>
    </w:div>
    <w:div w:id="1817529764">
      <w:bodyDiv w:val="1"/>
      <w:marLeft w:val="0"/>
      <w:marRight w:val="0"/>
      <w:marTop w:val="0"/>
      <w:marBottom w:val="0"/>
      <w:divBdr>
        <w:top w:val="none" w:sz="0" w:space="0" w:color="auto"/>
        <w:left w:val="none" w:sz="0" w:space="0" w:color="auto"/>
        <w:bottom w:val="none" w:sz="0" w:space="0" w:color="auto"/>
        <w:right w:val="none" w:sz="0" w:space="0" w:color="auto"/>
      </w:divBdr>
    </w:div>
    <w:div w:id="1873228522">
      <w:bodyDiv w:val="1"/>
      <w:marLeft w:val="0"/>
      <w:marRight w:val="0"/>
      <w:marTop w:val="0"/>
      <w:marBottom w:val="0"/>
      <w:divBdr>
        <w:top w:val="none" w:sz="0" w:space="0" w:color="auto"/>
        <w:left w:val="none" w:sz="0" w:space="0" w:color="auto"/>
        <w:bottom w:val="none" w:sz="0" w:space="0" w:color="auto"/>
        <w:right w:val="none" w:sz="0" w:space="0" w:color="auto"/>
      </w:divBdr>
    </w:div>
    <w:div w:id="1909918242">
      <w:bodyDiv w:val="1"/>
      <w:marLeft w:val="0"/>
      <w:marRight w:val="0"/>
      <w:marTop w:val="0"/>
      <w:marBottom w:val="0"/>
      <w:divBdr>
        <w:top w:val="none" w:sz="0" w:space="0" w:color="auto"/>
        <w:left w:val="none" w:sz="0" w:space="0" w:color="auto"/>
        <w:bottom w:val="none" w:sz="0" w:space="0" w:color="auto"/>
        <w:right w:val="none" w:sz="0" w:space="0" w:color="auto"/>
      </w:divBdr>
    </w:div>
    <w:div w:id="1996031726">
      <w:bodyDiv w:val="1"/>
      <w:marLeft w:val="0"/>
      <w:marRight w:val="0"/>
      <w:marTop w:val="0"/>
      <w:marBottom w:val="0"/>
      <w:divBdr>
        <w:top w:val="none" w:sz="0" w:space="0" w:color="auto"/>
        <w:left w:val="none" w:sz="0" w:space="0" w:color="auto"/>
        <w:bottom w:val="none" w:sz="0" w:space="0" w:color="auto"/>
        <w:right w:val="none" w:sz="0" w:space="0" w:color="auto"/>
      </w:divBdr>
    </w:div>
    <w:div w:id="2031907049">
      <w:bodyDiv w:val="1"/>
      <w:marLeft w:val="0"/>
      <w:marRight w:val="0"/>
      <w:marTop w:val="0"/>
      <w:marBottom w:val="0"/>
      <w:divBdr>
        <w:top w:val="none" w:sz="0" w:space="0" w:color="auto"/>
        <w:left w:val="none" w:sz="0" w:space="0" w:color="auto"/>
        <w:bottom w:val="none" w:sz="0" w:space="0" w:color="auto"/>
        <w:right w:val="none" w:sz="0" w:space="0" w:color="auto"/>
      </w:divBdr>
    </w:div>
    <w:div w:id="20459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6" Type="http://schemas.openxmlformats.org/officeDocument/2006/relationships/hyperlink" Target="https://journals.lww.com/lww-medicalcare/abstract/2017/03000/barriers_to_care_and_health_care_utilization_among.2.aspx" TargetMode="External"/><Relationship Id="rId21" Type="http://schemas.openxmlformats.org/officeDocument/2006/relationships/hyperlink" Target="https://www.countyhealthrankings.org/health-data/massachusetts/bristol?year=2025" TargetMode="External"/><Relationship Id="rId42" Type="http://schemas.openxmlformats.org/officeDocument/2006/relationships/hyperlink" Target="https://pmc.ncbi.nlm.nih.gov/articles/PMC8245652/pdf/cureus-0013-00000016038.pdf" TargetMode="External"/><Relationship Id="rId47" Type="http://schemas.openxmlformats.org/officeDocument/2006/relationships/hyperlink" Target="https://www.cancer.gov/about-cancer/treatment/types/radiation-therapy/external-beam" TargetMode="External"/><Relationship Id="rId63" Type="http://schemas.openxmlformats.org/officeDocument/2006/relationships/hyperlink" Target="https://pmc.ncbi.nlm.nih.gov/articles/PMC5568757/" TargetMode="External"/><Relationship Id="rId68" Type="http://schemas.openxmlformats.org/officeDocument/2006/relationships/hyperlink" Target="https://pmc.ncbi.nlm.nih.gov/articles/PMC11964493/pdf/main.pdf" TargetMode="External"/><Relationship Id="rId84" Type="http://schemas.openxmlformats.org/officeDocument/2006/relationships/hyperlink" Target="https://karger.com/ocl/article-abstract/69/3/214/237775/The-Effect-of-Treatment-Interruptions-in-the" TargetMode="External"/><Relationship Id="rId89" Type="http://schemas.openxmlformats.org/officeDocument/2006/relationships/hyperlink" Target="https://doi.org/10.1007/s11357-025-01648-z" TargetMode="External"/><Relationship Id="rId112" Type="http://schemas.openxmlformats.org/officeDocument/2006/relationships/hyperlink" Target="https://donahue.umass.edu/business-groups/economic-public-policy-research/massachusetts-population-estimates-program/population-projections" TargetMode="External"/><Relationship Id="rId16" Type="http://schemas.openxmlformats.org/officeDocument/2006/relationships/hyperlink" Target="https://pmc.ncbi.nlm.nih.gov/articles/PMC7931121/pdf/MOL2-15-790.pdf" TargetMode="External"/><Relationship Id="rId107" Type="http://schemas.openxmlformats.org/officeDocument/2006/relationships/hyperlink" Target="https://southcoast.findhelp.com/" TargetMode="External"/><Relationship Id="rId11" Type="http://schemas.openxmlformats.org/officeDocument/2006/relationships/hyperlink" Target="https://statecancerprofiles.cancer.gov/incidencerates/index.php?stateFIPS=25&amp;areatype=county&amp;cancer=001&amp;race=00&amp;sex=0&amp;age=001&amp;type=incd&amp;sortVariableName=rate&amp;sortOrder=default&amp;output=0" TargetMode="External"/><Relationship Id="rId32" Type="http://schemas.openxmlformats.org/officeDocument/2006/relationships/hyperlink" Target="https://www.kff.org/health-costs/americans-challenges-with-health-care-costs/" TargetMode="External"/><Relationship Id="rId37" Type="http://schemas.openxmlformats.org/officeDocument/2006/relationships/hyperlink" Target="https://www.jacr.org/article/S1546-1440(06)00141-4/abstract" TargetMode="External"/><Relationship Id="rId53" Type="http://schemas.openxmlformats.org/officeDocument/2006/relationships/hyperlink" Target="https://www.practicalradonc.org/article/S1879-8500(17)30121-2/fulltext" TargetMode="External"/><Relationship Id="rId58" Type="http://schemas.openxmlformats.org/officeDocument/2006/relationships/hyperlink" Target="https://cco.amegroups.org/article/view/16002/16542" TargetMode="External"/><Relationship Id="rId74" Type="http://schemas.openxmlformats.org/officeDocument/2006/relationships/hyperlink" Target="https://pmc.ncbi.nlm.nih.gov/articles/PMC11570298/pdf/main.pdf" TargetMode="External"/><Relationship Id="rId79" Type="http://schemas.openxmlformats.org/officeDocument/2006/relationships/hyperlink" Target="https://www.redjournal.org/article/S0360-3016(16)00064-X/abstract" TargetMode="External"/><Relationship Id="rId102" Type="http://schemas.openxmlformats.org/officeDocument/2006/relationships/hyperlink" Target="https://www.chiamass.gov/assets/docs/r/pubs/2021/health-equity-report.pdf" TargetMode="External"/><Relationship Id="rId5" Type="http://schemas.openxmlformats.org/officeDocument/2006/relationships/hyperlink" Target="https://commonwealthbeacon.org/health-care/south-coast-residents-struggle-to-get-health-care-insurance/" TargetMode="External"/><Relationship Id="rId90" Type="http://schemas.openxmlformats.org/officeDocument/2006/relationships/hyperlink" Target="https://doi.org/10.1007/s11357-025-01648-z" TargetMode="External"/><Relationship Id="rId95" Type="http://schemas.openxmlformats.org/officeDocument/2006/relationships/hyperlink" Target="https://doi.org/10.1634/theoncologist.2015-0110" TargetMode="External"/><Relationship Id="rId22" Type="http://schemas.openxmlformats.org/officeDocument/2006/relationships/hyperlink" Target="https://www.southcoast.org/wp-content/uploads/2025/09/SoCHA-CHNA-2025.pdf%20." TargetMode="External"/><Relationship Id="rId27" Type="http://schemas.openxmlformats.org/officeDocument/2006/relationships/hyperlink" Target="https://journals.lww.com/lww-medicalcare/abstract/2017/03000/barriers_to_care_and_health_care_utilization_among.2.aspx" TargetMode="External"/><Relationship Id="rId43" Type="http://schemas.openxmlformats.org/officeDocument/2006/relationships/hyperlink" Target="https://www.cancer.org/cancer/managing-cancer/treatment-types/radiation.html" TargetMode="External"/><Relationship Id="rId48" Type="http://schemas.openxmlformats.org/officeDocument/2006/relationships/hyperlink" Target="https://www.cancer.gov/about-cancer/treatment/types/radiation-therapy/external-beam" TargetMode="External"/><Relationship Id="rId64" Type="http://schemas.openxmlformats.org/officeDocument/2006/relationships/hyperlink" Target="https://pmc.ncbi.nlm.nih.gov/articles/PMC5568757/" TargetMode="External"/><Relationship Id="rId69" Type="http://schemas.openxmlformats.org/officeDocument/2006/relationships/hyperlink" Target="https://oaaction.unc.edu/wp-content/uploads/sites/623/2019/08/OA-Prevalence-and-Burden-updated-3.14.2025.pdf" TargetMode="External"/><Relationship Id="rId113" Type="http://schemas.openxmlformats.org/officeDocument/2006/relationships/hyperlink" Target="https://donahue.umass.edu/business-groups/economic-public-policy-research/massachusetts-population-estimates-program/population-projections-" TargetMode="External"/><Relationship Id="rId80" Type="http://schemas.openxmlformats.org/officeDocument/2006/relationships/hyperlink" Target="https://www.redjournal.org/article/S0360-3016(16)00064-X/abstract" TargetMode="External"/><Relationship Id="rId85" Type="http://schemas.openxmlformats.org/officeDocument/2006/relationships/hyperlink" Target="https://aacrjournals.org/cebp/article/26/7/992/71338/Making-the-Case-for-Investment-in-Rural-Cancer" TargetMode="External"/><Relationship Id="rId12" Type="http://schemas.openxmlformats.org/officeDocument/2006/relationships/hyperlink" Target="https://statecancerprofiles.cancer.gov/incidencerates/index.php?stateFIPS=25&amp;areatype=county&amp;cancer=001&amp;race=00&amp;sex=0&amp;age=001&amp;type=incd&amp;sortVariableName=rate&amp;sortOrder=default&amp;output=0#results" TargetMode="External"/><Relationship Id="rId17" Type="http://schemas.openxmlformats.org/officeDocument/2006/relationships/hyperlink" Target="https://www.cancer.gov/about-cancer/causes-prevention/risk/age" TargetMode="External"/><Relationship Id="rId33" Type="http://schemas.openxmlformats.org/officeDocument/2006/relationships/hyperlink" Target="https://pmc.ncbi.nlm.nih.gov/articles/PMC9469540/pdf/12913_2022_Article_8457.pdf" TargetMode="External"/><Relationship Id="rId38" Type="http://schemas.openxmlformats.org/officeDocument/2006/relationships/hyperlink" Target="https://www.jacr.org/article/S1546-1440(06)00141-4/abstract" TargetMode="External"/><Relationship Id="rId59" Type="http://schemas.openxmlformats.org/officeDocument/2006/relationships/hyperlink" Target="https://pmc.ncbi.nlm.nih.gov/articles/PMC7616714/pdf/EMS197589.pdf" TargetMode="External"/><Relationship Id="rId103" Type="http://schemas.openxmlformats.org/officeDocument/2006/relationships/hyperlink" Target="https://www.chiamass.gov/assets/docs/r/pubs/2021/health-equity-report.pdf" TargetMode="External"/><Relationship Id="rId108" Type="http://schemas.openxmlformats.org/officeDocument/2006/relationships/hyperlink" Target="https://www.southcoast.org/news/resource-connect/" TargetMode="External"/><Relationship Id="rId54" Type="http://schemas.openxmlformats.org/officeDocument/2006/relationships/hyperlink" Target="https://www.practicalradonc.org/article/S1879-8500(17)30121-2/fulltext" TargetMode="External"/><Relationship Id="rId70" Type="http://schemas.openxmlformats.org/officeDocument/2006/relationships/hyperlink" Target="https://oaaction.unc.edu/wp-content/uploads/sites/623/2019/08/OA-Prevalence-and-Burden-updated-3.14.2025.pdf" TargetMode="External"/><Relationship Id="rId75" Type="http://schemas.openxmlformats.org/officeDocument/2006/relationships/hyperlink" Target="https://www.redjournal.org/article/0360-3016(95)00220-S/abstract" TargetMode="External"/><Relationship Id="rId91" Type="http://schemas.openxmlformats.org/officeDocument/2006/relationships/hyperlink" Target="https://pmc.ncbi.nlm.nih.gov/articles/PMC7957915/pdf/whr.2020.0094.pdf" TargetMode="External"/><Relationship Id="rId96" Type="http://schemas.openxmlformats.org/officeDocument/2006/relationships/hyperlink" Target="https://masshpc.gov/sites/default/files/20250417_BILH-DFCI_CMIR-final.pdf" TargetMode="External"/><Relationship Id="rId1" Type="http://schemas.openxmlformats.org/officeDocument/2006/relationships/hyperlink" Target="https://acsjournals.onlinelibrary.wiley.com/doi/epdf/10.3322/caac.21871" TargetMode="External"/><Relationship Id="rId6" Type="http://schemas.openxmlformats.org/officeDocument/2006/relationships/hyperlink" Target="https://commonwealthbeacon.org/health-care/south-coast-residents-struggle-to-get-health-care-insurance/" TargetMode="External"/><Relationship Id="rId15" Type="http://schemas.openxmlformats.org/officeDocument/2006/relationships/hyperlink" Target="https://pmc.ncbi.nlm.nih.gov/articles/PMC7931121/pdf/MOL2-15-790.pdf" TargetMode="External"/><Relationship Id="rId23" Type="http://schemas.openxmlformats.org/officeDocument/2006/relationships/hyperlink" Target="https://www.southcoast.org/wp-content/uploads/2025/09/SoCHA-CHNA-2025.pdf" TargetMode="External"/><Relationship Id="rId28" Type="http://schemas.openxmlformats.org/officeDocument/2006/relationships/hyperlink" Target="https://masshpc.gov/sites/default/files/2024_Cost_Trends_Report.pdf" TargetMode="External"/><Relationship Id="rId36" Type="http://schemas.openxmlformats.org/officeDocument/2006/relationships/hyperlink" Target="https://accreditationsupport.acr.org/support/solutions/articles/11000062793-the-accreditation-process-radiation-oncology-revised-6-2-2021" TargetMode="External"/><Relationship Id="rId49" Type="http://schemas.openxmlformats.org/officeDocument/2006/relationships/hyperlink" Target="https://pmc.ncbi.nlm.nih.gov/articles/PMC7332217/" TargetMode="External"/><Relationship Id="rId57" Type="http://schemas.openxmlformats.org/officeDocument/2006/relationships/hyperlink" Target="https://cco.amegroups.org/article/view/16002/16542" TargetMode="External"/><Relationship Id="rId106" Type="http://schemas.openxmlformats.org/officeDocument/2006/relationships/hyperlink" Target="https://southcoast.findhelp.com/" TargetMode="External"/><Relationship Id="rId10" Type="http://schemas.openxmlformats.org/officeDocument/2006/relationships/hyperlink" Target="https://www.cancer.gov/about-cancer/causes-prevention/risk/age" TargetMode="External"/><Relationship Id="rId31" Type="http://schemas.openxmlformats.org/officeDocument/2006/relationships/hyperlink" Target="https://www.kff.org/health-costs/americans-challenges-with-health-care-costs/" TargetMode="External"/><Relationship Id="rId44" Type="http://schemas.openxmlformats.org/officeDocument/2006/relationships/hyperlink" Target="https://www.cancer.org/cancer/managing-cancer/treatment-types/radiation.html" TargetMode="External"/><Relationship Id="rId52" Type="http://schemas.openxmlformats.org/officeDocument/2006/relationships/hyperlink" Target="https://pmc.ncbi.nlm.nih.gov/articles/PMC4152712/" TargetMode="External"/><Relationship Id="rId60" Type="http://schemas.openxmlformats.org/officeDocument/2006/relationships/hyperlink" Target="https://pmc.ncbi.nlm.nih.gov/articles/PMC7616714/pdf/EMS197589.pdf" TargetMode="External"/><Relationship Id="rId65" Type="http://schemas.openxmlformats.org/officeDocument/2006/relationships/hyperlink" Target="https://www.cdc.gov/arthritis/osteoarthritis/index.html" TargetMode="External"/><Relationship Id="rId73" Type="http://schemas.openxmlformats.org/officeDocument/2006/relationships/hyperlink" Target="https://pmc.ncbi.nlm.nih.gov/articles/PMC11570298/pdf/main.pdf" TargetMode="External"/><Relationship Id="rId78" Type="http://schemas.openxmlformats.org/officeDocument/2006/relationships/hyperlink" Target="https://www.bmj.com/content/371/bmj.m4087" TargetMode="External"/><Relationship Id="rId81" Type="http://schemas.openxmlformats.org/officeDocument/2006/relationships/hyperlink" Target="https://onlinelibrary.wiley.com/doi/10.1002/lary.20072" TargetMode="External"/><Relationship Id="rId86" Type="http://schemas.openxmlformats.org/officeDocument/2006/relationships/hyperlink" Target="https://aacrjournals.org/cebp/article/26/7/992/71338/Making-the-Case-for-Investment-in-Rural-Cancer" TargetMode="External"/><Relationship Id="rId94" Type="http://schemas.openxmlformats.org/officeDocument/2006/relationships/hyperlink" Target="https://doi.org/10.1634/theoncologist.2015-0110" TargetMode="External"/><Relationship Id="rId99" Type="http://schemas.openxmlformats.org/officeDocument/2006/relationships/hyperlink" Target="https://www.usnews.com/news/healthiest-communities/massachusetts/bristol-county" TargetMode="External"/><Relationship Id="rId101" Type="http://schemas.openxmlformats.org/officeDocument/2006/relationships/hyperlink" Target="https://wonder.cdc.gov/" TargetMode="External"/><Relationship Id="rId4" Type="http://schemas.openxmlformats.org/officeDocument/2006/relationships/hyperlink" Target="https://aacrjournals.org/cebp/article/16/3/566/260442/Multiple-Cancer-Prevalence-A-Growing-Challenge-in" TargetMode="External"/><Relationship Id="rId9" Type="http://schemas.openxmlformats.org/officeDocument/2006/relationships/hyperlink" Target="https://www.cancer.gov/about-cancer/causes-prevention/risk/age" TargetMode="External"/><Relationship Id="rId13" Type="http://schemas.openxmlformats.org/officeDocument/2006/relationships/hyperlink" Target="https://pmc.ncbi.nlm.nih.gov/articles/PMC10974142/pdf/nutrients-16-00800.pdf" TargetMode="External"/><Relationship Id="rId18" Type="http://schemas.openxmlformats.org/officeDocument/2006/relationships/hyperlink" Target="https://www.cancer.gov/about-cancer/causes-prevention/risk/age" TargetMode="External"/><Relationship Id="rId39" Type="http://schemas.openxmlformats.org/officeDocument/2006/relationships/hyperlink" Target="https://www.redjournal.org/article/S0360-3016(01)02688-8/abstract" TargetMode="External"/><Relationship Id="rId109" Type="http://schemas.openxmlformats.org/officeDocument/2006/relationships/hyperlink" Target="https://www.southcoast.org/news/resource-connect/" TargetMode="External"/><Relationship Id="rId34" Type="http://schemas.openxmlformats.org/officeDocument/2006/relationships/hyperlink" Target="https://pmc.ncbi.nlm.nih.gov/articles/PMC9469540/pdf/12913_2022_Article_8457.pdf" TargetMode="External"/><Relationship Id="rId50" Type="http://schemas.openxmlformats.org/officeDocument/2006/relationships/hyperlink" Target="https://pmc.ncbi.nlm.nih.gov/articles/PMC7332217/#mol212712" TargetMode="External"/><Relationship Id="rId55" Type="http://schemas.openxmlformats.org/officeDocument/2006/relationships/hyperlink" Target="https://pmc.ncbi.nlm.nih.gov/articles/PMC10046296/" TargetMode="External"/><Relationship Id="rId76" Type="http://schemas.openxmlformats.org/officeDocument/2006/relationships/hyperlink" Target="https://www.redjournal.org/article/0360-3016(95)00220-S/abstract" TargetMode="External"/><Relationship Id="rId97" Type="http://schemas.openxmlformats.org/officeDocument/2006/relationships/hyperlink" Target="https://masshpc.gov/sites/default/files/20250417_BILH-DFCI_CMIR-final.pdf" TargetMode="External"/><Relationship Id="rId104" Type="http://schemas.openxmlformats.org/officeDocument/2006/relationships/hyperlink" Target="https://www.southcoast.org/news/public-announcement-october-29/" TargetMode="External"/><Relationship Id="rId7" Type="http://schemas.openxmlformats.org/officeDocument/2006/relationships/hyperlink" Target="https://www.chiamass.gov/south-coast-residents-struggle-to-get-health-care-insurance" TargetMode="External"/><Relationship Id="rId71" Type="http://schemas.openxmlformats.org/officeDocument/2006/relationships/hyperlink" Target="https://www.redjournal.org/action/showPdf?pii=S0360-3016%2822%2900357-1" TargetMode="External"/><Relationship Id="rId92" Type="http://schemas.openxmlformats.org/officeDocument/2006/relationships/hyperlink" Target="https://dx.doi.org/10.1007/s00520-018-4266-2" TargetMode="External"/><Relationship Id="rId2" Type="http://schemas.openxmlformats.org/officeDocument/2006/relationships/hyperlink" Target="https://acsjournals.onlinelibrary.wiley.com/doi/epdf/10.3322/caac.21871" TargetMode="External"/><Relationship Id="rId29" Type="http://schemas.openxmlformats.org/officeDocument/2006/relationships/hyperlink" Target="https://masshpc.gov/sites/default/files/2024_Cost_Trends_Report.pdf" TargetMode="External"/><Relationship Id="rId24" Type="http://schemas.openxmlformats.org/officeDocument/2006/relationships/hyperlink" Target="https://censusreporter.org/profiles/05000US25005-bristol-county-ma/" TargetMode="External"/><Relationship Id="rId40" Type="http://schemas.openxmlformats.org/officeDocument/2006/relationships/hyperlink" Target="https://www.redjournal.org/article/S0360-3016(01)02688-8/abstract" TargetMode="External"/><Relationship Id="rId45" Type="http://schemas.openxmlformats.org/officeDocument/2006/relationships/hyperlink" Target="https://www.cancer.gov/about-cancer/treatment/types/radiation-therapy" TargetMode="External"/><Relationship Id="rId66" Type="http://schemas.openxmlformats.org/officeDocument/2006/relationships/hyperlink" Target="https://www.cdc.gov/arthritis/osteoarthritis/index.html" TargetMode="External"/><Relationship Id="rId87" Type="http://schemas.openxmlformats.org/officeDocument/2006/relationships/hyperlink" Target="https://www.ctro.science/action/showPdf?pii=S2405-6308%2820%2930093-8" TargetMode="External"/><Relationship Id="rId110" Type="http://schemas.openxmlformats.org/officeDocument/2006/relationships/hyperlink" Target="https://masshpc.gov/sites/default/files/ACO%20profiles_accessibility.pdf" TargetMode="External"/><Relationship Id="rId61" Type="http://schemas.openxmlformats.org/officeDocument/2006/relationships/hyperlink" Target="https://www.geriatriconcology.net/article/S1879-4068(17)30129-7/abstract" TargetMode="External"/><Relationship Id="rId82" Type="http://schemas.openxmlformats.org/officeDocument/2006/relationships/hyperlink" Target="https://onlinelibrary.wiley.com/doi/10.1002/lary.20072" TargetMode="External"/><Relationship Id="rId19" Type="http://schemas.openxmlformats.org/officeDocument/2006/relationships/hyperlink" Target="https://donahue.umass.edu/business-groups/economic-public-policy-research/massachusetts-population-estimates-program/population-projections" TargetMode="External"/><Relationship Id="rId14" Type="http://schemas.openxmlformats.org/officeDocument/2006/relationships/hyperlink" Target="https://pmc.ncbi.nlm.nih.gov/articles/PMC10974142/pdf/nutrients-16-00800.pdf" TargetMode="External"/><Relationship Id="rId30" Type="http://schemas.openxmlformats.org/officeDocument/2006/relationships/hyperlink" Target="https://masshpc.gov/sites/default/files/2025%20CTR_1.pdf" TargetMode="External"/><Relationship Id="rId35" Type="http://schemas.openxmlformats.org/officeDocument/2006/relationships/hyperlink" Target="https://accreditationsupport.acr.org/support/solutions/articles/11000062793-the-accreditation-process-radiation-oncology-revised-6-2-2021" TargetMode="External"/><Relationship Id="rId56" Type="http://schemas.openxmlformats.org/officeDocument/2006/relationships/hyperlink" Target="https://pmc.ncbi.nlm.nih.gov/articles/PMC10046296/" TargetMode="External"/><Relationship Id="rId77" Type="http://schemas.openxmlformats.org/officeDocument/2006/relationships/hyperlink" Target="https://www.bmj.com/content/371/bmj.m4087" TargetMode="External"/><Relationship Id="rId100" Type="http://schemas.openxmlformats.org/officeDocument/2006/relationships/hyperlink" Target="https://wonder.cdc.gov/" TargetMode="External"/><Relationship Id="rId105" Type="http://schemas.openxmlformats.org/officeDocument/2006/relationships/hyperlink" Target="https://www.southcoast.org/news/public-announcement-october-29/" TargetMode="External"/><Relationship Id="rId8" Type="http://schemas.openxmlformats.org/officeDocument/2006/relationships/hyperlink" Target="https://www.chiamass.gov/south-coast-residents-struggle-to-get-health-care-insurance" TargetMode="External"/><Relationship Id="rId51" Type="http://schemas.openxmlformats.org/officeDocument/2006/relationships/hyperlink" Target="https://pmc.ncbi.nlm.nih.gov/articles/PMC4152712/" TargetMode="External"/><Relationship Id="rId72" Type="http://schemas.openxmlformats.org/officeDocument/2006/relationships/hyperlink" Target="https://www.redjournal.org/action/showPdf?pii=S0360-3016%2822%2900357-1" TargetMode="External"/><Relationship Id="rId93" Type="http://schemas.openxmlformats.org/officeDocument/2006/relationships/hyperlink" Target="https://dx.doi.org/10.1007/s00520-018-4266-2" TargetMode="External"/><Relationship Id="rId98" Type="http://schemas.openxmlformats.org/officeDocument/2006/relationships/hyperlink" Target="https://www.usnews.com/news/healthiest-communities/massachusetts/bristol-county" TargetMode="External"/><Relationship Id="rId3" Type="http://schemas.openxmlformats.org/officeDocument/2006/relationships/hyperlink" Target="https://aacrjournals.org/cebp/article/16/3/566/260442/Multiple-Cancer-Prevalence-A-Growing-Challenge-in" TargetMode="External"/><Relationship Id="rId25" Type="http://schemas.openxmlformats.org/officeDocument/2006/relationships/hyperlink" Target="https://censusreporter.org/profiles/05000US25005-bristol-county-ma/" TargetMode="External"/><Relationship Id="rId46" Type="http://schemas.openxmlformats.org/officeDocument/2006/relationships/hyperlink" Target="https://www.cancer.gov/about-cancer/treatment/types/radiation-therapy" TargetMode="External"/><Relationship Id="rId67" Type="http://schemas.openxmlformats.org/officeDocument/2006/relationships/hyperlink" Target="https://pmc.ncbi.nlm.nih.gov/articles/PMC11964493/pdf/main.pdf" TargetMode="External"/><Relationship Id="rId20" Type="http://schemas.openxmlformats.org/officeDocument/2006/relationships/hyperlink" Target="https://www.countyhealthrankings.org/health-data/massachusetts/bristol?year=2025" TargetMode="External"/><Relationship Id="rId41" Type="http://schemas.openxmlformats.org/officeDocument/2006/relationships/hyperlink" Target="https://pmc.ncbi.nlm.nih.gov/articles/PMC8245652/pdf/cureus-0013-00000016038.pdf" TargetMode="External"/><Relationship Id="rId62" Type="http://schemas.openxmlformats.org/officeDocument/2006/relationships/hyperlink" Target="https://www.geriatriconcology.net/article/S1879-4068(17)30129-7/abstract" TargetMode="External"/><Relationship Id="rId83" Type="http://schemas.openxmlformats.org/officeDocument/2006/relationships/hyperlink" Target="https://karger.com/ocl/article-abstract/69/3/214/237775/The-Effect-of-Treatment-Interruptions-in-the" TargetMode="External"/><Relationship Id="rId88" Type="http://schemas.openxmlformats.org/officeDocument/2006/relationships/hyperlink" Target="https://www.ctro.science/action/showPdf?pii=S2405-6308%2820%2930093-8" TargetMode="External"/><Relationship Id="rId111" Type="http://schemas.openxmlformats.org/officeDocument/2006/relationships/hyperlink" Target="https://masshpc.gov/sites/default/files/ACO%20profiles_accessibi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e8292e-eb8d-461f-9417-beecf1cb49e4}" enabled="0" method="" siteId="{19e8292e-eb8d-461f-9417-beecf1cb49e4}" removed="1"/>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96</TotalTime>
  <Pages>37</Pages>
  <Words>14868</Words>
  <Characters>84748</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Marks, Brett (DPH)</cp:lastModifiedBy>
  <cp:revision>70</cp:revision>
  <dcterms:created xsi:type="dcterms:W3CDTF">2026-03-16T11:57:00Z</dcterms:created>
  <dcterms:modified xsi:type="dcterms:W3CDTF">2026-03-16T13:33:00Z</dcterms:modified>
</cp:coreProperties>
</file>