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4CD81" w14:textId="712D216C" w:rsidR="0042137C" w:rsidRPr="0049734C" w:rsidRDefault="0042137C" w:rsidP="0049734C">
      <w:pPr>
        <w:pStyle w:val="HBtbu"/>
      </w:pPr>
      <w:r w:rsidRPr="0034221E">
        <w:t>Project Description</w:t>
      </w:r>
    </w:p>
    <w:p w14:paraId="4CBE1F42" w14:textId="77777777" w:rsidR="007D2E61" w:rsidRDefault="0042137C" w:rsidP="0049734C">
      <w:pPr>
        <w:pStyle w:val="HBblj"/>
      </w:pPr>
      <w:bookmarkStart w:id="0" w:name="_Hlk869708"/>
      <w:r w:rsidRPr="00A87D82">
        <w:t xml:space="preserve">Sturdy </w:t>
      </w:r>
      <w:r w:rsidR="00F876A0">
        <w:t>Health</w:t>
      </w:r>
      <w:r w:rsidRPr="00A87D82">
        <w:t xml:space="preserve"> Foundation, Inc. (“Sturdy Health” or “Applicant”), with a principal place of business at 211 Park Street, Attleboro, MA 02703, is filing a Notice of Determination of Need (“</w:t>
      </w:r>
      <w:proofErr w:type="spellStart"/>
      <w:r w:rsidR="0009770D">
        <w:t>DoN</w:t>
      </w:r>
      <w:proofErr w:type="spellEnd"/>
      <w:r w:rsidR="0009770D">
        <w:t xml:space="preserve">”) </w:t>
      </w:r>
      <w:r w:rsidRPr="00A87D82">
        <w:t>with the Department of Public Health (“DPH”) for the renovation and expansion of the Emergency Department (“ED”) at Sturdy Memorial Hospital (“Sturdy” or “Hospital”), located at the same address (the “Proposed Project”).</w:t>
      </w:r>
    </w:p>
    <w:p w14:paraId="5A1053BA" w14:textId="4DA15D6D" w:rsidR="007D2E61" w:rsidRDefault="0042137C" w:rsidP="0049734C">
      <w:pPr>
        <w:pStyle w:val="HBblj"/>
        <w:rPr>
          <w:rFonts w:cs="Arial"/>
        </w:rPr>
      </w:pPr>
      <w:r w:rsidRPr="00A87D82">
        <w:rPr>
          <w:rFonts w:cs="Arial"/>
        </w:rPr>
        <w:t>Sturdy Health is an independent,</w:t>
      </w:r>
      <w:r w:rsidR="00C4470E">
        <w:rPr>
          <w:rFonts w:cs="Arial"/>
        </w:rPr>
        <w:t xml:space="preserve"> not-for-profit</w:t>
      </w:r>
      <w:r w:rsidR="00284770">
        <w:rPr>
          <w:rFonts w:cs="Arial"/>
        </w:rPr>
        <w:t>,</w:t>
      </w:r>
      <w:r w:rsidRPr="00A87D82">
        <w:rPr>
          <w:rFonts w:cs="Arial"/>
        </w:rPr>
        <w:t xml:space="preserve"> community-driven, </w:t>
      </w:r>
      <w:r w:rsidR="00F730B1" w:rsidRPr="00A87D82">
        <w:rPr>
          <w:rFonts w:cs="Arial"/>
        </w:rPr>
        <w:t>fully integrated</w:t>
      </w:r>
      <w:r w:rsidRPr="00A87D82">
        <w:rPr>
          <w:rFonts w:cs="Arial"/>
        </w:rPr>
        <w:t xml:space="preserve"> health system that offers hospital-based </w:t>
      </w:r>
      <w:r w:rsidR="00C4470E">
        <w:rPr>
          <w:rFonts w:cs="Arial"/>
        </w:rPr>
        <w:t>acute</w:t>
      </w:r>
      <w:r w:rsidRPr="00A87D82">
        <w:rPr>
          <w:rFonts w:cs="Arial"/>
        </w:rPr>
        <w:t>, emergency</w:t>
      </w:r>
      <w:r w:rsidR="00030AD4">
        <w:rPr>
          <w:rFonts w:cs="Arial"/>
        </w:rPr>
        <w:t>,</w:t>
      </w:r>
      <w:r w:rsidRPr="00A87D82">
        <w:rPr>
          <w:rFonts w:cs="Arial"/>
        </w:rPr>
        <w:t xml:space="preserve"> and urgent care, </w:t>
      </w:r>
      <w:r w:rsidR="00C4470E">
        <w:rPr>
          <w:rFonts w:cs="Arial"/>
        </w:rPr>
        <w:t xml:space="preserve">in addition to </w:t>
      </w:r>
      <w:r w:rsidRPr="00A87D82">
        <w:rPr>
          <w:rFonts w:cs="Arial"/>
        </w:rPr>
        <w:t xml:space="preserve">primary and specialty care at 26 </w:t>
      </w:r>
      <w:r w:rsidR="00C4470E">
        <w:rPr>
          <w:rFonts w:cs="Arial"/>
        </w:rPr>
        <w:t xml:space="preserve">medical office </w:t>
      </w:r>
      <w:r w:rsidRPr="00A87D82">
        <w:rPr>
          <w:rFonts w:cs="Arial"/>
        </w:rPr>
        <w:t xml:space="preserve">locations across Southeastern Massachusetts including Attleboro, North Attleboro, </w:t>
      </w:r>
      <w:r w:rsidR="00C4470E">
        <w:rPr>
          <w:rFonts w:cs="Arial"/>
        </w:rPr>
        <w:t xml:space="preserve">Mansfield, Norton, </w:t>
      </w:r>
      <w:r w:rsidRPr="00A87D82">
        <w:rPr>
          <w:rFonts w:cs="Arial"/>
        </w:rPr>
        <w:t>Plainville, Rehoboth,</w:t>
      </w:r>
      <w:r w:rsidR="00C4470E">
        <w:rPr>
          <w:rFonts w:cs="Arial"/>
        </w:rPr>
        <w:t xml:space="preserve"> and</w:t>
      </w:r>
      <w:r w:rsidRPr="00A87D82">
        <w:rPr>
          <w:rFonts w:cs="Arial"/>
        </w:rPr>
        <w:t xml:space="preserve"> Seekonk. </w:t>
      </w:r>
      <w:r w:rsidR="00C4470E">
        <w:rPr>
          <w:rFonts w:cs="Arial"/>
        </w:rPr>
        <w:t>The health system</w:t>
      </w:r>
      <w:r w:rsidR="00C4470E" w:rsidRPr="00A87D82">
        <w:rPr>
          <w:rFonts w:cs="Arial"/>
        </w:rPr>
        <w:t xml:space="preserve"> </w:t>
      </w:r>
      <w:r w:rsidRPr="00A87D82">
        <w:rPr>
          <w:rFonts w:cs="Arial"/>
        </w:rPr>
        <w:t xml:space="preserve">includes one hospital, Sturdy Memorial Hospital, a 128-bed community hospital in Attleboro, Massachusetts that offers </w:t>
      </w:r>
      <w:proofErr w:type="gramStart"/>
      <w:r w:rsidRPr="00A87D82">
        <w:rPr>
          <w:rFonts w:cs="Arial"/>
        </w:rPr>
        <w:t>the community</w:t>
      </w:r>
      <w:proofErr w:type="gramEnd"/>
      <w:r w:rsidRPr="00A87D82">
        <w:rPr>
          <w:rFonts w:cs="Arial"/>
        </w:rPr>
        <w:t xml:space="preserve"> emergency care, labor and delivery services, </w:t>
      </w:r>
      <w:r w:rsidR="00593857">
        <w:rPr>
          <w:rFonts w:cs="Arial"/>
        </w:rPr>
        <w:t>surgical services</w:t>
      </w:r>
      <w:r w:rsidRPr="00A87D82">
        <w:rPr>
          <w:rFonts w:cs="Arial"/>
        </w:rPr>
        <w:t xml:space="preserve">, </w:t>
      </w:r>
      <w:r w:rsidR="00593857">
        <w:rPr>
          <w:rFonts w:cs="Arial"/>
        </w:rPr>
        <w:t>cancer care</w:t>
      </w:r>
      <w:r w:rsidRPr="00A87D82">
        <w:rPr>
          <w:rFonts w:cs="Arial"/>
        </w:rPr>
        <w:t xml:space="preserve"> and </w:t>
      </w:r>
      <w:r w:rsidR="00593857">
        <w:rPr>
          <w:rFonts w:cs="Arial"/>
        </w:rPr>
        <w:t xml:space="preserve">a variety of </w:t>
      </w:r>
      <w:r w:rsidR="00D619BC">
        <w:rPr>
          <w:rFonts w:cs="Arial"/>
        </w:rPr>
        <w:t>clinical services</w:t>
      </w:r>
      <w:r w:rsidR="00593857">
        <w:rPr>
          <w:rFonts w:cs="Arial"/>
        </w:rPr>
        <w:t xml:space="preserve"> </w:t>
      </w:r>
      <w:r w:rsidR="00D619BC">
        <w:rPr>
          <w:rFonts w:cs="Arial"/>
        </w:rPr>
        <w:t>on an outpatient basis</w:t>
      </w:r>
      <w:r w:rsidR="00593857">
        <w:rPr>
          <w:rFonts w:cs="Arial"/>
        </w:rPr>
        <w:t>.</w:t>
      </w:r>
    </w:p>
    <w:p w14:paraId="7A0730FD" w14:textId="21B6676D" w:rsidR="007D2E61" w:rsidRDefault="00A87D82" w:rsidP="0049734C">
      <w:pPr>
        <w:pStyle w:val="HBblj"/>
        <w:rPr>
          <w:rFonts w:cs="Arial"/>
        </w:rPr>
      </w:pPr>
      <w:r w:rsidRPr="00A87D82">
        <w:rPr>
          <w:rFonts w:cs="Arial"/>
        </w:rPr>
        <w:t>The Proposed Project will address the growing need for emergency services that exceed</w:t>
      </w:r>
      <w:r w:rsidR="00F876A0">
        <w:rPr>
          <w:rFonts w:cs="Arial"/>
        </w:rPr>
        <w:t>s</w:t>
      </w:r>
      <w:r w:rsidRPr="00A87D82">
        <w:rPr>
          <w:rFonts w:cs="Arial"/>
        </w:rPr>
        <w:t xml:space="preserve"> the current ED</w:t>
      </w:r>
      <w:r w:rsidR="000A4929">
        <w:rPr>
          <w:rFonts w:cs="Arial"/>
        </w:rPr>
        <w:t>’</w:t>
      </w:r>
      <w:r w:rsidRPr="00A87D82">
        <w:rPr>
          <w:rFonts w:cs="Arial"/>
        </w:rPr>
        <w:t xml:space="preserve">s footprint and limited capacity. First built in </w:t>
      </w:r>
      <w:r w:rsidR="002966DA">
        <w:rPr>
          <w:rFonts w:cs="Arial"/>
        </w:rPr>
        <w:t xml:space="preserve">1979 </w:t>
      </w:r>
      <w:r w:rsidRPr="00A87D82">
        <w:rPr>
          <w:rFonts w:cs="Arial"/>
        </w:rPr>
        <w:t xml:space="preserve">and last renovated in </w:t>
      </w:r>
      <w:r w:rsidR="002966DA">
        <w:rPr>
          <w:rFonts w:cs="Arial"/>
        </w:rPr>
        <w:t>2003</w:t>
      </w:r>
      <w:r w:rsidRPr="00A87D82">
        <w:rPr>
          <w:rFonts w:cs="Arial"/>
        </w:rPr>
        <w:t>, the Hospital</w:t>
      </w:r>
      <w:r w:rsidR="000A4929">
        <w:rPr>
          <w:rFonts w:cs="Arial"/>
        </w:rPr>
        <w:t>’</w:t>
      </w:r>
      <w:r w:rsidRPr="00A87D82">
        <w:rPr>
          <w:rFonts w:cs="Arial"/>
        </w:rPr>
        <w:t xml:space="preserve">s ED </w:t>
      </w:r>
      <w:r>
        <w:rPr>
          <w:rFonts w:cs="Arial"/>
        </w:rPr>
        <w:t xml:space="preserve">can no longer accommodate the number of patients arriving in need of </w:t>
      </w:r>
      <w:r w:rsidRPr="0049734C">
        <w:t>emergency</w:t>
      </w:r>
      <w:r>
        <w:rPr>
          <w:rFonts w:cs="Arial"/>
        </w:rPr>
        <w:t xml:space="preserve"> services. </w:t>
      </w:r>
      <w:r w:rsidRPr="00A87D82">
        <w:rPr>
          <w:rFonts w:cs="Arial"/>
        </w:rPr>
        <w:t xml:space="preserve">To address the need for </w:t>
      </w:r>
      <w:r w:rsidR="00C4470E">
        <w:rPr>
          <w:rFonts w:cs="Arial"/>
        </w:rPr>
        <w:t xml:space="preserve">increased and </w:t>
      </w:r>
      <w:r w:rsidRPr="00A87D82">
        <w:rPr>
          <w:rFonts w:cs="Arial"/>
        </w:rPr>
        <w:t>more efficient space, the Proposed Project will expand the ED</w:t>
      </w:r>
      <w:r w:rsidR="000A4929">
        <w:rPr>
          <w:rFonts w:cs="Arial"/>
        </w:rPr>
        <w:t>’</w:t>
      </w:r>
      <w:r w:rsidRPr="00A87D82">
        <w:rPr>
          <w:rFonts w:cs="Arial"/>
        </w:rPr>
        <w:t xml:space="preserve">s footprint through new construction to include 50 private treatment rooms, four (4) triage bays, dedicated administrative space for clinical and ancillary staff, and dedicated equipment storage. Included in the treatment rooms will be a 12-bed dedicated </w:t>
      </w:r>
      <w:r w:rsidR="00C4470E">
        <w:rPr>
          <w:rFonts w:cs="Arial"/>
        </w:rPr>
        <w:t xml:space="preserve">and secured </w:t>
      </w:r>
      <w:r w:rsidRPr="00A87D82">
        <w:rPr>
          <w:rFonts w:cs="Arial"/>
        </w:rPr>
        <w:t xml:space="preserve">behavioral health unit, two (2) trauma rooms, one (1) room for patients of size, one (1) room for OB/GYN patients, and two (2) airborne infection isolation rooms with dedicated bathrooms and anterooms. The renovation will also feature a registration area dedicated to ED patients </w:t>
      </w:r>
      <w:r>
        <w:rPr>
          <w:rFonts w:cs="Arial"/>
        </w:rPr>
        <w:t>as well as</w:t>
      </w:r>
      <w:r w:rsidRPr="00A87D82">
        <w:rPr>
          <w:rFonts w:cs="Arial"/>
        </w:rPr>
        <w:t xml:space="preserve"> space for radiology and imaging to be </w:t>
      </w:r>
      <w:r>
        <w:rPr>
          <w:rFonts w:cs="Arial"/>
        </w:rPr>
        <w:t>located</w:t>
      </w:r>
      <w:r w:rsidRPr="00A87D82">
        <w:rPr>
          <w:rFonts w:cs="Arial"/>
        </w:rPr>
        <w:t xml:space="preserve"> within the ED. Lastly, the ED will include wider hallways to improve patient transfers and dedicated storage</w:t>
      </w:r>
      <w:r w:rsidR="00C4470E">
        <w:rPr>
          <w:rFonts w:cs="Arial"/>
        </w:rPr>
        <w:t xml:space="preserve"> space</w:t>
      </w:r>
      <w:r w:rsidRPr="00A87D82">
        <w:rPr>
          <w:rFonts w:cs="Arial"/>
        </w:rPr>
        <w:t xml:space="preserve"> for stretchers, code carts</w:t>
      </w:r>
      <w:r w:rsidR="00F876A0">
        <w:rPr>
          <w:rFonts w:cs="Arial"/>
        </w:rPr>
        <w:t>,</w:t>
      </w:r>
      <w:r w:rsidRPr="00A87D82">
        <w:rPr>
          <w:rFonts w:cs="Arial"/>
        </w:rPr>
        <w:t xml:space="preserve"> and linen carts to keep the hallways clear.</w:t>
      </w:r>
    </w:p>
    <w:p w14:paraId="6A287B5E" w14:textId="35EDF26B" w:rsidR="007D2E61" w:rsidRDefault="008C7A51" w:rsidP="0049734C">
      <w:pPr>
        <w:pStyle w:val="HBblj"/>
        <w:rPr>
          <w:rFonts w:cs="Arial"/>
        </w:rPr>
      </w:pPr>
      <w:r>
        <w:rPr>
          <w:rFonts w:cs="Arial"/>
        </w:rPr>
        <w:t xml:space="preserve">Through the addition of 14 treatment beds and the shift to all private rooms, the ED will be </w:t>
      </w:r>
      <w:r w:rsidR="00F730B1">
        <w:rPr>
          <w:rFonts w:cs="Arial"/>
        </w:rPr>
        <w:t>right sized</w:t>
      </w:r>
      <w:r>
        <w:rPr>
          <w:rFonts w:cs="Arial"/>
        </w:rPr>
        <w:t xml:space="preserve"> to meet the Patient Panel</w:t>
      </w:r>
      <w:r w:rsidR="000A4929">
        <w:rPr>
          <w:rFonts w:cs="Arial"/>
        </w:rPr>
        <w:t>’</w:t>
      </w:r>
      <w:r>
        <w:rPr>
          <w:rFonts w:cs="Arial"/>
        </w:rPr>
        <w:t>s current and future needs for timely, high-</w:t>
      </w:r>
      <w:r w:rsidRPr="0049734C">
        <w:t>quality</w:t>
      </w:r>
      <w:r>
        <w:rPr>
          <w:rFonts w:cs="Arial"/>
        </w:rPr>
        <w:t xml:space="preserve"> emergency services. Patients will be </w:t>
      </w:r>
      <w:r w:rsidR="00C4470E">
        <w:rPr>
          <w:rFonts w:cs="Arial"/>
        </w:rPr>
        <w:t xml:space="preserve">able to be expeditiously </w:t>
      </w:r>
      <w:r>
        <w:rPr>
          <w:rFonts w:cs="Arial"/>
        </w:rPr>
        <w:t xml:space="preserve">moved from the waiting room to a private treatment space, reducing the time between arrival and disposition. Moreover, the services necessary to diagnose patients will be embedded within the ED, further improving treatment and disposition times. Further, the Proposed Project includes 12 </w:t>
      </w:r>
      <w:r w:rsidR="006172A8">
        <w:rPr>
          <w:rFonts w:cs="Arial"/>
        </w:rPr>
        <w:t>beds in a separate</w:t>
      </w:r>
      <w:r w:rsidR="00C4470E">
        <w:rPr>
          <w:rFonts w:cs="Arial"/>
        </w:rPr>
        <w:t>, secure</w:t>
      </w:r>
      <w:r w:rsidR="00030AD4">
        <w:rPr>
          <w:rFonts w:cs="Arial"/>
        </w:rPr>
        <w:t>,</w:t>
      </w:r>
      <w:r w:rsidR="006172A8">
        <w:rPr>
          <w:rFonts w:cs="Arial"/>
        </w:rPr>
        <w:t xml:space="preserve"> and safe space designed for patients experiencing acute behavioral health emergencies. This dedicated unit within the ED will improve the experience and well-being of the patients </w:t>
      </w:r>
      <w:r w:rsidR="00C4470E">
        <w:rPr>
          <w:rFonts w:cs="Arial"/>
        </w:rPr>
        <w:t>experiencing a behavioral health crisis as they await transition to a specialized care facility.</w:t>
      </w:r>
    </w:p>
    <w:bookmarkEnd w:id="0"/>
    <w:p w14:paraId="244441B3" w14:textId="7D420E38" w:rsidR="0042137C" w:rsidRPr="00A87D82" w:rsidRDefault="0042137C" w:rsidP="0049734C">
      <w:pPr>
        <w:pStyle w:val="HBblj"/>
        <w:rPr>
          <w:rFonts w:cs="Arial"/>
        </w:rPr>
      </w:pPr>
      <w:r w:rsidRPr="00A87D82">
        <w:rPr>
          <w:rFonts w:cs="Arial"/>
        </w:rPr>
        <w:t xml:space="preserve">In conclusion, the Proposed Project </w:t>
      </w:r>
      <w:r w:rsidR="00A87D82">
        <w:rPr>
          <w:rFonts w:cs="Arial"/>
        </w:rPr>
        <w:t xml:space="preserve">will provide the Hospital with an </w:t>
      </w:r>
      <w:r w:rsidR="00F730B1">
        <w:rPr>
          <w:rFonts w:cs="Arial"/>
        </w:rPr>
        <w:t>appropriately sized</w:t>
      </w:r>
      <w:r w:rsidR="00A87D82">
        <w:rPr>
          <w:rFonts w:cs="Arial"/>
        </w:rPr>
        <w:t xml:space="preserve"> ED with thoughtful design features to maximize efficiency</w:t>
      </w:r>
      <w:r w:rsidR="00C4470E">
        <w:rPr>
          <w:rFonts w:cs="Arial"/>
        </w:rPr>
        <w:t>, care quality,</w:t>
      </w:r>
      <w:r w:rsidR="00A87D82">
        <w:rPr>
          <w:rFonts w:cs="Arial"/>
        </w:rPr>
        <w:t xml:space="preserve"> and </w:t>
      </w:r>
      <w:r w:rsidR="00A87D82" w:rsidRPr="0049734C">
        <w:t>optimize</w:t>
      </w:r>
      <w:r w:rsidR="00A87D82">
        <w:rPr>
          <w:rFonts w:cs="Arial"/>
        </w:rPr>
        <w:t xml:space="preserve"> throughput without </w:t>
      </w:r>
      <w:r w:rsidR="008C7A51">
        <w:rPr>
          <w:rFonts w:cs="Arial"/>
        </w:rPr>
        <w:t>increasing health care costs.</w:t>
      </w:r>
    </w:p>
    <w:p w14:paraId="46B15BD6" w14:textId="77777777" w:rsidR="0049734C" w:rsidRDefault="0049734C" w:rsidP="002541DD">
      <w:pPr>
        <w:ind w:left="360" w:hanging="360"/>
        <w:outlineLvl w:val="0"/>
        <w:rPr>
          <w:rFonts w:cs="Arial"/>
        </w:rPr>
        <w:sectPr w:rsidR="0049734C" w:rsidSect="00B15FD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pPr>
    </w:p>
    <w:p w14:paraId="71AF0E7C" w14:textId="177DA2EA" w:rsidR="002541DD" w:rsidRPr="00EB5A40" w:rsidRDefault="002541DD" w:rsidP="00EB5A40">
      <w:pPr>
        <w:pStyle w:val="Heading1"/>
      </w:pPr>
      <w:r w:rsidRPr="0034221E">
        <w:lastRenderedPageBreak/>
        <w:t>Applicant Patient Panel Need, Public Health Values and Operational Objectives</w:t>
      </w:r>
    </w:p>
    <w:p w14:paraId="6DB8BFA7" w14:textId="01525591" w:rsidR="00C61721" w:rsidRPr="00EB5A40" w:rsidRDefault="00742341" w:rsidP="00EB5A40">
      <w:pPr>
        <w:pStyle w:val="Heading2"/>
      </w:pPr>
      <w:r>
        <w:t>F1.</w:t>
      </w:r>
      <w:proofErr w:type="gramStart"/>
      <w:r>
        <w:t>a.i</w:t>
      </w:r>
      <w:proofErr w:type="gramEnd"/>
      <w:r>
        <w:tab/>
      </w:r>
      <w:r w:rsidR="002541DD" w:rsidRPr="0034221E">
        <w:t>Patient Panel</w:t>
      </w:r>
    </w:p>
    <w:p w14:paraId="138045A0" w14:textId="06C5AD2F" w:rsidR="002541DD" w:rsidRPr="004D3075" w:rsidRDefault="002541DD" w:rsidP="0049734C">
      <w:pPr>
        <w:pStyle w:val="HBqj"/>
      </w:pPr>
      <w:r w:rsidRPr="004D3075">
        <w:t xml:space="preserve">Describe your existing Patient Panel, including incidence or prevalence of disease or behavioral risk factors, acuity mix, noted health disparities, geographic </w:t>
      </w:r>
      <w:r w:rsidRPr="0049734C">
        <w:t>breakdown</w:t>
      </w:r>
      <w:r w:rsidRPr="004D3075">
        <w:t xml:space="preserve"> expressed in zip codes or other appropriate measure, demographics including age, gender and sexual identity, race, ethnicity, socioeconomic status</w:t>
      </w:r>
      <w:r w:rsidR="00030AD4">
        <w:t>,</w:t>
      </w:r>
      <w:r w:rsidRPr="004D3075">
        <w:t xml:space="preserve"> and other priority populations relevant to the Applicant</w:t>
      </w:r>
      <w:r w:rsidR="000A4929">
        <w:t>’</w:t>
      </w:r>
      <w:r w:rsidRPr="004D3075">
        <w:t>s existing patient panel and payer mix.</w:t>
      </w:r>
    </w:p>
    <w:p w14:paraId="28D5481D" w14:textId="7D0F7C86" w:rsidR="00AC0E02" w:rsidRPr="00A87D82" w:rsidRDefault="00AC0E02" w:rsidP="0049734C">
      <w:pPr>
        <w:pStyle w:val="HBblj"/>
        <w:rPr>
          <w:rFonts w:cs="Arial"/>
        </w:rPr>
      </w:pPr>
      <w:r w:rsidRPr="00A87D82">
        <w:rPr>
          <w:rFonts w:cs="Arial"/>
        </w:rPr>
        <w:t xml:space="preserve">Sturdy Health is an independent, community-driven, </w:t>
      </w:r>
      <w:r w:rsidR="00F730B1" w:rsidRPr="00A87D82">
        <w:rPr>
          <w:rFonts w:cs="Arial"/>
        </w:rPr>
        <w:t>fully integrated</w:t>
      </w:r>
      <w:r w:rsidRPr="00A87D82">
        <w:rPr>
          <w:rFonts w:cs="Arial"/>
        </w:rPr>
        <w:t xml:space="preserve"> health system that offers hospital-based </w:t>
      </w:r>
      <w:r w:rsidR="00C4470E">
        <w:rPr>
          <w:rFonts w:cs="Arial"/>
        </w:rPr>
        <w:t>acute</w:t>
      </w:r>
      <w:r w:rsidRPr="00A87D82">
        <w:rPr>
          <w:rFonts w:cs="Arial"/>
        </w:rPr>
        <w:t>, emergency</w:t>
      </w:r>
      <w:r w:rsidR="00030AD4">
        <w:rPr>
          <w:rFonts w:cs="Arial"/>
        </w:rPr>
        <w:t>,</w:t>
      </w:r>
      <w:r w:rsidRPr="00A87D82">
        <w:rPr>
          <w:rFonts w:cs="Arial"/>
        </w:rPr>
        <w:t xml:space="preserve"> and urgent care, </w:t>
      </w:r>
      <w:r w:rsidR="00C4470E">
        <w:rPr>
          <w:rFonts w:cs="Arial"/>
        </w:rPr>
        <w:t xml:space="preserve">in addition to </w:t>
      </w:r>
      <w:r w:rsidRPr="00A87D82">
        <w:rPr>
          <w:rFonts w:cs="Arial"/>
        </w:rPr>
        <w:t xml:space="preserve">primary and specialty care at 26 </w:t>
      </w:r>
      <w:r w:rsidR="00C4470E">
        <w:rPr>
          <w:rFonts w:cs="Arial"/>
        </w:rPr>
        <w:t xml:space="preserve">medical office </w:t>
      </w:r>
      <w:r w:rsidRPr="00A87D82">
        <w:rPr>
          <w:rFonts w:cs="Arial"/>
        </w:rPr>
        <w:t xml:space="preserve">locations throughout the region. The </w:t>
      </w:r>
      <w:r w:rsidR="00C4470E">
        <w:rPr>
          <w:rFonts w:cs="Arial"/>
        </w:rPr>
        <w:t>health s</w:t>
      </w:r>
      <w:r w:rsidRPr="00A87D82">
        <w:rPr>
          <w:rFonts w:cs="Arial"/>
        </w:rPr>
        <w:t xml:space="preserve">ystem is comprised of Sturdy Memorial Hospital, a community hospital, and Study </w:t>
      </w:r>
      <w:r w:rsidR="00C4470E">
        <w:rPr>
          <w:rFonts w:cs="Arial"/>
        </w:rPr>
        <w:t>Health Medical Group</w:t>
      </w:r>
      <w:r w:rsidRPr="00A87D82">
        <w:rPr>
          <w:rFonts w:cs="Arial"/>
        </w:rPr>
        <w:t xml:space="preserve">, the medical </w:t>
      </w:r>
      <w:r w:rsidR="00C4470E">
        <w:rPr>
          <w:rFonts w:cs="Arial"/>
        </w:rPr>
        <w:t xml:space="preserve">offices </w:t>
      </w:r>
      <w:r w:rsidRPr="00A87D82">
        <w:rPr>
          <w:rFonts w:cs="Arial"/>
        </w:rPr>
        <w:t xml:space="preserve">affiliated with the </w:t>
      </w:r>
      <w:r w:rsidR="007620AE" w:rsidRPr="00A87D82">
        <w:rPr>
          <w:rFonts w:cs="Arial"/>
        </w:rPr>
        <w:t>H</w:t>
      </w:r>
      <w:r w:rsidRPr="00A87D82">
        <w:rPr>
          <w:rFonts w:cs="Arial"/>
        </w:rPr>
        <w:t>ospital. As one of Attleboro</w:t>
      </w:r>
      <w:r w:rsidR="000A4929">
        <w:rPr>
          <w:rFonts w:cs="Arial"/>
        </w:rPr>
        <w:t>’</w:t>
      </w:r>
      <w:r w:rsidRPr="00A87D82">
        <w:rPr>
          <w:rFonts w:cs="Arial"/>
        </w:rPr>
        <w:t>s largest employers, there are over 2,</w:t>
      </w:r>
      <w:r w:rsidR="00C4470E">
        <w:rPr>
          <w:rFonts w:cs="Arial"/>
        </w:rPr>
        <w:t>1</w:t>
      </w:r>
      <w:r w:rsidR="00C4470E" w:rsidRPr="00A87D82">
        <w:rPr>
          <w:rFonts w:cs="Arial"/>
        </w:rPr>
        <w:t xml:space="preserve">00 </w:t>
      </w:r>
      <w:r w:rsidRPr="00A87D82">
        <w:rPr>
          <w:rFonts w:cs="Arial"/>
        </w:rPr>
        <w:t xml:space="preserve">employees when Sturdy Memorial Hospital and Sturdy </w:t>
      </w:r>
      <w:r w:rsidR="00C4470E">
        <w:rPr>
          <w:rFonts w:cs="Arial"/>
        </w:rPr>
        <w:t>Health Medical Group</w:t>
      </w:r>
      <w:r w:rsidRPr="00A87D82">
        <w:rPr>
          <w:rFonts w:cs="Arial"/>
        </w:rPr>
        <w:t xml:space="preserve"> are combined.</w:t>
      </w:r>
    </w:p>
    <w:p w14:paraId="1D6F8D77" w14:textId="7AE0D33E" w:rsidR="007D2E61" w:rsidRDefault="00AC0E02" w:rsidP="0049734C">
      <w:pPr>
        <w:pStyle w:val="HBblj"/>
        <w:rPr>
          <w:rFonts w:cs="Arial"/>
        </w:rPr>
      </w:pPr>
      <w:r w:rsidRPr="00A87D82">
        <w:rPr>
          <w:rFonts w:cs="Arial"/>
        </w:rPr>
        <w:t xml:space="preserve">The Hospital serves a population base of over 160,000 in suburban communities of Boston and Providence. Sturdy Memorial Hospital is licensed by the state of Massachusetts to provide acute care hospital services and has earned the reputation as a quality institution that is worthy of the finest standards of care. It is nationally accredited by DNV-GL Healthcare, demonstrating that it meets or exceeds patient safety standards set forth by the U.S. Centers for Medicare and Medicaid Services (CMS). Sturdy Memorial </w:t>
      </w:r>
      <w:r w:rsidR="006F220C">
        <w:rPr>
          <w:rFonts w:cs="Arial"/>
        </w:rPr>
        <w:t xml:space="preserve">Hospital </w:t>
      </w:r>
      <w:r w:rsidRPr="00A87D82">
        <w:rPr>
          <w:rFonts w:cs="Arial"/>
        </w:rPr>
        <w:t xml:space="preserve">received the American Heart Association and the American Stroke Association </w:t>
      </w:r>
      <w:r w:rsidR="006F220C">
        <w:rPr>
          <w:rFonts w:cs="Arial"/>
        </w:rPr>
        <w:t>Gold Plus Target Stroke Honor Roll Elite</w:t>
      </w:r>
      <w:r w:rsidRPr="00A87D82">
        <w:rPr>
          <w:rFonts w:cs="Arial"/>
        </w:rPr>
        <w:t xml:space="preserve"> Achievement Award</w:t>
      </w:r>
      <w:r w:rsidR="006F220C">
        <w:rPr>
          <w:rFonts w:cs="Arial"/>
        </w:rPr>
        <w:t xml:space="preserve"> and earned the silver level Geriatric Emergency Department accreditation from the American College of Emergency Physicians.</w:t>
      </w:r>
      <w:r w:rsidR="0009770D">
        <w:rPr>
          <w:rFonts w:cs="Arial"/>
        </w:rPr>
        <w:t xml:space="preserve"> </w:t>
      </w:r>
      <w:r w:rsidR="006F220C">
        <w:rPr>
          <w:rFonts w:cs="Arial"/>
        </w:rPr>
        <w:t xml:space="preserve">Sturdy also received the CMS 4-star hospital ranking for quality and patient experience, as well as </w:t>
      </w:r>
      <w:r w:rsidRPr="00A87D82">
        <w:rPr>
          <w:rFonts w:cs="Arial"/>
        </w:rPr>
        <w:t xml:space="preserve">the “A” Leapfrog Safety Grade, a score achieved by just 34% of hospitals across the country. </w:t>
      </w:r>
      <w:r w:rsidR="00C4470E">
        <w:rPr>
          <w:rFonts w:cs="Arial"/>
        </w:rPr>
        <w:t xml:space="preserve">Sturdy Health Medical Group achieved </w:t>
      </w:r>
      <w:r w:rsidR="006F220C">
        <w:rPr>
          <w:rFonts w:cs="Arial"/>
        </w:rPr>
        <w:t xml:space="preserve">and continues to maintain </w:t>
      </w:r>
      <w:r w:rsidR="00C4470E" w:rsidRPr="00A87D82">
        <w:rPr>
          <w:rFonts w:cs="Arial"/>
        </w:rPr>
        <w:t>the Harvard Pilgrim Health Care Honor Roll</w:t>
      </w:r>
      <w:r w:rsidR="00C4470E">
        <w:rPr>
          <w:rFonts w:cs="Arial"/>
        </w:rPr>
        <w:t xml:space="preserve"> status</w:t>
      </w:r>
      <w:r w:rsidR="006F220C">
        <w:rPr>
          <w:rFonts w:cs="Arial"/>
        </w:rPr>
        <w:t>.</w:t>
      </w:r>
    </w:p>
    <w:p w14:paraId="1DADEBDE" w14:textId="42DD977D" w:rsidR="00AC0E02" w:rsidRPr="00B94E82" w:rsidRDefault="007620AE" w:rsidP="0049734C">
      <w:pPr>
        <w:pStyle w:val="HBblj"/>
      </w:pPr>
      <w:r w:rsidRPr="00A87D82">
        <w:rPr>
          <w:rFonts w:cs="Arial"/>
        </w:rPr>
        <w:t>Sturdy Health</w:t>
      </w:r>
      <w:r w:rsidR="00AC0E02" w:rsidRPr="00A87D82">
        <w:rPr>
          <w:rFonts w:cs="Arial"/>
        </w:rPr>
        <w:t xml:space="preserve"> </w:t>
      </w:r>
      <w:proofErr w:type="gramStart"/>
      <w:r w:rsidR="00AC0E02" w:rsidRPr="00A87D82">
        <w:rPr>
          <w:rFonts w:cs="Arial"/>
        </w:rPr>
        <w:t>is dedicated to providing</w:t>
      </w:r>
      <w:proofErr w:type="gramEnd"/>
      <w:r w:rsidR="00AC0E02" w:rsidRPr="00A87D82">
        <w:rPr>
          <w:rFonts w:cs="Arial"/>
        </w:rPr>
        <w:t xml:space="preserve"> safe, high-quality, cost-efficient health care, </w:t>
      </w:r>
      <w:r w:rsidR="006F220C">
        <w:rPr>
          <w:rFonts w:cs="Arial"/>
        </w:rPr>
        <w:t>along with</w:t>
      </w:r>
      <w:r w:rsidR="006F220C" w:rsidRPr="00A87D82">
        <w:rPr>
          <w:rFonts w:cs="Arial"/>
        </w:rPr>
        <w:t xml:space="preserve"> </w:t>
      </w:r>
      <w:r w:rsidR="00AC0E02" w:rsidRPr="00A87D82">
        <w:rPr>
          <w:rFonts w:cs="Arial"/>
        </w:rPr>
        <w:t xml:space="preserve">the broadest range of diagnostic, inpatient, outpatient, and emergency services appropriate for a community hospital. The </w:t>
      </w:r>
      <w:r w:rsidRPr="00A87D82">
        <w:rPr>
          <w:rFonts w:cs="Arial"/>
        </w:rPr>
        <w:t>H</w:t>
      </w:r>
      <w:r w:rsidR="00AC0E02" w:rsidRPr="00A87D82">
        <w:rPr>
          <w:rFonts w:cs="Arial"/>
        </w:rPr>
        <w:t xml:space="preserve">ospital works to ensure </w:t>
      </w:r>
      <w:r w:rsidR="00AC0E02" w:rsidRPr="0009770D">
        <w:rPr>
          <w:rFonts w:cs="Arial"/>
        </w:rPr>
        <w:t xml:space="preserve">that ample, high-quality primary and specialty </w:t>
      </w:r>
      <w:r w:rsidR="006F220C" w:rsidRPr="0009770D">
        <w:rPr>
          <w:rFonts w:cs="Arial"/>
        </w:rPr>
        <w:t xml:space="preserve">care </w:t>
      </w:r>
      <w:r w:rsidR="00AC0E02" w:rsidRPr="0009770D">
        <w:rPr>
          <w:rFonts w:cs="Arial"/>
        </w:rPr>
        <w:t>physician services are accessible to area residents. In 202</w:t>
      </w:r>
      <w:r w:rsidR="00E26C47" w:rsidRPr="0009770D">
        <w:rPr>
          <w:rFonts w:cs="Arial"/>
        </w:rPr>
        <w:t>4</w:t>
      </w:r>
      <w:r w:rsidR="00AC0E02" w:rsidRPr="0009770D">
        <w:rPr>
          <w:rFonts w:cs="Arial"/>
        </w:rPr>
        <w:t xml:space="preserve">, over </w:t>
      </w:r>
      <w:r w:rsidR="00B94E82" w:rsidRPr="0009770D">
        <w:rPr>
          <w:rFonts w:cs="Arial"/>
        </w:rPr>
        <w:t>8</w:t>
      </w:r>
      <w:r w:rsidR="00AC0E02" w:rsidRPr="0009770D">
        <w:rPr>
          <w:rFonts w:cs="Arial"/>
        </w:rPr>
        <w:t>,</w:t>
      </w:r>
      <w:r w:rsidR="00A46B16" w:rsidRPr="0009770D">
        <w:rPr>
          <w:rFonts w:cs="Arial"/>
        </w:rPr>
        <w:t>490</w:t>
      </w:r>
      <w:r w:rsidR="0009770D" w:rsidRPr="0009770D">
        <w:rPr>
          <w:rFonts w:cs="Arial"/>
        </w:rPr>
        <w:t xml:space="preserve"> </w:t>
      </w:r>
      <w:r w:rsidR="00AC0E02" w:rsidRPr="0009770D">
        <w:rPr>
          <w:rFonts w:cs="Arial"/>
        </w:rPr>
        <w:t xml:space="preserve">patients received inpatient care at Sturdy Memorial Hospital, there were </w:t>
      </w:r>
      <w:r w:rsidR="00B94E82" w:rsidRPr="0009770D">
        <w:rPr>
          <w:rFonts w:cs="Arial"/>
        </w:rPr>
        <w:t>5</w:t>
      </w:r>
      <w:r w:rsidR="00AC0E02" w:rsidRPr="0009770D">
        <w:rPr>
          <w:rFonts w:cs="Arial"/>
        </w:rPr>
        <w:t>2,</w:t>
      </w:r>
      <w:r w:rsidR="00A46B16" w:rsidRPr="0009770D">
        <w:rPr>
          <w:rFonts w:cs="Arial"/>
        </w:rPr>
        <w:t xml:space="preserve">160 </w:t>
      </w:r>
      <w:r w:rsidR="00AC0E02" w:rsidRPr="0009770D">
        <w:rPr>
          <w:rFonts w:cs="Arial"/>
        </w:rPr>
        <w:t xml:space="preserve">visits at the Emergency Care Center and volunteers worked over </w:t>
      </w:r>
      <w:r w:rsidR="00B94E82" w:rsidRPr="0009770D">
        <w:rPr>
          <w:rFonts w:cs="Arial"/>
        </w:rPr>
        <w:t>42</w:t>
      </w:r>
      <w:r w:rsidR="00AC0E02" w:rsidRPr="0009770D">
        <w:rPr>
          <w:rFonts w:cs="Arial"/>
        </w:rPr>
        <w:t>,</w:t>
      </w:r>
      <w:r w:rsidR="00A46B16" w:rsidRPr="0009770D">
        <w:rPr>
          <w:rFonts w:cs="Arial"/>
        </w:rPr>
        <w:t xml:space="preserve">660 </w:t>
      </w:r>
      <w:r w:rsidR="00AC0E02" w:rsidRPr="0009770D">
        <w:rPr>
          <w:rFonts w:cs="Arial"/>
        </w:rPr>
        <w:t>hours.</w:t>
      </w:r>
      <w:r w:rsidR="00B94E82" w:rsidRPr="0009770D">
        <w:rPr>
          <w:rFonts w:cs="Arial"/>
        </w:rPr>
        <w:t xml:space="preserve"> </w:t>
      </w:r>
      <w:r w:rsidR="0009770D" w:rsidRPr="0009770D">
        <w:rPr>
          <w:rFonts w:cs="Arial"/>
        </w:rPr>
        <w:t>In total, over 3</w:t>
      </w:r>
      <w:r w:rsidR="00B94E82" w:rsidRPr="0009770D">
        <w:rPr>
          <w:rFonts w:cs="Arial"/>
        </w:rPr>
        <w:t>22,3</w:t>
      </w:r>
      <w:r w:rsidR="006F220C" w:rsidRPr="0009770D">
        <w:rPr>
          <w:rFonts w:cs="Arial"/>
        </w:rPr>
        <w:t>2</w:t>
      </w:r>
      <w:r w:rsidR="001C211A" w:rsidRPr="0009770D">
        <w:rPr>
          <w:rFonts w:cs="Arial"/>
        </w:rPr>
        <w:t>0</w:t>
      </w:r>
      <w:r w:rsidR="00B94E82" w:rsidRPr="0009770D">
        <w:rPr>
          <w:rFonts w:cs="Arial"/>
        </w:rPr>
        <w:t xml:space="preserve"> patient</w:t>
      </w:r>
      <w:r w:rsidR="00444F43" w:rsidRPr="0009770D">
        <w:rPr>
          <w:rFonts w:cs="Arial"/>
        </w:rPr>
        <w:t xml:space="preserve"> visit</w:t>
      </w:r>
      <w:r w:rsidR="00B94E82" w:rsidRPr="0009770D">
        <w:rPr>
          <w:rFonts w:cs="Arial"/>
        </w:rPr>
        <w:t xml:space="preserve">s were </w:t>
      </w:r>
      <w:r w:rsidR="00444F43" w:rsidRPr="0009770D">
        <w:rPr>
          <w:rFonts w:cs="Arial"/>
        </w:rPr>
        <w:t>provid</w:t>
      </w:r>
      <w:r w:rsidR="00B94E82" w:rsidRPr="0009770D">
        <w:rPr>
          <w:rFonts w:cs="Arial"/>
        </w:rPr>
        <w:t>ed by the Sturdy Health Medical Group</w:t>
      </w:r>
      <w:r w:rsidR="000A4929">
        <w:rPr>
          <w:rFonts w:cs="Arial"/>
        </w:rPr>
        <w:t>’</w:t>
      </w:r>
      <w:r w:rsidR="00B94E82" w:rsidRPr="0009770D">
        <w:rPr>
          <w:rFonts w:cs="Arial"/>
        </w:rPr>
        <w:t>s primary and specialty care providers</w:t>
      </w:r>
      <w:r w:rsidR="00B94E82" w:rsidRPr="00B94E82">
        <w:rPr>
          <w:rFonts w:cs="Arial"/>
        </w:rPr>
        <w:t>.</w:t>
      </w:r>
    </w:p>
    <w:p w14:paraId="2A62B44E" w14:textId="642D3B10" w:rsidR="007D2E61" w:rsidRDefault="007620AE" w:rsidP="0049734C">
      <w:pPr>
        <w:pStyle w:val="HBblj"/>
        <w:rPr>
          <w:rFonts w:cs="Arial"/>
        </w:rPr>
      </w:pPr>
      <w:r w:rsidRPr="00A87D82">
        <w:rPr>
          <w:rFonts w:cs="Arial"/>
        </w:rPr>
        <w:t>The following charts provide a breakout of Sturdy Health</w:t>
      </w:r>
      <w:r w:rsidR="000A4929">
        <w:rPr>
          <w:rFonts w:cs="Arial"/>
        </w:rPr>
        <w:t>’</w:t>
      </w:r>
      <w:r w:rsidRPr="00A87D82">
        <w:rPr>
          <w:rFonts w:cs="Arial"/>
        </w:rPr>
        <w:t>s patients by system (Tables 1, 2, and 3), Hospital (Tables 4, 5, and 6), and Emergency Department (Table</w:t>
      </w:r>
      <w:r w:rsidR="005D7E8E" w:rsidRPr="00A87D82">
        <w:rPr>
          <w:rFonts w:cs="Arial"/>
        </w:rPr>
        <w:t>s</w:t>
      </w:r>
      <w:r w:rsidRPr="00A87D82">
        <w:rPr>
          <w:rFonts w:cs="Arial"/>
        </w:rPr>
        <w:t xml:space="preserve"> 7</w:t>
      </w:r>
      <w:r w:rsidR="005D7E8E" w:rsidRPr="00A87D82">
        <w:rPr>
          <w:rFonts w:cs="Arial"/>
        </w:rPr>
        <w:t xml:space="preserve"> and 8</w:t>
      </w:r>
      <w:r w:rsidRPr="00A87D82">
        <w:rPr>
          <w:rFonts w:cs="Arial"/>
        </w:rPr>
        <w:t>).</w:t>
      </w:r>
    </w:p>
    <w:p w14:paraId="6CBFFEA4" w14:textId="5B92D0D7" w:rsidR="006E4077" w:rsidRPr="00A87D82" w:rsidRDefault="006E4077" w:rsidP="007D2E61">
      <w:pPr>
        <w:rPr>
          <w:rFonts w:eastAsia="Times New Roman" w:cs="Arial"/>
          <w:color w:val="000000"/>
        </w:rPr>
      </w:pPr>
    </w:p>
    <w:p w14:paraId="55577454" w14:textId="77777777" w:rsidR="007620AE" w:rsidRPr="00A87D82" w:rsidRDefault="007620AE" w:rsidP="007D2E61">
      <w:pPr>
        <w:rPr>
          <w:rFonts w:eastAsia="Times New Roman" w:cs="Arial"/>
          <w:b/>
          <w:bCs/>
          <w:color w:val="000000"/>
        </w:rPr>
        <w:sectPr w:rsidR="007620AE" w:rsidRPr="00A87D82" w:rsidSect="00B15FDA">
          <w:pgSz w:w="12240" w:h="15840" w:code="1"/>
          <w:pgMar w:top="1440" w:right="1440" w:bottom="1440" w:left="1440" w:header="720" w:footer="720" w:gutter="0"/>
          <w:cols w:space="720"/>
          <w:titlePg/>
          <w:docGrid w:linePitch="360"/>
        </w:sectPr>
      </w:pPr>
    </w:p>
    <w:p w14:paraId="548B8D62" w14:textId="77777777" w:rsidR="0006679B" w:rsidRPr="0049734C" w:rsidRDefault="0006679B" w:rsidP="0049734C">
      <w:pPr>
        <w:pStyle w:val="HBtbu3"/>
        <w:ind w:left="-720"/>
      </w:pPr>
      <w:r w:rsidRPr="00A87D82">
        <w:lastRenderedPageBreak/>
        <w:t>Sturdy Health</w:t>
      </w:r>
    </w:p>
    <w:p w14:paraId="030298AB" w14:textId="461BB752" w:rsidR="007620AE" w:rsidRPr="00A87D82" w:rsidRDefault="005D7E8E" w:rsidP="0049734C">
      <w:pPr>
        <w:pStyle w:val="HBblj"/>
        <w:ind w:left="-720"/>
      </w:pPr>
      <w:r w:rsidRPr="00A87D82">
        <w:rPr>
          <w:b/>
          <w:bCs/>
        </w:rPr>
        <w:t xml:space="preserve">Age: </w:t>
      </w:r>
      <w:r w:rsidRPr="00A87D82">
        <w:t>The age breakdown of Sturdy Health</w:t>
      </w:r>
      <w:r w:rsidR="000A4929">
        <w:t>’</w:t>
      </w:r>
      <w:r w:rsidRPr="00A87D82">
        <w:t>s Patient Panel remained relatively consistent between 202</w:t>
      </w:r>
      <w:r w:rsidR="008D57A3">
        <w:t>2</w:t>
      </w:r>
      <w:r w:rsidRPr="00A87D82">
        <w:t xml:space="preserve"> and 202</w:t>
      </w:r>
      <w:r w:rsidR="008D57A3">
        <w:t>4</w:t>
      </w:r>
      <w:r w:rsidR="00EE36FC" w:rsidRPr="00A87D82">
        <w:t>,</w:t>
      </w:r>
      <w:r w:rsidRPr="00A87D82">
        <w:t xml:space="preserve"> with </w:t>
      </w:r>
      <w:r w:rsidR="00EE36FC" w:rsidRPr="00A87D82">
        <w:t xml:space="preserve">the largest percentage of patients </w:t>
      </w:r>
      <w:r w:rsidR="006172A8">
        <w:t>aged 18-45</w:t>
      </w:r>
      <w:r w:rsidR="00EE36FC" w:rsidRPr="00A87D82">
        <w:t>, followed by 46 to 64. Sturdy Health treats relatively fewer children and teenagers, with this age group consistently representing less than 17% of the total patient population.</w:t>
      </w:r>
    </w:p>
    <w:p w14:paraId="05C6B519" w14:textId="3892E0F4" w:rsidR="007D2E61" w:rsidRDefault="00EE36FC" w:rsidP="0049734C">
      <w:pPr>
        <w:pStyle w:val="HBblj"/>
        <w:ind w:left="-720"/>
      </w:pPr>
      <w:r w:rsidRPr="00A87D82">
        <w:rPr>
          <w:b/>
          <w:bCs/>
        </w:rPr>
        <w:t>Gender:</w:t>
      </w:r>
      <w:r w:rsidRPr="00A87D82">
        <w:t xml:space="preserve"> Sturdy Health</w:t>
      </w:r>
      <w:r w:rsidR="000A4929">
        <w:t>’</w:t>
      </w:r>
      <w:r w:rsidRPr="00A87D82">
        <w:t>s Patient Panel is consistently around 45% male, 55% female, and around 0.03% other.</w:t>
      </w:r>
    </w:p>
    <w:p w14:paraId="34240DCC" w14:textId="4E2FCEF5" w:rsidR="00044A5F" w:rsidRPr="00A87D82" w:rsidRDefault="00EE36FC" w:rsidP="0049734C">
      <w:pPr>
        <w:pStyle w:val="HBblj"/>
        <w:ind w:left="-720"/>
      </w:pPr>
      <w:r w:rsidRPr="00A87D82">
        <w:rPr>
          <w:b/>
          <w:bCs/>
        </w:rPr>
        <w:t>Race and Ethnicity:</w:t>
      </w:r>
      <w:r w:rsidR="00421968" w:rsidRPr="00A87D82">
        <w:t xml:space="preserve"> Data reported between 202</w:t>
      </w:r>
      <w:r w:rsidR="008D57A3">
        <w:t>2</w:t>
      </w:r>
      <w:r w:rsidR="00421968" w:rsidRPr="00A87D82">
        <w:t xml:space="preserve"> and 202</w:t>
      </w:r>
      <w:r w:rsidR="008D57A3">
        <w:t>4</w:t>
      </w:r>
      <w:r w:rsidR="00421968" w:rsidRPr="00A87D82">
        <w:t xml:space="preserve"> </w:t>
      </w:r>
      <w:proofErr w:type="gramStart"/>
      <w:r w:rsidR="00421968" w:rsidRPr="00A87D82">
        <w:t>indicate</w:t>
      </w:r>
      <w:proofErr w:type="gramEnd"/>
      <w:r w:rsidR="00421968" w:rsidRPr="00A87D82">
        <w:t xml:space="preserve"> </w:t>
      </w:r>
      <w:proofErr w:type="gramStart"/>
      <w:r w:rsidR="00421968" w:rsidRPr="00A87D82">
        <w:t>the vast majority of</w:t>
      </w:r>
      <w:proofErr w:type="gramEnd"/>
      <w:r w:rsidR="00421968" w:rsidRPr="00A87D82">
        <w:t xml:space="preserve"> Sturdy Health</w:t>
      </w:r>
      <w:r w:rsidR="000A4929">
        <w:t>’</w:t>
      </w:r>
      <w:r w:rsidR="00421968" w:rsidRPr="00A87D82">
        <w:t>s patients self-identified as White (more than 84% in each year). This is reflected in Ethnicity data as well, with consistently more than 83% of patients self-identifying as not Hispanic/Latino. Of the non-White patients, the majority self-identify as Black or African American (roughly 5% each year)</w:t>
      </w:r>
      <w:r w:rsidR="006172A8">
        <w:t>.</w:t>
      </w:r>
    </w:p>
    <w:tbl>
      <w:tblPr>
        <w:tblW w:w="14490" w:type="dxa"/>
        <w:tblInd w:w="-815" w:type="dxa"/>
        <w:tblLayout w:type="fixed"/>
        <w:tblLook w:val="04A0" w:firstRow="1" w:lastRow="0" w:firstColumn="1" w:lastColumn="0" w:noHBand="0" w:noVBand="1"/>
      </w:tblPr>
      <w:tblGrid>
        <w:gridCol w:w="5040"/>
        <w:gridCol w:w="1575"/>
        <w:gridCol w:w="1575"/>
        <w:gridCol w:w="1575"/>
        <w:gridCol w:w="1575"/>
        <w:gridCol w:w="1575"/>
        <w:gridCol w:w="1575"/>
      </w:tblGrid>
      <w:tr w:rsidR="009870B9" w:rsidRPr="0049734C" w14:paraId="74B12726" w14:textId="1F2C3F3B" w:rsidTr="00CA564A">
        <w:trPr>
          <w:cantSplit/>
          <w:tblHeader/>
        </w:trPr>
        <w:tc>
          <w:tcPr>
            <w:tcW w:w="50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552F264" w14:textId="64181413" w:rsidR="009870B9" w:rsidRPr="0049734C" w:rsidRDefault="009870B9" w:rsidP="009870B9">
            <w:pPr>
              <w:rPr>
                <w:rFonts w:eastAsia="Times New Roman" w:cs="Arial"/>
                <w:b/>
                <w:bCs/>
                <w:color w:val="000000"/>
              </w:rPr>
            </w:pPr>
            <w:r w:rsidRPr="0049734C">
              <w:rPr>
                <w:rFonts w:cs="Arial"/>
                <w:b/>
                <w:bCs/>
              </w:rPr>
              <w:t xml:space="preserve">Table 1: </w:t>
            </w:r>
            <w:r w:rsidRPr="0049734C">
              <w:rPr>
                <w:rFonts w:eastAsia="Times New Roman" w:cs="Arial"/>
                <w:b/>
                <w:bCs/>
                <w:color w:val="000000"/>
              </w:rPr>
              <w:t>Demographic Measure</w:t>
            </w:r>
          </w:p>
        </w:tc>
        <w:tc>
          <w:tcPr>
            <w:tcW w:w="1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25CC743" w14:textId="77777777" w:rsidR="009870B9" w:rsidRPr="0049734C" w:rsidRDefault="009870B9" w:rsidP="0009770D">
            <w:pPr>
              <w:jc w:val="center"/>
              <w:rPr>
                <w:rFonts w:eastAsia="Times New Roman" w:cs="Arial"/>
                <w:b/>
                <w:bCs/>
                <w:color w:val="000000"/>
              </w:rPr>
            </w:pPr>
            <w:r w:rsidRPr="0049734C">
              <w:rPr>
                <w:rFonts w:eastAsia="Times New Roman" w:cs="Arial"/>
                <w:b/>
                <w:bCs/>
                <w:color w:val="000000"/>
              </w:rPr>
              <w:t>2022 Count</w:t>
            </w:r>
          </w:p>
        </w:tc>
        <w:tc>
          <w:tcPr>
            <w:tcW w:w="1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C550299" w14:textId="77777777" w:rsidR="009870B9" w:rsidRPr="0049734C" w:rsidRDefault="009870B9" w:rsidP="0009770D">
            <w:pPr>
              <w:jc w:val="center"/>
              <w:rPr>
                <w:rFonts w:eastAsia="Times New Roman" w:cs="Arial"/>
                <w:b/>
                <w:bCs/>
                <w:color w:val="000000"/>
              </w:rPr>
            </w:pPr>
            <w:r w:rsidRPr="0049734C">
              <w:rPr>
                <w:rFonts w:eastAsia="Times New Roman" w:cs="Arial"/>
                <w:b/>
                <w:bCs/>
                <w:color w:val="000000"/>
              </w:rPr>
              <w:t>2022 Percent</w:t>
            </w:r>
          </w:p>
        </w:tc>
        <w:tc>
          <w:tcPr>
            <w:tcW w:w="1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4517656" w14:textId="77777777" w:rsidR="009870B9" w:rsidRPr="0049734C" w:rsidRDefault="009870B9" w:rsidP="0009770D">
            <w:pPr>
              <w:jc w:val="center"/>
              <w:rPr>
                <w:rFonts w:eastAsia="Times New Roman" w:cs="Arial"/>
                <w:b/>
                <w:bCs/>
                <w:color w:val="000000"/>
              </w:rPr>
            </w:pPr>
            <w:r w:rsidRPr="0049734C">
              <w:rPr>
                <w:rFonts w:eastAsia="Times New Roman" w:cs="Arial"/>
                <w:b/>
                <w:bCs/>
                <w:color w:val="000000"/>
              </w:rPr>
              <w:t>2023 Count</w:t>
            </w:r>
          </w:p>
        </w:tc>
        <w:tc>
          <w:tcPr>
            <w:tcW w:w="1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435880C" w14:textId="77777777" w:rsidR="009870B9" w:rsidRPr="0049734C" w:rsidRDefault="009870B9" w:rsidP="0009770D">
            <w:pPr>
              <w:jc w:val="center"/>
              <w:rPr>
                <w:rFonts w:eastAsia="Times New Roman" w:cs="Arial"/>
                <w:b/>
                <w:bCs/>
                <w:color w:val="000000"/>
              </w:rPr>
            </w:pPr>
            <w:r w:rsidRPr="0049734C">
              <w:rPr>
                <w:rFonts w:eastAsia="Times New Roman" w:cs="Arial"/>
                <w:b/>
                <w:bCs/>
                <w:color w:val="000000"/>
              </w:rPr>
              <w:t>2023 Percent</w:t>
            </w:r>
          </w:p>
        </w:tc>
        <w:tc>
          <w:tcPr>
            <w:tcW w:w="1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F827B2B" w14:textId="3D62C21A" w:rsidR="009870B9" w:rsidRPr="0049734C" w:rsidRDefault="009870B9" w:rsidP="0009770D">
            <w:pPr>
              <w:jc w:val="center"/>
              <w:rPr>
                <w:rFonts w:eastAsia="Times New Roman" w:cs="Arial"/>
                <w:b/>
                <w:bCs/>
                <w:color w:val="000000"/>
              </w:rPr>
            </w:pPr>
            <w:r w:rsidRPr="0049734C">
              <w:rPr>
                <w:rFonts w:eastAsia="Times New Roman" w:cs="Arial"/>
                <w:b/>
                <w:bCs/>
                <w:color w:val="000000"/>
              </w:rPr>
              <w:t>2024 Count</w:t>
            </w:r>
          </w:p>
        </w:tc>
        <w:tc>
          <w:tcPr>
            <w:tcW w:w="1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4BBC1E6D" w14:textId="441AF069" w:rsidR="009870B9" w:rsidRPr="0049734C" w:rsidRDefault="009870B9" w:rsidP="0009770D">
            <w:pPr>
              <w:jc w:val="center"/>
              <w:rPr>
                <w:rFonts w:eastAsia="Times New Roman" w:cs="Arial"/>
                <w:b/>
                <w:bCs/>
                <w:color w:val="000000"/>
              </w:rPr>
            </w:pPr>
            <w:r w:rsidRPr="0049734C">
              <w:rPr>
                <w:rFonts w:eastAsia="Times New Roman" w:cs="Arial"/>
                <w:b/>
                <w:bCs/>
                <w:color w:val="000000"/>
              </w:rPr>
              <w:t>2024 Percent</w:t>
            </w:r>
          </w:p>
        </w:tc>
      </w:tr>
      <w:tr w:rsidR="009870B9" w:rsidRPr="0049734C" w14:paraId="7E066554" w14:textId="0AE8148B" w:rsidTr="00CA564A">
        <w:trPr>
          <w:cantSplit/>
        </w:trPr>
        <w:tc>
          <w:tcPr>
            <w:tcW w:w="504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4B37C122" w14:textId="77777777" w:rsidR="009870B9" w:rsidRPr="0049734C" w:rsidRDefault="009870B9" w:rsidP="009870B9">
            <w:pPr>
              <w:ind w:firstLineChars="100" w:firstLine="221"/>
              <w:rPr>
                <w:rFonts w:eastAsia="Times New Roman" w:cs="Arial"/>
                <w:b/>
                <w:bCs/>
                <w:color w:val="000000"/>
              </w:rPr>
            </w:pPr>
            <w:r w:rsidRPr="0049734C">
              <w:rPr>
                <w:rFonts w:eastAsia="Times New Roman" w:cs="Arial"/>
                <w:b/>
                <w:bCs/>
                <w:color w:val="000000"/>
              </w:rPr>
              <w:t>Total</w:t>
            </w:r>
          </w:p>
        </w:tc>
        <w:tc>
          <w:tcPr>
            <w:tcW w:w="157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56F5FB1A" w14:textId="33E3AD5C" w:rsidR="009870B9" w:rsidRPr="0049734C" w:rsidRDefault="009870B9" w:rsidP="0009770D">
            <w:pPr>
              <w:jc w:val="center"/>
              <w:rPr>
                <w:rFonts w:cs="Arial"/>
                <w:b/>
                <w:bCs/>
                <w:color w:val="000000"/>
              </w:rPr>
            </w:pPr>
            <w:r w:rsidRPr="0049734C">
              <w:rPr>
                <w:rFonts w:cs="Arial"/>
                <w:b/>
                <w:bCs/>
                <w:color w:val="000000"/>
              </w:rPr>
              <w:t>98,950</w:t>
            </w:r>
          </w:p>
        </w:tc>
        <w:tc>
          <w:tcPr>
            <w:tcW w:w="157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35AEE645" w14:textId="77777777" w:rsidR="009870B9" w:rsidRPr="0049734C" w:rsidRDefault="009870B9" w:rsidP="0009770D">
            <w:pPr>
              <w:jc w:val="center"/>
              <w:rPr>
                <w:rFonts w:cs="Arial"/>
                <w:b/>
                <w:bCs/>
                <w:color w:val="000000"/>
              </w:rPr>
            </w:pPr>
            <w:r w:rsidRPr="0049734C">
              <w:rPr>
                <w:rFonts w:cs="Arial"/>
                <w:b/>
                <w:bCs/>
                <w:color w:val="000000"/>
              </w:rPr>
              <w:t>100.00%</w:t>
            </w:r>
          </w:p>
        </w:tc>
        <w:tc>
          <w:tcPr>
            <w:tcW w:w="157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11C4A608" w14:textId="4E441597" w:rsidR="009870B9" w:rsidRPr="0049734C" w:rsidRDefault="009870B9" w:rsidP="0009770D">
            <w:pPr>
              <w:jc w:val="center"/>
              <w:rPr>
                <w:rFonts w:cs="Arial"/>
                <w:b/>
                <w:bCs/>
                <w:color w:val="000000"/>
              </w:rPr>
            </w:pPr>
            <w:r w:rsidRPr="0049734C">
              <w:rPr>
                <w:rFonts w:cs="Arial"/>
                <w:b/>
                <w:bCs/>
                <w:color w:val="000000"/>
              </w:rPr>
              <w:t>100,721</w:t>
            </w:r>
          </w:p>
        </w:tc>
        <w:tc>
          <w:tcPr>
            <w:tcW w:w="157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402246E4" w14:textId="77777777" w:rsidR="009870B9" w:rsidRPr="0049734C" w:rsidRDefault="009870B9" w:rsidP="0009770D">
            <w:pPr>
              <w:jc w:val="center"/>
              <w:rPr>
                <w:rFonts w:cs="Arial"/>
                <w:b/>
                <w:bCs/>
                <w:color w:val="000000"/>
              </w:rPr>
            </w:pPr>
            <w:r w:rsidRPr="0049734C">
              <w:rPr>
                <w:rFonts w:cs="Arial"/>
                <w:b/>
                <w:bCs/>
                <w:color w:val="000000"/>
              </w:rPr>
              <w:t>100.00%</w:t>
            </w:r>
          </w:p>
        </w:tc>
        <w:tc>
          <w:tcPr>
            <w:tcW w:w="15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0468BCEA" w14:textId="1EA61B9F" w:rsidR="009870B9" w:rsidRPr="0049734C" w:rsidRDefault="009870B9" w:rsidP="0009770D">
            <w:pPr>
              <w:jc w:val="center"/>
              <w:rPr>
                <w:rFonts w:cs="Arial"/>
                <w:b/>
                <w:bCs/>
                <w:color w:val="000000"/>
              </w:rPr>
            </w:pPr>
            <w:r w:rsidRPr="0049734C">
              <w:rPr>
                <w:rFonts w:cs="Arial"/>
                <w:b/>
                <w:bCs/>
                <w:color w:val="000000"/>
              </w:rPr>
              <w:t>101,473</w:t>
            </w:r>
          </w:p>
        </w:tc>
        <w:tc>
          <w:tcPr>
            <w:tcW w:w="15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41241B20" w14:textId="399E85F1" w:rsidR="009870B9" w:rsidRPr="0049734C" w:rsidRDefault="009870B9" w:rsidP="0009770D">
            <w:pPr>
              <w:jc w:val="center"/>
              <w:rPr>
                <w:rFonts w:cs="Arial"/>
                <w:b/>
                <w:bCs/>
                <w:color w:val="000000"/>
              </w:rPr>
            </w:pPr>
            <w:r w:rsidRPr="0049734C">
              <w:rPr>
                <w:rFonts w:cs="Arial"/>
                <w:b/>
                <w:bCs/>
                <w:color w:val="000000"/>
              </w:rPr>
              <w:t>100.00%</w:t>
            </w:r>
          </w:p>
        </w:tc>
      </w:tr>
      <w:tr w:rsidR="009870B9" w:rsidRPr="0049734C" w14:paraId="42B4621B" w14:textId="2131645B" w:rsidTr="00CA564A">
        <w:trPr>
          <w:cantSplit/>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6A32D0" w14:textId="77777777" w:rsidR="009870B9" w:rsidRPr="0049734C" w:rsidRDefault="009870B9" w:rsidP="009870B9">
            <w:pPr>
              <w:ind w:firstLineChars="100" w:firstLine="220"/>
              <w:rPr>
                <w:rFonts w:eastAsia="Times New Roman" w:cs="Arial"/>
                <w:color w:val="000000"/>
              </w:rPr>
            </w:pPr>
            <w:r w:rsidRPr="0049734C">
              <w:rPr>
                <w:rFonts w:eastAsia="Times New Roman" w:cs="Arial"/>
                <w:color w:val="000000"/>
              </w:rPr>
              <w:t>Gender: Male</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C4F9A0" w14:textId="3C4EC1DB" w:rsidR="009870B9" w:rsidRPr="0049734C" w:rsidRDefault="009870B9" w:rsidP="0009770D">
            <w:pPr>
              <w:jc w:val="center"/>
              <w:rPr>
                <w:rFonts w:eastAsia="Times New Roman" w:cs="Arial"/>
                <w:color w:val="000000"/>
              </w:rPr>
            </w:pPr>
            <w:r w:rsidRPr="0049734C">
              <w:rPr>
                <w:rFonts w:cs="Arial"/>
                <w:color w:val="000000"/>
              </w:rPr>
              <w:t>44,175</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A92BF7" w14:textId="77777777" w:rsidR="009870B9" w:rsidRPr="0049734C" w:rsidRDefault="009870B9" w:rsidP="0009770D">
            <w:pPr>
              <w:jc w:val="center"/>
              <w:rPr>
                <w:rFonts w:eastAsia="Times New Roman" w:cs="Arial"/>
                <w:color w:val="000000"/>
              </w:rPr>
            </w:pPr>
            <w:r w:rsidRPr="0049734C">
              <w:rPr>
                <w:rFonts w:cs="Arial"/>
                <w:color w:val="000000"/>
              </w:rPr>
              <w:t>44.64%</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088F73" w14:textId="3FBB1EFA" w:rsidR="009870B9" w:rsidRPr="0049734C" w:rsidRDefault="009870B9" w:rsidP="0009770D">
            <w:pPr>
              <w:jc w:val="center"/>
              <w:rPr>
                <w:rFonts w:eastAsia="Times New Roman" w:cs="Arial"/>
                <w:color w:val="000000"/>
              </w:rPr>
            </w:pPr>
            <w:r w:rsidRPr="0049734C">
              <w:rPr>
                <w:rFonts w:cs="Arial"/>
                <w:color w:val="000000"/>
              </w:rPr>
              <w:t>44,984</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741E1F" w14:textId="77777777" w:rsidR="009870B9" w:rsidRPr="0049734C" w:rsidRDefault="009870B9" w:rsidP="0009770D">
            <w:pPr>
              <w:jc w:val="center"/>
              <w:rPr>
                <w:rFonts w:eastAsia="Times New Roman" w:cs="Arial"/>
                <w:color w:val="000000"/>
              </w:rPr>
            </w:pPr>
            <w:r w:rsidRPr="0049734C">
              <w:rPr>
                <w:rFonts w:cs="Arial"/>
                <w:color w:val="000000"/>
              </w:rPr>
              <w:t>44.66%</w:t>
            </w:r>
          </w:p>
        </w:tc>
        <w:tc>
          <w:tcPr>
            <w:tcW w:w="1575" w:type="dxa"/>
            <w:tcBorders>
              <w:top w:val="single" w:sz="4" w:space="0" w:color="auto"/>
              <w:left w:val="nil"/>
              <w:bottom w:val="single" w:sz="4" w:space="0" w:color="auto"/>
              <w:right w:val="single" w:sz="4" w:space="0" w:color="auto"/>
            </w:tcBorders>
            <w:shd w:val="clear" w:color="auto" w:fill="auto"/>
            <w:vAlign w:val="center"/>
          </w:tcPr>
          <w:p w14:paraId="7EE3C6B4" w14:textId="06B8DEA8" w:rsidR="009870B9" w:rsidRPr="0049734C" w:rsidRDefault="009870B9" w:rsidP="0009770D">
            <w:pPr>
              <w:jc w:val="center"/>
              <w:rPr>
                <w:rFonts w:cs="Arial"/>
                <w:color w:val="000000"/>
              </w:rPr>
            </w:pPr>
            <w:r w:rsidRPr="0049734C">
              <w:rPr>
                <w:color w:val="000000"/>
              </w:rPr>
              <w:t>44,796</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14:paraId="034AEAD2" w14:textId="7B19AE6A" w:rsidR="009870B9" w:rsidRPr="0049734C" w:rsidRDefault="009870B9" w:rsidP="0009770D">
            <w:pPr>
              <w:jc w:val="center"/>
              <w:rPr>
                <w:rFonts w:cs="Arial"/>
                <w:color w:val="000000"/>
              </w:rPr>
            </w:pPr>
            <w:r w:rsidRPr="0049734C">
              <w:rPr>
                <w:color w:val="000000"/>
              </w:rPr>
              <w:t>44.15%</w:t>
            </w:r>
          </w:p>
        </w:tc>
      </w:tr>
      <w:tr w:rsidR="009870B9" w:rsidRPr="0049734C" w14:paraId="145261DE" w14:textId="6C1F1E7A" w:rsidTr="00CA564A">
        <w:trPr>
          <w:cantSplit/>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246D4B" w14:textId="77777777" w:rsidR="009870B9" w:rsidRPr="0049734C" w:rsidRDefault="009870B9" w:rsidP="009870B9">
            <w:pPr>
              <w:ind w:firstLineChars="100" w:firstLine="220"/>
              <w:rPr>
                <w:rFonts w:eastAsia="Times New Roman" w:cs="Arial"/>
                <w:color w:val="000000"/>
              </w:rPr>
            </w:pPr>
            <w:r w:rsidRPr="0049734C">
              <w:rPr>
                <w:rFonts w:eastAsia="Times New Roman" w:cs="Arial"/>
                <w:color w:val="000000"/>
              </w:rPr>
              <w:t>Gender: Female</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66A82A" w14:textId="04A2EB7A" w:rsidR="009870B9" w:rsidRPr="0049734C" w:rsidRDefault="009870B9" w:rsidP="0009770D">
            <w:pPr>
              <w:jc w:val="center"/>
              <w:rPr>
                <w:rFonts w:eastAsia="Times New Roman" w:cs="Arial"/>
                <w:color w:val="000000"/>
              </w:rPr>
            </w:pPr>
            <w:r w:rsidRPr="0049734C">
              <w:rPr>
                <w:rFonts w:cs="Arial"/>
                <w:color w:val="000000"/>
              </w:rPr>
              <w:t>54,735</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4E31D2" w14:textId="77777777" w:rsidR="009870B9" w:rsidRPr="0049734C" w:rsidRDefault="009870B9" w:rsidP="0009770D">
            <w:pPr>
              <w:jc w:val="center"/>
              <w:rPr>
                <w:rFonts w:eastAsia="Times New Roman" w:cs="Arial"/>
                <w:color w:val="000000"/>
              </w:rPr>
            </w:pPr>
            <w:r w:rsidRPr="0049734C">
              <w:rPr>
                <w:rFonts w:cs="Arial"/>
                <w:color w:val="000000"/>
              </w:rPr>
              <w:t>55.32%</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DA019B" w14:textId="4EECF7B8" w:rsidR="009870B9" w:rsidRPr="0049734C" w:rsidRDefault="009870B9" w:rsidP="0009770D">
            <w:pPr>
              <w:jc w:val="center"/>
              <w:rPr>
                <w:rFonts w:eastAsia="Times New Roman" w:cs="Arial"/>
                <w:color w:val="000000"/>
              </w:rPr>
            </w:pPr>
            <w:r w:rsidRPr="0049734C">
              <w:rPr>
                <w:rFonts w:cs="Arial"/>
                <w:color w:val="000000"/>
              </w:rPr>
              <w:t>55,712</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7C799C" w14:textId="77777777" w:rsidR="009870B9" w:rsidRPr="0049734C" w:rsidRDefault="009870B9" w:rsidP="0009770D">
            <w:pPr>
              <w:jc w:val="center"/>
              <w:rPr>
                <w:rFonts w:eastAsia="Times New Roman" w:cs="Arial"/>
                <w:color w:val="000000"/>
              </w:rPr>
            </w:pPr>
            <w:r w:rsidRPr="0049734C">
              <w:rPr>
                <w:rFonts w:cs="Arial"/>
                <w:color w:val="000000"/>
              </w:rPr>
              <w:t>55.31%</w:t>
            </w:r>
          </w:p>
        </w:tc>
        <w:tc>
          <w:tcPr>
            <w:tcW w:w="1575" w:type="dxa"/>
            <w:tcBorders>
              <w:top w:val="single" w:sz="4" w:space="0" w:color="auto"/>
              <w:left w:val="nil"/>
              <w:bottom w:val="single" w:sz="4" w:space="0" w:color="auto"/>
              <w:right w:val="single" w:sz="4" w:space="0" w:color="auto"/>
            </w:tcBorders>
            <w:shd w:val="clear" w:color="auto" w:fill="auto"/>
            <w:vAlign w:val="center"/>
          </w:tcPr>
          <w:p w14:paraId="00E12444" w14:textId="7DD587E2" w:rsidR="009870B9" w:rsidRPr="0049734C" w:rsidRDefault="009870B9" w:rsidP="0009770D">
            <w:pPr>
              <w:jc w:val="center"/>
              <w:rPr>
                <w:rFonts w:cs="Arial"/>
                <w:color w:val="000000"/>
              </w:rPr>
            </w:pPr>
            <w:r w:rsidRPr="0049734C">
              <w:rPr>
                <w:color w:val="000000"/>
              </w:rPr>
              <w:t>56,650</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14:paraId="5838E525" w14:textId="2EA65ADC" w:rsidR="009870B9" w:rsidRPr="0049734C" w:rsidRDefault="009870B9" w:rsidP="0009770D">
            <w:pPr>
              <w:jc w:val="center"/>
              <w:rPr>
                <w:rFonts w:cs="Arial"/>
                <w:color w:val="000000"/>
              </w:rPr>
            </w:pPr>
            <w:r w:rsidRPr="0049734C">
              <w:rPr>
                <w:color w:val="000000"/>
              </w:rPr>
              <w:t>55.83%</w:t>
            </w:r>
          </w:p>
        </w:tc>
      </w:tr>
      <w:tr w:rsidR="009870B9" w:rsidRPr="0049734C" w14:paraId="34E7EA3F" w14:textId="19BBAF3C" w:rsidTr="00CA564A">
        <w:trPr>
          <w:cantSplit/>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812F6E" w14:textId="77777777" w:rsidR="009870B9" w:rsidRPr="0049734C" w:rsidRDefault="009870B9" w:rsidP="009870B9">
            <w:pPr>
              <w:ind w:firstLineChars="100" w:firstLine="220"/>
              <w:rPr>
                <w:rFonts w:eastAsia="Times New Roman" w:cs="Arial"/>
                <w:color w:val="000000"/>
              </w:rPr>
            </w:pPr>
            <w:r w:rsidRPr="0049734C">
              <w:rPr>
                <w:rFonts w:eastAsia="Times New Roman" w:cs="Arial"/>
                <w:color w:val="000000"/>
              </w:rPr>
              <w:t>Gender: Other</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EC75E4" w14:textId="2FBC8E6A" w:rsidR="009870B9" w:rsidRPr="0049734C" w:rsidRDefault="009870B9" w:rsidP="0009770D">
            <w:pPr>
              <w:jc w:val="center"/>
              <w:rPr>
                <w:rFonts w:eastAsia="Times New Roman" w:cs="Arial"/>
                <w:color w:val="000000"/>
              </w:rPr>
            </w:pPr>
            <w:r w:rsidRPr="0049734C">
              <w:rPr>
                <w:rFonts w:cs="Arial"/>
                <w:color w:val="000000"/>
              </w:rPr>
              <w:t>40</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737DA7" w14:textId="77777777" w:rsidR="009870B9" w:rsidRPr="0049734C" w:rsidRDefault="009870B9" w:rsidP="0009770D">
            <w:pPr>
              <w:jc w:val="center"/>
              <w:rPr>
                <w:rFonts w:eastAsia="Times New Roman" w:cs="Arial"/>
                <w:color w:val="000000"/>
              </w:rPr>
            </w:pPr>
            <w:r w:rsidRPr="0049734C">
              <w:rPr>
                <w:rFonts w:cs="Arial"/>
                <w:color w:val="000000"/>
              </w:rPr>
              <w:t>0.04%</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A830A1" w14:textId="6FB04EBF" w:rsidR="009870B9" w:rsidRPr="0049734C" w:rsidRDefault="009870B9" w:rsidP="0009770D">
            <w:pPr>
              <w:jc w:val="center"/>
              <w:rPr>
                <w:rFonts w:eastAsia="Times New Roman" w:cs="Arial"/>
                <w:color w:val="000000"/>
              </w:rPr>
            </w:pPr>
            <w:r w:rsidRPr="0049734C">
              <w:rPr>
                <w:rFonts w:cs="Arial"/>
                <w:color w:val="000000"/>
              </w:rPr>
              <w:t>25</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5E7CD6" w14:textId="77777777" w:rsidR="009870B9" w:rsidRPr="0049734C" w:rsidRDefault="009870B9" w:rsidP="0009770D">
            <w:pPr>
              <w:jc w:val="center"/>
              <w:rPr>
                <w:rFonts w:eastAsia="Times New Roman" w:cs="Arial"/>
                <w:color w:val="000000"/>
              </w:rPr>
            </w:pPr>
            <w:r w:rsidRPr="0049734C">
              <w:rPr>
                <w:rFonts w:cs="Arial"/>
                <w:color w:val="000000"/>
              </w:rPr>
              <w:t>0.02%</w:t>
            </w:r>
          </w:p>
        </w:tc>
        <w:tc>
          <w:tcPr>
            <w:tcW w:w="1575" w:type="dxa"/>
            <w:tcBorders>
              <w:top w:val="single" w:sz="4" w:space="0" w:color="auto"/>
              <w:left w:val="nil"/>
              <w:bottom w:val="single" w:sz="4" w:space="0" w:color="auto"/>
              <w:right w:val="single" w:sz="4" w:space="0" w:color="auto"/>
            </w:tcBorders>
            <w:shd w:val="clear" w:color="auto" w:fill="auto"/>
            <w:vAlign w:val="center"/>
          </w:tcPr>
          <w:p w14:paraId="503E5A3A" w14:textId="59C9F836" w:rsidR="009870B9" w:rsidRPr="0049734C" w:rsidRDefault="009870B9" w:rsidP="0009770D">
            <w:pPr>
              <w:jc w:val="center"/>
              <w:rPr>
                <w:rFonts w:cs="Arial"/>
                <w:color w:val="000000"/>
              </w:rPr>
            </w:pPr>
            <w:r w:rsidRPr="0049734C">
              <w:rPr>
                <w:color w:val="000000"/>
              </w:rPr>
              <w:t>27</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14:paraId="03183D37" w14:textId="5DFACBFC" w:rsidR="009870B9" w:rsidRPr="0049734C" w:rsidRDefault="009870B9" w:rsidP="0009770D">
            <w:pPr>
              <w:jc w:val="center"/>
              <w:rPr>
                <w:rFonts w:cs="Arial"/>
                <w:color w:val="000000"/>
              </w:rPr>
            </w:pPr>
            <w:r w:rsidRPr="0049734C">
              <w:rPr>
                <w:color w:val="000000"/>
              </w:rPr>
              <w:t>0.03%</w:t>
            </w:r>
          </w:p>
        </w:tc>
      </w:tr>
      <w:tr w:rsidR="008D57A3" w:rsidRPr="0049734C" w14:paraId="1A0B48FE" w14:textId="53F107CC" w:rsidTr="00CA564A">
        <w:trPr>
          <w:cantSplit/>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1237D2" w14:textId="77777777" w:rsidR="008D57A3" w:rsidRPr="0049734C" w:rsidRDefault="008D57A3" w:rsidP="008D57A3">
            <w:pPr>
              <w:ind w:firstLineChars="100" w:firstLine="220"/>
              <w:rPr>
                <w:rFonts w:eastAsia="Times New Roman" w:cs="Arial"/>
                <w:color w:val="000000"/>
              </w:rPr>
            </w:pPr>
            <w:r w:rsidRPr="0049734C">
              <w:rPr>
                <w:rFonts w:eastAsia="Times New Roman" w:cs="Arial"/>
                <w:color w:val="000000"/>
              </w:rPr>
              <w:t>Age: 0 to 17</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9CA2A9" w14:textId="32061559" w:rsidR="008D57A3" w:rsidRPr="0049734C" w:rsidRDefault="008D57A3" w:rsidP="0009770D">
            <w:pPr>
              <w:jc w:val="center"/>
              <w:rPr>
                <w:rFonts w:eastAsia="Times New Roman" w:cs="Arial"/>
                <w:color w:val="000000"/>
              </w:rPr>
            </w:pPr>
            <w:r w:rsidRPr="0049734C">
              <w:rPr>
                <w:rFonts w:cs="Arial"/>
                <w:color w:val="000000"/>
              </w:rPr>
              <w:t>16,657</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191099" w14:textId="77777777" w:rsidR="008D57A3" w:rsidRPr="0049734C" w:rsidRDefault="008D57A3" w:rsidP="0009770D">
            <w:pPr>
              <w:jc w:val="center"/>
              <w:rPr>
                <w:rFonts w:eastAsia="Times New Roman" w:cs="Arial"/>
                <w:color w:val="000000"/>
              </w:rPr>
            </w:pPr>
            <w:r w:rsidRPr="0049734C">
              <w:rPr>
                <w:rFonts w:cs="Arial"/>
                <w:color w:val="000000"/>
              </w:rPr>
              <w:t>16.83%</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9EAA4E" w14:textId="44FBA24C" w:rsidR="008D57A3" w:rsidRPr="0049734C" w:rsidRDefault="008D57A3" w:rsidP="0009770D">
            <w:pPr>
              <w:jc w:val="center"/>
              <w:rPr>
                <w:rFonts w:eastAsia="Times New Roman" w:cs="Arial"/>
                <w:color w:val="000000"/>
              </w:rPr>
            </w:pPr>
            <w:r w:rsidRPr="0049734C">
              <w:rPr>
                <w:rFonts w:cs="Arial"/>
                <w:color w:val="000000"/>
              </w:rPr>
              <w:t>16,251</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F83B64" w14:textId="77777777" w:rsidR="008D57A3" w:rsidRPr="0049734C" w:rsidRDefault="008D57A3" w:rsidP="0009770D">
            <w:pPr>
              <w:jc w:val="center"/>
              <w:rPr>
                <w:rFonts w:eastAsia="Times New Roman" w:cs="Arial"/>
                <w:color w:val="000000"/>
              </w:rPr>
            </w:pPr>
            <w:r w:rsidRPr="0049734C">
              <w:rPr>
                <w:rFonts w:cs="Arial"/>
                <w:color w:val="000000"/>
              </w:rPr>
              <w:t>16.13%</w:t>
            </w:r>
          </w:p>
        </w:tc>
        <w:tc>
          <w:tcPr>
            <w:tcW w:w="1575" w:type="dxa"/>
            <w:tcBorders>
              <w:top w:val="single" w:sz="4" w:space="0" w:color="auto"/>
              <w:left w:val="nil"/>
              <w:bottom w:val="single" w:sz="4" w:space="0" w:color="auto"/>
              <w:right w:val="single" w:sz="4" w:space="0" w:color="auto"/>
            </w:tcBorders>
            <w:shd w:val="clear" w:color="auto" w:fill="auto"/>
            <w:vAlign w:val="center"/>
          </w:tcPr>
          <w:p w14:paraId="60C50C61" w14:textId="1F77CB94" w:rsidR="008D57A3" w:rsidRPr="0049734C" w:rsidRDefault="008D57A3" w:rsidP="0009770D">
            <w:pPr>
              <w:jc w:val="center"/>
              <w:rPr>
                <w:rFonts w:cs="Arial"/>
                <w:color w:val="000000"/>
              </w:rPr>
            </w:pPr>
            <w:r w:rsidRPr="0049734C">
              <w:rPr>
                <w:color w:val="000000"/>
              </w:rPr>
              <w:t>15,950</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bottom"/>
          </w:tcPr>
          <w:p w14:paraId="0278CBF8" w14:textId="7AD4DE91" w:rsidR="008D57A3" w:rsidRPr="0049734C" w:rsidRDefault="008D57A3" w:rsidP="0009770D">
            <w:pPr>
              <w:jc w:val="center"/>
              <w:rPr>
                <w:rFonts w:cs="Arial"/>
                <w:color w:val="000000"/>
              </w:rPr>
            </w:pPr>
            <w:r w:rsidRPr="0049734C">
              <w:rPr>
                <w:color w:val="000000"/>
              </w:rPr>
              <w:t>15.72%</w:t>
            </w:r>
          </w:p>
        </w:tc>
      </w:tr>
      <w:tr w:rsidR="008D57A3" w:rsidRPr="0049734C" w14:paraId="6EAB904D" w14:textId="6F359DB1" w:rsidTr="00CA564A">
        <w:trPr>
          <w:cantSplit/>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FBEDB3" w14:textId="77777777" w:rsidR="008D57A3" w:rsidRPr="0049734C" w:rsidRDefault="008D57A3" w:rsidP="008D57A3">
            <w:pPr>
              <w:ind w:firstLineChars="100" w:firstLine="220"/>
              <w:rPr>
                <w:rFonts w:eastAsia="Times New Roman" w:cs="Arial"/>
                <w:color w:val="000000"/>
              </w:rPr>
            </w:pPr>
            <w:r w:rsidRPr="0049734C">
              <w:rPr>
                <w:rFonts w:eastAsia="Times New Roman" w:cs="Arial"/>
                <w:color w:val="000000"/>
              </w:rPr>
              <w:t>Age: 18 to 45</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46FBA0" w14:textId="582C7F36" w:rsidR="008D57A3" w:rsidRPr="0049734C" w:rsidRDefault="008D57A3" w:rsidP="0009770D">
            <w:pPr>
              <w:jc w:val="center"/>
              <w:rPr>
                <w:rFonts w:eastAsia="Times New Roman" w:cs="Arial"/>
                <w:color w:val="000000"/>
              </w:rPr>
            </w:pPr>
            <w:r w:rsidRPr="0049734C">
              <w:rPr>
                <w:rFonts w:cs="Arial"/>
                <w:color w:val="000000"/>
              </w:rPr>
              <w:t>33,064</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2FE60B" w14:textId="77777777" w:rsidR="008D57A3" w:rsidRPr="0049734C" w:rsidRDefault="008D57A3" w:rsidP="0009770D">
            <w:pPr>
              <w:jc w:val="center"/>
              <w:rPr>
                <w:rFonts w:eastAsia="Times New Roman" w:cs="Arial"/>
                <w:color w:val="000000"/>
              </w:rPr>
            </w:pPr>
            <w:r w:rsidRPr="0049734C">
              <w:rPr>
                <w:rFonts w:cs="Arial"/>
                <w:color w:val="000000"/>
              </w:rPr>
              <w:t>33.41%</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990153" w14:textId="62976528" w:rsidR="008D57A3" w:rsidRPr="0049734C" w:rsidRDefault="008D57A3" w:rsidP="0009770D">
            <w:pPr>
              <w:jc w:val="center"/>
              <w:rPr>
                <w:rFonts w:eastAsia="Times New Roman" w:cs="Arial"/>
                <w:color w:val="000000"/>
              </w:rPr>
            </w:pPr>
            <w:r w:rsidRPr="0049734C">
              <w:rPr>
                <w:rFonts w:cs="Arial"/>
                <w:color w:val="000000"/>
              </w:rPr>
              <w:t>33,636</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D49D83" w14:textId="77777777" w:rsidR="008D57A3" w:rsidRPr="0049734C" w:rsidRDefault="008D57A3" w:rsidP="0009770D">
            <w:pPr>
              <w:jc w:val="center"/>
              <w:rPr>
                <w:rFonts w:eastAsia="Times New Roman" w:cs="Arial"/>
                <w:color w:val="000000"/>
              </w:rPr>
            </w:pPr>
            <w:r w:rsidRPr="0049734C">
              <w:rPr>
                <w:rFonts w:cs="Arial"/>
                <w:color w:val="000000"/>
              </w:rPr>
              <w:t>33.40%</w:t>
            </w:r>
          </w:p>
        </w:tc>
        <w:tc>
          <w:tcPr>
            <w:tcW w:w="1575" w:type="dxa"/>
            <w:tcBorders>
              <w:top w:val="single" w:sz="4" w:space="0" w:color="auto"/>
              <w:left w:val="nil"/>
              <w:bottom w:val="single" w:sz="4" w:space="0" w:color="auto"/>
              <w:right w:val="single" w:sz="4" w:space="0" w:color="auto"/>
            </w:tcBorders>
            <w:shd w:val="clear" w:color="auto" w:fill="auto"/>
            <w:vAlign w:val="center"/>
          </w:tcPr>
          <w:p w14:paraId="76EF7CC5" w14:textId="42D27121" w:rsidR="008D57A3" w:rsidRPr="0049734C" w:rsidRDefault="008D57A3" w:rsidP="0009770D">
            <w:pPr>
              <w:jc w:val="center"/>
              <w:rPr>
                <w:rFonts w:cs="Arial"/>
                <w:color w:val="000000"/>
              </w:rPr>
            </w:pPr>
            <w:r w:rsidRPr="0049734C">
              <w:rPr>
                <w:color w:val="000000"/>
              </w:rPr>
              <w:t>34,049</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bottom"/>
          </w:tcPr>
          <w:p w14:paraId="5C9290DE" w14:textId="536B5650" w:rsidR="008D57A3" w:rsidRPr="0049734C" w:rsidRDefault="008D57A3" w:rsidP="0009770D">
            <w:pPr>
              <w:jc w:val="center"/>
              <w:rPr>
                <w:rFonts w:cs="Arial"/>
                <w:color w:val="000000"/>
              </w:rPr>
            </w:pPr>
            <w:r w:rsidRPr="0049734C">
              <w:rPr>
                <w:color w:val="000000"/>
              </w:rPr>
              <w:t>33.55%</w:t>
            </w:r>
          </w:p>
        </w:tc>
      </w:tr>
      <w:tr w:rsidR="008D57A3" w:rsidRPr="0049734C" w14:paraId="4209CE68" w14:textId="7DCC85DD" w:rsidTr="00CA564A">
        <w:trPr>
          <w:cantSplit/>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CBDD19" w14:textId="77777777" w:rsidR="008D57A3" w:rsidRPr="0049734C" w:rsidRDefault="008D57A3" w:rsidP="008D57A3">
            <w:pPr>
              <w:ind w:firstLineChars="100" w:firstLine="220"/>
              <w:rPr>
                <w:rFonts w:eastAsia="Times New Roman" w:cs="Arial"/>
                <w:color w:val="000000"/>
              </w:rPr>
            </w:pPr>
            <w:r w:rsidRPr="0049734C">
              <w:rPr>
                <w:rFonts w:eastAsia="Times New Roman" w:cs="Arial"/>
                <w:color w:val="000000"/>
              </w:rPr>
              <w:t>Age: 46 to 64</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DFB22B" w14:textId="4AFC1EF0" w:rsidR="008D57A3" w:rsidRPr="0049734C" w:rsidRDefault="008D57A3" w:rsidP="0009770D">
            <w:pPr>
              <w:jc w:val="center"/>
              <w:rPr>
                <w:rFonts w:eastAsia="Times New Roman" w:cs="Arial"/>
                <w:color w:val="000000"/>
              </w:rPr>
            </w:pPr>
            <w:r w:rsidRPr="0049734C">
              <w:rPr>
                <w:rFonts w:cs="Arial"/>
                <w:color w:val="000000"/>
              </w:rPr>
              <w:t>28,178</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C2F83C" w14:textId="77777777" w:rsidR="008D57A3" w:rsidRPr="0049734C" w:rsidRDefault="008D57A3" w:rsidP="0009770D">
            <w:pPr>
              <w:jc w:val="center"/>
              <w:rPr>
                <w:rFonts w:eastAsia="Times New Roman" w:cs="Arial"/>
                <w:color w:val="000000"/>
              </w:rPr>
            </w:pPr>
            <w:r w:rsidRPr="0049734C">
              <w:rPr>
                <w:rFonts w:cs="Arial"/>
                <w:color w:val="000000"/>
              </w:rPr>
              <w:t>28.48%</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B9DCC0" w14:textId="1C8DB460" w:rsidR="008D57A3" w:rsidRPr="0049734C" w:rsidRDefault="008D57A3" w:rsidP="0009770D">
            <w:pPr>
              <w:jc w:val="center"/>
              <w:rPr>
                <w:rFonts w:eastAsia="Times New Roman" w:cs="Arial"/>
                <w:color w:val="000000"/>
              </w:rPr>
            </w:pPr>
            <w:r w:rsidRPr="0049734C">
              <w:rPr>
                <w:rFonts w:cs="Arial"/>
                <w:color w:val="000000"/>
              </w:rPr>
              <w:t>28,185</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56B27A" w14:textId="77777777" w:rsidR="008D57A3" w:rsidRPr="0049734C" w:rsidRDefault="008D57A3" w:rsidP="0009770D">
            <w:pPr>
              <w:jc w:val="center"/>
              <w:rPr>
                <w:rFonts w:eastAsia="Times New Roman" w:cs="Arial"/>
                <w:color w:val="000000"/>
              </w:rPr>
            </w:pPr>
            <w:r w:rsidRPr="0049734C">
              <w:rPr>
                <w:rFonts w:cs="Arial"/>
                <w:color w:val="000000"/>
              </w:rPr>
              <w:t>27.98%</w:t>
            </w:r>
          </w:p>
        </w:tc>
        <w:tc>
          <w:tcPr>
            <w:tcW w:w="1575" w:type="dxa"/>
            <w:tcBorders>
              <w:top w:val="single" w:sz="4" w:space="0" w:color="auto"/>
              <w:left w:val="nil"/>
              <w:bottom w:val="single" w:sz="4" w:space="0" w:color="auto"/>
              <w:right w:val="single" w:sz="4" w:space="0" w:color="auto"/>
            </w:tcBorders>
            <w:shd w:val="clear" w:color="auto" w:fill="auto"/>
            <w:vAlign w:val="center"/>
          </w:tcPr>
          <w:p w14:paraId="2A385ABC" w14:textId="39AC2055" w:rsidR="008D57A3" w:rsidRPr="0049734C" w:rsidRDefault="008D57A3" w:rsidP="0009770D">
            <w:pPr>
              <w:jc w:val="center"/>
              <w:rPr>
                <w:rFonts w:cs="Arial"/>
                <w:color w:val="000000"/>
              </w:rPr>
            </w:pPr>
            <w:r w:rsidRPr="0049734C">
              <w:rPr>
                <w:color w:val="000000"/>
              </w:rPr>
              <w:t>27,967</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bottom"/>
          </w:tcPr>
          <w:p w14:paraId="4EFDA40E" w14:textId="57DB1BCB" w:rsidR="008D57A3" w:rsidRPr="0049734C" w:rsidRDefault="008D57A3" w:rsidP="0009770D">
            <w:pPr>
              <w:jc w:val="center"/>
              <w:rPr>
                <w:rFonts w:cs="Arial"/>
                <w:color w:val="000000"/>
              </w:rPr>
            </w:pPr>
            <w:r w:rsidRPr="0049734C">
              <w:rPr>
                <w:color w:val="000000"/>
              </w:rPr>
              <w:t>27.56%</w:t>
            </w:r>
          </w:p>
        </w:tc>
      </w:tr>
      <w:tr w:rsidR="008D57A3" w:rsidRPr="0049734C" w14:paraId="13DC5EE3" w14:textId="738B8B0B" w:rsidTr="00CA564A">
        <w:trPr>
          <w:cantSplit/>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404EB1" w14:textId="77777777" w:rsidR="008D57A3" w:rsidRPr="0049734C" w:rsidRDefault="008D57A3" w:rsidP="008D57A3">
            <w:pPr>
              <w:ind w:firstLineChars="100" w:firstLine="220"/>
              <w:rPr>
                <w:rFonts w:eastAsia="Times New Roman" w:cs="Arial"/>
                <w:color w:val="000000"/>
              </w:rPr>
            </w:pPr>
            <w:r w:rsidRPr="0049734C">
              <w:rPr>
                <w:rFonts w:eastAsia="Times New Roman" w:cs="Arial"/>
                <w:color w:val="000000"/>
              </w:rPr>
              <w:t>Age: 65+</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F1B864" w14:textId="51807C28" w:rsidR="008D57A3" w:rsidRPr="0049734C" w:rsidRDefault="008D57A3" w:rsidP="0009770D">
            <w:pPr>
              <w:jc w:val="center"/>
              <w:rPr>
                <w:rFonts w:eastAsia="Times New Roman" w:cs="Arial"/>
                <w:color w:val="000000"/>
              </w:rPr>
            </w:pPr>
            <w:r w:rsidRPr="0049734C">
              <w:rPr>
                <w:rFonts w:cs="Arial"/>
                <w:color w:val="000000"/>
              </w:rPr>
              <w:t>21,051</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3BA9E5" w14:textId="77777777" w:rsidR="008D57A3" w:rsidRPr="0049734C" w:rsidRDefault="008D57A3" w:rsidP="0009770D">
            <w:pPr>
              <w:jc w:val="center"/>
              <w:rPr>
                <w:rFonts w:eastAsia="Times New Roman" w:cs="Arial"/>
                <w:color w:val="000000"/>
              </w:rPr>
            </w:pPr>
            <w:r w:rsidRPr="0049734C">
              <w:rPr>
                <w:rFonts w:cs="Arial"/>
                <w:color w:val="000000"/>
              </w:rPr>
              <w:t>21.27%</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F1A0AB" w14:textId="19ECBF23" w:rsidR="008D57A3" w:rsidRPr="0049734C" w:rsidRDefault="008D57A3" w:rsidP="0009770D">
            <w:pPr>
              <w:jc w:val="center"/>
              <w:rPr>
                <w:rFonts w:eastAsia="Times New Roman" w:cs="Arial"/>
                <w:color w:val="000000"/>
              </w:rPr>
            </w:pPr>
            <w:r w:rsidRPr="0049734C">
              <w:rPr>
                <w:rFonts w:cs="Arial"/>
                <w:color w:val="000000"/>
              </w:rPr>
              <w:t>22,649</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AD77DE" w14:textId="77777777" w:rsidR="008D57A3" w:rsidRPr="0049734C" w:rsidRDefault="008D57A3" w:rsidP="0009770D">
            <w:pPr>
              <w:jc w:val="center"/>
              <w:rPr>
                <w:rFonts w:eastAsia="Times New Roman" w:cs="Arial"/>
                <w:color w:val="000000"/>
              </w:rPr>
            </w:pPr>
            <w:r w:rsidRPr="0049734C">
              <w:rPr>
                <w:rFonts w:cs="Arial"/>
                <w:color w:val="000000"/>
              </w:rPr>
              <w:t>22.49%</w:t>
            </w:r>
          </w:p>
        </w:tc>
        <w:tc>
          <w:tcPr>
            <w:tcW w:w="1575" w:type="dxa"/>
            <w:tcBorders>
              <w:top w:val="single" w:sz="4" w:space="0" w:color="auto"/>
              <w:left w:val="nil"/>
              <w:bottom w:val="single" w:sz="4" w:space="0" w:color="auto"/>
              <w:right w:val="single" w:sz="4" w:space="0" w:color="auto"/>
            </w:tcBorders>
            <w:shd w:val="clear" w:color="auto" w:fill="auto"/>
            <w:vAlign w:val="center"/>
          </w:tcPr>
          <w:p w14:paraId="4B621CA8" w14:textId="7BDBDE3F" w:rsidR="008D57A3" w:rsidRPr="0049734C" w:rsidRDefault="008D57A3" w:rsidP="0009770D">
            <w:pPr>
              <w:jc w:val="center"/>
              <w:rPr>
                <w:rFonts w:cs="Arial"/>
                <w:color w:val="000000"/>
              </w:rPr>
            </w:pPr>
            <w:r w:rsidRPr="0049734C">
              <w:rPr>
                <w:color w:val="000000"/>
              </w:rPr>
              <w:t>23,507</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bottom"/>
          </w:tcPr>
          <w:p w14:paraId="0DF23605" w14:textId="0BC627B2" w:rsidR="008D57A3" w:rsidRPr="0049734C" w:rsidRDefault="008D57A3" w:rsidP="0009770D">
            <w:pPr>
              <w:jc w:val="center"/>
              <w:rPr>
                <w:rFonts w:cs="Arial"/>
                <w:color w:val="000000"/>
              </w:rPr>
            </w:pPr>
            <w:r w:rsidRPr="0049734C">
              <w:rPr>
                <w:color w:val="000000"/>
              </w:rPr>
              <w:t>23.17%</w:t>
            </w:r>
          </w:p>
        </w:tc>
      </w:tr>
      <w:tr w:rsidR="008D57A3" w:rsidRPr="0049734C" w14:paraId="7777CDD9" w14:textId="200F2141" w:rsidTr="00CA564A">
        <w:trPr>
          <w:cantSplit/>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30D8C6" w14:textId="77777777" w:rsidR="008D57A3" w:rsidRPr="0049734C" w:rsidRDefault="008D57A3" w:rsidP="008D57A3">
            <w:pPr>
              <w:ind w:firstLineChars="100" w:firstLine="220"/>
              <w:rPr>
                <w:rFonts w:eastAsia="Times New Roman" w:cs="Arial"/>
                <w:color w:val="000000"/>
              </w:rPr>
            </w:pPr>
            <w:r w:rsidRPr="0049734C">
              <w:rPr>
                <w:rFonts w:eastAsia="Times New Roman" w:cs="Arial"/>
                <w:color w:val="000000"/>
              </w:rPr>
              <w:t>Race: White</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973B52" w14:textId="43667C90" w:rsidR="008D57A3" w:rsidRPr="0049734C" w:rsidRDefault="008D57A3" w:rsidP="0009770D">
            <w:pPr>
              <w:jc w:val="center"/>
              <w:rPr>
                <w:rFonts w:eastAsia="Times New Roman" w:cs="Arial"/>
                <w:color w:val="000000"/>
              </w:rPr>
            </w:pPr>
            <w:r w:rsidRPr="0049734C">
              <w:rPr>
                <w:rFonts w:cs="Arial"/>
                <w:color w:val="000000"/>
              </w:rPr>
              <w:t>83,988</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CB6B10" w14:textId="77777777" w:rsidR="008D57A3" w:rsidRPr="0049734C" w:rsidRDefault="008D57A3" w:rsidP="0009770D">
            <w:pPr>
              <w:jc w:val="center"/>
              <w:rPr>
                <w:rFonts w:eastAsia="Times New Roman" w:cs="Arial"/>
                <w:color w:val="000000"/>
              </w:rPr>
            </w:pPr>
            <w:r w:rsidRPr="0049734C">
              <w:rPr>
                <w:rFonts w:cs="Arial"/>
                <w:color w:val="000000"/>
              </w:rPr>
              <w:t>84.88%</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D74072" w14:textId="2B14658A" w:rsidR="008D57A3" w:rsidRPr="0049734C" w:rsidRDefault="008D57A3" w:rsidP="0009770D">
            <w:pPr>
              <w:jc w:val="center"/>
              <w:rPr>
                <w:rFonts w:eastAsia="Times New Roman" w:cs="Arial"/>
                <w:color w:val="000000"/>
              </w:rPr>
            </w:pPr>
            <w:r w:rsidRPr="0049734C">
              <w:rPr>
                <w:rFonts w:cs="Arial"/>
                <w:color w:val="000000"/>
              </w:rPr>
              <w:t>84,925</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D03B17" w14:textId="77777777" w:rsidR="008D57A3" w:rsidRPr="0049734C" w:rsidRDefault="008D57A3" w:rsidP="0009770D">
            <w:pPr>
              <w:jc w:val="center"/>
              <w:rPr>
                <w:rFonts w:eastAsia="Times New Roman" w:cs="Arial"/>
                <w:color w:val="000000"/>
              </w:rPr>
            </w:pPr>
            <w:r w:rsidRPr="0049734C">
              <w:rPr>
                <w:rFonts w:cs="Arial"/>
                <w:color w:val="000000"/>
              </w:rPr>
              <w:t>84.32%</w:t>
            </w:r>
          </w:p>
        </w:tc>
        <w:tc>
          <w:tcPr>
            <w:tcW w:w="1575" w:type="dxa"/>
            <w:tcBorders>
              <w:top w:val="single" w:sz="4" w:space="0" w:color="auto"/>
              <w:left w:val="nil"/>
              <w:bottom w:val="single" w:sz="4" w:space="0" w:color="auto"/>
              <w:right w:val="single" w:sz="4" w:space="0" w:color="auto"/>
            </w:tcBorders>
            <w:shd w:val="clear" w:color="auto" w:fill="auto"/>
            <w:vAlign w:val="center"/>
          </w:tcPr>
          <w:p w14:paraId="7F7B805E" w14:textId="78516408" w:rsidR="008D57A3" w:rsidRPr="0049734C" w:rsidRDefault="008D57A3" w:rsidP="0009770D">
            <w:pPr>
              <w:jc w:val="center"/>
              <w:rPr>
                <w:rFonts w:cs="Arial"/>
                <w:color w:val="000000"/>
              </w:rPr>
            </w:pPr>
            <w:r w:rsidRPr="0049734C">
              <w:rPr>
                <w:color w:val="000000"/>
              </w:rPr>
              <w:t>85,392</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bottom"/>
          </w:tcPr>
          <w:p w14:paraId="3FF89A79" w14:textId="647ACC9E" w:rsidR="008D57A3" w:rsidRPr="0049734C" w:rsidRDefault="008D57A3" w:rsidP="0009770D">
            <w:pPr>
              <w:jc w:val="center"/>
              <w:rPr>
                <w:rFonts w:cs="Arial"/>
                <w:color w:val="000000"/>
              </w:rPr>
            </w:pPr>
            <w:r w:rsidRPr="0049734C">
              <w:rPr>
                <w:color w:val="000000"/>
              </w:rPr>
              <w:t>84.15%</w:t>
            </w:r>
          </w:p>
        </w:tc>
      </w:tr>
      <w:tr w:rsidR="008D57A3" w:rsidRPr="0049734C" w14:paraId="735DA16B" w14:textId="3F4AE568" w:rsidTr="00CA564A">
        <w:trPr>
          <w:cantSplit/>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20FEA2" w14:textId="77777777" w:rsidR="008D57A3" w:rsidRPr="0049734C" w:rsidRDefault="008D57A3" w:rsidP="008D57A3">
            <w:pPr>
              <w:ind w:firstLineChars="100" w:firstLine="220"/>
              <w:rPr>
                <w:rFonts w:eastAsia="Times New Roman" w:cs="Arial"/>
                <w:color w:val="000000"/>
              </w:rPr>
            </w:pPr>
            <w:r w:rsidRPr="0049734C">
              <w:rPr>
                <w:rFonts w:eastAsia="Times New Roman" w:cs="Arial"/>
                <w:color w:val="000000"/>
              </w:rPr>
              <w:t>Race: Black or African American</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5D2570" w14:textId="2D409728" w:rsidR="008D57A3" w:rsidRPr="0049734C" w:rsidRDefault="008D57A3" w:rsidP="0009770D">
            <w:pPr>
              <w:jc w:val="center"/>
              <w:rPr>
                <w:rFonts w:eastAsia="Times New Roman" w:cs="Arial"/>
                <w:color w:val="000000"/>
              </w:rPr>
            </w:pPr>
            <w:r w:rsidRPr="0049734C">
              <w:rPr>
                <w:rFonts w:cs="Arial"/>
                <w:color w:val="000000"/>
              </w:rPr>
              <w:t>4,967</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721DF1" w14:textId="77777777" w:rsidR="008D57A3" w:rsidRPr="0049734C" w:rsidRDefault="008D57A3" w:rsidP="0009770D">
            <w:pPr>
              <w:jc w:val="center"/>
              <w:rPr>
                <w:rFonts w:eastAsia="Times New Roman" w:cs="Arial"/>
                <w:color w:val="000000"/>
              </w:rPr>
            </w:pPr>
            <w:r w:rsidRPr="0049734C">
              <w:rPr>
                <w:rFonts w:cs="Arial"/>
                <w:color w:val="000000"/>
              </w:rPr>
              <w:t>5.02%</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F381BD" w14:textId="1A6F1521" w:rsidR="008D57A3" w:rsidRPr="0049734C" w:rsidRDefault="008D57A3" w:rsidP="0009770D">
            <w:pPr>
              <w:jc w:val="center"/>
              <w:rPr>
                <w:rFonts w:eastAsia="Times New Roman" w:cs="Arial"/>
                <w:color w:val="000000"/>
              </w:rPr>
            </w:pPr>
            <w:r w:rsidRPr="0049734C">
              <w:rPr>
                <w:rFonts w:cs="Arial"/>
                <w:color w:val="000000"/>
              </w:rPr>
              <w:t>5,560</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C50BAD" w14:textId="77777777" w:rsidR="008D57A3" w:rsidRPr="0049734C" w:rsidRDefault="008D57A3" w:rsidP="0009770D">
            <w:pPr>
              <w:jc w:val="center"/>
              <w:rPr>
                <w:rFonts w:eastAsia="Times New Roman" w:cs="Arial"/>
                <w:color w:val="000000"/>
              </w:rPr>
            </w:pPr>
            <w:r w:rsidRPr="0049734C">
              <w:rPr>
                <w:rFonts w:cs="Arial"/>
                <w:color w:val="000000"/>
              </w:rPr>
              <w:t>5.52%</w:t>
            </w:r>
          </w:p>
        </w:tc>
        <w:tc>
          <w:tcPr>
            <w:tcW w:w="1575" w:type="dxa"/>
            <w:tcBorders>
              <w:top w:val="single" w:sz="4" w:space="0" w:color="auto"/>
              <w:left w:val="nil"/>
              <w:bottom w:val="single" w:sz="4" w:space="0" w:color="auto"/>
              <w:right w:val="single" w:sz="4" w:space="0" w:color="auto"/>
            </w:tcBorders>
            <w:shd w:val="clear" w:color="auto" w:fill="auto"/>
            <w:vAlign w:val="center"/>
          </w:tcPr>
          <w:p w14:paraId="374F8B44" w14:textId="35563131" w:rsidR="008D57A3" w:rsidRPr="0049734C" w:rsidRDefault="008D57A3" w:rsidP="0009770D">
            <w:pPr>
              <w:jc w:val="center"/>
              <w:rPr>
                <w:rFonts w:cs="Arial"/>
                <w:color w:val="000000"/>
              </w:rPr>
            </w:pPr>
            <w:r w:rsidRPr="0049734C">
              <w:rPr>
                <w:color w:val="000000"/>
              </w:rPr>
              <w:t>6,365</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bottom"/>
          </w:tcPr>
          <w:p w14:paraId="019E8A4C" w14:textId="5608A3B0" w:rsidR="008D57A3" w:rsidRPr="0049734C" w:rsidRDefault="008D57A3" w:rsidP="0009770D">
            <w:pPr>
              <w:jc w:val="center"/>
              <w:rPr>
                <w:rFonts w:cs="Arial"/>
                <w:color w:val="000000"/>
              </w:rPr>
            </w:pPr>
            <w:r w:rsidRPr="0049734C">
              <w:rPr>
                <w:color w:val="000000"/>
              </w:rPr>
              <w:t>6.27%</w:t>
            </w:r>
          </w:p>
        </w:tc>
      </w:tr>
      <w:tr w:rsidR="008D57A3" w:rsidRPr="0049734C" w14:paraId="0B87A26D" w14:textId="3A2C29E0" w:rsidTr="00CA564A">
        <w:trPr>
          <w:cantSplit/>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068133" w14:textId="77777777" w:rsidR="008D57A3" w:rsidRPr="0049734C" w:rsidRDefault="008D57A3" w:rsidP="008D57A3">
            <w:pPr>
              <w:ind w:firstLineChars="100" w:firstLine="220"/>
              <w:rPr>
                <w:rFonts w:eastAsia="Times New Roman" w:cs="Arial"/>
                <w:color w:val="000000"/>
              </w:rPr>
            </w:pPr>
            <w:r w:rsidRPr="0049734C">
              <w:rPr>
                <w:rFonts w:eastAsia="Times New Roman" w:cs="Arial"/>
                <w:color w:val="000000"/>
              </w:rPr>
              <w:t>Race: American Indian or Alaska Native</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E22892" w14:textId="00BD9260" w:rsidR="008D57A3" w:rsidRPr="0049734C" w:rsidRDefault="008D57A3" w:rsidP="0009770D">
            <w:pPr>
              <w:jc w:val="center"/>
              <w:rPr>
                <w:rFonts w:eastAsia="Times New Roman" w:cs="Arial"/>
                <w:color w:val="000000"/>
              </w:rPr>
            </w:pPr>
            <w:r w:rsidRPr="0049734C">
              <w:rPr>
                <w:rFonts w:cs="Arial"/>
                <w:color w:val="000000"/>
              </w:rPr>
              <w:t>92</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3B5AA2" w14:textId="77777777" w:rsidR="008D57A3" w:rsidRPr="0049734C" w:rsidRDefault="008D57A3" w:rsidP="0009770D">
            <w:pPr>
              <w:jc w:val="center"/>
              <w:rPr>
                <w:rFonts w:eastAsia="Times New Roman" w:cs="Arial"/>
                <w:color w:val="000000"/>
              </w:rPr>
            </w:pPr>
            <w:r w:rsidRPr="0049734C">
              <w:rPr>
                <w:rFonts w:cs="Arial"/>
                <w:color w:val="000000"/>
              </w:rPr>
              <w:t>0.09%</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10BA69" w14:textId="729A3A10" w:rsidR="008D57A3" w:rsidRPr="0049734C" w:rsidRDefault="008D57A3" w:rsidP="0009770D">
            <w:pPr>
              <w:jc w:val="center"/>
              <w:rPr>
                <w:rFonts w:eastAsia="Times New Roman" w:cs="Arial"/>
                <w:color w:val="000000"/>
              </w:rPr>
            </w:pPr>
            <w:r w:rsidRPr="0049734C">
              <w:rPr>
                <w:rFonts w:cs="Arial"/>
                <w:color w:val="000000"/>
              </w:rPr>
              <w:t>87</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CC4BDF" w14:textId="77777777" w:rsidR="008D57A3" w:rsidRPr="0049734C" w:rsidRDefault="008D57A3" w:rsidP="0009770D">
            <w:pPr>
              <w:jc w:val="center"/>
              <w:rPr>
                <w:rFonts w:eastAsia="Times New Roman" w:cs="Arial"/>
                <w:color w:val="000000"/>
              </w:rPr>
            </w:pPr>
            <w:r w:rsidRPr="0049734C">
              <w:rPr>
                <w:rFonts w:cs="Arial"/>
                <w:color w:val="000000"/>
              </w:rPr>
              <w:t>0.09%</w:t>
            </w:r>
          </w:p>
        </w:tc>
        <w:tc>
          <w:tcPr>
            <w:tcW w:w="1575" w:type="dxa"/>
            <w:tcBorders>
              <w:top w:val="single" w:sz="4" w:space="0" w:color="auto"/>
              <w:left w:val="nil"/>
              <w:bottom w:val="single" w:sz="4" w:space="0" w:color="auto"/>
              <w:right w:val="single" w:sz="4" w:space="0" w:color="auto"/>
            </w:tcBorders>
            <w:shd w:val="clear" w:color="auto" w:fill="auto"/>
            <w:vAlign w:val="center"/>
          </w:tcPr>
          <w:p w14:paraId="4B4F4CEB" w14:textId="21B261DF" w:rsidR="008D57A3" w:rsidRPr="0049734C" w:rsidRDefault="008D57A3" w:rsidP="0009770D">
            <w:pPr>
              <w:jc w:val="center"/>
              <w:rPr>
                <w:rFonts w:cs="Arial"/>
                <w:color w:val="000000"/>
              </w:rPr>
            </w:pPr>
            <w:r w:rsidRPr="0049734C">
              <w:rPr>
                <w:color w:val="000000"/>
              </w:rPr>
              <w:t>143</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bottom"/>
          </w:tcPr>
          <w:p w14:paraId="3C46B0CF" w14:textId="247C6C0F" w:rsidR="008D57A3" w:rsidRPr="0049734C" w:rsidRDefault="008D57A3" w:rsidP="0009770D">
            <w:pPr>
              <w:jc w:val="center"/>
              <w:rPr>
                <w:rFonts w:cs="Arial"/>
                <w:color w:val="000000"/>
              </w:rPr>
            </w:pPr>
            <w:r w:rsidRPr="0049734C">
              <w:rPr>
                <w:color w:val="000000"/>
              </w:rPr>
              <w:t>0.14%</w:t>
            </w:r>
          </w:p>
        </w:tc>
      </w:tr>
      <w:tr w:rsidR="008D57A3" w:rsidRPr="0049734C" w14:paraId="607F7AAA" w14:textId="7EF9BC14" w:rsidTr="00CA564A">
        <w:trPr>
          <w:cantSplit/>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6EDF2D" w14:textId="77777777" w:rsidR="008D57A3" w:rsidRPr="0049734C" w:rsidRDefault="008D57A3" w:rsidP="008D57A3">
            <w:pPr>
              <w:ind w:firstLineChars="100" w:firstLine="220"/>
              <w:rPr>
                <w:rFonts w:eastAsia="Times New Roman" w:cs="Arial"/>
                <w:color w:val="000000"/>
              </w:rPr>
            </w:pPr>
            <w:r w:rsidRPr="0049734C">
              <w:rPr>
                <w:rFonts w:eastAsia="Times New Roman" w:cs="Arial"/>
                <w:color w:val="000000"/>
              </w:rPr>
              <w:t>Race: Asian</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ECF82A" w14:textId="5B6100AA" w:rsidR="008D57A3" w:rsidRPr="0049734C" w:rsidRDefault="008D57A3" w:rsidP="0009770D">
            <w:pPr>
              <w:jc w:val="center"/>
              <w:rPr>
                <w:rFonts w:eastAsia="Times New Roman" w:cs="Arial"/>
                <w:color w:val="000000"/>
              </w:rPr>
            </w:pPr>
            <w:r w:rsidRPr="0049734C">
              <w:rPr>
                <w:rFonts w:cs="Arial"/>
                <w:color w:val="000000"/>
              </w:rPr>
              <w:t>2,980</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F96ACD" w14:textId="77777777" w:rsidR="008D57A3" w:rsidRPr="0049734C" w:rsidRDefault="008D57A3" w:rsidP="0009770D">
            <w:pPr>
              <w:jc w:val="center"/>
              <w:rPr>
                <w:rFonts w:eastAsia="Times New Roman" w:cs="Arial"/>
                <w:color w:val="000000"/>
              </w:rPr>
            </w:pPr>
            <w:r w:rsidRPr="0049734C">
              <w:rPr>
                <w:rFonts w:cs="Arial"/>
                <w:color w:val="000000"/>
              </w:rPr>
              <w:t>3.01%</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832AF1" w14:textId="05C71808" w:rsidR="008D57A3" w:rsidRPr="0049734C" w:rsidRDefault="008D57A3" w:rsidP="0009770D">
            <w:pPr>
              <w:jc w:val="center"/>
              <w:rPr>
                <w:rFonts w:eastAsia="Times New Roman" w:cs="Arial"/>
                <w:color w:val="000000"/>
              </w:rPr>
            </w:pPr>
            <w:r w:rsidRPr="0049734C">
              <w:rPr>
                <w:rFonts w:cs="Arial"/>
                <w:color w:val="000000"/>
              </w:rPr>
              <w:t>3,168</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132BAE" w14:textId="77777777" w:rsidR="008D57A3" w:rsidRPr="0049734C" w:rsidRDefault="008D57A3" w:rsidP="0009770D">
            <w:pPr>
              <w:jc w:val="center"/>
              <w:rPr>
                <w:rFonts w:eastAsia="Times New Roman" w:cs="Arial"/>
                <w:color w:val="000000"/>
              </w:rPr>
            </w:pPr>
            <w:r w:rsidRPr="0049734C">
              <w:rPr>
                <w:rFonts w:cs="Arial"/>
                <w:color w:val="000000"/>
              </w:rPr>
              <w:t>3.15%</w:t>
            </w:r>
          </w:p>
        </w:tc>
        <w:tc>
          <w:tcPr>
            <w:tcW w:w="1575" w:type="dxa"/>
            <w:tcBorders>
              <w:top w:val="single" w:sz="4" w:space="0" w:color="auto"/>
              <w:left w:val="nil"/>
              <w:bottom w:val="single" w:sz="4" w:space="0" w:color="auto"/>
              <w:right w:val="single" w:sz="4" w:space="0" w:color="auto"/>
            </w:tcBorders>
            <w:shd w:val="clear" w:color="auto" w:fill="auto"/>
            <w:vAlign w:val="center"/>
          </w:tcPr>
          <w:p w14:paraId="4DB14506" w14:textId="43BBD741" w:rsidR="008D57A3" w:rsidRPr="0049734C" w:rsidRDefault="008D57A3" w:rsidP="0009770D">
            <w:pPr>
              <w:jc w:val="center"/>
              <w:rPr>
                <w:rFonts w:cs="Arial"/>
                <w:color w:val="000000"/>
              </w:rPr>
            </w:pPr>
            <w:r w:rsidRPr="0049734C">
              <w:rPr>
                <w:color w:val="000000"/>
              </w:rPr>
              <w:t>3,322</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bottom"/>
          </w:tcPr>
          <w:p w14:paraId="24B1D777" w14:textId="544A3C1D" w:rsidR="008D57A3" w:rsidRPr="0049734C" w:rsidRDefault="008D57A3" w:rsidP="0009770D">
            <w:pPr>
              <w:jc w:val="center"/>
              <w:rPr>
                <w:rFonts w:cs="Arial"/>
                <w:color w:val="000000"/>
              </w:rPr>
            </w:pPr>
            <w:r w:rsidRPr="0049734C">
              <w:rPr>
                <w:color w:val="000000"/>
              </w:rPr>
              <w:t>3.27%</w:t>
            </w:r>
          </w:p>
        </w:tc>
      </w:tr>
      <w:tr w:rsidR="008D57A3" w:rsidRPr="0049734C" w14:paraId="5D544999" w14:textId="55A3B35D" w:rsidTr="00CA564A">
        <w:trPr>
          <w:cantSplit/>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91BE67" w14:textId="77777777" w:rsidR="008D57A3" w:rsidRPr="0049734C" w:rsidRDefault="008D57A3" w:rsidP="008D57A3">
            <w:pPr>
              <w:ind w:firstLineChars="100" w:firstLine="220"/>
              <w:rPr>
                <w:rFonts w:eastAsia="Times New Roman" w:cs="Arial"/>
                <w:color w:val="000000"/>
              </w:rPr>
            </w:pPr>
            <w:r w:rsidRPr="0049734C">
              <w:rPr>
                <w:rFonts w:eastAsia="Times New Roman" w:cs="Arial"/>
                <w:color w:val="000000"/>
              </w:rPr>
              <w:t>Race: Native Hawaiian or Other Pacific Islander</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2BB2B3" w14:textId="6E52DBE4" w:rsidR="008D57A3" w:rsidRPr="0049734C" w:rsidRDefault="008D57A3" w:rsidP="0009770D">
            <w:pPr>
              <w:jc w:val="center"/>
              <w:rPr>
                <w:rFonts w:eastAsia="Times New Roman" w:cs="Arial"/>
                <w:color w:val="000000"/>
              </w:rPr>
            </w:pPr>
            <w:r w:rsidRPr="0049734C">
              <w:rPr>
                <w:rFonts w:cs="Arial"/>
                <w:color w:val="000000"/>
              </w:rPr>
              <w:t>42</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7386D2" w14:textId="77777777" w:rsidR="008D57A3" w:rsidRPr="0049734C" w:rsidRDefault="008D57A3" w:rsidP="0009770D">
            <w:pPr>
              <w:jc w:val="center"/>
              <w:rPr>
                <w:rFonts w:eastAsia="Times New Roman" w:cs="Arial"/>
                <w:color w:val="000000"/>
              </w:rPr>
            </w:pPr>
            <w:r w:rsidRPr="0049734C">
              <w:rPr>
                <w:rFonts w:cs="Arial"/>
                <w:color w:val="000000"/>
              </w:rPr>
              <w:t>0.04%</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0801A0" w14:textId="28A3756F" w:rsidR="008D57A3" w:rsidRPr="0049734C" w:rsidRDefault="008D57A3" w:rsidP="0009770D">
            <w:pPr>
              <w:jc w:val="center"/>
              <w:rPr>
                <w:rFonts w:eastAsia="Times New Roman" w:cs="Arial"/>
                <w:color w:val="000000"/>
              </w:rPr>
            </w:pPr>
            <w:r w:rsidRPr="0049734C">
              <w:rPr>
                <w:rFonts w:cs="Arial"/>
                <w:color w:val="000000"/>
              </w:rPr>
              <w:t>49</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334113" w14:textId="77777777" w:rsidR="008D57A3" w:rsidRPr="0049734C" w:rsidRDefault="008D57A3" w:rsidP="0009770D">
            <w:pPr>
              <w:jc w:val="center"/>
              <w:rPr>
                <w:rFonts w:eastAsia="Times New Roman" w:cs="Arial"/>
                <w:color w:val="000000"/>
              </w:rPr>
            </w:pPr>
            <w:r w:rsidRPr="0049734C">
              <w:rPr>
                <w:rFonts w:cs="Arial"/>
                <w:color w:val="000000"/>
              </w:rPr>
              <w:t>0.05%</w:t>
            </w:r>
          </w:p>
        </w:tc>
        <w:tc>
          <w:tcPr>
            <w:tcW w:w="1575" w:type="dxa"/>
            <w:tcBorders>
              <w:top w:val="single" w:sz="4" w:space="0" w:color="auto"/>
              <w:left w:val="nil"/>
              <w:bottom w:val="single" w:sz="4" w:space="0" w:color="auto"/>
              <w:right w:val="single" w:sz="4" w:space="0" w:color="auto"/>
            </w:tcBorders>
            <w:shd w:val="clear" w:color="auto" w:fill="auto"/>
            <w:vAlign w:val="center"/>
          </w:tcPr>
          <w:p w14:paraId="0424ED67" w14:textId="21DCF320" w:rsidR="008D57A3" w:rsidRPr="0049734C" w:rsidRDefault="008D57A3" w:rsidP="0009770D">
            <w:pPr>
              <w:jc w:val="center"/>
              <w:rPr>
                <w:rFonts w:cs="Arial"/>
                <w:color w:val="000000"/>
              </w:rPr>
            </w:pPr>
            <w:r w:rsidRPr="0049734C">
              <w:rPr>
                <w:color w:val="000000"/>
              </w:rPr>
              <w:t>57</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bottom"/>
          </w:tcPr>
          <w:p w14:paraId="17B42A23" w14:textId="3EF0F502" w:rsidR="008D57A3" w:rsidRPr="0049734C" w:rsidRDefault="008D57A3" w:rsidP="0009770D">
            <w:pPr>
              <w:jc w:val="center"/>
              <w:rPr>
                <w:rFonts w:cs="Arial"/>
                <w:color w:val="000000"/>
              </w:rPr>
            </w:pPr>
            <w:r w:rsidRPr="0049734C">
              <w:rPr>
                <w:color w:val="000000"/>
              </w:rPr>
              <w:t>0.06%</w:t>
            </w:r>
          </w:p>
        </w:tc>
      </w:tr>
      <w:tr w:rsidR="008D57A3" w:rsidRPr="0049734C" w14:paraId="30A87F5E" w14:textId="75C15083" w:rsidTr="00CA564A">
        <w:trPr>
          <w:cantSplit/>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98484E" w14:textId="77777777" w:rsidR="008D57A3" w:rsidRPr="0049734C" w:rsidRDefault="008D57A3" w:rsidP="008D57A3">
            <w:pPr>
              <w:ind w:firstLineChars="100" w:firstLine="220"/>
              <w:rPr>
                <w:rFonts w:eastAsia="Times New Roman" w:cs="Arial"/>
                <w:color w:val="000000"/>
              </w:rPr>
            </w:pPr>
            <w:r w:rsidRPr="0049734C">
              <w:rPr>
                <w:rFonts w:eastAsia="Times New Roman" w:cs="Arial"/>
                <w:color w:val="000000"/>
              </w:rPr>
              <w:t>Race: Other</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79DE8F" w14:textId="0EB9E781" w:rsidR="008D57A3" w:rsidRPr="0049734C" w:rsidRDefault="008D57A3" w:rsidP="0009770D">
            <w:pPr>
              <w:jc w:val="center"/>
              <w:rPr>
                <w:rFonts w:eastAsia="Times New Roman" w:cs="Arial"/>
                <w:color w:val="000000"/>
              </w:rPr>
            </w:pPr>
            <w:r w:rsidRPr="0049734C">
              <w:rPr>
                <w:rFonts w:cs="Arial"/>
                <w:color w:val="000000"/>
              </w:rPr>
              <w:t>1,754</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5BE193" w14:textId="77777777" w:rsidR="008D57A3" w:rsidRPr="0049734C" w:rsidRDefault="008D57A3" w:rsidP="0009770D">
            <w:pPr>
              <w:jc w:val="center"/>
              <w:rPr>
                <w:rFonts w:eastAsia="Times New Roman" w:cs="Arial"/>
                <w:color w:val="000000"/>
              </w:rPr>
            </w:pPr>
            <w:r w:rsidRPr="0049734C">
              <w:rPr>
                <w:rFonts w:cs="Arial"/>
                <w:color w:val="000000"/>
              </w:rPr>
              <w:t>1.77%</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E9A523" w14:textId="61AA288A" w:rsidR="008D57A3" w:rsidRPr="0049734C" w:rsidRDefault="008D57A3" w:rsidP="0009770D">
            <w:pPr>
              <w:jc w:val="center"/>
              <w:rPr>
                <w:rFonts w:eastAsia="Times New Roman" w:cs="Arial"/>
                <w:color w:val="000000"/>
              </w:rPr>
            </w:pPr>
            <w:r w:rsidRPr="0049734C">
              <w:rPr>
                <w:rFonts w:cs="Arial"/>
                <w:color w:val="000000"/>
              </w:rPr>
              <w:t>2,409</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70F65F" w14:textId="77777777" w:rsidR="008D57A3" w:rsidRPr="0049734C" w:rsidRDefault="008D57A3" w:rsidP="0009770D">
            <w:pPr>
              <w:jc w:val="center"/>
              <w:rPr>
                <w:rFonts w:eastAsia="Times New Roman" w:cs="Arial"/>
                <w:color w:val="000000"/>
              </w:rPr>
            </w:pPr>
            <w:r w:rsidRPr="0049734C">
              <w:rPr>
                <w:rFonts w:cs="Arial"/>
                <w:color w:val="000000"/>
              </w:rPr>
              <w:t>2.39%</w:t>
            </w:r>
          </w:p>
        </w:tc>
        <w:tc>
          <w:tcPr>
            <w:tcW w:w="1575" w:type="dxa"/>
            <w:tcBorders>
              <w:top w:val="single" w:sz="4" w:space="0" w:color="auto"/>
              <w:left w:val="nil"/>
              <w:bottom w:val="single" w:sz="4" w:space="0" w:color="auto"/>
              <w:right w:val="single" w:sz="4" w:space="0" w:color="auto"/>
            </w:tcBorders>
            <w:shd w:val="clear" w:color="auto" w:fill="auto"/>
            <w:vAlign w:val="center"/>
          </w:tcPr>
          <w:p w14:paraId="143A9C97" w14:textId="600924DC" w:rsidR="008D57A3" w:rsidRPr="0049734C" w:rsidRDefault="008D57A3" w:rsidP="0009770D">
            <w:pPr>
              <w:jc w:val="center"/>
              <w:rPr>
                <w:rFonts w:cs="Arial"/>
                <w:color w:val="000000"/>
              </w:rPr>
            </w:pPr>
            <w:r w:rsidRPr="0049734C">
              <w:rPr>
                <w:color w:val="000000"/>
              </w:rPr>
              <w:t>2,586</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bottom"/>
          </w:tcPr>
          <w:p w14:paraId="27960F05" w14:textId="3CF42AB7" w:rsidR="008D57A3" w:rsidRPr="0049734C" w:rsidRDefault="008D57A3" w:rsidP="0009770D">
            <w:pPr>
              <w:jc w:val="center"/>
              <w:rPr>
                <w:rFonts w:cs="Arial"/>
                <w:color w:val="000000"/>
              </w:rPr>
            </w:pPr>
            <w:r w:rsidRPr="0049734C">
              <w:rPr>
                <w:color w:val="000000"/>
              </w:rPr>
              <w:t>2.55%</w:t>
            </w:r>
          </w:p>
        </w:tc>
      </w:tr>
      <w:tr w:rsidR="008D57A3" w:rsidRPr="0049734C" w14:paraId="00C9D550" w14:textId="42CAF534" w:rsidTr="00CA564A">
        <w:trPr>
          <w:cantSplit/>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2AFF5B" w14:textId="77777777" w:rsidR="008D57A3" w:rsidRPr="0049734C" w:rsidRDefault="008D57A3" w:rsidP="008D57A3">
            <w:pPr>
              <w:ind w:firstLineChars="100" w:firstLine="220"/>
              <w:rPr>
                <w:rFonts w:eastAsia="Times New Roman" w:cs="Arial"/>
                <w:color w:val="000000"/>
              </w:rPr>
            </w:pPr>
            <w:r w:rsidRPr="0049734C">
              <w:rPr>
                <w:rFonts w:eastAsia="Times New Roman" w:cs="Arial"/>
                <w:color w:val="000000"/>
              </w:rPr>
              <w:t>Race: Unknown</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472D6B" w14:textId="1A0F4CA7" w:rsidR="008D57A3" w:rsidRPr="0049734C" w:rsidRDefault="008D57A3" w:rsidP="0009770D">
            <w:pPr>
              <w:jc w:val="center"/>
              <w:rPr>
                <w:rFonts w:eastAsia="Times New Roman" w:cs="Arial"/>
                <w:color w:val="000000"/>
              </w:rPr>
            </w:pPr>
            <w:r w:rsidRPr="0049734C">
              <w:rPr>
                <w:rFonts w:cs="Arial"/>
                <w:color w:val="000000"/>
              </w:rPr>
              <w:t>4,725</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A62F93" w14:textId="77777777" w:rsidR="008D57A3" w:rsidRPr="0049734C" w:rsidRDefault="008D57A3" w:rsidP="0009770D">
            <w:pPr>
              <w:jc w:val="center"/>
              <w:rPr>
                <w:rFonts w:eastAsia="Times New Roman" w:cs="Arial"/>
                <w:color w:val="000000"/>
              </w:rPr>
            </w:pPr>
            <w:r w:rsidRPr="0049734C">
              <w:rPr>
                <w:rFonts w:cs="Arial"/>
                <w:color w:val="000000"/>
              </w:rPr>
              <w:t>4.78%</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7BDBBE" w14:textId="089B22EF" w:rsidR="008D57A3" w:rsidRPr="0049734C" w:rsidRDefault="008D57A3" w:rsidP="0009770D">
            <w:pPr>
              <w:jc w:val="center"/>
              <w:rPr>
                <w:rFonts w:eastAsia="Times New Roman" w:cs="Arial"/>
                <w:color w:val="000000"/>
              </w:rPr>
            </w:pPr>
            <w:r w:rsidRPr="0049734C">
              <w:rPr>
                <w:rFonts w:cs="Arial"/>
                <w:color w:val="000000"/>
              </w:rPr>
              <w:t>4,117</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A9CA7D" w14:textId="77777777" w:rsidR="008D57A3" w:rsidRPr="0049734C" w:rsidRDefault="008D57A3" w:rsidP="0009770D">
            <w:pPr>
              <w:jc w:val="center"/>
              <w:rPr>
                <w:rFonts w:eastAsia="Times New Roman" w:cs="Arial"/>
                <w:color w:val="000000"/>
              </w:rPr>
            </w:pPr>
            <w:r w:rsidRPr="0049734C">
              <w:rPr>
                <w:rFonts w:cs="Arial"/>
                <w:color w:val="000000"/>
              </w:rPr>
              <w:t>4.09%</w:t>
            </w:r>
          </w:p>
        </w:tc>
        <w:tc>
          <w:tcPr>
            <w:tcW w:w="1575" w:type="dxa"/>
            <w:tcBorders>
              <w:top w:val="single" w:sz="4" w:space="0" w:color="auto"/>
              <w:left w:val="nil"/>
              <w:bottom w:val="single" w:sz="4" w:space="0" w:color="auto"/>
              <w:right w:val="single" w:sz="4" w:space="0" w:color="auto"/>
            </w:tcBorders>
            <w:shd w:val="clear" w:color="auto" w:fill="auto"/>
            <w:vAlign w:val="center"/>
          </w:tcPr>
          <w:p w14:paraId="7F2DA32E" w14:textId="4D8199E3" w:rsidR="008D57A3" w:rsidRPr="0049734C" w:rsidRDefault="008D57A3" w:rsidP="0009770D">
            <w:pPr>
              <w:jc w:val="center"/>
              <w:rPr>
                <w:rFonts w:cs="Arial"/>
                <w:color w:val="000000"/>
              </w:rPr>
            </w:pPr>
            <w:r w:rsidRPr="0049734C">
              <w:rPr>
                <w:color w:val="000000"/>
              </w:rPr>
              <w:t>3,217</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bottom"/>
          </w:tcPr>
          <w:p w14:paraId="14DA0D01" w14:textId="7E1771EA" w:rsidR="008D57A3" w:rsidRPr="0049734C" w:rsidRDefault="008D57A3" w:rsidP="0009770D">
            <w:pPr>
              <w:jc w:val="center"/>
              <w:rPr>
                <w:rFonts w:cs="Arial"/>
                <w:color w:val="000000"/>
              </w:rPr>
            </w:pPr>
            <w:r w:rsidRPr="0049734C">
              <w:rPr>
                <w:color w:val="000000"/>
              </w:rPr>
              <w:t>3.17%</w:t>
            </w:r>
          </w:p>
        </w:tc>
      </w:tr>
      <w:tr w:rsidR="008D57A3" w:rsidRPr="0049734C" w14:paraId="33A8B506" w14:textId="0C31AB6B" w:rsidTr="00CA564A">
        <w:trPr>
          <w:cantSplit/>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08FE81" w14:textId="77777777" w:rsidR="008D57A3" w:rsidRPr="0049734C" w:rsidRDefault="008D57A3" w:rsidP="008D57A3">
            <w:pPr>
              <w:ind w:firstLineChars="100" w:firstLine="220"/>
              <w:rPr>
                <w:rFonts w:eastAsia="Times New Roman" w:cs="Arial"/>
                <w:color w:val="000000"/>
              </w:rPr>
            </w:pPr>
            <w:r w:rsidRPr="0049734C">
              <w:rPr>
                <w:rFonts w:eastAsia="Times New Roman" w:cs="Arial"/>
                <w:color w:val="000000"/>
              </w:rPr>
              <w:t>Race: Patient Declined</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CC9C01" w14:textId="56A5683D" w:rsidR="008D57A3" w:rsidRPr="0049734C" w:rsidRDefault="008D57A3" w:rsidP="0009770D">
            <w:pPr>
              <w:jc w:val="center"/>
              <w:rPr>
                <w:rFonts w:eastAsia="Times New Roman" w:cs="Arial"/>
                <w:color w:val="000000"/>
              </w:rPr>
            </w:pPr>
            <w:r w:rsidRPr="0049734C">
              <w:rPr>
                <w:rFonts w:cs="Arial"/>
                <w:color w:val="000000"/>
              </w:rPr>
              <w:t>402</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89BFEA" w14:textId="77777777" w:rsidR="008D57A3" w:rsidRPr="0049734C" w:rsidRDefault="008D57A3" w:rsidP="0009770D">
            <w:pPr>
              <w:jc w:val="center"/>
              <w:rPr>
                <w:rFonts w:eastAsia="Times New Roman" w:cs="Arial"/>
                <w:color w:val="000000"/>
              </w:rPr>
            </w:pPr>
            <w:r w:rsidRPr="0049734C">
              <w:rPr>
                <w:rFonts w:cs="Arial"/>
                <w:color w:val="000000"/>
              </w:rPr>
              <w:t>0.41%</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94168C" w14:textId="7613C0C3" w:rsidR="008D57A3" w:rsidRPr="0049734C" w:rsidRDefault="008D57A3" w:rsidP="0009770D">
            <w:pPr>
              <w:jc w:val="center"/>
              <w:rPr>
                <w:rFonts w:eastAsia="Times New Roman" w:cs="Arial"/>
                <w:color w:val="000000"/>
              </w:rPr>
            </w:pPr>
            <w:r w:rsidRPr="0049734C">
              <w:rPr>
                <w:rFonts w:cs="Arial"/>
                <w:color w:val="000000"/>
              </w:rPr>
              <w:t>406</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31EEF3" w14:textId="77777777" w:rsidR="008D57A3" w:rsidRPr="0049734C" w:rsidRDefault="008D57A3" w:rsidP="0009770D">
            <w:pPr>
              <w:jc w:val="center"/>
              <w:rPr>
                <w:rFonts w:eastAsia="Times New Roman" w:cs="Arial"/>
                <w:color w:val="000000"/>
              </w:rPr>
            </w:pPr>
            <w:r w:rsidRPr="0049734C">
              <w:rPr>
                <w:rFonts w:cs="Arial"/>
                <w:color w:val="000000"/>
              </w:rPr>
              <w:t>0.40%</w:t>
            </w:r>
          </w:p>
        </w:tc>
        <w:tc>
          <w:tcPr>
            <w:tcW w:w="1575" w:type="dxa"/>
            <w:tcBorders>
              <w:top w:val="single" w:sz="4" w:space="0" w:color="auto"/>
              <w:left w:val="nil"/>
              <w:bottom w:val="single" w:sz="4" w:space="0" w:color="auto"/>
              <w:right w:val="single" w:sz="4" w:space="0" w:color="auto"/>
            </w:tcBorders>
            <w:shd w:val="clear" w:color="auto" w:fill="auto"/>
            <w:vAlign w:val="center"/>
          </w:tcPr>
          <w:p w14:paraId="6889E95B" w14:textId="6ED6DEBD" w:rsidR="008D57A3" w:rsidRPr="0049734C" w:rsidRDefault="008D57A3" w:rsidP="0009770D">
            <w:pPr>
              <w:jc w:val="center"/>
              <w:rPr>
                <w:rFonts w:cs="Arial"/>
                <w:color w:val="000000"/>
              </w:rPr>
            </w:pPr>
            <w:r w:rsidRPr="0049734C">
              <w:rPr>
                <w:color w:val="000000"/>
              </w:rPr>
              <w:t>391</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bottom"/>
          </w:tcPr>
          <w:p w14:paraId="0DCA3ED3" w14:textId="647A0A21" w:rsidR="008D57A3" w:rsidRPr="0049734C" w:rsidRDefault="008D57A3" w:rsidP="0009770D">
            <w:pPr>
              <w:jc w:val="center"/>
              <w:rPr>
                <w:rFonts w:cs="Arial"/>
                <w:color w:val="000000"/>
              </w:rPr>
            </w:pPr>
            <w:r w:rsidRPr="0049734C">
              <w:rPr>
                <w:color w:val="000000"/>
              </w:rPr>
              <w:t>0.39%</w:t>
            </w:r>
          </w:p>
        </w:tc>
      </w:tr>
      <w:tr w:rsidR="008D57A3" w:rsidRPr="0049734C" w14:paraId="25F4F6E9" w14:textId="22D8D44F" w:rsidTr="00CA564A">
        <w:trPr>
          <w:cantSplit/>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356B5D" w14:textId="77777777" w:rsidR="008D57A3" w:rsidRPr="0049734C" w:rsidRDefault="008D57A3" w:rsidP="008D57A3">
            <w:pPr>
              <w:ind w:firstLineChars="100" w:firstLine="220"/>
              <w:rPr>
                <w:rFonts w:eastAsia="Times New Roman" w:cs="Arial"/>
                <w:color w:val="000000"/>
              </w:rPr>
            </w:pPr>
            <w:r w:rsidRPr="0049734C">
              <w:rPr>
                <w:rFonts w:eastAsia="Times New Roman" w:cs="Arial"/>
                <w:color w:val="000000"/>
              </w:rPr>
              <w:t>Ethnicity: Hispanic/Latino</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FD1E1A" w14:textId="662505F6" w:rsidR="008D57A3" w:rsidRPr="0049734C" w:rsidRDefault="008D57A3" w:rsidP="0009770D">
            <w:pPr>
              <w:jc w:val="center"/>
              <w:rPr>
                <w:rFonts w:eastAsia="Times New Roman" w:cs="Arial"/>
                <w:color w:val="000000"/>
              </w:rPr>
            </w:pPr>
            <w:r w:rsidRPr="0049734C">
              <w:rPr>
                <w:rFonts w:cs="Arial"/>
                <w:color w:val="000000"/>
              </w:rPr>
              <w:t>4,941</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788523" w14:textId="77777777" w:rsidR="008D57A3" w:rsidRPr="0049734C" w:rsidRDefault="008D57A3" w:rsidP="0009770D">
            <w:pPr>
              <w:jc w:val="center"/>
              <w:rPr>
                <w:rFonts w:eastAsia="Times New Roman" w:cs="Arial"/>
                <w:color w:val="000000"/>
              </w:rPr>
            </w:pPr>
            <w:r w:rsidRPr="0049734C">
              <w:rPr>
                <w:rFonts w:cs="Arial"/>
                <w:color w:val="000000"/>
              </w:rPr>
              <w:t>4.99%</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988AAC" w14:textId="22A82D0E" w:rsidR="008D57A3" w:rsidRPr="0049734C" w:rsidRDefault="008D57A3" w:rsidP="0009770D">
            <w:pPr>
              <w:jc w:val="center"/>
              <w:rPr>
                <w:rFonts w:eastAsia="Times New Roman" w:cs="Arial"/>
                <w:color w:val="000000"/>
              </w:rPr>
            </w:pPr>
            <w:r w:rsidRPr="0049734C">
              <w:rPr>
                <w:rFonts w:cs="Arial"/>
                <w:color w:val="000000"/>
              </w:rPr>
              <w:t>5,577</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0CC52C" w14:textId="77777777" w:rsidR="008D57A3" w:rsidRPr="0049734C" w:rsidRDefault="008D57A3" w:rsidP="0009770D">
            <w:pPr>
              <w:jc w:val="center"/>
              <w:rPr>
                <w:rFonts w:eastAsia="Times New Roman" w:cs="Arial"/>
                <w:color w:val="000000"/>
              </w:rPr>
            </w:pPr>
            <w:r w:rsidRPr="0049734C">
              <w:rPr>
                <w:rFonts w:cs="Arial"/>
                <w:color w:val="000000"/>
              </w:rPr>
              <w:t>5.54%</w:t>
            </w:r>
          </w:p>
        </w:tc>
        <w:tc>
          <w:tcPr>
            <w:tcW w:w="1575" w:type="dxa"/>
            <w:tcBorders>
              <w:top w:val="single" w:sz="4" w:space="0" w:color="auto"/>
              <w:left w:val="nil"/>
              <w:bottom w:val="single" w:sz="4" w:space="0" w:color="auto"/>
              <w:right w:val="single" w:sz="4" w:space="0" w:color="auto"/>
            </w:tcBorders>
            <w:shd w:val="clear" w:color="auto" w:fill="auto"/>
            <w:vAlign w:val="center"/>
          </w:tcPr>
          <w:p w14:paraId="7355A241" w14:textId="4C5CD235" w:rsidR="008D57A3" w:rsidRPr="0049734C" w:rsidRDefault="008D57A3" w:rsidP="0009770D">
            <w:pPr>
              <w:jc w:val="center"/>
              <w:rPr>
                <w:rFonts w:cs="Arial"/>
                <w:color w:val="000000"/>
              </w:rPr>
            </w:pPr>
            <w:r w:rsidRPr="0049734C">
              <w:rPr>
                <w:color w:val="000000"/>
              </w:rPr>
              <w:t>6,261</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bottom"/>
          </w:tcPr>
          <w:p w14:paraId="373E835C" w14:textId="66754223" w:rsidR="008D57A3" w:rsidRPr="0049734C" w:rsidRDefault="008D57A3" w:rsidP="0009770D">
            <w:pPr>
              <w:jc w:val="center"/>
              <w:rPr>
                <w:rFonts w:cs="Arial"/>
                <w:color w:val="000000"/>
              </w:rPr>
            </w:pPr>
            <w:r w:rsidRPr="0049734C">
              <w:rPr>
                <w:color w:val="000000"/>
              </w:rPr>
              <w:t>6.17%</w:t>
            </w:r>
          </w:p>
        </w:tc>
      </w:tr>
      <w:tr w:rsidR="008D57A3" w:rsidRPr="0049734C" w14:paraId="6E319902" w14:textId="7442420D" w:rsidTr="00CA564A">
        <w:trPr>
          <w:cantSplit/>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B11EE3" w14:textId="77777777" w:rsidR="008D57A3" w:rsidRPr="0049734C" w:rsidRDefault="008D57A3" w:rsidP="008D57A3">
            <w:pPr>
              <w:ind w:firstLineChars="100" w:firstLine="220"/>
              <w:rPr>
                <w:rFonts w:eastAsia="Times New Roman" w:cs="Arial"/>
                <w:color w:val="000000"/>
              </w:rPr>
            </w:pPr>
            <w:r w:rsidRPr="0049734C">
              <w:rPr>
                <w:rFonts w:eastAsia="Times New Roman" w:cs="Arial"/>
                <w:color w:val="000000"/>
              </w:rPr>
              <w:t>Ethnicity: Not Hispanic/Latino</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78BE4B" w14:textId="150EAB7A" w:rsidR="008D57A3" w:rsidRPr="0049734C" w:rsidRDefault="008D57A3" w:rsidP="0009770D">
            <w:pPr>
              <w:jc w:val="center"/>
              <w:rPr>
                <w:rFonts w:eastAsia="Times New Roman" w:cs="Arial"/>
                <w:color w:val="000000"/>
              </w:rPr>
            </w:pPr>
            <w:r w:rsidRPr="0049734C">
              <w:rPr>
                <w:rFonts w:cs="Arial"/>
                <w:color w:val="000000"/>
              </w:rPr>
              <w:t>82,715</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28F838" w14:textId="77777777" w:rsidR="008D57A3" w:rsidRPr="0049734C" w:rsidRDefault="008D57A3" w:rsidP="0009770D">
            <w:pPr>
              <w:jc w:val="center"/>
              <w:rPr>
                <w:rFonts w:eastAsia="Times New Roman" w:cs="Arial"/>
                <w:color w:val="000000"/>
              </w:rPr>
            </w:pPr>
            <w:r w:rsidRPr="0049734C">
              <w:rPr>
                <w:rFonts w:cs="Arial"/>
                <w:color w:val="000000"/>
              </w:rPr>
              <w:t>83.59%</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C7664B" w14:textId="02E75977" w:rsidR="008D57A3" w:rsidRPr="0049734C" w:rsidRDefault="008D57A3" w:rsidP="0009770D">
            <w:pPr>
              <w:jc w:val="center"/>
              <w:rPr>
                <w:rFonts w:eastAsia="Times New Roman" w:cs="Arial"/>
                <w:color w:val="000000"/>
              </w:rPr>
            </w:pPr>
            <w:r w:rsidRPr="0049734C">
              <w:rPr>
                <w:rFonts w:cs="Arial"/>
                <w:color w:val="000000"/>
              </w:rPr>
              <w:t>85,366</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AC1F18" w14:textId="77777777" w:rsidR="008D57A3" w:rsidRPr="0049734C" w:rsidRDefault="008D57A3" w:rsidP="0009770D">
            <w:pPr>
              <w:jc w:val="center"/>
              <w:rPr>
                <w:rFonts w:eastAsia="Times New Roman" w:cs="Arial"/>
                <w:color w:val="000000"/>
              </w:rPr>
            </w:pPr>
            <w:r w:rsidRPr="0049734C">
              <w:rPr>
                <w:rFonts w:cs="Arial"/>
                <w:color w:val="000000"/>
              </w:rPr>
              <w:t>84.75%</w:t>
            </w:r>
          </w:p>
        </w:tc>
        <w:tc>
          <w:tcPr>
            <w:tcW w:w="1575" w:type="dxa"/>
            <w:tcBorders>
              <w:top w:val="single" w:sz="4" w:space="0" w:color="auto"/>
              <w:left w:val="nil"/>
              <w:bottom w:val="single" w:sz="4" w:space="0" w:color="auto"/>
              <w:right w:val="single" w:sz="4" w:space="0" w:color="auto"/>
            </w:tcBorders>
            <w:shd w:val="clear" w:color="auto" w:fill="auto"/>
            <w:vAlign w:val="center"/>
          </w:tcPr>
          <w:p w14:paraId="2CECE090" w14:textId="30FE9327" w:rsidR="008D57A3" w:rsidRPr="0049734C" w:rsidRDefault="008D57A3" w:rsidP="0009770D">
            <w:pPr>
              <w:jc w:val="center"/>
              <w:rPr>
                <w:rFonts w:cs="Arial"/>
                <w:color w:val="000000"/>
              </w:rPr>
            </w:pPr>
            <w:r w:rsidRPr="0049734C">
              <w:rPr>
                <w:color w:val="000000"/>
              </w:rPr>
              <w:t>87,300</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bottom"/>
          </w:tcPr>
          <w:p w14:paraId="166FC743" w14:textId="3B771E9E" w:rsidR="008D57A3" w:rsidRPr="0049734C" w:rsidRDefault="008D57A3" w:rsidP="0009770D">
            <w:pPr>
              <w:jc w:val="center"/>
              <w:rPr>
                <w:rFonts w:cs="Arial"/>
                <w:color w:val="000000"/>
              </w:rPr>
            </w:pPr>
            <w:r w:rsidRPr="0049734C">
              <w:rPr>
                <w:color w:val="000000"/>
              </w:rPr>
              <w:t>86.03%</w:t>
            </w:r>
          </w:p>
        </w:tc>
      </w:tr>
      <w:tr w:rsidR="008D57A3" w:rsidRPr="0049734C" w14:paraId="1D6E9D86" w14:textId="593C0BBD" w:rsidTr="00CA564A">
        <w:trPr>
          <w:cantSplit/>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C7D1E4" w14:textId="77777777" w:rsidR="008D57A3" w:rsidRPr="0049734C" w:rsidRDefault="008D57A3" w:rsidP="008D57A3">
            <w:pPr>
              <w:ind w:firstLineChars="100" w:firstLine="220"/>
              <w:rPr>
                <w:rFonts w:eastAsia="Times New Roman" w:cs="Arial"/>
                <w:color w:val="000000"/>
              </w:rPr>
            </w:pPr>
            <w:r w:rsidRPr="0049734C">
              <w:rPr>
                <w:rFonts w:eastAsia="Times New Roman" w:cs="Arial"/>
                <w:color w:val="000000"/>
              </w:rPr>
              <w:t>Ethnicity: Patient Declined</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3ED39F" w14:textId="75B59DDC" w:rsidR="008D57A3" w:rsidRPr="0049734C" w:rsidRDefault="008D57A3" w:rsidP="0009770D">
            <w:pPr>
              <w:jc w:val="center"/>
              <w:rPr>
                <w:rFonts w:eastAsia="Times New Roman" w:cs="Arial"/>
                <w:color w:val="000000"/>
              </w:rPr>
            </w:pPr>
            <w:r w:rsidRPr="0049734C">
              <w:rPr>
                <w:rFonts w:cs="Arial"/>
                <w:color w:val="000000"/>
              </w:rPr>
              <w:t>1,221</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493521" w14:textId="77777777" w:rsidR="008D57A3" w:rsidRPr="0049734C" w:rsidRDefault="008D57A3" w:rsidP="0009770D">
            <w:pPr>
              <w:jc w:val="center"/>
              <w:rPr>
                <w:rFonts w:eastAsia="Times New Roman" w:cs="Arial"/>
                <w:color w:val="000000"/>
              </w:rPr>
            </w:pPr>
            <w:r w:rsidRPr="0049734C">
              <w:rPr>
                <w:rFonts w:cs="Arial"/>
                <w:color w:val="000000"/>
              </w:rPr>
              <w:t>1.23%</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881FEE" w14:textId="71356253" w:rsidR="008D57A3" w:rsidRPr="0049734C" w:rsidRDefault="008D57A3" w:rsidP="0009770D">
            <w:pPr>
              <w:jc w:val="center"/>
              <w:rPr>
                <w:rFonts w:eastAsia="Times New Roman" w:cs="Arial"/>
                <w:color w:val="000000"/>
              </w:rPr>
            </w:pPr>
            <w:r w:rsidRPr="0049734C">
              <w:rPr>
                <w:rFonts w:cs="Arial"/>
                <w:color w:val="000000"/>
              </w:rPr>
              <w:t>895</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3DF1B7" w14:textId="77777777" w:rsidR="008D57A3" w:rsidRPr="0049734C" w:rsidRDefault="008D57A3" w:rsidP="0009770D">
            <w:pPr>
              <w:jc w:val="center"/>
              <w:rPr>
                <w:rFonts w:eastAsia="Times New Roman" w:cs="Arial"/>
                <w:color w:val="000000"/>
              </w:rPr>
            </w:pPr>
            <w:r w:rsidRPr="0049734C">
              <w:rPr>
                <w:rFonts w:cs="Arial"/>
                <w:color w:val="000000"/>
              </w:rPr>
              <w:t>0.89%</w:t>
            </w:r>
          </w:p>
        </w:tc>
        <w:tc>
          <w:tcPr>
            <w:tcW w:w="1575" w:type="dxa"/>
            <w:tcBorders>
              <w:top w:val="single" w:sz="4" w:space="0" w:color="auto"/>
              <w:left w:val="nil"/>
              <w:bottom w:val="single" w:sz="4" w:space="0" w:color="auto"/>
              <w:right w:val="single" w:sz="4" w:space="0" w:color="auto"/>
            </w:tcBorders>
            <w:shd w:val="clear" w:color="auto" w:fill="auto"/>
            <w:vAlign w:val="center"/>
          </w:tcPr>
          <w:p w14:paraId="6F9B268D" w14:textId="2809F9F2" w:rsidR="008D57A3" w:rsidRPr="0049734C" w:rsidRDefault="008D57A3" w:rsidP="0009770D">
            <w:pPr>
              <w:jc w:val="center"/>
              <w:rPr>
                <w:rFonts w:cs="Arial"/>
                <w:color w:val="000000"/>
              </w:rPr>
            </w:pPr>
            <w:r w:rsidRPr="0049734C">
              <w:rPr>
                <w:color w:val="000000"/>
              </w:rPr>
              <w:t>718</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bottom"/>
          </w:tcPr>
          <w:p w14:paraId="2E22E7B5" w14:textId="63DE6E6F" w:rsidR="008D57A3" w:rsidRPr="0049734C" w:rsidRDefault="008D57A3" w:rsidP="0009770D">
            <w:pPr>
              <w:jc w:val="center"/>
              <w:rPr>
                <w:rFonts w:cs="Arial"/>
                <w:color w:val="000000"/>
              </w:rPr>
            </w:pPr>
            <w:r w:rsidRPr="0049734C">
              <w:rPr>
                <w:color w:val="000000"/>
              </w:rPr>
              <w:t>0.71%</w:t>
            </w:r>
          </w:p>
        </w:tc>
      </w:tr>
      <w:tr w:rsidR="008D57A3" w:rsidRPr="0049734C" w14:paraId="1DE2C7A6" w14:textId="0C1FE798" w:rsidTr="00CA564A">
        <w:trPr>
          <w:cantSplit/>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9DDF52" w14:textId="77777777" w:rsidR="008D57A3" w:rsidRPr="0049734C" w:rsidRDefault="008D57A3" w:rsidP="008D57A3">
            <w:pPr>
              <w:ind w:firstLineChars="100" w:firstLine="220"/>
              <w:rPr>
                <w:rFonts w:eastAsia="Times New Roman" w:cs="Arial"/>
                <w:color w:val="000000"/>
              </w:rPr>
            </w:pPr>
            <w:r w:rsidRPr="0049734C">
              <w:rPr>
                <w:rFonts w:eastAsia="Times New Roman" w:cs="Arial"/>
                <w:color w:val="000000"/>
              </w:rPr>
              <w:t>Ethnicity: Unknown</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69C424" w14:textId="5A044744" w:rsidR="008D57A3" w:rsidRPr="0049734C" w:rsidRDefault="008D57A3" w:rsidP="0009770D">
            <w:pPr>
              <w:jc w:val="center"/>
              <w:rPr>
                <w:rFonts w:eastAsia="Times New Roman" w:cs="Arial"/>
                <w:color w:val="000000"/>
              </w:rPr>
            </w:pPr>
            <w:r w:rsidRPr="0049734C">
              <w:rPr>
                <w:rFonts w:cs="Arial"/>
                <w:color w:val="000000"/>
              </w:rPr>
              <w:t>9,700</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965758" w14:textId="77777777" w:rsidR="008D57A3" w:rsidRPr="0049734C" w:rsidRDefault="008D57A3" w:rsidP="0009770D">
            <w:pPr>
              <w:jc w:val="center"/>
              <w:rPr>
                <w:rFonts w:eastAsia="Times New Roman" w:cs="Arial"/>
                <w:color w:val="000000"/>
              </w:rPr>
            </w:pPr>
            <w:r w:rsidRPr="0049734C">
              <w:rPr>
                <w:rFonts w:cs="Arial"/>
                <w:color w:val="000000"/>
              </w:rPr>
              <w:t>9.80%</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A1A2A2" w14:textId="2FF9222F" w:rsidR="008D57A3" w:rsidRPr="0049734C" w:rsidRDefault="008D57A3" w:rsidP="0009770D">
            <w:pPr>
              <w:jc w:val="center"/>
              <w:rPr>
                <w:rFonts w:eastAsia="Times New Roman" w:cs="Arial"/>
                <w:color w:val="000000"/>
              </w:rPr>
            </w:pPr>
            <w:r w:rsidRPr="0049734C">
              <w:rPr>
                <w:rFonts w:cs="Arial"/>
                <w:color w:val="000000"/>
              </w:rPr>
              <w:t>8,494</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E90EA0" w14:textId="77777777" w:rsidR="008D57A3" w:rsidRPr="0049734C" w:rsidRDefault="008D57A3" w:rsidP="0009770D">
            <w:pPr>
              <w:jc w:val="center"/>
              <w:rPr>
                <w:rFonts w:eastAsia="Times New Roman" w:cs="Arial"/>
                <w:color w:val="000000"/>
              </w:rPr>
            </w:pPr>
            <w:r w:rsidRPr="0049734C">
              <w:rPr>
                <w:rFonts w:cs="Arial"/>
                <w:color w:val="000000"/>
              </w:rPr>
              <w:t>8.43%</w:t>
            </w:r>
          </w:p>
        </w:tc>
        <w:tc>
          <w:tcPr>
            <w:tcW w:w="1575" w:type="dxa"/>
            <w:tcBorders>
              <w:top w:val="single" w:sz="4" w:space="0" w:color="auto"/>
              <w:left w:val="nil"/>
              <w:bottom w:val="single" w:sz="4" w:space="0" w:color="auto"/>
              <w:right w:val="single" w:sz="4" w:space="0" w:color="auto"/>
            </w:tcBorders>
            <w:shd w:val="clear" w:color="auto" w:fill="auto"/>
            <w:vAlign w:val="center"/>
          </w:tcPr>
          <w:p w14:paraId="3F0467B8" w14:textId="03A122BF" w:rsidR="008D57A3" w:rsidRPr="0049734C" w:rsidRDefault="008D57A3" w:rsidP="0009770D">
            <w:pPr>
              <w:jc w:val="center"/>
              <w:rPr>
                <w:rFonts w:cs="Arial"/>
                <w:color w:val="000000"/>
              </w:rPr>
            </w:pPr>
            <w:r w:rsidRPr="0049734C">
              <w:rPr>
                <w:color w:val="000000"/>
              </w:rPr>
              <w:t>6,811</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bottom"/>
          </w:tcPr>
          <w:p w14:paraId="270BCBD9" w14:textId="673F8CC3" w:rsidR="008D57A3" w:rsidRPr="0049734C" w:rsidRDefault="008D57A3" w:rsidP="0009770D">
            <w:pPr>
              <w:jc w:val="center"/>
              <w:rPr>
                <w:rFonts w:cs="Arial"/>
                <w:color w:val="000000"/>
              </w:rPr>
            </w:pPr>
            <w:r w:rsidRPr="0049734C">
              <w:rPr>
                <w:color w:val="000000"/>
              </w:rPr>
              <w:t>6.71%</w:t>
            </w:r>
          </w:p>
        </w:tc>
      </w:tr>
      <w:tr w:rsidR="008D57A3" w:rsidRPr="0049734C" w14:paraId="6615E018" w14:textId="0A97FAAF" w:rsidTr="00CA564A">
        <w:trPr>
          <w:cantSplit/>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11F5A3" w14:textId="77777777" w:rsidR="008D57A3" w:rsidRPr="0049734C" w:rsidRDefault="008D57A3" w:rsidP="008D57A3">
            <w:pPr>
              <w:ind w:firstLineChars="100" w:firstLine="220"/>
              <w:rPr>
                <w:rFonts w:eastAsia="Times New Roman" w:cs="Arial"/>
                <w:color w:val="000000"/>
              </w:rPr>
            </w:pPr>
            <w:r w:rsidRPr="0049734C">
              <w:rPr>
                <w:rFonts w:eastAsia="Times New Roman" w:cs="Arial"/>
                <w:color w:val="000000"/>
              </w:rPr>
              <w:t>Ethnicity: Other</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566380" w14:textId="460C2DB6" w:rsidR="008D57A3" w:rsidRPr="0049734C" w:rsidRDefault="008D57A3" w:rsidP="0009770D">
            <w:pPr>
              <w:jc w:val="center"/>
              <w:rPr>
                <w:rFonts w:eastAsia="Times New Roman" w:cs="Arial"/>
                <w:color w:val="000000"/>
              </w:rPr>
            </w:pPr>
            <w:r w:rsidRPr="0049734C">
              <w:rPr>
                <w:rFonts w:cs="Arial"/>
                <w:color w:val="000000"/>
              </w:rPr>
              <w:t>373</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33FF43" w14:textId="77777777" w:rsidR="008D57A3" w:rsidRPr="0049734C" w:rsidRDefault="008D57A3" w:rsidP="0009770D">
            <w:pPr>
              <w:jc w:val="center"/>
              <w:rPr>
                <w:rFonts w:eastAsia="Times New Roman" w:cs="Arial"/>
                <w:color w:val="000000"/>
              </w:rPr>
            </w:pPr>
            <w:r w:rsidRPr="0049734C">
              <w:rPr>
                <w:rFonts w:cs="Arial"/>
                <w:color w:val="000000"/>
              </w:rPr>
              <w:t>0.38%</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D49E67" w14:textId="7D4C7EFE" w:rsidR="008D57A3" w:rsidRPr="0049734C" w:rsidRDefault="008D57A3" w:rsidP="0009770D">
            <w:pPr>
              <w:jc w:val="center"/>
              <w:rPr>
                <w:rFonts w:eastAsia="Times New Roman" w:cs="Arial"/>
                <w:color w:val="000000"/>
              </w:rPr>
            </w:pPr>
            <w:r w:rsidRPr="0049734C">
              <w:rPr>
                <w:rFonts w:cs="Arial"/>
                <w:color w:val="000000"/>
              </w:rPr>
              <w:t>389</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CDD94B" w14:textId="77777777" w:rsidR="008D57A3" w:rsidRPr="0049734C" w:rsidRDefault="008D57A3" w:rsidP="0009770D">
            <w:pPr>
              <w:jc w:val="center"/>
              <w:rPr>
                <w:rFonts w:eastAsia="Times New Roman" w:cs="Arial"/>
                <w:color w:val="000000"/>
              </w:rPr>
            </w:pPr>
            <w:r w:rsidRPr="0049734C">
              <w:rPr>
                <w:rFonts w:cs="Arial"/>
                <w:color w:val="000000"/>
              </w:rPr>
              <w:t>0.39%</w:t>
            </w:r>
          </w:p>
        </w:tc>
        <w:tc>
          <w:tcPr>
            <w:tcW w:w="1575" w:type="dxa"/>
            <w:tcBorders>
              <w:top w:val="single" w:sz="4" w:space="0" w:color="auto"/>
              <w:left w:val="nil"/>
              <w:bottom w:val="single" w:sz="4" w:space="0" w:color="auto"/>
              <w:right w:val="single" w:sz="4" w:space="0" w:color="auto"/>
            </w:tcBorders>
            <w:shd w:val="clear" w:color="auto" w:fill="auto"/>
            <w:vAlign w:val="center"/>
          </w:tcPr>
          <w:p w14:paraId="0378BD8E" w14:textId="7AB0C6D0" w:rsidR="008D57A3" w:rsidRPr="0049734C" w:rsidRDefault="008D57A3" w:rsidP="0009770D">
            <w:pPr>
              <w:jc w:val="center"/>
              <w:rPr>
                <w:rFonts w:cs="Arial"/>
                <w:color w:val="000000"/>
              </w:rPr>
            </w:pPr>
            <w:r w:rsidRPr="0049734C">
              <w:rPr>
                <w:color w:val="000000"/>
              </w:rPr>
              <w:t>383</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bottom"/>
          </w:tcPr>
          <w:p w14:paraId="4A0CA9FB" w14:textId="0C07F906" w:rsidR="008D57A3" w:rsidRPr="0049734C" w:rsidRDefault="008D57A3" w:rsidP="0009770D">
            <w:pPr>
              <w:jc w:val="center"/>
              <w:rPr>
                <w:rFonts w:cs="Arial"/>
                <w:color w:val="000000"/>
              </w:rPr>
            </w:pPr>
            <w:r w:rsidRPr="0049734C">
              <w:rPr>
                <w:color w:val="000000"/>
              </w:rPr>
              <w:t>0.38%</w:t>
            </w:r>
          </w:p>
        </w:tc>
      </w:tr>
    </w:tbl>
    <w:p w14:paraId="67A317AA" w14:textId="77777777" w:rsidR="0006679B" w:rsidRPr="00A87D82" w:rsidRDefault="0006679B" w:rsidP="00044A5F">
      <w:pPr>
        <w:rPr>
          <w:rFonts w:cs="Arial"/>
        </w:rPr>
        <w:sectPr w:rsidR="0006679B" w:rsidRPr="00A87D82" w:rsidSect="0006679B">
          <w:footerReference w:type="default" r:id="rId13"/>
          <w:pgSz w:w="15840" w:h="12240" w:orient="landscape"/>
          <w:pgMar w:top="1440" w:right="1440" w:bottom="1440" w:left="1440" w:header="720" w:footer="720" w:gutter="0"/>
          <w:cols w:space="720"/>
          <w:docGrid w:linePitch="360"/>
        </w:sectPr>
      </w:pPr>
    </w:p>
    <w:p w14:paraId="264429FC" w14:textId="3775466B" w:rsidR="006E4077" w:rsidRPr="00A87D82" w:rsidRDefault="00845548" w:rsidP="0049734C">
      <w:pPr>
        <w:pStyle w:val="HBblj"/>
      </w:pPr>
      <w:r w:rsidRPr="00A87D82">
        <w:lastRenderedPageBreak/>
        <w:t>More than 40% of Sturdy Health patients across FY 202</w:t>
      </w:r>
      <w:r w:rsidR="0063726C">
        <w:t>2</w:t>
      </w:r>
      <w:r w:rsidRPr="00A87D82">
        <w:t xml:space="preserve"> through FY 202</w:t>
      </w:r>
      <w:r w:rsidR="0063726C">
        <w:t>4</w:t>
      </w:r>
      <w:r w:rsidRPr="00A87D82">
        <w:t xml:space="preserve"> are from Attleboro and North Attleboro. Sturdy</w:t>
      </w:r>
      <w:r w:rsidR="000A4929">
        <w:t>’</w:t>
      </w:r>
      <w:r w:rsidRPr="00A87D82">
        <w:t>s Patient Panel is comprised of patients from across the state and surrounding region, as evidenced by the more than 20% of patients who come from “All Other” zip codes.</w:t>
      </w:r>
    </w:p>
    <w:tbl>
      <w:tblPr>
        <w:tblW w:w="9360" w:type="dxa"/>
        <w:tblInd w:w="-5" w:type="dxa"/>
        <w:tblLayout w:type="fixed"/>
        <w:tblLook w:val="04A0" w:firstRow="1" w:lastRow="0" w:firstColumn="1" w:lastColumn="0" w:noHBand="0" w:noVBand="1"/>
      </w:tblPr>
      <w:tblGrid>
        <w:gridCol w:w="2790"/>
        <w:gridCol w:w="1095"/>
        <w:gridCol w:w="1095"/>
        <w:gridCol w:w="1095"/>
        <w:gridCol w:w="1095"/>
        <w:gridCol w:w="1095"/>
        <w:gridCol w:w="1095"/>
      </w:tblGrid>
      <w:tr w:rsidR="008D57A3" w:rsidRPr="00A87D82" w14:paraId="528EA3EB" w14:textId="77777777" w:rsidTr="00E25093">
        <w:trPr>
          <w:cantSplit/>
          <w:trHeight w:val="280"/>
          <w:tblHeader/>
        </w:trPr>
        <w:tc>
          <w:tcPr>
            <w:tcW w:w="27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0B658B" w14:textId="37FA9D6F" w:rsidR="008D57A3" w:rsidRPr="00A87D82" w:rsidRDefault="008D57A3" w:rsidP="008D57A3">
            <w:pPr>
              <w:rPr>
                <w:rFonts w:eastAsia="Times New Roman" w:cs="Arial"/>
                <w:b/>
                <w:bCs/>
                <w:color w:val="000000"/>
              </w:rPr>
            </w:pPr>
            <w:r w:rsidRPr="00A87D82">
              <w:rPr>
                <w:rFonts w:cs="Arial"/>
                <w:b/>
                <w:bCs/>
              </w:rPr>
              <w:t xml:space="preserve">Table 2: </w:t>
            </w:r>
            <w:r w:rsidRPr="00A87D82">
              <w:rPr>
                <w:rFonts w:eastAsia="Times New Roman" w:cs="Arial"/>
                <w:b/>
                <w:bCs/>
                <w:color w:val="000000"/>
              </w:rPr>
              <w:t>Geographic Origin</w:t>
            </w:r>
          </w:p>
        </w:tc>
        <w:tc>
          <w:tcPr>
            <w:tcW w:w="1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434A6D" w14:textId="1AC5718A" w:rsidR="008D57A3" w:rsidRPr="00A87D82" w:rsidRDefault="008D57A3" w:rsidP="008D57A3">
            <w:pPr>
              <w:jc w:val="center"/>
              <w:rPr>
                <w:rFonts w:eastAsia="Times New Roman" w:cs="Arial"/>
                <w:b/>
                <w:bCs/>
                <w:color w:val="000000"/>
              </w:rPr>
            </w:pPr>
            <w:r w:rsidRPr="00A87D82">
              <w:rPr>
                <w:rFonts w:eastAsia="Times New Roman" w:cs="Arial"/>
                <w:b/>
                <w:bCs/>
              </w:rPr>
              <w:t>FY22</w:t>
            </w:r>
          </w:p>
        </w:tc>
        <w:tc>
          <w:tcPr>
            <w:tcW w:w="1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8B3BFF" w14:textId="23A17761" w:rsidR="008D57A3" w:rsidRPr="00A87D82" w:rsidRDefault="008D57A3" w:rsidP="008D57A3">
            <w:pPr>
              <w:jc w:val="center"/>
              <w:rPr>
                <w:rFonts w:eastAsia="Times New Roman" w:cs="Arial"/>
                <w:b/>
                <w:bCs/>
              </w:rPr>
            </w:pPr>
            <w:r w:rsidRPr="00A87D82">
              <w:rPr>
                <w:rFonts w:eastAsia="Times New Roman" w:cs="Arial"/>
                <w:b/>
                <w:bCs/>
              </w:rPr>
              <w:t>FY22</w:t>
            </w:r>
          </w:p>
        </w:tc>
        <w:tc>
          <w:tcPr>
            <w:tcW w:w="1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897DFA" w14:textId="76CFF690" w:rsidR="008D57A3" w:rsidRPr="00A87D82" w:rsidRDefault="008D57A3" w:rsidP="008D57A3">
            <w:pPr>
              <w:jc w:val="center"/>
              <w:rPr>
                <w:rFonts w:eastAsia="Times New Roman" w:cs="Arial"/>
                <w:b/>
                <w:bCs/>
              </w:rPr>
            </w:pPr>
            <w:r w:rsidRPr="00A87D82">
              <w:rPr>
                <w:rFonts w:eastAsia="Times New Roman" w:cs="Arial"/>
                <w:b/>
                <w:bCs/>
              </w:rPr>
              <w:t>FY23</w:t>
            </w:r>
          </w:p>
        </w:tc>
        <w:tc>
          <w:tcPr>
            <w:tcW w:w="1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B2BF95" w14:textId="73A2CE4D" w:rsidR="008D57A3" w:rsidRPr="00A87D82" w:rsidRDefault="008D57A3" w:rsidP="008D57A3">
            <w:pPr>
              <w:jc w:val="center"/>
              <w:rPr>
                <w:rFonts w:eastAsia="Times New Roman" w:cs="Arial"/>
                <w:b/>
                <w:bCs/>
              </w:rPr>
            </w:pPr>
            <w:r w:rsidRPr="00A87D82">
              <w:rPr>
                <w:rFonts w:eastAsia="Times New Roman" w:cs="Arial"/>
                <w:b/>
                <w:bCs/>
              </w:rPr>
              <w:t>FY23</w:t>
            </w:r>
          </w:p>
        </w:tc>
        <w:tc>
          <w:tcPr>
            <w:tcW w:w="1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6C6FDA" w14:textId="0B253D84" w:rsidR="008D57A3" w:rsidRPr="00A87D82" w:rsidRDefault="008D57A3" w:rsidP="008D57A3">
            <w:pPr>
              <w:jc w:val="center"/>
              <w:rPr>
                <w:rFonts w:eastAsia="Times New Roman" w:cs="Arial"/>
                <w:b/>
                <w:bCs/>
              </w:rPr>
            </w:pPr>
            <w:r w:rsidRPr="00A87D82">
              <w:rPr>
                <w:rFonts w:eastAsia="Times New Roman" w:cs="Arial"/>
                <w:b/>
                <w:bCs/>
              </w:rPr>
              <w:t>FY2</w:t>
            </w:r>
            <w:r>
              <w:rPr>
                <w:rFonts w:eastAsia="Times New Roman" w:cs="Arial"/>
                <w:b/>
                <w:bCs/>
              </w:rPr>
              <w:t>4</w:t>
            </w:r>
          </w:p>
        </w:tc>
        <w:tc>
          <w:tcPr>
            <w:tcW w:w="1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0BC4EE" w14:textId="091BA584" w:rsidR="008D57A3" w:rsidRPr="00A87D82" w:rsidRDefault="008D57A3" w:rsidP="008D57A3">
            <w:pPr>
              <w:jc w:val="center"/>
              <w:rPr>
                <w:rFonts w:eastAsia="Times New Roman" w:cs="Arial"/>
                <w:b/>
                <w:bCs/>
              </w:rPr>
            </w:pPr>
            <w:r w:rsidRPr="00A87D82">
              <w:rPr>
                <w:rFonts w:eastAsia="Times New Roman" w:cs="Arial"/>
                <w:b/>
                <w:bCs/>
              </w:rPr>
              <w:t>FY2</w:t>
            </w:r>
            <w:r>
              <w:rPr>
                <w:rFonts w:eastAsia="Times New Roman" w:cs="Arial"/>
                <w:b/>
                <w:bCs/>
              </w:rPr>
              <w:t>4</w:t>
            </w:r>
          </w:p>
        </w:tc>
      </w:tr>
      <w:tr w:rsidR="0063726C" w:rsidRPr="00A87D82" w14:paraId="4BB08BC9" w14:textId="77777777" w:rsidTr="00CA564A">
        <w:trPr>
          <w:cantSplit/>
          <w:trHeight w:val="290"/>
        </w:trPr>
        <w:tc>
          <w:tcPr>
            <w:tcW w:w="27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3356D2" w14:textId="57AF13C7" w:rsidR="0063726C" w:rsidRPr="00A87D82" w:rsidRDefault="0063726C" w:rsidP="0063726C">
            <w:pPr>
              <w:ind w:firstLineChars="100" w:firstLine="220"/>
              <w:jc w:val="both"/>
              <w:rPr>
                <w:rFonts w:eastAsia="Times New Roman" w:cs="Arial"/>
                <w:color w:val="000000"/>
              </w:rPr>
            </w:pPr>
            <w:bookmarkStart w:id="1" w:name="_Hlk177476455"/>
            <w:r w:rsidRPr="00A87D82">
              <w:rPr>
                <w:rFonts w:cs="Arial"/>
                <w:color w:val="000000"/>
              </w:rPr>
              <w:t>02703 - Attleboro</w:t>
            </w:r>
          </w:p>
        </w:tc>
        <w:tc>
          <w:tcPr>
            <w:tcW w:w="1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969812" w14:textId="47D15F5A" w:rsidR="0063726C" w:rsidRPr="00A87D82" w:rsidRDefault="0063726C" w:rsidP="0063726C">
            <w:pPr>
              <w:jc w:val="center"/>
              <w:rPr>
                <w:rFonts w:eastAsia="Times New Roman" w:cs="Arial"/>
                <w:color w:val="000000"/>
              </w:rPr>
            </w:pPr>
            <w:r w:rsidRPr="00A87D82">
              <w:rPr>
                <w:rFonts w:cs="Arial"/>
                <w:color w:val="000000"/>
              </w:rPr>
              <w:t>28,665</w:t>
            </w:r>
          </w:p>
        </w:tc>
        <w:tc>
          <w:tcPr>
            <w:tcW w:w="1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54C5F3" w14:textId="4643D171" w:rsidR="0063726C" w:rsidRPr="00A87D82" w:rsidRDefault="0063726C" w:rsidP="0063726C">
            <w:pPr>
              <w:jc w:val="center"/>
              <w:rPr>
                <w:rFonts w:eastAsia="Times New Roman" w:cs="Arial"/>
                <w:color w:val="000000"/>
              </w:rPr>
            </w:pPr>
            <w:r w:rsidRPr="00A87D82">
              <w:rPr>
                <w:rFonts w:cs="Arial"/>
                <w:color w:val="000000"/>
              </w:rPr>
              <w:t>28.97%</w:t>
            </w:r>
          </w:p>
        </w:tc>
        <w:tc>
          <w:tcPr>
            <w:tcW w:w="1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3AEC32" w14:textId="0D36D241" w:rsidR="0063726C" w:rsidRPr="00A87D82" w:rsidRDefault="0063726C" w:rsidP="0063726C">
            <w:pPr>
              <w:jc w:val="center"/>
              <w:rPr>
                <w:rFonts w:eastAsia="Times New Roman" w:cs="Arial"/>
                <w:color w:val="000000"/>
              </w:rPr>
            </w:pPr>
            <w:r w:rsidRPr="00A87D82">
              <w:rPr>
                <w:rFonts w:cs="Arial"/>
                <w:color w:val="000000"/>
              </w:rPr>
              <w:t>29,102</w:t>
            </w:r>
          </w:p>
        </w:tc>
        <w:tc>
          <w:tcPr>
            <w:tcW w:w="1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8409CF" w14:textId="4C042AB2" w:rsidR="0063726C" w:rsidRPr="00A87D82" w:rsidRDefault="0063726C" w:rsidP="0063726C">
            <w:pPr>
              <w:jc w:val="center"/>
              <w:rPr>
                <w:rFonts w:eastAsia="Times New Roman" w:cs="Arial"/>
                <w:color w:val="000000"/>
              </w:rPr>
            </w:pPr>
            <w:r w:rsidRPr="00A87D82">
              <w:rPr>
                <w:rFonts w:cs="Arial"/>
                <w:color w:val="000000"/>
              </w:rPr>
              <w:t>28.89%</w:t>
            </w:r>
          </w:p>
        </w:tc>
        <w:tc>
          <w:tcPr>
            <w:tcW w:w="1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794DA1" w14:textId="22D6AD09" w:rsidR="0063726C" w:rsidRPr="00A87D82" w:rsidRDefault="0063726C" w:rsidP="0063726C">
            <w:pPr>
              <w:jc w:val="center"/>
              <w:rPr>
                <w:rFonts w:eastAsia="Times New Roman" w:cs="Arial"/>
                <w:color w:val="000000"/>
              </w:rPr>
            </w:pPr>
            <w:r>
              <w:rPr>
                <w:rFonts w:eastAsia="Times New Roman" w:cs="Arial"/>
                <w:color w:val="000000"/>
              </w:rPr>
              <w:t>29,109</w:t>
            </w:r>
          </w:p>
        </w:tc>
        <w:tc>
          <w:tcPr>
            <w:tcW w:w="1095" w:type="dxa"/>
            <w:tcBorders>
              <w:top w:val="single" w:sz="4" w:space="0" w:color="auto"/>
              <w:left w:val="nil"/>
              <w:bottom w:val="single" w:sz="4" w:space="0" w:color="auto"/>
              <w:right w:val="single" w:sz="4" w:space="0" w:color="auto"/>
            </w:tcBorders>
            <w:shd w:val="clear" w:color="auto" w:fill="auto"/>
            <w:noWrap/>
            <w:vAlign w:val="bottom"/>
          </w:tcPr>
          <w:p w14:paraId="53A3BDAE" w14:textId="1BCE04AF" w:rsidR="0063726C" w:rsidRPr="00A87D82" w:rsidRDefault="0063726C" w:rsidP="0063726C">
            <w:pPr>
              <w:jc w:val="center"/>
              <w:rPr>
                <w:rFonts w:eastAsia="Times New Roman" w:cs="Arial"/>
                <w:color w:val="000000"/>
              </w:rPr>
            </w:pPr>
            <w:r>
              <w:rPr>
                <w:color w:val="000000"/>
              </w:rPr>
              <w:t>28.69%</w:t>
            </w:r>
          </w:p>
        </w:tc>
      </w:tr>
      <w:tr w:rsidR="0063726C" w:rsidRPr="00A87D82" w14:paraId="28C88A31" w14:textId="77777777" w:rsidTr="00CA564A">
        <w:trPr>
          <w:cantSplit/>
          <w:trHeight w:val="290"/>
        </w:trPr>
        <w:tc>
          <w:tcPr>
            <w:tcW w:w="27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EF741D" w14:textId="009A7277" w:rsidR="0063726C" w:rsidRPr="00A87D82" w:rsidRDefault="0063726C" w:rsidP="0063726C">
            <w:pPr>
              <w:ind w:firstLineChars="100" w:firstLine="220"/>
              <w:jc w:val="both"/>
              <w:rPr>
                <w:rFonts w:eastAsia="Times New Roman" w:cs="Arial"/>
                <w:color w:val="000000"/>
              </w:rPr>
            </w:pPr>
            <w:r w:rsidRPr="00A87D82">
              <w:rPr>
                <w:rFonts w:cs="Arial"/>
                <w:color w:val="000000"/>
              </w:rPr>
              <w:t>02760 – North Attleboro</w:t>
            </w:r>
          </w:p>
        </w:tc>
        <w:tc>
          <w:tcPr>
            <w:tcW w:w="1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464B0F" w14:textId="56E6BAF1" w:rsidR="0063726C" w:rsidRPr="00A87D82" w:rsidRDefault="0063726C" w:rsidP="0063726C">
            <w:pPr>
              <w:jc w:val="center"/>
              <w:rPr>
                <w:rFonts w:eastAsia="Times New Roman" w:cs="Arial"/>
                <w:color w:val="000000"/>
              </w:rPr>
            </w:pPr>
            <w:r w:rsidRPr="00A87D82">
              <w:rPr>
                <w:rFonts w:cs="Arial"/>
                <w:color w:val="000000"/>
              </w:rPr>
              <w:t>14,216</w:t>
            </w:r>
          </w:p>
        </w:tc>
        <w:tc>
          <w:tcPr>
            <w:tcW w:w="1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BA6613" w14:textId="6C9E85F1" w:rsidR="0063726C" w:rsidRPr="00A87D82" w:rsidRDefault="0063726C" w:rsidP="0063726C">
            <w:pPr>
              <w:jc w:val="center"/>
              <w:rPr>
                <w:rFonts w:eastAsia="Times New Roman" w:cs="Arial"/>
                <w:color w:val="000000"/>
              </w:rPr>
            </w:pPr>
            <w:r w:rsidRPr="00A87D82">
              <w:rPr>
                <w:rFonts w:cs="Arial"/>
                <w:color w:val="000000"/>
              </w:rPr>
              <w:t>14.37%</w:t>
            </w:r>
          </w:p>
        </w:tc>
        <w:tc>
          <w:tcPr>
            <w:tcW w:w="1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EAC8C2" w14:textId="4EB2396B" w:rsidR="0063726C" w:rsidRPr="00A87D82" w:rsidRDefault="0063726C" w:rsidP="0063726C">
            <w:pPr>
              <w:jc w:val="center"/>
              <w:rPr>
                <w:rFonts w:eastAsia="Times New Roman" w:cs="Arial"/>
                <w:color w:val="000000"/>
              </w:rPr>
            </w:pPr>
            <w:r w:rsidRPr="00A87D82">
              <w:rPr>
                <w:rFonts w:cs="Arial"/>
                <w:color w:val="000000"/>
              </w:rPr>
              <w:t>14,532</w:t>
            </w:r>
          </w:p>
        </w:tc>
        <w:tc>
          <w:tcPr>
            <w:tcW w:w="1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249CDC" w14:textId="24A3025E" w:rsidR="0063726C" w:rsidRPr="00A87D82" w:rsidRDefault="0063726C" w:rsidP="0063726C">
            <w:pPr>
              <w:jc w:val="center"/>
              <w:rPr>
                <w:rFonts w:eastAsia="Times New Roman" w:cs="Arial"/>
                <w:color w:val="000000"/>
              </w:rPr>
            </w:pPr>
            <w:r w:rsidRPr="00A87D82">
              <w:rPr>
                <w:rFonts w:cs="Arial"/>
                <w:color w:val="000000"/>
              </w:rPr>
              <w:t>14.43%</w:t>
            </w:r>
          </w:p>
        </w:tc>
        <w:tc>
          <w:tcPr>
            <w:tcW w:w="1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A26A6D" w14:textId="4024C9BF" w:rsidR="0063726C" w:rsidRPr="00A87D82" w:rsidRDefault="0063726C" w:rsidP="0063726C">
            <w:pPr>
              <w:jc w:val="center"/>
              <w:rPr>
                <w:rFonts w:eastAsia="Times New Roman" w:cs="Arial"/>
                <w:color w:val="000000"/>
              </w:rPr>
            </w:pPr>
            <w:r>
              <w:rPr>
                <w:rFonts w:eastAsia="Times New Roman" w:cs="Arial"/>
                <w:color w:val="000000"/>
              </w:rPr>
              <w:t>14,771</w:t>
            </w:r>
          </w:p>
        </w:tc>
        <w:tc>
          <w:tcPr>
            <w:tcW w:w="1095" w:type="dxa"/>
            <w:tcBorders>
              <w:top w:val="single" w:sz="4" w:space="0" w:color="auto"/>
              <w:left w:val="nil"/>
              <w:bottom w:val="single" w:sz="4" w:space="0" w:color="auto"/>
              <w:right w:val="single" w:sz="4" w:space="0" w:color="auto"/>
            </w:tcBorders>
            <w:shd w:val="clear" w:color="auto" w:fill="auto"/>
            <w:noWrap/>
            <w:vAlign w:val="bottom"/>
          </w:tcPr>
          <w:p w14:paraId="7DD9D4E0" w14:textId="49966ED6" w:rsidR="0063726C" w:rsidRPr="00A87D82" w:rsidRDefault="0063726C" w:rsidP="0063726C">
            <w:pPr>
              <w:jc w:val="center"/>
              <w:rPr>
                <w:rFonts w:eastAsia="Times New Roman" w:cs="Arial"/>
                <w:color w:val="000000"/>
              </w:rPr>
            </w:pPr>
            <w:r>
              <w:rPr>
                <w:color w:val="000000"/>
              </w:rPr>
              <w:t>14.56%</w:t>
            </w:r>
          </w:p>
        </w:tc>
      </w:tr>
      <w:tr w:rsidR="0063726C" w:rsidRPr="00A87D82" w14:paraId="1961C987" w14:textId="77777777" w:rsidTr="00CA564A">
        <w:trPr>
          <w:cantSplit/>
          <w:trHeight w:val="290"/>
        </w:trPr>
        <w:tc>
          <w:tcPr>
            <w:tcW w:w="27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6A342C" w14:textId="013E61F5" w:rsidR="0063726C" w:rsidRPr="00A87D82" w:rsidRDefault="0063726C" w:rsidP="0063726C">
            <w:pPr>
              <w:ind w:firstLineChars="100" w:firstLine="220"/>
              <w:jc w:val="both"/>
              <w:rPr>
                <w:rFonts w:eastAsia="Times New Roman" w:cs="Arial"/>
                <w:color w:val="000000"/>
              </w:rPr>
            </w:pPr>
            <w:r w:rsidRPr="00A87D82">
              <w:rPr>
                <w:rFonts w:cs="Arial"/>
                <w:color w:val="000000"/>
              </w:rPr>
              <w:t>02766 – Norton</w:t>
            </w:r>
          </w:p>
        </w:tc>
        <w:tc>
          <w:tcPr>
            <w:tcW w:w="1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604290" w14:textId="1C9E90E4" w:rsidR="0063726C" w:rsidRPr="00A87D82" w:rsidRDefault="0063726C" w:rsidP="0063726C">
            <w:pPr>
              <w:jc w:val="center"/>
              <w:rPr>
                <w:rFonts w:eastAsia="Times New Roman" w:cs="Arial"/>
                <w:color w:val="000000"/>
              </w:rPr>
            </w:pPr>
            <w:r w:rsidRPr="00A87D82">
              <w:rPr>
                <w:rFonts w:cs="Arial"/>
                <w:color w:val="000000"/>
              </w:rPr>
              <w:t>6,809</w:t>
            </w:r>
          </w:p>
        </w:tc>
        <w:tc>
          <w:tcPr>
            <w:tcW w:w="1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E69291" w14:textId="0A292BE9" w:rsidR="0063726C" w:rsidRPr="00A87D82" w:rsidRDefault="0063726C" w:rsidP="0063726C">
            <w:pPr>
              <w:jc w:val="center"/>
              <w:rPr>
                <w:rFonts w:eastAsia="Times New Roman" w:cs="Arial"/>
                <w:color w:val="000000"/>
              </w:rPr>
            </w:pPr>
            <w:r w:rsidRPr="00A87D82">
              <w:rPr>
                <w:rFonts w:cs="Arial"/>
                <w:color w:val="000000"/>
              </w:rPr>
              <w:t>6.88%</w:t>
            </w:r>
          </w:p>
        </w:tc>
        <w:tc>
          <w:tcPr>
            <w:tcW w:w="1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9168B8" w14:textId="00BE419E" w:rsidR="0063726C" w:rsidRPr="00A87D82" w:rsidRDefault="0063726C" w:rsidP="0063726C">
            <w:pPr>
              <w:jc w:val="center"/>
              <w:rPr>
                <w:rFonts w:eastAsia="Times New Roman" w:cs="Arial"/>
                <w:color w:val="000000"/>
              </w:rPr>
            </w:pPr>
            <w:r w:rsidRPr="00A87D82">
              <w:rPr>
                <w:rFonts w:cs="Arial"/>
                <w:color w:val="000000"/>
              </w:rPr>
              <w:t>6,861</w:t>
            </w:r>
          </w:p>
        </w:tc>
        <w:tc>
          <w:tcPr>
            <w:tcW w:w="1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6B1C7B" w14:textId="6A399292" w:rsidR="0063726C" w:rsidRPr="00A87D82" w:rsidRDefault="0063726C" w:rsidP="0063726C">
            <w:pPr>
              <w:jc w:val="center"/>
              <w:rPr>
                <w:rFonts w:eastAsia="Times New Roman" w:cs="Arial"/>
                <w:color w:val="000000"/>
              </w:rPr>
            </w:pPr>
            <w:r w:rsidRPr="00A87D82">
              <w:rPr>
                <w:rFonts w:cs="Arial"/>
                <w:color w:val="000000"/>
              </w:rPr>
              <w:t>6.81%</w:t>
            </w:r>
          </w:p>
        </w:tc>
        <w:tc>
          <w:tcPr>
            <w:tcW w:w="1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307904" w14:textId="7775F21E" w:rsidR="0063726C" w:rsidRPr="00A87D82" w:rsidRDefault="0063726C" w:rsidP="0063726C">
            <w:pPr>
              <w:jc w:val="center"/>
              <w:rPr>
                <w:rFonts w:eastAsia="Times New Roman" w:cs="Arial"/>
                <w:color w:val="000000"/>
              </w:rPr>
            </w:pPr>
            <w:r>
              <w:rPr>
                <w:rFonts w:eastAsia="Times New Roman" w:cs="Arial"/>
                <w:color w:val="000000"/>
              </w:rPr>
              <w:t>6,864</w:t>
            </w:r>
          </w:p>
        </w:tc>
        <w:tc>
          <w:tcPr>
            <w:tcW w:w="1095" w:type="dxa"/>
            <w:tcBorders>
              <w:top w:val="single" w:sz="4" w:space="0" w:color="auto"/>
              <w:left w:val="nil"/>
              <w:bottom w:val="single" w:sz="4" w:space="0" w:color="auto"/>
              <w:right w:val="single" w:sz="4" w:space="0" w:color="auto"/>
            </w:tcBorders>
            <w:shd w:val="clear" w:color="auto" w:fill="auto"/>
            <w:noWrap/>
            <w:vAlign w:val="bottom"/>
          </w:tcPr>
          <w:p w14:paraId="039F8299" w14:textId="2B26E99A" w:rsidR="0063726C" w:rsidRPr="00A87D82" w:rsidRDefault="0063726C" w:rsidP="0063726C">
            <w:pPr>
              <w:jc w:val="center"/>
              <w:rPr>
                <w:rFonts w:eastAsia="Times New Roman" w:cs="Arial"/>
                <w:color w:val="000000"/>
              </w:rPr>
            </w:pPr>
            <w:r>
              <w:rPr>
                <w:color w:val="000000"/>
              </w:rPr>
              <w:t>6.76%</w:t>
            </w:r>
          </w:p>
        </w:tc>
      </w:tr>
      <w:tr w:rsidR="0063726C" w:rsidRPr="00A87D82" w14:paraId="1385A6B0" w14:textId="77777777" w:rsidTr="00CA564A">
        <w:trPr>
          <w:cantSplit/>
          <w:trHeight w:val="290"/>
        </w:trPr>
        <w:tc>
          <w:tcPr>
            <w:tcW w:w="27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7CFE62" w14:textId="2556314A" w:rsidR="0063726C" w:rsidRPr="00A87D82" w:rsidRDefault="0063726C" w:rsidP="0063726C">
            <w:pPr>
              <w:ind w:firstLineChars="100" w:firstLine="220"/>
              <w:jc w:val="both"/>
              <w:rPr>
                <w:rFonts w:eastAsia="Times New Roman" w:cs="Arial"/>
                <w:color w:val="000000"/>
              </w:rPr>
            </w:pPr>
            <w:r w:rsidRPr="00A87D82">
              <w:rPr>
                <w:rFonts w:cs="Arial"/>
                <w:color w:val="000000"/>
              </w:rPr>
              <w:t>02048 - Mansfield</w:t>
            </w:r>
          </w:p>
        </w:tc>
        <w:tc>
          <w:tcPr>
            <w:tcW w:w="1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37D43C" w14:textId="3DB8C9B6" w:rsidR="0063726C" w:rsidRPr="00A87D82" w:rsidRDefault="0063726C" w:rsidP="0063726C">
            <w:pPr>
              <w:jc w:val="center"/>
              <w:rPr>
                <w:rFonts w:eastAsia="Times New Roman" w:cs="Arial"/>
                <w:color w:val="000000"/>
              </w:rPr>
            </w:pPr>
            <w:r w:rsidRPr="00A87D82">
              <w:rPr>
                <w:rFonts w:cs="Arial"/>
                <w:color w:val="000000"/>
              </w:rPr>
              <w:t>5,761</w:t>
            </w:r>
          </w:p>
        </w:tc>
        <w:tc>
          <w:tcPr>
            <w:tcW w:w="1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D5EB73" w14:textId="751F2507" w:rsidR="0063726C" w:rsidRPr="00A87D82" w:rsidRDefault="0063726C" w:rsidP="0063726C">
            <w:pPr>
              <w:jc w:val="center"/>
              <w:rPr>
                <w:rFonts w:eastAsia="Times New Roman" w:cs="Arial"/>
                <w:color w:val="000000"/>
              </w:rPr>
            </w:pPr>
            <w:r w:rsidRPr="00A87D82">
              <w:rPr>
                <w:rFonts w:cs="Arial"/>
                <w:color w:val="000000"/>
              </w:rPr>
              <w:t>5.82%</w:t>
            </w:r>
          </w:p>
        </w:tc>
        <w:tc>
          <w:tcPr>
            <w:tcW w:w="1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B652BF" w14:textId="13A2DC35" w:rsidR="0063726C" w:rsidRPr="00A87D82" w:rsidRDefault="0063726C" w:rsidP="0063726C">
            <w:pPr>
              <w:jc w:val="center"/>
              <w:rPr>
                <w:rFonts w:eastAsia="Times New Roman" w:cs="Arial"/>
                <w:color w:val="000000"/>
              </w:rPr>
            </w:pPr>
            <w:r w:rsidRPr="00A87D82">
              <w:rPr>
                <w:rFonts w:cs="Arial"/>
                <w:color w:val="000000"/>
              </w:rPr>
              <w:t>5,885</w:t>
            </w:r>
          </w:p>
        </w:tc>
        <w:tc>
          <w:tcPr>
            <w:tcW w:w="1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915D87" w14:textId="4CA74EFA" w:rsidR="0063726C" w:rsidRPr="00A87D82" w:rsidRDefault="0063726C" w:rsidP="0063726C">
            <w:pPr>
              <w:jc w:val="center"/>
              <w:rPr>
                <w:rFonts w:eastAsia="Times New Roman" w:cs="Arial"/>
                <w:color w:val="000000"/>
              </w:rPr>
            </w:pPr>
            <w:r w:rsidRPr="00A87D82">
              <w:rPr>
                <w:rFonts w:cs="Arial"/>
                <w:color w:val="000000"/>
              </w:rPr>
              <w:t>5.84%</w:t>
            </w:r>
          </w:p>
        </w:tc>
        <w:tc>
          <w:tcPr>
            <w:tcW w:w="1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BDCC80" w14:textId="730E90CA" w:rsidR="0063726C" w:rsidRPr="00A87D82" w:rsidRDefault="0063726C" w:rsidP="0063726C">
            <w:pPr>
              <w:jc w:val="center"/>
              <w:rPr>
                <w:rFonts w:eastAsia="Times New Roman" w:cs="Arial"/>
                <w:color w:val="000000"/>
              </w:rPr>
            </w:pPr>
            <w:r>
              <w:rPr>
                <w:rFonts w:eastAsia="Times New Roman" w:cs="Arial"/>
                <w:color w:val="000000"/>
              </w:rPr>
              <w:t>5,842</w:t>
            </w:r>
          </w:p>
        </w:tc>
        <w:tc>
          <w:tcPr>
            <w:tcW w:w="1095" w:type="dxa"/>
            <w:tcBorders>
              <w:top w:val="single" w:sz="4" w:space="0" w:color="auto"/>
              <w:left w:val="nil"/>
              <w:bottom w:val="single" w:sz="4" w:space="0" w:color="auto"/>
              <w:right w:val="single" w:sz="4" w:space="0" w:color="auto"/>
            </w:tcBorders>
            <w:shd w:val="clear" w:color="auto" w:fill="auto"/>
            <w:noWrap/>
            <w:vAlign w:val="bottom"/>
          </w:tcPr>
          <w:p w14:paraId="7A5B16C6" w14:textId="0EDC74F7" w:rsidR="0063726C" w:rsidRPr="00A87D82" w:rsidRDefault="0063726C" w:rsidP="0063726C">
            <w:pPr>
              <w:jc w:val="center"/>
              <w:rPr>
                <w:rFonts w:eastAsia="Times New Roman" w:cs="Arial"/>
                <w:color w:val="000000"/>
              </w:rPr>
            </w:pPr>
            <w:r>
              <w:rPr>
                <w:color w:val="000000"/>
              </w:rPr>
              <w:t>5.76%</w:t>
            </w:r>
          </w:p>
        </w:tc>
      </w:tr>
      <w:tr w:rsidR="0063726C" w:rsidRPr="00A87D82" w14:paraId="2AD7D608" w14:textId="77777777" w:rsidTr="00CA564A">
        <w:trPr>
          <w:cantSplit/>
          <w:trHeight w:val="290"/>
        </w:trPr>
        <w:tc>
          <w:tcPr>
            <w:tcW w:w="27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58720D" w14:textId="1E3B4DED" w:rsidR="0063726C" w:rsidRPr="00A87D82" w:rsidRDefault="0063726C" w:rsidP="0063726C">
            <w:pPr>
              <w:ind w:firstLineChars="100" w:firstLine="220"/>
              <w:jc w:val="both"/>
              <w:rPr>
                <w:rFonts w:eastAsia="Times New Roman" w:cs="Arial"/>
                <w:color w:val="000000"/>
              </w:rPr>
            </w:pPr>
            <w:r w:rsidRPr="00A87D82">
              <w:rPr>
                <w:rFonts w:cs="Arial"/>
                <w:color w:val="000000"/>
              </w:rPr>
              <w:t>02762 - Plainville</w:t>
            </w:r>
          </w:p>
        </w:tc>
        <w:tc>
          <w:tcPr>
            <w:tcW w:w="1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1C1479" w14:textId="498DAAEE" w:rsidR="0063726C" w:rsidRPr="00A87D82" w:rsidRDefault="0063726C" w:rsidP="0063726C">
            <w:pPr>
              <w:jc w:val="center"/>
              <w:rPr>
                <w:rFonts w:eastAsia="Times New Roman" w:cs="Arial"/>
                <w:color w:val="000000"/>
              </w:rPr>
            </w:pPr>
            <w:r w:rsidRPr="00A87D82">
              <w:rPr>
                <w:rFonts w:cs="Arial"/>
                <w:color w:val="000000"/>
              </w:rPr>
              <w:t>4,043</w:t>
            </w:r>
          </w:p>
        </w:tc>
        <w:tc>
          <w:tcPr>
            <w:tcW w:w="1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4A1ED4" w14:textId="5AE34BB2" w:rsidR="0063726C" w:rsidRPr="00A87D82" w:rsidRDefault="0063726C" w:rsidP="0063726C">
            <w:pPr>
              <w:jc w:val="center"/>
              <w:rPr>
                <w:rFonts w:eastAsia="Times New Roman" w:cs="Arial"/>
                <w:color w:val="000000"/>
              </w:rPr>
            </w:pPr>
            <w:r w:rsidRPr="00A87D82">
              <w:rPr>
                <w:rFonts w:cs="Arial"/>
                <w:color w:val="000000"/>
              </w:rPr>
              <w:t>4.09%</w:t>
            </w:r>
          </w:p>
        </w:tc>
        <w:tc>
          <w:tcPr>
            <w:tcW w:w="1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8D7FB0" w14:textId="756E6075" w:rsidR="0063726C" w:rsidRPr="00A87D82" w:rsidRDefault="0063726C" w:rsidP="0063726C">
            <w:pPr>
              <w:jc w:val="center"/>
              <w:rPr>
                <w:rFonts w:eastAsia="Times New Roman" w:cs="Arial"/>
                <w:color w:val="000000"/>
              </w:rPr>
            </w:pPr>
            <w:r w:rsidRPr="00A87D82">
              <w:rPr>
                <w:rFonts w:cs="Arial"/>
                <w:color w:val="000000"/>
              </w:rPr>
              <w:t>4,117</w:t>
            </w:r>
          </w:p>
        </w:tc>
        <w:tc>
          <w:tcPr>
            <w:tcW w:w="1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684027" w14:textId="4A864121" w:rsidR="0063726C" w:rsidRPr="00A87D82" w:rsidRDefault="0063726C" w:rsidP="0063726C">
            <w:pPr>
              <w:jc w:val="center"/>
              <w:rPr>
                <w:rFonts w:eastAsia="Times New Roman" w:cs="Arial"/>
                <w:color w:val="000000"/>
              </w:rPr>
            </w:pPr>
            <w:r w:rsidRPr="00A87D82">
              <w:rPr>
                <w:rFonts w:cs="Arial"/>
                <w:color w:val="000000"/>
              </w:rPr>
              <w:t>4.09%</w:t>
            </w:r>
          </w:p>
        </w:tc>
        <w:tc>
          <w:tcPr>
            <w:tcW w:w="1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72015E" w14:textId="138507EA" w:rsidR="0063726C" w:rsidRPr="00A87D82" w:rsidRDefault="0063726C" w:rsidP="0063726C">
            <w:pPr>
              <w:jc w:val="center"/>
              <w:rPr>
                <w:rFonts w:eastAsia="Times New Roman" w:cs="Arial"/>
                <w:color w:val="000000"/>
              </w:rPr>
            </w:pPr>
            <w:r>
              <w:rPr>
                <w:rFonts w:eastAsia="Times New Roman" w:cs="Arial"/>
                <w:color w:val="000000"/>
              </w:rPr>
              <w:t>4,156</w:t>
            </w:r>
          </w:p>
        </w:tc>
        <w:tc>
          <w:tcPr>
            <w:tcW w:w="1095" w:type="dxa"/>
            <w:tcBorders>
              <w:top w:val="single" w:sz="4" w:space="0" w:color="auto"/>
              <w:left w:val="nil"/>
              <w:bottom w:val="single" w:sz="4" w:space="0" w:color="auto"/>
              <w:right w:val="single" w:sz="4" w:space="0" w:color="auto"/>
            </w:tcBorders>
            <w:shd w:val="clear" w:color="auto" w:fill="auto"/>
            <w:noWrap/>
            <w:vAlign w:val="bottom"/>
          </w:tcPr>
          <w:p w14:paraId="34AB4DE3" w14:textId="3A7FEE2A" w:rsidR="0063726C" w:rsidRPr="00A87D82" w:rsidRDefault="0063726C" w:rsidP="0063726C">
            <w:pPr>
              <w:jc w:val="center"/>
              <w:rPr>
                <w:rFonts w:eastAsia="Times New Roman" w:cs="Arial"/>
                <w:color w:val="000000"/>
              </w:rPr>
            </w:pPr>
            <w:r>
              <w:rPr>
                <w:color w:val="000000"/>
              </w:rPr>
              <w:t>4.10%</w:t>
            </w:r>
          </w:p>
        </w:tc>
      </w:tr>
      <w:tr w:rsidR="0063726C" w:rsidRPr="00A87D82" w14:paraId="2B65B9EB" w14:textId="77777777" w:rsidTr="00CA564A">
        <w:trPr>
          <w:cantSplit/>
          <w:trHeight w:val="290"/>
        </w:trPr>
        <w:tc>
          <w:tcPr>
            <w:tcW w:w="27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3ABF35" w14:textId="47FD97DB" w:rsidR="0063726C" w:rsidRPr="00A87D82" w:rsidRDefault="0063726C" w:rsidP="0063726C">
            <w:pPr>
              <w:ind w:firstLineChars="100" w:firstLine="220"/>
              <w:jc w:val="both"/>
              <w:rPr>
                <w:rFonts w:eastAsia="Times New Roman" w:cs="Arial"/>
                <w:color w:val="000000"/>
              </w:rPr>
            </w:pPr>
            <w:r w:rsidRPr="00A87D82">
              <w:rPr>
                <w:rFonts w:cs="Arial"/>
                <w:color w:val="000000"/>
              </w:rPr>
              <w:t>02035 - Foxborough</w:t>
            </w:r>
          </w:p>
        </w:tc>
        <w:tc>
          <w:tcPr>
            <w:tcW w:w="1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C626FA" w14:textId="1B7D678E" w:rsidR="0063726C" w:rsidRPr="00A87D82" w:rsidRDefault="0063726C" w:rsidP="0063726C">
            <w:pPr>
              <w:jc w:val="center"/>
              <w:rPr>
                <w:rFonts w:eastAsia="Times New Roman" w:cs="Arial"/>
                <w:color w:val="000000"/>
              </w:rPr>
            </w:pPr>
            <w:r w:rsidRPr="00A87D82">
              <w:rPr>
                <w:rFonts w:cs="Arial"/>
                <w:color w:val="000000"/>
              </w:rPr>
              <w:t>2,797</w:t>
            </w:r>
          </w:p>
        </w:tc>
        <w:tc>
          <w:tcPr>
            <w:tcW w:w="1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D20CAE" w14:textId="34FA80E3" w:rsidR="0063726C" w:rsidRPr="00A87D82" w:rsidRDefault="0063726C" w:rsidP="0063726C">
            <w:pPr>
              <w:jc w:val="center"/>
              <w:rPr>
                <w:rFonts w:eastAsia="Times New Roman" w:cs="Arial"/>
                <w:color w:val="000000"/>
              </w:rPr>
            </w:pPr>
            <w:r w:rsidRPr="00A87D82">
              <w:rPr>
                <w:rFonts w:cs="Arial"/>
                <w:color w:val="000000"/>
              </w:rPr>
              <w:t>2.83%</w:t>
            </w:r>
          </w:p>
        </w:tc>
        <w:tc>
          <w:tcPr>
            <w:tcW w:w="1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3D2A1A" w14:textId="7830944A" w:rsidR="0063726C" w:rsidRPr="00A87D82" w:rsidRDefault="0063726C" w:rsidP="0063726C">
            <w:pPr>
              <w:jc w:val="center"/>
              <w:rPr>
                <w:rFonts w:eastAsia="Times New Roman" w:cs="Arial"/>
                <w:color w:val="000000"/>
              </w:rPr>
            </w:pPr>
            <w:r w:rsidRPr="00A87D82">
              <w:rPr>
                <w:rFonts w:cs="Arial"/>
                <w:color w:val="000000"/>
              </w:rPr>
              <w:t>2,855</w:t>
            </w:r>
          </w:p>
        </w:tc>
        <w:tc>
          <w:tcPr>
            <w:tcW w:w="1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851ECE" w14:textId="2EBF4003" w:rsidR="0063726C" w:rsidRPr="00A87D82" w:rsidRDefault="0063726C" w:rsidP="0063726C">
            <w:pPr>
              <w:jc w:val="center"/>
              <w:rPr>
                <w:rFonts w:eastAsia="Times New Roman" w:cs="Arial"/>
                <w:color w:val="000000"/>
              </w:rPr>
            </w:pPr>
            <w:r w:rsidRPr="00A87D82">
              <w:rPr>
                <w:rFonts w:cs="Arial"/>
                <w:color w:val="000000"/>
              </w:rPr>
              <w:t>2.83%</w:t>
            </w:r>
          </w:p>
        </w:tc>
        <w:tc>
          <w:tcPr>
            <w:tcW w:w="1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FBAC3D" w14:textId="529A64F2" w:rsidR="0063726C" w:rsidRPr="00A87D82" w:rsidRDefault="0063726C" w:rsidP="0063726C">
            <w:pPr>
              <w:jc w:val="center"/>
              <w:rPr>
                <w:rFonts w:eastAsia="Times New Roman" w:cs="Arial"/>
                <w:color w:val="000000"/>
              </w:rPr>
            </w:pPr>
            <w:r>
              <w:rPr>
                <w:rFonts w:eastAsia="Times New Roman" w:cs="Arial"/>
                <w:color w:val="000000"/>
              </w:rPr>
              <w:t>3,104</w:t>
            </w:r>
          </w:p>
        </w:tc>
        <w:tc>
          <w:tcPr>
            <w:tcW w:w="1095" w:type="dxa"/>
            <w:tcBorders>
              <w:top w:val="single" w:sz="4" w:space="0" w:color="auto"/>
              <w:left w:val="nil"/>
              <w:bottom w:val="single" w:sz="4" w:space="0" w:color="auto"/>
              <w:right w:val="single" w:sz="4" w:space="0" w:color="auto"/>
            </w:tcBorders>
            <w:shd w:val="clear" w:color="auto" w:fill="auto"/>
            <w:noWrap/>
            <w:vAlign w:val="bottom"/>
          </w:tcPr>
          <w:p w14:paraId="220B6D1D" w14:textId="58E09135" w:rsidR="0063726C" w:rsidRPr="00A87D82" w:rsidRDefault="0063726C" w:rsidP="0063726C">
            <w:pPr>
              <w:jc w:val="center"/>
              <w:rPr>
                <w:rFonts w:eastAsia="Times New Roman" w:cs="Arial"/>
                <w:color w:val="000000"/>
              </w:rPr>
            </w:pPr>
            <w:r>
              <w:rPr>
                <w:color w:val="000000"/>
              </w:rPr>
              <w:t>3.06%</w:t>
            </w:r>
          </w:p>
        </w:tc>
      </w:tr>
      <w:tr w:rsidR="0063726C" w:rsidRPr="00A87D82" w14:paraId="447B9BE9" w14:textId="77777777" w:rsidTr="00CA564A">
        <w:trPr>
          <w:cantSplit/>
          <w:trHeight w:val="290"/>
        </w:trPr>
        <w:tc>
          <w:tcPr>
            <w:tcW w:w="27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9A31AD" w14:textId="58353F3F" w:rsidR="0063726C" w:rsidRPr="00A87D82" w:rsidRDefault="0063726C" w:rsidP="0063726C">
            <w:pPr>
              <w:ind w:firstLineChars="100" w:firstLine="220"/>
              <w:jc w:val="both"/>
              <w:rPr>
                <w:rFonts w:eastAsia="Times New Roman" w:cs="Arial"/>
                <w:color w:val="000000"/>
              </w:rPr>
            </w:pPr>
            <w:r w:rsidRPr="00A87D82">
              <w:rPr>
                <w:rFonts w:cs="Arial"/>
                <w:color w:val="000000"/>
              </w:rPr>
              <w:t>02769 - Rehoboth</w:t>
            </w:r>
          </w:p>
        </w:tc>
        <w:tc>
          <w:tcPr>
            <w:tcW w:w="1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70BAB9" w14:textId="7A078223" w:rsidR="0063726C" w:rsidRPr="00A87D82" w:rsidRDefault="0063726C" w:rsidP="0063726C">
            <w:pPr>
              <w:jc w:val="center"/>
              <w:rPr>
                <w:rFonts w:eastAsia="Times New Roman" w:cs="Arial"/>
                <w:color w:val="000000"/>
              </w:rPr>
            </w:pPr>
            <w:r w:rsidRPr="00A87D82">
              <w:rPr>
                <w:rFonts w:cs="Arial"/>
                <w:color w:val="000000"/>
              </w:rPr>
              <w:t>3,611</w:t>
            </w:r>
          </w:p>
        </w:tc>
        <w:tc>
          <w:tcPr>
            <w:tcW w:w="1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B8353B" w14:textId="0D186AC2" w:rsidR="0063726C" w:rsidRPr="00A87D82" w:rsidRDefault="0063726C" w:rsidP="0063726C">
            <w:pPr>
              <w:jc w:val="center"/>
              <w:rPr>
                <w:rFonts w:eastAsia="Times New Roman" w:cs="Arial"/>
                <w:color w:val="000000"/>
              </w:rPr>
            </w:pPr>
            <w:r w:rsidRPr="00A87D82">
              <w:rPr>
                <w:rFonts w:cs="Arial"/>
                <w:color w:val="000000"/>
              </w:rPr>
              <w:t>3.65%</w:t>
            </w:r>
          </w:p>
        </w:tc>
        <w:tc>
          <w:tcPr>
            <w:tcW w:w="1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DEF31A" w14:textId="13AF8ECB" w:rsidR="0063726C" w:rsidRPr="00A87D82" w:rsidRDefault="0063726C" w:rsidP="0063726C">
            <w:pPr>
              <w:jc w:val="center"/>
              <w:rPr>
                <w:rFonts w:eastAsia="Times New Roman" w:cs="Arial"/>
                <w:color w:val="000000"/>
              </w:rPr>
            </w:pPr>
            <w:r w:rsidRPr="00A87D82">
              <w:rPr>
                <w:rFonts w:cs="Arial"/>
                <w:color w:val="000000"/>
              </w:rPr>
              <w:t>3,580</w:t>
            </w:r>
          </w:p>
        </w:tc>
        <w:tc>
          <w:tcPr>
            <w:tcW w:w="1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20D7AF" w14:textId="66B4F2F5" w:rsidR="0063726C" w:rsidRPr="00A87D82" w:rsidRDefault="0063726C" w:rsidP="0063726C">
            <w:pPr>
              <w:jc w:val="center"/>
              <w:rPr>
                <w:rFonts w:eastAsia="Times New Roman" w:cs="Arial"/>
                <w:color w:val="000000"/>
              </w:rPr>
            </w:pPr>
            <w:r w:rsidRPr="00A87D82">
              <w:rPr>
                <w:rFonts w:cs="Arial"/>
                <w:color w:val="000000"/>
              </w:rPr>
              <w:t>3.55%</w:t>
            </w:r>
          </w:p>
        </w:tc>
        <w:tc>
          <w:tcPr>
            <w:tcW w:w="1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FF00A2" w14:textId="43B16EE8" w:rsidR="0063726C" w:rsidRPr="00A87D82" w:rsidRDefault="0063726C" w:rsidP="0063726C">
            <w:pPr>
              <w:jc w:val="center"/>
              <w:rPr>
                <w:rFonts w:eastAsia="Times New Roman" w:cs="Arial"/>
                <w:color w:val="000000"/>
              </w:rPr>
            </w:pPr>
            <w:r>
              <w:rPr>
                <w:rFonts w:eastAsia="Times New Roman" w:cs="Arial"/>
                <w:color w:val="000000"/>
              </w:rPr>
              <w:t>3,575</w:t>
            </w:r>
          </w:p>
        </w:tc>
        <w:tc>
          <w:tcPr>
            <w:tcW w:w="1095" w:type="dxa"/>
            <w:tcBorders>
              <w:top w:val="single" w:sz="4" w:space="0" w:color="auto"/>
              <w:left w:val="nil"/>
              <w:bottom w:val="single" w:sz="4" w:space="0" w:color="auto"/>
              <w:right w:val="single" w:sz="4" w:space="0" w:color="auto"/>
            </w:tcBorders>
            <w:shd w:val="clear" w:color="auto" w:fill="auto"/>
            <w:noWrap/>
            <w:vAlign w:val="bottom"/>
          </w:tcPr>
          <w:p w14:paraId="11C81934" w14:textId="3A2F70D3" w:rsidR="0063726C" w:rsidRPr="00A87D82" w:rsidRDefault="0063726C" w:rsidP="0063726C">
            <w:pPr>
              <w:jc w:val="center"/>
              <w:rPr>
                <w:rFonts w:eastAsia="Times New Roman" w:cs="Arial"/>
                <w:color w:val="000000"/>
              </w:rPr>
            </w:pPr>
            <w:r>
              <w:rPr>
                <w:color w:val="000000"/>
              </w:rPr>
              <w:t>3.52%</w:t>
            </w:r>
          </w:p>
        </w:tc>
      </w:tr>
      <w:tr w:rsidR="0063726C" w:rsidRPr="00A87D82" w14:paraId="3B26177F" w14:textId="77777777" w:rsidTr="00CA564A">
        <w:trPr>
          <w:cantSplit/>
          <w:trHeight w:val="290"/>
        </w:trPr>
        <w:tc>
          <w:tcPr>
            <w:tcW w:w="27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190013" w14:textId="106CAA24" w:rsidR="0063726C" w:rsidRPr="00A87D82" w:rsidRDefault="0063726C" w:rsidP="0063726C">
            <w:pPr>
              <w:ind w:firstLineChars="100" w:firstLine="220"/>
              <w:jc w:val="both"/>
              <w:rPr>
                <w:rFonts w:eastAsia="Times New Roman" w:cs="Arial"/>
                <w:color w:val="000000"/>
              </w:rPr>
            </w:pPr>
            <w:r w:rsidRPr="00A87D82">
              <w:rPr>
                <w:rFonts w:cs="Arial"/>
                <w:color w:val="000000"/>
              </w:rPr>
              <w:t>02771 - Seekonk</w:t>
            </w:r>
          </w:p>
        </w:tc>
        <w:tc>
          <w:tcPr>
            <w:tcW w:w="1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24CF37" w14:textId="46D997C4" w:rsidR="0063726C" w:rsidRPr="00A87D82" w:rsidRDefault="0063726C" w:rsidP="0063726C">
            <w:pPr>
              <w:jc w:val="center"/>
              <w:rPr>
                <w:rFonts w:eastAsia="Times New Roman" w:cs="Arial"/>
                <w:color w:val="000000"/>
              </w:rPr>
            </w:pPr>
            <w:r w:rsidRPr="00A87D82">
              <w:rPr>
                <w:rFonts w:cs="Arial"/>
                <w:color w:val="000000"/>
              </w:rPr>
              <w:t>3,291</w:t>
            </w:r>
          </w:p>
        </w:tc>
        <w:tc>
          <w:tcPr>
            <w:tcW w:w="1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2E438E" w14:textId="24A01039" w:rsidR="0063726C" w:rsidRPr="00A87D82" w:rsidRDefault="0063726C" w:rsidP="0063726C">
            <w:pPr>
              <w:jc w:val="center"/>
              <w:rPr>
                <w:rFonts w:eastAsia="Times New Roman" w:cs="Arial"/>
                <w:color w:val="000000"/>
              </w:rPr>
            </w:pPr>
            <w:r w:rsidRPr="00A87D82">
              <w:rPr>
                <w:rFonts w:cs="Arial"/>
                <w:color w:val="000000"/>
              </w:rPr>
              <w:t>3.33%</w:t>
            </w:r>
          </w:p>
        </w:tc>
        <w:tc>
          <w:tcPr>
            <w:tcW w:w="1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E25882" w14:textId="797E5015" w:rsidR="0063726C" w:rsidRPr="00A87D82" w:rsidRDefault="0063726C" w:rsidP="0063726C">
            <w:pPr>
              <w:jc w:val="center"/>
              <w:rPr>
                <w:rFonts w:eastAsia="Times New Roman" w:cs="Arial"/>
                <w:color w:val="000000"/>
              </w:rPr>
            </w:pPr>
            <w:r w:rsidRPr="00A87D82">
              <w:rPr>
                <w:rFonts w:cs="Arial"/>
                <w:color w:val="000000"/>
              </w:rPr>
              <w:t>3,452</w:t>
            </w:r>
          </w:p>
        </w:tc>
        <w:tc>
          <w:tcPr>
            <w:tcW w:w="1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6A365D" w14:textId="2BEA30F0" w:rsidR="0063726C" w:rsidRPr="00A87D82" w:rsidRDefault="0063726C" w:rsidP="0063726C">
            <w:pPr>
              <w:jc w:val="center"/>
              <w:rPr>
                <w:rFonts w:eastAsia="Times New Roman" w:cs="Arial"/>
                <w:color w:val="000000"/>
              </w:rPr>
            </w:pPr>
            <w:r w:rsidRPr="00A87D82">
              <w:rPr>
                <w:rFonts w:cs="Arial"/>
                <w:color w:val="000000"/>
              </w:rPr>
              <w:t>3.43%</w:t>
            </w:r>
          </w:p>
        </w:tc>
        <w:tc>
          <w:tcPr>
            <w:tcW w:w="1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B45E09" w14:textId="0B21D9E6" w:rsidR="0063726C" w:rsidRPr="00A87D82" w:rsidRDefault="0063726C" w:rsidP="0063726C">
            <w:pPr>
              <w:jc w:val="center"/>
              <w:rPr>
                <w:rFonts w:eastAsia="Times New Roman" w:cs="Arial"/>
                <w:color w:val="000000"/>
              </w:rPr>
            </w:pPr>
            <w:r>
              <w:rPr>
                <w:rFonts w:eastAsia="Times New Roman" w:cs="Arial"/>
                <w:color w:val="000000"/>
              </w:rPr>
              <w:t>3,444</w:t>
            </w:r>
          </w:p>
        </w:tc>
        <w:tc>
          <w:tcPr>
            <w:tcW w:w="1095" w:type="dxa"/>
            <w:tcBorders>
              <w:top w:val="single" w:sz="4" w:space="0" w:color="auto"/>
              <w:left w:val="nil"/>
              <w:bottom w:val="single" w:sz="4" w:space="0" w:color="auto"/>
              <w:right w:val="single" w:sz="4" w:space="0" w:color="auto"/>
            </w:tcBorders>
            <w:shd w:val="clear" w:color="auto" w:fill="auto"/>
            <w:noWrap/>
            <w:vAlign w:val="bottom"/>
          </w:tcPr>
          <w:p w14:paraId="4488475A" w14:textId="49082EEF" w:rsidR="0063726C" w:rsidRPr="00A87D82" w:rsidRDefault="0063726C" w:rsidP="0063726C">
            <w:pPr>
              <w:jc w:val="center"/>
              <w:rPr>
                <w:rFonts w:eastAsia="Times New Roman" w:cs="Arial"/>
                <w:color w:val="000000"/>
              </w:rPr>
            </w:pPr>
            <w:r>
              <w:rPr>
                <w:color w:val="000000"/>
              </w:rPr>
              <w:t>3.39%</w:t>
            </w:r>
          </w:p>
        </w:tc>
      </w:tr>
      <w:tr w:rsidR="0063726C" w:rsidRPr="00A87D82" w14:paraId="4C522AAD" w14:textId="77777777" w:rsidTr="00CA564A">
        <w:trPr>
          <w:cantSplit/>
          <w:trHeight w:val="290"/>
        </w:trPr>
        <w:tc>
          <w:tcPr>
            <w:tcW w:w="27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6027C5" w14:textId="31428173" w:rsidR="0063726C" w:rsidRPr="00A87D82" w:rsidRDefault="0063726C" w:rsidP="0063726C">
            <w:pPr>
              <w:ind w:firstLineChars="100" w:firstLine="220"/>
              <w:jc w:val="both"/>
              <w:rPr>
                <w:rFonts w:eastAsia="Times New Roman" w:cs="Arial"/>
                <w:color w:val="000000"/>
              </w:rPr>
            </w:pPr>
            <w:r w:rsidRPr="00A87D82">
              <w:rPr>
                <w:rFonts w:cs="Arial"/>
                <w:color w:val="000000"/>
              </w:rPr>
              <w:t>02093 - Wrentham</w:t>
            </w:r>
          </w:p>
        </w:tc>
        <w:tc>
          <w:tcPr>
            <w:tcW w:w="1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E29917" w14:textId="526422E8" w:rsidR="0063726C" w:rsidRPr="00A87D82" w:rsidRDefault="0063726C" w:rsidP="0063726C">
            <w:pPr>
              <w:jc w:val="center"/>
              <w:rPr>
                <w:rFonts w:eastAsia="Times New Roman" w:cs="Arial"/>
                <w:color w:val="000000"/>
              </w:rPr>
            </w:pPr>
            <w:r w:rsidRPr="00A87D82">
              <w:rPr>
                <w:rFonts w:cs="Arial"/>
                <w:color w:val="000000"/>
              </w:rPr>
              <w:t>1,905</w:t>
            </w:r>
          </w:p>
        </w:tc>
        <w:tc>
          <w:tcPr>
            <w:tcW w:w="1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17F01C" w14:textId="669BEF34" w:rsidR="0063726C" w:rsidRPr="00A87D82" w:rsidRDefault="0063726C" w:rsidP="0063726C">
            <w:pPr>
              <w:jc w:val="center"/>
              <w:rPr>
                <w:rFonts w:eastAsia="Times New Roman" w:cs="Arial"/>
                <w:color w:val="000000"/>
              </w:rPr>
            </w:pPr>
            <w:r w:rsidRPr="00A87D82">
              <w:rPr>
                <w:rFonts w:cs="Arial"/>
                <w:color w:val="000000"/>
              </w:rPr>
              <w:t>1.93%</w:t>
            </w:r>
          </w:p>
        </w:tc>
        <w:tc>
          <w:tcPr>
            <w:tcW w:w="1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63131A" w14:textId="03DF073B" w:rsidR="0063726C" w:rsidRPr="00A87D82" w:rsidRDefault="0063726C" w:rsidP="0063726C">
            <w:pPr>
              <w:jc w:val="center"/>
              <w:rPr>
                <w:rFonts w:eastAsia="Times New Roman" w:cs="Arial"/>
                <w:color w:val="000000"/>
              </w:rPr>
            </w:pPr>
            <w:r w:rsidRPr="00A87D82">
              <w:rPr>
                <w:rFonts w:cs="Arial"/>
                <w:color w:val="000000"/>
              </w:rPr>
              <w:t>1,931</w:t>
            </w:r>
          </w:p>
        </w:tc>
        <w:tc>
          <w:tcPr>
            <w:tcW w:w="1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E0975F" w14:textId="0D1A3C19" w:rsidR="0063726C" w:rsidRPr="00A87D82" w:rsidRDefault="0063726C" w:rsidP="0063726C">
            <w:pPr>
              <w:jc w:val="center"/>
              <w:rPr>
                <w:rFonts w:eastAsia="Times New Roman" w:cs="Arial"/>
                <w:color w:val="000000"/>
              </w:rPr>
            </w:pPr>
            <w:r w:rsidRPr="00A87D82">
              <w:rPr>
                <w:rFonts w:cs="Arial"/>
                <w:color w:val="000000"/>
              </w:rPr>
              <w:t>1.92%</w:t>
            </w:r>
          </w:p>
        </w:tc>
        <w:tc>
          <w:tcPr>
            <w:tcW w:w="1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1C09EE" w14:textId="5B91C252" w:rsidR="0063726C" w:rsidRPr="00A87D82" w:rsidRDefault="0063726C" w:rsidP="0063726C">
            <w:pPr>
              <w:jc w:val="center"/>
              <w:rPr>
                <w:rFonts w:eastAsia="Times New Roman" w:cs="Arial"/>
                <w:color w:val="000000"/>
              </w:rPr>
            </w:pPr>
            <w:r>
              <w:rPr>
                <w:rFonts w:eastAsia="Times New Roman" w:cs="Arial"/>
                <w:color w:val="000000"/>
              </w:rPr>
              <w:t>1,908</w:t>
            </w:r>
          </w:p>
        </w:tc>
        <w:tc>
          <w:tcPr>
            <w:tcW w:w="1095" w:type="dxa"/>
            <w:tcBorders>
              <w:top w:val="single" w:sz="4" w:space="0" w:color="auto"/>
              <w:left w:val="nil"/>
              <w:bottom w:val="single" w:sz="4" w:space="0" w:color="auto"/>
              <w:right w:val="single" w:sz="4" w:space="0" w:color="auto"/>
            </w:tcBorders>
            <w:shd w:val="clear" w:color="auto" w:fill="auto"/>
            <w:noWrap/>
            <w:vAlign w:val="bottom"/>
          </w:tcPr>
          <w:p w14:paraId="63B5B0F2" w14:textId="59FD7052" w:rsidR="0063726C" w:rsidRPr="00A87D82" w:rsidRDefault="0063726C" w:rsidP="0063726C">
            <w:pPr>
              <w:jc w:val="center"/>
              <w:rPr>
                <w:rFonts w:eastAsia="Times New Roman" w:cs="Arial"/>
                <w:color w:val="000000"/>
              </w:rPr>
            </w:pPr>
            <w:r>
              <w:rPr>
                <w:color w:val="000000"/>
              </w:rPr>
              <w:t>1.88%</w:t>
            </w:r>
          </w:p>
        </w:tc>
      </w:tr>
      <w:tr w:rsidR="0063726C" w:rsidRPr="00A87D82" w14:paraId="0C6BC0C5" w14:textId="77777777" w:rsidTr="00CA564A">
        <w:trPr>
          <w:cantSplit/>
          <w:trHeight w:val="290"/>
        </w:trPr>
        <w:tc>
          <w:tcPr>
            <w:tcW w:w="27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3C04DE" w14:textId="047C479B" w:rsidR="0063726C" w:rsidRPr="00A87D82" w:rsidRDefault="0063726C" w:rsidP="0063726C">
            <w:pPr>
              <w:ind w:firstLineChars="100" w:firstLine="220"/>
              <w:jc w:val="both"/>
              <w:rPr>
                <w:rFonts w:eastAsia="Times New Roman" w:cs="Arial"/>
                <w:color w:val="000000"/>
              </w:rPr>
            </w:pPr>
            <w:r w:rsidRPr="00A87D82">
              <w:rPr>
                <w:rFonts w:cs="Arial"/>
                <w:color w:val="000000"/>
              </w:rPr>
              <w:t>02861 – Pawtucket, RI</w:t>
            </w:r>
          </w:p>
        </w:tc>
        <w:tc>
          <w:tcPr>
            <w:tcW w:w="1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938035" w14:textId="428053D6" w:rsidR="0063726C" w:rsidRPr="00A87D82" w:rsidRDefault="0063726C" w:rsidP="0063726C">
            <w:pPr>
              <w:jc w:val="center"/>
              <w:rPr>
                <w:rFonts w:eastAsia="Times New Roman" w:cs="Arial"/>
                <w:color w:val="000000"/>
              </w:rPr>
            </w:pPr>
            <w:r w:rsidRPr="00A87D82">
              <w:rPr>
                <w:rFonts w:cs="Arial"/>
                <w:color w:val="000000"/>
              </w:rPr>
              <w:t>1,671</w:t>
            </w:r>
          </w:p>
        </w:tc>
        <w:tc>
          <w:tcPr>
            <w:tcW w:w="1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AA36A3" w14:textId="501D20E4" w:rsidR="0063726C" w:rsidRPr="00A87D82" w:rsidRDefault="0063726C" w:rsidP="0063726C">
            <w:pPr>
              <w:jc w:val="center"/>
              <w:rPr>
                <w:rFonts w:eastAsia="Times New Roman" w:cs="Arial"/>
                <w:color w:val="000000"/>
              </w:rPr>
            </w:pPr>
            <w:r w:rsidRPr="00A87D82">
              <w:rPr>
                <w:rFonts w:cs="Arial"/>
                <w:color w:val="000000"/>
              </w:rPr>
              <w:t>1.69%</w:t>
            </w:r>
          </w:p>
        </w:tc>
        <w:tc>
          <w:tcPr>
            <w:tcW w:w="1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FEECB3" w14:textId="401425FB" w:rsidR="0063726C" w:rsidRPr="00A87D82" w:rsidRDefault="0063726C" w:rsidP="0063726C">
            <w:pPr>
              <w:jc w:val="center"/>
              <w:rPr>
                <w:rFonts w:eastAsia="Times New Roman" w:cs="Arial"/>
                <w:color w:val="000000"/>
              </w:rPr>
            </w:pPr>
            <w:r w:rsidRPr="00A87D82">
              <w:rPr>
                <w:rFonts w:cs="Arial"/>
                <w:color w:val="000000"/>
              </w:rPr>
              <w:t>1,726</w:t>
            </w:r>
          </w:p>
        </w:tc>
        <w:tc>
          <w:tcPr>
            <w:tcW w:w="1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CB4E91" w14:textId="41AB1CD2" w:rsidR="0063726C" w:rsidRPr="00A87D82" w:rsidRDefault="0063726C" w:rsidP="0063726C">
            <w:pPr>
              <w:jc w:val="center"/>
              <w:rPr>
                <w:rFonts w:eastAsia="Times New Roman" w:cs="Arial"/>
                <w:color w:val="000000"/>
              </w:rPr>
            </w:pPr>
            <w:r w:rsidRPr="00A87D82">
              <w:rPr>
                <w:rFonts w:cs="Arial"/>
                <w:color w:val="000000"/>
              </w:rPr>
              <w:t>1.71%</w:t>
            </w:r>
          </w:p>
        </w:tc>
        <w:tc>
          <w:tcPr>
            <w:tcW w:w="1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91EBB7" w14:textId="70BFC113" w:rsidR="0063726C" w:rsidRPr="00A87D82" w:rsidRDefault="0063726C" w:rsidP="0063726C">
            <w:pPr>
              <w:jc w:val="center"/>
              <w:rPr>
                <w:rFonts w:eastAsia="Times New Roman" w:cs="Arial"/>
                <w:color w:val="000000"/>
              </w:rPr>
            </w:pPr>
            <w:r>
              <w:rPr>
                <w:rFonts w:eastAsia="Times New Roman" w:cs="Arial"/>
                <w:color w:val="000000"/>
              </w:rPr>
              <w:t>1,727</w:t>
            </w:r>
          </w:p>
        </w:tc>
        <w:tc>
          <w:tcPr>
            <w:tcW w:w="1095" w:type="dxa"/>
            <w:tcBorders>
              <w:top w:val="single" w:sz="4" w:space="0" w:color="auto"/>
              <w:left w:val="nil"/>
              <w:bottom w:val="single" w:sz="4" w:space="0" w:color="auto"/>
              <w:right w:val="single" w:sz="4" w:space="0" w:color="auto"/>
            </w:tcBorders>
            <w:shd w:val="clear" w:color="auto" w:fill="auto"/>
            <w:noWrap/>
            <w:vAlign w:val="bottom"/>
          </w:tcPr>
          <w:p w14:paraId="660C998E" w14:textId="6ACAF066" w:rsidR="0063726C" w:rsidRPr="00A87D82" w:rsidRDefault="0063726C" w:rsidP="0063726C">
            <w:pPr>
              <w:jc w:val="center"/>
              <w:rPr>
                <w:rFonts w:eastAsia="Times New Roman" w:cs="Arial"/>
                <w:color w:val="000000"/>
              </w:rPr>
            </w:pPr>
            <w:r>
              <w:rPr>
                <w:color w:val="000000"/>
              </w:rPr>
              <w:t>1.70%</w:t>
            </w:r>
          </w:p>
        </w:tc>
      </w:tr>
      <w:tr w:rsidR="0063726C" w:rsidRPr="00A87D82" w14:paraId="63F9A747" w14:textId="77777777" w:rsidTr="00CA564A">
        <w:trPr>
          <w:cantSplit/>
          <w:trHeight w:val="290"/>
        </w:trPr>
        <w:tc>
          <w:tcPr>
            <w:tcW w:w="27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CEF36D" w14:textId="4AE55898" w:rsidR="0063726C" w:rsidRPr="00A87D82" w:rsidRDefault="0063726C" w:rsidP="0063726C">
            <w:pPr>
              <w:ind w:firstLineChars="100" w:firstLine="220"/>
              <w:jc w:val="both"/>
              <w:rPr>
                <w:rFonts w:eastAsia="Times New Roman" w:cs="Arial"/>
                <w:color w:val="000000"/>
              </w:rPr>
            </w:pPr>
            <w:r w:rsidRPr="00A87D82">
              <w:rPr>
                <w:rFonts w:cs="Arial"/>
                <w:color w:val="000000"/>
              </w:rPr>
              <w:t>02864 – Providence, RI</w:t>
            </w:r>
          </w:p>
        </w:tc>
        <w:tc>
          <w:tcPr>
            <w:tcW w:w="1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5D565E" w14:textId="5C7D8013" w:rsidR="0063726C" w:rsidRPr="00A87D82" w:rsidRDefault="0063726C" w:rsidP="0063726C">
            <w:pPr>
              <w:jc w:val="center"/>
              <w:rPr>
                <w:rFonts w:eastAsia="Times New Roman" w:cs="Arial"/>
                <w:color w:val="000000"/>
              </w:rPr>
            </w:pPr>
            <w:r w:rsidRPr="00A87D82">
              <w:rPr>
                <w:rFonts w:cs="Arial"/>
                <w:color w:val="000000"/>
              </w:rPr>
              <w:t>2,176</w:t>
            </w:r>
          </w:p>
        </w:tc>
        <w:tc>
          <w:tcPr>
            <w:tcW w:w="1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C72FB5" w14:textId="55A7464C" w:rsidR="0063726C" w:rsidRPr="00A87D82" w:rsidRDefault="0063726C" w:rsidP="0063726C">
            <w:pPr>
              <w:jc w:val="center"/>
              <w:rPr>
                <w:rFonts w:eastAsia="Times New Roman" w:cs="Arial"/>
                <w:color w:val="000000"/>
              </w:rPr>
            </w:pPr>
            <w:r w:rsidRPr="00A87D82">
              <w:rPr>
                <w:rFonts w:cs="Arial"/>
                <w:color w:val="000000"/>
              </w:rPr>
              <w:t>2.20%</w:t>
            </w:r>
          </w:p>
        </w:tc>
        <w:tc>
          <w:tcPr>
            <w:tcW w:w="1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7E319B" w14:textId="061D9F85" w:rsidR="0063726C" w:rsidRPr="00A87D82" w:rsidRDefault="0063726C" w:rsidP="0063726C">
            <w:pPr>
              <w:jc w:val="center"/>
              <w:rPr>
                <w:rFonts w:eastAsia="Times New Roman" w:cs="Arial"/>
                <w:color w:val="000000"/>
              </w:rPr>
            </w:pPr>
            <w:r w:rsidRPr="00A87D82">
              <w:rPr>
                <w:rFonts w:cs="Arial"/>
                <w:color w:val="000000"/>
              </w:rPr>
              <w:t>2,211</w:t>
            </w:r>
          </w:p>
        </w:tc>
        <w:tc>
          <w:tcPr>
            <w:tcW w:w="1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41F515" w14:textId="1BFAC120" w:rsidR="0063726C" w:rsidRPr="00A87D82" w:rsidRDefault="0063726C" w:rsidP="0063726C">
            <w:pPr>
              <w:jc w:val="center"/>
              <w:rPr>
                <w:rFonts w:eastAsia="Times New Roman" w:cs="Arial"/>
                <w:color w:val="000000"/>
              </w:rPr>
            </w:pPr>
            <w:r w:rsidRPr="00A87D82">
              <w:rPr>
                <w:rFonts w:cs="Arial"/>
                <w:color w:val="000000"/>
              </w:rPr>
              <w:t>2.20%</w:t>
            </w:r>
          </w:p>
        </w:tc>
        <w:tc>
          <w:tcPr>
            <w:tcW w:w="1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63DE13" w14:textId="6611841D" w:rsidR="0063726C" w:rsidRPr="00A87D82" w:rsidRDefault="0063726C" w:rsidP="0063726C">
            <w:pPr>
              <w:jc w:val="center"/>
              <w:rPr>
                <w:rFonts w:eastAsia="Times New Roman" w:cs="Arial"/>
                <w:color w:val="000000"/>
              </w:rPr>
            </w:pPr>
            <w:r>
              <w:rPr>
                <w:rFonts w:eastAsia="Times New Roman" w:cs="Arial"/>
                <w:color w:val="000000"/>
              </w:rPr>
              <w:t>2,329</w:t>
            </w:r>
          </w:p>
        </w:tc>
        <w:tc>
          <w:tcPr>
            <w:tcW w:w="1095" w:type="dxa"/>
            <w:tcBorders>
              <w:top w:val="single" w:sz="4" w:space="0" w:color="auto"/>
              <w:left w:val="nil"/>
              <w:bottom w:val="single" w:sz="4" w:space="0" w:color="auto"/>
              <w:right w:val="single" w:sz="4" w:space="0" w:color="auto"/>
            </w:tcBorders>
            <w:shd w:val="clear" w:color="auto" w:fill="auto"/>
            <w:noWrap/>
            <w:vAlign w:val="bottom"/>
          </w:tcPr>
          <w:p w14:paraId="2C4B68A1" w14:textId="06756781" w:rsidR="0063726C" w:rsidRPr="00A87D82" w:rsidRDefault="0063726C" w:rsidP="0063726C">
            <w:pPr>
              <w:jc w:val="center"/>
              <w:rPr>
                <w:rFonts w:eastAsia="Times New Roman" w:cs="Arial"/>
                <w:color w:val="000000"/>
              </w:rPr>
            </w:pPr>
            <w:r>
              <w:rPr>
                <w:color w:val="000000"/>
              </w:rPr>
              <w:t>2.30%</w:t>
            </w:r>
          </w:p>
        </w:tc>
      </w:tr>
      <w:tr w:rsidR="0063726C" w:rsidRPr="00A87D82" w14:paraId="6A48CE3C" w14:textId="77777777" w:rsidTr="00CA564A">
        <w:trPr>
          <w:cantSplit/>
          <w:trHeight w:val="280"/>
        </w:trPr>
        <w:tc>
          <w:tcPr>
            <w:tcW w:w="27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9330DF" w14:textId="35A05E1E" w:rsidR="0063726C" w:rsidRPr="00A87D82" w:rsidRDefault="0063726C" w:rsidP="0063726C">
            <w:pPr>
              <w:ind w:firstLineChars="100" w:firstLine="220"/>
              <w:jc w:val="both"/>
              <w:rPr>
                <w:rFonts w:eastAsia="Times New Roman" w:cs="Arial"/>
                <w:color w:val="000000"/>
              </w:rPr>
            </w:pPr>
            <w:r w:rsidRPr="00A87D82">
              <w:rPr>
                <w:rFonts w:cs="Arial"/>
                <w:color w:val="000000"/>
              </w:rPr>
              <w:t>02780 – Taunton</w:t>
            </w:r>
          </w:p>
        </w:tc>
        <w:tc>
          <w:tcPr>
            <w:tcW w:w="1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C6D24C" w14:textId="7DCFAD7B" w:rsidR="0063726C" w:rsidRPr="00A87D82" w:rsidRDefault="0063726C" w:rsidP="0063726C">
            <w:pPr>
              <w:jc w:val="center"/>
              <w:rPr>
                <w:rFonts w:eastAsia="Times New Roman" w:cs="Arial"/>
                <w:color w:val="000000"/>
              </w:rPr>
            </w:pPr>
            <w:r w:rsidRPr="00A87D82">
              <w:rPr>
                <w:rFonts w:cs="Arial"/>
                <w:color w:val="000000"/>
              </w:rPr>
              <w:t>2,343</w:t>
            </w:r>
          </w:p>
        </w:tc>
        <w:tc>
          <w:tcPr>
            <w:tcW w:w="1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7E8E0A" w14:textId="233F451E" w:rsidR="0063726C" w:rsidRPr="00A87D82" w:rsidRDefault="0063726C" w:rsidP="0063726C">
            <w:pPr>
              <w:jc w:val="center"/>
              <w:rPr>
                <w:rFonts w:eastAsia="Times New Roman" w:cs="Arial"/>
                <w:color w:val="000000"/>
              </w:rPr>
            </w:pPr>
            <w:r w:rsidRPr="00A87D82">
              <w:rPr>
                <w:rFonts w:cs="Arial"/>
                <w:color w:val="000000"/>
              </w:rPr>
              <w:t>2.37%</w:t>
            </w:r>
          </w:p>
        </w:tc>
        <w:tc>
          <w:tcPr>
            <w:tcW w:w="1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1C0D12" w14:textId="5BCC06E4" w:rsidR="0063726C" w:rsidRPr="00A87D82" w:rsidRDefault="0063726C" w:rsidP="0063726C">
            <w:pPr>
              <w:jc w:val="center"/>
              <w:rPr>
                <w:rFonts w:eastAsia="Times New Roman" w:cs="Arial"/>
                <w:color w:val="000000"/>
              </w:rPr>
            </w:pPr>
            <w:r w:rsidRPr="00A87D82">
              <w:rPr>
                <w:rFonts w:cs="Arial"/>
                <w:color w:val="000000"/>
              </w:rPr>
              <w:t>2,595</w:t>
            </w:r>
          </w:p>
        </w:tc>
        <w:tc>
          <w:tcPr>
            <w:tcW w:w="1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2E338C" w14:textId="2423D3C7" w:rsidR="0063726C" w:rsidRPr="00A87D82" w:rsidRDefault="0063726C" w:rsidP="0063726C">
            <w:pPr>
              <w:jc w:val="center"/>
              <w:rPr>
                <w:rFonts w:eastAsia="Times New Roman" w:cs="Arial"/>
                <w:color w:val="000000"/>
              </w:rPr>
            </w:pPr>
            <w:r w:rsidRPr="00A87D82">
              <w:rPr>
                <w:rFonts w:cs="Arial"/>
                <w:color w:val="000000"/>
              </w:rPr>
              <w:t>2.58%</w:t>
            </w:r>
          </w:p>
        </w:tc>
        <w:tc>
          <w:tcPr>
            <w:tcW w:w="1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7C4AB1" w14:textId="1E488462" w:rsidR="0063726C" w:rsidRPr="00A87D82" w:rsidRDefault="0063726C" w:rsidP="0063726C">
            <w:pPr>
              <w:jc w:val="center"/>
              <w:rPr>
                <w:rFonts w:eastAsia="Times New Roman" w:cs="Arial"/>
                <w:color w:val="000000"/>
              </w:rPr>
            </w:pPr>
            <w:r>
              <w:rPr>
                <w:rFonts w:eastAsia="Times New Roman" w:cs="Arial"/>
                <w:color w:val="000000"/>
              </w:rPr>
              <w:t>2,784</w:t>
            </w:r>
          </w:p>
        </w:tc>
        <w:tc>
          <w:tcPr>
            <w:tcW w:w="1095" w:type="dxa"/>
            <w:tcBorders>
              <w:top w:val="single" w:sz="4" w:space="0" w:color="auto"/>
              <w:left w:val="nil"/>
              <w:bottom w:val="single" w:sz="4" w:space="0" w:color="auto"/>
              <w:right w:val="single" w:sz="4" w:space="0" w:color="auto"/>
            </w:tcBorders>
            <w:shd w:val="clear" w:color="auto" w:fill="auto"/>
            <w:noWrap/>
            <w:vAlign w:val="bottom"/>
          </w:tcPr>
          <w:p w14:paraId="654A310E" w14:textId="61106972" w:rsidR="0063726C" w:rsidRPr="00A87D82" w:rsidRDefault="0063726C" w:rsidP="0063726C">
            <w:pPr>
              <w:jc w:val="center"/>
              <w:rPr>
                <w:rFonts w:eastAsia="Times New Roman" w:cs="Arial"/>
                <w:color w:val="000000"/>
              </w:rPr>
            </w:pPr>
            <w:r>
              <w:rPr>
                <w:color w:val="000000"/>
              </w:rPr>
              <w:t>2.74%</w:t>
            </w:r>
          </w:p>
        </w:tc>
      </w:tr>
      <w:bookmarkEnd w:id="1"/>
      <w:tr w:rsidR="0063726C" w:rsidRPr="00A87D82" w14:paraId="7FE0E04A" w14:textId="77777777" w:rsidTr="00CA564A">
        <w:trPr>
          <w:cantSplit/>
          <w:trHeight w:val="280"/>
        </w:trPr>
        <w:tc>
          <w:tcPr>
            <w:tcW w:w="27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1CC012" w14:textId="09D11DB3" w:rsidR="0063726C" w:rsidRPr="00A87D82" w:rsidRDefault="0063726C" w:rsidP="007A05F7">
            <w:pPr>
              <w:ind w:firstLineChars="100" w:firstLine="220"/>
              <w:jc w:val="both"/>
              <w:rPr>
                <w:rFonts w:eastAsia="Times New Roman" w:cs="Arial"/>
                <w:b/>
                <w:bCs/>
                <w:color w:val="000000"/>
              </w:rPr>
            </w:pPr>
            <w:r w:rsidRPr="00A87D82">
              <w:rPr>
                <w:rFonts w:cs="Arial"/>
                <w:color w:val="000000"/>
              </w:rPr>
              <w:t>All Other</w:t>
            </w:r>
          </w:p>
        </w:tc>
        <w:tc>
          <w:tcPr>
            <w:tcW w:w="1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013813" w14:textId="13FDE240" w:rsidR="0063726C" w:rsidRPr="00A87D82" w:rsidRDefault="0063726C" w:rsidP="0063726C">
            <w:pPr>
              <w:jc w:val="center"/>
              <w:rPr>
                <w:rFonts w:eastAsia="Times New Roman" w:cs="Arial"/>
                <w:b/>
                <w:bCs/>
                <w:color w:val="000000"/>
              </w:rPr>
            </w:pPr>
            <w:r w:rsidRPr="00A87D82">
              <w:rPr>
                <w:rFonts w:cs="Arial"/>
                <w:color w:val="000000"/>
              </w:rPr>
              <w:t>20,858</w:t>
            </w:r>
          </w:p>
        </w:tc>
        <w:tc>
          <w:tcPr>
            <w:tcW w:w="1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D0F9F6" w14:textId="77777777" w:rsidR="0063726C" w:rsidRPr="00A87D82" w:rsidRDefault="0063726C" w:rsidP="0063726C">
            <w:pPr>
              <w:jc w:val="center"/>
              <w:rPr>
                <w:rFonts w:eastAsia="Times New Roman" w:cs="Arial"/>
                <w:b/>
                <w:bCs/>
                <w:color w:val="000000"/>
              </w:rPr>
            </w:pPr>
            <w:r w:rsidRPr="00A87D82">
              <w:rPr>
                <w:rFonts w:cs="Arial"/>
                <w:color w:val="000000"/>
              </w:rPr>
              <w:t>21.92%</w:t>
            </w:r>
          </w:p>
        </w:tc>
        <w:tc>
          <w:tcPr>
            <w:tcW w:w="1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1209AA" w14:textId="042885D2" w:rsidR="0063726C" w:rsidRPr="00A87D82" w:rsidRDefault="0063726C" w:rsidP="0063726C">
            <w:pPr>
              <w:jc w:val="center"/>
              <w:rPr>
                <w:rFonts w:eastAsia="Times New Roman" w:cs="Arial"/>
                <w:b/>
                <w:bCs/>
                <w:color w:val="000000"/>
              </w:rPr>
            </w:pPr>
            <w:r w:rsidRPr="00A87D82">
              <w:rPr>
                <w:rFonts w:cs="Arial"/>
                <w:color w:val="000000"/>
              </w:rPr>
              <w:t>21,662</w:t>
            </w:r>
          </w:p>
        </w:tc>
        <w:tc>
          <w:tcPr>
            <w:tcW w:w="1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099A8C" w14:textId="77777777" w:rsidR="0063726C" w:rsidRPr="00A87D82" w:rsidRDefault="0063726C" w:rsidP="0063726C">
            <w:pPr>
              <w:jc w:val="center"/>
              <w:rPr>
                <w:rFonts w:eastAsia="Times New Roman" w:cs="Arial"/>
                <w:b/>
                <w:bCs/>
                <w:color w:val="000000"/>
              </w:rPr>
            </w:pPr>
            <w:r w:rsidRPr="00A87D82">
              <w:rPr>
                <w:rFonts w:cs="Arial"/>
                <w:color w:val="000000"/>
              </w:rPr>
              <w:t>21.89%</w:t>
            </w:r>
          </w:p>
        </w:tc>
        <w:tc>
          <w:tcPr>
            <w:tcW w:w="109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7ACAE6" w14:textId="68C0022D" w:rsidR="0063726C" w:rsidRPr="0063726C" w:rsidRDefault="0063726C" w:rsidP="0063726C">
            <w:pPr>
              <w:jc w:val="center"/>
              <w:rPr>
                <w:rFonts w:eastAsia="Times New Roman" w:cs="Arial"/>
                <w:color w:val="000000"/>
              </w:rPr>
            </w:pPr>
            <w:r w:rsidRPr="0063726C">
              <w:rPr>
                <w:rFonts w:eastAsia="Times New Roman" w:cs="Arial"/>
                <w:color w:val="000000"/>
              </w:rPr>
              <w:t>21,860</w:t>
            </w:r>
          </w:p>
        </w:tc>
        <w:tc>
          <w:tcPr>
            <w:tcW w:w="1095" w:type="dxa"/>
            <w:tcBorders>
              <w:top w:val="single" w:sz="4" w:space="0" w:color="auto"/>
              <w:left w:val="nil"/>
              <w:bottom w:val="single" w:sz="4" w:space="0" w:color="auto"/>
              <w:right w:val="single" w:sz="4" w:space="0" w:color="auto"/>
            </w:tcBorders>
            <w:shd w:val="clear" w:color="auto" w:fill="auto"/>
            <w:noWrap/>
            <w:vAlign w:val="bottom"/>
          </w:tcPr>
          <w:p w14:paraId="74C68B74" w14:textId="4DAA3359" w:rsidR="0063726C" w:rsidRPr="00A87D82" w:rsidRDefault="0063726C" w:rsidP="0063726C">
            <w:pPr>
              <w:jc w:val="center"/>
              <w:rPr>
                <w:rFonts w:eastAsia="Times New Roman" w:cs="Arial"/>
                <w:b/>
                <w:bCs/>
                <w:color w:val="000000"/>
              </w:rPr>
            </w:pPr>
            <w:r>
              <w:rPr>
                <w:color w:val="000000"/>
              </w:rPr>
              <w:t>21.54%</w:t>
            </w:r>
          </w:p>
        </w:tc>
      </w:tr>
    </w:tbl>
    <w:p w14:paraId="14948872" w14:textId="77777777" w:rsidR="006E4077" w:rsidRPr="007A05F7" w:rsidRDefault="006E4077" w:rsidP="007A05F7"/>
    <w:p w14:paraId="07BD8AC0" w14:textId="720F126C" w:rsidR="006E4077" w:rsidRPr="00A87D82" w:rsidRDefault="00421968" w:rsidP="0049734C">
      <w:pPr>
        <w:pStyle w:val="HBblj"/>
        <w:rPr>
          <w:rFonts w:eastAsia="Times New Roman" w:cs="Arial"/>
        </w:rPr>
      </w:pPr>
      <w:r w:rsidRPr="00A87D82">
        <w:rPr>
          <w:rFonts w:cs="Arial"/>
        </w:rPr>
        <w:t>Between FY 202</w:t>
      </w:r>
      <w:r w:rsidR="0009770D">
        <w:rPr>
          <w:rFonts w:cs="Arial"/>
        </w:rPr>
        <w:t>2</w:t>
      </w:r>
      <w:r w:rsidRPr="00A87D82">
        <w:rPr>
          <w:rFonts w:cs="Arial"/>
        </w:rPr>
        <w:t xml:space="preserve"> and FY 202</w:t>
      </w:r>
      <w:r w:rsidR="00444F43">
        <w:rPr>
          <w:rFonts w:cs="Arial"/>
        </w:rPr>
        <w:t>4</w:t>
      </w:r>
      <w:r w:rsidRPr="00A87D82">
        <w:rPr>
          <w:rFonts w:cs="Arial"/>
        </w:rPr>
        <w:t xml:space="preserve">, </w:t>
      </w:r>
      <w:r w:rsidR="000A6B0D" w:rsidRPr="00A87D82">
        <w:rPr>
          <w:rFonts w:cs="Arial"/>
        </w:rPr>
        <w:t xml:space="preserve">Medicare Fee for Service was the largest payer for Sturdy Health patients, representing roughly one-third of the Patient Panel. Commercial insurance </w:t>
      </w:r>
      <w:r w:rsidR="00CA405B">
        <w:rPr>
          <w:rFonts w:cs="Arial"/>
        </w:rPr>
        <w:t>was also</w:t>
      </w:r>
      <w:r w:rsidR="000A6B0D" w:rsidRPr="00A87D82">
        <w:rPr>
          <w:rFonts w:cs="Arial"/>
        </w:rPr>
        <w:t xml:space="preserve"> </w:t>
      </w:r>
      <w:r w:rsidR="00F730B1" w:rsidRPr="00A87D82">
        <w:rPr>
          <w:rFonts w:cs="Arial"/>
        </w:rPr>
        <w:t>a sizable portion</w:t>
      </w:r>
      <w:r w:rsidR="000A6B0D" w:rsidRPr="00A87D82">
        <w:rPr>
          <w:rFonts w:cs="Arial"/>
        </w:rPr>
        <w:t xml:space="preserve"> of the Patient Panel, making up </w:t>
      </w:r>
      <w:r w:rsidR="0009770D">
        <w:rPr>
          <w:rFonts w:cs="Arial"/>
        </w:rPr>
        <w:t>roughly</w:t>
      </w:r>
      <w:r w:rsidR="000A6B0D" w:rsidRPr="00A87D82">
        <w:rPr>
          <w:rFonts w:cs="Arial"/>
        </w:rPr>
        <w:t xml:space="preserve"> one-third across each year. Commercial Medicare has seen an increase in use amongst Sturdy Health patients, rising from 10.9% in FY 2021 to 1</w:t>
      </w:r>
      <w:r w:rsidR="00444F43">
        <w:rPr>
          <w:rFonts w:cs="Arial"/>
        </w:rPr>
        <w:t>6.8</w:t>
      </w:r>
      <w:r w:rsidR="000A6B0D" w:rsidRPr="00A87D82">
        <w:rPr>
          <w:rFonts w:cs="Arial"/>
        </w:rPr>
        <w:t>% in FY 202</w:t>
      </w:r>
      <w:r w:rsidR="00444F43">
        <w:rPr>
          <w:rFonts w:cs="Arial"/>
        </w:rPr>
        <w:t>4</w:t>
      </w:r>
      <w:r w:rsidR="000A6B0D" w:rsidRPr="00A87D82">
        <w:rPr>
          <w:rFonts w:cs="Arial"/>
        </w:rPr>
        <w:t>.</w:t>
      </w:r>
    </w:p>
    <w:tbl>
      <w:tblPr>
        <w:tblW w:w="7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9"/>
        <w:gridCol w:w="1443"/>
        <w:gridCol w:w="1443"/>
        <w:gridCol w:w="1443"/>
      </w:tblGrid>
      <w:tr w:rsidR="0009770D" w:rsidRPr="00A87D82" w14:paraId="33EC9A93" w14:textId="683AF520" w:rsidTr="00FD75D7">
        <w:trPr>
          <w:cantSplit/>
          <w:trHeight w:val="290"/>
          <w:tblHeader/>
        </w:trPr>
        <w:tc>
          <w:tcPr>
            <w:tcW w:w="3579" w:type="dxa"/>
            <w:shd w:val="clear" w:color="auto" w:fill="auto"/>
            <w:noWrap/>
            <w:vAlign w:val="bottom"/>
          </w:tcPr>
          <w:p w14:paraId="5F399D4B" w14:textId="57019275" w:rsidR="0009770D" w:rsidRPr="00A87D82" w:rsidRDefault="0009770D" w:rsidP="006E4077">
            <w:pPr>
              <w:rPr>
                <w:rFonts w:eastAsia="Times New Roman" w:cs="Arial"/>
                <w:b/>
                <w:bCs/>
              </w:rPr>
            </w:pPr>
            <w:r w:rsidRPr="00A87D82">
              <w:rPr>
                <w:rFonts w:cs="Arial"/>
                <w:b/>
                <w:bCs/>
              </w:rPr>
              <w:t xml:space="preserve">Table 3: Sturdy Health </w:t>
            </w:r>
            <w:r w:rsidRPr="00A87D82">
              <w:rPr>
                <w:rFonts w:eastAsia="Times New Roman" w:cs="Arial"/>
                <w:b/>
                <w:bCs/>
              </w:rPr>
              <w:t>Payer Mix</w:t>
            </w:r>
          </w:p>
        </w:tc>
        <w:tc>
          <w:tcPr>
            <w:tcW w:w="1443" w:type="dxa"/>
            <w:shd w:val="clear" w:color="auto" w:fill="auto"/>
            <w:noWrap/>
            <w:vAlign w:val="bottom"/>
            <w:hideMark/>
          </w:tcPr>
          <w:p w14:paraId="70BC7E1E" w14:textId="77777777" w:rsidR="0009770D" w:rsidRPr="00A87D82" w:rsidRDefault="0009770D" w:rsidP="006E4077">
            <w:pPr>
              <w:jc w:val="right"/>
              <w:rPr>
                <w:rFonts w:eastAsia="Times New Roman" w:cs="Arial"/>
                <w:b/>
                <w:bCs/>
                <w:color w:val="000000"/>
              </w:rPr>
            </w:pPr>
            <w:r w:rsidRPr="00A87D82">
              <w:rPr>
                <w:rFonts w:eastAsia="Times New Roman" w:cs="Arial"/>
                <w:b/>
                <w:bCs/>
                <w:color w:val="000000"/>
              </w:rPr>
              <w:t>FY 2022</w:t>
            </w:r>
          </w:p>
        </w:tc>
        <w:tc>
          <w:tcPr>
            <w:tcW w:w="1443" w:type="dxa"/>
            <w:shd w:val="clear" w:color="auto" w:fill="auto"/>
            <w:noWrap/>
            <w:vAlign w:val="bottom"/>
            <w:hideMark/>
          </w:tcPr>
          <w:p w14:paraId="0A3F27F5" w14:textId="77777777" w:rsidR="0009770D" w:rsidRPr="00A87D82" w:rsidRDefault="0009770D" w:rsidP="006E4077">
            <w:pPr>
              <w:jc w:val="right"/>
              <w:rPr>
                <w:rFonts w:eastAsia="Times New Roman" w:cs="Arial"/>
                <w:b/>
                <w:bCs/>
                <w:color w:val="000000"/>
              </w:rPr>
            </w:pPr>
            <w:r w:rsidRPr="00A87D82">
              <w:rPr>
                <w:rFonts w:eastAsia="Times New Roman" w:cs="Arial"/>
                <w:b/>
                <w:bCs/>
                <w:color w:val="000000"/>
              </w:rPr>
              <w:t>FY 2023</w:t>
            </w:r>
          </w:p>
        </w:tc>
        <w:tc>
          <w:tcPr>
            <w:tcW w:w="1443" w:type="dxa"/>
          </w:tcPr>
          <w:p w14:paraId="38DAABDC" w14:textId="2AA0C62F" w:rsidR="0009770D" w:rsidRPr="00A87D82" w:rsidRDefault="0009770D" w:rsidP="006E4077">
            <w:pPr>
              <w:jc w:val="right"/>
              <w:rPr>
                <w:rFonts w:eastAsia="Times New Roman" w:cs="Arial"/>
                <w:b/>
                <w:bCs/>
                <w:color w:val="000000"/>
              </w:rPr>
            </w:pPr>
            <w:r>
              <w:rPr>
                <w:rFonts w:eastAsia="Times New Roman" w:cs="Arial"/>
                <w:b/>
                <w:bCs/>
                <w:color w:val="000000"/>
              </w:rPr>
              <w:t>FY2024</w:t>
            </w:r>
          </w:p>
        </w:tc>
      </w:tr>
      <w:tr w:rsidR="0009770D" w:rsidRPr="00A87D82" w14:paraId="61E06867" w14:textId="37FFEB97" w:rsidTr="00FD75D7">
        <w:trPr>
          <w:cantSplit/>
          <w:trHeight w:val="290"/>
        </w:trPr>
        <w:tc>
          <w:tcPr>
            <w:tcW w:w="3579" w:type="dxa"/>
            <w:shd w:val="clear" w:color="auto" w:fill="auto"/>
            <w:noWrap/>
            <w:vAlign w:val="bottom"/>
            <w:hideMark/>
          </w:tcPr>
          <w:p w14:paraId="16F2D890" w14:textId="77777777" w:rsidR="0009770D" w:rsidRPr="00A87D82" w:rsidRDefault="0009770D" w:rsidP="006E4077">
            <w:pPr>
              <w:rPr>
                <w:rFonts w:eastAsia="Times New Roman" w:cs="Arial"/>
                <w:color w:val="000000"/>
              </w:rPr>
            </w:pPr>
            <w:r w:rsidRPr="00A87D82">
              <w:rPr>
                <w:rFonts w:eastAsia="Times New Roman" w:cs="Arial"/>
                <w:color w:val="000000"/>
              </w:rPr>
              <w:t>Commercial PPO/Indemnity</w:t>
            </w:r>
          </w:p>
        </w:tc>
        <w:tc>
          <w:tcPr>
            <w:tcW w:w="1443" w:type="dxa"/>
            <w:shd w:val="clear" w:color="auto" w:fill="auto"/>
            <w:noWrap/>
            <w:vAlign w:val="bottom"/>
            <w:hideMark/>
          </w:tcPr>
          <w:p w14:paraId="79E84A8A" w14:textId="77777777" w:rsidR="0009770D" w:rsidRPr="00A87D82" w:rsidRDefault="0009770D" w:rsidP="006E4077">
            <w:pPr>
              <w:jc w:val="right"/>
              <w:rPr>
                <w:rFonts w:eastAsia="Times New Roman" w:cs="Arial"/>
                <w:color w:val="000000"/>
              </w:rPr>
            </w:pPr>
            <w:r w:rsidRPr="00A87D82">
              <w:rPr>
                <w:rFonts w:eastAsia="Times New Roman" w:cs="Arial"/>
                <w:color w:val="000000"/>
              </w:rPr>
              <w:t>21.9%</w:t>
            </w:r>
          </w:p>
        </w:tc>
        <w:tc>
          <w:tcPr>
            <w:tcW w:w="1443" w:type="dxa"/>
            <w:shd w:val="clear" w:color="auto" w:fill="auto"/>
            <w:noWrap/>
            <w:vAlign w:val="bottom"/>
            <w:hideMark/>
          </w:tcPr>
          <w:p w14:paraId="5F808E4F" w14:textId="77777777" w:rsidR="0009770D" w:rsidRPr="00A87D82" w:rsidRDefault="0009770D" w:rsidP="006E4077">
            <w:pPr>
              <w:jc w:val="right"/>
              <w:rPr>
                <w:rFonts w:eastAsia="Times New Roman" w:cs="Arial"/>
                <w:color w:val="000000"/>
              </w:rPr>
            </w:pPr>
            <w:r w:rsidRPr="00A87D82">
              <w:rPr>
                <w:rFonts w:eastAsia="Times New Roman" w:cs="Arial"/>
                <w:color w:val="000000"/>
              </w:rPr>
              <w:t>22.4%</w:t>
            </w:r>
          </w:p>
        </w:tc>
        <w:tc>
          <w:tcPr>
            <w:tcW w:w="1443" w:type="dxa"/>
          </w:tcPr>
          <w:p w14:paraId="6FFDE36F" w14:textId="0E1009EC" w:rsidR="0009770D" w:rsidRPr="00A87D82" w:rsidRDefault="0009770D" w:rsidP="006E4077">
            <w:pPr>
              <w:jc w:val="right"/>
              <w:rPr>
                <w:rFonts w:eastAsia="Times New Roman" w:cs="Arial"/>
                <w:color w:val="000000"/>
              </w:rPr>
            </w:pPr>
            <w:r>
              <w:rPr>
                <w:rFonts w:eastAsia="Times New Roman" w:cs="Arial"/>
                <w:color w:val="000000"/>
              </w:rPr>
              <w:t>24.4%</w:t>
            </w:r>
          </w:p>
        </w:tc>
      </w:tr>
      <w:tr w:rsidR="0009770D" w:rsidRPr="00A87D82" w14:paraId="2C4536C7" w14:textId="7A0B0285" w:rsidTr="00FD75D7">
        <w:trPr>
          <w:cantSplit/>
          <w:trHeight w:val="290"/>
        </w:trPr>
        <w:tc>
          <w:tcPr>
            <w:tcW w:w="3579" w:type="dxa"/>
            <w:shd w:val="clear" w:color="auto" w:fill="auto"/>
            <w:noWrap/>
            <w:vAlign w:val="bottom"/>
            <w:hideMark/>
          </w:tcPr>
          <w:p w14:paraId="79123359" w14:textId="77777777" w:rsidR="0009770D" w:rsidRPr="00A87D82" w:rsidRDefault="0009770D" w:rsidP="006E4077">
            <w:pPr>
              <w:rPr>
                <w:rFonts w:eastAsia="Times New Roman" w:cs="Arial"/>
                <w:color w:val="000000"/>
              </w:rPr>
            </w:pPr>
            <w:r w:rsidRPr="00A87D82">
              <w:rPr>
                <w:rFonts w:eastAsia="Times New Roman" w:cs="Arial"/>
                <w:color w:val="000000"/>
              </w:rPr>
              <w:t>Commercial HMO/POS</w:t>
            </w:r>
          </w:p>
        </w:tc>
        <w:tc>
          <w:tcPr>
            <w:tcW w:w="1443" w:type="dxa"/>
            <w:shd w:val="clear" w:color="auto" w:fill="auto"/>
            <w:noWrap/>
            <w:vAlign w:val="bottom"/>
            <w:hideMark/>
          </w:tcPr>
          <w:p w14:paraId="08AD3732" w14:textId="77777777" w:rsidR="0009770D" w:rsidRPr="00A87D82" w:rsidRDefault="0009770D" w:rsidP="006E4077">
            <w:pPr>
              <w:jc w:val="right"/>
              <w:rPr>
                <w:rFonts w:eastAsia="Times New Roman" w:cs="Arial"/>
                <w:color w:val="000000"/>
              </w:rPr>
            </w:pPr>
            <w:r w:rsidRPr="00A87D82">
              <w:rPr>
                <w:rFonts w:eastAsia="Times New Roman" w:cs="Arial"/>
                <w:color w:val="000000"/>
              </w:rPr>
              <w:t>10.4%</w:t>
            </w:r>
          </w:p>
        </w:tc>
        <w:tc>
          <w:tcPr>
            <w:tcW w:w="1443" w:type="dxa"/>
            <w:shd w:val="clear" w:color="auto" w:fill="auto"/>
            <w:noWrap/>
            <w:vAlign w:val="bottom"/>
            <w:hideMark/>
          </w:tcPr>
          <w:p w14:paraId="782B32B5" w14:textId="77777777" w:rsidR="0009770D" w:rsidRPr="00A87D82" w:rsidRDefault="0009770D" w:rsidP="006E4077">
            <w:pPr>
              <w:jc w:val="right"/>
              <w:rPr>
                <w:rFonts w:eastAsia="Times New Roman" w:cs="Arial"/>
                <w:color w:val="000000"/>
              </w:rPr>
            </w:pPr>
            <w:r w:rsidRPr="00A87D82">
              <w:rPr>
                <w:rFonts w:eastAsia="Times New Roman" w:cs="Arial"/>
                <w:color w:val="000000"/>
              </w:rPr>
              <w:t>9.6%</w:t>
            </w:r>
          </w:p>
        </w:tc>
        <w:tc>
          <w:tcPr>
            <w:tcW w:w="1443" w:type="dxa"/>
          </w:tcPr>
          <w:p w14:paraId="136CA96C" w14:textId="47D7FE13" w:rsidR="0009770D" w:rsidRPr="00A87D82" w:rsidRDefault="0009770D" w:rsidP="006E4077">
            <w:pPr>
              <w:jc w:val="right"/>
              <w:rPr>
                <w:rFonts w:eastAsia="Times New Roman" w:cs="Arial"/>
                <w:color w:val="000000"/>
              </w:rPr>
            </w:pPr>
            <w:r>
              <w:rPr>
                <w:rFonts w:eastAsia="Times New Roman" w:cs="Arial"/>
                <w:color w:val="000000"/>
              </w:rPr>
              <w:t>8.2%</w:t>
            </w:r>
          </w:p>
        </w:tc>
      </w:tr>
      <w:tr w:rsidR="0009770D" w:rsidRPr="00A87D82" w14:paraId="0521E312" w14:textId="4AAC4683" w:rsidTr="00FD75D7">
        <w:trPr>
          <w:cantSplit/>
          <w:trHeight w:val="290"/>
        </w:trPr>
        <w:tc>
          <w:tcPr>
            <w:tcW w:w="3579" w:type="dxa"/>
            <w:shd w:val="clear" w:color="auto" w:fill="auto"/>
            <w:noWrap/>
            <w:vAlign w:val="bottom"/>
            <w:hideMark/>
          </w:tcPr>
          <w:p w14:paraId="76532EDB" w14:textId="77777777" w:rsidR="0009770D" w:rsidRPr="00A87D82" w:rsidRDefault="0009770D" w:rsidP="006E4077">
            <w:pPr>
              <w:rPr>
                <w:rFonts w:eastAsia="Times New Roman" w:cs="Arial"/>
                <w:color w:val="000000"/>
              </w:rPr>
            </w:pPr>
            <w:r w:rsidRPr="00A87D82">
              <w:rPr>
                <w:rFonts w:eastAsia="Times New Roman" w:cs="Arial"/>
                <w:color w:val="000000"/>
              </w:rPr>
              <w:t>MassHealth</w:t>
            </w:r>
          </w:p>
        </w:tc>
        <w:tc>
          <w:tcPr>
            <w:tcW w:w="1443" w:type="dxa"/>
            <w:shd w:val="clear" w:color="auto" w:fill="auto"/>
            <w:noWrap/>
            <w:vAlign w:val="bottom"/>
            <w:hideMark/>
          </w:tcPr>
          <w:p w14:paraId="1D44189E" w14:textId="77777777" w:rsidR="0009770D" w:rsidRPr="00A87D82" w:rsidRDefault="0009770D" w:rsidP="006E4077">
            <w:pPr>
              <w:jc w:val="right"/>
              <w:rPr>
                <w:rFonts w:eastAsia="Times New Roman" w:cs="Arial"/>
                <w:color w:val="000000"/>
              </w:rPr>
            </w:pPr>
            <w:r w:rsidRPr="00A87D82">
              <w:rPr>
                <w:rFonts w:eastAsia="Times New Roman" w:cs="Arial"/>
                <w:color w:val="000000"/>
              </w:rPr>
              <w:t>5.1%</w:t>
            </w:r>
          </w:p>
        </w:tc>
        <w:tc>
          <w:tcPr>
            <w:tcW w:w="1443" w:type="dxa"/>
            <w:shd w:val="clear" w:color="auto" w:fill="auto"/>
            <w:noWrap/>
            <w:vAlign w:val="bottom"/>
            <w:hideMark/>
          </w:tcPr>
          <w:p w14:paraId="5871143A" w14:textId="77777777" w:rsidR="0009770D" w:rsidRPr="00A87D82" w:rsidRDefault="0009770D" w:rsidP="006E4077">
            <w:pPr>
              <w:jc w:val="right"/>
              <w:rPr>
                <w:rFonts w:eastAsia="Times New Roman" w:cs="Arial"/>
                <w:color w:val="000000"/>
              </w:rPr>
            </w:pPr>
            <w:r w:rsidRPr="00A87D82">
              <w:rPr>
                <w:rFonts w:eastAsia="Times New Roman" w:cs="Arial"/>
                <w:color w:val="000000"/>
              </w:rPr>
              <w:t>4.6%</w:t>
            </w:r>
          </w:p>
        </w:tc>
        <w:tc>
          <w:tcPr>
            <w:tcW w:w="1443" w:type="dxa"/>
          </w:tcPr>
          <w:p w14:paraId="4E19E4DC" w14:textId="406503F2" w:rsidR="0009770D" w:rsidRPr="00A87D82" w:rsidRDefault="0009770D" w:rsidP="006E4077">
            <w:pPr>
              <w:jc w:val="right"/>
              <w:rPr>
                <w:rFonts w:eastAsia="Times New Roman" w:cs="Arial"/>
                <w:color w:val="000000"/>
              </w:rPr>
            </w:pPr>
            <w:r>
              <w:rPr>
                <w:rFonts w:eastAsia="Times New Roman" w:cs="Arial"/>
                <w:color w:val="000000"/>
              </w:rPr>
              <w:t>4.2%</w:t>
            </w:r>
          </w:p>
        </w:tc>
      </w:tr>
      <w:tr w:rsidR="0009770D" w:rsidRPr="00A87D82" w14:paraId="48C31860" w14:textId="526D9A85" w:rsidTr="00FD75D7">
        <w:trPr>
          <w:cantSplit/>
          <w:trHeight w:val="290"/>
        </w:trPr>
        <w:tc>
          <w:tcPr>
            <w:tcW w:w="3579" w:type="dxa"/>
            <w:shd w:val="clear" w:color="auto" w:fill="auto"/>
            <w:noWrap/>
            <w:vAlign w:val="bottom"/>
            <w:hideMark/>
          </w:tcPr>
          <w:p w14:paraId="0010CF88" w14:textId="77777777" w:rsidR="0009770D" w:rsidRPr="00A87D82" w:rsidRDefault="0009770D" w:rsidP="006E4077">
            <w:pPr>
              <w:rPr>
                <w:rFonts w:eastAsia="Times New Roman" w:cs="Arial"/>
                <w:color w:val="000000"/>
              </w:rPr>
            </w:pPr>
            <w:r w:rsidRPr="00A87D82">
              <w:rPr>
                <w:rFonts w:eastAsia="Times New Roman" w:cs="Arial"/>
                <w:color w:val="000000"/>
              </w:rPr>
              <w:t>Medicaid Managed</w:t>
            </w:r>
          </w:p>
        </w:tc>
        <w:tc>
          <w:tcPr>
            <w:tcW w:w="1443" w:type="dxa"/>
            <w:shd w:val="clear" w:color="auto" w:fill="auto"/>
            <w:noWrap/>
            <w:vAlign w:val="bottom"/>
            <w:hideMark/>
          </w:tcPr>
          <w:p w14:paraId="5CE7214D" w14:textId="77777777" w:rsidR="0009770D" w:rsidRPr="00A87D82" w:rsidRDefault="0009770D" w:rsidP="006E4077">
            <w:pPr>
              <w:jc w:val="right"/>
              <w:rPr>
                <w:rFonts w:eastAsia="Times New Roman" w:cs="Arial"/>
                <w:color w:val="000000"/>
              </w:rPr>
            </w:pPr>
            <w:r w:rsidRPr="00A87D82">
              <w:rPr>
                <w:rFonts w:eastAsia="Times New Roman" w:cs="Arial"/>
                <w:color w:val="000000"/>
              </w:rPr>
              <w:t>13.8%</w:t>
            </w:r>
          </w:p>
        </w:tc>
        <w:tc>
          <w:tcPr>
            <w:tcW w:w="1443" w:type="dxa"/>
            <w:shd w:val="clear" w:color="auto" w:fill="auto"/>
            <w:noWrap/>
            <w:vAlign w:val="bottom"/>
            <w:hideMark/>
          </w:tcPr>
          <w:p w14:paraId="29F5762B" w14:textId="77777777" w:rsidR="0009770D" w:rsidRPr="00A87D82" w:rsidRDefault="0009770D" w:rsidP="006E4077">
            <w:pPr>
              <w:jc w:val="right"/>
              <w:rPr>
                <w:rFonts w:eastAsia="Times New Roman" w:cs="Arial"/>
                <w:color w:val="000000"/>
              </w:rPr>
            </w:pPr>
            <w:r w:rsidRPr="00A87D82">
              <w:rPr>
                <w:rFonts w:eastAsia="Times New Roman" w:cs="Arial"/>
                <w:color w:val="000000"/>
              </w:rPr>
              <w:t>14.0%</w:t>
            </w:r>
          </w:p>
        </w:tc>
        <w:tc>
          <w:tcPr>
            <w:tcW w:w="1443" w:type="dxa"/>
          </w:tcPr>
          <w:p w14:paraId="51CDCEE9" w14:textId="55A5D6CF" w:rsidR="0009770D" w:rsidRPr="00A87D82" w:rsidRDefault="0009770D" w:rsidP="006E4077">
            <w:pPr>
              <w:jc w:val="right"/>
              <w:rPr>
                <w:rFonts w:eastAsia="Times New Roman" w:cs="Arial"/>
                <w:color w:val="000000"/>
              </w:rPr>
            </w:pPr>
            <w:r>
              <w:rPr>
                <w:rFonts w:eastAsia="Times New Roman" w:cs="Arial"/>
                <w:color w:val="000000"/>
              </w:rPr>
              <w:t>13.4%</w:t>
            </w:r>
          </w:p>
        </w:tc>
      </w:tr>
      <w:tr w:rsidR="0009770D" w:rsidRPr="00A87D82" w14:paraId="083FACDF" w14:textId="5F879E61" w:rsidTr="00FD75D7">
        <w:trPr>
          <w:cantSplit/>
          <w:trHeight w:val="290"/>
        </w:trPr>
        <w:tc>
          <w:tcPr>
            <w:tcW w:w="3579" w:type="dxa"/>
            <w:shd w:val="clear" w:color="auto" w:fill="auto"/>
            <w:noWrap/>
            <w:vAlign w:val="bottom"/>
            <w:hideMark/>
          </w:tcPr>
          <w:p w14:paraId="7F8B0306" w14:textId="77777777" w:rsidR="0009770D" w:rsidRPr="00A87D82" w:rsidRDefault="0009770D" w:rsidP="006E4077">
            <w:pPr>
              <w:rPr>
                <w:rFonts w:eastAsia="Times New Roman" w:cs="Arial"/>
                <w:color w:val="000000"/>
              </w:rPr>
            </w:pPr>
            <w:r w:rsidRPr="00A87D82">
              <w:rPr>
                <w:rFonts w:eastAsia="Times New Roman" w:cs="Arial"/>
                <w:color w:val="000000"/>
              </w:rPr>
              <w:t>Commercial Medicare</w:t>
            </w:r>
          </w:p>
        </w:tc>
        <w:tc>
          <w:tcPr>
            <w:tcW w:w="1443" w:type="dxa"/>
            <w:shd w:val="clear" w:color="auto" w:fill="auto"/>
            <w:noWrap/>
            <w:vAlign w:val="bottom"/>
            <w:hideMark/>
          </w:tcPr>
          <w:p w14:paraId="47EC470E" w14:textId="77777777" w:rsidR="0009770D" w:rsidRPr="00A87D82" w:rsidRDefault="0009770D" w:rsidP="006E4077">
            <w:pPr>
              <w:jc w:val="right"/>
              <w:rPr>
                <w:rFonts w:eastAsia="Times New Roman" w:cs="Arial"/>
                <w:color w:val="000000"/>
              </w:rPr>
            </w:pPr>
            <w:r w:rsidRPr="00A87D82">
              <w:rPr>
                <w:rFonts w:eastAsia="Times New Roman" w:cs="Arial"/>
                <w:color w:val="000000"/>
              </w:rPr>
              <w:t>12.6%</w:t>
            </w:r>
          </w:p>
        </w:tc>
        <w:tc>
          <w:tcPr>
            <w:tcW w:w="1443" w:type="dxa"/>
            <w:shd w:val="clear" w:color="auto" w:fill="auto"/>
            <w:noWrap/>
            <w:vAlign w:val="bottom"/>
            <w:hideMark/>
          </w:tcPr>
          <w:p w14:paraId="4E6EB5C2" w14:textId="77777777" w:rsidR="0009770D" w:rsidRPr="00A87D82" w:rsidRDefault="0009770D" w:rsidP="006E4077">
            <w:pPr>
              <w:jc w:val="right"/>
              <w:rPr>
                <w:rFonts w:eastAsia="Times New Roman" w:cs="Arial"/>
                <w:color w:val="000000"/>
              </w:rPr>
            </w:pPr>
            <w:r w:rsidRPr="00A87D82">
              <w:rPr>
                <w:rFonts w:eastAsia="Times New Roman" w:cs="Arial"/>
                <w:color w:val="000000"/>
              </w:rPr>
              <w:t>15.1%</w:t>
            </w:r>
          </w:p>
        </w:tc>
        <w:tc>
          <w:tcPr>
            <w:tcW w:w="1443" w:type="dxa"/>
          </w:tcPr>
          <w:p w14:paraId="70D3D1FE" w14:textId="2F6EE3EB" w:rsidR="0009770D" w:rsidRPr="00A87D82" w:rsidRDefault="0009770D" w:rsidP="006E4077">
            <w:pPr>
              <w:jc w:val="right"/>
              <w:rPr>
                <w:rFonts w:eastAsia="Times New Roman" w:cs="Arial"/>
                <w:color w:val="000000"/>
              </w:rPr>
            </w:pPr>
            <w:r>
              <w:rPr>
                <w:rFonts w:eastAsia="Times New Roman" w:cs="Arial"/>
                <w:color w:val="000000"/>
              </w:rPr>
              <w:t>16.8%</w:t>
            </w:r>
          </w:p>
        </w:tc>
      </w:tr>
      <w:tr w:rsidR="0009770D" w:rsidRPr="00A87D82" w14:paraId="14C492BB" w14:textId="092BE68D" w:rsidTr="00FD75D7">
        <w:trPr>
          <w:cantSplit/>
          <w:trHeight w:val="290"/>
        </w:trPr>
        <w:tc>
          <w:tcPr>
            <w:tcW w:w="3579" w:type="dxa"/>
            <w:shd w:val="clear" w:color="auto" w:fill="auto"/>
            <w:noWrap/>
            <w:vAlign w:val="bottom"/>
            <w:hideMark/>
          </w:tcPr>
          <w:p w14:paraId="0DD78EE1" w14:textId="77777777" w:rsidR="0009770D" w:rsidRPr="00A87D82" w:rsidRDefault="0009770D" w:rsidP="006E4077">
            <w:pPr>
              <w:rPr>
                <w:rFonts w:eastAsia="Times New Roman" w:cs="Arial"/>
                <w:color w:val="000000"/>
              </w:rPr>
            </w:pPr>
            <w:r w:rsidRPr="00A87D82">
              <w:rPr>
                <w:rFonts w:eastAsia="Times New Roman" w:cs="Arial"/>
                <w:color w:val="000000"/>
              </w:rPr>
              <w:t>Medicare FFS</w:t>
            </w:r>
          </w:p>
        </w:tc>
        <w:tc>
          <w:tcPr>
            <w:tcW w:w="1443" w:type="dxa"/>
            <w:shd w:val="clear" w:color="auto" w:fill="auto"/>
            <w:noWrap/>
            <w:vAlign w:val="bottom"/>
            <w:hideMark/>
          </w:tcPr>
          <w:p w14:paraId="137B8C23" w14:textId="77777777" w:rsidR="0009770D" w:rsidRPr="00A87D82" w:rsidRDefault="0009770D" w:rsidP="006E4077">
            <w:pPr>
              <w:jc w:val="right"/>
              <w:rPr>
                <w:rFonts w:eastAsia="Times New Roman" w:cs="Arial"/>
                <w:color w:val="000000"/>
              </w:rPr>
            </w:pPr>
            <w:r w:rsidRPr="00A87D82">
              <w:rPr>
                <w:rFonts w:eastAsia="Times New Roman" w:cs="Arial"/>
                <w:color w:val="000000"/>
              </w:rPr>
              <w:t>33.7%</w:t>
            </w:r>
          </w:p>
        </w:tc>
        <w:tc>
          <w:tcPr>
            <w:tcW w:w="1443" w:type="dxa"/>
            <w:shd w:val="clear" w:color="auto" w:fill="auto"/>
            <w:noWrap/>
            <w:vAlign w:val="bottom"/>
            <w:hideMark/>
          </w:tcPr>
          <w:p w14:paraId="05BBE81F" w14:textId="77777777" w:rsidR="0009770D" w:rsidRPr="00A87D82" w:rsidRDefault="0009770D" w:rsidP="006E4077">
            <w:pPr>
              <w:jc w:val="right"/>
              <w:rPr>
                <w:rFonts w:eastAsia="Times New Roman" w:cs="Arial"/>
                <w:color w:val="000000"/>
              </w:rPr>
            </w:pPr>
            <w:r w:rsidRPr="00A87D82">
              <w:rPr>
                <w:rFonts w:eastAsia="Times New Roman" w:cs="Arial"/>
                <w:color w:val="000000"/>
              </w:rPr>
              <w:t>31.8%</w:t>
            </w:r>
          </w:p>
        </w:tc>
        <w:tc>
          <w:tcPr>
            <w:tcW w:w="1443" w:type="dxa"/>
          </w:tcPr>
          <w:p w14:paraId="74386AA3" w14:textId="5861384D" w:rsidR="0009770D" w:rsidRPr="00A87D82" w:rsidRDefault="0009770D" w:rsidP="006E4077">
            <w:pPr>
              <w:jc w:val="right"/>
              <w:rPr>
                <w:rFonts w:eastAsia="Times New Roman" w:cs="Arial"/>
                <w:color w:val="000000"/>
              </w:rPr>
            </w:pPr>
            <w:r>
              <w:rPr>
                <w:rFonts w:eastAsia="Times New Roman" w:cs="Arial"/>
                <w:color w:val="000000"/>
              </w:rPr>
              <w:t>30.2%</w:t>
            </w:r>
          </w:p>
        </w:tc>
      </w:tr>
      <w:tr w:rsidR="0009770D" w:rsidRPr="00A87D82" w14:paraId="09591F7E" w14:textId="335FF0FE" w:rsidTr="00FD75D7">
        <w:trPr>
          <w:cantSplit/>
          <w:trHeight w:val="290"/>
        </w:trPr>
        <w:tc>
          <w:tcPr>
            <w:tcW w:w="3579" w:type="dxa"/>
            <w:shd w:val="clear" w:color="auto" w:fill="auto"/>
            <w:noWrap/>
            <w:vAlign w:val="bottom"/>
            <w:hideMark/>
          </w:tcPr>
          <w:p w14:paraId="543DBC84" w14:textId="77777777" w:rsidR="0009770D" w:rsidRPr="00A87D82" w:rsidRDefault="0009770D" w:rsidP="006E4077">
            <w:pPr>
              <w:rPr>
                <w:rFonts w:eastAsia="Times New Roman" w:cs="Arial"/>
                <w:color w:val="000000"/>
              </w:rPr>
            </w:pPr>
            <w:r w:rsidRPr="00A87D82">
              <w:rPr>
                <w:rFonts w:eastAsia="Times New Roman" w:cs="Arial"/>
                <w:color w:val="000000"/>
              </w:rPr>
              <w:t>All Other</w:t>
            </w:r>
          </w:p>
        </w:tc>
        <w:tc>
          <w:tcPr>
            <w:tcW w:w="1443" w:type="dxa"/>
            <w:shd w:val="clear" w:color="auto" w:fill="auto"/>
            <w:noWrap/>
            <w:vAlign w:val="bottom"/>
            <w:hideMark/>
          </w:tcPr>
          <w:p w14:paraId="6AE1AC0F" w14:textId="77777777" w:rsidR="0009770D" w:rsidRPr="00A87D82" w:rsidRDefault="0009770D" w:rsidP="006E4077">
            <w:pPr>
              <w:jc w:val="right"/>
              <w:rPr>
                <w:rFonts w:eastAsia="Times New Roman" w:cs="Arial"/>
                <w:color w:val="000000"/>
              </w:rPr>
            </w:pPr>
            <w:r w:rsidRPr="00A87D82">
              <w:rPr>
                <w:rFonts w:eastAsia="Times New Roman" w:cs="Arial"/>
                <w:color w:val="000000"/>
              </w:rPr>
              <w:t>2.4%</w:t>
            </w:r>
          </w:p>
        </w:tc>
        <w:tc>
          <w:tcPr>
            <w:tcW w:w="1443" w:type="dxa"/>
            <w:shd w:val="clear" w:color="auto" w:fill="auto"/>
            <w:noWrap/>
            <w:vAlign w:val="bottom"/>
            <w:hideMark/>
          </w:tcPr>
          <w:p w14:paraId="6E929B34" w14:textId="77777777" w:rsidR="0009770D" w:rsidRPr="00A87D82" w:rsidRDefault="0009770D" w:rsidP="006E4077">
            <w:pPr>
              <w:jc w:val="right"/>
              <w:rPr>
                <w:rFonts w:eastAsia="Times New Roman" w:cs="Arial"/>
                <w:color w:val="000000"/>
              </w:rPr>
            </w:pPr>
            <w:r w:rsidRPr="00A87D82">
              <w:rPr>
                <w:rFonts w:eastAsia="Times New Roman" w:cs="Arial"/>
                <w:color w:val="000000"/>
              </w:rPr>
              <w:t>2.7%</w:t>
            </w:r>
          </w:p>
        </w:tc>
        <w:tc>
          <w:tcPr>
            <w:tcW w:w="1443" w:type="dxa"/>
          </w:tcPr>
          <w:p w14:paraId="02AD0AD5" w14:textId="6DA9F204" w:rsidR="0009770D" w:rsidRPr="00A87D82" w:rsidRDefault="0009770D" w:rsidP="006E4077">
            <w:pPr>
              <w:jc w:val="right"/>
              <w:rPr>
                <w:rFonts w:eastAsia="Times New Roman" w:cs="Arial"/>
                <w:color w:val="000000"/>
              </w:rPr>
            </w:pPr>
            <w:r>
              <w:rPr>
                <w:rFonts w:eastAsia="Times New Roman" w:cs="Arial"/>
                <w:color w:val="000000"/>
              </w:rPr>
              <w:t>2.9%</w:t>
            </w:r>
          </w:p>
        </w:tc>
      </w:tr>
      <w:tr w:rsidR="0009770D" w:rsidRPr="00A87D82" w14:paraId="5EDE18AB" w14:textId="43853697" w:rsidTr="00FD75D7">
        <w:trPr>
          <w:cantSplit/>
          <w:trHeight w:val="290"/>
        </w:trPr>
        <w:tc>
          <w:tcPr>
            <w:tcW w:w="3579" w:type="dxa"/>
            <w:shd w:val="clear" w:color="auto" w:fill="auto"/>
            <w:noWrap/>
            <w:vAlign w:val="bottom"/>
            <w:hideMark/>
          </w:tcPr>
          <w:p w14:paraId="3B19D328" w14:textId="77777777" w:rsidR="0009770D" w:rsidRPr="00A87D82" w:rsidRDefault="0009770D" w:rsidP="006E4077">
            <w:pPr>
              <w:rPr>
                <w:rFonts w:eastAsia="Times New Roman" w:cs="Arial"/>
                <w:b/>
                <w:bCs/>
                <w:color w:val="000000"/>
              </w:rPr>
            </w:pPr>
            <w:r w:rsidRPr="00A87D82">
              <w:rPr>
                <w:rFonts w:eastAsia="Times New Roman" w:cs="Arial"/>
                <w:b/>
                <w:bCs/>
                <w:color w:val="000000"/>
              </w:rPr>
              <w:t>Total</w:t>
            </w:r>
          </w:p>
        </w:tc>
        <w:tc>
          <w:tcPr>
            <w:tcW w:w="1443" w:type="dxa"/>
            <w:shd w:val="clear" w:color="auto" w:fill="auto"/>
            <w:noWrap/>
            <w:vAlign w:val="bottom"/>
            <w:hideMark/>
          </w:tcPr>
          <w:p w14:paraId="5D54BA6C" w14:textId="77777777" w:rsidR="0009770D" w:rsidRPr="00A87D82" w:rsidRDefault="0009770D" w:rsidP="006E4077">
            <w:pPr>
              <w:jc w:val="right"/>
              <w:rPr>
                <w:rFonts w:eastAsia="Times New Roman" w:cs="Arial"/>
                <w:b/>
                <w:bCs/>
                <w:color w:val="000000"/>
              </w:rPr>
            </w:pPr>
            <w:r w:rsidRPr="00A87D82">
              <w:rPr>
                <w:rFonts w:eastAsia="Times New Roman" w:cs="Arial"/>
                <w:b/>
                <w:bCs/>
                <w:color w:val="000000"/>
              </w:rPr>
              <w:t>100.0%</w:t>
            </w:r>
          </w:p>
        </w:tc>
        <w:tc>
          <w:tcPr>
            <w:tcW w:w="1443" w:type="dxa"/>
            <w:shd w:val="clear" w:color="auto" w:fill="auto"/>
            <w:noWrap/>
            <w:vAlign w:val="bottom"/>
            <w:hideMark/>
          </w:tcPr>
          <w:p w14:paraId="16809B9A" w14:textId="77777777" w:rsidR="0009770D" w:rsidRPr="00A87D82" w:rsidRDefault="0009770D" w:rsidP="006E4077">
            <w:pPr>
              <w:jc w:val="right"/>
              <w:rPr>
                <w:rFonts w:eastAsia="Times New Roman" w:cs="Arial"/>
                <w:b/>
                <w:bCs/>
                <w:color w:val="000000"/>
              </w:rPr>
            </w:pPr>
            <w:r w:rsidRPr="00A87D82">
              <w:rPr>
                <w:rFonts w:eastAsia="Times New Roman" w:cs="Arial"/>
                <w:b/>
                <w:bCs/>
                <w:color w:val="000000"/>
              </w:rPr>
              <w:t>100.0%</w:t>
            </w:r>
          </w:p>
        </w:tc>
        <w:tc>
          <w:tcPr>
            <w:tcW w:w="1443" w:type="dxa"/>
          </w:tcPr>
          <w:p w14:paraId="688C14F3" w14:textId="00F81B3C" w:rsidR="0009770D" w:rsidRPr="00A87D82" w:rsidRDefault="0009770D" w:rsidP="006E4077">
            <w:pPr>
              <w:jc w:val="right"/>
              <w:rPr>
                <w:rFonts w:eastAsia="Times New Roman" w:cs="Arial"/>
                <w:b/>
                <w:bCs/>
                <w:color w:val="000000"/>
              </w:rPr>
            </w:pPr>
            <w:r>
              <w:rPr>
                <w:rFonts w:eastAsia="Times New Roman" w:cs="Arial"/>
                <w:b/>
                <w:bCs/>
                <w:color w:val="000000"/>
              </w:rPr>
              <w:t>100.0%</w:t>
            </w:r>
          </w:p>
        </w:tc>
      </w:tr>
    </w:tbl>
    <w:p w14:paraId="6598DC2B" w14:textId="77777777" w:rsidR="006E4077" w:rsidRDefault="006E4077" w:rsidP="00044A5F">
      <w:pPr>
        <w:rPr>
          <w:rFonts w:cs="Arial"/>
        </w:rPr>
      </w:pPr>
    </w:p>
    <w:p w14:paraId="1716AE35" w14:textId="77777777" w:rsidR="0049734C" w:rsidRPr="0049734C" w:rsidRDefault="0049734C" w:rsidP="0049734C">
      <w:pPr>
        <w:sectPr w:rsidR="0049734C" w:rsidRPr="0049734C" w:rsidSect="006E4077">
          <w:pgSz w:w="12240" w:h="15840"/>
          <w:pgMar w:top="1440" w:right="1440" w:bottom="1440" w:left="1440" w:header="720" w:footer="720" w:gutter="0"/>
          <w:cols w:space="720"/>
          <w:docGrid w:linePitch="360"/>
        </w:sectPr>
      </w:pPr>
    </w:p>
    <w:p w14:paraId="6FBF4F5B" w14:textId="19633E24" w:rsidR="007620AE" w:rsidRPr="00A87D82" w:rsidRDefault="007620AE" w:rsidP="0049734C">
      <w:pPr>
        <w:pStyle w:val="HBtbu3"/>
        <w:ind w:left="-720"/>
      </w:pPr>
      <w:r w:rsidRPr="00A87D82">
        <w:lastRenderedPageBreak/>
        <w:t>Sturdy Memorial Hospital</w:t>
      </w:r>
    </w:p>
    <w:p w14:paraId="449AE45C" w14:textId="21E810F7" w:rsidR="00044A5F" w:rsidRPr="00A87D82" w:rsidRDefault="00452C19" w:rsidP="0049734C">
      <w:pPr>
        <w:pStyle w:val="HBblj"/>
        <w:ind w:left="-720"/>
        <w:rPr>
          <w:rFonts w:cs="Arial"/>
        </w:rPr>
      </w:pPr>
      <w:r w:rsidRPr="00A87D82">
        <w:rPr>
          <w:rFonts w:cs="Arial"/>
          <w:b/>
          <w:bCs/>
        </w:rPr>
        <w:t xml:space="preserve">Age: </w:t>
      </w:r>
      <w:r w:rsidRPr="00A87D82">
        <w:rPr>
          <w:rFonts w:cs="Arial"/>
        </w:rPr>
        <w:t>Sturdy Memorial Hospital</w:t>
      </w:r>
      <w:r w:rsidR="000A4929">
        <w:rPr>
          <w:rFonts w:cs="Arial"/>
        </w:rPr>
        <w:t>’</w:t>
      </w:r>
      <w:r w:rsidRPr="00A87D82">
        <w:rPr>
          <w:rFonts w:cs="Arial"/>
        </w:rPr>
        <w:t xml:space="preserve">s age </w:t>
      </w:r>
      <w:proofErr w:type="gramStart"/>
      <w:r w:rsidRPr="00A87D82">
        <w:rPr>
          <w:rFonts w:cs="Arial"/>
        </w:rPr>
        <w:t>breakdown skews</w:t>
      </w:r>
      <w:proofErr w:type="gramEnd"/>
      <w:r w:rsidRPr="00A87D82">
        <w:rPr>
          <w:rFonts w:cs="Arial"/>
        </w:rPr>
        <w:t xml:space="preserve"> slightly older than that of the broader Sturdy Health system, with a smaller portion of children and </w:t>
      </w:r>
      <w:r w:rsidRPr="0049734C">
        <w:t>teenagers</w:t>
      </w:r>
      <w:r w:rsidRPr="00A87D82">
        <w:rPr>
          <w:rFonts w:cs="Arial"/>
        </w:rPr>
        <w:t xml:space="preserve"> (roughly 13% each year, compared to 17% for Sturdy Health)</w:t>
      </w:r>
      <w:r w:rsidR="00857FB0" w:rsidRPr="00A87D82">
        <w:rPr>
          <w:rFonts w:cs="Arial"/>
        </w:rPr>
        <w:t xml:space="preserve"> and slightly higher proportions of patients Ages 46 to 64 and 65+. Sturdy Memorial Hospital</w:t>
      </w:r>
      <w:r w:rsidR="000A4929">
        <w:rPr>
          <w:rFonts w:cs="Arial"/>
        </w:rPr>
        <w:t>’</w:t>
      </w:r>
      <w:r w:rsidR="00857FB0" w:rsidRPr="00A87D82">
        <w:rPr>
          <w:rFonts w:cs="Arial"/>
        </w:rPr>
        <w:t>s age breakdown has been consistent across the past three years.</w:t>
      </w:r>
    </w:p>
    <w:p w14:paraId="293100AC" w14:textId="40A90A0C" w:rsidR="007D2E61" w:rsidRDefault="00857FB0" w:rsidP="0049734C">
      <w:pPr>
        <w:pStyle w:val="HBblj"/>
        <w:ind w:left="-720"/>
        <w:rPr>
          <w:rFonts w:cs="Arial"/>
        </w:rPr>
      </w:pPr>
      <w:r w:rsidRPr="00A87D82">
        <w:rPr>
          <w:rFonts w:cs="Arial"/>
          <w:b/>
          <w:bCs/>
        </w:rPr>
        <w:t>Gender:</w:t>
      </w:r>
      <w:r w:rsidRPr="00A87D82">
        <w:rPr>
          <w:rFonts w:cs="Arial"/>
        </w:rPr>
        <w:t xml:space="preserve"> The Hospital</w:t>
      </w:r>
      <w:r w:rsidR="000A4929">
        <w:rPr>
          <w:rFonts w:cs="Arial"/>
        </w:rPr>
        <w:t>’</w:t>
      </w:r>
      <w:r w:rsidRPr="00A87D82">
        <w:rPr>
          <w:rFonts w:cs="Arial"/>
        </w:rPr>
        <w:t>s Patient Panel is consistent from 202</w:t>
      </w:r>
      <w:r w:rsidR="00004A9E">
        <w:rPr>
          <w:rFonts w:cs="Arial"/>
        </w:rPr>
        <w:t>2</w:t>
      </w:r>
      <w:r w:rsidRPr="00A87D82">
        <w:rPr>
          <w:rFonts w:cs="Arial"/>
        </w:rPr>
        <w:t xml:space="preserve"> to 202</w:t>
      </w:r>
      <w:r w:rsidR="00004A9E">
        <w:rPr>
          <w:rFonts w:cs="Arial"/>
        </w:rPr>
        <w:t>4</w:t>
      </w:r>
      <w:r w:rsidRPr="00A87D82">
        <w:rPr>
          <w:rFonts w:cs="Arial"/>
        </w:rPr>
        <w:t xml:space="preserve">, with approximately 43% of patients identifying as male and 57% identifying as female. Less than 0.05% identify as </w:t>
      </w:r>
      <w:proofErr w:type="gramStart"/>
      <w:r w:rsidRPr="00A87D82">
        <w:rPr>
          <w:rFonts w:cs="Arial"/>
        </w:rPr>
        <w:t>other</w:t>
      </w:r>
      <w:proofErr w:type="gramEnd"/>
      <w:r w:rsidRPr="00A87D82">
        <w:rPr>
          <w:rFonts w:cs="Arial"/>
        </w:rPr>
        <w:t>.</w:t>
      </w:r>
    </w:p>
    <w:p w14:paraId="28B399AD" w14:textId="331E3701" w:rsidR="007620AE" w:rsidRPr="00A87D82" w:rsidRDefault="00857FB0" w:rsidP="0049734C">
      <w:pPr>
        <w:pStyle w:val="HBblj"/>
        <w:ind w:left="-720"/>
        <w:rPr>
          <w:rFonts w:cs="Arial"/>
        </w:rPr>
      </w:pPr>
      <w:r w:rsidRPr="00A87D82">
        <w:rPr>
          <w:rFonts w:cs="Arial"/>
          <w:b/>
          <w:bCs/>
        </w:rPr>
        <w:t>Race and Ethnicity</w:t>
      </w:r>
      <w:r w:rsidRPr="00A87D82">
        <w:rPr>
          <w:rFonts w:cs="Arial"/>
        </w:rPr>
        <w:t xml:space="preserve">: Like the broader Sturdy Health system, Sturdy Memorial Hospital sees a large majority of patients self-identifying as White (greater than 85% each year). </w:t>
      </w:r>
      <w:r w:rsidRPr="0049734C">
        <w:t>The</w:t>
      </w:r>
      <w:r w:rsidRPr="00A87D82">
        <w:rPr>
          <w:rFonts w:cs="Arial"/>
        </w:rPr>
        <w:t xml:space="preserve"> portion of patients self-identifying as Black or Asian has increased from 202</w:t>
      </w:r>
      <w:r w:rsidR="00004A9E">
        <w:rPr>
          <w:rFonts w:cs="Arial"/>
        </w:rPr>
        <w:t>2</w:t>
      </w:r>
      <w:r w:rsidRPr="00A87D82">
        <w:rPr>
          <w:rFonts w:cs="Arial"/>
        </w:rPr>
        <w:t xml:space="preserve">, going from </w:t>
      </w:r>
      <w:r w:rsidR="00004A9E">
        <w:rPr>
          <w:rFonts w:cs="Arial"/>
        </w:rPr>
        <w:t>5.32</w:t>
      </w:r>
      <w:r w:rsidRPr="00A87D82">
        <w:rPr>
          <w:rFonts w:cs="Arial"/>
        </w:rPr>
        <w:t xml:space="preserve">% to </w:t>
      </w:r>
      <w:r w:rsidR="00004A9E">
        <w:rPr>
          <w:rFonts w:cs="Arial"/>
        </w:rPr>
        <w:t>6.77</w:t>
      </w:r>
      <w:r w:rsidRPr="00A87D82">
        <w:rPr>
          <w:rFonts w:cs="Arial"/>
        </w:rPr>
        <w:t xml:space="preserve">% for Black or African American patients and from </w:t>
      </w:r>
      <w:r w:rsidR="00004A9E">
        <w:rPr>
          <w:rFonts w:cs="Arial"/>
        </w:rPr>
        <w:t>2.99</w:t>
      </w:r>
      <w:r w:rsidRPr="00A87D82">
        <w:rPr>
          <w:rFonts w:cs="Arial"/>
        </w:rPr>
        <w:t>% to 3.</w:t>
      </w:r>
      <w:r w:rsidR="00004A9E">
        <w:rPr>
          <w:rFonts w:cs="Arial"/>
        </w:rPr>
        <w:t>31</w:t>
      </w:r>
      <w:r w:rsidRPr="00A87D82">
        <w:rPr>
          <w:rFonts w:cs="Arial"/>
        </w:rPr>
        <w:t>% for Asian patients.</w:t>
      </w:r>
    </w:p>
    <w:tbl>
      <w:tblPr>
        <w:tblW w:w="14490" w:type="dxa"/>
        <w:tblInd w:w="-815" w:type="dxa"/>
        <w:tblLayout w:type="fixed"/>
        <w:tblLook w:val="04A0" w:firstRow="1" w:lastRow="0" w:firstColumn="1" w:lastColumn="0" w:noHBand="0" w:noVBand="1"/>
      </w:tblPr>
      <w:tblGrid>
        <w:gridCol w:w="5040"/>
        <w:gridCol w:w="1575"/>
        <w:gridCol w:w="1575"/>
        <w:gridCol w:w="1575"/>
        <w:gridCol w:w="1575"/>
        <w:gridCol w:w="1575"/>
        <w:gridCol w:w="1575"/>
      </w:tblGrid>
      <w:tr w:rsidR="00AE2DA7" w:rsidRPr="00A87D82" w14:paraId="3C807C14" w14:textId="59FD2B52" w:rsidTr="00FD75D7">
        <w:trPr>
          <w:cantSplit/>
          <w:tblHeader/>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B9DD3F" w14:textId="6F8D385D" w:rsidR="00AE2DA7" w:rsidRPr="00A87D82" w:rsidRDefault="00AE2DA7" w:rsidP="007D2E61">
            <w:pPr>
              <w:rPr>
                <w:rFonts w:eastAsia="Times New Roman" w:cs="Arial"/>
                <w:b/>
                <w:bCs/>
                <w:color w:val="000000"/>
              </w:rPr>
            </w:pPr>
            <w:r w:rsidRPr="00A87D82">
              <w:rPr>
                <w:rFonts w:cs="Arial"/>
                <w:b/>
                <w:bCs/>
              </w:rPr>
              <w:t xml:space="preserve">Table 4: </w:t>
            </w:r>
            <w:r w:rsidRPr="00A87D82">
              <w:rPr>
                <w:rFonts w:eastAsia="Times New Roman" w:cs="Arial"/>
                <w:b/>
                <w:bCs/>
                <w:color w:val="000000"/>
              </w:rPr>
              <w:t>Demographic Measure</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7405D7" w14:textId="77777777" w:rsidR="00AE2DA7" w:rsidRPr="00A87D82" w:rsidRDefault="00AE2DA7" w:rsidP="0009770D">
            <w:pPr>
              <w:jc w:val="center"/>
              <w:rPr>
                <w:rFonts w:eastAsia="Times New Roman" w:cs="Arial"/>
                <w:b/>
                <w:bCs/>
                <w:color w:val="000000"/>
              </w:rPr>
            </w:pPr>
            <w:r w:rsidRPr="00A87D82">
              <w:rPr>
                <w:rFonts w:eastAsia="Times New Roman" w:cs="Arial"/>
                <w:b/>
                <w:bCs/>
                <w:color w:val="000000"/>
              </w:rPr>
              <w:t>2022 Count</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110CFB" w14:textId="77777777" w:rsidR="00AE2DA7" w:rsidRPr="00A87D82" w:rsidRDefault="00AE2DA7" w:rsidP="0009770D">
            <w:pPr>
              <w:jc w:val="center"/>
              <w:rPr>
                <w:rFonts w:eastAsia="Times New Roman" w:cs="Arial"/>
                <w:b/>
                <w:bCs/>
                <w:color w:val="000000"/>
              </w:rPr>
            </w:pPr>
            <w:r w:rsidRPr="00A87D82">
              <w:rPr>
                <w:rFonts w:eastAsia="Times New Roman" w:cs="Arial"/>
                <w:b/>
                <w:bCs/>
                <w:color w:val="000000"/>
              </w:rPr>
              <w:t>2022 Percent</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2BC709" w14:textId="77777777" w:rsidR="00AE2DA7" w:rsidRPr="00A87D82" w:rsidRDefault="00AE2DA7" w:rsidP="0009770D">
            <w:pPr>
              <w:jc w:val="center"/>
              <w:rPr>
                <w:rFonts w:eastAsia="Times New Roman" w:cs="Arial"/>
                <w:b/>
                <w:bCs/>
                <w:color w:val="000000"/>
              </w:rPr>
            </w:pPr>
            <w:r w:rsidRPr="00A87D82">
              <w:rPr>
                <w:rFonts w:eastAsia="Times New Roman" w:cs="Arial"/>
                <w:b/>
                <w:bCs/>
                <w:color w:val="000000"/>
              </w:rPr>
              <w:t>2023 Count</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7F738C" w14:textId="77777777" w:rsidR="00AE2DA7" w:rsidRPr="00A87D82" w:rsidRDefault="00AE2DA7" w:rsidP="0009770D">
            <w:pPr>
              <w:jc w:val="center"/>
              <w:rPr>
                <w:rFonts w:eastAsia="Times New Roman" w:cs="Arial"/>
                <w:b/>
                <w:bCs/>
                <w:color w:val="000000"/>
              </w:rPr>
            </w:pPr>
            <w:r w:rsidRPr="00A87D82">
              <w:rPr>
                <w:rFonts w:eastAsia="Times New Roman" w:cs="Arial"/>
                <w:b/>
                <w:bCs/>
                <w:color w:val="000000"/>
              </w:rPr>
              <w:t>2023 Percent</w:t>
            </w:r>
          </w:p>
        </w:tc>
        <w:tc>
          <w:tcPr>
            <w:tcW w:w="1575" w:type="dxa"/>
            <w:tcBorders>
              <w:top w:val="single" w:sz="4" w:space="0" w:color="auto"/>
              <w:left w:val="single" w:sz="4" w:space="0" w:color="auto"/>
              <w:bottom w:val="single" w:sz="4" w:space="0" w:color="auto"/>
              <w:right w:val="single" w:sz="4" w:space="0" w:color="auto"/>
            </w:tcBorders>
          </w:tcPr>
          <w:p w14:paraId="6073DB47" w14:textId="35F48AFD" w:rsidR="00AE2DA7" w:rsidRPr="00A87D82" w:rsidRDefault="00AE2DA7" w:rsidP="0009770D">
            <w:pPr>
              <w:jc w:val="center"/>
              <w:rPr>
                <w:rFonts w:eastAsia="Times New Roman" w:cs="Arial"/>
                <w:b/>
                <w:bCs/>
                <w:color w:val="000000"/>
              </w:rPr>
            </w:pPr>
            <w:r>
              <w:rPr>
                <w:rFonts w:eastAsia="Times New Roman" w:cs="Arial"/>
                <w:b/>
                <w:bCs/>
                <w:color w:val="000000"/>
              </w:rPr>
              <w:t>2024 Count</w:t>
            </w:r>
          </w:p>
        </w:tc>
        <w:tc>
          <w:tcPr>
            <w:tcW w:w="1575" w:type="dxa"/>
            <w:tcBorders>
              <w:top w:val="single" w:sz="4" w:space="0" w:color="auto"/>
              <w:left w:val="single" w:sz="4" w:space="0" w:color="auto"/>
              <w:bottom w:val="single" w:sz="4" w:space="0" w:color="auto"/>
              <w:right w:val="single" w:sz="4" w:space="0" w:color="auto"/>
            </w:tcBorders>
          </w:tcPr>
          <w:p w14:paraId="57B0219C" w14:textId="3B03CF5D" w:rsidR="00AE2DA7" w:rsidRPr="00A87D82" w:rsidRDefault="00AE2DA7" w:rsidP="0009770D">
            <w:pPr>
              <w:jc w:val="center"/>
              <w:rPr>
                <w:rFonts w:eastAsia="Times New Roman" w:cs="Arial"/>
                <w:b/>
                <w:bCs/>
                <w:color w:val="000000"/>
              </w:rPr>
            </w:pPr>
            <w:r>
              <w:rPr>
                <w:rFonts w:eastAsia="Times New Roman" w:cs="Arial"/>
                <w:b/>
                <w:bCs/>
                <w:color w:val="000000"/>
              </w:rPr>
              <w:t>2024 Percent</w:t>
            </w:r>
          </w:p>
        </w:tc>
      </w:tr>
      <w:tr w:rsidR="00AE2DA7" w:rsidRPr="00A87D82" w14:paraId="2363E951" w14:textId="1B065051" w:rsidTr="00FD75D7">
        <w:trPr>
          <w:cantSplit/>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24EA47" w14:textId="77777777" w:rsidR="00AE2DA7" w:rsidRPr="00A87D82" w:rsidRDefault="00AE2DA7" w:rsidP="00AE2DA7">
            <w:pPr>
              <w:ind w:firstLineChars="100" w:firstLine="220"/>
              <w:rPr>
                <w:rFonts w:eastAsia="Times New Roman" w:cs="Arial"/>
                <w:color w:val="000000"/>
              </w:rPr>
            </w:pPr>
            <w:r w:rsidRPr="00A87D82">
              <w:rPr>
                <w:rFonts w:eastAsia="Times New Roman" w:cs="Arial"/>
                <w:color w:val="000000"/>
              </w:rPr>
              <w:t>Gender: Male</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B56B1E" w14:textId="2EE66C7F" w:rsidR="00AE2DA7" w:rsidRPr="00A87D82" w:rsidRDefault="00AE2DA7" w:rsidP="0009770D">
            <w:pPr>
              <w:jc w:val="center"/>
              <w:rPr>
                <w:rFonts w:eastAsia="Times New Roman" w:cs="Arial"/>
                <w:color w:val="000000"/>
              </w:rPr>
            </w:pPr>
            <w:r w:rsidRPr="00A87D82">
              <w:rPr>
                <w:rFonts w:cs="Arial"/>
                <w:color w:val="000000"/>
              </w:rPr>
              <w:t>35,151</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DB4334" w14:textId="77777777" w:rsidR="00AE2DA7" w:rsidRPr="00A87D82" w:rsidRDefault="00AE2DA7" w:rsidP="0009770D">
            <w:pPr>
              <w:jc w:val="center"/>
              <w:rPr>
                <w:rFonts w:eastAsia="Times New Roman" w:cs="Arial"/>
                <w:color w:val="000000"/>
              </w:rPr>
            </w:pPr>
            <w:r w:rsidRPr="00A87D82">
              <w:rPr>
                <w:rFonts w:cs="Arial"/>
                <w:color w:val="000000"/>
              </w:rPr>
              <w:t>43.56%</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ADEB8C" w14:textId="330251F4" w:rsidR="00AE2DA7" w:rsidRPr="00A87D82" w:rsidRDefault="00AE2DA7" w:rsidP="0009770D">
            <w:pPr>
              <w:jc w:val="center"/>
              <w:rPr>
                <w:rFonts w:eastAsia="Times New Roman" w:cs="Arial"/>
                <w:color w:val="000000"/>
              </w:rPr>
            </w:pPr>
            <w:r w:rsidRPr="00A87D82">
              <w:rPr>
                <w:rFonts w:cs="Arial"/>
                <w:color w:val="000000"/>
              </w:rPr>
              <w:t>35,343</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32228A" w14:textId="77777777" w:rsidR="00AE2DA7" w:rsidRPr="00A87D82" w:rsidRDefault="00AE2DA7" w:rsidP="0009770D">
            <w:pPr>
              <w:jc w:val="center"/>
              <w:rPr>
                <w:rFonts w:eastAsia="Times New Roman" w:cs="Arial"/>
                <w:color w:val="000000"/>
              </w:rPr>
            </w:pPr>
            <w:r w:rsidRPr="00A87D82">
              <w:rPr>
                <w:rFonts w:cs="Arial"/>
                <w:color w:val="000000"/>
              </w:rPr>
              <w:t>43.61%</w:t>
            </w:r>
          </w:p>
        </w:tc>
        <w:tc>
          <w:tcPr>
            <w:tcW w:w="1575" w:type="dxa"/>
            <w:tcBorders>
              <w:top w:val="single" w:sz="4" w:space="0" w:color="auto"/>
              <w:left w:val="nil"/>
              <w:bottom w:val="single" w:sz="4" w:space="0" w:color="auto"/>
              <w:right w:val="single" w:sz="4" w:space="0" w:color="auto"/>
            </w:tcBorders>
            <w:shd w:val="clear" w:color="auto" w:fill="auto"/>
            <w:vAlign w:val="bottom"/>
          </w:tcPr>
          <w:p w14:paraId="5C43E374" w14:textId="03257E98" w:rsidR="00AE2DA7" w:rsidRPr="00A87D82" w:rsidRDefault="00AE2DA7" w:rsidP="0009770D">
            <w:pPr>
              <w:jc w:val="center"/>
              <w:rPr>
                <w:rFonts w:cs="Arial"/>
                <w:color w:val="000000"/>
              </w:rPr>
            </w:pPr>
            <w:r>
              <w:rPr>
                <w:color w:val="000000"/>
              </w:rPr>
              <w:t>35,308</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bottom"/>
          </w:tcPr>
          <w:p w14:paraId="3379C38A" w14:textId="18035944" w:rsidR="00AE2DA7" w:rsidRPr="00A87D82" w:rsidRDefault="00AE2DA7" w:rsidP="0009770D">
            <w:pPr>
              <w:jc w:val="center"/>
              <w:rPr>
                <w:rFonts w:cs="Arial"/>
                <w:color w:val="000000"/>
              </w:rPr>
            </w:pPr>
            <w:r>
              <w:rPr>
                <w:color w:val="000000"/>
              </w:rPr>
              <w:t>43.25%</w:t>
            </w:r>
          </w:p>
        </w:tc>
      </w:tr>
      <w:tr w:rsidR="00AE2DA7" w:rsidRPr="00A87D82" w14:paraId="00A70937" w14:textId="614F5C46" w:rsidTr="00FD75D7">
        <w:trPr>
          <w:cantSplit/>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FA9274" w14:textId="77777777" w:rsidR="00AE2DA7" w:rsidRPr="00A87D82" w:rsidRDefault="00AE2DA7" w:rsidP="00AE2DA7">
            <w:pPr>
              <w:ind w:firstLineChars="100" w:firstLine="220"/>
              <w:rPr>
                <w:rFonts w:eastAsia="Times New Roman" w:cs="Arial"/>
                <w:color w:val="000000"/>
              </w:rPr>
            </w:pPr>
            <w:r w:rsidRPr="00A87D82">
              <w:rPr>
                <w:rFonts w:eastAsia="Times New Roman" w:cs="Arial"/>
                <w:color w:val="000000"/>
              </w:rPr>
              <w:t>Gender: Female</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FD6C25" w14:textId="61BF93CE" w:rsidR="00AE2DA7" w:rsidRPr="00A87D82" w:rsidRDefault="00AE2DA7" w:rsidP="0009770D">
            <w:pPr>
              <w:jc w:val="center"/>
              <w:rPr>
                <w:rFonts w:eastAsia="Times New Roman" w:cs="Arial"/>
                <w:color w:val="000000"/>
              </w:rPr>
            </w:pPr>
            <w:r w:rsidRPr="00A87D82">
              <w:rPr>
                <w:rFonts w:cs="Arial"/>
                <w:color w:val="000000"/>
              </w:rPr>
              <w:t>45,517</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2AA15C" w14:textId="77777777" w:rsidR="00AE2DA7" w:rsidRPr="00A87D82" w:rsidRDefault="00AE2DA7" w:rsidP="0009770D">
            <w:pPr>
              <w:jc w:val="center"/>
              <w:rPr>
                <w:rFonts w:eastAsia="Times New Roman" w:cs="Arial"/>
                <w:color w:val="000000"/>
              </w:rPr>
            </w:pPr>
            <w:r w:rsidRPr="00A87D82">
              <w:rPr>
                <w:rFonts w:cs="Arial"/>
                <w:color w:val="000000"/>
              </w:rPr>
              <w:t>56.40%</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7CF8B3" w14:textId="55B405B7" w:rsidR="00AE2DA7" w:rsidRPr="00A87D82" w:rsidRDefault="00AE2DA7" w:rsidP="0009770D">
            <w:pPr>
              <w:jc w:val="center"/>
              <w:rPr>
                <w:rFonts w:eastAsia="Times New Roman" w:cs="Arial"/>
                <w:color w:val="000000"/>
              </w:rPr>
            </w:pPr>
            <w:r w:rsidRPr="00A87D82">
              <w:rPr>
                <w:rFonts w:cs="Arial"/>
                <w:color w:val="000000"/>
              </w:rPr>
              <w:t>45,689</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5DC04D" w14:textId="77777777" w:rsidR="00AE2DA7" w:rsidRPr="00A87D82" w:rsidRDefault="00AE2DA7" w:rsidP="0009770D">
            <w:pPr>
              <w:jc w:val="center"/>
              <w:rPr>
                <w:rFonts w:eastAsia="Times New Roman" w:cs="Arial"/>
                <w:color w:val="000000"/>
              </w:rPr>
            </w:pPr>
            <w:r w:rsidRPr="00A87D82">
              <w:rPr>
                <w:rFonts w:cs="Arial"/>
                <w:color w:val="000000"/>
              </w:rPr>
              <w:t>56.37%</w:t>
            </w:r>
          </w:p>
        </w:tc>
        <w:tc>
          <w:tcPr>
            <w:tcW w:w="1575" w:type="dxa"/>
            <w:tcBorders>
              <w:top w:val="single" w:sz="4" w:space="0" w:color="auto"/>
              <w:left w:val="nil"/>
              <w:bottom w:val="single" w:sz="4" w:space="0" w:color="auto"/>
              <w:right w:val="single" w:sz="4" w:space="0" w:color="auto"/>
            </w:tcBorders>
            <w:shd w:val="clear" w:color="auto" w:fill="auto"/>
            <w:vAlign w:val="bottom"/>
          </w:tcPr>
          <w:p w14:paraId="3C93CCC9" w14:textId="5F895D92" w:rsidR="00AE2DA7" w:rsidRPr="00A87D82" w:rsidRDefault="00AE2DA7" w:rsidP="0009770D">
            <w:pPr>
              <w:jc w:val="center"/>
              <w:rPr>
                <w:rFonts w:cs="Arial"/>
                <w:color w:val="000000"/>
              </w:rPr>
            </w:pPr>
            <w:r>
              <w:rPr>
                <w:color w:val="000000"/>
              </w:rPr>
              <w:t>46,317</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bottom"/>
          </w:tcPr>
          <w:p w14:paraId="0D240F51" w14:textId="538455F3" w:rsidR="00AE2DA7" w:rsidRPr="00A87D82" w:rsidRDefault="00AE2DA7" w:rsidP="0009770D">
            <w:pPr>
              <w:jc w:val="center"/>
              <w:rPr>
                <w:rFonts w:cs="Arial"/>
                <w:color w:val="000000"/>
              </w:rPr>
            </w:pPr>
            <w:r>
              <w:rPr>
                <w:color w:val="000000"/>
              </w:rPr>
              <w:t>56.73%</w:t>
            </w:r>
          </w:p>
        </w:tc>
      </w:tr>
      <w:tr w:rsidR="00AE2DA7" w:rsidRPr="00A87D82" w14:paraId="212E3E43" w14:textId="3B6C572A" w:rsidTr="00FD75D7">
        <w:trPr>
          <w:cantSplit/>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194226" w14:textId="77777777" w:rsidR="00AE2DA7" w:rsidRPr="00A87D82" w:rsidRDefault="00AE2DA7" w:rsidP="00AE2DA7">
            <w:pPr>
              <w:ind w:firstLineChars="100" w:firstLine="220"/>
              <w:rPr>
                <w:rFonts w:eastAsia="Times New Roman" w:cs="Arial"/>
                <w:color w:val="000000"/>
              </w:rPr>
            </w:pPr>
            <w:r w:rsidRPr="00A87D82">
              <w:rPr>
                <w:rFonts w:eastAsia="Times New Roman" w:cs="Arial"/>
                <w:color w:val="000000"/>
              </w:rPr>
              <w:t>Gender: Other</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DFCFAB" w14:textId="731564EB" w:rsidR="00AE2DA7" w:rsidRPr="00A87D82" w:rsidRDefault="00AE2DA7" w:rsidP="0009770D">
            <w:pPr>
              <w:jc w:val="center"/>
              <w:rPr>
                <w:rFonts w:eastAsia="Times New Roman" w:cs="Arial"/>
                <w:color w:val="000000"/>
              </w:rPr>
            </w:pPr>
            <w:r w:rsidRPr="00A87D82">
              <w:rPr>
                <w:rFonts w:cs="Arial"/>
                <w:color w:val="000000"/>
              </w:rPr>
              <w:t>32</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2E9300" w14:textId="77777777" w:rsidR="00AE2DA7" w:rsidRPr="00A87D82" w:rsidRDefault="00AE2DA7" w:rsidP="0009770D">
            <w:pPr>
              <w:jc w:val="center"/>
              <w:rPr>
                <w:rFonts w:eastAsia="Times New Roman" w:cs="Arial"/>
                <w:color w:val="000000"/>
              </w:rPr>
            </w:pPr>
            <w:r w:rsidRPr="00A87D82">
              <w:rPr>
                <w:rFonts w:cs="Arial"/>
                <w:color w:val="000000"/>
              </w:rPr>
              <w:t>0.04%</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CA27D9" w14:textId="63FDB457" w:rsidR="00AE2DA7" w:rsidRPr="00A87D82" w:rsidRDefault="00AE2DA7" w:rsidP="0009770D">
            <w:pPr>
              <w:jc w:val="center"/>
              <w:rPr>
                <w:rFonts w:eastAsia="Times New Roman" w:cs="Arial"/>
                <w:color w:val="000000"/>
              </w:rPr>
            </w:pPr>
            <w:r w:rsidRPr="00A87D82">
              <w:rPr>
                <w:rFonts w:cs="Arial"/>
                <w:color w:val="000000"/>
              </w:rPr>
              <w:t>14</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67A4E9" w14:textId="77777777" w:rsidR="00AE2DA7" w:rsidRPr="00A87D82" w:rsidRDefault="00AE2DA7" w:rsidP="0009770D">
            <w:pPr>
              <w:jc w:val="center"/>
              <w:rPr>
                <w:rFonts w:eastAsia="Times New Roman" w:cs="Arial"/>
                <w:color w:val="000000"/>
              </w:rPr>
            </w:pPr>
            <w:r w:rsidRPr="00A87D82">
              <w:rPr>
                <w:rFonts w:cs="Arial"/>
                <w:color w:val="000000"/>
              </w:rPr>
              <w:t>0.02%</w:t>
            </w:r>
          </w:p>
        </w:tc>
        <w:tc>
          <w:tcPr>
            <w:tcW w:w="1575" w:type="dxa"/>
            <w:tcBorders>
              <w:top w:val="single" w:sz="4" w:space="0" w:color="auto"/>
              <w:left w:val="nil"/>
              <w:bottom w:val="single" w:sz="4" w:space="0" w:color="auto"/>
              <w:right w:val="single" w:sz="4" w:space="0" w:color="auto"/>
            </w:tcBorders>
            <w:shd w:val="clear" w:color="auto" w:fill="auto"/>
            <w:vAlign w:val="bottom"/>
          </w:tcPr>
          <w:p w14:paraId="4658BDB3" w14:textId="6AAEEB28" w:rsidR="00AE2DA7" w:rsidRPr="00A87D82" w:rsidRDefault="00AE2DA7" w:rsidP="0009770D">
            <w:pPr>
              <w:jc w:val="center"/>
              <w:rPr>
                <w:rFonts w:cs="Arial"/>
                <w:color w:val="000000"/>
              </w:rPr>
            </w:pPr>
            <w:r>
              <w:rPr>
                <w:color w:val="000000"/>
              </w:rPr>
              <w:t>14</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bottom"/>
          </w:tcPr>
          <w:p w14:paraId="557254E4" w14:textId="16E239B9" w:rsidR="00AE2DA7" w:rsidRPr="00A87D82" w:rsidRDefault="00AE2DA7" w:rsidP="0009770D">
            <w:pPr>
              <w:jc w:val="center"/>
              <w:rPr>
                <w:rFonts w:cs="Arial"/>
                <w:color w:val="000000"/>
              </w:rPr>
            </w:pPr>
            <w:r>
              <w:rPr>
                <w:color w:val="000000"/>
              </w:rPr>
              <w:t>0.02%</w:t>
            </w:r>
          </w:p>
        </w:tc>
      </w:tr>
      <w:tr w:rsidR="00AE2DA7" w:rsidRPr="00A87D82" w14:paraId="623F2D5F" w14:textId="1E2F9901" w:rsidTr="00FD75D7">
        <w:trPr>
          <w:cantSplit/>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174BFD" w14:textId="77777777" w:rsidR="00AE2DA7" w:rsidRPr="00A87D82" w:rsidRDefault="00AE2DA7" w:rsidP="00AE2DA7">
            <w:pPr>
              <w:ind w:firstLineChars="100" w:firstLine="220"/>
              <w:rPr>
                <w:rFonts w:eastAsia="Times New Roman" w:cs="Arial"/>
                <w:color w:val="000000"/>
              </w:rPr>
            </w:pPr>
            <w:r w:rsidRPr="00A87D82">
              <w:rPr>
                <w:rFonts w:eastAsia="Times New Roman" w:cs="Arial"/>
                <w:color w:val="000000"/>
              </w:rPr>
              <w:t>Age: 0 to 17</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5DFCC9" w14:textId="7C9BFDDB" w:rsidR="00AE2DA7" w:rsidRPr="00A87D82" w:rsidRDefault="00AE2DA7" w:rsidP="0009770D">
            <w:pPr>
              <w:jc w:val="center"/>
              <w:rPr>
                <w:rFonts w:eastAsia="Times New Roman" w:cs="Arial"/>
                <w:color w:val="000000"/>
              </w:rPr>
            </w:pPr>
            <w:r w:rsidRPr="00A87D82">
              <w:rPr>
                <w:rFonts w:cs="Arial"/>
                <w:color w:val="000000"/>
              </w:rPr>
              <w:t>10,931</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B7769F" w14:textId="77777777" w:rsidR="00AE2DA7" w:rsidRPr="00A87D82" w:rsidRDefault="00AE2DA7" w:rsidP="0009770D">
            <w:pPr>
              <w:jc w:val="center"/>
              <w:rPr>
                <w:rFonts w:eastAsia="Times New Roman" w:cs="Arial"/>
                <w:color w:val="000000"/>
              </w:rPr>
            </w:pPr>
            <w:r w:rsidRPr="00A87D82">
              <w:rPr>
                <w:rFonts w:cs="Arial"/>
                <w:color w:val="000000"/>
              </w:rPr>
              <w:t>13.55%</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4E962B" w14:textId="0B1A7C63" w:rsidR="00AE2DA7" w:rsidRPr="00A87D82" w:rsidRDefault="00AE2DA7" w:rsidP="0009770D">
            <w:pPr>
              <w:jc w:val="center"/>
              <w:rPr>
                <w:rFonts w:eastAsia="Times New Roman" w:cs="Arial"/>
                <w:color w:val="000000"/>
              </w:rPr>
            </w:pPr>
            <w:r w:rsidRPr="00A87D82">
              <w:rPr>
                <w:rFonts w:cs="Arial"/>
                <w:color w:val="000000"/>
              </w:rPr>
              <w:t>10,295</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E3B262" w14:textId="77777777" w:rsidR="00AE2DA7" w:rsidRPr="00A87D82" w:rsidRDefault="00AE2DA7" w:rsidP="0009770D">
            <w:pPr>
              <w:jc w:val="center"/>
              <w:rPr>
                <w:rFonts w:eastAsia="Times New Roman" w:cs="Arial"/>
                <w:color w:val="000000"/>
              </w:rPr>
            </w:pPr>
            <w:r w:rsidRPr="00A87D82">
              <w:rPr>
                <w:rFonts w:cs="Arial"/>
                <w:color w:val="000000"/>
              </w:rPr>
              <w:t>12.70%</w:t>
            </w:r>
          </w:p>
        </w:tc>
        <w:tc>
          <w:tcPr>
            <w:tcW w:w="1575" w:type="dxa"/>
            <w:tcBorders>
              <w:top w:val="single" w:sz="4" w:space="0" w:color="auto"/>
              <w:left w:val="nil"/>
              <w:bottom w:val="single" w:sz="4" w:space="0" w:color="auto"/>
              <w:right w:val="single" w:sz="4" w:space="0" w:color="auto"/>
            </w:tcBorders>
            <w:shd w:val="clear" w:color="auto" w:fill="auto"/>
            <w:vAlign w:val="bottom"/>
          </w:tcPr>
          <w:p w14:paraId="230D7D9A" w14:textId="531C899C" w:rsidR="00AE2DA7" w:rsidRPr="00A87D82" w:rsidRDefault="00AE2DA7" w:rsidP="0009770D">
            <w:pPr>
              <w:jc w:val="center"/>
              <w:rPr>
                <w:rFonts w:cs="Arial"/>
                <w:color w:val="000000"/>
              </w:rPr>
            </w:pPr>
            <w:r>
              <w:rPr>
                <w:color w:val="000000"/>
              </w:rPr>
              <w:t>10,263</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bottom"/>
          </w:tcPr>
          <w:p w14:paraId="5798464D" w14:textId="0EB621B1" w:rsidR="00AE2DA7" w:rsidRPr="00A87D82" w:rsidRDefault="00AE2DA7" w:rsidP="0009770D">
            <w:pPr>
              <w:jc w:val="center"/>
              <w:rPr>
                <w:rFonts w:cs="Arial"/>
                <w:color w:val="000000"/>
              </w:rPr>
            </w:pPr>
            <w:r>
              <w:rPr>
                <w:color w:val="000000"/>
              </w:rPr>
              <w:t>12.57%</w:t>
            </w:r>
          </w:p>
        </w:tc>
      </w:tr>
      <w:tr w:rsidR="00AE2DA7" w:rsidRPr="00A87D82" w14:paraId="6715C0F0" w14:textId="07CDCB26" w:rsidTr="00FD75D7">
        <w:trPr>
          <w:cantSplit/>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BC7233" w14:textId="77777777" w:rsidR="00AE2DA7" w:rsidRPr="00A87D82" w:rsidRDefault="00AE2DA7" w:rsidP="00AE2DA7">
            <w:pPr>
              <w:ind w:firstLineChars="100" w:firstLine="220"/>
              <w:rPr>
                <w:rFonts w:eastAsia="Times New Roman" w:cs="Arial"/>
                <w:color w:val="000000"/>
              </w:rPr>
            </w:pPr>
            <w:r w:rsidRPr="00A87D82">
              <w:rPr>
                <w:rFonts w:eastAsia="Times New Roman" w:cs="Arial"/>
                <w:color w:val="000000"/>
              </w:rPr>
              <w:t>Age: 18 to 45</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5BA010" w14:textId="648E5270" w:rsidR="00AE2DA7" w:rsidRPr="00A87D82" w:rsidRDefault="00AE2DA7" w:rsidP="0009770D">
            <w:pPr>
              <w:jc w:val="center"/>
              <w:rPr>
                <w:rFonts w:eastAsia="Times New Roman" w:cs="Arial"/>
                <w:color w:val="000000"/>
              </w:rPr>
            </w:pPr>
            <w:r w:rsidRPr="00A87D82">
              <w:rPr>
                <w:rFonts w:cs="Arial"/>
                <w:color w:val="000000"/>
              </w:rPr>
              <w:t>27,600</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186531" w14:textId="77777777" w:rsidR="00AE2DA7" w:rsidRPr="00A87D82" w:rsidRDefault="00AE2DA7" w:rsidP="0009770D">
            <w:pPr>
              <w:jc w:val="center"/>
              <w:rPr>
                <w:rFonts w:eastAsia="Times New Roman" w:cs="Arial"/>
                <w:color w:val="000000"/>
              </w:rPr>
            </w:pPr>
            <w:r w:rsidRPr="00A87D82">
              <w:rPr>
                <w:rFonts w:cs="Arial"/>
                <w:color w:val="000000"/>
              </w:rPr>
              <w:t>34.20%</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EF11C4" w14:textId="108F5954" w:rsidR="00AE2DA7" w:rsidRPr="00A87D82" w:rsidRDefault="00AE2DA7" w:rsidP="0009770D">
            <w:pPr>
              <w:jc w:val="center"/>
              <w:rPr>
                <w:rFonts w:eastAsia="Times New Roman" w:cs="Arial"/>
                <w:color w:val="000000"/>
              </w:rPr>
            </w:pPr>
            <w:r w:rsidRPr="00A87D82">
              <w:rPr>
                <w:rFonts w:cs="Arial"/>
                <w:color w:val="000000"/>
              </w:rPr>
              <w:t>27,341</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898DE7" w14:textId="77777777" w:rsidR="00AE2DA7" w:rsidRPr="00A87D82" w:rsidRDefault="00AE2DA7" w:rsidP="0009770D">
            <w:pPr>
              <w:jc w:val="center"/>
              <w:rPr>
                <w:rFonts w:eastAsia="Times New Roman" w:cs="Arial"/>
                <w:color w:val="000000"/>
              </w:rPr>
            </w:pPr>
            <w:r w:rsidRPr="00A87D82">
              <w:rPr>
                <w:rFonts w:cs="Arial"/>
                <w:color w:val="000000"/>
              </w:rPr>
              <w:t>33.74%</w:t>
            </w:r>
          </w:p>
        </w:tc>
        <w:tc>
          <w:tcPr>
            <w:tcW w:w="1575" w:type="dxa"/>
            <w:tcBorders>
              <w:top w:val="single" w:sz="4" w:space="0" w:color="auto"/>
              <w:left w:val="nil"/>
              <w:bottom w:val="single" w:sz="4" w:space="0" w:color="auto"/>
              <w:right w:val="single" w:sz="4" w:space="0" w:color="auto"/>
            </w:tcBorders>
            <w:shd w:val="clear" w:color="auto" w:fill="auto"/>
            <w:vAlign w:val="bottom"/>
          </w:tcPr>
          <w:p w14:paraId="7CF715BE" w14:textId="71A81A5D" w:rsidR="00AE2DA7" w:rsidRPr="00A87D82" w:rsidRDefault="00AE2DA7" w:rsidP="0009770D">
            <w:pPr>
              <w:jc w:val="center"/>
              <w:rPr>
                <w:rFonts w:cs="Arial"/>
                <w:color w:val="000000"/>
              </w:rPr>
            </w:pPr>
            <w:r>
              <w:rPr>
                <w:color w:val="000000"/>
              </w:rPr>
              <w:t>27,672</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bottom"/>
          </w:tcPr>
          <w:p w14:paraId="2E0A08EB" w14:textId="7C372E9B" w:rsidR="00AE2DA7" w:rsidRPr="00A87D82" w:rsidRDefault="00AE2DA7" w:rsidP="0009770D">
            <w:pPr>
              <w:jc w:val="center"/>
              <w:rPr>
                <w:rFonts w:cs="Arial"/>
                <w:color w:val="000000"/>
              </w:rPr>
            </w:pPr>
            <w:r>
              <w:rPr>
                <w:color w:val="000000"/>
              </w:rPr>
              <w:t>33.90%</w:t>
            </w:r>
          </w:p>
        </w:tc>
      </w:tr>
      <w:tr w:rsidR="00AE2DA7" w:rsidRPr="00A87D82" w14:paraId="6157070E" w14:textId="5204F29E" w:rsidTr="00FD75D7">
        <w:trPr>
          <w:cantSplit/>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97B84A" w14:textId="77777777" w:rsidR="00AE2DA7" w:rsidRPr="00A87D82" w:rsidRDefault="00AE2DA7" w:rsidP="00AE2DA7">
            <w:pPr>
              <w:ind w:firstLineChars="100" w:firstLine="220"/>
              <w:rPr>
                <w:rFonts w:eastAsia="Times New Roman" w:cs="Arial"/>
                <w:color w:val="000000"/>
              </w:rPr>
            </w:pPr>
            <w:r w:rsidRPr="00A87D82">
              <w:rPr>
                <w:rFonts w:eastAsia="Times New Roman" w:cs="Arial"/>
                <w:color w:val="000000"/>
              </w:rPr>
              <w:t>Age: 46 to 64</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69B310" w14:textId="2FF7AC01" w:rsidR="00AE2DA7" w:rsidRPr="00A87D82" w:rsidRDefault="00AE2DA7" w:rsidP="0009770D">
            <w:pPr>
              <w:jc w:val="center"/>
              <w:rPr>
                <w:rFonts w:eastAsia="Times New Roman" w:cs="Arial"/>
                <w:color w:val="000000"/>
              </w:rPr>
            </w:pPr>
            <w:r w:rsidRPr="00A87D82">
              <w:rPr>
                <w:rFonts w:cs="Arial"/>
                <w:color w:val="000000"/>
              </w:rPr>
              <w:t>24,233</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073BA3" w14:textId="77777777" w:rsidR="00AE2DA7" w:rsidRPr="00A87D82" w:rsidRDefault="00AE2DA7" w:rsidP="0009770D">
            <w:pPr>
              <w:jc w:val="center"/>
              <w:rPr>
                <w:rFonts w:eastAsia="Times New Roman" w:cs="Arial"/>
                <w:color w:val="000000"/>
              </w:rPr>
            </w:pPr>
            <w:r w:rsidRPr="00A87D82">
              <w:rPr>
                <w:rFonts w:cs="Arial"/>
                <w:color w:val="000000"/>
              </w:rPr>
              <w:t>30.03%</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87B959" w14:textId="308DF31D" w:rsidR="00AE2DA7" w:rsidRPr="00A87D82" w:rsidRDefault="00AE2DA7" w:rsidP="0009770D">
            <w:pPr>
              <w:jc w:val="center"/>
              <w:rPr>
                <w:rFonts w:eastAsia="Times New Roman" w:cs="Arial"/>
                <w:color w:val="000000"/>
              </w:rPr>
            </w:pPr>
            <w:r w:rsidRPr="00A87D82">
              <w:rPr>
                <w:rFonts w:cs="Arial"/>
                <w:color w:val="000000"/>
              </w:rPr>
              <w:t>23,759</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DE8311" w14:textId="77777777" w:rsidR="00AE2DA7" w:rsidRPr="00A87D82" w:rsidRDefault="00AE2DA7" w:rsidP="0009770D">
            <w:pPr>
              <w:jc w:val="center"/>
              <w:rPr>
                <w:rFonts w:eastAsia="Times New Roman" w:cs="Arial"/>
                <w:color w:val="000000"/>
              </w:rPr>
            </w:pPr>
            <w:r w:rsidRPr="00A87D82">
              <w:rPr>
                <w:rFonts w:cs="Arial"/>
                <w:color w:val="000000"/>
              </w:rPr>
              <w:t>29.32%</w:t>
            </w:r>
          </w:p>
        </w:tc>
        <w:tc>
          <w:tcPr>
            <w:tcW w:w="1575" w:type="dxa"/>
            <w:tcBorders>
              <w:top w:val="single" w:sz="4" w:space="0" w:color="auto"/>
              <w:left w:val="nil"/>
              <w:bottom w:val="single" w:sz="4" w:space="0" w:color="auto"/>
              <w:right w:val="single" w:sz="4" w:space="0" w:color="auto"/>
            </w:tcBorders>
            <w:shd w:val="clear" w:color="auto" w:fill="auto"/>
            <w:vAlign w:val="bottom"/>
          </w:tcPr>
          <w:p w14:paraId="22DC69AC" w14:textId="32C735E8" w:rsidR="00AE2DA7" w:rsidRPr="00A87D82" w:rsidRDefault="00AE2DA7" w:rsidP="0009770D">
            <w:pPr>
              <w:jc w:val="center"/>
              <w:rPr>
                <w:rFonts w:cs="Arial"/>
                <w:color w:val="000000"/>
              </w:rPr>
            </w:pPr>
            <w:r>
              <w:rPr>
                <w:color w:val="000000"/>
              </w:rPr>
              <w:t>23,552</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bottom"/>
          </w:tcPr>
          <w:p w14:paraId="7CCEAFE4" w14:textId="6C03F00F" w:rsidR="00AE2DA7" w:rsidRPr="00A87D82" w:rsidRDefault="00AE2DA7" w:rsidP="0009770D">
            <w:pPr>
              <w:jc w:val="center"/>
              <w:rPr>
                <w:rFonts w:cs="Arial"/>
                <w:color w:val="000000"/>
              </w:rPr>
            </w:pPr>
            <w:r>
              <w:rPr>
                <w:color w:val="000000"/>
              </w:rPr>
              <w:t>28.85%</w:t>
            </w:r>
          </w:p>
        </w:tc>
      </w:tr>
      <w:tr w:rsidR="00AE2DA7" w:rsidRPr="00A87D82" w14:paraId="3E3F8D00" w14:textId="203EB7D0" w:rsidTr="00FD75D7">
        <w:trPr>
          <w:cantSplit/>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B682CB" w14:textId="77777777" w:rsidR="00AE2DA7" w:rsidRPr="00A87D82" w:rsidRDefault="00AE2DA7" w:rsidP="00AE2DA7">
            <w:pPr>
              <w:ind w:firstLineChars="100" w:firstLine="220"/>
              <w:rPr>
                <w:rFonts w:eastAsia="Times New Roman" w:cs="Arial"/>
                <w:color w:val="000000"/>
              </w:rPr>
            </w:pPr>
            <w:r w:rsidRPr="00A87D82">
              <w:rPr>
                <w:rFonts w:eastAsia="Times New Roman" w:cs="Arial"/>
                <w:color w:val="000000"/>
              </w:rPr>
              <w:t>Age: 65+</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D63669" w14:textId="076724EE" w:rsidR="00AE2DA7" w:rsidRPr="00A87D82" w:rsidRDefault="00AE2DA7" w:rsidP="0009770D">
            <w:pPr>
              <w:jc w:val="center"/>
              <w:rPr>
                <w:rFonts w:eastAsia="Times New Roman" w:cs="Arial"/>
                <w:color w:val="000000"/>
              </w:rPr>
            </w:pPr>
            <w:r w:rsidRPr="00A87D82">
              <w:rPr>
                <w:rFonts w:cs="Arial"/>
                <w:color w:val="000000"/>
              </w:rPr>
              <w:t>17,936</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F2272C" w14:textId="77777777" w:rsidR="00AE2DA7" w:rsidRPr="00A87D82" w:rsidRDefault="00AE2DA7" w:rsidP="0009770D">
            <w:pPr>
              <w:jc w:val="center"/>
              <w:rPr>
                <w:rFonts w:eastAsia="Times New Roman" w:cs="Arial"/>
                <w:color w:val="000000"/>
              </w:rPr>
            </w:pPr>
            <w:r w:rsidRPr="00A87D82">
              <w:rPr>
                <w:rFonts w:cs="Arial"/>
                <w:color w:val="000000"/>
              </w:rPr>
              <w:t>22.23%</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D59255" w14:textId="7BCF2DF8" w:rsidR="00AE2DA7" w:rsidRPr="00A87D82" w:rsidRDefault="00AE2DA7" w:rsidP="0009770D">
            <w:pPr>
              <w:jc w:val="center"/>
              <w:rPr>
                <w:rFonts w:eastAsia="Times New Roman" w:cs="Arial"/>
                <w:color w:val="000000"/>
              </w:rPr>
            </w:pPr>
            <w:r w:rsidRPr="00A87D82">
              <w:rPr>
                <w:rFonts w:cs="Arial"/>
                <w:color w:val="000000"/>
              </w:rPr>
              <w:t>19,651</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5BAE6F" w14:textId="77777777" w:rsidR="00AE2DA7" w:rsidRPr="00A87D82" w:rsidRDefault="00AE2DA7" w:rsidP="0009770D">
            <w:pPr>
              <w:jc w:val="center"/>
              <w:rPr>
                <w:rFonts w:eastAsia="Times New Roman" w:cs="Arial"/>
                <w:color w:val="000000"/>
              </w:rPr>
            </w:pPr>
            <w:r w:rsidRPr="00A87D82">
              <w:rPr>
                <w:rFonts w:cs="Arial"/>
                <w:color w:val="000000"/>
              </w:rPr>
              <w:t>24.25%</w:t>
            </w:r>
          </w:p>
        </w:tc>
        <w:tc>
          <w:tcPr>
            <w:tcW w:w="1575" w:type="dxa"/>
            <w:tcBorders>
              <w:top w:val="single" w:sz="4" w:space="0" w:color="auto"/>
              <w:left w:val="nil"/>
              <w:bottom w:val="single" w:sz="4" w:space="0" w:color="auto"/>
              <w:right w:val="single" w:sz="4" w:space="0" w:color="auto"/>
            </w:tcBorders>
            <w:shd w:val="clear" w:color="auto" w:fill="auto"/>
            <w:vAlign w:val="bottom"/>
          </w:tcPr>
          <w:p w14:paraId="211E7550" w14:textId="283211CF" w:rsidR="00AE2DA7" w:rsidRPr="00A87D82" w:rsidRDefault="00AE2DA7" w:rsidP="0009770D">
            <w:pPr>
              <w:jc w:val="center"/>
              <w:rPr>
                <w:rFonts w:cs="Arial"/>
                <w:color w:val="000000"/>
              </w:rPr>
            </w:pPr>
            <w:r>
              <w:rPr>
                <w:color w:val="000000"/>
              </w:rPr>
              <w:t>20,152</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bottom"/>
          </w:tcPr>
          <w:p w14:paraId="2887543B" w14:textId="6E1D641C" w:rsidR="00AE2DA7" w:rsidRPr="00A87D82" w:rsidRDefault="00AE2DA7" w:rsidP="0009770D">
            <w:pPr>
              <w:jc w:val="center"/>
              <w:rPr>
                <w:rFonts w:cs="Arial"/>
                <w:color w:val="000000"/>
              </w:rPr>
            </w:pPr>
            <w:r>
              <w:rPr>
                <w:color w:val="000000"/>
              </w:rPr>
              <w:t>24.68%</w:t>
            </w:r>
          </w:p>
        </w:tc>
      </w:tr>
      <w:tr w:rsidR="00AE2DA7" w:rsidRPr="00A87D82" w14:paraId="250A051E" w14:textId="6AB730ED" w:rsidTr="00FD75D7">
        <w:trPr>
          <w:cantSplit/>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110714" w14:textId="77777777" w:rsidR="00AE2DA7" w:rsidRPr="00A87D82" w:rsidRDefault="00AE2DA7" w:rsidP="00AE2DA7">
            <w:pPr>
              <w:ind w:firstLineChars="100" w:firstLine="220"/>
              <w:rPr>
                <w:rFonts w:eastAsia="Times New Roman" w:cs="Arial"/>
                <w:color w:val="000000"/>
              </w:rPr>
            </w:pPr>
            <w:r w:rsidRPr="00A87D82">
              <w:rPr>
                <w:rFonts w:eastAsia="Times New Roman" w:cs="Arial"/>
                <w:color w:val="000000"/>
              </w:rPr>
              <w:t>Race: White</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A261F8" w14:textId="2E7C7545" w:rsidR="00AE2DA7" w:rsidRPr="00A87D82" w:rsidRDefault="00AE2DA7" w:rsidP="0009770D">
            <w:pPr>
              <w:jc w:val="center"/>
              <w:rPr>
                <w:rFonts w:eastAsia="Times New Roman" w:cs="Arial"/>
                <w:color w:val="000000"/>
              </w:rPr>
            </w:pPr>
            <w:r w:rsidRPr="00A87D82">
              <w:rPr>
                <w:rFonts w:cs="Arial"/>
                <w:color w:val="000000"/>
              </w:rPr>
              <w:t>69,129</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951C4B" w14:textId="77777777" w:rsidR="00AE2DA7" w:rsidRPr="00A87D82" w:rsidRDefault="00AE2DA7" w:rsidP="0009770D">
            <w:pPr>
              <w:jc w:val="center"/>
              <w:rPr>
                <w:rFonts w:eastAsia="Times New Roman" w:cs="Arial"/>
                <w:color w:val="000000"/>
              </w:rPr>
            </w:pPr>
            <w:r w:rsidRPr="00A87D82">
              <w:rPr>
                <w:rFonts w:cs="Arial"/>
                <w:color w:val="000000"/>
              </w:rPr>
              <w:t>85.66%</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6B41BD" w14:textId="0C207925" w:rsidR="00AE2DA7" w:rsidRPr="00A87D82" w:rsidRDefault="00AE2DA7" w:rsidP="0009770D">
            <w:pPr>
              <w:jc w:val="center"/>
              <w:rPr>
                <w:rFonts w:eastAsia="Times New Roman" w:cs="Arial"/>
                <w:color w:val="000000"/>
              </w:rPr>
            </w:pPr>
            <w:r w:rsidRPr="00A87D82">
              <w:rPr>
                <w:rFonts w:cs="Arial"/>
                <w:color w:val="000000"/>
              </w:rPr>
              <w:t>69,161</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C5B6FD" w14:textId="77777777" w:rsidR="00AE2DA7" w:rsidRPr="00A87D82" w:rsidRDefault="00AE2DA7" w:rsidP="0009770D">
            <w:pPr>
              <w:jc w:val="center"/>
              <w:rPr>
                <w:rFonts w:eastAsia="Times New Roman" w:cs="Arial"/>
                <w:color w:val="000000"/>
              </w:rPr>
            </w:pPr>
            <w:r w:rsidRPr="00A87D82">
              <w:rPr>
                <w:rFonts w:cs="Arial"/>
                <w:color w:val="000000"/>
              </w:rPr>
              <w:t>85.34%</w:t>
            </w:r>
          </w:p>
        </w:tc>
        <w:tc>
          <w:tcPr>
            <w:tcW w:w="1575" w:type="dxa"/>
            <w:tcBorders>
              <w:top w:val="single" w:sz="4" w:space="0" w:color="auto"/>
              <w:left w:val="nil"/>
              <w:bottom w:val="single" w:sz="4" w:space="0" w:color="auto"/>
              <w:right w:val="single" w:sz="4" w:space="0" w:color="auto"/>
            </w:tcBorders>
            <w:shd w:val="clear" w:color="auto" w:fill="auto"/>
            <w:vAlign w:val="bottom"/>
          </w:tcPr>
          <w:p w14:paraId="10DCD79B" w14:textId="6BD8900A" w:rsidR="00AE2DA7" w:rsidRPr="00A87D82" w:rsidRDefault="00AE2DA7" w:rsidP="0009770D">
            <w:pPr>
              <w:jc w:val="center"/>
              <w:rPr>
                <w:rFonts w:cs="Arial"/>
                <w:color w:val="000000"/>
              </w:rPr>
            </w:pPr>
            <w:r>
              <w:rPr>
                <w:color w:val="000000"/>
              </w:rPr>
              <w:t>69,488</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bottom"/>
          </w:tcPr>
          <w:p w14:paraId="0348112E" w14:textId="06ECD74B" w:rsidR="00AE2DA7" w:rsidRPr="00A87D82" w:rsidRDefault="00AE2DA7" w:rsidP="0009770D">
            <w:pPr>
              <w:jc w:val="center"/>
              <w:rPr>
                <w:rFonts w:cs="Arial"/>
                <w:color w:val="000000"/>
              </w:rPr>
            </w:pPr>
            <w:r>
              <w:rPr>
                <w:color w:val="000000"/>
              </w:rPr>
              <w:t>85.12%</w:t>
            </w:r>
          </w:p>
        </w:tc>
      </w:tr>
      <w:tr w:rsidR="00AE2DA7" w:rsidRPr="00A87D82" w14:paraId="01D31BAD" w14:textId="7EC7CA34" w:rsidTr="00FD75D7">
        <w:trPr>
          <w:cantSplit/>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731775" w14:textId="77777777" w:rsidR="00AE2DA7" w:rsidRPr="00A87D82" w:rsidRDefault="00AE2DA7" w:rsidP="00AE2DA7">
            <w:pPr>
              <w:ind w:firstLineChars="100" w:firstLine="220"/>
              <w:rPr>
                <w:rFonts w:eastAsia="Times New Roman" w:cs="Arial"/>
                <w:color w:val="000000"/>
              </w:rPr>
            </w:pPr>
            <w:r w:rsidRPr="00A87D82">
              <w:rPr>
                <w:rFonts w:eastAsia="Times New Roman" w:cs="Arial"/>
                <w:color w:val="000000"/>
              </w:rPr>
              <w:t>Race: Black or African American</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1342D1" w14:textId="1592D745" w:rsidR="00AE2DA7" w:rsidRPr="00A87D82" w:rsidRDefault="00AE2DA7" w:rsidP="0009770D">
            <w:pPr>
              <w:jc w:val="center"/>
              <w:rPr>
                <w:rFonts w:eastAsia="Times New Roman" w:cs="Arial"/>
                <w:color w:val="000000"/>
              </w:rPr>
            </w:pPr>
            <w:r w:rsidRPr="00A87D82">
              <w:rPr>
                <w:rFonts w:cs="Arial"/>
                <w:color w:val="000000"/>
              </w:rPr>
              <w:t>4,291</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F726F7" w14:textId="77777777" w:rsidR="00AE2DA7" w:rsidRPr="00A87D82" w:rsidRDefault="00AE2DA7" w:rsidP="0009770D">
            <w:pPr>
              <w:jc w:val="center"/>
              <w:rPr>
                <w:rFonts w:eastAsia="Times New Roman" w:cs="Arial"/>
                <w:color w:val="000000"/>
              </w:rPr>
            </w:pPr>
            <w:r w:rsidRPr="00A87D82">
              <w:rPr>
                <w:rFonts w:cs="Arial"/>
                <w:color w:val="000000"/>
              </w:rPr>
              <w:t>5.32%</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9E9FCE" w14:textId="1EF3E354" w:rsidR="00AE2DA7" w:rsidRPr="00A87D82" w:rsidRDefault="00AE2DA7" w:rsidP="0009770D">
            <w:pPr>
              <w:jc w:val="center"/>
              <w:rPr>
                <w:rFonts w:eastAsia="Times New Roman" w:cs="Arial"/>
                <w:color w:val="000000"/>
              </w:rPr>
            </w:pPr>
            <w:r w:rsidRPr="00A87D82">
              <w:rPr>
                <w:rFonts w:cs="Arial"/>
                <w:color w:val="000000"/>
              </w:rPr>
              <w:t>4,779</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658603" w14:textId="77777777" w:rsidR="00AE2DA7" w:rsidRPr="00A87D82" w:rsidRDefault="00AE2DA7" w:rsidP="0009770D">
            <w:pPr>
              <w:jc w:val="center"/>
              <w:rPr>
                <w:rFonts w:eastAsia="Times New Roman" w:cs="Arial"/>
                <w:color w:val="000000"/>
              </w:rPr>
            </w:pPr>
            <w:r w:rsidRPr="00A87D82">
              <w:rPr>
                <w:rFonts w:cs="Arial"/>
                <w:color w:val="000000"/>
              </w:rPr>
              <w:t>5.90%</w:t>
            </w:r>
          </w:p>
        </w:tc>
        <w:tc>
          <w:tcPr>
            <w:tcW w:w="1575" w:type="dxa"/>
            <w:tcBorders>
              <w:top w:val="single" w:sz="4" w:space="0" w:color="auto"/>
              <w:left w:val="nil"/>
              <w:bottom w:val="single" w:sz="4" w:space="0" w:color="auto"/>
              <w:right w:val="single" w:sz="4" w:space="0" w:color="auto"/>
            </w:tcBorders>
            <w:shd w:val="clear" w:color="auto" w:fill="auto"/>
            <w:vAlign w:val="bottom"/>
          </w:tcPr>
          <w:p w14:paraId="51A52B72" w14:textId="6DCB1C41" w:rsidR="00AE2DA7" w:rsidRPr="00A87D82" w:rsidRDefault="00AE2DA7" w:rsidP="0009770D">
            <w:pPr>
              <w:jc w:val="center"/>
              <w:rPr>
                <w:rFonts w:cs="Arial"/>
                <w:color w:val="000000"/>
              </w:rPr>
            </w:pPr>
            <w:r>
              <w:rPr>
                <w:color w:val="000000"/>
              </w:rPr>
              <w:t>5,523</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bottom"/>
          </w:tcPr>
          <w:p w14:paraId="48809D3D" w14:textId="470C1B3B" w:rsidR="00AE2DA7" w:rsidRPr="00A87D82" w:rsidRDefault="00AE2DA7" w:rsidP="0009770D">
            <w:pPr>
              <w:jc w:val="center"/>
              <w:rPr>
                <w:rFonts w:cs="Arial"/>
                <w:color w:val="000000"/>
              </w:rPr>
            </w:pPr>
            <w:r>
              <w:rPr>
                <w:color w:val="000000"/>
              </w:rPr>
              <w:t>6.77%</w:t>
            </w:r>
          </w:p>
        </w:tc>
      </w:tr>
      <w:tr w:rsidR="00AE2DA7" w:rsidRPr="00A87D82" w14:paraId="6BF4B9D0" w14:textId="091D0B6C" w:rsidTr="00FD75D7">
        <w:trPr>
          <w:cantSplit/>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D9759F" w14:textId="77777777" w:rsidR="00AE2DA7" w:rsidRPr="00A87D82" w:rsidRDefault="00AE2DA7" w:rsidP="00AE2DA7">
            <w:pPr>
              <w:ind w:firstLineChars="100" w:firstLine="220"/>
              <w:rPr>
                <w:rFonts w:eastAsia="Times New Roman" w:cs="Arial"/>
                <w:color w:val="000000"/>
              </w:rPr>
            </w:pPr>
            <w:r w:rsidRPr="00A87D82">
              <w:rPr>
                <w:rFonts w:eastAsia="Times New Roman" w:cs="Arial"/>
                <w:color w:val="000000"/>
              </w:rPr>
              <w:t>Race: American Indian or Alaska Native</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4B098C" w14:textId="5A63398E" w:rsidR="00AE2DA7" w:rsidRPr="00A87D82" w:rsidRDefault="00AE2DA7" w:rsidP="0009770D">
            <w:pPr>
              <w:jc w:val="center"/>
              <w:rPr>
                <w:rFonts w:eastAsia="Times New Roman" w:cs="Arial"/>
                <w:color w:val="000000"/>
              </w:rPr>
            </w:pPr>
            <w:r w:rsidRPr="00A87D82">
              <w:rPr>
                <w:rFonts w:cs="Arial"/>
                <w:color w:val="000000"/>
              </w:rPr>
              <w:t>80</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BA3DE3" w14:textId="77777777" w:rsidR="00AE2DA7" w:rsidRPr="00A87D82" w:rsidRDefault="00AE2DA7" w:rsidP="0009770D">
            <w:pPr>
              <w:jc w:val="center"/>
              <w:rPr>
                <w:rFonts w:eastAsia="Times New Roman" w:cs="Arial"/>
                <w:color w:val="000000"/>
              </w:rPr>
            </w:pPr>
            <w:r w:rsidRPr="00A87D82">
              <w:rPr>
                <w:rFonts w:cs="Arial"/>
                <w:color w:val="000000"/>
              </w:rPr>
              <w:t>0.10%</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E51B62" w14:textId="4BDB11ED" w:rsidR="00AE2DA7" w:rsidRPr="00A87D82" w:rsidRDefault="00AE2DA7" w:rsidP="0009770D">
            <w:pPr>
              <w:jc w:val="center"/>
              <w:rPr>
                <w:rFonts w:eastAsia="Times New Roman" w:cs="Arial"/>
                <w:color w:val="000000"/>
              </w:rPr>
            </w:pPr>
            <w:r w:rsidRPr="00A87D82">
              <w:rPr>
                <w:rFonts w:cs="Arial"/>
                <w:color w:val="000000"/>
              </w:rPr>
              <w:t>72</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586A59" w14:textId="77777777" w:rsidR="00AE2DA7" w:rsidRPr="00A87D82" w:rsidRDefault="00AE2DA7" w:rsidP="0009770D">
            <w:pPr>
              <w:jc w:val="center"/>
              <w:rPr>
                <w:rFonts w:eastAsia="Times New Roman" w:cs="Arial"/>
                <w:color w:val="000000"/>
              </w:rPr>
            </w:pPr>
            <w:r w:rsidRPr="00A87D82">
              <w:rPr>
                <w:rFonts w:cs="Arial"/>
                <w:color w:val="000000"/>
              </w:rPr>
              <w:t>0.09%</w:t>
            </w:r>
          </w:p>
        </w:tc>
        <w:tc>
          <w:tcPr>
            <w:tcW w:w="1575" w:type="dxa"/>
            <w:tcBorders>
              <w:top w:val="single" w:sz="4" w:space="0" w:color="auto"/>
              <w:left w:val="nil"/>
              <w:bottom w:val="single" w:sz="4" w:space="0" w:color="auto"/>
              <w:right w:val="single" w:sz="4" w:space="0" w:color="auto"/>
            </w:tcBorders>
            <w:shd w:val="clear" w:color="auto" w:fill="auto"/>
            <w:vAlign w:val="bottom"/>
          </w:tcPr>
          <w:p w14:paraId="3A4BF50B" w14:textId="2514F43B" w:rsidR="00AE2DA7" w:rsidRPr="00A87D82" w:rsidRDefault="00AE2DA7" w:rsidP="0009770D">
            <w:pPr>
              <w:jc w:val="center"/>
              <w:rPr>
                <w:rFonts w:cs="Arial"/>
                <w:color w:val="000000"/>
              </w:rPr>
            </w:pPr>
            <w:r>
              <w:rPr>
                <w:color w:val="000000"/>
              </w:rPr>
              <w:t>117</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bottom"/>
          </w:tcPr>
          <w:p w14:paraId="0F04736D" w14:textId="367D8F1C" w:rsidR="00AE2DA7" w:rsidRPr="00A87D82" w:rsidRDefault="00AE2DA7" w:rsidP="0009770D">
            <w:pPr>
              <w:jc w:val="center"/>
              <w:rPr>
                <w:rFonts w:cs="Arial"/>
                <w:color w:val="000000"/>
              </w:rPr>
            </w:pPr>
            <w:r>
              <w:rPr>
                <w:color w:val="000000"/>
              </w:rPr>
              <w:t>0.14%</w:t>
            </w:r>
          </w:p>
        </w:tc>
      </w:tr>
      <w:tr w:rsidR="00AE2DA7" w:rsidRPr="00A87D82" w14:paraId="50D53036" w14:textId="38CCDA90" w:rsidTr="00FD75D7">
        <w:trPr>
          <w:cantSplit/>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894678" w14:textId="77777777" w:rsidR="00AE2DA7" w:rsidRPr="00A87D82" w:rsidRDefault="00AE2DA7" w:rsidP="00AE2DA7">
            <w:pPr>
              <w:ind w:firstLineChars="100" w:firstLine="220"/>
              <w:rPr>
                <w:rFonts w:eastAsia="Times New Roman" w:cs="Arial"/>
                <w:color w:val="000000"/>
              </w:rPr>
            </w:pPr>
            <w:r w:rsidRPr="00A87D82">
              <w:rPr>
                <w:rFonts w:eastAsia="Times New Roman" w:cs="Arial"/>
                <w:color w:val="000000"/>
              </w:rPr>
              <w:t>Race: Asian</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5F4868" w14:textId="472D45C6" w:rsidR="00AE2DA7" w:rsidRPr="00A87D82" w:rsidRDefault="00AE2DA7" w:rsidP="0009770D">
            <w:pPr>
              <w:jc w:val="center"/>
              <w:rPr>
                <w:rFonts w:eastAsia="Times New Roman" w:cs="Arial"/>
                <w:color w:val="000000"/>
              </w:rPr>
            </w:pPr>
            <w:r w:rsidRPr="00A87D82">
              <w:rPr>
                <w:rFonts w:cs="Arial"/>
                <w:color w:val="000000"/>
              </w:rPr>
              <w:t>2,413</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699FF1" w14:textId="77777777" w:rsidR="00AE2DA7" w:rsidRPr="00A87D82" w:rsidRDefault="00AE2DA7" w:rsidP="0009770D">
            <w:pPr>
              <w:jc w:val="center"/>
              <w:rPr>
                <w:rFonts w:eastAsia="Times New Roman" w:cs="Arial"/>
                <w:color w:val="000000"/>
              </w:rPr>
            </w:pPr>
            <w:r w:rsidRPr="00A87D82">
              <w:rPr>
                <w:rFonts w:cs="Arial"/>
                <w:color w:val="000000"/>
              </w:rPr>
              <w:t>2.99%</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299215" w14:textId="105B91D3" w:rsidR="00AE2DA7" w:rsidRPr="00A87D82" w:rsidRDefault="00AE2DA7" w:rsidP="0009770D">
            <w:pPr>
              <w:jc w:val="center"/>
              <w:rPr>
                <w:rFonts w:eastAsia="Times New Roman" w:cs="Arial"/>
                <w:color w:val="000000"/>
              </w:rPr>
            </w:pPr>
            <w:r w:rsidRPr="00A87D82">
              <w:rPr>
                <w:rFonts w:cs="Arial"/>
                <w:color w:val="000000"/>
              </w:rPr>
              <w:t>2,536</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D5E594" w14:textId="77777777" w:rsidR="00AE2DA7" w:rsidRPr="00A87D82" w:rsidRDefault="00AE2DA7" w:rsidP="0009770D">
            <w:pPr>
              <w:jc w:val="center"/>
              <w:rPr>
                <w:rFonts w:eastAsia="Times New Roman" w:cs="Arial"/>
                <w:color w:val="000000"/>
              </w:rPr>
            </w:pPr>
            <w:r w:rsidRPr="00A87D82">
              <w:rPr>
                <w:rFonts w:cs="Arial"/>
                <w:color w:val="000000"/>
              </w:rPr>
              <w:t>3.13%</w:t>
            </w:r>
          </w:p>
        </w:tc>
        <w:tc>
          <w:tcPr>
            <w:tcW w:w="1575" w:type="dxa"/>
            <w:tcBorders>
              <w:top w:val="single" w:sz="4" w:space="0" w:color="auto"/>
              <w:left w:val="nil"/>
              <w:bottom w:val="single" w:sz="4" w:space="0" w:color="auto"/>
              <w:right w:val="single" w:sz="4" w:space="0" w:color="auto"/>
            </w:tcBorders>
            <w:shd w:val="clear" w:color="auto" w:fill="auto"/>
            <w:vAlign w:val="bottom"/>
          </w:tcPr>
          <w:p w14:paraId="25E9A878" w14:textId="2DB9D8A3" w:rsidR="00AE2DA7" w:rsidRPr="00A87D82" w:rsidRDefault="00AE2DA7" w:rsidP="0009770D">
            <w:pPr>
              <w:jc w:val="center"/>
              <w:rPr>
                <w:rFonts w:cs="Arial"/>
                <w:color w:val="000000"/>
              </w:rPr>
            </w:pPr>
            <w:r>
              <w:rPr>
                <w:color w:val="000000"/>
              </w:rPr>
              <w:t>2,703</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bottom"/>
          </w:tcPr>
          <w:p w14:paraId="0FF0DB7D" w14:textId="09E7F580" w:rsidR="00AE2DA7" w:rsidRPr="00A87D82" w:rsidRDefault="00AE2DA7" w:rsidP="0009770D">
            <w:pPr>
              <w:jc w:val="center"/>
              <w:rPr>
                <w:rFonts w:cs="Arial"/>
                <w:color w:val="000000"/>
              </w:rPr>
            </w:pPr>
            <w:r>
              <w:rPr>
                <w:color w:val="000000"/>
              </w:rPr>
              <w:t>3.31%</w:t>
            </w:r>
          </w:p>
        </w:tc>
      </w:tr>
      <w:tr w:rsidR="00AE2DA7" w:rsidRPr="00A87D82" w14:paraId="7976AC7D" w14:textId="2621005C" w:rsidTr="00FD75D7">
        <w:trPr>
          <w:cantSplit/>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A77278" w14:textId="77777777" w:rsidR="00AE2DA7" w:rsidRPr="00A87D82" w:rsidRDefault="00AE2DA7" w:rsidP="00AE2DA7">
            <w:pPr>
              <w:ind w:firstLineChars="100" w:firstLine="220"/>
              <w:rPr>
                <w:rFonts w:eastAsia="Times New Roman" w:cs="Arial"/>
                <w:color w:val="000000"/>
              </w:rPr>
            </w:pPr>
            <w:r w:rsidRPr="00A87D82">
              <w:rPr>
                <w:rFonts w:eastAsia="Times New Roman" w:cs="Arial"/>
                <w:color w:val="000000"/>
              </w:rPr>
              <w:t>Race: Native Hawaiian or Other Pacific Islander</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AFA8E9" w14:textId="4310730F" w:rsidR="00AE2DA7" w:rsidRPr="00A87D82" w:rsidRDefault="00AE2DA7" w:rsidP="0009770D">
            <w:pPr>
              <w:jc w:val="center"/>
              <w:rPr>
                <w:rFonts w:eastAsia="Times New Roman" w:cs="Arial"/>
                <w:color w:val="000000"/>
              </w:rPr>
            </w:pPr>
            <w:r w:rsidRPr="00A87D82">
              <w:rPr>
                <w:rFonts w:cs="Arial"/>
                <w:color w:val="000000"/>
              </w:rPr>
              <w:t>39</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EFEB0D" w14:textId="77777777" w:rsidR="00AE2DA7" w:rsidRPr="00A87D82" w:rsidRDefault="00AE2DA7" w:rsidP="0009770D">
            <w:pPr>
              <w:jc w:val="center"/>
              <w:rPr>
                <w:rFonts w:eastAsia="Times New Roman" w:cs="Arial"/>
                <w:color w:val="000000"/>
              </w:rPr>
            </w:pPr>
            <w:r w:rsidRPr="00A87D82">
              <w:rPr>
                <w:rFonts w:cs="Arial"/>
                <w:color w:val="000000"/>
              </w:rPr>
              <w:t>0.05%</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194DF4" w14:textId="495D0E8F" w:rsidR="00AE2DA7" w:rsidRPr="00A87D82" w:rsidRDefault="00AE2DA7" w:rsidP="0009770D">
            <w:pPr>
              <w:jc w:val="center"/>
              <w:rPr>
                <w:rFonts w:eastAsia="Times New Roman" w:cs="Arial"/>
                <w:color w:val="000000"/>
              </w:rPr>
            </w:pPr>
            <w:r w:rsidRPr="00A87D82">
              <w:rPr>
                <w:rFonts w:cs="Arial"/>
                <w:color w:val="000000"/>
              </w:rPr>
              <w:t>45</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D069C5" w14:textId="77777777" w:rsidR="00AE2DA7" w:rsidRPr="00A87D82" w:rsidRDefault="00AE2DA7" w:rsidP="0009770D">
            <w:pPr>
              <w:jc w:val="center"/>
              <w:rPr>
                <w:rFonts w:eastAsia="Times New Roman" w:cs="Arial"/>
                <w:color w:val="000000"/>
              </w:rPr>
            </w:pPr>
            <w:r w:rsidRPr="00A87D82">
              <w:rPr>
                <w:rFonts w:cs="Arial"/>
                <w:color w:val="000000"/>
              </w:rPr>
              <w:t>0.06%</w:t>
            </w:r>
          </w:p>
        </w:tc>
        <w:tc>
          <w:tcPr>
            <w:tcW w:w="1575" w:type="dxa"/>
            <w:tcBorders>
              <w:top w:val="single" w:sz="4" w:space="0" w:color="auto"/>
              <w:left w:val="nil"/>
              <w:bottom w:val="single" w:sz="4" w:space="0" w:color="auto"/>
              <w:right w:val="single" w:sz="4" w:space="0" w:color="auto"/>
            </w:tcBorders>
            <w:shd w:val="clear" w:color="auto" w:fill="auto"/>
            <w:vAlign w:val="bottom"/>
          </w:tcPr>
          <w:p w14:paraId="5B179ADE" w14:textId="4ED665CD" w:rsidR="00AE2DA7" w:rsidRPr="00A87D82" w:rsidRDefault="00AE2DA7" w:rsidP="0009770D">
            <w:pPr>
              <w:jc w:val="center"/>
              <w:rPr>
                <w:rFonts w:cs="Arial"/>
                <w:color w:val="000000"/>
              </w:rPr>
            </w:pPr>
            <w:r>
              <w:rPr>
                <w:color w:val="000000"/>
              </w:rPr>
              <w:t>52</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bottom"/>
          </w:tcPr>
          <w:p w14:paraId="339D217F" w14:textId="22C1D830" w:rsidR="00AE2DA7" w:rsidRPr="00A87D82" w:rsidRDefault="00AE2DA7" w:rsidP="0009770D">
            <w:pPr>
              <w:jc w:val="center"/>
              <w:rPr>
                <w:rFonts w:cs="Arial"/>
                <w:color w:val="000000"/>
              </w:rPr>
            </w:pPr>
            <w:r>
              <w:rPr>
                <w:color w:val="000000"/>
              </w:rPr>
              <w:t>0.06%</w:t>
            </w:r>
          </w:p>
        </w:tc>
      </w:tr>
      <w:tr w:rsidR="00AE2DA7" w:rsidRPr="00A87D82" w14:paraId="7A0DD068" w14:textId="2E1ADFBA" w:rsidTr="00FD75D7">
        <w:trPr>
          <w:cantSplit/>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C4366A" w14:textId="77777777" w:rsidR="00AE2DA7" w:rsidRPr="00A87D82" w:rsidRDefault="00AE2DA7" w:rsidP="00AE2DA7">
            <w:pPr>
              <w:ind w:firstLineChars="100" w:firstLine="220"/>
              <w:rPr>
                <w:rFonts w:eastAsia="Times New Roman" w:cs="Arial"/>
                <w:color w:val="000000"/>
              </w:rPr>
            </w:pPr>
            <w:r w:rsidRPr="00A87D82">
              <w:rPr>
                <w:rFonts w:eastAsia="Times New Roman" w:cs="Arial"/>
                <w:color w:val="000000"/>
              </w:rPr>
              <w:t>Race: Other</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5D6076" w14:textId="7C8A79B4" w:rsidR="00AE2DA7" w:rsidRPr="00A87D82" w:rsidRDefault="00AE2DA7" w:rsidP="0009770D">
            <w:pPr>
              <w:jc w:val="center"/>
              <w:rPr>
                <w:rFonts w:eastAsia="Times New Roman" w:cs="Arial"/>
                <w:color w:val="000000"/>
              </w:rPr>
            </w:pPr>
            <w:r w:rsidRPr="00A87D82">
              <w:rPr>
                <w:rFonts w:cs="Arial"/>
                <w:color w:val="000000"/>
              </w:rPr>
              <w:t>1,375</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4A7AEB" w14:textId="77777777" w:rsidR="00AE2DA7" w:rsidRPr="00A87D82" w:rsidRDefault="00AE2DA7" w:rsidP="0009770D">
            <w:pPr>
              <w:jc w:val="center"/>
              <w:rPr>
                <w:rFonts w:eastAsia="Times New Roman" w:cs="Arial"/>
                <w:color w:val="000000"/>
              </w:rPr>
            </w:pPr>
            <w:r w:rsidRPr="00A87D82">
              <w:rPr>
                <w:rFonts w:cs="Arial"/>
                <w:color w:val="000000"/>
              </w:rPr>
              <w:t>1.70%</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5A3A00" w14:textId="32AA2F2C" w:rsidR="00AE2DA7" w:rsidRPr="00A87D82" w:rsidRDefault="00AE2DA7" w:rsidP="0009770D">
            <w:pPr>
              <w:jc w:val="center"/>
              <w:rPr>
                <w:rFonts w:eastAsia="Times New Roman" w:cs="Arial"/>
                <w:color w:val="000000"/>
              </w:rPr>
            </w:pPr>
            <w:r w:rsidRPr="00A87D82">
              <w:rPr>
                <w:rFonts w:cs="Arial"/>
                <w:color w:val="000000"/>
              </w:rPr>
              <w:t>1,915</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6FE76B" w14:textId="77777777" w:rsidR="00AE2DA7" w:rsidRPr="00A87D82" w:rsidRDefault="00AE2DA7" w:rsidP="0009770D">
            <w:pPr>
              <w:jc w:val="center"/>
              <w:rPr>
                <w:rFonts w:eastAsia="Times New Roman" w:cs="Arial"/>
                <w:color w:val="000000"/>
              </w:rPr>
            </w:pPr>
            <w:r w:rsidRPr="00A87D82">
              <w:rPr>
                <w:rFonts w:cs="Arial"/>
                <w:color w:val="000000"/>
              </w:rPr>
              <w:t>2.36%</w:t>
            </w:r>
          </w:p>
        </w:tc>
        <w:tc>
          <w:tcPr>
            <w:tcW w:w="1575" w:type="dxa"/>
            <w:tcBorders>
              <w:top w:val="single" w:sz="4" w:space="0" w:color="auto"/>
              <w:left w:val="nil"/>
              <w:bottom w:val="single" w:sz="4" w:space="0" w:color="auto"/>
              <w:right w:val="single" w:sz="4" w:space="0" w:color="auto"/>
            </w:tcBorders>
            <w:shd w:val="clear" w:color="auto" w:fill="auto"/>
            <w:vAlign w:val="bottom"/>
          </w:tcPr>
          <w:p w14:paraId="5805AD33" w14:textId="4E382826" w:rsidR="00AE2DA7" w:rsidRPr="00A87D82" w:rsidRDefault="00AE2DA7" w:rsidP="0009770D">
            <w:pPr>
              <w:jc w:val="center"/>
              <w:rPr>
                <w:rFonts w:cs="Arial"/>
                <w:color w:val="000000"/>
              </w:rPr>
            </w:pPr>
            <w:r>
              <w:rPr>
                <w:color w:val="000000"/>
              </w:rPr>
              <w:t>2,053</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bottom"/>
          </w:tcPr>
          <w:p w14:paraId="6CD25411" w14:textId="018F751F" w:rsidR="00AE2DA7" w:rsidRPr="00A87D82" w:rsidRDefault="00AE2DA7" w:rsidP="0009770D">
            <w:pPr>
              <w:jc w:val="center"/>
              <w:rPr>
                <w:rFonts w:cs="Arial"/>
                <w:color w:val="000000"/>
              </w:rPr>
            </w:pPr>
            <w:r>
              <w:rPr>
                <w:color w:val="000000"/>
              </w:rPr>
              <w:t>2.51%</w:t>
            </w:r>
          </w:p>
        </w:tc>
      </w:tr>
      <w:tr w:rsidR="00AE2DA7" w:rsidRPr="00A87D82" w14:paraId="1030C7D3" w14:textId="5BF00882" w:rsidTr="00FD75D7">
        <w:trPr>
          <w:cantSplit/>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010C21" w14:textId="77777777" w:rsidR="00AE2DA7" w:rsidRPr="00A87D82" w:rsidRDefault="00AE2DA7" w:rsidP="00AE2DA7">
            <w:pPr>
              <w:ind w:firstLineChars="100" w:firstLine="220"/>
              <w:rPr>
                <w:rFonts w:eastAsia="Times New Roman" w:cs="Arial"/>
                <w:color w:val="000000"/>
              </w:rPr>
            </w:pPr>
            <w:r w:rsidRPr="00A87D82">
              <w:rPr>
                <w:rFonts w:eastAsia="Times New Roman" w:cs="Arial"/>
                <w:color w:val="000000"/>
              </w:rPr>
              <w:t>Race: Unknown</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4B7738" w14:textId="67AAE38E" w:rsidR="00AE2DA7" w:rsidRPr="00A87D82" w:rsidRDefault="00AE2DA7" w:rsidP="0009770D">
            <w:pPr>
              <w:jc w:val="center"/>
              <w:rPr>
                <w:rFonts w:eastAsia="Times New Roman" w:cs="Arial"/>
                <w:color w:val="000000"/>
              </w:rPr>
            </w:pPr>
            <w:r w:rsidRPr="00A87D82">
              <w:rPr>
                <w:rFonts w:cs="Arial"/>
                <w:color w:val="000000"/>
              </w:rPr>
              <w:t>3,089</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29816D" w14:textId="77777777" w:rsidR="00AE2DA7" w:rsidRPr="00A87D82" w:rsidRDefault="00AE2DA7" w:rsidP="0009770D">
            <w:pPr>
              <w:jc w:val="center"/>
              <w:rPr>
                <w:rFonts w:eastAsia="Times New Roman" w:cs="Arial"/>
                <w:color w:val="000000"/>
              </w:rPr>
            </w:pPr>
            <w:r w:rsidRPr="00A87D82">
              <w:rPr>
                <w:rFonts w:cs="Arial"/>
                <w:color w:val="000000"/>
              </w:rPr>
              <w:t>3.83%</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570386" w14:textId="73857B42" w:rsidR="00AE2DA7" w:rsidRPr="00A87D82" w:rsidRDefault="00AE2DA7" w:rsidP="0009770D">
            <w:pPr>
              <w:jc w:val="center"/>
              <w:rPr>
                <w:rFonts w:eastAsia="Times New Roman" w:cs="Arial"/>
                <w:color w:val="000000"/>
              </w:rPr>
            </w:pPr>
            <w:r w:rsidRPr="00A87D82">
              <w:rPr>
                <w:rFonts w:cs="Arial"/>
                <w:color w:val="000000"/>
              </w:rPr>
              <w:t>2,334</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2EE5C0" w14:textId="77777777" w:rsidR="00AE2DA7" w:rsidRPr="00A87D82" w:rsidRDefault="00AE2DA7" w:rsidP="0009770D">
            <w:pPr>
              <w:jc w:val="center"/>
              <w:rPr>
                <w:rFonts w:eastAsia="Times New Roman" w:cs="Arial"/>
                <w:color w:val="000000"/>
              </w:rPr>
            </w:pPr>
            <w:r w:rsidRPr="00A87D82">
              <w:rPr>
                <w:rFonts w:cs="Arial"/>
                <w:color w:val="000000"/>
              </w:rPr>
              <w:t>2.88%</w:t>
            </w:r>
          </w:p>
        </w:tc>
        <w:tc>
          <w:tcPr>
            <w:tcW w:w="1575" w:type="dxa"/>
            <w:tcBorders>
              <w:top w:val="single" w:sz="4" w:space="0" w:color="auto"/>
              <w:left w:val="nil"/>
              <w:bottom w:val="single" w:sz="4" w:space="0" w:color="auto"/>
              <w:right w:val="single" w:sz="4" w:space="0" w:color="auto"/>
            </w:tcBorders>
            <w:shd w:val="clear" w:color="auto" w:fill="auto"/>
            <w:vAlign w:val="bottom"/>
          </w:tcPr>
          <w:p w14:paraId="228358A4" w14:textId="5AE21403" w:rsidR="00AE2DA7" w:rsidRPr="00A87D82" w:rsidRDefault="00AE2DA7" w:rsidP="0009770D">
            <w:pPr>
              <w:jc w:val="center"/>
              <w:rPr>
                <w:rFonts w:cs="Arial"/>
                <w:color w:val="000000"/>
              </w:rPr>
            </w:pPr>
            <w:r>
              <w:rPr>
                <w:color w:val="000000"/>
              </w:rPr>
              <w:t>1,534</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bottom"/>
          </w:tcPr>
          <w:p w14:paraId="23EC5742" w14:textId="778CC4E8" w:rsidR="00AE2DA7" w:rsidRPr="00A87D82" w:rsidRDefault="00AE2DA7" w:rsidP="0009770D">
            <w:pPr>
              <w:jc w:val="center"/>
              <w:rPr>
                <w:rFonts w:cs="Arial"/>
                <w:color w:val="000000"/>
              </w:rPr>
            </w:pPr>
            <w:r>
              <w:rPr>
                <w:color w:val="000000"/>
              </w:rPr>
              <w:t>1.88%</w:t>
            </w:r>
          </w:p>
        </w:tc>
      </w:tr>
      <w:tr w:rsidR="00AE2DA7" w:rsidRPr="00A87D82" w14:paraId="660DBEEF" w14:textId="3CDC43FC" w:rsidTr="00FD75D7">
        <w:trPr>
          <w:cantSplit/>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6EB1A9" w14:textId="77777777" w:rsidR="00AE2DA7" w:rsidRPr="00A87D82" w:rsidRDefault="00AE2DA7" w:rsidP="00AE2DA7">
            <w:pPr>
              <w:ind w:firstLineChars="100" w:firstLine="220"/>
              <w:rPr>
                <w:rFonts w:eastAsia="Times New Roman" w:cs="Arial"/>
                <w:color w:val="000000"/>
              </w:rPr>
            </w:pPr>
            <w:r w:rsidRPr="00A87D82">
              <w:rPr>
                <w:rFonts w:eastAsia="Times New Roman" w:cs="Arial"/>
                <w:color w:val="000000"/>
              </w:rPr>
              <w:t>Race: Patient Declined</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F8ECCD" w14:textId="1D193804" w:rsidR="00AE2DA7" w:rsidRPr="00A87D82" w:rsidRDefault="00AE2DA7" w:rsidP="0009770D">
            <w:pPr>
              <w:jc w:val="center"/>
              <w:rPr>
                <w:rFonts w:eastAsia="Times New Roman" w:cs="Arial"/>
                <w:color w:val="000000"/>
              </w:rPr>
            </w:pPr>
            <w:r w:rsidRPr="00A87D82">
              <w:rPr>
                <w:rFonts w:cs="Arial"/>
                <w:color w:val="000000"/>
              </w:rPr>
              <w:t>284</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A160BF" w14:textId="77777777" w:rsidR="00AE2DA7" w:rsidRPr="00A87D82" w:rsidRDefault="00AE2DA7" w:rsidP="0009770D">
            <w:pPr>
              <w:jc w:val="center"/>
              <w:rPr>
                <w:rFonts w:eastAsia="Times New Roman" w:cs="Arial"/>
                <w:color w:val="000000"/>
              </w:rPr>
            </w:pPr>
            <w:r w:rsidRPr="00A87D82">
              <w:rPr>
                <w:rFonts w:cs="Arial"/>
                <w:color w:val="000000"/>
              </w:rPr>
              <w:t>0.35%</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0944FE" w14:textId="2B7441F7" w:rsidR="00AE2DA7" w:rsidRPr="00A87D82" w:rsidRDefault="00AE2DA7" w:rsidP="0009770D">
            <w:pPr>
              <w:jc w:val="center"/>
              <w:rPr>
                <w:rFonts w:eastAsia="Times New Roman" w:cs="Arial"/>
                <w:color w:val="000000"/>
              </w:rPr>
            </w:pPr>
            <w:r w:rsidRPr="00A87D82">
              <w:rPr>
                <w:rFonts w:cs="Arial"/>
                <w:color w:val="000000"/>
              </w:rPr>
              <w:t>204</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A8BAA8" w14:textId="77777777" w:rsidR="00AE2DA7" w:rsidRPr="00A87D82" w:rsidRDefault="00AE2DA7" w:rsidP="0009770D">
            <w:pPr>
              <w:jc w:val="center"/>
              <w:rPr>
                <w:rFonts w:eastAsia="Times New Roman" w:cs="Arial"/>
                <w:color w:val="000000"/>
              </w:rPr>
            </w:pPr>
            <w:r w:rsidRPr="00A87D82">
              <w:rPr>
                <w:rFonts w:cs="Arial"/>
                <w:color w:val="000000"/>
              </w:rPr>
              <w:t>0.25%</w:t>
            </w:r>
          </w:p>
        </w:tc>
        <w:tc>
          <w:tcPr>
            <w:tcW w:w="1575" w:type="dxa"/>
            <w:tcBorders>
              <w:top w:val="single" w:sz="4" w:space="0" w:color="auto"/>
              <w:left w:val="nil"/>
              <w:bottom w:val="single" w:sz="4" w:space="0" w:color="auto"/>
              <w:right w:val="single" w:sz="4" w:space="0" w:color="auto"/>
            </w:tcBorders>
            <w:shd w:val="clear" w:color="auto" w:fill="auto"/>
            <w:vAlign w:val="bottom"/>
          </w:tcPr>
          <w:p w14:paraId="6928FF8C" w14:textId="52411C82" w:rsidR="00AE2DA7" w:rsidRPr="00A87D82" w:rsidRDefault="00AE2DA7" w:rsidP="0009770D">
            <w:pPr>
              <w:jc w:val="center"/>
              <w:rPr>
                <w:rFonts w:cs="Arial"/>
                <w:color w:val="000000"/>
              </w:rPr>
            </w:pPr>
            <w:r>
              <w:rPr>
                <w:color w:val="000000"/>
              </w:rPr>
              <w:t>169</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bottom"/>
          </w:tcPr>
          <w:p w14:paraId="64E0985D" w14:textId="6E6ADD49" w:rsidR="00AE2DA7" w:rsidRPr="00A87D82" w:rsidRDefault="00AE2DA7" w:rsidP="0009770D">
            <w:pPr>
              <w:jc w:val="center"/>
              <w:rPr>
                <w:rFonts w:cs="Arial"/>
                <w:color w:val="000000"/>
              </w:rPr>
            </w:pPr>
            <w:r>
              <w:rPr>
                <w:color w:val="000000"/>
              </w:rPr>
              <w:t>0.21%</w:t>
            </w:r>
          </w:p>
        </w:tc>
      </w:tr>
      <w:tr w:rsidR="00AE2DA7" w:rsidRPr="00A87D82" w14:paraId="17BF622C" w14:textId="17422751" w:rsidTr="00FD75D7">
        <w:trPr>
          <w:cantSplit/>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62B2FD" w14:textId="77777777" w:rsidR="00AE2DA7" w:rsidRPr="00A87D82" w:rsidRDefault="00AE2DA7" w:rsidP="00AE2DA7">
            <w:pPr>
              <w:ind w:firstLineChars="100" w:firstLine="220"/>
              <w:rPr>
                <w:rFonts w:eastAsia="Times New Roman" w:cs="Arial"/>
                <w:color w:val="000000"/>
              </w:rPr>
            </w:pPr>
            <w:r w:rsidRPr="00A87D82">
              <w:rPr>
                <w:rFonts w:eastAsia="Times New Roman" w:cs="Arial"/>
                <w:color w:val="000000"/>
              </w:rPr>
              <w:t>Ethnicity: Hispanic/Latino</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7B3536" w14:textId="4BCD0B24" w:rsidR="00AE2DA7" w:rsidRPr="00A87D82" w:rsidRDefault="00AE2DA7" w:rsidP="0009770D">
            <w:pPr>
              <w:jc w:val="center"/>
              <w:rPr>
                <w:rFonts w:eastAsia="Times New Roman" w:cs="Arial"/>
                <w:color w:val="000000"/>
              </w:rPr>
            </w:pPr>
            <w:r w:rsidRPr="00A87D82">
              <w:rPr>
                <w:rFonts w:cs="Arial"/>
                <w:color w:val="000000"/>
              </w:rPr>
              <w:t>4,378</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B50401" w14:textId="77777777" w:rsidR="00AE2DA7" w:rsidRPr="00A87D82" w:rsidRDefault="00AE2DA7" w:rsidP="0009770D">
            <w:pPr>
              <w:jc w:val="center"/>
              <w:rPr>
                <w:rFonts w:eastAsia="Times New Roman" w:cs="Arial"/>
                <w:color w:val="000000"/>
              </w:rPr>
            </w:pPr>
            <w:r w:rsidRPr="00A87D82">
              <w:rPr>
                <w:rFonts w:cs="Arial"/>
                <w:color w:val="000000"/>
              </w:rPr>
              <w:t>5.43%</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67545C" w14:textId="43238F62" w:rsidR="00AE2DA7" w:rsidRPr="00A87D82" w:rsidRDefault="00AE2DA7" w:rsidP="0009770D">
            <w:pPr>
              <w:jc w:val="center"/>
              <w:rPr>
                <w:rFonts w:eastAsia="Times New Roman" w:cs="Arial"/>
                <w:color w:val="000000"/>
              </w:rPr>
            </w:pPr>
            <w:r w:rsidRPr="00A87D82">
              <w:rPr>
                <w:rFonts w:cs="Arial"/>
                <w:color w:val="000000"/>
              </w:rPr>
              <w:t>4,922</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1C1786" w14:textId="77777777" w:rsidR="00AE2DA7" w:rsidRPr="00A87D82" w:rsidRDefault="00AE2DA7" w:rsidP="0009770D">
            <w:pPr>
              <w:jc w:val="center"/>
              <w:rPr>
                <w:rFonts w:eastAsia="Times New Roman" w:cs="Arial"/>
                <w:color w:val="000000"/>
              </w:rPr>
            </w:pPr>
            <w:r w:rsidRPr="00A87D82">
              <w:rPr>
                <w:rFonts w:cs="Arial"/>
                <w:color w:val="000000"/>
              </w:rPr>
              <w:t>6.07%</w:t>
            </w:r>
          </w:p>
        </w:tc>
        <w:tc>
          <w:tcPr>
            <w:tcW w:w="1575" w:type="dxa"/>
            <w:tcBorders>
              <w:top w:val="single" w:sz="4" w:space="0" w:color="auto"/>
              <w:left w:val="nil"/>
              <w:bottom w:val="single" w:sz="4" w:space="0" w:color="auto"/>
              <w:right w:val="single" w:sz="4" w:space="0" w:color="auto"/>
            </w:tcBorders>
            <w:shd w:val="clear" w:color="auto" w:fill="auto"/>
            <w:vAlign w:val="bottom"/>
          </w:tcPr>
          <w:p w14:paraId="5FEB07BF" w14:textId="3417FF88" w:rsidR="00AE2DA7" w:rsidRPr="00A87D82" w:rsidRDefault="00AE2DA7" w:rsidP="0009770D">
            <w:pPr>
              <w:jc w:val="center"/>
              <w:rPr>
                <w:rFonts w:cs="Arial"/>
                <w:color w:val="000000"/>
              </w:rPr>
            </w:pPr>
            <w:r>
              <w:rPr>
                <w:color w:val="000000"/>
              </w:rPr>
              <w:t>5,429</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bottom"/>
          </w:tcPr>
          <w:p w14:paraId="56950280" w14:textId="1A0E4C0B" w:rsidR="00AE2DA7" w:rsidRPr="00A87D82" w:rsidRDefault="00AE2DA7" w:rsidP="0009770D">
            <w:pPr>
              <w:jc w:val="center"/>
              <w:rPr>
                <w:rFonts w:cs="Arial"/>
                <w:color w:val="000000"/>
              </w:rPr>
            </w:pPr>
            <w:r>
              <w:rPr>
                <w:color w:val="000000"/>
              </w:rPr>
              <w:t>6.65%</w:t>
            </w:r>
          </w:p>
        </w:tc>
      </w:tr>
      <w:tr w:rsidR="00AE2DA7" w:rsidRPr="00A87D82" w14:paraId="3D008C8E" w14:textId="2D8DD9B8" w:rsidTr="00FD75D7">
        <w:trPr>
          <w:cantSplit/>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25FA71" w14:textId="77777777" w:rsidR="00AE2DA7" w:rsidRPr="00A87D82" w:rsidRDefault="00AE2DA7" w:rsidP="00AE2DA7">
            <w:pPr>
              <w:ind w:firstLineChars="100" w:firstLine="220"/>
              <w:rPr>
                <w:rFonts w:eastAsia="Times New Roman" w:cs="Arial"/>
                <w:color w:val="000000"/>
              </w:rPr>
            </w:pPr>
            <w:r w:rsidRPr="00A87D82">
              <w:rPr>
                <w:rFonts w:eastAsia="Times New Roman" w:cs="Arial"/>
                <w:color w:val="000000"/>
              </w:rPr>
              <w:t>Ethnicity: Not Hispanic/Latino</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E89FAD" w14:textId="4432E67D" w:rsidR="00AE2DA7" w:rsidRPr="00A87D82" w:rsidRDefault="00AE2DA7" w:rsidP="0009770D">
            <w:pPr>
              <w:jc w:val="center"/>
              <w:rPr>
                <w:rFonts w:eastAsia="Times New Roman" w:cs="Arial"/>
                <w:color w:val="000000"/>
              </w:rPr>
            </w:pPr>
            <w:r w:rsidRPr="00A87D82">
              <w:rPr>
                <w:rFonts w:cs="Arial"/>
                <w:color w:val="000000"/>
              </w:rPr>
              <w:t>69,017</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42AD5B" w14:textId="77777777" w:rsidR="00AE2DA7" w:rsidRPr="00A87D82" w:rsidRDefault="00AE2DA7" w:rsidP="0009770D">
            <w:pPr>
              <w:jc w:val="center"/>
              <w:rPr>
                <w:rFonts w:eastAsia="Times New Roman" w:cs="Arial"/>
                <w:color w:val="000000"/>
              </w:rPr>
            </w:pPr>
            <w:r w:rsidRPr="00A87D82">
              <w:rPr>
                <w:rFonts w:cs="Arial"/>
                <w:color w:val="000000"/>
              </w:rPr>
              <w:t>85.52%</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01390D" w14:textId="60FECE13" w:rsidR="00AE2DA7" w:rsidRPr="00A87D82" w:rsidRDefault="00AE2DA7" w:rsidP="0009770D">
            <w:pPr>
              <w:jc w:val="center"/>
              <w:rPr>
                <w:rFonts w:eastAsia="Times New Roman" w:cs="Arial"/>
                <w:color w:val="000000"/>
              </w:rPr>
            </w:pPr>
            <w:r w:rsidRPr="00A87D82">
              <w:rPr>
                <w:rFonts w:cs="Arial"/>
                <w:color w:val="000000"/>
              </w:rPr>
              <w:t>70,704</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F67C04" w14:textId="77777777" w:rsidR="00AE2DA7" w:rsidRPr="00A87D82" w:rsidRDefault="00AE2DA7" w:rsidP="0009770D">
            <w:pPr>
              <w:jc w:val="center"/>
              <w:rPr>
                <w:rFonts w:eastAsia="Times New Roman" w:cs="Arial"/>
                <w:color w:val="000000"/>
              </w:rPr>
            </w:pPr>
            <w:r w:rsidRPr="00A87D82">
              <w:rPr>
                <w:rFonts w:cs="Arial"/>
                <w:color w:val="000000"/>
              </w:rPr>
              <w:t>87.24%</w:t>
            </w:r>
          </w:p>
        </w:tc>
        <w:tc>
          <w:tcPr>
            <w:tcW w:w="1575" w:type="dxa"/>
            <w:tcBorders>
              <w:top w:val="single" w:sz="4" w:space="0" w:color="auto"/>
              <w:left w:val="nil"/>
              <w:bottom w:val="single" w:sz="4" w:space="0" w:color="auto"/>
              <w:right w:val="single" w:sz="4" w:space="0" w:color="auto"/>
            </w:tcBorders>
            <w:shd w:val="clear" w:color="auto" w:fill="auto"/>
            <w:vAlign w:val="bottom"/>
          </w:tcPr>
          <w:p w14:paraId="35E62CEE" w14:textId="3D6027D5" w:rsidR="00AE2DA7" w:rsidRPr="00A87D82" w:rsidRDefault="00AE2DA7" w:rsidP="0009770D">
            <w:pPr>
              <w:jc w:val="center"/>
              <w:rPr>
                <w:rFonts w:cs="Arial"/>
                <w:color w:val="000000"/>
              </w:rPr>
            </w:pPr>
            <w:r>
              <w:rPr>
                <w:color w:val="000000"/>
              </w:rPr>
              <w:t>72,275</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bottom"/>
          </w:tcPr>
          <w:p w14:paraId="5A566C11" w14:textId="3187F061" w:rsidR="00AE2DA7" w:rsidRPr="00A87D82" w:rsidRDefault="00AE2DA7" w:rsidP="0009770D">
            <w:pPr>
              <w:jc w:val="center"/>
              <w:rPr>
                <w:rFonts w:cs="Arial"/>
                <w:color w:val="000000"/>
              </w:rPr>
            </w:pPr>
            <w:r>
              <w:rPr>
                <w:color w:val="000000"/>
              </w:rPr>
              <w:t>88.53%</w:t>
            </w:r>
          </w:p>
        </w:tc>
      </w:tr>
      <w:tr w:rsidR="00AE2DA7" w:rsidRPr="00A87D82" w14:paraId="650FFCCE" w14:textId="407CBE90" w:rsidTr="00FD75D7">
        <w:trPr>
          <w:cantSplit/>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1CFB07" w14:textId="77777777" w:rsidR="00AE2DA7" w:rsidRPr="00A87D82" w:rsidRDefault="00AE2DA7" w:rsidP="00AE2DA7">
            <w:pPr>
              <w:ind w:firstLineChars="100" w:firstLine="220"/>
              <w:rPr>
                <w:rFonts w:eastAsia="Times New Roman" w:cs="Arial"/>
                <w:color w:val="000000"/>
              </w:rPr>
            </w:pPr>
            <w:r w:rsidRPr="00A87D82">
              <w:rPr>
                <w:rFonts w:eastAsia="Times New Roman" w:cs="Arial"/>
                <w:color w:val="000000"/>
              </w:rPr>
              <w:t>Ethnicity: Patient Declined</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08503D" w14:textId="65ACA857" w:rsidR="00AE2DA7" w:rsidRPr="00A87D82" w:rsidRDefault="00AE2DA7" w:rsidP="0009770D">
            <w:pPr>
              <w:jc w:val="center"/>
              <w:rPr>
                <w:rFonts w:eastAsia="Times New Roman" w:cs="Arial"/>
                <w:color w:val="000000"/>
              </w:rPr>
            </w:pPr>
            <w:r w:rsidRPr="00A87D82">
              <w:rPr>
                <w:rFonts w:cs="Arial"/>
                <w:color w:val="000000"/>
              </w:rPr>
              <w:t>871</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FB23E1" w14:textId="77777777" w:rsidR="00AE2DA7" w:rsidRPr="00A87D82" w:rsidRDefault="00AE2DA7" w:rsidP="0009770D">
            <w:pPr>
              <w:jc w:val="center"/>
              <w:rPr>
                <w:rFonts w:eastAsia="Times New Roman" w:cs="Arial"/>
                <w:color w:val="000000"/>
              </w:rPr>
            </w:pPr>
            <w:r w:rsidRPr="00A87D82">
              <w:rPr>
                <w:rFonts w:cs="Arial"/>
                <w:color w:val="000000"/>
              </w:rPr>
              <w:t>1.08%</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9C41EA" w14:textId="751C090B" w:rsidR="00AE2DA7" w:rsidRPr="00A87D82" w:rsidRDefault="00AE2DA7" w:rsidP="0009770D">
            <w:pPr>
              <w:jc w:val="center"/>
              <w:rPr>
                <w:rFonts w:eastAsia="Times New Roman" w:cs="Arial"/>
                <w:color w:val="000000"/>
              </w:rPr>
            </w:pPr>
            <w:r w:rsidRPr="00A87D82">
              <w:rPr>
                <w:rFonts w:cs="Arial"/>
                <w:color w:val="000000"/>
              </w:rPr>
              <w:t>569</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9952F3" w14:textId="77777777" w:rsidR="00AE2DA7" w:rsidRPr="00A87D82" w:rsidRDefault="00AE2DA7" w:rsidP="0009770D">
            <w:pPr>
              <w:jc w:val="center"/>
              <w:rPr>
                <w:rFonts w:eastAsia="Times New Roman" w:cs="Arial"/>
                <w:color w:val="000000"/>
              </w:rPr>
            </w:pPr>
            <w:r w:rsidRPr="00A87D82">
              <w:rPr>
                <w:rFonts w:cs="Arial"/>
                <w:color w:val="000000"/>
              </w:rPr>
              <w:t>0.70%</w:t>
            </w:r>
          </w:p>
        </w:tc>
        <w:tc>
          <w:tcPr>
            <w:tcW w:w="1575" w:type="dxa"/>
            <w:tcBorders>
              <w:top w:val="single" w:sz="4" w:space="0" w:color="auto"/>
              <w:left w:val="nil"/>
              <w:bottom w:val="single" w:sz="4" w:space="0" w:color="auto"/>
              <w:right w:val="single" w:sz="4" w:space="0" w:color="auto"/>
            </w:tcBorders>
            <w:shd w:val="clear" w:color="auto" w:fill="auto"/>
            <w:vAlign w:val="bottom"/>
          </w:tcPr>
          <w:p w14:paraId="0CA773DB" w14:textId="7496C49B" w:rsidR="00AE2DA7" w:rsidRPr="00A87D82" w:rsidRDefault="00AE2DA7" w:rsidP="0009770D">
            <w:pPr>
              <w:jc w:val="center"/>
              <w:rPr>
                <w:rFonts w:cs="Arial"/>
                <w:color w:val="000000"/>
              </w:rPr>
            </w:pPr>
            <w:r>
              <w:rPr>
                <w:color w:val="000000"/>
              </w:rPr>
              <w:t>396</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bottom"/>
          </w:tcPr>
          <w:p w14:paraId="0F144E5C" w14:textId="471D7D6C" w:rsidR="00AE2DA7" w:rsidRPr="00A87D82" w:rsidRDefault="00AE2DA7" w:rsidP="0009770D">
            <w:pPr>
              <w:jc w:val="center"/>
              <w:rPr>
                <w:rFonts w:cs="Arial"/>
                <w:color w:val="000000"/>
              </w:rPr>
            </w:pPr>
            <w:r>
              <w:rPr>
                <w:color w:val="000000"/>
              </w:rPr>
              <w:t>0.49%</w:t>
            </w:r>
          </w:p>
        </w:tc>
      </w:tr>
      <w:tr w:rsidR="00AE2DA7" w:rsidRPr="00A87D82" w14:paraId="17A799FF" w14:textId="190EE2EF" w:rsidTr="00FD75D7">
        <w:trPr>
          <w:cantSplit/>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626472" w14:textId="77777777" w:rsidR="00AE2DA7" w:rsidRPr="00A87D82" w:rsidRDefault="00AE2DA7" w:rsidP="00AE2DA7">
            <w:pPr>
              <w:ind w:firstLineChars="100" w:firstLine="220"/>
              <w:rPr>
                <w:rFonts w:eastAsia="Times New Roman" w:cs="Arial"/>
                <w:color w:val="000000"/>
              </w:rPr>
            </w:pPr>
            <w:r w:rsidRPr="00A87D82">
              <w:rPr>
                <w:rFonts w:eastAsia="Times New Roman" w:cs="Arial"/>
                <w:color w:val="000000"/>
              </w:rPr>
              <w:t>Ethnicity: Unknown</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BB90F4" w14:textId="6A056B46" w:rsidR="00AE2DA7" w:rsidRPr="00A87D82" w:rsidRDefault="00AE2DA7" w:rsidP="0009770D">
            <w:pPr>
              <w:jc w:val="center"/>
              <w:rPr>
                <w:rFonts w:eastAsia="Times New Roman" w:cs="Arial"/>
                <w:color w:val="000000"/>
              </w:rPr>
            </w:pPr>
            <w:r w:rsidRPr="00A87D82">
              <w:rPr>
                <w:rFonts w:cs="Arial"/>
                <w:color w:val="000000"/>
              </w:rPr>
              <w:t>6,140</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B4AF65" w14:textId="77777777" w:rsidR="00AE2DA7" w:rsidRPr="00A87D82" w:rsidRDefault="00AE2DA7" w:rsidP="0009770D">
            <w:pPr>
              <w:jc w:val="center"/>
              <w:rPr>
                <w:rFonts w:eastAsia="Times New Roman" w:cs="Arial"/>
                <w:color w:val="000000"/>
              </w:rPr>
            </w:pPr>
            <w:r w:rsidRPr="00A87D82">
              <w:rPr>
                <w:rFonts w:cs="Arial"/>
                <w:color w:val="000000"/>
              </w:rPr>
              <w:t>7.61%</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B9657F" w14:textId="7E1D56D4" w:rsidR="00AE2DA7" w:rsidRPr="00A87D82" w:rsidRDefault="00AE2DA7" w:rsidP="0009770D">
            <w:pPr>
              <w:jc w:val="center"/>
              <w:rPr>
                <w:rFonts w:eastAsia="Times New Roman" w:cs="Arial"/>
                <w:color w:val="000000"/>
              </w:rPr>
            </w:pPr>
            <w:r w:rsidRPr="00A87D82">
              <w:rPr>
                <w:rFonts w:cs="Arial"/>
                <w:color w:val="000000"/>
              </w:rPr>
              <w:t>4,542</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778EA1" w14:textId="77777777" w:rsidR="00AE2DA7" w:rsidRPr="00A87D82" w:rsidRDefault="00AE2DA7" w:rsidP="0009770D">
            <w:pPr>
              <w:jc w:val="center"/>
              <w:rPr>
                <w:rFonts w:eastAsia="Times New Roman" w:cs="Arial"/>
                <w:color w:val="000000"/>
              </w:rPr>
            </w:pPr>
            <w:r w:rsidRPr="00A87D82">
              <w:rPr>
                <w:rFonts w:cs="Arial"/>
                <w:color w:val="000000"/>
              </w:rPr>
              <w:t>5.60%</w:t>
            </w:r>
          </w:p>
        </w:tc>
        <w:tc>
          <w:tcPr>
            <w:tcW w:w="1575" w:type="dxa"/>
            <w:tcBorders>
              <w:top w:val="single" w:sz="4" w:space="0" w:color="auto"/>
              <w:left w:val="nil"/>
              <w:bottom w:val="single" w:sz="4" w:space="0" w:color="auto"/>
              <w:right w:val="single" w:sz="4" w:space="0" w:color="auto"/>
            </w:tcBorders>
            <w:shd w:val="clear" w:color="auto" w:fill="auto"/>
            <w:vAlign w:val="bottom"/>
          </w:tcPr>
          <w:p w14:paraId="6B24B78C" w14:textId="75D59BD5" w:rsidR="00AE2DA7" w:rsidRPr="00A87D82" w:rsidRDefault="00AE2DA7" w:rsidP="0009770D">
            <w:pPr>
              <w:jc w:val="center"/>
              <w:rPr>
                <w:rFonts w:cs="Arial"/>
                <w:color w:val="000000"/>
              </w:rPr>
            </w:pPr>
            <w:r>
              <w:rPr>
                <w:color w:val="000000"/>
              </w:rPr>
              <w:t>3,243</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bottom"/>
          </w:tcPr>
          <w:p w14:paraId="7AA2760F" w14:textId="51617D50" w:rsidR="00AE2DA7" w:rsidRPr="00A87D82" w:rsidRDefault="00AE2DA7" w:rsidP="0009770D">
            <w:pPr>
              <w:jc w:val="center"/>
              <w:rPr>
                <w:rFonts w:cs="Arial"/>
                <w:color w:val="000000"/>
              </w:rPr>
            </w:pPr>
            <w:r>
              <w:rPr>
                <w:color w:val="000000"/>
              </w:rPr>
              <w:t>3.97%</w:t>
            </w:r>
          </w:p>
        </w:tc>
      </w:tr>
      <w:tr w:rsidR="00AE2DA7" w:rsidRPr="00A87D82" w14:paraId="44BB636C" w14:textId="4598158F" w:rsidTr="00FD75D7">
        <w:trPr>
          <w:cantSplit/>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CB8782" w14:textId="77777777" w:rsidR="00AE2DA7" w:rsidRPr="00A87D82" w:rsidRDefault="00AE2DA7" w:rsidP="00AE2DA7">
            <w:pPr>
              <w:ind w:firstLineChars="100" w:firstLine="220"/>
              <w:rPr>
                <w:rFonts w:eastAsia="Times New Roman" w:cs="Arial"/>
                <w:color w:val="000000"/>
              </w:rPr>
            </w:pPr>
            <w:r w:rsidRPr="00A87D82">
              <w:rPr>
                <w:rFonts w:eastAsia="Times New Roman" w:cs="Arial"/>
                <w:color w:val="000000"/>
              </w:rPr>
              <w:t>Ethnicity: Other</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BF75E1" w14:textId="7F20BE77" w:rsidR="00AE2DA7" w:rsidRPr="00A87D82" w:rsidRDefault="00AE2DA7" w:rsidP="0009770D">
            <w:pPr>
              <w:jc w:val="center"/>
              <w:rPr>
                <w:rFonts w:eastAsia="Times New Roman" w:cs="Arial"/>
                <w:color w:val="000000"/>
              </w:rPr>
            </w:pPr>
            <w:r w:rsidRPr="00A87D82">
              <w:rPr>
                <w:rFonts w:cs="Arial"/>
                <w:color w:val="000000"/>
              </w:rPr>
              <w:t>294</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1A10B4" w14:textId="77777777" w:rsidR="00AE2DA7" w:rsidRPr="00A87D82" w:rsidRDefault="00AE2DA7" w:rsidP="0009770D">
            <w:pPr>
              <w:jc w:val="center"/>
              <w:rPr>
                <w:rFonts w:eastAsia="Times New Roman" w:cs="Arial"/>
                <w:color w:val="000000"/>
              </w:rPr>
            </w:pPr>
            <w:r w:rsidRPr="00A87D82">
              <w:rPr>
                <w:rFonts w:cs="Arial"/>
                <w:color w:val="000000"/>
              </w:rPr>
              <w:t>0.36%</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FFACAC" w14:textId="48881C08" w:rsidR="00AE2DA7" w:rsidRPr="00A87D82" w:rsidRDefault="00AE2DA7" w:rsidP="0009770D">
            <w:pPr>
              <w:jc w:val="center"/>
              <w:rPr>
                <w:rFonts w:eastAsia="Times New Roman" w:cs="Arial"/>
                <w:color w:val="000000"/>
              </w:rPr>
            </w:pPr>
            <w:r w:rsidRPr="00A87D82">
              <w:rPr>
                <w:rFonts w:cs="Arial"/>
                <w:color w:val="000000"/>
              </w:rPr>
              <w:t>309</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900FD0" w14:textId="77777777" w:rsidR="00AE2DA7" w:rsidRPr="00A87D82" w:rsidRDefault="00AE2DA7" w:rsidP="0009770D">
            <w:pPr>
              <w:jc w:val="center"/>
              <w:rPr>
                <w:rFonts w:eastAsia="Times New Roman" w:cs="Arial"/>
                <w:color w:val="000000"/>
              </w:rPr>
            </w:pPr>
            <w:r w:rsidRPr="00A87D82">
              <w:rPr>
                <w:rFonts w:cs="Arial"/>
                <w:color w:val="000000"/>
              </w:rPr>
              <w:t>0.38%</w:t>
            </w:r>
          </w:p>
        </w:tc>
        <w:tc>
          <w:tcPr>
            <w:tcW w:w="1575" w:type="dxa"/>
            <w:tcBorders>
              <w:top w:val="single" w:sz="4" w:space="0" w:color="auto"/>
              <w:left w:val="nil"/>
              <w:bottom w:val="single" w:sz="4" w:space="0" w:color="auto"/>
              <w:right w:val="single" w:sz="4" w:space="0" w:color="auto"/>
            </w:tcBorders>
            <w:shd w:val="clear" w:color="auto" w:fill="auto"/>
            <w:vAlign w:val="bottom"/>
          </w:tcPr>
          <w:p w14:paraId="767FEF61" w14:textId="5B224BB3" w:rsidR="00AE2DA7" w:rsidRPr="00A87D82" w:rsidRDefault="00AE2DA7" w:rsidP="0009770D">
            <w:pPr>
              <w:jc w:val="center"/>
              <w:rPr>
                <w:rFonts w:cs="Arial"/>
                <w:color w:val="000000"/>
              </w:rPr>
            </w:pPr>
            <w:r>
              <w:rPr>
                <w:color w:val="000000"/>
              </w:rPr>
              <w:t>296</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bottom"/>
          </w:tcPr>
          <w:p w14:paraId="250F53AD" w14:textId="2411412D" w:rsidR="00AE2DA7" w:rsidRPr="00A87D82" w:rsidRDefault="00AE2DA7" w:rsidP="0009770D">
            <w:pPr>
              <w:jc w:val="center"/>
              <w:rPr>
                <w:rFonts w:cs="Arial"/>
                <w:color w:val="000000"/>
              </w:rPr>
            </w:pPr>
            <w:r>
              <w:rPr>
                <w:color w:val="000000"/>
              </w:rPr>
              <w:t>0.36%</w:t>
            </w:r>
          </w:p>
        </w:tc>
      </w:tr>
    </w:tbl>
    <w:p w14:paraId="02BFCB1A" w14:textId="77777777" w:rsidR="00316028" w:rsidRPr="00A87D82" w:rsidRDefault="00316028" w:rsidP="00044A5F">
      <w:pPr>
        <w:rPr>
          <w:rFonts w:cs="Arial"/>
        </w:rPr>
        <w:sectPr w:rsidR="00316028" w:rsidRPr="00A87D82" w:rsidSect="00316028">
          <w:pgSz w:w="15840" w:h="12240" w:orient="landscape"/>
          <w:pgMar w:top="1440" w:right="1440" w:bottom="1440" w:left="1440" w:header="720" w:footer="720" w:gutter="0"/>
          <w:cols w:space="720"/>
          <w:docGrid w:linePitch="360"/>
        </w:sectPr>
      </w:pPr>
    </w:p>
    <w:p w14:paraId="3F5BF089" w14:textId="21CCADB8" w:rsidR="0006679B" w:rsidRPr="00A87D82" w:rsidRDefault="00281971" w:rsidP="0049734C">
      <w:pPr>
        <w:pStyle w:val="HBblj"/>
      </w:pPr>
      <w:r w:rsidRPr="00A87D82">
        <w:lastRenderedPageBreak/>
        <w:t>Like Sturdy Health generally, more than 40% of Sturdy Memorial Hospital</w:t>
      </w:r>
      <w:r w:rsidR="000A4929">
        <w:t>’</w:t>
      </w:r>
      <w:r w:rsidRPr="00A87D82">
        <w:t xml:space="preserve">s patients come from Attleboro and North Attleboro. However, the Hospital does see patients from across the region, as demonstrated by the </w:t>
      </w:r>
      <w:r w:rsidR="00004A9E">
        <w:t>approximately</w:t>
      </w:r>
      <w:r w:rsidRPr="00A87D82">
        <w:t xml:space="preserve"> 23% of patients from “All Other” zip codes.</w:t>
      </w:r>
    </w:p>
    <w:tbl>
      <w:tblPr>
        <w:tblW w:w="10890" w:type="dxa"/>
        <w:tblInd w:w="-815" w:type="dxa"/>
        <w:tblLayout w:type="fixed"/>
        <w:tblLook w:val="04A0" w:firstRow="1" w:lastRow="0" w:firstColumn="1" w:lastColumn="0" w:noHBand="0" w:noVBand="1"/>
      </w:tblPr>
      <w:tblGrid>
        <w:gridCol w:w="2880"/>
        <w:gridCol w:w="1335"/>
        <w:gridCol w:w="1335"/>
        <w:gridCol w:w="1335"/>
        <w:gridCol w:w="1335"/>
        <w:gridCol w:w="1335"/>
        <w:gridCol w:w="1335"/>
      </w:tblGrid>
      <w:tr w:rsidR="00004A9E" w:rsidRPr="00A87D82" w14:paraId="5ADA0546" w14:textId="43BF99AC" w:rsidTr="00004D63">
        <w:trPr>
          <w:cantSplit/>
          <w:trHeight w:val="280"/>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376715" w14:textId="6E348F75" w:rsidR="00004A9E" w:rsidRPr="00A87D82" w:rsidRDefault="00004A9E" w:rsidP="00316028">
            <w:pPr>
              <w:jc w:val="center"/>
              <w:rPr>
                <w:rFonts w:eastAsia="Times New Roman" w:cs="Arial"/>
                <w:b/>
                <w:bCs/>
                <w:color w:val="000000"/>
              </w:rPr>
            </w:pPr>
            <w:bookmarkStart w:id="2" w:name="_Hlk177476432"/>
            <w:r w:rsidRPr="00A87D82">
              <w:rPr>
                <w:rFonts w:cs="Arial"/>
                <w:b/>
                <w:bCs/>
              </w:rPr>
              <w:t xml:space="preserve">Table 5: </w:t>
            </w:r>
            <w:r w:rsidRPr="00A87D82">
              <w:rPr>
                <w:rFonts w:eastAsia="Times New Roman" w:cs="Arial"/>
                <w:b/>
                <w:bCs/>
                <w:color w:val="000000"/>
              </w:rPr>
              <w:t>Geographic Origin</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443C1C" w14:textId="5498B761" w:rsidR="00004A9E" w:rsidRPr="00A87D82" w:rsidRDefault="00004A9E" w:rsidP="00316028">
            <w:pPr>
              <w:jc w:val="center"/>
              <w:rPr>
                <w:rFonts w:eastAsia="Times New Roman" w:cs="Arial"/>
              </w:rPr>
            </w:pPr>
            <w:r w:rsidRPr="00A87D82">
              <w:rPr>
                <w:rFonts w:eastAsia="Times New Roman" w:cs="Arial"/>
                <w:b/>
                <w:bCs/>
              </w:rPr>
              <w:t>FY22</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C2E9B1" w14:textId="01BFE546" w:rsidR="00004A9E" w:rsidRPr="00A87D82" w:rsidRDefault="00004A9E" w:rsidP="00316028">
            <w:pPr>
              <w:jc w:val="center"/>
              <w:rPr>
                <w:rFonts w:eastAsia="Times New Roman" w:cs="Arial"/>
              </w:rPr>
            </w:pPr>
            <w:r w:rsidRPr="00A87D82">
              <w:rPr>
                <w:rFonts w:eastAsia="Times New Roman" w:cs="Arial"/>
                <w:b/>
                <w:bCs/>
              </w:rPr>
              <w:t>FY22</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8C1E50" w14:textId="39CB6A86" w:rsidR="00004A9E" w:rsidRPr="00A87D82" w:rsidRDefault="00004A9E" w:rsidP="00316028">
            <w:pPr>
              <w:jc w:val="center"/>
              <w:rPr>
                <w:rFonts w:eastAsia="Times New Roman" w:cs="Arial"/>
              </w:rPr>
            </w:pPr>
            <w:r w:rsidRPr="00A87D82">
              <w:rPr>
                <w:rFonts w:eastAsia="Times New Roman" w:cs="Arial"/>
                <w:b/>
                <w:bCs/>
              </w:rPr>
              <w:t>FY23</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73DC5F" w14:textId="4BC26415" w:rsidR="00004A9E" w:rsidRPr="00A87D82" w:rsidRDefault="00004A9E" w:rsidP="00316028">
            <w:pPr>
              <w:jc w:val="center"/>
              <w:rPr>
                <w:rFonts w:eastAsia="Times New Roman" w:cs="Arial"/>
              </w:rPr>
            </w:pPr>
            <w:r w:rsidRPr="00A87D82">
              <w:rPr>
                <w:rFonts w:eastAsia="Times New Roman" w:cs="Arial"/>
                <w:b/>
                <w:bCs/>
              </w:rPr>
              <w:t>FY23</w:t>
            </w:r>
          </w:p>
        </w:tc>
        <w:tc>
          <w:tcPr>
            <w:tcW w:w="1335" w:type="dxa"/>
            <w:tcBorders>
              <w:top w:val="single" w:sz="4" w:space="0" w:color="auto"/>
              <w:left w:val="single" w:sz="4" w:space="0" w:color="auto"/>
              <w:bottom w:val="single" w:sz="4" w:space="0" w:color="auto"/>
              <w:right w:val="single" w:sz="4" w:space="0" w:color="auto"/>
            </w:tcBorders>
          </w:tcPr>
          <w:p w14:paraId="28773FF7" w14:textId="3EFC6FD1" w:rsidR="00004A9E" w:rsidRPr="00A87D82" w:rsidRDefault="00004A9E" w:rsidP="00316028">
            <w:pPr>
              <w:jc w:val="center"/>
              <w:rPr>
                <w:rFonts w:eastAsia="Times New Roman" w:cs="Arial"/>
                <w:b/>
                <w:bCs/>
              </w:rPr>
            </w:pPr>
            <w:r>
              <w:rPr>
                <w:rFonts w:eastAsia="Times New Roman" w:cs="Arial"/>
                <w:b/>
                <w:bCs/>
              </w:rPr>
              <w:t>FY24</w:t>
            </w:r>
          </w:p>
        </w:tc>
        <w:tc>
          <w:tcPr>
            <w:tcW w:w="1335" w:type="dxa"/>
            <w:tcBorders>
              <w:top w:val="single" w:sz="4" w:space="0" w:color="auto"/>
              <w:left w:val="single" w:sz="4" w:space="0" w:color="auto"/>
              <w:bottom w:val="single" w:sz="4" w:space="0" w:color="auto"/>
              <w:right w:val="single" w:sz="4" w:space="0" w:color="auto"/>
            </w:tcBorders>
          </w:tcPr>
          <w:p w14:paraId="01DDB077" w14:textId="406DA213" w:rsidR="00004A9E" w:rsidRPr="00A87D82" w:rsidRDefault="00004A9E" w:rsidP="00316028">
            <w:pPr>
              <w:jc w:val="center"/>
              <w:rPr>
                <w:rFonts w:eastAsia="Times New Roman" w:cs="Arial"/>
                <w:b/>
                <w:bCs/>
              </w:rPr>
            </w:pPr>
            <w:r>
              <w:rPr>
                <w:rFonts w:eastAsia="Times New Roman" w:cs="Arial"/>
                <w:b/>
                <w:bCs/>
              </w:rPr>
              <w:t>FY24</w:t>
            </w:r>
          </w:p>
        </w:tc>
      </w:tr>
      <w:bookmarkEnd w:id="2"/>
      <w:tr w:rsidR="00004A9E" w:rsidRPr="00A87D82" w14:paraId="53C0DC4A" w14:textId="30C76E84" w:rsidTr="00004D63">
        <w:trPr>
          <w:cantSplit/>
          <w:trHeight w:val="290"/>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092352" w14:textId="21807994" w:rsidR="00004A9E" w:rsidRPr="00A87D82" w:rsidRDefault="00004A9E" w:rsidP="00004A9E">
            <w:pPr>
              <w:ind w:firstLineChars="100" w:firstLine="220"/>
              <w:rPr>
                <w:rFonts w:eastAsia="Times New Roman" w:cs="Arial"/>
                <w:color w:val="000000"/>
              </w:rPr>
            </w:pPr>
            <w:r w:rsidRPr="00A87D82">
              <w:rPr>
                <w:rFonts w:cs="Arial"/>
                <w:color w:val="000000"/>
              </w:rPr>
              <w:t>02703 – Attleboro</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033FA3" w14:textId="371D5FF9" w:rsidR="00004A9E" w:rsidRPr="00A87D82" w:rsidRDefault="00004A9E" w:rsidP="00004A9E">
            <w:pPr>
              <w:jc w:val="center"/>
              <w:rPr>
                <w:rFonts w:eastAsia="Times New Roman" w:cs="Arial"/>
                <w:color w:val="000000"/>
              </w:rPr>
            </w:pPr>
            <w:r w:rsidRPr="00A87D82">
              <w:rPr>
                <w:rFonts w:cs="Arial"/>
                <w:color w:val="000000"/>
              </w:rPr>
              <w:t>23,950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AD4B8D" w14:textId="77777777" w:rsidR="00004A9E" w:rsidRPr="00A87D82" w:rsidRDefault="00004A9E" w:rsidP="00004A9E">
            <w:pPr>
              <w:jc w:val="center"/>
              <w:rPr>
                <w:rFonts w:eastAsia="Times New Roman" w:cs="Arial"/>
                <w:color w:val="000000"/>
              </w:rPr>
            </w:pPr>
            <w:r w:rsidRPr="00A87D82">
              <w:rPr>
                <w:rFonts w:cs="Arial"/>
                <w:color w:val="000000"/>
              </w:rPr>
              <w:t>29.68%</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381319" w14:textId="42338BA3" w:rsidR="00004A9E" w:rsidRPr="00A87D82" w:rsidRDefault="00004A9E" w:rsidP="00004A9E">
            <w:pPr>
              <w:jc w:val="center"/>
              <w:rPr>
                <w:rFonts w:eastAsia="Times New Roman" w:cs="Arial"/>
                <w:color w:val="000000"/>
              </w:rPr>
            </w:pPr>
            <w:r w:rsidRPr="00A87D82">
              <w:rPr>
                <w:rFonts w:cs="Arial"/>
                <w:color w:val="000000"/>
              </w:rPr>
              <w:t>23,958</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418CBC" w14:textId="77777777" w:rsidR="00004A9E" w:rsidRPr="00A87D82" w:rsidRDefault="00004A9E" w:rsidP="00004A9E">
            <w:pPr>
              <w:jc w:val="center"/>
              <w:rPr>
                <w:rFonts w:eastAsia="Times New Roman" w:cs="Arial"/>
                <w:color w:val="000000"/>
              </w:rPr>
            </w:pPr>
            <w:r w:rsidRPr="00A87D82">
              <w:rPr>
                <w:rFonts w:cs="Arial"/>
                <w:color w:val="000000"/>
              </w:rPr>
              <w:t>29.56%</w:t>
            </w:r>
          </w:p>
        </w:tc>
        <w:tc>
          <w:tcPr>
            <w:tcW w:w="1335" w:type="dxa"/>
            <w:tcBorders>
              <w:top w:val="single" w:sz="4" w:space="0" w:color="auto"/>
              <w:left w:val="single" w:sz="4" w:space="0" w:color="auto"/>
              <w:bottom w:val="single" w:sz="4" w:space="0" w:color="auto"/>
              <w:right w:val="single" w:sz="4" w:space="0" w:color="auto"/>
            </w:tcBorders>
          </w:tcPr>
          <w:p w14:paraId="6DE79B04" w14:textId="16A0B491" w:rsidR="00004A9E" w:rsidRPr="00A87D82" w:rsidRDefault="00004A9E" w:rsidP="00004A9E">
            <w:pPr>
              <w:jc w:val="center"/>
              <w:rPr>
                <w:rFonts w:cs="Arial"/>
                <w:color w:val="000000"/>
              </w:rPr>
            </w:pPr>
            <w:r>
              <w:rPr>
                <w:rFonts w:cs="Arial"/>
                <w:color w:val="000000"/>
              </w:rPr>
              <w:t>24,140</w:t>
            </w:r>
          </w:p>
        </w:tc>
        <w:tc>
          <w:tcPr>
            <w:tcW w:w="1335" w:type="dxa"/>
            <w:tcBorders>
              <w:top w:val="single" w:sz="4" w:space="0" w:color="auto"/>
              <w:left w:val="nil"/>
              <w:bottom w:val="single" w:sz="4" w:space="0" w:color="auto"/>
              <w:right w:val="single" w:sz="4" w:space="0" w:color="auto"/>
            </w:tcBorders>
            <w:shd w:val="clear" w:color="auto" w:fill="auto"/>
            <w:vAlign w:val="bottom"/>
          </w:tcPr>
          <w:p w14:paraId="6932C9DC" w14:textId="5F76664E" w:rsidR="00004A9E" w:rsidRPr="00A87D82" w:rsidRDefault="00004A9E" w:rsidP="00004A9E">
            <w:pPr>
              <w:jc w:val="center"/>
              <w:rPr>
                <w:rFonts w:cs="Arial"/>
                <w:color w:val="000000"/>
              </w:rPr>
            </w:pPr>
            <w:r>
              <w:rPr>
                <w:color w:val="000000"/>
              </w:rPr>
              <w:t>29.57%</w:t>
            </w:r>
          </w:p>
        </w:tc>
      </w:tr>
      <w:tr w:rsidR="00004A9E" w:rsidRPr="00A87D82" w14:paraId="4803805B" w14:textId="5C76DBDB" w:rsidTr="00004D63">
        <w:trPr>
          <w:cantSplit/>
          <w:trHeight w:val="290"/>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CFF47A" w14:textId="19C65FD3" w:rsidR="00004A9E" w:rsidRPr="00A87D82" w:rsidRDefault="00004A9E" w:rsidP="00004A9E">
            <w:pPr>
              <w:ind w:firstLineChars="100" w:firstLine="220"/>
              <w:rPr>
                <w:rFonts w:eastAsia="Times New Roman" w:cs="Arial"/>
                <w:color w:val="000000"/>
              </w:rPr>
            </w:pPr>
            <w:r w:rsidRPr="00A87D82">
              <w:rPr>
                <w:rFonts w:cs="Arial"/>
                <w:color w:val="000000"/>
              </w:rPr>
              <w:t>02760 – North Attleboro</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A7637E" w14:textId="583230CE" w:rsidR="00004A9E" w:rsidRPr="00A87D82" w:rsidRDefault="00004A9E" w:rsidP="00004A9E">
            <w:pPr>
              <w:jc w:val="center"/>
              <w:rPr>
                <w:rFonts w:eastAsia="Times New Roman" w:cs="Arial"/>
                <w:color w:val="000000"/>
              </w:rPr>
            </w:pPr>
            <w:r w:rsidRPr="00A87D82">
              <w:rPr>
                <w:rFonts w:cs="Arial"/>
                <w:color w:val="000000"/>
              </w:rPr>
              <w:t>11,515</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A0A0B5" w14:textId="77777777" w:rsidR="00004A9E" w:rsidRPr="00A87D82" w:rsidRDefault="00004A9E" w:rsidP="00004A9E">
            <w:pPr>
              <w:jc w:val="center"/>
              <w:rPr>
                <w:rFonts w:eastAsia="Times New Roman" w:cs="Arial"/>
                <w:color w:val="000000"/>
              </w:rPr>
            </w:pPr>
            <w:r w:rsidRPr="00A87D82">
              <w:rPr>
                <w:rFonts w:cs="Arial"/>
                <w:color w:val="000000"/>
              </w:rPr>
              <w:t>14.27%</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42019D" w14:textId="143BC601" w:rsidR="00004A9E" w:rsidRPr="00A87D82" w:rsidRDefault="00004A9E" w:rsidP="00004A9E">
            <w:pPr>
              <w:jc w:val="center"/>
              <w:rPr>
                <w:rFonts w:eastAsia="Times New Roman" w:cs="Arial"/>
                <w:color w:val="000000"/>
              </w:rPr>
            </w:pPr>
            <w:r w:rsidRPr="00A87D82">
              <w:rPr>
                <w:rFonts w:cs="Arial"/>
                <w:color w:val="000000"/>
              </w:rPr>
              <w:t>11,509</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44D747" w14:textId="77777777" w:rsidR="00004A9E" w:rsidRPr="00A87D82" w:rsidRDefault="00004A9E" w:rsidP="00004A9E">
            <w:pPr>
              <w:jc w:val="center"/>
              <w:rPr>
                <w:rFonts w:eastAsia="Times New Roman" w:cs="Arial"/>
                <w:color w:val="000000"/>
              </w:rPr>
            </w:pPr>
            <w:r w:rsidRPr="00A87D82">
              <w:rPr>
                <w:rFonts w:cs="Arial"/>
                <w:color w:val="000000"/>
              </w:rPr>
              <w:t>14.20%</w:t>
            </w:r>
          </w:p>
        </w:tc>
        <w:tc>
          <w:tcPr>
            <w:tcW w:w="1335" w:type="dxa"/>
            <w:tcBorders>
              <w:top w:val="single" w:sz="4" w:space="0" w:color="auto"/>
              <w:left w:val="single" w:sz="4" w:space="0" w:color="auto"/>
              <w:bottom w:val="single" w:sz="4" w:space="0" w:color="auto"/>
              <w:right w:val="single" w:sz="4" w:space="0" w:color="auto"/>
            </w:tcBorders>
          </w:tcPr>
          <w:p w14:paraId="56DD3FB7" w14:textId="215A6FB7" w:rsidR="00004A9E" w:rsidRPr="00A87D82" w:rsidRDefault="00004A9E" w:rsidP="00004A9E">
            <w:pPr>
              <w:jc w:val="center"/>
              <w:rPr>
                <w:rFonts w:cs="Arial"/>
                <w:color w:val="000000"/>
              </w:rPr>
            </w:pPr>
            <w:r>
              <w:rPr>
                <w:rFonts w:cs="Arial"/>
                <w:color w:val="000000"/>
              </w:rPr>
              <w:t>11,826</w:t>
            </w:r>
          </w:p>
        </w:tc>
        <w:tc>
          <w:tcPr>
            <w:tcW w:w="1335" w:type="dxa"/>
            <w:tcBorders>
              <w:top w:val="single" w:sz="4" w:space="0" w:color="auto"/>
              <w:left w:val="nil"/>
              <w:bottom w:val="single" w:sz="4" w:space="0" w:color="auto"/>
              <w:right w:val="single" w:sz="4" w:space="0" w:color="auto"/>
            </w:tcBorders>
            <w:shd w:val="clear" w:color="auto" w:fill="auto"/>
            <w:vAlign w:val="bottom"/>
          </w:tcPr>
          <w:p w14:paraId="00E2438C" w14:textId="5C3FAE47" w:rsidR="00004A9E" w:rsidRPr="00A87D82" w:rsidRDefault="00004A9E" w:rsidP="00004A9E">
            <w:pPr>
              <w:jc w:val="center"/>
              <w:rPr>
                <w:rFonts w:cs="Arial"/>
                <w:color w:val="000000"/>
              </w:rPr>
            </w:pPr>
            <w:r>
              <w:rPr>
                <w:color w:val="000000"/>
              </w:rPr>
              <w:t>14.49%</w:t>
            </w:r>
          </w:p>
        </w:tc>
      </w:tr>
      <w:tr w:rsidR="00004A9E" w:rsidRPr="00A87D82" w14:paraId="0E59CA10" w14:textId="03461333" w:rsidTr="00004D63">
        <w:trPr>
          <w:cantSplit/>
          <w:trHeight w:val="290"/>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5FFA6D" w14:textId="5DF03BF2" w:rsidR="00004A9E" w:rsidRPr="00A87D82" w:rsidRDefault="00004A9E" w:rsidP="00004A9E">
            <w:pPr>
              <w:ind w:firstLineChars="100" w:firstLine="220"/>
              <w:rPr>
                <w:rFonts w:eastAsia="Times New Roman" w:cs="Arial"/>
                <w:color w:val="000000"/>
              </w:rPr>
            </w:pPr>
            <w:r w:rsidRPr="00A87D82">
              <w:rPr>
                <w:rFonts w:cs="Arial"/>
                <w:color w:val="000000"/>
              </w:rPr>
              <w:t>02766 – Norton</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5C8568" w14:textId="088AB4CB" w:rsidR="00004A9E" w:rsidRPr="00A87D82" w:rsidRDefault="00004A9E" w:rsidP="00004A9E">
            <w:pPr>
              <w:jc w:val="center"/>
              <w:rPr>
                <w:rFonts w:eastAsia="Times New Roman" w:cs="Arial"/>
                <w:color w:val="000000"/>
              </w:rPr>
            </w:pPr>
            <w:r w:rsidRPr="00A87D82">
              <w:rPr>
                <w:rFonts w:cs="Arial"/>
                <w:color w:val="000000"/>
              </w:rPr>
              <w:t>5,773</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76A44C" w14:textId="77777777" w:rsidR="00004A9E" w:rsidRPr="00A87D82" w:rsidRDefault="00004A9E" w:rsidP="00004A9E">
            <w:pPr>
              <w:jc w:val="center"/>
              <w:rPr>
                <w:rFonts w:eastAsia="Times New Roman" w:cs="Arial"/>
                <w:color w:val="000000"/>
              </w:rPr>
            </w:pPr>
            <w:r w:rsidRPr="00A87D82">
              <w:rPr>
                <w:rFonts w:cs="Arial"/>
                <w:color w:val="000000"/>
              </w:rPr>
              <w:t>7.15%</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89D652" w14:textId="4A529A4A" w:rsidR="00004A9E" w:rsidRPr="00A87D82" w:rsidRDefault="00004A9E" w:rsidP="00004A9E">
            <w:pPr>
              <w:jc w:val="center"/>
              <w:rPr>
                <w:rFonts w:eastAsia="Times New Roman" w:cs="Arial"/>
                <w:color w:val="000000"/>
              </w:rPr>
            </w:pPr>
            <w:r w:rsidRPr="00A87D82">
              <w:rPr>
                <w:rFonts w:cs="Arial"/>
                <w:color w:val="000000"/>
              </w:rPr>
              <w:t>5,642</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EFD20B" w14:textId="77777777" w:rsidR="00004A9E" w:rsidRPr="00A87D82" w:rsidRDefault="00004A9E" w:rsidP="00004A9E">
            <w:pPr>
              <w:jc w:val="center"/>
              <w:rPr>
                <w:rFonts w:eastAsia="Times New Roman" w:cs="Arial"/>
                <w:color w:val="000000"/>
              </w:rPr>
            </w:pPr>
            <w:r w:rsidRPr="00A87D82">
              <w:rPr>
                <w:rFonts w:cs="Arial"/>
                <w:color w:val="000000"/>
              </w:rPr>
              <w:t>6.96%</w:t>
            </w:r>
          </w:p>
        </w:tc>
        <w:tc>
          <w:tcPr>
            <w:tcW w:w="1335" w:type="dxa"/>
            <w:tcBorders>
              <w:top w:val="single" w:sz="4" w:space="0" w:color="auto"/>
              <w:left w:val="single" w:sz="4" w:space="0" w:color="auto"/>
              <w:bottom w:val="single" w:sz="4" w:space="0" w:color="auto"/>
              <w:right w:val="single" w:sz="4" w:space="0" w:color="auto"/>
            </w:tcBorders>
          </w:tcPr>
          <w:p w14:paraId="325B4DFE" w14:textId="4D0A0633" w:rsidR="00004A9E" w:rsidRPr="00A87D82" w:rsidRDefault="00004A9E" w:rsidP="00004A9E">
            <w:pPr>
              <w:jc w:val="center"/>
              <w:rPr>
                <w:rFonts w:cs="Arial"/>
                <w:color w:val="000000"/>
              </w:rPr>
            </w:pPr>
            <w:r>
              <w:rPr>
                <w:rFonts w:cs="Arial"/>
                <w:color w:val="000000"/>
              </w:rPr>
              <w:t>5,656</w:t>
            </w:r>
          </w:p>
        </w:tc>
        <w:tc>
          <w:tcPr>
            <w:tcW w:w="1335" w:type="dxa"/>
            <w:tcBorders>
              <w:top w:val="single" w:sz="4" w:space="0" w:color="auto"/>
              <w:left w:val="nil"/>
              <w:bottom w:val="single" w:sz="4" w:space="0" w:color="auto"/>
              <w:right w:val="single" w:sz="4" w:space="0" w:color="auto"/>
            </w:tcBorders>
            <w:shd w:val="clear" w:color="auto" w:fill="auto"/>
            <w:vAlign w:val="bottom"/>
          </w:tcPr>
          <w:p w14:paraId="73CBCCAB" w14:textId="120DC1DF" w:rsidR="00004A9E" w:rsidRPr="00A87D82" w:rsidRDefault="00004A9E" w:rsidP="00004A9E">
            <w:pPr>
              <w:jc w:val="center"/>
              <w:rPr>
                <w:rFonts w:cs="Arial"/>
                <w:color w:val="000000"/>
              </w:rPr>
            </w:pPr>
            <w:r>
              <w:rPr>
                <w:color w:val="000000"/>
              </w:rPr>
              <w:t>6.93%</w:t>
            </w:r>
          </w:p>
        </w:tc>
      </w:tr>
      <w:tr w:rsidR="00004A9E" w:rsidRPr="00A87D82" w14:paraId="1BEFACA5" w14:textId="6C77A0EF" w:rsidTr="00004D63">
        <w:trPr>
          <w:cantSplit/>
          <w:trHeight w:val="290"/>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A98807" w14:textId="5DF5E86A" w:rsidR="00004A9E" w:rsidRPr="00A87D82" w:rsidRDefault="00004A9E" w:rsidP="00004A9E">
            <w:pPr>
              <w:ind w:firstLineChars="100" w:firstLine="220"/>
              <w:rPr>
                <w:rFonts w:eastAsia="Times New Roman" w:cs="Arial"/>
                <w:color w:val="000000"/>
              </w:rPr>
            </w:pPr>
            <w:r w:rsidRPr="00A87D82">
              <w:rPr>
                <w:rFonts w:cs="Arial"/>
                <w:color w:val="000000"/>
              </w:rPr>
              <w:t>02048 – Mansfield</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79B697" w14:textId="47AAC6C7" w:rsidR="00004A9E" w:rsidRPr="00A87D82" w:rsidRDefault="00004A9E" w:rsidP="00004A9E">
            <w:pPr>
              <w:jc w:val="center"/>
              <w:rPr>
                <w:rFonts w:eastAsia="Times New Roman" w:cs="Arial"/>
                <w:color w:val="000000"/>
              </w:rPr>
            </w:pPr>
            <w:r w:rsidRPr="00A87D82">
              <w:rPr>
                <w:rFonts w:cs="Arial"/>
                <w:color w:val="000000"/>
              </w:rPr>
              <w:t>4,735</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5EA0B5" w14:textId="77777777" w:rsidR="00004A9E" w:rsidRPr="00A87D82" w:rsidRDefault="00004A9E" w:rsidP="00004A9E">
            <w:pPr>
              <w:jc w:val="center"/>
              <w:rPr>
                <w:rFonts w:eastAsia="Times New Roman" w:cs="Arial"/>
                <w:color w:val="000000"/>
              </w:rPr>
            </w:pPr>
            <w:r w:rsidRPr="00A87D82">
              <w:rPr>
                <w:rFonts w:cs="Arial"/>
                <w:color w:val="000000"/>
              </w:rPr>
              <w:t>5.87%</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48487F" w14:textId="6152880D" w:rsidR="00004A9E" w:rsidRPr="00A87D82" w:rsidRDefault="00004A9E" w:rsidP="00004A9E">
            <w:pPr>
              <w:jc w:val="center"/>
              <w:rPr>
                <w:rFonts w:eastAsia="Times New Roman" w:cs="Arial"/>
                <w:color w:val="000000"/>
              </w:rPr>
            </w:pPr>
            <w:r w:rsidRPr="00A87D82">
              <w:rPr>
                <w:rFonts w:cs="Arial"/>
                <w:color w:val="000000"/>
              </w:rPr>
              <w:t>4,870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121D02" w14:textId="77777777" w:rsidR="00004A9E" w:rsidRPr="00A87D82" w:rsidRDefault="00004A9E" w:rsidP="00004A9E">
            <w:pPr>
              <w:jc w:val="center"/>
              <w:rPr>
                <w:rFonts w:eastAsia="Times New Roman" w:cs="Arial"/>
                <w:color w:val="000000"/>
              </w:rPr>
            </w:pPr>
            <w:r w:rsidRPr="00A87D82">
              <w:rPr>
                <w:rFonts w:cs="Arial"/>
                <w:color w:val="000000"/>
              </w:rPr>
              <w:t>6.01%</w:t>
            </w:r>
          </w:p>
        </w:tc>
        <w:tc>
          <w:tcPr>
            <w:tcW w:w="1335" w:type="dxa"/>
            <w:tcBorders>
              <w:top w:val="single" w:sz="4" w:space="0" w:color="auto"/>
              <w:left w:val="single" w:sz="4" w:space="0" w:color="auto"/>
              <w:bottom w:val="single" w:sz="4" w:space="0" w:color="auto"/>
              <w:right w:val="single" w:sz="4" w:space="0" w:color="auto"/>
            </w:tcBorders>
          </w:tcPr>
          <w:p w14:paraId="4465ED21" w14:textId="1FE89C20" w:rsidR="00004A9E" w:rsidRPr="00A87D82" w:rsidRDefault="00004A9E" w:rsidP="00004A9E">
            <w:pPr>
              <w:jc w:val="center"/>
              <w:rPr>
                <w:rFonts w:cs="Arial"/>
                <w:color w:val="000000"/>
              </w:rPr>
            </w:pPr>
            <w:r>
              <w:rPr>
                <w:rFonts w:cs="Arial"/>
                <w:color w:val="000000"/>
              </w:rPr>
              <w:t>4,750</w:t>
            </w:r>
          </w:p>
        </w:tc>
        <w:tc>
          <w:tcPr>
            <w:tcW w:w="1335" w:type="dxa"/>
            <w:tcBorders>
              <w:top w:val="single" w:sz="4" w:space="0" w:color="auto"/>
              <w:left w:val="nil"/>
              <w:bottom w:val="single" w:sz="4" w:space="0" w:color="auto"/>
              <w:right w:val="single" w:sz="4" w:space="0" w:color="auto"/>
            </w:tcBorders>
            <w:shd w:val="clear" w:color="auto" w:fill="auto"/>
            <w:vAlign w:val="bottom"/>
          </w:tcPr>
          <w:p w14:paraId="1546F205" w14:textId="34D346F4" w:rsidR="00004A9E" w:rsidRPr="00A87D82" w:rsidRDefault="00004A9E" w:rsidP="00004A9E">
            <w:pPr>
              <w:jc w:val="center"/>
              <w:rPr>
                <w:rFonts w:cs="Arial"/>
                <w:color w:val="000000"/>
              </w:rPr>
            </w:pPr>
            <w:r>
              <w:rPr>
                <w:color w:val="000000"/>
              </w:rPr>
              <w:t>5.82%</w:t>
            </w:r>
          </w:p>
        </w:tc>
      </w:tr>
      <w:tr w:rsidR="00004A9E" w:rsidRPr="00A87D82" w14:paraId="1E2C8481" w14:textId="5DBF53ED" w:rsidTr="00004D63">
        <w:trPr>
          <w:cantSplit/>
          <w:trHeight w:val="290"/>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BF0464" w14:textId="363A33D0" w:rsidR="00004A9E" w:rsidRPr="00A87D82" w:rsidRDefault="00004A9E" w:rsidP="00004A9E">
            <w:pPr>
              <w:ind w:firstLineChars="100" w:firstLine="220"/>
              <w:rPr>
                <w:rFonts w:eastAsia="Times New Roman" w:cs="Arial"/>
                <w:color w:val="000000"/>
              </w:rPr>
            </w:pPr>
            <w:r w:rsidRPr="00A87D82">
              <w:rPr>
                <w:rFonts w:cs="Arial"/>
                <w:color w:val="000000"/>
              </w:rPr>
              <w:t>02762 – Plainville</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C52BB0" w14:textId="68B99E70" w:rsidR="00004A9E" w:rsidRPr="00A87D82" w:rsidRDefault="00004A9E" w:rsidP="00004A9E">
            <w:pPr>
              <w:jc w:val="center"/>
              <w:rPr>
                <w:rFonts w:eastAsia="Times New Roman" w:cs="Arial"/>
                <w:color w:val="000000"/>
              </w:rPr>
            </w:pPr>
            <w:r w:rsidRPr="00A87D82">
              <w:rPr>
                <w:rFonts w:cs="Arial"/>
                <w:color w:val="000000"/>
              </w:rPr>
              <w:t>3,197</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29C8E4" w14:textId="77777777" w:rsidR="00004A9E" w:rsidRPr="00A87D82" w:rsidRDefault="00004A9E" w:rsidP="00004A9E">
            <w:pPr>
              <w:jc w:val="center"/>
              <w:rPr>
                <w:rFonts w:eastAsia="Times New Roman" w:cs="Arial"/>
                <w:color w:val="000000"/>
              </w:rPr>
            </w:pPr>
            <w:r w:rsidRPr="00A87D82">
              <w:rPr>
                <w:rFonts w:cs="Arial"/>
                <w:color w:val="000000"/>
              </w:rPr>
              <w:t>3.96%</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0CB762" w14:textId="0583F8F8" w:rsidR="00004A9E" w:rsidRPr="00A87D82" w:rsidRDefault="00004A9E" w:rsidP="00004A9E">
            <w:pPr>
              <w:jc w:val="center"/>
              <w:rPr>
                <w:rFonts w:eastAsia="Times New Roman" w:cs="Arial"/>
                <w:color w:val="000000"/>
              </w:rPr>
            </w:pPr>
            <w:r w:rsidRPr="00A87D82">
              <w:rPr>
                <w:rFonts w:cs="Arial"/>
                <w:color w:val="000000"/>
              </w:rPr>
              <w:t>3,176</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E3FB4D" w14:textId="77777777" w:rsidR="00004A9E" w:rsidRPr="00A87D82" w:rsidRDefault="00004A9E" w:rsidP="00004A9E">
            <w:pPr>
              <w:jc w:val="center"/>
              <w:rPr>
                <w:rFonts w:eastAsia="Times New Roman" w:cs="Arial"/>
                <w:color w:val="000000"/>
              </w:rPr>
            </w:pPr>
            <w:r w:rsidRPr="00A87D82">
              <w:rPr>
                <w:rFonts w:cs="Arial"/>
                <w:color w:val="000000"/>
              </w:rPr>
              <w:t>3.92%</w:t>
            </w:r>
          </w:p>
        </w:tc>
        <w:tc>
          <w:tcPr>
            <w:tcW w:w="1335" w:type="dxa"/>
            <w:tcBorders>
              <w:top w:val="single" w:sz="4" w:space="0" w:color="auto"/>
              <w:left w:val="single" w:sz="4" w:space="0" w:color="auto"/>
              <w:bottom w:val="single" w:sz="4" w:space="0" w:color="auto"/>
              <w:right w:val="single" w:sz="4" w:space="0" w:color="auto"/>
            </w:tcBorders>
          </w:tcPr>
          <w:p w14:paraId="10038816" w14:textId="5AA7065C" w:rsidR="00004A9E" w:rsidRPr="00A87D82" w:rsidRDefault="00004A9E" w:rsidP="00004A9E">
            <w:pPr>
              <w:jc w:val="center"/>
              <w:rPr>
                <w:rFonts w:cs="Arial"/>
                <w:color w:val="000000"/>
              </w:rPr>
            </w:pPr>
            <w:r>
              <w:rPr>
                <w:rFonts w:cs="Arial"/>
                <w:color w:val="000000"/>
              </w:rPr>
              <w:t>3,215</w:t>
            </w:r>
          </w:p>
        </w:tc>
        <w:tc>
          <w:tcPr>
            <w:tcW w:w="1335" w:type="dxa"/>
            <w:tcBorders>
              <w:top w:val="single" w:sz="4" w:space="0" w:color="auto"/>
              <w:left w:val="nil"/>
              <w:bottom w:val="single" w:sz="4" w:space="0" w:color="auto"/>
              <w:right w:val="single" w:sz="4" w:space="0" w:color="auto"/>
            </w:tcBorders>
            <w:shd w:val="clear" w:color="auto" w:fill="auto"/>
            <w:vAlign w:val="bottom"/>
          </w:tcPr>
          <w:p w14:paraId="7288776D" w14:textId="2855C84C" w:rsidR="00004A9E" w:rsidRPr="00A87D82" w:rsidRDefault="00004A9E" w:rsidP="00004A9E">
            <w:pPr>
              <w:jc w:val="center"/>
              <w:rPr>
                <w:rFonts w:cs="Arial"/>
                <w:color w:val="000000"/>
              </w:rPr>
            </w:pPr>
            <w:r>
              <w:rPr>
                <w:color w:val="000000"/>
              </w:rPr>
              <w:t>3.94%</w:t>
            </w:r>
          </w:p>
        </w:tc>
      </w:tr>
      <w:tr w:rsidR="00004A9E" w:rsidRPr="00A87D82" w14:paraId="14659E27" w14:textId="785A7CB7" w:rsidTr="00004D63">
        <w:trPr>
          <w:cantSplit/>
          <w:trHeight w:val="290"/>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E3FFF0" w14:textId="32F3035B" w:rsidR="00004A9E" w:rsidRPr="00A87D82" w:rsidRDefault="00004A9E" w:rsidP="00004A9E">
            <w:pPr>
              <w:ind w:firstLineChars="100" w:firstLine="220"/>
              <w:rPr>
                <w:rFonts w:eastAsia="Times New Roman" w:cs="Arial"/>
                <w:color w:val="000000"/>
              </w:rPr>
            </w:pPr>
            <w:r w:rsidRPr="00A87D82">
              <w:rPr>
                <w:rFonts w:cs="Arial"/>
                <w:color w:val="000000"/>
              </w:rPr>
              <w:t>02035 – Foxborough</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C92B09" w14:textId="685754C9" w:rsidR="00004A9E" w:rsidRPr="00A87D82" w:rsidRDefault="00004A9E" w:rsidP="00004A9E">
            <w:pPr>
              <w:jc w:val="center"/>
              <w:rPr>
                <w:rFonts w:eastAsia="Times New Roman" w:cs="Arial"/>
                <w:color w:val="000000"/>
              </w:rPr>
            </w:pPr>
            <w:r w:rsidRPr="00A87D82">
              <w:rPr>
                <w:rFonts w:cs="Arial"/>
                <w:color w:val="000000"/>
              </w:rPr>
              <w:t>2,302</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84B470" w14:textId="77777777" w:rsidR="00004A9E" w:rsidRPr="00A87D82" w:rsidRDefault="00004A9E" w:rsidP="00004A9E">
            <w:pPr>
              <w:jc w:val="center"/>
              <w:rPr>
                <w:rFonts w:eastAsia="Times New Roman" w:cs="Arial"/>
                <w:color w:val="000000"/>
              </w:rPr>
            </w:pPr>
            <w:r w:rsidRPr="00A87D82">
              <w:rPr>
                <w:rFonts w:cs="Arial"/>
                <w:color w:val="000000"/>
              </w:rPr>
              <w:t>2.85%</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0B0110" w14:textId="70D7BFEC" w:rsidR="00004A9E" w:rsidRPr="00A87D82" w:rsidRDefault="00004A9E" w:rsidP="00004A9E">
            <w:pPr>
              <w:jc w:val="center"/>
              <w:rPr>
                <w:rFonts w:eastAsia="Times New Roman" w:cs="Arial"/>
                <w:color w:val="000000"/>
              </w:rPr>
            </w:pPr>
            <w:r w:rsidRPr="00A87D82">
              <w:rPr>
                <w:rFonts w:cs="Arial"/>
                <w:color w:val="000000"/>
              </w:rPr>
              <w:t>2,233</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347B28" w14:textId="77777777" w:rsidR="00004A9E" w:rsidRPr="00A87D82" w:rsidRDefault="00004A9E" w:rsidP="00004A9E">
            <w:pPr>
              <w:jc w:val="center"/>
              <w:rPr>
                <w:rFonts w:eastAsia="Times New Roman" w:cs="Arial"/>
                <w:color w:val="000000"/>
              </w:rPr>
            </w:pPr>
            <w:r w:rsidRPr="00A87D82">
              <w:rPr>
                <w:rFonts w:cs="Arial"/>
                <w:color w:val="000000"/>
              </w:rPr>
              <w:t>2.76%</w:t>
            </w:r>
          </w:p>
        </w:tc>
        <w:tc>
          <w:tcPr>
            <w:tcW w:w="1335" w:type="dxa"/>
            <w:tcBorders>
              <w:top w:val="single" w:sz="4" w:space="0" w:color="auto"/>
              <w:left w:val="single" w:sz="4" w:space="0" w:color="auto"/>
              <w:bottom w:val="single" w:sz="4" w:space="0" w:color="auto"/>
              <w:right w:val="single" w:sz="4" w:space="0" w:color="auto"/>
            </w:tcBorders>
          </w:tcPr>
          <w:p w14:paraId="426F7CE1" w14:textId="2C8607F2" w:rsidR="00004A9E" w:rsidRPr="00A87D82" w:rsidRDefault="00004A9E" w:rsidP="00004A9E">
            <w:pPr>
              <w:jc w:val="center"/>
              <w:rPr>
                <w:rFonts w:cs="Arial"/>
                <w:color w:val="000000"/>
              </w:rPr>
            </w:pPr>
            <w:r>
              <w:rPr>
                <w:rFonts w:cs="Arial"/>
                <w:color w:val="000000"/>
              </w:rPr>
              <w:t>2,485</w:t>
            </w:r>
          </w:p>
        </w:tc>
        <w:tc>
          <w:tcPr>
            <w:tcW w:w="1335" w:type="dxa"/>
            <w:tcBorders>
              <w:top w:val="single" w:sz="4" w:space="0" w:color="auto"/>
              <w:left w:val="nil"/>
              <w:bottom w:val="single" w:sz="4" w:space="0" w:color="auto"/>
              <w:right w:val="single" w:sz="4" w:space="0" w:color="auto"/>
            </w:tcBorders>
            <w:shd w:val="clear" w:color="auto" w:fill="auto"/>
            <w:vAlign w:val="bottom"/>
          </w:tcPr>
          <w:p w14:paraId="4A169C14" w14:textId="7DF1D449" w:rsidR="00004A9E" w:rsidRPr="00A87D82" w:rsidRDefault="00004A9E" w:rsidP="00004A9E">
            <w:pPr>
              <w:jc w:val="center"/>
              <w:rPr>
                <w:rFonts w:cs="Arial"/>
                <w:color w:val="000000"/>
              </w:rPr>
            </w:pPr>
            <w:r>
              <w:rPr>
                <w:color w:val="000000"/>
              </w:rPr>
              <w:t>3.04%</w:t>
            </w:r>
          </w:p>
        </w:tc>
      </w:tr>
      <w:tr w:rsidR="00004A9E" w:rsidRPr="00A87D82" w14:paraId="7233BA35" w14:textId="606E8B06" w:rsidTr="00004D63">
        <w:trPr>
          <w:cantSplit/>
          <w:trHeight w:val="290"/>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70F1DF" w14:textId="1FEAAA50" w:rsidR="00004A9E" w:rsidRPr="00A87D82" w:rsidRDefault="00004A9E" w:rsidP="00004A9E">
            <w:pPr>
              <w:ind w:firstLineChars="100" w:firstLine="220"/>
              <w:rPr>
                <w:rFonts w:eastAsia="Times New Roman" w:cs="Arial"/>
                <w:color w:val="000000"/>
              </w:rPr>
            </w:pPr>
            <w:r w:rsidRPr="00A87D82">
              <w:rPr>
                <w:rFonts w:cs="Arial"/>
                <w:color w:val="000000"/>
              </w:rPr>
              <w:t>02769 – Rehoboth</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0ECC6F" w14:textId="6A2AA166" w:rsidR="00004A9E" w:rsidRPr="00A87D82" w:rsidRDefault="00004A9E" w:rsidP="00004A9E">
            <w:pPr>
              <w:jc w:val="center"/>
              <w:rPr>
                <w:rFonts w:eastAsia="Times New Roman" w:cs="Arial"/>
                <w:color w:val="000000"/>
              </w:rPr>
            </w:pPr>
            <w:r w:rsidRPr="00A87D82">
              <w:rPr>
                <w:rFonts w:cs="Arial"/>
                <w:color w:val="000000"/>
              </w:rPr>
              <w:t>2,962</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C57F96" w14:textId="77777777" w:rsidR="00004A9E" w:rsidRPr="00A87D82" w:rsidRDefault="00004A9E" w:rsidP="00004A9E">
            <w:pPr>
              <w:jc w:val="center"/>
              <w:rPr>
                <w:rFonts w:eastAsia="Times New Roman" w:cs="Arial"/>
                <w:color w:val="000000"/>
              </w:rPr>
            </w:pPr>
            <w:r w:rsidRPr="00A87D82">
              <w:rPr>
                <w:rFonts w:cs="Arial"/>
                <w:color w:val="000000"/>
              </w:rPr>
              <w:t>3.67%</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BC7F5A" w14:textId="191E73F2" w:rsidR="00004A9E" w:rsidRPr="00A87D82" w:rsidRDefault="00004A9E" w:rsidP="00004A9E">
            <w:pPr>
              <w:jc w:val="center"/>
              <w:rPr>
                <w:rFonts w:eastAsia="Times New Roman" w:cs="Arial"/>
                <w:color w:val="000000"/>
              </w:rPr>
            </w:pPr>
            <w:r w:rsidRPr="00A87D82">
              <w:rPr>
                <w:rFonts w:cs="Arial"/>
                <w:color w:val="000000"/>
              </w:rPr>
              <w:t>2,915</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6E72B7" w14:textId="77777777" w:rsidR="00004A9E" w:rsidRPr="00A87D82" w:rsidRDefault="00004A9E" w:rsidP="00004A9E">
            <w:pPr>
              <w:jc w:val="center"/>
              <w:rPr>
                <w:rFonts w:eastAsia="Times New Roman" w:cs="Arial"/>
                <w:color w:val="000000"/>
              </w:rPr>
            </w:pPr>
            <w:r w:rsidRPr="00A87D82">
              <w:rPr>
                <w:rFonts w:cs="Arial"/>
                <w:color w:val="000000"/>
              </w:rPr>
              <w:t>3.60%</w:t>
            </w:r>
          </w:p>
        </w:tc>
        <w:tc>
          <w:tcPr>
            <w:tcW w:w="1335" w:type="dxa"/>
            <w:tcBorders>
              <w:top w:val="single" w:sz="4" w:space="0" w:color="auto"/>
              <w:left w:val="single" w:sz="4" w:space="0" w:color="auto"/>
              <w:bottom w:val="single" w:sz="4" w:space="0" w:color="auto"/>
              <w:right w:val="single" w:sz="4" w:space="0" w:color="auto"/>
            </w:tcBorders>
          </w:tcPr>
          <w:p w14:paraId="0BD84444" w14:textId="5A23CF75" w:rsidR="00004A9E" w:rsidRPr="00A87D82" w:rsidRDefault="00004A9E" w:rsidP="00004A9E">
            <w:pPr>
              <w:jc w:val="center"/>
              <w:rPr>
                <w:rFonts w:cs="Arial"/>
                <w:color w:val="000000"/>
              </w:rPr>
            </w:pPr>
            <w:r>
              <w:rPr>
                <w:rFonts w:cs="Arial"/>
                <w:color w:val="000000"/>
              </w:rPr>
              <w:t>2,917</w:t>
            </w:r>
          </w:p>
        </w:tc>
        <w:tc>
          <w:tcPr>
            <w:tcW w:w="1335" w:type="dxa"/>
            <w:tcBorders>
              <w:top w:val="single" w:sz="4" w:space="0" w:color="auto"/>
              <w:left w:val="nil"/>
              <w:bottom w:val="single" w:sz="4" w:space="0" w:color="auto"/>
              <w:right w:val="single" w:sz="4" w:space="0" w:color="auto"/>
            </w:tcBorders>
            <w:shd w:val="clear" w:color="auto" w:fill="auto"/>
            <w:vAlign w:val="bottom"/>
          </w:tcPr>
          <w:p w14:paraId="02BFAB71" w14:textId="4169FC11" w:rsidR="00004A9E" w:rsidRPr="00A87D82" w:rsidRDefault="00004A9E" w:rsidP="00004A9E">
            <w:pPr>
              <w:jc w:val="center"/>
              <w:rPr>
                <w:rFonts w:cs="Arial"/>
                <w:color w:val="000000"/>
              </w:rPr>
            </w:pPr>
            <w:r>
              <w:rPr>
                <w:color w:val="000000"/>
              </w:rPr>
              <w:t>3.57%</w:t>
            </w:r>
          </w:p>
        </w:tc>
      </w:tr>
      <w:tr w:rsidR="00004A9E" w:rsidRPr="00A87D82" w14:paraId="1DE3D59F" w14:textId="0E20AD26" w:rsidTr="00004D63">
        <w:trPr>
          <w:cantSplit/>
          <w:trHeight w:val="290"/>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7B7A64" w14:textId="4052D279" w:rsidR="00004A9E" w:rsidRPr="00A87D82" w:rsidRDefault="00004A9E" w:rsidP="00004A9E">
            <w:pPr>
              <w:ind w:firstLineChars="100" w:firstLine="220"/>
              <w:rPr>
                <w:rFonts w:eastAsia="Times New Roman" w:cs="Arial"/>
                <w:color w:val="000000"/>
              </w:rPr>
            </w:pPr>
            <w:r w:rsidRPr="00A87D82">
              <w:rPr>
                <w:rFonts w:cs="Arial"/>
                <w:color w:val="000000"/>
              </w:rPr>
              <w:t>02771 – Seekonk</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342022" w14:textId="407C5369" w:rsidR="00004A9E" w:rsidRPr="00A87D82" w:rsidRDefault="00004A9E" w:rsidP="00004A9E">
            <w:pPr>
              <w:jc w:val="center"/>
              <w:rPr>
                <w:rFonts w:eastAsia="Times New Roman" w:cs="Arial"/>
                <w:color w:val="000000"/>
              </w:rPr>
            </w:pPr>
            <w:r w:rsidRPr="00A87D82">
              <w:rPr>
                <w:rFonts w:cs="Arial"/>
                <w:color w:val="000000"/>
              </w:rPr>
              <w:t>2,677</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C188FA" w14:textId="77777777" w:rsidR="00004A9E" w:rsidRPr="00A87D82" w:rsidRDefault="00004A9E" w:rsidP="00004A9E">
            <w:pPr>
              <w:jc w:val="center"/>
              <w:rPr>
                <w:rFonts w:eastAsia="Times New Roman" w:cs="Arial"/>
                <w:color w:val="000000"/>
              </w:rPr>
            </w:pPr>
            <w:r w:rsidRPr="00A87D82">
              <w:rPr>
                <w:rFonts w:cs="Arial"/>
                <w:color w:val="000000"/>
              </w:rPr>
              <w:t>3.32%</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B0A361" w14:textId="084C7B9B" w:rsidR="00004A9E" w:rsidRPr="00A87D82" w:rsidRDefault="00004A9E" w:rsidP="00004A9E">
            <w:pPr>
              <w:jc w:val="center"/>
              <w:rPr>
                <w:rFonts w:eastAsia="Times New Roman" w:cs="Arial"/>
                <w:color w:val="000000"/>
              </w:rPr>
            </w:pPr>
            <w:r w:rsidRPr="00A87D82">
              <w:rPr>
                <w:rFonts w:cs="Arial"/>
                <w:color w:val="000000"/>
              </w:rPr>
              <w:t>2,791</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78A1CC" w14:textId="77777777" w:rsidR="00004A9E" w:rsidRPr="00A87D82" w:rsidRDefault="00004A9E" w:rsidP="00004A9E">
            <w:pPr>
              <w:jc w:val="center"/>
              <w:rPr>
                <w:rFonts w:eastAsia="Times New Roman" w:cs="Arial"/>
                <w:color w:val="000000"/>
              </w:rPr>
            </w:pPr>
            <w:r w:rsidRPr="00A87D82">
              <w:rPr>
                <w:rFonts w:cs="Arial"/>
                <w:color w:val="000000"/>
              </w:rPr>
              <w:t>3.44%</w:t>
            </w:r>
          </w:p>
        </w:tc>
        <w:tc>
          <w:tcPr>
            <w:tcW w:w="1335" w:type="dxa"/>
            <w:tcBorders>
              <w:top w:val="single" w:sz="4" w:space="0" w:color="auto"/>
              <w:left w:val="single" w:sz="4" w:space="0" w:color="auto"/>
              <w:bottom w:val="single" w:sz="4" w:space="0" w:color="auto"/>
              <w:right w:val="single" w:sz="4" w:space="0" w:color="auto"/>
            </w:tcBorders>
          </w:tcPr>
          <w:p w14:paraId="169F4CE6" w14:textId="57F3C3B3" w:rsidR="00004A9E" w:rsidRPr="00A87D82" w:rsidRDefault="00004A9E" w:rsidP="00004A9E">
            <w:pPr>
              <w:jc w:val="center"/>
              <w:rPr>
                <w:rFonts w:cs="Arial"/>
                <w:color w:val="000000"/>
              </w:rPr>
            </w:pPr>
            <w:r>
              <w:rPr>
                <w:rFonts w:cs="Arial"/>
                <w:color w:val="000000"/>
              </w:rPr>
              <w:t>2,779</w:t>
            </w:r>
          </w:p>
        </w:tc>
        <w:tc>
          <w:tcPr>
            <w:tcW w:w="1335" w:type="dxa"/>
            <w:tcBorders>
              <w:top w:val="single" w:sz="4" w:space="0" w:color="auto"/>
              <w:left w:val="nil"/>
              <w:bottom w:val="single" w:sz="4" w:space="0" w:color="auto"/>
              <w:right w:val="single" w:sz="4" w:space="0" w:color="auto"/>
            </w:tcBorders>
            <w:shd w:val="clear" w:color="auto" w:fill="auto"/>
            <w:vAlign w:val="bottom"/>
          </w:tcPr>
          <w:p w14:paraId="7855BF9C" w14:textId="19F7E248" w:rsidR="00004A9E" w:rsidRPr="00A87D82" w:rsidRDefault="00004A9E" w:rsidP="00004A9E">
            <w:pPr>
              <w:jc w:val="center"/>
              <w:rPr>
                <w:rFonts w:cs="Arial"/>
                <w:color w:val="000000"/>
              </w:rPr>
            </w:pPr>
            <w:r>
              <w:rPr>
                <w:color w:val="000000"/>
              </w:rPr>
              <w:t>3.40%</w:t>
            </w:r>
          </w:p>
        </w:tc>
      </w:tr>
      <w:tr w:rsidR="00004A9E" w:rsidRPr="00A87D82" w14:paraId="4C9A17CC" w14:textId="0CA4BC63" w:rsidTr="00004D63">
        <w:trPr>
          <w:cantSplit/>
          <w:trHeight w:val="290"/>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86E551" w14:textId="792E992F" w:rsidR="00004A9E" w:rsidRPr="00A87D82" w:rsidRDefault="00004A9E" w:rsidP="00004A9E">
            <w:pPr>
              <w:ind w:firstLineChars="100" w:firstLine="220"/>
              <w:rPr>
                <w:rFonts w:eastAsia="Times New Roman" w:cs="Arial"/>
                <w:color w:val="000000"/>
              </w:rPr>
            </w:pPr>
            <w:r w:rsidRPr="00A87D82">
              <w:rPr>
                <w:rFonts w:cs="Arial"/>
                <w:color w:val="000000"/>
              </w:rPr>
              <w:t>02093 – Wrentham</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E63508" w14:textId="447B9FDD" w:rsidR="00004A9E" w:rsidRPr="00A87D82" w:rsidRDefault="00004A9E" w:rsidP="00004A9E">
            <w:pPr>
              <w:jc w:val="center"/>
              <w:rPr>
                <w:rFonts w:eastAsia="Times New Roman" w:cs="Arial"/>
                <w:color w:val="000000"/>
              </w:rPr>
            </w:pPr>
            <w:r w:rsidRPr="00A87D82">
              <w:rPr>
                <w:rFonts w:cs="Arial"/>
                <w:color w:val="000000"/>
              </w:rPr>
              <w:t>1,471</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8D63D9" w14:textId="77777777" w:rsidR="00004A9E" w:rsidRPr="00A87D82" w:rsidRDefault="00004A9E" w:rsidP="00004A9E">
            <w:pPr>
              <w:jc w:val="center"/>
              <w:rPr>
                <w:rFonts w:eastAsia="Times New Roman" w:cs="Arial"/>
                <w:color w:val="000000"/>
              </w:rPr>
            </w:pPr>
            <w:r w:rsidRPr="00A87D82">
              <w:rPr>
                <w:rFonts w:cs="Arial"/>
                <w:color w:val="000000"/>
              </w:rPr>
              <w:t>1.82%</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3C640F" w14:textId="7A8E4F32" w:rsidR="00004A9E" w:rsidRPr="00A87D82" w:rsidRDefault="00004A9E" w:rsidP="00004A9E">
            <w:pPr>
              <w:jc w:val="center"/>
              <w:rPr>
                <w:rFonts w:eastAsia="Times New Roman" w:cs="Arial"/>
                <w:color w:val="000000"/>
              </w:rPr>
            </w:pPr>
            <w:r w:rsidRPr="00A87D82">
              <w:rPr>
                <w:rFonts w:cs="Arial"/>
                <w:color w:val="000000"/>
              </w:rPr>
              <w:t>1,537</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D76066" w14:textId="77777777" w:rsidR="00004A9E" w:rsidRPr="00A87D82" w:rsidRDefault="00004A9E" w:rsidP="00004A9E">
            <w:pPr>
              <w:jc w:val="center"/>
              <w:rPr>
                <w:rFonts w:eastAsia="Times New Roman" w:cs="Arial"/>
                <w:color w:val="000000"/>
              </w:rPr>
            </w:pPr>
            <w:r w:rsidRPr="00A87D82">
              <w:rPr>
                <w:rFonts w:cs="Arial"/>
                <w:color w:val="000000"/>
              </w:rPr>
              <w:t>1.90%</w:t>
            </w:r>
          </w:p>
        </w:tc>
        <w:tc>
          <w:tcPr>
            <w:tcW w:w="1335" w:type="dxa"/>
            <w:tcBorders>
              <w:top w:val="single" w:sz="4" w:space="0" w:color="auto"/>
              <w:left w:val="single" w:sz="4" w:space="0" w:color="auto"/>
              <w:bottom w:val="single" w:sz="4" w:space="0" w:color="auto"/>
              <w:right w:val="single" w:sz="4" w:space="0" w:color="auto"/>
            </w:tcBorders>
          </w:tcPr>
          <w:p w14:paraId="26DBC70E" w14:textId="65679895" w:rsidR="00004A9E" w:rsidRPr="00A87D82" w:rsidRDefault="00004A9E" w:rsidP="00004A9E">
            <w:pPr>
              <w:jc w:val="center"/>
              <w:rPr>
                <w:rFonts w:cs="Arial"/>
                <w:color w:val="000000"/>
              </w:rPr>
            </w:pPr>
            <w:r>
              <w:rPr>
                <w:rFonts w:cs="Arial"/>
                <w:color w:val="000000"/>
              </w:rPr>
              <w:t>1,475</w:t>
            </w:r>
          </w:p>
        </w:tc>
        <w:tc>
          <w:tcPr>
            <w:tcW w:w="1335" w:type="dxa"/>
            <w:tcBorders>
              <w:top w:val="single" w:sz="4" w:space="0" w:color="auto"/>
              <w:left w:val="nil"/>
              <w:bottom w:val="single" w:sz="4" w:space="0" w:color="auto"/>
              <w:right w:val="single" w:sz="4" w:space="0" w:color="auto"/>
            </w:tcBorders>
            <w:shd w:val="clear" w:color="auto" w:fill="auto"/>
            <w:vAlign w:val="bottom"/>
          </w:tcPr>
          <w:p w14:paraId="58703A8D" w14:textId="55B0B048" w:rsidR="00004A9E" w:rsidRPr="00A87D82" w:rsidRDefault="00004A9E" w:rsidP="00004A9E">
            <w:pPr>
              <w:jc w:val="center"/>
              <w:rPr>
                <w:rFonts w:cs="Arial"/>
                <w:color w:val="000000"/>
              </w:rPr>
            </w:pPr>
            <w:r>
              <w:rPr>
                <w:color w:val="000000"/>
              </w:rPr>
              <w:t>1.81%</w:t>
            </w:r>
          </w:p>
        </w:tc>
      </w:tr>
      <w:tr w:rsidR="00004A9E" w:rsidRPr="00A87D82" w14:paraId="5DD41768" w14:textId="64832496" w:rsidTr="00004D63">
        <w:trPr>
          <w:cantSplit/>
          <w:trHeight w:val="290"/>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8FD8C8" w14:textId="40812A66" w:rsidR="00004A9E" w:rsidRPr="00A87D82" w:rsidRDefault="00004A9E" w:rsidP="00004A9E">
            <w:pPr>
              <w:ind w:firstLineChars="100" w:firstLine="220"/>
              <w:rPr>
                <w:rFonts w:eastAsia="Times New Roman" w:cs="Arial"/>
                <w:color w:val="000000"/>
              </w:rPr>
            </w:pPr>
            <w:r w:rsidRPr="00A87D82">
              <w:rPr>
                <w:rFonts w:cs="Arial"/>
                <w:color w:val="000000"/>
              </w:rPr>
              <w:t>02861 – Pawtucket, RI</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A586AF" w14:textId="0D94D19B" w:rsidR="00004A9E" w:rsidRPr="00A87D82" w:rsidRDefault="00004A9E" w:rsidP="00004A9E">
            <w:pPr>
              <w:jc w:val="center"/>
              <w:rPr>
                <w:rFonts w:eastAsia="Times New Roman" w:cs="Arial"/>
                <w:color w:val="000000"/>
              </w:rPr>
            </w:pPr>
            <w:r w:rsidRPr="00A87D82">
              <w:rPr>
                <w:rFonts w:cs="Arial"/>
                <w:color w:val="000000"/>
              </w:rPr>
              <w:t>1,396</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2C99C6" w14:textId="77777777" w:rsidR="00004A9E" w:rsidRPr="00A87D82" w:rsidRDefault="00004A9E" w:rsidP="00004A9E">
            <w:pPr>
              <w:jc w:val="center"/>
              <w:rPr>
                <w:rFonts w:eastAsia="Times New Roman" w:cs="Arial"/>
                <w:color w:val="000000"/>
              </w:rPr>
            </w:pPr>
            <w:r w:rsidRPr="00A87D82">
              <w:rPr>
                <w:rFonts w:cs="Arial"/>
                <w:color w:val="000000"/>
              </w:rPr>
              <w:t>1.73%</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143598" w14:textId="46EC5BC4" w:rsidR="00004A9E" w:rsidRPr="00A87D82" w:rsidRDefault="00004A9E" w:rsidP="00004A9E">
            <w:pPr>
              <w:jc w:val="center"/>
              <w:rPr>
                <w:rFonts w:eastAsia="Times New Roman" w:cs="Arial"/>
                <w:color w:val="000000"/>
              </w:rPr>
            </w:pPr>
            <w:r w:rsidRPr="00A87D82">
              <w:rPr>
                <w:rFonts w:cs="Arial"/>
                <w:color w:val="000000"/>
              </w:rPr>
              <w:t>1,426</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58DAF1" w14:textId="77777777" w:rsidR="00004A9E" w:rsidRPr="00A87D82" w:rsidRDefault="00004A9E" w:rsidP="00004A9E">
            <w:pPr>
              <w:jc w:val="center"/>
              <w:rPr>
                <w:rFonts w:eastAsia="Times New Roman" w:cs="Arial"/>
                <w:color w:val="000000"/>
              </w:rPr>
            </w:pPr>
            <w:r w:rsidRPr="00A87D82">
              <w:rPr>
                <w:rFonts w:cs="Arial"/>
                <w:color w:val="000000"/>
              </w:rPr>
              <w:t>1.76%</w:t>
            </w:r>
          </w:p>
        </w:tc>
        <w:tc>
          <w:tcPr>
            <w:tcW w:w="1335" w:type="dxa"/>
            <w:tcBorders>
              <w:top w:val="single" w:sz="4" w:space="0" w:color="auto"/>
              <w:left w:val="single" w:sz="4" w:space="0" w:color="auto"/>
              <w:bottom w:val="single" w:sz="4" w:space="0" w:color="auto"/>
              <w:right w:val="single" w:sz="4" w:space="0" w:color="auto"/>
            </w:tcBorders>
          </w:tcPr>
          <w:p w14:paraId="161F87E1" w14:textId="58C8EAB1" w:rsidR="00004A9E" w:rsidRPr="00A87D82" w:rsidRDefault="00004A9E" w:rsidP="00004A9E">
            <w:pPr>
              <w:jc w:val="center"/>
              <w:rPr>
                <w:rFonts w:cs="Arial"/>
                <w:color w:val="000000"/>
              </w:rPr>
            </w:pPr>
            <w:r>
              <w:rPr>
                <w:rFonts w:cs="Arial"/>
                <w:color w:val="000000"/>
              </w:rPr>
              <w:t>1,449</w:t>
            </w:r>
          </w:p>
        </w:tc>
        <w:tc>
          <w:tcPr>
            <w:tcW w:w="1335" w:type="dxa"/>
            <w:tcBorders>
              <w:top w:val="single" w:sz="4" w:space="0" w:color="auto"/>
              <w:left w:val="nil"/>
              <w:bottom w:val="single" w:sz="4" w:space="0" w:color="auto"/>
              <w:right w:val="single" w:sz="4" w:space="0" w:color="auto"/>
            </w:tcBorders>
            <w:shd w:val="clear" w:color="auto" w:fill="auto"/>
            <w:vAlign w:val="bottom"/>
          </w:tcPr>
          <w:p w14:paraId="52AC801B" w14:textId="7667A8F9" w:rsidR="00004A9E" w:rsidRPr="00A87D82" w:rsidRDefault="00004A9E" w:rsidP="00004A9E">
            <w:pPr>
              <w:jc w:val="center"/>
              <w:rPr>
                <w:rFonts w:cs="Arial"/>
                <w:color w:val="000000"/>
              </w:rPr>
            </w:pPr>
            <w:r>
              <w:rPr>
                <w:color w:val="000000"/>
              </w:rPr>
              <w:t>1.77%</w:t>
            </w:r>
          </w:p>
        </w:tc>
      </w:tr>
      <w:tr w:rsidR="00004A9E" w:rsidRPr="00A87D82" w14:paraId="1C11BCD7" w14:textId="3EBB5C95" w:rsidTr="00004D63">
        <w:trPr>
          <w:cantSplit/>
          <w:trHeight w:val="290"/>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92D20A" w14:textId="74893AC7" w:rsidR="00004A9E" w:rsidRPr="00A87D82" w:rsidRDefault="00004A9E" w:rsidP="00004A9E">
            <w:pPr>
              <w:ind w:firstLineChars="100" w:firstLine="220"/>
              <w:rPr>
                <w:rFonts w:eastAsia="Times New Roman" w:cs="Arial"/>
                <w:color w:val="000000"/>
              </w:rPr>
            </w:pPr>
            <w:r w:rsidRPr="00A87D82">
              <w:rPr>
                <w:rFonts w:cs="Arial"/>
                <w:color w:val="000000"/>
              </w:rPr>
              <w:t>02780 – Taunton</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E76CC8" w14:textId="68560E41" w:rsidR="00004A9E" w:rsidRPr="00A87D82" w:rsidRDefault="00004A9E" w:rsidP="00004A9E">
            <w:pPr>
              <w:jc w:val="center"/>
              <w:rPr>
                <w:rFonts w:eastAsia="Times New Roman" w:cs="Arial"/>
                <w:color w:val="000000"/>
              </w:rPr>
            </w:pPr>
            <w:r w:rsidRPr="00A87D82">
              <w:rPr>
                <w:rFonts w:cs="Arial"/>
                <w:color w:val="000000"/>
              </w:rPr>
              <w:t>1,986</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44FD0A" w14:textId="77777777" w:rsidR="00004A9E" w:rsidRPr="00A87D82" w:rsidRDefault="00004A9E" w:rsidP="00004A9E">
            <w:pPr>
              <w:jc w:val="center"/>
              <w:rPr>
                <w:rFonts w:eastAsia="Times New Roman" w:cs="Arial"/>
                <w:color w:val="000000"/>
              </w:rPr>
            </w:pPr>
            <w:r w:rsidRPr="00A87D82">
              <w:rPr>
                <w:rFonts w:cs="Arial"/>
                <w:color w:val="000000"/>
              </w:rPr>
              <w:t>2.46%</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AC2DF2" w14:textId="36C5DD39" w:rsidR="00004A9E" w:rsidRPr="00A87D82" w:rsidRDefault="00004A9E" w:rsidP="00004A9E">
            <w:pPr>
              <w:jc w:val="center"/>
              <w:rPr>
                <w:rFonts w:eastAsia="Times New Roman" w:cs="Arial"/>
                <w:color w:val="000000"/>
              </w:rPr>
            </w:pPr>
            <w:r w:rsidRPr="00A87D82">
              <w:rPr>
                <w:rFonts w:cs="Arial"/>
                <w:color w:val="000000"/>
              </w:rPr>
              <w:t>2,140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6B5110" w14:textId="77777777" w:rsidR="00004A9E" w:rsidRPr="00A87D82" w:rsidRDefault="00004A9E" w:rsidP="00004A9E">
            <w:pPr>
              <w:jc w:val="center"/>
              <w:rPr>
                <w:rFonts w:eastAsia="Times New Roman" w:cs="Arial"/>
                <w:color w:val="000000"/>
              </w:rPr>
            </w:pPr>
            <w:r w:rsidRPr="00A87D82">
              <w:rPr>
                <w:rFonts w:cs="Arial"/>
                <w:color w:val="000000"/>
              </w:rPr>
              <w:t>2.64%</w:t>
            </w:r>
          </w:p>
        </w:tc>
        <w:tc>
          <w:tcPr>
            <w:tcW w:w="1335" w:type="dxa"/>
            <w:tcBorders>
              <w:top w:val="single" w:sz="4" w:space="0" w:color="auto"/>
              <w:left w:val="single" w:sz="4" w:space="0" w:color="auto"/>
              <w:bottom w:val="single" w:sz="4" w:space="0" w:color="auto"/>
              <w:right w:val="single" w:sz="4" w:space="0" w:color="auto"/>
            </w:tcBorders>
          </w:tcPr>
          <w:p w14:paraId="34DB92A0" w14:textId="0166ADC3" w:rsidR="00004A9E" w:rsidRPr="00A87D82" w:rsidRDefault="00004A9E" w:rsidP="00004A9E">
            <w:pPr>
              <w:jc w:val="center"/>
              <w:rPr>
                <w:rFonts w:cs="Arial"/>
                <w:color w:val="000000"/>
              </w:rPr>
            </w:pPr>
            <w:r>
              <w:rPr>
                <w:rFonts w:cs="Arial"/>
                <w:color w:val="000000"/>
              </w:rPr>
              <w:t>2,277</w:t>
            </w:r>
          </w:p>
        </w:tc>
        <w:tc>
          <w:tcPr>
            <w:tcW w:w="1335" w:type="dxa"/>
            <w:tcBorders>
              <w:top w:val="single" w:sz="4" w:space="0" w:color="auto"/>
              <w:left w:val="nil"/>
              <w:bottom w:val="single" w:sz="4" w:space="0" w:color="auto"/>
              <w:right w:val="single" w:sz="4" w:space="0" w:color="auto"/>
            </w:tcBorders>
            <w:shd w:val="clear" w:color="auto" w:fill="auto"/>
            <w:vAlign w:val="bottom"/>
          </w:tcPr>
          <w:p w14:paraId="6694DD70" w14:textId="01CA4B1A" w:rsidR="00004A9E" w:rsidRPr="00A87D82" w:rsidRDefault="00004A9E" w:rsidP="00004A9E">
            <w:pPr>
              <w:jc w:val="center"/>
              <w:rPr>
                <w:rFonts w:cs="Arial"/>
                <w:color w:val="000000"/>
              </w:rPr>
            </w:pPr>
            <w:r>
              <w:rPr>
                <w:color w:val="000000"/>
              </w:rPr>
              <w:t>2.79%</w:t>
            </w:r>
          </w:p>
        </w:tc>
      </w:tr>
      <w:tr w:rsidR="00004A9E" w:rsidRPr="00A87D82" w14:paraId="14AC68B1" w14:textId="77FFFF4E" w:rsidTr="00004D63">
        <w:trPr>
          <w:cantSplit/>
          <w:trHeight w:val="280"/>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863867" w14:textId="77777777" w:rsidR="00004A9E" w:rsidRPr="00A87D82" w:rsidRDefault="00004A9E" w:rsidP="00004A9E">
            <w:pPr>
              <w:ind w:firstLineChars="100" w:firstLine="220"/>
              <w:jc w:val="right"/>
              <w:rPr>
                <w:rFonts w:eastAsia="Times New Roman" w:cs="Arial"/>
                <w:color w:val="000000"/>
              </w:rPr>
            </w:pPr>
            <w:r w:rsidRPr="00A87D82">
              <w:rPr>
                <w:rFonts w:cs="Arial"/>
                <w:color w:val="000000"/>
              </w:rPr>
              <w:t>All Other</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520B9C" w14:textId="643D0FFA" w:rsidR="00004A9E" w:rsidRPr="00A87D82" w:rsidRDefault="00004A9E" w:rsidP="00004A9E">
            <w:pPr>
              <w:jc w:val="center"/>
              <w:rPr>
                <w:rFonts w:eastAsia="Times New Roman" w:cs="Arial"/>
                <w:color w:val="000000"/>
              </w:rPr>
            </w:pPr>
            <w:r w:rsidRPr="00A87D82">
              <w:rPr>
                <w:rFonts w:cs="Arial"/>
                <w:color w:val="000000"/>
              </w:rPr>
              <w:t>18,736</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944D4B" w14:textId="77777777" w:rsidR="00004A9E" w:rsidRPr="00A87D82" w:rsidRDefault="00004A9E" w:rsidP="00004A9E">
            <w:pPr>
              <w:jc w:val="center"/>
              <w:rPr>
                <w:rFonts w:eastAsia="Times New Roman" w:cs="Arial"/>
                <w:color w:val="000000"/>
              </w:rPr>
            </w:pPr>
            <w:r w:rsidRPr="00A87D82">
              <w:rPr>
                <w:rFonts w:cs="Arial"/>
                <w:color w:val="000000"/>
              </w:rPr>
              <w:t>23.22%</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66061E" w14:textId="6FF47DAC" w:rsidR="00004A9E" w:rsidRPr="00A87D82" w:rsidRDefault="00004A9E" w:rsidP="00004A9E">
            <w:pPr>
              <w:jc w:val="center"/>
              <w:rPr>
                <w:rFonts w:eastAsia="Times New Roman" w:cs="Arial"/>
                <w:color w:val="000000"/>
              </w:rPr>
            </w:pPr>
            <w:r w:rsidRPr="00A87D82">
              <w:rPr>
                <w:rFonts w:cs="Arial"/>
                <w:color w:val="000000"/>
              </w:rPr>
              <w:t>18,849</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059EDE" w14:textId="77777777" w:rsidR="00004A9E" w:rsidRPr="00A87D82" w:rsidRDefault="00004A9E" w:rsidP="00004A9E">
            <w:pPr>
              <w:jc w:val="center"/>
              <w:rPr>
                <w:rFonts w:eastAsia="Times New Roman" w:cs="Arial"/>
                <w:color w:val="000000"/>
              </w:rPr>
            </w:pPr>
            <w:r w:rsidRPr="00A87D82">
              <w:rPr>
                <w:rFonts w:cs="Arial"/>
                <w:color w:val="000000"/>
              </w:rPr>
              <w:t>23.26%</w:t>
            </w:r>
          </w:p>
        </w:tc>
        <w:tc>
          <w:tcPr>
            <w:tcW w:w="1335" w:type="dxa"/>
            <w:tcBorders>
              <w:top w:val="single" w:sz="4" w:space="0" w:color="auto"/>
              <w:left w:val="single" w:sz="4" w:space="0" w:color="auto"/>
              <w:bottom w:val="single" w:sz="4" w:space="0" w:color="auto"/>
              <w:right w:val="single" w:sz="4" w:space="0" w:color="auto"/>
            </w:tcBorders>
          </w:tcPr>
          <w:p w14:paraId="32F24993" w14:textId="66B3EE9A" w:rsidR="00004A9E" w:rsidRPr="00A87D82" w:rsidRDefault="00004A9E" w:rsidP="00004A9E">
            <w:pPr>
              <w:jc w:val="center"/>
              <w:rPr>
                <w:rFonts w:cs="Arial"/>
                <w:color w:val="000000"/>
              </w:rPr>
            </w:pPr>
            <w:r>
              <w:rPr>
                <w:rFonts w:cs="Arial"/>
                <w:color w:val="000000"/>
              </w:rPr>
              <w:t>18,670</w:t>
            </w:r>
          </w:p>
        </w:tc>
        <w:tc>
          <w:tcPr>
            <w:tcW w:w="1335" w:type="dxa"/>
            <w:tcBorders>
              <w:top w:val="single" w:sz="4" w:space="0" w:color="auto"/>
              <w:left w:val="nil"/>
              <w:bottom w:val="single" w:sz="4" w:space="0" w:color="auto"/>
              <w:right w:val="single" w:sz="4" w:space="0" w:color="auto"/>
            </w:tcBorders>
            <w:shd w:val="clear" w:color="auto" w:fill="auto"/>
            <w:vAlign w:val="bottom"/>
          </w:tcPr>
          <w:p w14:paraId="13FD5828" w14:textId="48AFD4A0" w:rsidR="00004A9E" w:rsidRPr="00A87D82" w:rsidRDefault="00004A9E" w:rsidP="00004A9E">
            <w:pPr>
              <w:jc w:val="center"/>
              <w:rPr>
                <w:rFonts w:cs="Arial"/>
                <w:color w:val="000000"/>
              </w:rPr>
            </w:pPr>
            <w:r>
              <w:rPr>
                <w:color w:val="000000"/>
              </w:rPr>
              <w:t>22.87%</w:t>
            </w:r>
          </w:p>
        </w:tc>
      </w:tr>
    </w:tbl>
    <w:p w14:paraId="0FC6A439" w14:textId="77777777" w:rsidR="007620AE" w:rsidRPr="0049734C" w:rsidRDefault="007620AE" w:rsidP="0049734C"/>
    <w:p w14:paraId="6D7115EC" w14:textId="32933FF8" w:rsidR="0006679B" w:rsidRPr="00A87D82" w:rsidRDefault="002665C2" w:rsidP="0049734C">
      <w:pPr>
        <w:pStyle w:val="HBblj"/>
        <w:rPr>
          <w:rFonts w:cs="Arial"/>
        </w:rPr>
      </w:pPr>
      <w:r w:rsidRPr="00854108">
        <w:rPr>
          <w:rFonts w:cs="Arial"/>
        </w:rPr>
        <w:t>Medicare Fee for Service represents the largest payer for Sturdy Memorial Hospital</w:t>
      </w:r>
      <w:r w:rsidR="00444F43" w:rsidRPr="00854108">
        <w:rPr>
          <w:rFonts w:cs="Arial"/>
        </w:rPr>
        <w:t>. Medicare products (</w:t>
      </w:r>
      <w:r w:rsidR="00854108">
        <w:rPr>
          <w:rFonts w:cs="Arial"/>
        </w:rPr>
        <w:t>FFS</w:t>
      </w:r>
      <w:r w:rsidR="00444F43" w:rsidRPr="00854108">
        <w:rPr>
          <w:rFonts w:cs="Arial"/>
        </w:rPr>
        <w:t xml:space="preserve"> and Commercial Medicare</w:t>
      </w:r>
      <w:r w:rsidR="00ED2872" w:rsidRPr="00854108">
        <w:rPr>
          <w:rFonts w:cs="Arial"/>
        </w:rPr>
        <w:t xml:space="preserve"> combined)</w:t>
      </w:r>
      <w:r w:rsidR="00444F43" w:rsidRPr="00854108">
        <w:rPr>
          <w:rFonts w:cs="Arial"/>
        </w:rPr>
        <w:t xml:space="preserve"> consistently represent close to 50% of the payer mix.</w:t>
      </w:r>
      <w:r w:rsidR="000A4929">
        <w:rPr>
          <w:rFonts w:cs="Arial"/>
        </w:rPr>
        <w:t xml:space="preserve"> </w:t>
      </w:r>
      <w:r w:rsidRPr="00854108">
        <w:rPr>
          <w:rFonts w:cs="Arial"/>
        </w:rPr>
        <w:t xml:space="preserve">Commercial payers were the next largest group, averaging around 30% across the </w:t>
      </w:r>
      <w:r w:rsidR="00854108">
        <w:rPr>
          <w:rFonts w:cs="Arial"/>
        </w:rPr>
        <w:t xml:space="preserve">most recent </w:t>
      </w:r>
      <w:r w:rsidR="00854108" w:rsidRPr="0049734C">
        <w:t>three</w:t>
      </w:r>
      <w:r w:rsidR="00854108">
        <w:rPr>
          <w:rFonts w:cs="Arial"/>
        </w:rPr>
        <w:t xml:space="preserve"> </w:t>
      </w:r>
      <w:r w:rsidRPr="00854108">
        <w:rPr>
          <w:rFonts w:cs="Arial"/>
        </w:rPr>
        <w:t>years.</w:t>
      </w:r>
    </w:p>
    <w:tbl>
      <w:tblPr>
        <w:tblW w:w="6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0"/>
        <w:gridCol w:w="1279"/>
        <w:gridCol w:w="1279"/>
        <w:gridCol w:w="1315"/>
      </w:tblGrid>
      <w:tr w:rsidR="00854108" w:rsidRPr="00A87D82" w14:paraId="24B25C73" w14:textId="2F62D2DF" w:rsidTr="00925353">
        <w:trPr>
          <w:cantSplit/>
          <w:trHeight w:val="290"/>
          <w:tblHeader/>
          <w:jc w:val="center"/>
        </w:trPr>
        <w:tc>
          <w:tcPr>
            <w:tcW w:w="2900" w:type="dxa"/>
            <w:shd w:val="clear" w:color="auto" w:fill="auto"/>
            <w:noWrap/>
            <w:vAlign w:val="bottom"/>
            <w:hideMark/>
          </w:tcPr>
          <w:p w14:paraId="198D4B7E" w14:textId="24A2D5F3" w:rsidR="00854108" w:rsidRPr="00A87D82" w:rsidRDefault="00854108" w:rsidP="00316028">
            <w:pPr>
              <w:rPr>
                <w:rFonts w:eastAsia="Times New Roman" w:cs="Arial"/>
                <w:b/>
                <w:bCs/>
                <w:color w:val="000000"/>
              </w:rPr>
            </w:pPr>
            <w:r w:rsidRPr="00A87D82">
              <w:rPr>
                <w:rFonts w:cs="Arial"/>
                <w:b/>
                <w:bCs/>
              </w:rPr>
              <w:t>Table 6: Hospital Payer Mix</w:t>
            </w:r>
          </w:p>
        </w:tc>
        <w:tc>
          <w:tcPr>
            <w:tcW w:w="1279" w:type="dxa"/>
            <w:shd w:val="clear" w:color="auto" w:fill="auto"/>
            <w:noWrap/>
            <w:vAlign w:val="bottom"/>
            <w:hideMark/>
          </w:tcPr>
          <w:p w14:paraId="0F2F219B" w14:textId="77777777" w:rsidR="00854108" w:rsidRPr="00A87D82" w:rsidRDefault="00854108" w:rsidP="007620AE">
            <w:pPr>
              <w:jc w:val="right"/>
              <w:rPr>
                <w:rFonts w:eastAsia="Times New Roman" w:cs="Arial"/>
                <w:b/>
                <w:bCs/>
                <w:color w:val="000000"/>
              </w:rPr>
            </w:pPr>
            <w:r w:rsidRPr="00A87D82">
              <w:rPr>
                <w:rFonts w:eastAsia="Times New Roman" w:cs="Arial"/>
                <w:b/>
                <w:bCs/>
                <w:color w:val="000000"/>
              </w:rPr>
              <w:t>FY 2022</w:t>
            </w:r>
          </w:p>
        </w:tc>
        <w:tc>
          <w:tcPr>
            <w:tcW w:w="1279" w:type="dxa"/>
            <w:shd w:val="clear" w:color="auto" w:fill="auto"/>
            <w:noWrap/>
            <w:vAlign w:val="bottom"/>
            <w:hideMark/>
          </w:tcPr>
          <w:p w14:paraId="1E28F7AD" w14:textId="77777777" w:rsidR="00854108" w:rsidRPr="00A87D82" w:rsidRDefault="00854108" w:rsidP="007620AE">
            <w:pPr>
              <w:jc w:val="right"/>
              <w:rPr>
                <w:rFonts w:eastAsia="Times New Roman" w:cs="Arial"/>
                <w:b/>
                <w:bCs/>
                <w:color w:val="000000"/>
              </w:rPr>
            </w:pPr>
            <w:r w:rsidRPr="00A87D82">
              <w:rPr>
                <w:rFonts w:eastAsia="Times New Roman" w:cs="Arial"/>
                <w:b/>
                <w:bCs/>
                <w:color w:val="000000"/>
              </w:rPr>
              <w:t>FY 2023</w:t>
            </w:r>
          </w:p>
        </w:tc>
        <w:tc>
          <w:tcPr>
            <w:tcW w:w="1315" w:type="dxa"/>
          </w:tcPr>
          <w:p w14:paraId="7D408FBF" w14:textId="5ED3885F" w:rsidR="00854108" w:rsidRPr="00A87D82" w:rsidRDefault="00854108" w:rsidP="007620AE">
            <w:pPr>
              <w:jc w:val="right"/>
              <w:rPr>
                <w:rFonts w:eastAsia="Times New Roman" w:cs="Arial"/>
                <w:b/>
                <w:bCs/>
                <w:color w:val="000000"/>
              </w:rPr>
            </w:pPr>
            <w:r>
              <w:rPr>
                <w:rFonts w:eastAsia="Times New Roman" w:cs="Arial"/>
                <w:b/>
                <w:bCs/>
                <w:color w:val="000000"/>
              </w:rPr>
              <w:t>FY2024</w:t>
            </w:r>
          </w:p>
        </w:tc>
      </w:tr>
      <w:tr w:rsidR="00854108" w:rsidRPr="00A87D82" w14:paraId="77C7A5AA" w14:textId="30D79151" w:rsidTr="00925353">
        <w:trPr>
          <w:cantSplit/>
          <w:trHeight w:val="290"/>
          <w:jc w:val="center"/>
        </w:trPr>
        <w:tc>
          <w:tcPr>
            <w:tcW w:w="2900" w:type="dxa"/>
            <w:shd w:val="clear" w:color="auto" w:fill="auto"/>
            <w:noWrap/>
            <w:vAlign w:val="bottom"/>
            <w:hideMark/>
          </w:tcPr>
          <w:p w14:paraId="69916EE2" w14:textId="77777777" w:rsidR="00854108" w:rsidRPr="00A87D82" w:rsidRDefault="00854108" w:rsidP="007620AE">
            <w:pPr>
              <w:rPr>
                <w:rFonts w:eastAsia="Times New Roman" w:cs="Arial"/>
                <w:color w:val="000000"/>
              </w:rPr>
            </w:pPr>
            <w:r w:rsidRPr="00A87D82">
              <w:rPr>
                <w:rFonts w:eastAsia="Times New Roman" w:cs="Arial"/>
                <w:color w:val="000000"/>
              </w:rPr>
              <w:t>Commercial PPO/Indemnity</w:t>
            </w:r>
          </w:p>
        </w:tc>
        <w:tc>
          <w:tcPr>
            <w:tcW w:w="1279" w:type="dxa"/>
            <w:shd w:val="clear" w:color="auto" w:fill="auto"/>
            <w:noWrap/>
            <w:vAlign w:val="bottom"/>
            <w:hideMark/>
          </w:tcPr>
          <w:p w14:paraId="17FBE0FF" w14:textId="77777777" w:rsidR="00854108" w:rsidRPr="00A87D82" w:rsidRDefault="00854108" w:rsidP="007620AE">
            <w:pPr>
              <w:jc w:val="right"/>
              <w:rPr>
                <w:rFonts w:eastAsia="Times New Roman" w:cs="Arial"/>
                <w:color w:val="000000"/>
              </w:rPr>
            </w:pPr>
            <w:r w:rsidRPr="00A87D82">
              <w:rPr>
                <w:rFonts w:eastAsia="Times New Roman" w:cs="Arial"/>
                <w:color w:val="000000"/>
              </w:rPr>
              <w:t>20.1%</w:t>
            </w:r>
          </w:p>
        </w:tc>
        <w:tc>
          <w:tcPr>
            <w:tcW w:w="1279" w:type="dxa"/>
            <w:shd w:val="clear" w:color="auto" w:fill="auto"/>
            <w:noWrap/>
            <w:vAlign w:val="bottom"/>
            <w:hideMark/>
          </w:tcPr>
          <w:p w14:paraId="34F36071" w14:textId="77777777" w:rsidR="00854108" w:rsidRPr="00A87D82" w:rsidRDefault="00854108" w:rsidP="007620AE">
            <w:pPr>
              <w:jc w:val="right"/>
              <w:rPr>
                <w:rFonts w:eastAsia="Times New Roman" w:cs="Arial"/>
                <w:color w:val="000000"/>
              </w:rPr>
            </w:pPr>
            <w:r w:rsidRPr="00A87D82">
              <w:rPr>
                <w:rFonts w:eastAsia="Times New Roman" w:cs="Arial"/>
                <w:color w:val="000000"/>
              </w:rPr>
              <w:t>20.6%</w:t>
            </w:r>
          </w:p>
        </w:tc>
        <w:tc>
          <w:tcPr>
            <w:tcW w:w="1315" w:type="dxa"/>
          </w:tcPr>
          <w:p w14:paraId="58EE9EE0" w14:textId="090272E6" w:rsidR="00854108" w:rsidRPr="00A87D82" w:rsidRDefault="00854108" w:rsidP="007620AE">
            <w:pPr>
              <w:jc w:val="right"/>
              <w:rPr>
                <w:rFonts w:eastAsia="Times New Roman" w:cs="Arial"/>
                <w:color w:val="000000"/>
              </w:rPr>
            </w:pPr>
            <w:r>
              <w:rPr>
                <w:rFonts w:eastAsia="Times New Roman" w:cs="Arial"/>
                <w:color w:val="000000"/>
              </w:rPr>
              <w:t>22.5%</w:t>
            </w:r>
          </w:p>
        </w:tc>
      </w:tr>
      <w:tr w:rsidR="00854108" w:rsidRPr="00A87D82" w14:paraId="6027372F" w14:textId="5551D808" w:rsidTr="00925353">
        <w:trPr>
          <w:cantSplit/>
          <w:trHeight w:val="290"/>
          <w:jc w:val="center"/>
        </w:trPr>
        <w:tc>
          <w:tcPr>
            <w:tcW w:w="2900" w:type="dxa"/>
            <w:shd w:val="clear" w:color="auto" w:fill="auto"/>
            <w:noWrap/>
            <w:vAlign w:val="bottom"/>
            <w:hideMark/>
          </w:tcPr>
          <w:p w14:paraId="412B6A10" w14:textId="77777777" w:rsidR="00854108" w:rsidRPr="00A87D82" w:rsidRDefault="00854108" w:rsidP="007620AE">
            <w:pPr>
              <w:rPr>
                <w:rFonts w:eastAsia="Times New Roman" w:cs="Arial"/>
                <w:color w:val="000000"/>
              </w:rPr>
            </w:pPr>
            <w:r w:rsidRPr="00A87D82">
              <w:rPr>
                <w:rFonts w:eastAsia="Times New Roman" w:cs="Arial"/>
                <w:color w:val="000000"/>
              </w:rPr>
              <w:t>Commercial HMO/POS</w:t>
            </w:r>
          </w:p>
        </w:tc>
        <w:tc>
          <w:tcPr>
            <w:tcW w:w="1279" w:type="dxa"/>
            <w:shd w:val="clear" w:color="auto" w:fill="auto"/>
            <w:noWrap/>
            <w:vAlign w:val="bottom"/>
            <w:hideMark/>
          </w:tcPr>
          <w:p w14:paraId="7F0B29DC" w14:textId="77777777" w:rsidR="00854108" w:rsidRPr="00A87D82" w:rsidRDefault="00854108" w:rsidP="007620AE">
            <w:pPr>
              <w:jc w:val="right"/>
              <w:rPr>
                <w:rFonts w:eastAsia="Times New Roman" w:cs="Arial"/>
                <w:color w:val="000000"/>
              </w:rPr>
            </w:pPr>
            <w:r w:rsidRPr="00A87D82">
              <w:rPr>
                <w:rFonts w:eastAsia="Times New Roman" w:cs="Arial"/>
                <w:color w:val="000000"/>
              </w:rPr>
              <w:t>9.3%</w:t>
            </w:r>
          </w:p>
        </w:tc>
        <w:tc>
          <w:tcPr>
            <w:tcW w:w="1279" w:type="dxa"/>
            <w:shd w:val="clear" w:color="auto" w:fill="auto"/>
            <w:noWrap/>
            <w:vAlign w:val="bottom"/>
            <w:hideMark/>
          </w:tcPr>
          <w:p w14:paraId="6A51D362" w14:textId="77777777" w:rsidR="00854108" w:rsidRPr="00A87D82" w:rsidRDefault="00854108" w:rsidP="007620AE">
            <w:pPr>
              <w:jc w:val="right"/>
              <w:rPr>
                <w:rFonts w:eastAsia="Times New Roman" w:cs="Arial"/>
                <w:color w:val="000000"/>
              </w:rPr>
            </w:pPr>
            <w:r w:rsidRPr="00A87D82">
              <w:rPr>
                <w:rFonts w:eastAsia="Times New Roman" w:cs="Arial"/>
                <w:color w:val="000000"/>
              </w:rPr>
              <w:t>8.6%</w:t>
            </w:r>
          </w:p>
        </w:tc>
        <w:tc>
          <w:tcPr>
            <w:tcW w:w="1315" w:type="dxa"/>
          </w:tcPr>
          <w:p w14:paraId="3FD990E2" w14:textId="4019E722" w:rsidR="00854108" w:rsidRPr="00A87D82" w:rsidRDefault="00854108" w:rsidP="007620AE">
            <w:pPr>
              <w:jc w:val="right"/>
              <w:rPr>
                <w:rFonts w:eastAsia="Times New Roman" w:cs="Arial"/>
                <w:color w:val="000000"/>
              </w:rPr>
            </w:pPr>
            <w:r>
              <w:rPr>
                <w:rFonts w:eastAsia="Times New Roman" w:cs="Arial"/>
                <w:color w:val="000000"/>
              </w:rPr>
              <w:t>7.4%</w:t>
            </w:r>
          </w:p>
        </w:tc>
      </w:tr>
      <w:tr w:rsidR="00854108" w:rsidRPr="00A87D82" w14:paraId="6303212E" w14:textId="1898101C" w:rsidTr="00925353">
        <w:trPr>
          <w:cantSplit/>
          <w:trHeight w:val="290"/>
          <w:jc w:val="center"/>
        </w:trPr>
        <w:tc>
          <w:tcPr>
            <w:tcW w:w="2900" w:type="dxa"/>
            <w:shd w:val="clear" w:color="auto" w:fill="auto"/>
            <w:noWrap/>
            <w:vAlign w:val="bottom"/>
            <w:hideMark/>
          </w:tcPr>
          <w:p w14:paraId="5B7CE515" w14:textId="77777777" w:rsidR="00854108" w:rsidRPr="00A87D82" w:rsidRDefault="00854108" w:rsidP="007620AE">
            <w:pPr>
              <w:rPr>
                <w:rFonts w:eastAsia="Times New Roman" w:cs="Arial"/>
                <w:color w:val="000000"/>
              </w:rPr>
            </w:pPr>
            <w:r w:rsidRPr="00A87D82">
              <w:rPr>
                <w:rFonts w:eastAsia="Times New Roman" w:cs="Arial"/>
                <w:color w:val="000000"/>
              </w:rPr>
              <w:t>MassHealth</w:t>
            </w:r>
          </w:p>
        </w:tc>
        <w:tc>
          <w:tcPr>
            <w:tcW w:w="1279" w:type="dxa"/>
            <w:shd w:val="clear" w:color="auto" w:fill="auto"/>
            <w:noWrap/>
            <w:vAlign w:val="bottom"/>
            <w:hideMark/>
          </w:tcPr>
          <w:p w14:paraId="17FC092A" w14:textId="77777777" w:rsidR="00854108" w:rsidRPr="00A87D82" w:rsidRDefault="00854108" w:rsidP="007620AE">
            <w:pPr>
              <w:jc w:val="right"/>
              <w:rPr>
                <w:rFonts w:eastAsia="Times New Roman" w:cs="Arial"/>
                <w:color w:val="000000"/>
              </w:rPr>
            </w:pPr>
            <w:r w:rsidRPr="00A87D82">
              <w:rPr>
                <w:rFonts w:eastAsia="Times New Roman" w:cs="Arial"/>
                <w:color w:val="000000"/>
              </w:rPr>
              <w:t>5.6%</w:t>
            </w:r>
          </w:p>
        </w:tc>
        <w:tc>
          <w:tcPr>
            <w:tcW w:w="1279" w:type="dxa"/>
            <w:shd w:val="clear" w:color="auto" w:fill="auto"/>
            <w:noWrap/>
            <w:vAlign w:val="bottom"/>
            <w:hideMark/>
          </w:tcPr>
          <w:p w14:paraId="3AF84F33" w14:textId="77777777" w:rsidR="00854108" w:rsidRPr="00A87D82" w:rsidRDefault="00854108" w:rsidP="007620AE">
            <w:pPr>
              <w:jc w:val="right"/>
              <w:rPr>
                <w:rFonts w:eastAsia="Times New Roman" w:cs="Arial"/>
                <w:color w:val="000000"/>
              </w:rPr>
            </w:pPr>
            <w:r w:rsidRPr="00A87D82">
              <w:rPr>
                <w:rFonts w:eastAsia="Times New Roman" w:cs="Arial"/>
                <w:color w:val="000000"/>
              </w:rPr>
              <w:t>5.1%</w:t>
            </w:r>
          </w:p>
        </w:tc>
        <w:tc>
          <w:tcPr>
            <w:tcW w:w="1315" w:type="dxa"/>
          </w:tcPr>
          <w:p w14:paraId="1CAECC21" w14:textId="5308E35D" w:rsidR="00854108" w:rsidRPr="00A87D82" w:rsidRDefault="00854108" w:rsidP="007620AE">
            <w:pPr>
              <w:jc w:val="right"/>
              <w:rPr>
                <w:rFonts w:eastAsia="Times New Roman" w:cs="Arial"/>
                <w:color w:val="000000"/>
              </w:rPr>
            </w:pPr>
            <w:r>
              <w:rPr>
                <w:rFonts w:eastAsia="Times New Roman" w:cs="Arial"/>
                <w:color w:val="000000"/>
              </w:rPr>
              <w:t>4.7%</w:t>
            </w:r>
          </w:p>
        </w:tc>
      </w:tr>
      <w:tr w:rsidR="00854108" w:rsidRPr="00A87D82" w14:paraId="23931911" w14:textId="78D9CC2D" w:rsidTr="00925353">
        <w:trPr>
          <w:cantSplit/>
          <w:trHeight w:val="290"/>
          <w:jc w:val="center"/>
        </w:trPr>
        <w:tc>
          <w:tcPr>
            <w:tcW w:w="2900" w:type="dxa"/>
            <w:shd w:val="clear" w:color="auto" w:fill="auto"/>
            <w:noWrap/>
            <w:vAlign w:val="bottom"/>
            <w:hideMark/>
          </w:tcPr>
          <w:p w14:paraId="0A1CD0C2" w14:textId="7B709DFC" w:rsidR="00854108" w:rsidRPr="00A87D82" w:rsidRDefault="00854108" w:rsidP="007620AE">
            <w:pPr>
              <w:rPr>
                <w:rFonts w:eastAsia="Times New Roman" w:cs="Arial"/>
                <w:color w:val="000000"/>
              </w:rPr>
            </w:pPr>
            <w:r w:rsidRPr="00A87D82">
              <w:rPr>
                <w:rFonts w:eastAsia="Times New Roman" w:cs="Arial"/>
                <w:color w:val="000000"/>
              </w:rPr>
              <w:t>Managed</w:t>
            </w:r>
            <w:r>
              <w:rPr>
                <w:rFonts w:eastAsia="Times New Roman" w:cs="Arial"/>
                <w:color w:val="000000"/>
              </w:rPr>
              <w:t xml:space="preserve"> Medicaid </w:t>
            </w:r>
          </w:p>
        </w:tc>
        <w:tc>
          <w:tcPr>
            <w:tcW w:w="1279" w:type="dxa"/>
            <w:shd w:val="clear" w:color="auto" w:fill="auto"/>
            <w:noWrap/>
            <w:vAlign w:val="bottom"/>
            <w:hideMark/>
          </w:tcPr>
          <w:p w14:paraId="51D6B6BC" w14:textId="77777777" w:rsidR="00854108" w:rsidRPr="00A87D82" w:rsidRDefault="00854108" w:rsidP="007620AE">
            <w:pPr>
              <w:jc w:val="right"/>
              <w:rPr>
                <w:rFonts w:eastAsia="Times New Roman" w:cs="Arial"/>
                <w:color w:val="000000"/>
              </w:rPr>
            </w:pPr>
            <w:r w:rsidRPr="00A87D82">
              <w:rPr>
                <w:rFonts w:eastAsia="Times New Roman" w:cs="Arial"/>
                <w:color w:val="000000"/>
              </w:rPr>
              <w:t>13.2%</w:t>
            </w:r>
          </w:p>
        </w:tc>
        <w:tc>
          <w:tcPr>
            <w:tcW w:w="1279" w:type="dxa"/>
            <w:shd w:val="clear" w:color="auto" w:fill="auto"/>
            <w:noWrap/>
            <w:vAlign w:val="bottom"/>
            <w:hideMark/>
          </w:tcPr>
          <w:p w14:paraId="352D3D3D" w14:textId="77777777" w:rsidR="00854108" w:rsidRPr="00A87D82" w:rsidRDefault="00854108" w:rsidP="007620AE">
            <w:pPr>
              <w:jc w:val="right"/>
              <w:rPr>
                <w:rFonts w:eastAsia="Times New Roman" w:cs="Arial"/>
                <w:color w:val="000000"/>
              </w:rPr>
            </w:pPr>
            <w:r w:rsidRPr="00A87D82">
              <w:rPr>
                <w:rFonts w:eastAsia="Times New Roman" w:cs="Arial"/>
                <w:color w:val="000000"/>
              </w:rPr>
              <w:t>13.4%</w:t>
            </w:r>
          </w:p>
        </w:tc>
        <w:tc>
          <w:tcPr>
            <w:tcW w:w="1315" w:type="dxa"/>
          </w:tcPr>
          <w:p w14:paraId="567AD168" w14:textId="12DC2C86" w:rsidR="00854108" w:rsidRPr="00A87D82" w:rsidRDefault="00854108" w:rsidP="007620AE">
            <w:pPr>
              <w:jc w:val="right"/>
              <w:rPr>
                <w:rFonts w:eastAsia="Times New Roman" w:cs="Arial"/>
                <w:color w:val="000000"/>
              </w:rPr>
            </w:pPr>
            <w:r>
              <w:rPr>
                <w:rFonts w:eastAsia="Times New Roman" w:cs="Arial"/>
                <w:color w:val="000000"/>
              </w:rPr>
              <w:t>12.7%</w:t>
            </w:r>
          </w:p>
        </w:tc>
      </w:tr>
      <w:tr w:rsidR="00854108" w:rsidRPr="00A87D82" w14:paraId="0ACE3A85" w14:textId="40C074BF" w:rsidTr="00925353">
        <w:trPr>
          <w:cantSplit/>
          <w:trHeight w:val="290"/>
          <w:jc w:val="center"/>
        </w:trPr>
        <w:tc>
          <w:tcPr>
            <w:tcW w:w="2900" w:type="dxa"/>
            <w:shd w:val="clear" w:color="auto" w:fill="auto"/>
            <w:noWrap/>
            <w:vAlign w:val="bottom"/>
            <w:hideMark/>
          </w:tcPr>
          <w:p w14:paraId="5D3554BA" w14:textId="77777777" w:rsidR="00854108" w:rsidRPr="00A87D82" w:rsidRDefault="00854108" w:rsidP="007620AE">
            <w:pPr>
              <w:rPr>
                <w:rFonts w:eastAsia="Times New Roman" w:cs="Arial"/>
                <w:color w:val="000000"/>
              </w:rPr>
            </w:pPr>
            <w:r w:rsidRPr="00A87D82">
              <w:rPr>
                <w:rFonts w:eastAsia="Times New Roman" w:cs="Arial"/>
                <w:color w:val="000000"/>
              </w:rPr>
              <w:t>Commercial Medicare</w:t>
            </w:r>
          </w:p>
        </w:tc>
        <w:tc>
          <w:tcPr>
            <w:tcW w:w="1279" w:type="dxa"/>
            <w:shd w:val="clear" w:color="auto" w:fill="auto"/>
            <w:noWrap/>
            <w:vAlign w:val="bottom"/>
            <w:hideMark/>
          </w:tcPr>
          <w:p w14:paraId="6F4BAB10" w14:textId="77777777" w:rsidR="00854108" w:rsidRPr="00A87D82" w:rsidRDefault="00854108" w:rsidP="007620AE">
            <w:pPr>
              <w:jc w:val="right"/>
              <w:rPr>
                <w:rFonts w:eastAsia="Times New Roman" w:cs="Arial"/>
                <w:color w:val="000000"/>
              </w:rPr>
            </w:pPr>
            <w:r w:rsidRPr="00A87D82">
              <w:rPr>
                <w:rFonts w:eastAsia="Times New Roman" w:cs="Arial"/>
                <w:color w:val="000000"/>
              </w:rPr>
              <w:t>13.4%</w:t>
            </w:r>
          </w:p>
        </w:tc>
        <w:tc>
          <w:tcPr>
            <w:tcW w:w="1279" w:type="dxa"/>
            <w:shd w:val="clear" w:color="auto" w:fill="auto"/>
            <w:noWrap/>
            <w:vAlign w:val="bottom"/>
            <w:hideMark/>
          </w:tcPr>
          <w:p w14:paraId="44EE7368" w14:textId="77777777" w:rsidR="00854108" w:rsidRPr="00A87D82" w:rsidRDefault="00854108" w:rsidP="007620AE">
            <w:pPr>
              <w:jc w:val="right"/>
              <w:rPr>
                <w:rFonts w:eastAsia="Times New Roman" w:cs="Arial"/>
                <w:color w:val="000000"/>
              </w:rPr>
            </w:pPr>
            <w:r w:rsidRPr="00A87D82">
              <w:rPr>
                <w:rFonts w:eastAsia="Times New Roman" w:cs="Arial"/>
                <w:color w:val="000000"/>
              </w:rPr>
              <w:t>15.9%</w:t>
            </w:r>
          </w:p>
        </w:tc>
        <w:tc>
          <w:tcPr>
            <w:tcW w:w="1315" w:type="dxa"/>
          </w:tcPr>
          <w:p w14:paraId="324BA7CB" w14:textId="0BDD988F" w:rsidR="00854108" w:rsidRPr="00A87D82" w:rsidRDefault="00854108" w:rsidP="007620AE">
            <w:pPr>
              <w:jc w:val="right"/>
              <w:rPr>
                <w:rFonts w:eastAsia="Times New Roman" w:cs="Arial"/>
                <w:color w:val="000000"/>
              </w:rPr>
            </w:pPr>
            <w:r>
              <w:rPr>
                <w:rFonts w:eastAsia="Times New Roman" w:cs="Arial"/>
                <w:color w:val="000000"/>
              </w:rPr>
              <w:t>17.6%</w:t>
            </w:r>
          </w:p>
        </w:tc>
      </w:tr>
      <w:tr w:rsidR="00854108" w:rsidRPr="00A87D82" w14:paraId="5B2995CE" w14:textId="1B70D982" w:rsidTr="00925353">
        <w:trPr>
          <w:cantSplit/>
          <w:trHeight w:val="290"/>
          <w:jc w:val="center"/>
        </w:trPr>
        <w:tc>
          <w:tcPr>
            <w:tcW w:w="2900" w:type="dxa"/>
            <w:shd w:val="clear" w:color="auto" w:fill="auto"/>
            <w:noWrap/>
            <w:vAlign w:val="bottom"/>
            <w:hideMark/>
          </w:tcPr>
          <w:p w14:paraId="24A7BCB6" w14:textId="77777777" w:rsidR="00854108" w:rsidRPr="00A87D82" w:rsidRDefault="00854108" w:rsidP="007620AE">
            <w:pPr>
              <w:rPr>
                <w:rFonts w:eastAsia="Times New Roman" w:cs="Arial"/>
                <w:color w:val="000000"/>
              </w:rPr>
            </w:pPr>
            <w:r w:rsidRPr="00A87D82">
              <w:rPr>
                <w:rFonts w:eastAsia="Times New Roman" w:cs="Arial"/>
                <w:color w:val="000000"/>
              </w:rPr>
              <w:t>Medicare FFS</w:t>
            </w:r>
          </w:p>
        </w:tc>
        <w:tc>
          <w:tcPr>
            <w:tcW w:w="1279" w:type="dxa"/>
            <w:shd w:val="clear" w:color="auto" w:fill="auto"/>
            <w:noWrap/>
            <w:vAlign w:val="bottom"/>
            <w:hideMark/>
          </w:tcPr>
          <w:p w14:paraId="4EB49EB2" w14:textId="77777777" w:rsidR="00854108" w:rsidRPr="00A87D82" w:rsidRDefault="00854108" w:rsidP="007620AE">
            <w:pPr>
              <w:jc w:val="right"/>
              <w:rPr>
                <w:rFonts w:eastAsia="Times New Roman" w:cs="Arial"/>
                <w:color w:val="000000"/>
              </w:rPr>
            </w:pPr>
            <w:r w:rsidRPr="00A87D82">
              <w:rPr>
                <w:rFonts w:eastAsia="Times New Roman" w:cs="Arial"/>
                <w:color w:val="000000"/>
              </w:rPr>
              <w:t>35.7%</w:t>
            </w:r>
          </w:p>
        </w:tc>
        <w:tc>
          <w:tcPr>
            <w:tcW w:w="1279" w:type="dxa"/>
            <w:shd w:val="clear" w:color="auto" w:fill="auto"/>
            <w:noWrap/>
            <w:vAlign w:val="bottom"/>
            <w:hideMark/>
          </w:tcPr>
          <w:p w14:paraId="0238E158" w14:textId="77777777" w:rsidR="00854108" w:rsidRPr="00A87D82" w:rsidRDefault="00854108" w:rsidP="007620AE">
            <w:pPr>
              <w:jc w:val="right"/>
              <w:rPr>
                <w:rFonts w:eastAsia="Times New Roman" w:cs="Arial"/>
                <w:color w:val="000000"/>
              </w:rPr>
            </w:pPr>
            <w:r w:rsidRPr="00A87D82">
              <w:rPr>
                <w:rFonts w:eastAsia="Times New Roman" w:cs="Arial"/>
                <w:color w:val="000000"/>
              </w:rPr>
              <w:t>33.4%</w:t>
            </w:r>
          </w:p>
        </w:tc>
        <w:tc>
          <w:tcPr>
            <w:tcW w:w="1315" w:type="dxa"/>
          </w:tcPr>
          <w:p w14:paraId="535523FF" w14:textId="0145EEDE" w:rsidR="00854108" w:rsidRPr="00A87D82" w:rsidRDefault="00854108" w:rsidP="007620AE">
            <w:pPr>
              <w:jc w:val="right"/>
              <w:rPr>
                <w:rFonts w:eastAsia="Times New Roman" w:cs="Arial"/>
                <w:color w:val="000000"/>
              </w:rPr>
            </w:pPr>
            <w:r>
              <w:rPr>
                <w:rFonts w:eastAsia="Times New Roman" w:cs="Arial"/>
                <w:color w:val="000000"/>
              </w:rPr>
              <w:t>31.8%</w:t>
            </w:r>
          </w:p>
        </w:tc>
      </w:tr>
      <w:tr w:rsidR="00854108" w:rsidRPr="00A87D82" w14:paraId="45DA03BA" w14:textId="0452CA54" w:rsidTr="00925353">
        <w:trPr>
          <w:cantSplit/>
          <w:trHeight w:val="290"/>
          <w:jc w:val="center"/>
        </w:trPr>
        <w:tc>
          <w:tcPr>
            <w:tcW w:w="2900" w:type="dxa"/>
            <w:shd w:val="clear" w:color="auto" w:fill="auto"/>
            <w:noWrap/>
            <w:vAlign w:val="bottom"/>
            <w:hideMark/>
          </w:tcPr>
          <w:p w14:paraId="6564D973" w14:textId="77777777" w:rsidR="00854108" w:rsidRPr="00A87D82" w:rsidRDefault="00854108" w:rsidP="007620AE">
            <w:pPr>
              <w:rPr>
                <w:rFonts w:eastAsia="Times New Roman" w:cs="Arial"/>
                <w:color w:val="000000"/>
              </w:rPr>
            </w:pPr>
            <w:r w:rsidRPr="00A87D82">
              <w:rPr>
                <w:rFonts w:eastAsia="Times New Roman" w:cs="Arial"/>
                <w:color w:val="000000"/>
              </w:rPr>
              <w:t>All Other</w:t>
            </w:r>
          </w:p>
        </w:tc>
        <w:tc>
          <w:tcPr>
            <w:tcW w:w="1279" w:type="dxa"/>
            <w:shd w:val="clear" w:color="auto" w:fill="auto"/>
            <w:noWrap/>
            <w:vAlign w:val="bottom"/>
            <w:hideMark/>
          </w:tcPr>
          <w:p w14:paraId="5557AFCE" w14:textId="77777777" w:rsidR="00854108" w:rsidRPr="00A87D82" w:rsidRDefault="00854108" w:rsidP="007620AE">
            <w:pPr>
              <w:jc w:val="right"/>
              <w:rPr>
                <w:rFonts w:eastAsia="Times New Roman" w:cs="Arial"/>
                <w:color w:val="000000"/>
              </w:rPr>
            </w:pPr>
            <w:r w:rsidRPr="00A87D82">
              <w:rPr>
                <w:rFonts w:eastAsia="Times New Roman" w:cs="Arial"/>
                <w:color w:val="000000"/>
              </w:rPr>
              <w:t>2.6%</w:t>
            </w:r>
          </w:p>
        </w:tc>
        <w:tc>
          <w:tcPr>
            <w:tcW w:w="1279" w:type="dxa"/>
            <w:shd w:val="clear" w:color="auto" w:fill="auto"/>
            <w:noWrap/>
            <w:vAlign w:val="bottom"/>
            <w:hideMark/>
          </w:tcPr>
          <w:p w14:paraId="20004815" w14:textId="77777777" w:rsidR="00854108" w:rsidRPr="00A87D82" w:rsidRDefault="00854108" w:rsidP="007620AE">
            <w:pPr>
              <w:jc w:val="right"/>
              <w:rPr>
                <w:rFonts w:eastAsia="Times New Roman" w:cs="Arial"/>
                <w:color w:val="000000"/>
              </w:rPr>
            </w:pPr>
            <w:r w:rsidRPr="00A87D82">
              <w:rPr>
                <w:rFonts w:eastAsia="Times New Roman" w:cs="Arial"/>
                <w:color w:val="000000"/>
              </w:rPr>
              <w:t>2.9%</w:t>
            </w:r>
          </w:p>
        </w:tc>
        <w:tc>
          <w:tcPr>
            <w:tcW w:w="1315" w:type="dxa"/>
          </w:tcPr>
          <w:p w14:paraId="7728A013" w14:textId="27C24577" w:rsidR="00854108" w:rsidRPr="00A87D82" w:rsidRDefault="00854108" w:rsidP="007620AE">
            <w:pPr>
              <w:jc w:val="right"/>
              <w:rPr>
                <w:rFonts w:eastAsia="Times New Roman" w:cs="Arial"/>
                <w:color w:val="000000"/>
              </w:rPr>
            </w:pPr>
            <w:r>
              <w:rPr>
                <w:rFonts w:eastAsia="Times New Roman" w:cs="Arial"/>
                <w:color w:val="000000"/>
              </w:rPr>
              <w:t>3.3%</w:t>
            </w:r>
          </w:p>
        </w:tc>
      </w:tr>
      <w:tr w:rsidR="00854108" w:rsidRPr="00A87D82" w14:paraId="09E0595E" w14:textId="6C91F581" w:rsidTr="00925353">
        <w:trPr>
          <w:cantSplit/>
          <w:trHeight w:val="290"/>
          <w:jc w:val="center"/>
        </w:trPr>
        <w:tc>
          <w:tcPr>
            <w:tcW w:w="2900" w:type="dxa"/>
            <w:shd w:val="clear" w:color="auto" w:fill="auto"/>
            <w:noWrap/>
            <w:vAlign w:val="bottom"/>
            <w:hideMark/>
          </w:tcPr>
          <w:p w14:paraId="57CDD5F4" w14:textId="77777777" w:rsidR="00854108" w:rsidRPr="00A87D82" w:rsidRDefault="00854108" w:rsidP="007620AE">
            <w:pPr>
              <w:rPr>
                <w:rFonts w:eastAsia="Times New Roman" w:cs="Arial"/>
                <w:b/>
                <w:bCs/>
                <w:color w:val="000000"/>
              </w:rPr>
            </w:pPr>
            <w:r w:rsidRPr="00A87D82">
              <w:rPr>
                <w:rFonts w:eastAsia="Times New Roman" w:cs="Arial"/>
                <w:b/>
                <w:bCs/>
                <w:color w:val="000000"/>
              </w:rPr>
              <w:t>Total</w:t>
            </w:r>
          </w:p>
        </w:tc>
        <w:tc>
          <w:tcPr>
            <w:tcW w:w="1279" w:type="dxa"/>
            <w:shd w:val="clear" w:color="auto" w:fill="auto"/>
            <w:noWrap/>
            <w:vAlign w:val="bottom"/>
            <w:hideMark/>
          </w:tcPr>
          <w:p w14:paraId="7E9E84A7" w14:textId="77777777" w:rsidR="00854108" w:rsidRPr="00A87D82" w:rsidRDefault="00854108" w:rsidP="007620AE">
            <w:pPr>
              <w:jc w:val="right"/>
              <w:rPr>
                <w:rFonts w:eastAsia="Times New Roman" w:cs="Arial"/>
                <w:b/>
                <w:bCs/>
                <w:color w:val="000000"/>
              </w:rPr>
            </w:pPr>
            <w:r w:rsidRPr="00A87D82">
              <w:rPr>
                <w:rFonts w:eastAsia="Times New Roman" w:cs="Arial"/>
                <w:b/>
                <w:bCs/>
                <w:color w:val="000000"/>
              </w:rPr>
              <w:t>100.0%</w:t>
            </w:r>
          </w:p>
        </w:tc>
        <w:tc>
          <w:tcPr>
            <w:tcW w:w="1279" w:type="dxa"/>
            <w:shd w:val="clear" w:color="auto" w:fill="auto"/>
            <w:noWrap/>
            <w:vAlign w:val="bottom"/>
            <w:hideMark/>
          </w:tcPr>
          <w:p w14:paraId="2253F4BA" w14:textId="77777777" w:rsidR="00854108" w:rsidRPr="00A87D82" w:rsidRDefault="00854108" w:rsidP="007620AE">
            <w:pPr>
              <w:jc w:val="right"/>
              <w:rPr>
                <w:rFonts w:eastAsia="Times New Roman" w:cs="Arial"/>
                <w:b/>
                <w:bCs/>
                <w:color w:val="000000"/>
              </w:rPr>
            </w:pPr>
            <w:r w:rsidRPr="00A87D82">
              <w:rPr>
                <w:rFonts w:eastAsia="Times New Roman" w:cs="Arial"/>
                <w:b/>
                <w:bCs/>
                <w:color w:val="000000"/>
              </w:rPr>
              <w:t>100.0%</w:t>
            </w:r>
          </w:p>
        </w:tc>
        <w:tc>
          <w:tcPr>
            <w:tcW w:w="1315" w:type="dxa"/>
          </w:tcPr>
          <w:p w14:paraId="368458C4" w14:textId="4F97BBB2" w:rsidR="00854108" w:rsidRPr="00A87D82" w:rsidRDefault="00854108" w:rsidP="007620AE">
            <w:pPr>
              <w:jc w:val="right"/>
              <w:rPr>
                <w:rFonts w:eastAsia="Times New Roman" w:cs="Arial"/>
                <w:b/>
                <w:bCs/>
                <w:color w:val="000000"/>
              </w:rPr>
            </w:pPr>
            <w:r>
              <w:rPr>
                <w:rFonts w:eastAsia="Times New Roman" w:cs="Arial"/>
                <w:b/>
                <w:bCs/>
                <w:color w:val="000000"/>
              </w:rPr>
              <w:t>100.0%</w:t>
            </w:r>
          </w:p>
        </w:tc>
      </w:tr>
    </w:tbl>
    <w:p w14:paraId="7B4B082B" w14:textId="77777777" w:rsidR="007620AE" w:rsidRDefault="007620AE" w:rsidP="00044A5F">
      <w:pPr>
        <w:rPr>
          <w:rFonts w:cs="Arial"/>
        </w:rPr>
      </w:pPr>
    </w:p>
    <w:p w14:paraId="22791DDE" w14:textId="77777777" w:rsidR="0049734C" w:rsidRPr="0049734C" w:rsidRDefault="0049734C" w:rsidP="0049734C">
      <w:pPr>
        <w:sectPr w:rsidR="0049734C" w:rsidRPr="0049734C" w:rsidSect="00316028">
          <w:pgSz w:w="12240" w:h="15840"/>
          <w:pgMar w:top="1440" w:right="1440" w:bottom="1440" w:left="1440" w:header="720" w:footer="720" w:gutter="0"/>
          <w:cols w:space="720"/>
          <w:docGrid w:linePitch="360"/>
        </w:sectPr>
      </w:pPr>
    </w:p>
    <w:p w14:paraId="74FD640C" w14:textId="7FA43B9F" w:rsidR="002541DD" w:rsidRPr="006172A8" w:rsidRDefault="002541DD" w:rsidP="00EB5A40">
      <w:pPr>
        <w:pStyle w:val="HBtbu3"/>
        <w:ind w:left="-630"/>
      </w:pPr>
      <w:r w:rsidRPr="006172A8">
        <w:lastRenderedPageBreak/>
        <w:t>Sturdy Memorial Hospital – Emergency Department</w:t>
      </w:r>
    </w:p>
    <w:p w14:paraId="61088F78" w14:textId="078716A2" w:rsidR="0006679B" w:rsidRPr="00A87D82" w:rsidRDefault="00A170B3" w:rsidP="00EB5A40">
      <w:pPr>
        <w:pStyle w:val="HBblj"/>
        <w:ind w:left="-720"/>
        <w:rPr>
          <w:rFonts w:cs="Arial"/>
        </w:rPr>
      </w:pPr>
      <w:r w:rsidRPr="00A87D82">
        <w:rPr>
          <w:rFonts w:cs="Arial"/>
          <w:b/>
          <w:bCs/>
        </w:rPr>
        <w:t xml:space="preserve">Age: </w:t>
      </w:r>
      <w:r w:rsidRPr="00A87D82">
        <w:rPr>
          <w:rFonts w:cs="Arial"/>
        </w:rPr>
        <w:t xml:space="preserve">The Sturdy Memorial Hospital Emergency Department (“ED”) age breakdown </w:t>
      </w:r>
      <w:r w:rsidR="00E974D6" w:rsidRPr="00A87D82">
        <w:rPr>
          <w:rFonts w:cs="Arial"/>
        </w:rPr>
        <w:t xml:space="preserve">is </w:t>
      </w:r>
      <w:proofErr w:type="gramStart"/>
      <w:r w:rsidR="00E974D6" w:rsidRPr="00A87D82">
        <w:rPr>
          <w:rFonts w:cs="Arial"/>
        </w:rPr>
        <w:t>similar to</w:t>
      </w:r>
      <w:proofErr w:type="gramEnd"/>
      <w:r w:rsidR="00E974D6" w:rsidRPr="00A87D82">
        <w:rPr>
          <w:rFonts w:cs="Arial"/>
        </w:rPr>
        <w:t xml:space="preserve"> that of Sturdy Memorial Hospital across patients aged 0 to 17 and those 65+. However, the ED receives more patients aged 18 to 45 than the Hospital (around 38% for the ED compared to 34% for the Hospital).</w:t>
      </w:r>
    </w:p>
    <w:p w14:paraId="389F5EB9" w14:textId="77777777" w:rsidR="007D2E61" w:rsidRDefault="00E974D6" w:rsidP="00EB5A40">
      <w:pPr>
        <w:pStyle w:val="HBblj"/>
        <w:ind w:left="-720"/>
        <w:rPr>
          <w:rFonts w:cs="Arial"/>
        </w:rPr>
      </w:pPr>
      <w:r w:rsidRPr="00A87D82">
        <w:rPr>
          <w:rFonts w:cs="Arial"/>
          <w:b/>
          <w:bCs/>
        </w:rPr>
        <w:t>Gender:</w:t>
      </w:r>
      <w:r w:rsidRPr="00A87D82">
        <w:rPr>
          <w:rFonts w:cs="Arial"/>
        </w:rPr>
        <w:t xml:space="preserve"> The ED sees more male patients than the Hospital, with an approximate 48% male to 52% female breakdown (compared to 43% - 57% for the Hospital).</w:t>
      </w:r>
    </w:p>
    <w:p w14:paraId="538AA738" w14:textId="57F3A21F" w:rsidR="0006679B" w:rsidRPr="006172A8" w:rsidRDefault="00E974D6" w:rsidP="00EB5A40">
      <w:pPr>
        <w:pStyle w:val="HBblj"/>
        <w:ind w:left="-720"/>
        <w:rPr>
          <w:rFonts w:cs="Arial"/>
        </w:rPr>
      </w:pPr>
      <w:r w:rsidRPr="00A87D82">
        <w:rPr>
          <w:rFonts w:cs="Arial"/>
          <w:b/>
          <w:bCs/>
        </w:rPr>
        <w:t>Race and Ethnicity:</w:t>
      </w:r>
      <w:r w:rsidRPr="00A87D82">
        <w:rPr>
          <w:rFonts w:cs="Arial"/>
        </w:rPr>
        <w:t xml:space="preserve"> </w:t>
      </w:r>
      <w:r w:rsidR="00A45F1D" w:rsidRPr="00A87D82">
        <w:rPr>
          <w:rFonts w:cs="Arial"/>
        </w:rPr>
        <w:t xml:space="preserve">Like the broader Sturdy Health and Sturdy Memorial Hospital Patient Panels, </w:t>
      </w:r>
      <w:proofErr w:type="gramStart"/>
      <w:r w:rsidR="00E26C47" w:rsidRPr="00A87D82">
        <w:rPr>
          <w:rFonts w:cs="Arial"/>
        </w:rPr>
        <w:t>the majority of</w:t>
      </w:r>
      <w:proofErr w:type="gramEnd"/>
      <w:r w:rsidR="00E26C47" w:rsidRPr="00A87D82">
        <w:rPr>
          <w:rFonts w:cs="Arial"/>
        </w:rPr>
        <w:t xml:space="preserve"> ED patients</w:t>
      </w:r>
      <w:r w:rsidR="00A45F1D" w:rsidRPr="00A87D82">
        <w:rPr>
          <w:rFonts w:cs="Arial"/>
        </w:rPr>
        <w:t xml:space="preserve"> self-identify as White. The ED sees a slightly larger proportion of patients self-identifying as Black or African American, up to </w:t>
      </w:r>
      <w:r w:rsidR="00CC01D0">
        <w:rPr>
          <w:rFonts w:cs="Arial"/>
        </w:rPr>
        <w:t>10.32</w:t>
      </w:r>
      <w:r w:rsidR="00A45F1D" w:rsidRPr="00A87D82">
        <w:rPr>
          <w:rFonts w:cs="Arial"/>
        </w:rPr>
        <w:t>2% in 202</w:t>
      </w:r>
      <w:r w:rsidR="00CC01D0">
        <w:rPr>
          <w:rFonts w:cs="Arial"/>
        </w:rPr>
        <w:t>4</w:t>
      </w:r>
      <w:r w:rsidR="00A45F1D" w:rsidRPr="00A87D82">
        <w:rPr>
          <w:rFonts w:cs="Arial"/>
        </w:rPr>
        <w:t>.</w:t>
      </w:r>
    </w:p>
    <w:tbl>
      <w:tblPr>
        <w:tblW w:w="14490" w:type="dxa"/>
        <w:tblInd w:w="-815" w:type="dxa"/>
        <w:tblLayout w:type="fixed"/>
        <w:tblLook w:val="04A0" w:firstRow="1" w:lastRow="0" w:firstColumn="1" w:lastColumn="0" w:noHBand="0" w:noVBand="1"/>
      </w:tblPr>
      <w:tblGrid>
        <w:gridCol w:w="5040"/>
        <w:gridCol w:w="1575"/>
        <w:gridCol w:w="1575"/>
        <w:gridCol w:w="1575"/>
        <w:gridCol w:w="1575"/>
        <w:gridCol w:w="1575"/>
        <w:gridCol w:w="1575"/>
      </w:tblGrid>
      <w:tr w:rsidR="00CC01D0" w:rsidRPr="00A87D82" w14:paraId="05447476" w14:textId="180D6454" w:rsidTr="0041390F">
        <w:trPr>
          <w:cantSplit/>
          <w:tblHeader/>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E73BC2" w14:textId="5EEC7BE7" w:rsidR="00CC01D0" w:rsidRPr="00A87D82" w:rsidRDefault="00CC01D0" w:rsidP="007D2E61">
            <w:pPr>
              <w:rPr>
                <w:rFonts w:eastAsia="Times New Roman" w:cs="Arial"/>
                <w:b/>
                <w:bCs/>
                <w:color w:val="000000"/>
              </w:rPr>
            </w:pPr>
            <w:r w:rsidRPr="00A87D82">
              <w:rPr>
                <w:rFonts w:cs="Arial"/>
                <w:b/>
                <w:bCs/>
              </w:rPr>
              <w:t>Table 7</w:t>
            </w:r>
            <w:r>
              <w:rPr>
                <w:rFonts w:cs="Arial"/>
                <w:b/>
                <w:bCs/>
              </w:rPr>
              <w:t xml:space="preserve">: </w:t>
            </w:r>
            <w:r w:rsidRPr="00A87D82">
              <w:rPr>
                <w:rFonts w:eastAsia="Times New Roman" w:cs="Arial"/>
                <w:b/>
                <w:bCs/>
                <w:color w:val="000000"/>
              </w:rPr>
              <w:t>Demographic Measure</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2F7D54" w14:textId="77777777" w:rsidR="00CC01D0" w:rsidRPr="00A87D82" w:rsidRDefault="00CC01D0" w:rsidP="00854108">
            <w:pPr>
              <w:jc w:val="center"/>
              <w:rPr>
                <w:rFonts w:eastAsia="Times New Roman" w:cs="Arial"/>
                <w:b/>
                <w:bCs/>
                <w:color w:val="000000"/>
              </w:rPr>
            </w:pPr>
            <w:r w:rsidRPr="00A87D82">
              <w:rPr>
                <w:rFonts w:eastAsia="Times New Roman" w:cs="Arial"/>
                <w:b/>
                <w:bCs/>
                <w:color w:val="000000"/>
              </w:rPr>
              <w:t>2022 Count</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E805B6" w14:textId="77777777" w:rsidR="00CC01D0" w:rsidRPr="00A87D82" w:rsidRDefault="00CC01D0" w:rsidP="00854108">
            <w:pPr>
              <w:jc w:val="center"/>
              <w:rPr>
                <w:rFonts w:eastAsia="Times New Roman" w:cs="Arial"/>
                <w:b/>
                <w:bCs/>
                <w:color w:val="000000"/>
              </w:rPr>
            </w:pPr>
            <w:r w:rsidRPr="00A87D82">
              <w:rPr>
                <w:rFonts w:eastAsia="Times New Roman" w:cs="Arial"/>
                <w:b/>
                <w:bCs/>
                <w:color w:val="000000"/>
              </w:rPr>
              <w:t>2022 Percent</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2FFD3E" w14:textId="77777777" w:rsidR="00CC01D0" w:rsidRPr="00A87D82" w:rsidRDefault="00CC01D0" w:rsidP="00854108">
            <w:pPr>
              <w:jc w:val="center"/>
              <w:rPr>
                <w:rFonts w:eastAsia="Times New Roman" w:cs="Arial"/>
                <w:b/>
                <w:bCs/>
                <w:color w:val="000000"/>
              </w:rPr>
            </w:pPr>
            <w:r w:rsidRPr="00A87D82">
              <w:rPr>
                <w:rFonts w:eastAsia="Times New Roman" w:cs="Arial"/>
                <w:b/>
                <w:bCs/>
                <w:color w:val="000000"/>
              </w:rPr>
              <w:t>2023 Count</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132377" w14:textId="77777777" w:rsidR="00CC01D0" w:rsidRPr="00A87D82" w:rsidRDefault="00CC01D0" w:rsidP="00854108">
            <w:pPr>
              <w:jc w:val="center"/>
              <w:rPr>
                <w:rFonts w:eastAsia="Times New Roman" w:cs="Arial"/>
                <w:b/>
                <w:bCs/>
                <w:color w:val="000000"/>
              </w:rPr>
            </w:pPr>
            <w:r w:rsidRPr="00A87D82">
              <w:rPr>
                <w:rFonts w:eastAsia="Times New Roman" w:cs="Arial"/>
                <w:b/>
                <w:bCs/>
                <w:color w:val="000000"/>
              </w:rPr>
              <w:t>2023 Percent</w:t>
            </w:r>
          </w:p>
        </w:tc>
        <w:tc>
          <w:tcPr>
            <w:tcW w:w="1575" w:type="dxa"/>
            <w:tcBorders>
              <w:top w:val="single" w:sz="4" w:space="0" w:color="auto"/>
              <w:left w:val="single" w:sz="4" w:space="0" w:color="auto"/>
              <w:bottom w:val="single" w:sz="4" w:space="0" w:color="auto"/>
              <w:right w:val="single" w:sz="4" w:space="0" w:color="auto"/>
            </w:tcBorders>
          </w:tcPr>
          <w:p w14:paraId="54CEB5F8" w14:textId="0ECFA5D8" w:rsidR="00CC01D0" w:rsidRPr="00A87D82" w:rsidRDefault="00CC01D0" w:rsidP="00854108">
            <w:pPr>
              <w:jc w:val="center"/>
              <w:rPr>
                <w:rFonts w:eastAsia="Times New Roman" w:cs="Arial"/>
                <w:b/>
                <w:bCs/>
                <w:color w:val="000000"/>
              </w:rPr>
            </w:pPr>
            <w:r>
              <w:rPr>
                <w:rFonts w:eastAsia="Times New Roman" w:cs="Arial"/>
                <w:b/>
                <w:bCs/>
                <w:color w:val="000000"/>
              </w:rPr>
              <w:t>2024 Count</w:t>
            </w:r>
          </w:p>
        </w:tc>
        <w:tc>
          <w:tcPr>
            <w:tcW w:w="1575" w:type="dxa"/>
            <w:tcBorders>
              <w:top w:val="single" w:sz="4" w:space="0" w:color="auto"/>
              <w:left w:val="single" w:sz="4" w:space="0" w:color="auto"/>
              <w:bottom w:val="single" w:sz="4" w:space="0" w:color="auto"/>
              <w:right w:val="single" w:sz="4" w:space="0" w:color="auto"/>
            </w:tcBorders>
          </w:tcPr>
          <w:p w14:paraId="1927C190" w14:textId="0C0107A6" w:rsidR="00CC01D0" w:rsidRPr="00A87D82" w:rsidRDefault="00CC01D0" w:rsidP="00854108">
            <w:pPr>
              <w:jc w:val="center"/>
              <w:rPr>
                <w:rFonts w:eastAsia="Times New Roman" w:cs="Arial"/>
                <w:b/>
                <w:bCs/>
                <w:color w:val="000000"/>
              </w:rPr>
            </w:pPr>
            <w:r>
              <w:rPr>
                <w:rFonts w:eastAsia="Times New Roman" w:cs="Arial"/>
                <w:b/>
                <w:bCs/>
                <w:color w:val="000000"/>
              </w:rPr>
              <w:t>2024 Percent</w:t>
            </w:r>
          </w:p>
        </w:tc>
      </w:tr>
      <w:tr w:rsidR="00CC01D0" w:rsidRPr="00A87D82" w14:paraId="2F2C2BDA" w14:textId="25397C51" w:rsidTr="0041390F">
        <w:trPr>
          <w:cantSplit/>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347975" w14:textId="77777777" w:rsidR="00CC01D0" w:rsidRPr="00A87D82" w:rsidRDefault="00CC01D0" w:rsidP="00CC01D0">
            <w:pPr>
              <w:ind w:firstLineChars="100" w:firstLine="220"/>
              <w:rPr>
                <w:rFonts w:eastAsia="Times New Roman" w:cs="Arial"/>
                <w:color w:val="000000"/>
              </w:rPr>
            </w:pPr>
            <w:r w:rsidRPr="00A87D82">
              <w:rPr>
                <w:rFonts w:eastAsia="Times New Roman" w:cs="Arial"/>
                <w:color w:val="000000"/>
              </w:rPr>
              <w:t>Gender: Male</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6AB871" w14:textId="77777777" w:rsidR="00CC01D0" w:rsidRPr="00A87D82" w:rsidRDefault="00CC01D0" w:rsidP="00854108">
            <w:pPr>
              <w:jc w:val="center"/>
              <w:rPr>
                <w:rFonts w:eastAsia="Times New Roman" w:cs="Arial"/>
                <w:color w:val="000000"/>
              </w:rPr>
            </w:pPr>
            <w:r w:rsidRPr="00A87D82">
              <w:rPr>
                <w:rFonts w:eastAsia="Times New Roman" w:cs="Arial"/>
                <w:color w:val="000000"/>
              </w:rPr>
              <w:t>15,258</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32B113" w14:textId="77777777" w:rsidR="00CC01D0" w:rsidRPr="00A87D82" w:rsidRDefault="00CC01D0" w:rsidP="00854108">
            <w:pPr>
              <w:jc w:val="center"/>
              <w:rPr>
                <w:rFonts w:eastAsia="Times New Roman" w:cs="Arial"/>
                <w:color w:val="000000"/>
              </w:rPr>
            </w:pPr>
            <w:r w:rsidRPr="00A87D82">
              <w:rPr>
                <w:rFonts w:eastAsia="Times New Roman" w:cs="Arial"/>
                <w:color w:val="000000"/>
              </w:rPr>
              <w:t>47.89%</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C00091" w14:textId="77777777" w:rsidR="00CC01D0" w:rsidRPr="00A87D82" w:rsidRDefault="00CC01D0" w:rsidP="00854108">
            <w:pPr>
              <w:jc w:val="center"/>
              <w:rPr>
                <w:rFonts w:eastAsia="Times New Roman" w:cs="Arial"/>
                <w:color w:val="000000"/>
              </w:rPr>
            </w:pPr>
            <w:r w:rsidRPr="00A87D82">
              <w:rPr>
                <w:rFonts w:eastAsia="Times New Roman" w:cs="Arial"/>
                <w:color w:val="000000"/>
              </w:rPr>
              <w:t>15,805</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E28C47" w14:textId="77777777" w:rsidR="00CC01D0" w:rsidRPr="00A87D82" w:rsidRDefault="00CC01D0" w:rsidP="00854108">
            <w:pPr>
              <w:jc w:val="center"/>
              <w:rPr>
                <w:rFonts w:eastAsia="Times New Roman" w:cs="Arial"/>
                <w:color w:val="000000"/>
              </w:rPr>
            </w:pPr>
            <w:r w:rsidRPr="00A87D82">
              <w:rPr>
                <w:rFonts w:eastAsia="Times New Roman" w:cs="Arial"/>
                <w:color w:val="000000"/>
              </w:rPr>
              <w:t>47.40%</w:t>
            </w:r>
          </w:p>
        </w:tc>
        <w:tc>
          <w:tcPr>
            <w:tcW w:w="1575" w:type="dxa"/>
            <w:tcBorders>
              <w:top w:val="single" w:sz="4" w:space="0" w:color="auto"/>
              <w:left w:val="nil"/>
              <w:bottom w:val="single" w:sz="4" w:space="0" w:color="auto"/>
              <w:right w:val="single" w:sz="4" w:space="0" w:color="auto"/>
            </w:tcBorders>
            <w:shd w:val="clear" w:color="auto" w:fill="auto"/>
            <w:vAlign w:val="bottom"/>
          </w:tcPr>
          <w:p w14:paraId="29630273" w14:textId="3A8CDA3C" w:rsidR="00CC01D0" w:rsidRPr="00A87D82" w:rsidRDefault="00CC01D0" w:rsidP="00854108">
            <w:pPr>
              <w:jc w:val="center"/>
              <w:rPr>
                <w:rFonts w:eastAsia="Times New Roman" w:cs="Arial"/>
                <w:color w:val="000000"/>
              </w:rPr>
            </w:pPr>
            <w:r>
              <w:rPr>
                <w:color w:val="000000"/>
              </w:rPr>
              <w:t>16,197</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bottom"/>
          </w:tcPr>
          <w:p w14:paraId="5661B324" w14:textId="6AF8B2BA" w:rsidR="00CC01D0" w:rsidRPr="00A87D82" w:rsidRDefault="00CC01D0" w:rsidP="00854108">
            <w:pPr>
              <w:jc w:val="center"/>
              <w:rPr>
                <w:rFonts w:eastAsia="Times New Roman" w:cs="Arial"/>
                <w:color w:val="000000"/>
              </w:rPr>
            </w:pPr>
            <w:r>
              <w:rPr>
                <w:color w:val="000000"/>
              </w:rPr>
              <w:t>47.50%</w:t>
            </w:r>
          </w:p>
        </w:tc>
      </w:tr>
      <w:tr w:rsidR="00CC01D0" w:rsidRPr="00A87D82" w14:paraId="14DF7D7A" w14:textId="7D226336" w:rsidTr="0041390F">
        <w:trPr>
          <w:cantSplit/>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9B1C8B" w14:textId="77777777" w:rsidR="00CC01D0" w:rsidRPr="00A87D82" w:rsidRDefault="00CC01D0" w:rsidP="00CC01D0">
            <w:pPr>
              <w:ind w:firstLineChars="100" w:firstLine="220"/>
              <w:rPr>
                <w:rFonts w:eastAsia="Times New Roman" w:cs="Arial"/>
                <w:color w:val="000000"/>
              </w:rPr>
            </w:pPr>
            <w:r w:rsidRPr="00A87D82">
              <w:rPr>
                <w:rFonts w:eastAsia="Times New Roman" w:cs="Arial"/>
                <w:color w:val="000000"/>
              </w:rPr>
              <w:t>Gender: Female</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F7A393" w14:textId="77777777" w:rsidR="00CC01D0" w:rsidRPr="00A87D82" w:rsidRDefault="00CC01D0" w:rsidP="00854108">
            <w:pPr>
              <w:jc w:val="center"/>
              <w:rPr>
                <w:rFonts w:eastAsia="Times New Roman" w:cs="Arial"/>
                <w:color w:val="000000"/>
              </w:rPr>
            </w:pPr>
            <w:r w:rsidRPr="00A87D82">
              <w:rPr>
                <w:rFonts w:eastAsia="Times New Roman" w:cs="Arial"/>
                <w:color w:val="000000"/>
              </w:rPr>
              <w:t>16,597</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4B1804" w14:textId="77777777" w:rsidR="00CC01D0" w:rsidRPr="00A87D82" w:rsidRDefault="00CC01D0" w:rsidP="00854108">
            <w:pPr>
              <w:jc w:val="center"/>
              <w:rPr>
                <w:rFonts w:eastAsia="Times New Roman" w:cs="Arial"/>
                <w:color w:val="000000"/>
              </w:rPr>
            </w:pPr>
            <w:r w:rsidRPr="00A87D82">
              <w:rPr>
                <w:rFonts w:eastAsia="Times New Roman" w:cs="Arial"/>
                <w:color w:val="000000"/>
              </w:rPr>
              <w:t>52.10%</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E5400D" w14:textId="77777777" w:rsidR="00CC01D0" w:rsidRPr="00A87D82" w:rsidRDefault="00CC01D0" w:rsidP="00854108">
            <w:pPr>
              <w:jc w:val="center"/>
              <w:rPr>
                <w:rFonts w:eastAsia="Times New Roman" w:cs="Arial"/>
                <w:color w:val="000000"/>
              </w:rPr>
            </w:pPr>
            <w:r w:rsidRPr="00A87D82">
              <w:rPr>
                <w:rFonts w:eastAsia="Times New Roman" w:cs="Arial"/>
                <w:color w:val="000000"/>
              </w:rPr>
              <w:t>17,537</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D6EA19" w14:textId="77777777" w:rsidR="00CC01D0" w:rsidRPr="00A87D82" w:rsidRDefault="00CC01D0" w:rsidP="00854108">
            <w:pPr>
              <w:jc w:val="center"/>
              <w:rPr>
                <w:rFonts w:eastAsia="Times New Roman" w:cs="Arial"/>
                <w:color w:val="000000"/>
              </w:rPr>
            </w:pPr>
            <w:r w:rsidRPr="00A87D82">
              <w:rPr>
                <w:rFonts w:eastAsia="Times New Roman" w:cs="Arial"/>
                <w:color w:val="000000"/>
              </w:rPr>
              <w:t>52.60%</w:t>
            </w:r>
          </w:p>
        </w:tc>
        <w:tc>
          <w:tcPr>
            <w:tcW w:w="1575" w:type="dxa"/>
            <w:tcBorders>
              <w:top w:val="single" w:sz="4" w:space="0" w:color="auto"/>
              <w:left w:val="nil"/>
              <w:bottom w:val="single" w:sz="4" w:space="0" w:color="auto"/>
              <w:right w:val="single" w:sz="4" w:space="0" w:color="auto"/>
            </w:tcBorders>
            <w:shd w:val="clear" w:color="auto" w:fill="auto"/>
            <w:vAlign w:val="bottom"/>
          </w:tcPr>
          <w:p w14:paraId="2B45077A" w14:textId="216A0966" w:rsidR="00CC01D0" w:rsidRPr="00A87D82" w:rsidRDefault="00CC01D0" w:rsidP="00854108">
            <w:pPr>
              <w:jc w:val="center"/>
              <w:rPr>
                <w:rFonts w:eastAsia="Times New Roman" w:cs="Arial"/>
                <w:color w:val="000000"/>
              </w:rPr>
            </w:pPr>
            <w:r>
              <w:rPr>
                <w:color w:val="000000"/>
              </w:rPr>
              <w:t>17,</w:t>
            </w:r>
            <w:r w:rsidR="00682975">
              <w:rPr>
                <w:color w:val="000000"/>
              </w:rPr>
              <w:t>900</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bottom"/>
          </w:tcPr>
          <w:p w14:paraId="123CACB6" w14:textId="61ED7CE2" w:rsidR="00CC01D0" w:rsidRPr="00A87D82" w:rsidRDefault="00CC01D0" w:rsidP="00854108">
            <w:pPr>
              <w:jc w:val="center"/>
              <w:rPr>
                <w:rFonts w:eastAsia="Times New Roman" w:cs="Arial"/>
                <w:color w:val="000000"/>
              </w:rPr>
            </w:pPr>
            <w:r>
              <w:rPr>
                <w:color w:val="000000"/>
              </w:rPr>
              <w:t>52.49%</w:t>
            </w:r>
          </w:p>
        </w:tc>
      </w:tr>
      <w:tr w:rsidR="00CC01D0" w:rsidRPr="00A87D82" w14:paraId="42D18C60" w14:textId="3CBA9058" w:rsidTr="0041390F">
        <w:trPr>
          <w:cantSplit/>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DD743B" w14:textId="77777777" w:rsidR="00CC01D0" w:rsidRPr="00A87D82" w:rsidRDefault="00CC01D0" w:rsidP="00CC01D0">
            <w:pPr>
              <w:ind w:firstLineChars="100" w:firstLine="220"/>
              <w:rPr>
                <w:rFonts w:eastAsia="Times New Roman" w:cs="Arial"/>
                <w:color w:val="000000"/>
              </w:rPr>
            </w:pPr>
            <w:r w:rsidRPr="00A87D82">
              <w:rPr>
                <w:rFonts w:eastAsia="Times New Roman" w:cs="Arial"/>
                <w:color w:val="000000"/>
              </w:rPr>
              <w:t>Gender: Other</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CC1D5A" w14:textId="77777777" w:rsidR="00CC01D0" w:rsidRPr="00A87D82" w:rsidRDefault="00CC01D0" w:rsidP="00854108">
            <w:pPr>
              <w:jc w:val="center"/>
              <w:rPr>
                <w:rFonts w:eastAsia="Times New Roman" w:cs="Arial"/>
                <w:color w:val="000000"/>
              </w:rPr>
            </w:pPr>
            <w:r w:rsidRPr="00A87D82">
              <w:rPr>
                <w:rFonts w:eastAsia="Times New Roman" w:cs="Arial"/>
                <w:color w:val="000000"/>
              </w:rPr>
              <w:t>&lt;11</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8EFB41" w14:textId="77777777" w:rsidR="00CC01D0" w:rsidRPr="00A87D82" w:rsidRDefault="00CC01D0" w:rsidP="00854108">
            <w:pPr>
              <w:jc w:val="center"/>
              <w:rPr>
                <w:rFonts w:eastAsia="Times New Roman" w:cs="Arial"/>
                <w:color w:val="000000"/>
              </w:rPr>
            </w:pPr>
            <w:r w:rsidRPr="00A87D82">
              <w:rPr>
                <w:rFonts w:eastAsia="Times New Roman" w:cs="Arial"/>
                <w:color w:val="000000"/>
              </w:rPr>
              <w:t>0.01%</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49EC96" w14:textId="77777777" w:rsidR="00CC01D0" w:rsidRPr="00A87D82" w:rsidRDefault="00CC01D0" w:rsidP="00854108">
            <w:pPr>
              <w:jc w:val="center"/>
              <w:rPr>
                <w:rFonts w:eastAsia="Times New Roman" w:cs="Arial"/>
                <w:color w:val="000000"/>
              </w:rPr>
            </w:pPr>
            <w:r w:rsidRPr="00A87D82">
              <w:rPr>
                <w:rFonts w:eastAsia="Times New Roman" w:cs="Arial"/>
                <w:color w:val="000000"/>
              </w:rPr>
              <w:t>&lt;11</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063FFD" w14:textId="77777777" w:rsidR="00CC01D0" w:rsidRPr="00A87D82" w:rsidRDefault="00CC01D0" w:rsidP="00854108">
            <w:pPr>
              <w:jc w:val="center"/>
              <w:rPr>
                <w:rFonts w:eastAsia="Times New Roman" w:cs="Arial"/>
                <w:color w:val="000000"/>
              </w:rPr>
            </w:pPr>
            <w:r w:rsidRPr="00A87D82">
              <w:rPr>
                <w:rFonts w:eastAsia="Times New Roman" w:cs="Arial"/>
                <w:color w:val="000000"/>
              </w:rPr>
              <w:t>0.01%</w:t>
            </w:r>
          </w:p>
        </w:tc>
        <w:tc>
          <w:tcPr>
            <w:tcW w:w="1575" w:type="dxa"/>
            <w:tcBorders>
              <w:top w:val="single" w:sz="4" w:space="0" w:color="auto"/>
              <w:left w:val="nil"/>
              <w:bottom w:val="single" w:sz="4" w:space="0" w:color="auto"/>
              <w:right w:val="single" w:sz="4" w:space="0" w:color="auto"/>
            </w:tcBorders>
            <w:shd w:val="clear" w:color="auto" w:fill="auto"/>
            <w:vAlign w:val="bottom"/>
          </w:tcPr>
          <w:p w14:paraId="5C404BB8" w14:textId="0E88F947" w:rsidR="00CC01D0" w:rsidRPr="00A87D82" w:rsidRDefault="00243E48" w:rsidP="00854108">
            <w:pPr>
              <w:jc w:val="center"/>
              <w:rPr>
                <w:rFonts w:eastAsia="Times New Roman" w:cs="Arial"/>
                <w:color w:val="000000"/>
              </w:rPr>
            </w:pPr>
            <w:r>
              <w:rPr>
                <w:color w:val="000000"/>
              </w:rPr>
              <w:t>&lt;11</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bottom"/>
          </w:tcPr>
          <w:p w14:paraId="29A5C430" w14:textId="6EDCD8EB" w:rsidR="00CC01D0" w:rsidRPr="00A87D82" w:rsidRDefault="00CC01D0" w:rsidP="00854108">
            <w:pPr>
              <w:jc w:val="center"/>
              <w:rPr>
                <w:rFonts w:eastAsia="Times New Roman" w:cs="Arial"/>
                <w:color w:val="000000"/>
              </w:rPr>
            </w:pPr>
            <w:r>
              <w:rPr>
                <w:color w:val="000000"/>
              </w:rPr>
              <w:t>0.01%</w:t>
            </w:r>
          </w:p>
        </w:tc>
      </w:tr>
      <w:tr w:rsidR="00CC01D0" w:rsidRPr="00A87D82" w14:paraId="5A00ED52" w14:textId="57641FF5" w:rsidTr="0041390F">
        <w:trPr>
          <w:cantSplit/>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0312F1" w14:textId="77777777" w:rsidR="00CC01D0" w:rsidRPr="00A87D82" w:rsidRDefault="00CC01D0" w:rsidP="00CC01D0">
            <w:pPr>
              <w:ind w:firstLineChars="100" w:firstLine="220"/>
              <w:rPr>
                <w:rFonts w:eastAsia="Times New Roman" w:cs="Arial"/>
                <w:color w:val="000000"/>
              </w:rPr>
            </w:pPr>
            <w:r w:rsidRPr="00A87D82">
              <w:rPr>
                <w:rFonts w:eastAsia="Times New Roman" w:cs="Arial"/>
                <w:color w:val="000000"/>
              </w:rPr>
              <w:t>Age: 0 to 17</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6F6F6F" w14:textId="77777777" w:rsidR="00CC01D0" w:rsidRPr="00A87D82" w:rsidRDefault="00CC01D0" w:rsidP="00854108">
            <w:pPr>
              <w:jc w:val="center"/>
              <w:rPr>
                <w:rFonts w:eastAsia="Times New Roman" w:cs="Arial"/>
                <w:color w:val="000000"/>
              </w:rPr>
            </w:pPr>
            <w:r w:rsidRPr="00A87D82">
              <w:rPr>
                <w:rFonts w:eastAsia="Times New Roman" w:cs="Arial"/>
                <w:color w:val="000000"/>
              </w:rPr>
              <w:t>4,301</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12BF94" w14:textId="77777777" w:rsidR="00CC01D0" w:rsidRPr="00A87D82" w:rsidRDefault="00CC01D0" w:rsidP="00854108">
            <w:pPr>
              <w:jc w:val="center"/>
              <w:rPr>
                <w:rFonts w:eastAsia="Times New Roman" w:cs="Arial"/>
                <w:color w:val="000000"/>
              </w:rPr>
            </w:pPr>
            <w:r w:rsidRPr="00A87D82">
              <w:rPr>
                <w:rFonts w:eastAsia="Times New Roman" w:cs="Arial"/>
                <w:color w:val="000000"/>
              </w:rPr>
              <w:t>13.50%</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4C6AD4" w14:textId="77777777" w:rsidR="00CC01D0" w:rsidRPr="00A87D82" w:rsidRDefault="00CC01D0" w:rsidP="00854108">
            <w:pPr>
              <w:jc w:val="center"/>
              <w:rPr>
                <w:rFonts w:eastAsia="Times New Roman" w:cs="Arial"/>
                <w:color w:val="000000"/>
              </w:rPr>
            </w:pPr>
            <w:r w:rsidRPr="00A87D82">
              <w:rPr>
                <w:rFonts w:eastAsia="Times New Roman" w:cs="Arial"/>
                <w:color w:val="000000"/>
              </w:rPr>
              <w:t>4,529</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AB2D97" w14:textId="77777777" w:rsidR="00CC01D0" w:rsidRPr="00A87D82" w:rsidRDefault="00CC01D0" w:rsidP="00854108">
            <w:pPr>
              <w:jc w:val="center"/>
              <w:rPr>
                <w:rFonts w:eastAsia="Times New Roman" w:cs="Arial"/>
                <w:color w:val="000000"/>
              </w:rPr>
            </w:pPr>
            <w:r w:rsidRPr="00A87D82">
              <w:rPr>
                <w:rFonts w:eastAsia="Times New Roman" w:cs="Arial"/>
                <w:color w:val="000000"/>
              </w:rPr>
              <w:t>13.58%</w:t>
            </w:r>
          </w:p>
        </w:tc>
        <w:tc>
          <w:tcPr>
            <w:tcW w:w="1575" w:type="dxa"/>
            <w:tcBorders>
              <w:top w:val="single" w:sz="4" w:space="0" w:color="auto"/>
              <w:left w:val="nil"/>
              <w:bottom w:val="single" w:sz="4" w:space="0" w:color="auto"/>
              <w:right w:val="single" w:sz="4" w:space="0" w:color="auto"/>
            </w:tcBorders>
            <w:shd w:val="clear" w:color="auto" w:fill="auto"/>
            <w:vAlign w:val="bottom"/>
          </w:tcPr>
          <w:p w14:paraId="372ACE86" w14:textId="758C54B0" w:rsidR="00CC01D0" w:rsidRPr="00A87D82" w:rsidRDefault="00CC01D0" w:rsidP="00854108">
            <w:pPr>
              <w:jc w:val="center"/>
              <w:rPr>
                <w:rFonts w:eastAsia="Times New Roman" w:cs="Arial"/>
                <w:color w:val="000000"/>
              </w:rPr>
            </w:pPr>
            <w:r>
              <w:rPr>
                <w:color w:val="000000"/>
              </w:rPr>
              <w:t>4,204</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bottom"/>
          </w:tcPr>
          <w:p w14:paraId="0041C054" w14:textId="03F3701E" w:rsidR="00CC01D0" w:rsidRPr="00A87D82" w:rsidRDefault="00CC01D0" w:rsidP="00854108">
            <w:pPr>
              <w:jc w:val="center"/>
              <w:rPr>
                <w:rFonts w:eastAsia="Times New Roman" w:cs="Arial"/>
                <w:color w:val="000000"/>
              </w:rPr>
            </w:pPr>
            <w:r>
              <w:rPr>
                <w:color w:val="000000"/>
              </w:rPr>
              <w:t>12.33%</w:t>
            </w:r>
          </w:p>
        </w:tc>
      </w:tr>
      <w:tr w:rsidR="00CC01D0" w:rsidRPr="00A87D82" w14:paraId="393AC327" w14:textId="757BFB3A" w:rsidTr="0041390F">
        <w:trPr>
          <w:cantSplit/>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9D392E" w14:textId="77777777" w:rsidR="00CC01D0" w:rsidRPr="00A87D82" w:rsidRDefault="00CC01D0" w:rsidP="00CC01D0">
            <w:pPr>
              <w:ind w:firstLineChars="100" w:firstLine="220"/>
              <w:rPr>
                <w:rFonts w:eastAsia="Times New Roman" w:cs="Arial"/>
                <w:color w:val="000000"/>
              </w:rPr>
            </w:pPr>
            <w:r w:rsidRPr="00A87D82">
              <w:rPr>
                <w:rFonts w:eastAsia="Times New Roman" w:cs="Arial"/>
                <w:color w:val="000000"/>
              </w:rPr>
              <w:t>Age: 18 to 45</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99C96B" w14:textId="77777777" w:rsidR="00CC01D0" w:rsidRPr="00A87D82" w:rsidRDefault="00CC01D0" w:rsidP="00854108">
            <w:pPr>
              <w:jc w:val="center"/>
              <w:rPr>
                <w:rFonts w:eastAsia="Times New Roman" w:cs="Arial"/>
                <w:color w:val="000000"/>
              </w:rPr>
            </w:pPr>
            <w:r w:rsidRPr="00A87D82">
              <w:rPr>
                <w:rFonts w:eastAsia="Times New Roman" w:cs="Arial"/>
                <w:color w:val="000000"/>
              </w:rPr>
              <w:t>12,323</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D0E22B" w14:textId="77777777" w:rsidR="00CC01D0" w:rsidRPr="00A87D82" w:rsidRDefault="00CC01D0" w:rsidP="00854108">
            <w:pPr>
              <w:jc w:val="center"/>
              <w:rPr>
                <w:rFonts w:eastAsia="Times New Roman" w:cs="Arial"/>
                <w:color w:val="000000"/>
              </w:rPr>
            </w:pPr>
            <w:r w:rsidRPr="00A87D82">
              <w:rPr>
                <w:rFonts w:eastAsia="Times New Roman" w:cs="Arial"/>
                <w:color w:val="000000"/>
              </w:rPr>
              <w:t>38.68%</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814C5C" w14:textId="77777777" w:rsidR="00CC01D0" w:rsidRPr="00A87D82" w:rsidRDefault="00CC01D0" w:rsidP="00854108">
            <w:pPr>
              <w:jc w:val="center"/>
              <w:rPr>
                <w:rFonts w:eastAsia="Times New Roman" w:cs="Arial"/>
                <w:color w:val="000000"/>
              </w:rPr>
            </w:pPr>
            <w:r w:rsidRPr="00A87D82">
              <w:rPr>
                <w:rFonts w:eastAsia="Times New Roman" w:cs="Arial"/>
                <w:color w:val="000000"/>
              </w:rPr>
              <w:t>12,616</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5B3CDE" w14:textId="77777777" w:rsidR="00CC01D0" w:rsidRPr="00A87D82" w:rsidRDefault="00CC01D0" w:rsidP="00854108">
            <w:pPr>
              <w:jc w:val="center"/>
              <w:rPr>
                <w:rFonts w:eastAsia="Times New Roman" w:cs="Arial"/>
                <w:color w:val="000000"/>
              </w:rPr>
            </w:pPr>
            <w:r w:rsidRPr="00A87D82">
              <w:rPr>
                <w:rFonts w:eastAsia="Times New Roman" w:cs="Arial"/>
                <w:color w:val="000000"/>
              </w:rPr>
              <w:t>37.84%</w:t>
            </w:r>
          </w:p>
        </w:tc>
        <w:tc>
          <w:tcPr>
            <w:tcW w:w="1575" w:type="dxa"/>
            <w:tcBorders>
              <w:top w:val="single" w:sz="4" w:space="0" w:color="auto"/>
              <w:left w:val="nil"/>
              <w:bottom w:val="single" w:sz="4" w:space="0" w:color="auto"/>
              <w:right w:val="single" w:sz="4" w:space="0" w:color="auto"/>
            </w:tcBorders>
            <w:shd w:val="clear" w:color="auto" w:fill="auto"/>
            <w:vAlign w:val="bottom"/>
          </w:tcPr>
          <w:p w14:paraId="3061E06D" w14:textId="604DFC35" w:rsidR="00CC01D0" w:rsidRPr="00A87D82" w:rsidRDefault="00CC01D0" w:rsidP="00854108">
            <w:pPr>
              <w:jc w:val="center"/>
              <w:rPr>
                <w:rFonts w:eastAsia="Times New Roman" w:cs="Arial"/>
                <w:color w:val="000000"/>
              </w:rPr>
            </w:pPr>
            <w:r>
              <w:rPr>
                <w:color w:val="000000"/>
              </w:rPr>
              <w:t>12,942</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bottom"/>
          </w:tcPr>
          <w:p w14:paraId="35EB7D4E" w14:textId="2D20CF92" w:rsidR="00CC01D0" w:rsidRPr="00A87D82" w:rsidRDefault="00CC01D0" w:rsidP="00854108">
            <w:pPr>
              <w:jc w:val="center"/>
              <w:rPr>
                <w:rFonts w:eastAsia="Times New Roman" w:cs="Arial"/>
                <w:color w:val="000000"/>
              </w:rPr>
            </w:pPr>
            <w:r>
              <w:rPr>
                <w:color w:val="000000"/>
              </w:rPr>
              <w:t>37.96%</w:t>
            </w:r>
          </w:p>
        </w:tc>
      </w:tr>
      <w:tr w:rsidR="00CC01D0" w:rsidRPr="00A87D82" w14:paraId="48679F6D" w14:textId="2632ECA8" w:rsidTr="0041390F">
        <w:trPr>
          <w:cantSplit/>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5D72FB" w14:textId="77777777" w:rsidR="00CC01D0" w:rsidRPr="00A87D82" w:rsidRDefault="00CC01D0" w:rsidP="00CC01D0">
            <w:pPr>
              <w:ind w:firstLineChars="100" w:firstLine="220"/>
              <w:rPr>
                <w:rFonts w:eastAsia="Times New Roman" w:cs="Arial"/>
                <w:color w:val="000000"/>
              </w:rPr>
            </w:pPr>
            <w:r w:rsidRPr="00A87D82">
              <w:rPr>
                <w:rFonts w:eastAsia="Times New Roman" w:cs="Arial"/>
                <w:color w:val="000000"/>
              </w:rPr>
              <w:t>Age: 46 to 64</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0C5D07" w14:textId="77777777" w:rsidR="00CC01D0" w:rsidRPr="00A87D82" w:rsidRDefault="00CC01D0" w:rsidP="00854108">
            <w:pPr>
              <w:jc w:val="center"/>
              <w:rPr>
                <w:rFonts w:eastAsia="Times New Roman" w:cs="Arial"/>
                <w:color w:val="000000"/>
              </w:rPr>
            </w:pPr>
            <w:r w:rsidRPr="00A87D82">
              <w:rPr>
                <w:rFonts w:eastAsia="Times New Roman" w:cs="Arial"/>
                <w:color w:val="000000"/>
              </w:rPr>
              <w:t>8,060</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59B7D9" w14:textId="77777777" w:rsidR="00CC01D0" w:rsidRPr="00A87D82" w:rsidRDefault="00CC01D0" w:rsidP="00854108">
            <w:pPr>
              <w:jc w:val="center"/>
              <w:rPr>
                <w:rFonts w:eastAsia="Times New Roman" w:cs="Arial"/>
                <w:color w:val="000000"/>
              </w:rPr>
            </w:pPr>
            <w:r w:rsidRPr="00A87D82">
              <w:rPr>
                <w:rFonts w:eastAsia="Times New Roman" w:cs="Arial"/>
                <w:color w:val="000000"/>
              </w:rPr>
              <w:t>25.30%</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EEE5A9" w14:textId="77777777" w:rsidR="00CC01D0" w:rsidRPr="00A87D82" w:rsidRDefault="00CC01D0" w:rsidP="00854108">
            <w:pPr>
              <w:jc w:val="center"/>
              <w:rPr>
                <w:rFonts w:eastAsia="Times New Roman" w:cs="Arial"/>
                <w:color w:val="000000"/>
              </w:rPr>
            </w:pPr>
            <w:r w:rsidRPr="00A87D82">
              <w:rPr>
                <w:rFonts w:eastAsia="Times New Roman" w:cs="Arial"/>
                <w:color w:val="000000"/>
              </w:rPr>
              <w:t>8,102</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ED5877" w14:textId="77777777" w:rsidR="00CC01D0" w:rsidRPr="00A87D82" w:rsidRDefault="00CC01D0" w:rsidP="00854108">
            <w:pPr>
              <w:jc w:val="center"/>
              <w:rPr>
                <w:rFonts w:eastAsia="Times New Roman" w:cs="Arial"/>
                <w:color w:val="000000"/>
              </w:rPr>
            </w:pPr>
            <w:r w:rsidRPr="00A87D82">
              <w:rPr>
                <w:rFonts w:eastAsia="Times New Roman" w:cs="Arial"/>
                <w:color w:val="000000"/>
              </w:rPr>
              <w:t>24.30%</w:t>
            </w:r>
          </w:p>
        </w:tc>
        <w:tc>
          <w:tcPr>
            <w:tcW w:w="1575" w:type="dxa"/>
            <w:tcBorders>
              <w:top w:val="single" w:sz="4" w:space="0" w:color="auto"/>
              <w:left w:val="nil"/>
              <w:bottom w:val="single" w:sz="4" w:space="0" w:color="auto"/>
              <w:right w:val="single" w:sz="4" w:space="0" w:color="auto"/>
            </w:tcBorders>
            <w:shd w:val="clear" w:color="auto" w:fill="auto"/>
            <w:vAlign w:val="bottom"/>
          </w:tcPr>
          <w:p w14:paraId="0AADC246" w14:textId="3ED884EE" w:rsidR="00CC01D0" w:rsidRPr="00A87D82" w:rsidRDefault="00CC01D0" w:rsidP="00854108">
            <w:pPr>
              <w:jc w:val="center"/>
              <w:rPr>
                <w:rFonts w:eastAsia="Times New Roman" w:cs="Arial"/>
                <w:color w:val="000000"/>
              </w:rPr>
            </w:pPr>
            <w:r>
              <w:rPr>
                <w:color w:val="000000"/>
              </w:rPr>
              <w:t>8,248</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bottom"/>
          </w:tcPr>
          <w:p w14:paraId="4702B7B8" w14:textId="5EC7CF02" w:rsidR="00CC01D0" w:rsidRPr="00A87D82" w:rsidRDefault="00CC01D0" w:rsidP="00854108">
            <w:pPr>
              <w:jc w:val="center"/>
              <w:rPr>
                <w:rFonts w:eastAsia="Times New Roman" w:cs="Arial"/>
                <w:color w:val="000000"/>
              </w:rPr>
            </w:pPr>
            <w:r>
              <w:rPr>
                <w:color w:val="000000"/>
              </w:rPr>
              <w:t>24.19%</w:t>
            </w:r>
          </w:p>
        </w:tc>
      </w:tr>
      <w:tr w:rsidR="00CC01D0" w:rsidRPr="00A87D82" w14:paraId="7DBCC791" w14:textId="4E4EE1D6" w:rsidTr="0041390F">
        <w:trPr>
          <w:cantSplit/>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5BFC67" w14:textId="77777777" w:rsidR="00CC01D0" w:rsidRPr="00A87D82" w:rsidRDefault="00CC01D0" w:rsidP="00CC01D0">
            <w:pPr>
              <w:ind w:firstLineChars="100" w:firstLine="220"/>
              <w:rPr>
                <w:rFonts w:eastAsia="Times New Roman" w:cs="Arial"/>
                <w:color w:val="000000"/>
              </w:rPr>
            </w:pPr>
            <w:r w:rsidRPr="00A87D82">
              <w:rPr>
                <w:rFonts w:eastAsia="Times New Roman" w:cs="Arial"/>
                <w:color w:val="000000"/>
              </w:rPr>
              <w:t>Age: 65+</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5622C1" w14:textId="77777777" w:rsidR="00CC01D0" w:rsidRPr="00A87D82" w:rsidRDefault="00CC01D0" w:rsidP="00854108">
            <w:pPr>
              <w:jc w:val="center"/>
              <w:rPr>
                <w:rFonts w:eastAsia="Times New Roman" w:cs="Arial"/>
                <w:color w:val="000000"/>
              </w:rPr>
            </w:pPr>
            <w:r w:rsidRPr="00A87D82">
              <w:rPr>
                <w:rFonts w:eastAsia="Times New Roman" w:cs="Arial"/>
                <w:color w:val="000000"/>
              </w:rPr>
              <w:t>7,171</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803049" w14:textId="77777777" w:rsidR="00CC01D0" w:rsidRPr="00A87D82" w:rsidRDefault="00CC01D0" w:rsidP="00854108">
            <w:pPr>
              <w:jc w:val="center"/>
              <w:rPr>
                <w:rFonts w:eastAsia="Times New Roman" w:cs="Arial"/>
                <w:color w:val="000000"/>
              </w:rPr>
            </w:pPr>
            <w:r w:rsidRPr="00A87D82">
              <w:rPr>
                <w:rFonts w:eastAsia="Times New Roman" w:cs="Arial"/>
                <w:color w:val="000000"/>
              </w:rPr>
              <w:t>22.51%</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C9491F" w14:textId="77777777" w:rsidR="00CC01D0" w:rsidRPr="00A87D82" w:rsidRDefault="00CC01D0" w:rsidP="00854108">
            <w:pPr>
              <w:jc w:val="center"/>
              <w:rPr>
                <w:rFonts w:eastAsia="Times New Roman" w:cs="Arial"/>
                <w:color w:val="000000"/>
              </w:rPr>
            </w:pPr>
            <w:r w:rsidRPr="00A87D82">
              <w:rPr>
                <w:rFonts w:eastAsia="Times New Roman" w:cs="Arial"/>
                <w:color w:val="000000"/>
              </w:rPr>
              <w:t>8,095</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06F39E" w14:textId="77777777" w:rsidR="00CC01D0" w:rsidRPr="00A87D82" w:rsidRDefault="00CC01D0" w:rsidP="00854108">
            <w:pPr>
              <w:jc w:val="center"/>
              <w:rPr>
                <w:rFonts w:eastAsia="Times New Roman" w:cs="Arial"/>
                <w:color w:val="000000"/>
              </w:rPr>
            </w:pPr>
            <w:r w:rsidRPr="00A87D82">
              <w:rPr>
                <w:rFonts w:eastAsia="Times New Roman" w:cs="Arial"/>
                <w:color w:val="000000"/>
              </w:rPr>
              <w:t>24.28%</w:t>
            </w:r>
          </w:p>
        </w:tc>
        <w:tc>
          <w:tcPr>
            <w:tcW w:w="1575" w:type="dxa"/>
            <w:tcBorders>
              <w:top w:val="single" w:sz="4" w:space="0" w:color="auto"/>
              <w:left w:val="nil"/>
              <w:bottom w:val="single" w:sz="4" w:space="0" w:color="auto"/>
              <w:right w:val="single" w:sz="4" w:space="0" w:color="auto"/>
            </w:tcBorders>
            <w:shd w:val="clear" w:color="auto" w:fill="auto"/>
            <w:vAlign w:val="bottom"/>
          </w:tcPr>
          <w:p w14:paraId="433AC055" w14:textId="5CE951F6" w:rsidR="00CC01D0" w:rsidRPr="00A87D82" w:rsidRDefault="00CC01D0" w:rsidP="00854108">
            <w:pPr>
              <w:jc w:val="center"/>
              <w:rPr>
                <w:rFonts w:eastAsia="Times New Roman" w:cs="Arial"/>
                <w:color w:val="000000"/>
              </w:rPr>
            </w:pPr>
            <w:r>
              <w:rPr>
                <w:color w:val="000000"/>
              </w:rPr>
              <w:t>8,703</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bottom"/>
          </w:tcPr>
          <w:p w14:paraId="3FF164CE" w14:textId="325D57B2" w:rsidR="00CC01D0" w:rsidRPr="00A87D82" w:rsidRDefault="00CC01D0" w:rsidP="00854108">
            <w:pPr>
              <w:jc w:val="center"/>
              <w:rPr>
                <w:rFonts w:eastAsia="Times New Roman" w:cs="Arial"/>
                <w:color w:val="000000"/>
              </w:rPr>
            </w:pPr>
            <w:r>
              <w:rPr>
                <w:color w:val="000000"/>
              </w:rPr>
              <w:t>25.52%</w:t>
            </w:r>
          </w:p>
        </w:tc>
      </w:tr>
      <w:tr w:rsidR="00CC01D0" w:rsidRPr="00A87D82" w14:paraId="5A5F66E6" w14:textId="2AB50A34" w:rsidTr="0041390F">
        <w:trPr>
          <w:cantSplit/>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40F757" w14:textId="77777777" w:rsidR="00CC01D0" w:rsidRPr="00A87D82" w:rsidRDefault="00CC01D0" w:rsidP="00CC01D0">
            <w:pPr>
              <w:ind w:firstLineChars="100" w:firstLine="220"/>
              <w:rPr>
                <w:rFonts w:eastAsia="Times New Roman" w:cs="Arial"/>
                <w:color w:val="000000"/>
              </w:rPr>
            </w:pPr>
            <w:r w:rsidRPr="00A87D82">
              <w:rPr>
                <w:rFonts w:eastAsia="Times New Roman" w:cs="Arial"/>
                <w:color w:val="000000"/>
              </w:rPr>
              <w:t>Race: White</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EEC38C" w14:textId="77777777" w:rsidR="00CC01D0" w:rsidRPr="00A87D82" w:rsidRDefault="00CC01D0" w:rsidP="00854108">
            <w:pPr>
              <w:jc w:val="center"/>
              <w:rPr>
                <w:rFonts w:eastAsia="Times New Roman" w:cs="Arial"/>
                <w:color w:val="000000"/>
              </w:rPr>
            </w:pPr>
            <w:r w:rsidRPr="00A87D82">
              <w:rPr>
                <w:rFonts w:eastAsia="Times New Roman" w:cs="Arial"/>
                <w:color w:val="000000"/>
              </w:rPr>
              <w:t>27,179</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D0BD14" w14:textId="77777777" w:rsidR="00CC01D0" w:rsidRPr="00A87D82" w:rsidRDefault="00CC01D0" w:rsidP="00854108">
            <w:pPr>
              <w:jc w:val="center"/>
              <w:rPr>
                <w:rFonts w:eastAsia="Times New Roman" w:cs="Arial"/>
                <w:color w:val="000000"/>
              </w:rPr>
            </w:pPr>
            <w:r w:rsidRPr="00A87D82">
              <w:rPr>
                <w:rFonts w:eastAsia="Times New Roman" w:cs="Arial"/>
                <w:color w:val="000000"/>
              </w:rPr>
              <w:t>85.32%</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F2A5C5" w14:textId="77777777" w:rsidR="00CC01D0" w:rsidRPr="00A87D82" w:rsidRDefault="00CC01D0" w:rsidP="00854108">
            <w:pPr>
              <w:jc w:val="center"/>
              <w:rPr>
                <w:rFonts w:eastAsia="Times New Roman" w:cs="Arial"/>
                <w:color w:val="000000"/>
              </w:rPr>
            </w:pPr>
            <w:r w:rsidRPr="00A87D82">
              <w:rPr>
                <w:rFonts w:eastAsia="Times New Roman" w:cs="Arial"/>
                <w:color w:val="000000"/>
              </w:rPr>
              <w:t>28,124</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CE59FE" w14:textId="77777777" w:rsidR="00CC01D0" w:rsidRPr="00A87D82" w:rsidRDefault="00CC01D0" w:rsidP="00854108">
            <w:pPr>
              <w:jc w:val="center"/>
              <w:rPr>
                <w:rFonts w:eastAsia="Times New Roman" w:cs="Arial"/>
                <w:color w:val="000000"/>
              </w:rPr>
            </w:pPr>
            <w:r w:rsidRPr="00A87D82">
              <w:rPr>
                <w:rFonts w:eastAsia="Times New Roman" w:cs="Arial"/>
                <w:color w:val="000000"/>
              </w:rPr>
              <w:t>84.35%</w:t>
            </w:r>
          </w:p>
        </w:tc>
        <w:tc>
          <w:tcPr>
            <w:tcW w:w="1575" w:type="dxa"/>
            <w:tcBorders>
              <w:top w:val="single" w:sz="4" w:space="0" w:color="auto"/>
              <w:left w:val="nil"/>
              <w:bottom w:val="single" w:sz="4" w:space="0" w:color="auto"/>
              <w:right w:val="single" w:sz="4" w:space="0" w:color="auto"/>
            </w:tcBorders>
            <w:shd w:val="clear" w:color="auto" w:fill="auto"/>
            <w:vAlign w:val="bottom"/>
          </w:tcPr>
          <w:p w14:paraId="7E553EC9" w14:textId="03B2CFBE" w:rsidR="00CC01D0" w:rsidRPr="00A87D82" w:rsidRDefault="00CC01D0" w:rsidP="00854108">
            <w:pPr>
              <w:jc w:val="center"/>
              <w:rPr>
                <w:rFonts w:eastAsia="Times New Roman" w:cs="Arial"/>
                <w:color w:val="000000"/>
              </w:rPr>
            </w:pPr>
            <w:r>
              <w:rPr>
                <w:color w:val="000000"/>
              </w:rPr>
              <w:t>28,188</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bottom"/>
          </w:tcPr>
          <w:p w14:paraId="27569351" w14:textId="79BEF8DE" w:rsidR="00CC01D0" w:rsidRPr="00A87D82" w:rsidRDefault="00CC01D0" w:rsidP="00854108">
            <w:pPr>
              <w:jc w:val="center"/>
              <w:rPr>
                <w:rFonts w:eastAsia="Times New Roman" w:cs="Arial"/>
                <w:color w:val="000000"/>
              </w:rPr>
            </w:pPr>
            <w:r>
              <w:rPr>
                <w:color w:val="000000"/>
              </w:rPr>
              <w:t>82.67%</w:t>
            </w:r>
          </w:p>
        </w:tc>
      </w:tr>
      <w:tr w:rsidR="00CC01D0" w:rsidRPr="00A87D82" w14:paraId="3ABAA565" w14:textId="3F5E4C4A" w:rsidTr="0041390F">
        <w:trPr>
          <w:cantSplit/>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FB68B0" w14:textId="77777777" w:rsidR="00CC01D0" w:rsidRPr="00A87D82" w:rsidRDefault="00CC01D0" w:rsidP="00CC01D0">
            <w:pPr>
              <w:ind w:firstLineChars="100" w:firstLine="220"/>
              <w:rPr>
                <w:rFonts w:eastAsia="Times New Roman" w:cs="Arial"/>
                <w:color w:val="000000"/>
              </w:rPr>
            </w:pPr>
            <w:r w:rsidRPr="00A87D82">
              <w:rPr>
                <w:rFonts w:eastAsia="Times New Roman" w:cs="Arial"/>
                <w:color w:val="000000"/>
              </w:rPr>
              <w:t>Race: Black or African American</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D2D9CB" w14:textId="77777777" w:rsidR="00CC01D0" w:rsidRPr="00A87D82" w:rsidRDefault="00CC01D0" w:rsidP="00854108">
            <w:pPr>
              <w:jc w:val="center"/>
              <w:rPr>
                <w:rFonts w:eastAsia="Times New Roman" w:cs="Arial"/>
                <w:color w:val="000000"/>
              </w:rPr>
            </w:pPr>
            <w:r w:rsidRPr="00A87D82">
              <w:rPr>
                <w:rFonts w:eastAsia="Times New Roman" w:cs="Arial"/>
                <w:color w:val="000000"/>
              </w:rPr>
              <w:t>2,649</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FA04C7" w14:textId="77777777" w:rsidR="00CC01D0" w:rsidRPr="00A87D82" w:rsidRDefault="00CC01D0" w:rsidP="00854108">
            <w:pPr>
              <w:jc w:val="center"/>
              <w:rPr>
                <w:rFonts w:eastAsia="Times New Roman" w:cs="Arial"/>
                <w:color w:val="000000"/>
              </w:rPr>
            </w:pPr>
            <w:r w:rsidRPr="00A87D82">
              <w:rPr>
                <w:rFonts w:eastAsia="Times New Roman" w:cs="Arial"/>
                <w:color w:val="000000"/>
              </w:rPr>
              <w:t>8.32%</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9643CD" w14:textId="77777777" w:rsidR="00CC01D0" w:rsidRPr="00A87D82" w:rsidRDefault="00CC01D0" w:rsidP="00854108">
            <w:pPr>
              <w:jc w:val="center"/>
              <w:rPr>
                <w:rFonts w:eastAsia="Times New Roman" w:cs="Arial"/>
                <w:color w:val="000000"/>
              </w:rPr>
            </w:pPr>
            <w:r w:rsidRPr="00A87D82">
              <w:rPr>
                <w:rFonts w:eastAsia="Times New Roman" w:cs="Arial"/>
                <w:color w:val="000000"/>
              </w:rPr>
              <w:t>3,006</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B3CC8B" w14:textId="77777777" w:rsidR="00CC01D0" w:rsidRPr="00A87D82" w:rsidRDefault="00CC01D0" w:rsidP="00854108">
            <w:pPr>
              <w:jc w:val="center"/>
              <w:rPr>
                <w:rFonts w:eastAsia="Times New Roman" w:cs="Arial"/>
                <w:color w:val="000000"/>
              </w:rPr>
            </w:pPr>
            <w:r w:rsidRPr="00A87D82">
              <w:rPr>
                <w:rFonts w:eastAsia="Times New Roman" w:cs="Arial"/>
                <w:color w:val="000000"/>
              </w:rPr>
              <w:t>9.02%</w:t>
            </w:r>
          </w:p>
        </w:tc>
        <w:tc>
          <w:tcPr>
            <w:tcW w:w="1575" w:type="dxa"/>
            <w:tcBorders>
              <w:top w:val="single" w:sz="4" w:space="0" w:color="auto"/>
              <w:left w:val="nil"/>
              <w:bottom w:val="single" w:sz="4" w:space="0" w:color="auto"/>
              <w:right w:val="single" w:sz="4" w:space="0" w:color="auto"/>
            </w:tcBorders>
            <w:shd w:val="clear" w:color="auto" w:fill="auto"/>
            <w:vAlign w:val="bottom"/>
          </w:tcPr>
          <w:p w14:paraId="1FA17FC3" w14:textId="735E25F1" w:rsidR="00CC01D0" w:rsidRPr="00A87D82" w:rsidRDefault="00CC01D0" w:rsidP="00854108">
            <w:pPr>
              <w:jc w:val="center"/>
              <w:rPr>
                <w:rFonts w:eastAsia="Times New Roman" w:cs="Arial"/>
                <w:color w:val="000000"/>
              </w:rPr>
            </w:pPr>
            <w:r>
              <w:rPr>
                <w:color w:val="000000"/>
              </w:rPr>
              <w:t>3,519</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bottom"/>
          </w:tcPr>
          <w:p w14:paraId="11AF1D41" w14:textId="2E5E6758" w:rsidR="00CC01D0" w:rsidRPr="00A87D82" w:rsidRDefault="00CC01D0" w:rsidP="00854108">
            <w:pPr>
              <w:jc w:val="center"/>
              <w:rPr>
                <w:rFonts w:eastAsia="Times New Roman" w:cs="Arial"/>
                <w:color w:val="000000"/>
              </w:rPr>
            </w:pPr>
            <w:r>
              <w:rPr>
                <w:color w:val="000000"/>
              </w:rPr>
              <w:t>10.32%</w:t>
            </w:r>
          </w:p>
        </w:tc>
      </w:tr>
      <w:tr w:rsidR="00CC01D0" w:rsidRPr="00A87D82" w14:paraId="3D827412" w14:textId="0602100C" w:rsidTr="0041390F">
        <w:trPr>
          <w:cantSplit/>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67F6AC" w14:textId="77777777" w:rsidR="00CC01D0" w:rsidRPr="00A87D82" w:rsidRDefault="00CC01D0" w:rsidP="00CC01D0">
            <w:pPr>
              <w:ind w:firstLineChars="100" w:firstLine="220"/>
              <w:rPr>
                <w:rFonts w:eastAsia="Times New Roman" w:cs="Arial"/>
                <w:color w:val="000000"/>
              </w:rPr>
            </w:pPr>
            <w:r w:rsidRPr="00A87D82">
              <w:rPr>
                <w:rFonts w:eastAsia="Times New Roman" w:cs="Arial"/>
                <w:color w:val="000000"/>
              </w:rPr>
              <w:t>Race: American Indian or Alaska Native</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3D57FE" w14:textId="77777777" w:rsidR="00CC01D0" w:rsidRPr="00A87D82" w:rsidRDefault="00CC01D0" w:rsidP="00854108">
            <w:pPr>
              <w:jc w:val="center"/>
              <w:rPr>
                <w:rFonts w:eastAsia="Times New Roman" w:cs="Arial"/>
                <w:color w:val="000000"/>
              </w:rPr>
            </w:pPr>
            <w:r w:rsidRPr="00A87D82">
              <w:rPr>
                <w:rFonts w:eastAsia="Times New Roman" w:cs="Arial"/>
                <w:color w:val="000000"/>
              </w:rPr>
              <w:t>36</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6595BF" w14:textId="77777777" w:rsidR="00CC01D0" w:rsidRPr="00A87D82" w:rsidRDefault="00CC01D0" w:rsidP="00854108">
            <w:pPr>
              <w:jc w:val="center"/>
              <w:rPr>
                <w:rFonts w:eastAsia="Times New Roman" w:cs="Arial"/>
                <w:color w:val="000000"/>
              </w:rPr>
            </w:pPr>
            <w:r w:rsidRPr="00A87D82">
              <w:rPr>
                <w:rFonts w:eastAsia="Times New Roman" w:cs="Arial"/>
                <w:color w:val="000000"/>
              </w:rPr>
              <w:t>0.11%</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2E9E92" w14:textId="77777777" w:rsidR="00CC01D0" w:rsidRPr="00A87D82" w:rsidRDefault="00CC01D0" w:rsidP="00854108">
            <w:pPr>
              <w:jc w:val="center"/>
              <w:rPr>
                <w:rFonts w:eastAsia="Times New Roman" w:cs="Arial"/>
                <w:color w:val="000000"/>
              </w:rPr>
            </w:pPr>
            <w:r w:rsidRPr="00A87D82">
              <w:rPr>
                <w:rFonts w:eastAsia="Times New Roman" w:cs="Arial"/>
                <w:color w:val="000000"/>
              </w:rPr>
              <w:t>27</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862D3E" w14:textId="77777777" w:rsidR="00CC01D0" w:rsidRPr="00A87D82" w:rsidRDefault="00CC01D0" w:rsidP="00854108">
            <w:pPr>
              <w:jc w:val="center"/>
              <w:rPr>
                <w:rFonts w:eastAsia="Times New Roman" w:cs="Arial"/>
                <w:color w:val="000000"/>
              </w:rPr>
            </w:pPr>
            <w:r w:rsidRPr="00A87D82">
              <w:rPr>
                <w:rFonts w:eastAsia="Times New Roman" w:cs="Arial"/>
                <w:color w:val="000000"/>
              </w:rPr>
              <w:t>0.08%</w:t>
            </w:r>
          </w:p>
        </w:tc>
        <w:tc>
          <w:tcPr>
            <w:tcW w:w="1575" w:type="dxa"/>
            <w:tcBorders>
              <w:top w:val="single" w:sz="4" w:space="0" w:color="auto"/>
              <w:left w:val="nil"/>
              <w:bottom w:val="single" w:sz="4" w:space="0" w:color="auto"/>
              <w:right w:val="single" w:sz="4" w:space="0" w:color="auto"/>
            </w:tcBorders>
            <w:shd w:val="clear" w:color="auto" w:fill="auto"/>
            <w:vAlign w:val="bottom"/>
          </w:tcPr>
          <w:p w14:paraId="182E5023" w14:textId="75E1E6FF" w:rsidR="00CC01D0" w:rsidRPr="00A87D82" w:rsidRDefault="00CC01D0" w:rsidP="00854108">
            <w:pPr>
              <w:jc w:val="center"/>
              <w:rPr>
                <w:rFonts w:eastAsia="Times New Roman" w:cs="Arial"/>
                <w:color w:val="000000"/>
              </w:rPr>
            </w:pPr>
            <w:r>
              <w:rPr>
                <w:color w:val="000000"/>
              </w:rPr>
              <w:t>44</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bottom"/>
          </w:tcPr>
          <w:p w14:paraId="43C515E6" w14:textId="76AF56D5" w:rsidR="00CC01D0" w:rsidRPr="00A87D82" w:rsidRDefault="00CC01D0" w:rsidP="00854108">
            <w:pPr>
              <w:jc w:val="center"/>
              <w:rPr>
                <w:rFonts w:eastAsia="Times New Roman" w:cs="Arial"/>
                <w:color w:val="000000"/>
              </w:rPr>
            </w:pPr>
            <w:r>
              <w:rPr>
                <w:color w:val="000000"/>
              </w:rPr>
              <w:t>0.13%</w:t>
            </w:r>
          </w:p>
        </w:tc>
      </w:tr>
      <w:tr w:rsidR="00CC01D0" w:rsidRPr="00A87D82" w14:paraId="4237C4FB" w14:textId="7AE5E175" w:rsidTr="0041390F">
        <w:trPr>
          <w:cantSplit/>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ABBA7E" w14:textId="77777777" w:rsidR="00CC01D0" w:rsidRPr="00A87D82" w:rsidRDefault="00CC01D0" w:rsidP="00CC01D0">
            <w:pPr>
              <w:ind w:firstLineChars="100" w:firstLine="220"/>
              <w:rPr>
                <w:rFonts w:eastAsia="Times New Roman" w:cs="Arial"/>
                <w:color w:val="000000"/>
              </w:rPr>
            </w:pPr>
            <w:r w:rsidRPr="00A87D82">
              <w:rPr>
                <w:rFonts w:eastAsia="Times New Roman" w:cs="Arial"/>
                <w:color w:val="000000"/>
              </w:rPr>
              <w:t>Race: Asian</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84C0DF" w14:textId="77777777" w:rsidR="00CC01D0" w:rsidRPr="00A87D82" w:rsidRDefault="00CC01D0" w:rsidP="00854108">
            <w:pPr>
              <w:jc w:val="center"/>
              <w:rPr>
                <w:rFonts w:eastAsia="Times New Roman" w:cs="Arial"/>
                <w:color w:val="000000"/>
              </w:rPr>
            </w:pPr>
            <w:r w:rsidRPr="00A87D82">
              <w:rPr>
                <w:rFonts w:eastAsia="Times New Roman" w:cs="Arial"/>
                <w:color w:val="000000"/>
              </w:rPr>
              <w:t>775</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E7E7B4" w14:textId="77777777" w:rsidR="00CC01D0" w:rsidRPr="00A87D82" w:rsidRDefault="00CC01D0" w:rsidP="00854108">
            <w:pPr>
              <w:jc w:val="center"/>
              <w:rPr>
                <w:rFonts w:eastAsia="Times New Roman" w:cs="Arial"/>
                <w:color w:val="000000"/>
              </w:rPr>
            </w:pPr>
            <w:r w:rsidRPr="00A87D82">
              <w:rPr>
                <w:rFonts w:eastAsia="Times New Roman" w:cs="Arial"/>
                <w:color w:val="000000"/>
              </w:rPr>
              <w:t>2.43%</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B0C32D" w14:textId="77777777" w:rsidR="00CC01D0" w:rsidRPr="00A87D82" w:rsidRDefault="00CC01D0" w:rsidP="00854108">
            <w:pPr>
              <w:jc w:val="center"/>
              <w:rPr>
                <w:rFonts w:eastAsia="Times New Roman" w:cs="Arial"/>
                <w:color w:val="000000"/>
              </w:rPr>
            </w:pPr>
            <w:r w:rsidRPr="00A87D82">
              <w:rPr>
                <w:rFonts w:eastAsia="Times New Roman" w:cs="Arial"/>
                <w:color w:val="000000"/>
              </w:rPr>
              <w:t>876</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3C6691" w14:textId="77777777" w:rsidR="00CC01D0" w:rsidRPr="00A87D82" w:rsidRDefault="00CC01D0" w:rsidP="00854108">
            <w:pPr>
              <w:jc w:val="center"/>
              <w:rPr>
                <w:rFonts w:eastAsia="Times New Roman" w:cs="Arial"/>
                <w:color w:val="000000"/>
              </w:rPr>
            </w:pPr>
            <w:r w:rsidRPr="00A87D82">
              <w:rPr>
                <w:rFonts w:eastAsia="Times New Roman" w:cs="Arial"/>
                <w:color w:val="000000"/>
              </w:rPr>
              <w:t>2.63%</w:t>
            </w:r>
          </w:p>
        </w:tc>
        <w:tc>
          <w:tcPr>
            <w:tcW w:w="1575" w:type="dxa"/>
            <w:tcBorders>
              <w:top w:val="single" w:sz="4" w:space="0" w:color="auto"/>
              <w:left w:val="nil"/>
              <w:bottom w:val="single" w:sz="4" w:space="0" w:color="auto"/>
              <w:right w:val="single" w:sz="4" w:space="0" w:color="auto"/>
            </w:tcBorders>
            <w:shd w:val="clear" w:color="auto" w:fill="auto"/>
            <w:vAlign w:val="bottom"/>
          </w:tcPr>
          <w:p w14:paraId="60073B97" w14:textId="065EB933" w:rsidR="00CC01D0" w:rsidRPr="00A87D82" w:rsidRDefault="00CC01D0" w:rsidP="00854108">
            <w:pPr>
              <w:jc w:val="center"/>
              <w:rPr>
                <w:rFonts w:eastAsia="Times New Roman" w:cs="Arial"/>
                <w:color w:val="000000"/>
              </w:rPr>
            </w:pPr>
            <w:r>
              <w:rPr>
                <w:color w:val="000000"/>
              </w:rPr>
              <w:t>919</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bottom"/>
          </w:tcPr>
          <w:p w14:paraId="1085F3E3" w14:textId="3FA32E9A" w:rsidR="00CC01D0" w:rsidRPr="00A87D82" w:rsidRDefault="00CC01D0" w:rsidP="00854108">
            <w:pPr>
              <w:jc w:val="center"/>
              <w:rPr>
                <w:rFonts w:eastAsia="Times New Roman" w:cs="Arial"/>
                <w:color w:val="000000"/>
              </w:rPr>
            </w:pPr>
            <w:r>
              <w:rPr>
                <w:color w:val="000000"/>
              </w:rPr>
              <w:t>2.70%</w:t>
            </w:r>
          </w:p>
        </w:tc>
      </w:tr>
      <w:tr w:rsidR="00CC01D0" w:rsidRPr="00A87D82" w14:paraId="7DA4F13C" w14:textId="7DEA11BE" w:rsidTr="0041390F">
        <w:trPr>
          <w:cantSplit/>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8CB822" w14:textId="77777777" w:rsidR="00CC01D0" w:rsidRPr="00A87D82" w:rsidRDefault="00CC01D0" w:rsidP="00CC01D0">
            <w:pPr>
              <w:ind w:firstLineChars="100" w:firstLine="220"/>
              <w:rPr>
                <w:rFonts w:eastAsia="Times New Roman" w:cs="Arial"/>
                <w:color w:val="000000"/>
              </w:rPr>
            </w:pPr>
            <w:r w:rsidRPr="00A87D82">
              <w:rPr>
                <w:rFonts w:eastAsia="Times New Roman" w:cs="Arial"/>
                <w:color w:val="000000"/>
              </w:rPr>
              <w:t>Race: Native Hawaiian or Other Pacific Islander</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A8F612" w14:textId="77777777" w:rsidR="00CC01D0" w:rsidRPr="00A87D82" w:rsidRDefault="00CC01D0" w:rsidP="00854108">
            <w:pPr>
              <w:jc w:val="center"/>
              <w:rPr>
                <w:rFonts w:eastAsia="Times New Roman" w:cs="Arial"/>
                <w:color w:val="000000"/>
              </w:rPr>
            </w:pPr>
            <w:r w:rsidRPr="00A87D82">
              <w:rPr>
                <w:rFonts w:eastAsia="Times New Roman" w:cs="Arial"/>
                <w:color w:val="000000"/>
              </w:rPr>
              <w:t>18</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F4FC11" w14:textId="77777777" w:rsidR="00CC01D0" w:rsidRPr="00A87D82" w:rsidRDefault="00CC01D0" w:rsidP="00854108">
            <w:pPr>
              <w:jc w:val="center"/>
              <w:rPr>
                <w:rFonts w:eastAsia="Times New Roman" w:cs="Arial"/>
                <w:color w:val="000000"/>
              </w:rPr>
            </w:pPr>
            <w:r w:rsidRPr="00A87D82">
              <w:rPr>
                <w:rFonts w:eastAsia="Times New Roman" w:cs="Arial"/>
                <w:color w:val="000000"/>
              </w:rPr>
              <w:t>0.06%</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76BE77" w14:textId="77777777" w:rsidR="00CC01D0" w:rsidRPr="00A87D82" w:rsidRDefault="00CC01D0" w:rsidP="00854108">
            <w:pPr>
              <w:jc w:val="center"/>
              <w:rPr>
                <w:rFonts w:eastAsia="Times New Roman" w:cs="Arial"/>
                <w:color w:val="000000"/>
              </w:rPr>
            </w:pPr>
            <w:r w:rsidRPr="00A87D82">
              <w:rPr>
                <w:rFonts w:eastAsia="Times New Roman" w:cs="Arial"/>
                <w:color w:val="000000"/>
              </w:rPr>
              <w:t>28</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75AE1A" w14:textId="77777777" w:rsidR="00CC01D0" w:rsidRPr="00A87D82" w:rsidRDefault="00CC01D0" w:rsidP="00854108">
            <w:pPr>
              <w:jc w:val="center"/>
              <w:rPr>
                <w:rFonts w:eastAsia="Times New Roman" w:cs="Arial"/>
                <w:color w:val="000000"/>
              </w:rPr>
            </w:pPr>
            <w:r w:rsidRPr="00A87D82">
              <w:rPr>
                <w:rFonts w:eastAsia="Times New Roman" w:cs="Arial"/>
                <w:color w:val="000000"/>
              </w:rPr>
              <w:t>0.08%</w:t>
            </w:r>
          </w:p>
        </w:tc>
        <w:tc>
          <w:tcPr>
            <w:tcW w:w="1575" w:type="dxa"/>
            <w:tcBorders>
              <w:top w:val="single" w:sz="4" w:space="0" w:color="auto"/>
              <w:left w:val="nil"/>
              <w:bottom w:val="single" w:sz="4" w:space="0" w:color="auto"/>
              <w:right w:val="single" w:sz="4" w:space="0" w:color="auto"/>
            </w:tcBorders>
            <w:shd w:val="clear" w:color="auto" w:fill="auto"/>
            <w:vAlign w:val="bottom"/>
          </w:tcPr>
          <w:p w14:paraId="17B7B4C4" w14:textId="6E359CDC" w:rsidR="00CC01D0" w:rsidRPr="00A87D82" w:rsidRDefault="00CC01D0" w:rsidP="00854108">
            <w:pPr>
              <w:jc w:val="center"/>
              <w:rPr>
                <w:rFonts w:eastAsia="Times New Roman" w:cs="Arial"/>
                <w:color w:val="000000"/>
              </w:rPr>
            </w:pPr>
            <w:r>
              <w:rPr>
                <w:color w:val="000000"/>
              </w:rPr>
              <w:t>24</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bottom"/>
          </w:tcPr>
          <w:p w14:paraId="7D9E77B9" w14:textId="723FA248" w:rsidR="00CC01D0" w:rsidRPr="00A87D82" w:rsidRDefault="00CC01D0" w:rsidP="00854108">
            <w:pPr>
              <w:jc w:val="center"/>
              <w:rPr>
                <w:rFonts w:eastAsia="Times New Roman" w:cs="Arial"/>
                <w:color w:val="000000"/>
              </w:rPr>
            </w:pPr>
            <w:r>
              <w:rPr>
                <w:color w:val="000000"/>
              </w:rPr>
              <w:t>0.07%</w:t>
            </w:r>
          </w:p>
        </w:tc>
      </w:tr>
      <w:tr w:rsidR="00CC01D0" w:rsidRPr="00A87D82" w14:paraId="28C8D4FE" w14:textId="43640113" w:rsidTr="0041390F">
        <w:trPr>
          <w:cantSplit/>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C78A2D" w14:textId="77777777" w:rsidR="00CC01D0" w:rsidRPr="00A87D82" w:rsidRDefault="00CC01D0" w:rsidP="00CC01D0">
            <w:pPr>
              <w:ind w:firstLineChars="100" w:firstLine="220"/>
              <w:rPr>
                <w:rFonts w:eastAsia="Times New Roman" w:cs="Arial"/>
                <w:color w:val="000000"/>
              </w:rPr>
            </w:pPr>
            <w:r w:rsidRPr="00A87D82">
              <w:rPr>
                <w:rFonts w:eastAsia="Times New Roman" w:cs="Arial"/>
                <w:color w:val="000000"/>
              </w:rPr>
              <w:t>Race: Other</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638085" w14:textId="77777777" w:rsidR="00CC01D0" w:rsidRPr="00A87D82" w:rsidRDefault="00CC01D0" w:rsidP="00854108">
            <w:pPr>
              <w:jc w:val="center"/>
              <w:rPr>
                <w:rFonts w:eastAsia="Times New Roman" w:cs="Arial"/>
                <w:color w:val="000000"/>
              </w:rPr>
            </w:pPr>
            <w:r w:rsidRPr="00A87D82">
              <w:rPr>
                <w:rFonts w:eastAsia="Times New Roman" w:cs="Arial"/>
                <w:color w:val="000000"/>
              </w:rPr>
              <w:t>839</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464861" w14:textId="77777777" w:rsidR="00CC01D0" w:rsidRPr="00A87D82" w:rsidRDefault="00CC01D0" w:rsidP="00854108">
            <w:pPr>
              <w:jc w:val="center"/>
              <w:rPr>
                <w:rFonts w:eastAsia="Times New Roman" w:cs="Arial"/>
                <w:color w:val="000000"/>
              </w:rPr>
            </w:pPr>
            <w:r w:rsidRPr="00A87D82">
              <w:rPr>
                <w:rFonts w:eastAsia="Times New Roman" w:cs="Arial"/>
                <w:color w:val="000000"/>
              </w:rPr>
              <w:t>2.63%</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5397D0" w14:textId="77777777" w:rsidR="00CC01D0" w:rsidRPr="00A87D82" w:rsidRDefault="00CC01D0" w:rsidP="00854108">
            <w:pPr>
              <w:jc w:val="center"/>
              <w:rPr>
                <w:rFonts w:eastAsia="Times New Roman" w:cs="Arial"/>
                <w:color w:val="000000"/>
              </w:rPr>
            </w:pPr>
            <w:r w:rsidRPr="00A87D82">
              <w:rPr>
                <w:rFonts w:eastAsia="Times New Roman" w:cs="Arial"/>
                <w:color w:val="000000"/>
              </w:rPr>
              <w:t>1,042</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F3F9F4" w14:textId="77777777" w:rsidR="00CC01D0" w:rsidRPr="00A87D82" w:rsidRDefault="00CC01D0" w:rsidP="00854108">
            <w:pPr>
              <w:jc w:val="center"/>
              <w:rPr>
                <w:rFonts w:eastAsia="Times New Roman" w:cs="Arial"/>
                <w:color w:val="000000"/>
              </w:rPr>
            </w:pPr>
            <w:r w:rsidRPr="00A87D82">
              <w:rPr>
                <w:rFonts w:eastAsia="Times New Roman" w:cs="Arial"/>
                <w:color w:val="000000"/>
              </w:rPr>
              <w:t>3.13%</w:t>
            </w:r>
          </w:p>
        </w:tc>
        <w:tc>
          <w:tcPr>
            <w:tcW w:w="1575" w:type="dxa"/>
            <w:tcBorders>
              <w:top w:val="single" w:sz="4" w:space="0" w:color="auto"/>
              <w:left w:val="nil"/>
              <w:bottom w:val="single" w:sz="4" w:space="0" w:color="auto"/>
              <w:right w:val="single" w:sz="4" w:space="0" w:color="auto"/>
            </w:tcBorders>
            <w:shd w:val="clear" w:color="auto" w:fill="auto"/>
            <w:vAlign w:val="bottom"/>
          </w:tcPr>
          <w:p w14:paraId="6E89FBF5" w14:textId="49716411" w:rsidR="00CC01D0" w:rsidRPr="00A87D82" w:rsidRDefault="00CC01D0" w:rsidP="00854108">
            <w:pPr>
              <w:jc w:val="center"/>
              <w:rPr>
                <w:rFonts w:eastAsia="Times New Roman" w:cs="Arial"/>
                <w:color w:val="000000"/>
              </w:rPr>
            </w:pPr>
            <w:r>
              <w:rPr>
                <w:color w:val="000000"/>
              </w:rPr>
              <w:t>1,194</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bottom"/>
          </w:tcPr>
          <w:p w14:paraId="3E93DFD6" w14:textId="0E41AA48" w:rsidR="00CC01D0" w:rsidRPr="00A87D82" w:rsidRDefault="00CC01D0" w:rsidP="00854108">
            <w:pPr>
              <w:jc w:val="center"/>
              <w:rPr>
                <w:rFonts w:eastAsia="Times New Roman" w:cs="Arial"/>
                <w:color w:val="000000"/>
              </w:rPr>
            </w:pPr>
            <w:r>
              <w:rPr>
                <w:color w:val="000000"/>
              </w:rPr>
              <w:t>3.50%</w:t>
            </w:r>
          </w:p>
        </w:tc>
      </w:tr>
      <w:tr w:rsidR="00CC01D0" w:rsidRPr="00A87D82" w14:paraId="54E46D15" w14:textId="49FEFC11" w:rsidTr="0041390F">
        <w:trPr>
          <w:cantSplit/>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9FD576" w14:textId="77777777" w:rsidR="00CC01D0" w:rsidRPr="00A87D82" w:rsidRDefault="00CC01D0" w:rsidP="00CC01D0">
            <w:pPr>
              <w:ind w:firstLineChars="100" w:firstLine="220"/>
              <w:rPr>
                <w:rFonts w:eastAsia="Times New Roman" w:cs="Arial"/>
                <w:color w:val="000000"/>
              </w:rPr>
            </w:pPr>
            <w:r w:rsidRPr="00A87D82">
              <w:rPr>
                <w:rFonts w:eastAsia="Times New Roman" w:cs="Arial"/>
                <w:color w:val="000000"/>
              </w:rPr>
              <w:t>Race: Unknown</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277775" w14:textId="77777777" w:rsidR="00CC01D0" w:rsidRPr="00A87D82" w:rsidRDefault="00CC01D0" w:rsidP="00854108">
            <w:pPr>
              <w:jc w:val="center"/>
              <w:rPr>
                <w:rFonts w:eastAsia="Times New Roman" w:cs="Arial"/>
                <w:color w:val="000000"/>
              </w:rPr>
            </w:pPr>
            <w:r w:rsidRPr="00A87D82">
              <w:rPr>
                <w:rFonts w:eastAsia="Times New Roman" w:cs="Arial"/>
                <w:color w:val="000000"/>
              </w:rPr>
              <w:t>318</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1E96FA" w14:textId="77777777" w:rsidR="00CC01D0" w:rsidRPr="00A87D82" w:rsidRDefault="00CC01D0" w:rsidP="00854108">
            <w:pPr>
              <w:jc w:val="center"/>
              <w:rPr>
                <w:rFonts w:eastAsia="Times New Roman" w:cs="Arial"/>
                <w:color w:val="000000"/>
              </w:rPr>
            </w:pPr>
            <w:r w:rsidRPr="00A87D82">
              <w:rPr>
                <w:rFonts w:eastAsia="Times New Roman" w:cs="Arial"/>
                <w:color w:val="000000"/>
              </w:rPr>
              <w:t>1.00%</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92B5A3" w14:textId="77777777" w:rsidR="00CC01D0" w:rsidRPr="00A87D82" w:rsidRDefault="00CC01D0" w:rsidP="00854108">
            <w:pPr>
              <w:jc w:val="center"/>
              <w:rPr>
                <w:rFonts w:eastAsia="Times New Roman" w:cs="Arial"/>
                <w:color w:val="000000"/>
              </w:rPr>
            </w:pPr>
            <w:r w:rsidRPr="00A87D82">
              <w:rPr>
                <w:rFonts w:eastAsia="Times New Roman" w:cs="Arial"/>
                <w:color w:val="000000"/>
              </w:rPr>
              <w:t>203</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4EE644" w14:textId="77777777" w:rsidR="00CC01D0" w:rsidRPr="00A87D82" w:rsidRDefault="00CC01D0" w:rsidP="00854108">
            <w:pPr>
              <w:jc w:val="center"/>
              <w:rPr>
                <w:rFonts w:eastAsia="Times New Roman" w:cs="Arial"/>
                <w:color w:val="000000"/>
              </w:rPr>
            </w:pPr>
            <w:r w:rsidRPr="00A87D82">
              <w:rPr>
                <w:rFonts w:eastAsia="Times New Roman" w:cs="Arial"/>
                <w:color w:val="000000"/>
              </w:rPr>
              <w:t>0.61%</w:t>
            </w:r>
          </w:p>
        </w:tc>
        <w:tc>
          <w:tcPr>
            <w:tcW w:w="1575" w:type="dxa"/>
            <w:tcBorders>
              <w:top w:val="single" w:sz="4" w:space="0" w:color="auto"/>
              <w:left w:val="nil"/>
              <w:bottom w:val="single" w:sz="4" w:space="0" w:color="auto"/>
              <w:right w:val="single" w:sz="4" w:space="0" w:color="auto"/>
            </w:tcBorders>
            <w:shd w:val="clear" w:color="auto" w:fill="auto"/>
            <w:vAlign w:val="bottom"/>
          </w:tcPr>
          <w:p w14:paraId="56190485" w14:textId="37400AA2" w:rsidR="00CC01D0" w:rsidRPr="00A87D82" w:rsidRDefault="00CC01D0" w:rsidP="00854108">
            <w:pPr>
              <w:jc w:val="center"/>
              <w:rPr>
                <w:rFonts w:eastAsia="Times New Roman" w:cs="Arial"/>
                <w:color w:val="000000"/>
              </w:rPr>
            </w:pPr>
            <w:r>
              <w:rPr>
                <w:color w:val="000000"/>
              </w:rPr>
              <w:t>172</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bottom"/>
          </w:tcPr>
          <w:p w14:paraId="18CF552F" w14:textId="082E4508" w:rsidR="00CC01D0" w:rsidRPr="00A87D82" w:rsidRDefault="00CC01D0" w:rsidP="00854108">
            <w:pPr>
              <w:jc w:val="center"/>
              <w:rPr>
                <w:rFonts w:eastAsia="Times New Roman" w:cs="Arial"/>
                <w:color w:val="000000"/>
              </w:rPr>
            </w:pPr>
            <w:r>
              <w:rPr>
                <w:color w:val="000000"/>
              </w:rPr>
              <w:t>0.50%</w:t>
            </w:r>
          </w:p>
        </w:tc>
      </w:tr>
      <w:tr w:rsidR="00CC01D0" w:rsidRPr="00A87D82" w14:paraId="5D5E591A" w14:textId="6503B102" w:rsidTr="0041390F">
        <w:trPr>
          <w:cantSplit/>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39A92D" w14:textId="77777777" w:rsidR="00CC01D0" w:rsidRPr="00A87D82" w:rsidRDefault="00CC01D0" w:rsidP="00CC01D0">
            <w:pPr>
              <w:ind w:firstLineChars="100" w:firstLine="220"/>
              <w:rPr>
                <w:rFonts w:eastAsia="Times New Roman" w:cs="Arial"/>
                <w:color w:val="000000"/>
              </w:rPr>
            </w:pPr>
            <w:r w:rsidRPr="00A87D82">
              <w:rPr>
                <w:rFonts w:eastAsia="Times New Roman" w:cs="Arial"/>
                <w:color w:val="000000"/>
              </w:rPr>
              <w:t>Race: Patient Declined</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CCD329" w14:textId="77777777" w:rsidR="00CC01D0" w:rsidRPr="00A87D82" w:rsidRDefault="00CC01D0" w:rsidP="00854108">
            <w:pPr>
              <w:jc w:val="center"/>
              <w:rPr>
                <w:rFonts w:eastAsia="Times New Roman" w:cs="Arial"/>
                <w:color w:val="000000"/>
              </w:rPr>
            </w:pPr>
            <w:r w:rsidRPr="00A87D82">
              <w:rPr>
                <w:rFonts w:eastAsia="Times New Roman" w:cs="Arial"/>
                <w:color w:val="000000"/>
              </w:rPr>
              <w:t>41</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CDABF4" w14:textId="77777777" w:rsidR="00CC01D0" w:rsidRPr="00A87D82" w:rsidRDefault="00CC01D0" w:rsidP="00854108">
            <w:pPr>
              <w:jc w:val="center"/>
              <w:rPr>
                <w:rFonts w:eastAsia="Times New Roman" w:cs="Arial"/>
                <w:color w:val="000000"/>
              </w:rPr>
            </w:pPr>
            <w:r w:rsidRPr="00A87D82">
              <w:rPr>
                <w:rFonts w:eastAsia="Times New Roman" w:cs="Arial"/>
                <w:color w:val="000000"/>
              </w:rPr>
              <w:t>0.13%</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4A843C" w14:textId="77777777" w:rsidR="00CC01D0" w:rsidRPr="00A87D82" w:rsidRDefault="00CC01D0" w:rsidP="00854108">
            <w:pPr>
              <w:jc w:val="center"/>
              <w:rPr>
                <w:rFonts w:eastAsia="Times New Roman" w:cs="Arial"/>
                <w:color w:val="000000"/>
              </w:rPr>
            </w:pPr>
            <w:r w:rsidRPr="00A87D82">
              <w:rPr>
                <w:rFonts w:eastAsia="Times New Roman" w:cs="Arial"/>
                <w:color w:val="000000"/>
              </w:rPr>
              <w:t>36</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BFCE68" w14:textId="77777777" w:rsidR="00CC01D0" w:rsidRPr="00A87D82" w:rsidRDefault="00CC01D0" w:rsidP="00854108">
            <w:pPr>
              <w:jc w:val="center"/>
              <w:rPr>
                <w:rFonts w:eastAsia="Times New Roman" w:cs="Arial"/>
                <w:color w:val="000000"/>
              </w:rPr>
            </w:pPr>
            <w:r w:rsidRPr="00A87D82">
              <w:rPr>
                <w:rFonts w:eastAsia="Times New Roman" w:cs="Arial"/>
                <w:color w:val="000000"/>
              </w:rPr>
              <w:t>0.11%</w:t>
            </w:r>
          </w:p>
        </w:tc>
        <w:tc>
          <w:tcPr>
            <w:tcW w:w="1575" w:type="dxa"/>
            <w:tcBorders>
              <w:top w:val="single" w:sz="4" w:space="0" w:color="auto"/>
              <w:left w:val="nil"/>
              <w:bottom w:val="single" w:sz="4" w:space="0" w:color="auto"/>
              <w:right w:val="single" w:sz="4" w:space="0" w:color="auto"/>
            </w:tcBorders>
            <w:shd w:val="clear" w:color="auto" w:fill="auto"/>
            <w:vAlign w:val="bottom"/>
          </w:tcPr>
          <w:p w14:paraId="59AA77C3" w14:textId="16E8CAAD" w:rsidR="00CC01D0" w:rsidRPr="00A87D82" w:rsidRDefault="00CC01D0" w:rsidP="00854108">
            <w:pPr>
              <w:jc w:val="center"/>
              <w:rPr>
                <w:rFonts w:eastAsia="Times New Roman" w:cs="Arial"/>
                <w:color w:val="000000"/>
              </w:rPr>
            </w:pPr>
            <w:r>
              <w:rPr>
                <w:color w:val="000000"/>
              </w:rPr>
              <w:t>37</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bottom"/>
          </w:tcPr>
          <w:p w14:paraId="7BC14C1A" w14:textId="721AF236" w:rsidR="00CC01D0" w:rsidRPr="00A87D82" w:rsidRDefault="00CC01D0" w:rsidP="00854108">
            <w:pPr>
              <w:jc w:val="center"/>
              <w:rPr>
                <w:rFonts w:eastAsia="Times New Roman" w:cs="Arial"/>
                <w:color w:val="000000"/>
              </w:rPr>
            </w:pPr>
            <w:r>
              <w:rPr>
                <w:color w:val="000000"/>
              </w:rPr>
              <w:t>0.11%</w:t>
            </w:r>
          </w:p>
        </w:tc>
      </w:tr>
      <w:tr w:rsidR="00CC01D0" w:rsidRPr="00A87D82" w14:paraId="5645D2F3" w14:textId="41918099" w:rsidTr="0041390F">
        <w:trPr>
          <w:cantSplit/>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8D14D0" w14:textId="77777777" w:rsidR="00CC01D0" w:rsidRPr="00A87D82" w:rsidRDefault="00CC01D0" w:rsidP="00CC01D0">
            <w:pPr>
              <w:ind w:firstLineChars="100" w:firstLine="220"/>
              <w:rPr>
                <w:rFonts w:eastAsia="Times New Roman" w:cs="Arial"/>
                <w:color w:val="000000"/>
              </w:rPr>
            </w:pPr>
            <w:r w:rsidRPr="00A87D82">
              <w:rPr>
                <w:rFonts w:eastAsia="Times New Roman" w:cs="Arial"/>
                <w:color w:val="000000"/>
              </w:rPr>
              <w:t>Ethnicity: Hispanic/Latino</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08DA71" w14:textId="7A616E0E" w:rsidR="00CC01D0" w:rsidRPr="00A87D82" w:rsidRDefault="00CC01D0" w:rsidP="00854108">
            <w:pPr>
              <w:jc w:val="center"/>
              <w:rPr>
                <w:rFonts w:eastAsia="Times New Roman" w:cs="Arial"/>
                <w:color w:val="000000"/>
              </w:rPr>
            </w:pPr>
            <w:r w:rsidRPr="00A87D82">
              <w:rPr>
                <w:rFonts w:cs="Arial"/>
                <w:color w:val="000000"/>
              </w:rPr>
              <w:t>2,613</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B120F4" w14:textId="06C803AE" w:rsidR="00CC01D0" w:rsidRPr="00A87D82" w:rsidRDefault="00CC01D0" w:rsidP="00854108">
            <w:pPr>
              <w:jc w:val="center"/>
              <w:rPr>
                <w:rFonts w:eastAsia="Times New Roman" w:cs="Arial"/>
                <w:color w:val="000000"/>
              </w:rPr>
            </w:pPr>
            <w:r w:rsidRPr="00A87D82">
              <w:rPr>
                <w:rFonts w:cs="Arial"/>
                <w:color w:val="000000"/>
              </w:rPr>
              <w:t>8.20%</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4A0CE1" w14:textId="4241CF9A" w:rsidR="00CC01D0" w:rsidRPr="00A87D82" w:rsidRDefault="00CC01D0" w:rsidP="00854108">
            <w:pPr>
              <w:jc w:val="center"/>
              <w:rPr>
                <w:rFonts w:eastAsia="Times New Roman" w:cs="Arial"/>
                <w:color w:val="000000"/>
              </w:rPr>
            </w:pPr>
            <w:r w:rsidRPr="00A87D82">
              <w:rPr>
                <w:rFonts w:cs="Arial"/>
                <w:color w:val="000000"/>
              </w:rPr>
              <w:t>2,996</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DCDE38" w14:textId="71C612EB" w:rsidR="00CC01D0" w:rsidRPr="00A87D82" w:rsidRDefault="00CC01D0" w:rsidP="00854108">
            <w:pPr>
              <w:jc w:val="center"/>
              <w:rPr>
                <w:rFonts w:eastAsia="Times New Roman" w:cs="Arial"/>
                <w:color w:val="000000"/>
              </w:rPr>
            </w:pPr>
            <w:r w:rsidRPr="00A87D82">
              <w:rPr>
                <w:rFonts w:cs="Arial"/>
                <w:color w:val="000000"/>
              </w:rPr>
              <w:t>8.99%</w:t>
            </w:r>
          </w:p>
        </w:tc>
        <w:tc>
          <w:tcPr>
            <w:tcW w:w="1575" w:type="dxa"/>
            <w:tcBorders>
              <w:top w:val="single" w:sz="4" w:space="0" w:color="auto"/>
              <w:left w:val="nil"/>
              <w:bottom w:val="single" w:sz="4" w:space="0" w:color="auto"/>
              <w:right w:val="single" w:sz="4" w:space="0" w:color="auto"/>
            </w:tcBorders>
            <w:shd w:val="clear" w:color="auto" w:fill="auto"/>
            <w:vAlign w:val="bottom"/>
          </w:tcPr>
          <w:p w14:paraId="05FF50DE" w14:textId="46B27A54" w:rsidR="00CC01D0" w:rsidRPr="00A87D82" w:rsidRDefault="00CC01D0" w:rsidP="00854108">
            <w:pPr>
              <w:jc w:val="center"/>
              <w:rPr>
                <w:rFonts w:cs="Arial"/>
                <w:color w:val="000000"/>
              </w:rPr>
            </w:pPr>
            <w:r>
              <w:rPr>
                <w:color w:val="000000"/>
              </w:rPr>
              <w:t>3,203</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bottom"/>
          </w:tcPr>
          <w:p w14:paraId="2ECDFB9D" w14:textId="1BF6ECBB" w:rsidR="00CC01D0" w:rsidRPr="00A87D82" w:rsidRDefault="00CC01D0" w:rsidP="00854108">
            <w:pPr>
              <w:jc w:val="center"/>
              <w:rPr>
                <w:rFonts w:cs="Arial"/>
                <w:color w:val="000000"/>
              </w:rPr>
            </w:pPr>
            <w:r>
              <w:rPr>
                <w:color w:val="000000"/>
              </w:rPr>
              <w:t>9.39%</w:t>
            </w:r>
          </w:p>
        </w:tc>
      </w:tr>
      <w:tr w:rsidR="00CC01D0" w:rsidRPr="00A87D82" w14:paraId="4DB3C8AF" w14:textId="2F3A7AE5" w:rsidTr="0041390F">
        <w:trPr>
          <w:cantSplit/>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BA8E7E" w14:textId="77777777" w:rsidR="00CC01D0" w:rsidRPr="00A87D82" w:rsidRDefault="00CC01D0" w:rsidP="00CC01D0">
            <w:pPr>
              <w:ind w:firstLineChars="100" w:firstLine="220"/>
              <w:rPr>
                <w:rFonts w:eastAsia="Times New Roman" w:cs="Arial"/>
                <w:color w:val="000000"/>
              </w:rPr>
            </w:pPr>
            <w:r w:rsidRPr="00A87D82">
              <w:rPr>
                <w:rFonts w:eastAsia="Times New Roman" w:cs="Arial"/>
                <w:color w:val="000000"/>
              </w:rPr>
              <w:t>Ethnicity: Not Hispanic/Latino</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110333" w14:textId="6830D1E2" w:rsidR="00CC01D0" w:rsidRPr="00A87D82" w:rsidRDefault="00CC01D0" w:rsidP="00854108">
            <w:pPr>
              <w:jc w:val="center"/>
              <w:rPr>
                <w:rFonts w:eastAsia="Times New Roman" w:cs="Arial"/>
                <w:color w:val="000000"/>
              </w:rPr>
            </w:pPr>
            <w:r w:rsidRPr="00A87D82">
              <w:rPr>
                <w:rFonts w:cs="Arial"/>
                <w:color w:val="000000"/>
              </w:rPr>
              <w:t>28,448</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B49C1D" w14:textId="33F0B86C" w:rsidR="00CC01D0" w:rsidRPr="00A87D82" w:rsidRDefault="00CC01D0" w:rsidP="00854108">
            <w:pPr>
              <w:jc w:val="center"/>
              <w:rPr>
                <w:rFonts w:eastAsia="Times New Roman" w:cs="Arial"/>
                <w:color w:val="000000"/>
              </w:rPr>
            </w:pPr>
            <w:r w:rsidRPr="00A87D82">
              <w:rPr>
                <w:rFonts w:cs="Arial"/>
                <w:color w:val="000000"/>
              </w:rPr>
              <w:t>89.30%</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D5BD2E" w14:textId="34DFE199" w:rsidR="00CC01D0" w:rsidRPr="00A87D82" w:rsidRDefault="00CC01D0" w:rsidP="00854108">
            <w:pPr>
              <w:jc w:val="center"/>
              <w:rPr>
                <w:rFonts w:eastAsia="Times New Roman" w:cs="Arial"/>
                <w:color w:val="000000"/>
              </w:rPr>
            </w:pPr>
            <w:r w:rsidRPr="00A87D82">
              <w:rPr>
                <w:rFonts w:cs="Arial"/>
                <w:color w:val="000000"/>
              </w:rPr>
              <w:t>29,807</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C773D7" w14:textId="0BDE86AC" w:rsidR="00CC01D0" w:rsidRPr="00A87D82" w:rsidRDefault="00CC01D0" w:rsidP="00854108">
            <w:pPr>
              <w:jc w:val="center"/>
              <w:rPr>
                <w:rFonts w:eastAsia="Times New Roman" w:cs="Arial"/>
                <w:color w:val="000000"/>
              </w:rPr>
            </w:pPr>
            <w:r w:rsidRPr="00A87D82">
              <w:rPr>
                <w:rFonts w:cs="Arial"/>
                <w:color w:val="000000"/>
              </w:rPr>
              <w:t>89.40%</w:t>
            </w:r>
          </w:p>
        </w:tc>
        <w:tc>
          <w:tcPr>
            <w:tcW w:w="1575" w:type="dxa"/>
            <w:tcBorders>
              <w:top w:val="single" w:sz="4" w:space="0" w:color="auto"/>
              <w:left w:val="nil"/>
              <w:bottom w:val="single" w:sz="4" w:space="0" w:color="auto"/>
              <w:right w:val="single" w:sz="4" w:space="0" w:color="auto"/>
            </w:tcBorders>
            <w:shd w:val="clear" w:color="auto" w:fill="auto"/>
            <w:vAlign w:val="bottom"/>
          </w:tcPr>
          <w:p w14:paraId="71897A41" w14:textId="0723239D" w:rsidR="00CC01D0" w:rsidRPr="00A87D82" w:rsidRDefault="00CC01D0" w:rsidP="00854108">
            <w:pPr>
              <w:jc w:val="center"/>
              <w:rPr>
                <w:rFonts w:cs="Arial"/>
                <w:color w:val="000000"/>
              </w:rPr>
            </w:pPr>
            <w:r>
              <w:rPr>
                <w:color w:val="000000"/>
              </w:rPr>
              <w:t>30,390</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bottom"/>
          </w:tcPr>
          <w:p w14:paraId="4224125D" w14:textId="6AE487B1" w:rsidR="00CC01D0" w:rsidRPr="00A87D82" w:rsidRDefault="00CC01D0" w:rsidP="00854108">
            <w:pPr>
              <w:jc w:val="center"/>
              <w:rPr>
                <w:rFonts w:cs="Arial"/>
                <w:color w:val="000000"/>
              </w:rPr>
            </w:pPr>
            <w:r>
              <w:rPr>
                <w:color w:val="000000"/>
              </w:rPr>
              <w:t>89.13%</w:t>
            </w:r>
          </w:p>
        </w:tc>
      </w:tr>
      <w:tr w:rsidR="00CC01D0" w:rsidRPr="00A87D82" w14:paraId="1E959A7E" w14:textId="7CE15246" w:rsidTr="0041390F">
        <w:trPr>
          <w:cantSplit/>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26C9A7" w14:textId="77777777" w:rsidR="00CC01D0" w:rsidRPr="00A87D82" w:rsidRDefault="00CC01D0" w:rsidP="00CC01D0">
            <w:pPr>
              <w:ind w:firstLineChars="100" w:firstLine="220"/>
              <w:rPr>
                <w:rFonts w:eastAsia="Times New Roman" w:cs="Arial"/>
                <w:color w:val="000000"/>
              </w:rPr>
            </w:pPr>
            <w:r w:rsidRPr="00A87D82">
              <w:rPr>
                <w:rFonts w:eastAsia="Times New Roman" w:cs="Arial"/>
                <w:color w:val="000000"/>
              </w:rPr>
              <w:t>Ethnicity: Patient Declined</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5B3B33" w14:textId="00EF97DF" w:rsidR="00CC01D0" w:rsidRPr="00A87D82" w:rsidRDefault="00CC01D0" w:rsidP="00854108">
            <w:pPr>
              <w:jc w:val="center"/>
              <w:rPr>
                <w:rFonts w:eastAsia="Times New Roman" w:cs="Arial"/>
                <w:color w:val="000000"/>
              </w:rPr>
            </w:pPr>
            <w:r w:rsidRPr="00A87D82">
              <w:rPr>
                <w:rFonts w:cs="Arial"/>
                <w:color w:val="000000"/>
              </w:rPr>
              <w:t>123</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FACE58" w14:textId="02A1FBD0" w:rsidR="00CC01D0" w:rsidRPr="00A87D82" w:rsidRDefault="00CC01D0" w:rsidP="00854108">
            <w:pPr>
              <w:jc w:val="center"/>
              <w:rPr>
                <w:rFonts w:eastAsia="Times New Roman" w:cs="Arial"/>
                <w:color w:val="000000"/>
              </w:rPr>
            </w:pPr>
            <w:r w:rsidRPr="00A87D82">
              <w:rPr>
                <w:rFonts w:cs="Arial"/>
                <w:color w:val="000000"/>
              </w:rPr>
              <w:t>0.39%</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CAF65D" w14:textId="1B461E14" w:rsidR="00CC01D0" w:rsidRPr="00A87D82" w:rsidRDefault="00CC01D0" w:rsidP="00854108">
            <w:pPr>
              <w:jc w:val="center"/>
              <w:rPr>
                <w:rFonts w:eastAsia="Times New Roman" w:cs="Arial"/>
                <w:color w:val="000000"/>
              </w:rPr>
            </w:pPr>
            <w:r w:rsidRPr="00A87D82">
              <w:rPr>
                <w:rFonts w:cs="Arial"/>
                <w:color w:val="000000"/>
              </w:rPr>
              <w:t>89</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5A12F1" w14:textId="6BFC9720" w:rsidR="00CC01D0" w:rsidRPr="00A87D82" w:rsidRDefault="00CC01D0" w:rsidP="00854108">
            <w:pPr>
              <w:jc w:val="center"/>
              <w:rPr>
                <w:rFonts w:eastAsia="Times New Roman" w:cs="Arial"/>
                <w:color w:val="000000"/>
              </w:rPr>
            </w:pPr>
            <w:r w:rsidRPr="00A87D82">
              <w:rPr>
                <w:rFonts w:cs="Arial"/>
                <w:color w:val="000000"/>
              </w:rPr>
              <w:t>0.27%</w:t>
            </w:r>
          </w:p>
        </w:tc>
        <w:tc>
          <w:tcPr>
            <w:tcW w:w="1575" w:type="dxa"/>
            <w:tcBorders>
              <w:top w:val="single" w:sz="4" w:space="0" w:color="auto"/>
              <w:left w:val="nil"/>
              <w:bottom w:val="single" w:sz="4" w:space="0" w:color="auto"/>
              <w:right w:val="single" w:sz="4" w:space="0" w:color="auto"/>
            </w:tcBorders>
            <w:shd w:val="clear" w:color="auto" w:fill="auto"/>
            <w:vAlign w:val="bottom"/>
          </w:tcPr>
          <w:p w14:paraId="6B1E351F" w14:textId="7EE310D0" w:rsidR="00CC01D0" w:rsidRPr="00A87D82" w:rsidRDefault="00CC01D0" w:rsidP="00854108">
            <w:pPr>
              <w:jc w:val="center"/>
              <w:rPr>
                <w:rFonts w:cs="Arial"/>
                <w:color w:val="000000"/>
              </w:rPr>
            </w:pPr>
            <w:r>
              <w:rPr>
                <w:color w:val="000000"/>
              </w:rPr>
              <w:t>75</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bottom"/>
          </w:tcPr>
          <w:p w14:paraId="00E8E379" w14:textId="5C366F42" w:rsidR="00CC01D0" w:rsidRPr="00A87D82" w:rsidRDefault="00CC01D0" w:rsidP="00854108">
            <w:pPr>
              <w:jc w:val="center"/>
              <w:rPr>
                <w:rFonts w:cs="Arial"/>
                <w:color w:val="000000"/>
              </w:rPr>
            </w:pPr>
            <w:r>
              <w:rPr>
                <w:color w:val="000000"/>
              </w:rPr>
              <w:t>0.22%</w:t>
            </w:r>
          </w:p>
        </w:tc>
      </w:tr>
      <w:tr w:rsidR="00CC01D0" w:rsidRPr="00A87D82" w14:paraId="48923A96" w14:textId="016B3A28" w:rsidTr="0041390F">
        <w:trPr>
          <w:cantSplit/>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549FAC" w14:textId="77777777" w:rsidR="00CC01D0" w:rsidRPr="00A87D82" w:rsidRDefault="00CC01D0" w:rsidP="00CC01D0">
            <w:pPr>
              <w:ind w:firstLineChars="100" w:firstLine="220"/>
              <w:rPr>
                <w:rFonts w:eastAsia="Times New Roman" w:cs="Arial"/>
                <w:color w:val="000000"/>
              </w:rPr>
            </w:pPr>
            <w:r w:rsidRPr="00A87D82">
              <w:rPr>
                <w:rFonts w:eastAsia="Times New Roman" w:cs="Arial"/>
                <w:color w:val="000000"/>
              </w:rPr>
              <w:t>Ethnicity: Unknown</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6C01F4" w14:textId="50B25E74" w:rsidR="00CC01D0" w:rsidRPr="00A87D82" w:rsidRDefault="00CC01D0" w:rsidP="00854108">
            <w:pPr>
              <w:jc w:val="center"/>
              <w:rPr>
                <w:rFonts w:eastAsia="Times New Roman" w:cs="Arial"/>
                <w:color w:val="000000"/>
              </w:rPr>
            </w:pPr>
            <w:r w:rsidRPr="00A87D82">
              <w:rPr>
                <w:rFonts w:cs="Arial"/>
                <w:color w:val="000000"/>
              </w:rPr>
              <w:t>602</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93BC3E" w14:textId="65DE6414" w:rsidR="00CC01D0" w:rsidRPr="00A87D82" w:rsidRDefault="00CC01D0" w:rsidP="00854108">
            <w:pPr>
              <w:jc w:val="center"/>
              <w:rPr>
                <w:rFonts w:eastAsia="Times New Roman" w:cs="Arial"/>
                <w:color w:val="000000"/>
              </w:rPr>
            </w:pPr>
            <w:r w:rsidRPr="00A87D82">
              <w:rPr>
                <w:rFonts w:cs="Arial"/>
                <w:color w:val="000000"/>
              </w:rPr>
              <w:t>1.89%</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A95EC2" w14:textId="1FB233B3" w:rsidR="00CC01D0" w:rsidRPr="00A87D82" w:rsidRDefault="00CC01D0" w:rsidP="00854108">
            <w:pPr>
              <w:jc w:val="center"/>
              <w:rPr>
                <w:rFonts w:eastAsia="Times New Roman" w:cs="Arial"/>
                <w:color w:val="000000"/>
              </w:rPr>
            </w:pPr>
            <w:r w:rsidRPr="00A87D82">
              <w:rPr>
                <w:rFonts w:cs="Arial"/>
                <w:color w:val="000000"/>
              </w:rPr>
              <w:t>367</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A4EFD9" w14:textId="12762B1A" w:rsidR="00CC01D0" w:rsidRPr="00A87D82" w:rsidRDefault="00CC01D0" w:rsidP="00854108">
            <w:pPr>
              <w:jc w:val="center"/>
              <w:rPr>
                <w:rFonts w:eastAsia="Times New Roman" w:cs="Arial"/>
                <w:color w:val="000000"/>
              </w:rPr>
            </w:pPr>
            <w:r w:rsidRPr="00A87D82">
              <w:rPr>
                <w:rFonts w:cs="Arial"/>
                <w:color w:val="000000"/>
              </w:rPr>
              <w:t>1.10%</w:t>
            </w:r>
          </w:p>
        </w:tc>
        <w:tc>
          <w:tcPr>
            <w:tcW w:w="1575" w:type="dxa"/>
            <w:tcBorders>
              <w:top w:val="single" w:sz="4" w:space="0" w:color="auto"/>
              <w:left w:val="nil"/>
              <w:bottom w:val="single" w:sz="4" w:space="0" w:color="auto"/>
              <w:right w:val="single" w:sz="4" w:space="0" w:color="auto"/>
            </w:tcBorders>
            <w:shd w:val="clear" w:color="auto" w:fill="auto"/>
            <w:vAlign w:val="bottom"/>
          </w:tcPr>
          <w:p w14:paraId="09A2AF8E" w14:textId="3A2E3148" w:rsidR="00CC01D0" w:rsidRPr="00A87D82" w:rsidRDefault="00CC01D0" w:rsidP="00854108">
            <w:pPr>
              <w:jc w:val="center"/>
              <w:rPr>
                <w:rFonts w:cs="Arial"/>
                <w:color w:val="000000"/>
              </w:rPr>
            </w:pPr>
            <w:r>
              <w:rPr>
                <w:color w:val="000000"/>
              </w:rPr>
              <w:t>320</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bottom"/>
          </w:tcPr>
          <w:p w14:paraId="4135A134" w14:textId="2F572ECA" w:rsidR="00CC01D0" w:rsidRPr="00A87D82" w:rsidRDefault="00CC01D0" w:rsidP="00854108">
            <w:pPr>
              <w:jc w:val="center"/>
              <w:rPr>
                <w:rFonts w:cs="Arial"/>
                <w:color w:val="000000"/>
              </w:rPr>
            </w:pPr>
            <w:r>
              <w:rPr>
                <w:color w:val="000000"/>
              </w:rPr>
              <w:t>0.94%</w:t>
            </w:r>
          </w:p>
        </w:tc>
      </w:tr>
      <w:tr w:rsidR="00CC01D0" w:rsidRPr="00A87D82" w14:paraId="74A024C0" w14:textId="41762573" w:rsidTr="0041390F">
        <w:trPr>
          <w:cantSplit/>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DE75EB" w14:textId="77777777" w:rsidR="00CC01D0" w:rsidRPr="00A87D82" w:rsidRDefault="00CC01D0" w:rsidP="00CC01D0">
            <w:pPr>
              <w:ind w:firstLineChars="100" w:firstLine="220"/>
              <w:rPr>
                <w:rFonts w:eastAsia="Times New Roman" w:cs="Arial"/>
                <w:color w:val="000000"/>
              </w:rPr>
            </w:pPr>
            <w:r w:rsidRPr="00A87D82">
              <w:rPr>
                <w:rFonts w:eastAsia="Times New Roman" w:cs="Arial"/>
                <w:color w:val="000000"/>
              </w:rPr>
              <w:t>Ethnicity: Other</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87CD82" w14:textId="311B0737" w:rsidR="00CC01D0" w:rsidRPr="00A87D82" w:rsidRDefault="00CC01D0" w:rsidP="00854108">
            <w:pPr>
              <w:jc w:val="center"/>
              <w:rPr>
                <w:rFonts w:eastAsia="Times New Roman" w:cs="Arial"/>
                <w:color w:val="000000"/>
              </w:rPr>
            </w:pPr>
            <w:r w:rsidRPr="00A87D82">
              <w:rPr>
                <w:rFonts w:cs="Arial"/>
                <w:color w:val="000000"/>
              </w:rPr>
              <w:t>69</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E3E9B8" w14:textId="74F08AC4" w:rsidR="00CC01D0" w:rsidRPr="00A87D82" w:rsidRDefault="00CC01D0" w:rsidP="00854108">
            <w:pPr>
              <w:jc w:val="center"/>
              <w:rPr>
                <w:rFonts w:eastAsia="Times New Roman" w:cs="Arial"/>
                <w:color w:val="000000"/>
              </w:rPr>
            </w:pPr>
            <w:r w:rsidRPr="00A87D82">
              <w:rPr>
                <w:rFonts w:cs="Arial"/>
                <w:color w:val="000000"/>
              </w:rPr>
              <w:t>0.22%</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89E421" w14:textId="4B086D79" w:rsidR="00CC01D0" w:rsidRPr="00A87D82" w:rsidRDefault="00CC01D0" w:rsidP="00854108">
            <w:pPr>
              <w:jc w:val="center"/>
              <w:rPr>
                <w:rFonts w:eastAsia="Times New Roman" w:cs="Arial"/>
                <w:color w:val="000000"/>
              </w:rPr>
            </w:pPr>
            <w:r w:rsidRPr="00A87D82">
              <w:rPr>
                <w:rFonts w:cs="Arial"/>
                <w:color w:val="000000"/>
              </w:rPr>
              <w:t>83</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0186E1" w14:textId="1D5CA6EE" w:rsidR="00CC01D0" w:rsidRPr="00A87D82" w:rsidRDefault="00CC01D0" w:rsidP="00854108">
            <w:pPr>
              <w:jc w:val="center"/>
              <w:rPr>
                <w:rFonts w:eastAsia="Times New Roman" w:cs="Arial"/>
                <w:color w:val="000000"/>
              </w:rPr>
            </w:pPr>
            <w:r w:rsidRPr="00A87D82">
              <w:rPr>
                <w:rFonts w:cs="Arial"/>
                <w:color w:val="000000"/>
              </w:rPr>
              <w:t>0.25%</w:t>
            </w:r>
          </w:p>
        </w:tc>
        <w:tc>
          <w:tcPr>
            <w:tcW w:w="1575" w:type="dxa"/>
            <w:tcBorders>
              <w:top w:val="single" w:sz="4" w:space="0" w:color="auto"/>
              <w:left w:val="nil"/>
              <w:bottom w:val="single" w:sz="4" w:space="0" w:color="auto"/>
              <w:right w:val="single" w:sz="4" w:space="0" w:color="auto"/>
            </w:tcBorders>
            <w:shd w:val="clear" w:color="auto" w:fill="auto"/>
            <w:vAlign w:val="bottom"/>
          </w:tcPr>
          <w:p w14:paraId="6C877A2D" w14:textId="49EBB526" w:rsidR="00CC01D0" w:rsidRPr="00A87D82" w:rsidRDefault="00CC01D0" w:rsidP="00854108">
            <w:pPr>
              <w:jc w:val="center"/>
              <w:rPr>
                <w:rFonts w:cs="Arial"/>
                <w:color w:val="000000"/>
              </w:rPr>
            </w:pPr>
            <w:r>
              <w:rPr>
                <w:color w:val="000000"/>
              </w:rPr>
              <w:t>109</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bottom"/>
          </w:tcPr>
          <w:p w14:paraId="2467028A" w14:textId="3EAABFDE" w:rsidR="00CC01D0" w:rsidRPr="00A87D82" w:rsidRDefault="00CC01D0" w:rsidP="00854108">
            <w:pPr>
              <w:jc w:val="center"/>
              <w:rPr>
                <w:rFonts w:cs="Arial"/>
                <w:color w:val="000000"/>
              </w:rPr>
            </w:pPr>
            <w:r>
              <w:rPr>
                <w:color w:val="000000"/>
              </w:rPr>
              <w:t>0.32%</w:t>
            </w:r>
          </w:p>
        </w:tc>
      </w:tr>
    </w:tbl>
    <w:p w14:paraId="480B3F85" w14:textId="77777777" w:rsidR="00EB5A40" w:rsidRDefault="00EB5A40" w:rsidP="00EB5A40"/>
    <w:p w14:paraId="572FCE2C" w14:textId="77777777" w:rsidR="00EB5A40" w:rsidRDefault="00EB5A40" w:rsidP="00EB5A40">
      <w:pPr>
        <w:sectPr w:rsidR="00EB5A40" w:rsidSect="00452C19">
          <w:pgSz w:w="15840" w:h="12240" w:orient="landscape"/>
          <w:pgMar w:top="1440" w:right="1440" w:bottom="1440" w:left="1440" w:header="720" w:footer="720" w:gutter="0"/>
          <w:cols w:space="720"/>
          <w:docGrid w:linePitch="360"/>
        </w:sectPr>
      </w:pPr>
    </w:p>
    <w:p w14:paraId="3BD7B653" w14:textId="3098E444" w:rsidR="00576596" w:rsidRPr="00A87D82" w:rsidRDefault="00576596" w:rsidP="00EB5A40">
      <w:pPr>
        <w:pStyle w:val="HBblj"/>
        <w:ind w:left="-720"/>
        <w:rPr>
          <w:rFonts w:cs="Arial"/>
        </w:rPr>
      </w:pPr>
      <w:r w:rsidRPr="00A87D82">
        <w:rPr>
          <w:rFonts w:cs="Arial"/>
        </w:rPr>
        <w:lastRenderedPageBreak/>
        <w:t>More than 40% of the ED</w:t>
      </w:r>
      <w:r w:rsidR="000A4929">
        <w:rPr>
          <w:rFonts w:cs="Arial"/>
        </w:rPr>
        <w:t>’</w:t>
      </w:r>
      <w:r w:rsidRPr="00A87D82">
        <w:rPr>
          <w:rFonts w:cs="Arial"/>
        </w:rPr>
        <w:t xml:space="preserve">s patients come from Attleboro and North Attleboro. However, </w:t>
      </w:r>
      <w:r w:rsidR="006208BE" w:rsidRPr="00A87D82">
        <w:rPr>
          <w:rFonts w:cs="Arial"/>
        </w:rPr>
        <w:t xml:space="preserve">like the Hospital and Sturdy Health more generally, </w:t>
      </w:r>
      <w:r w:rsidRPr="00A87D82">
        <w:rPr>
          <w:rFonts w:cs="Arial"/>
        </w:rPr>
        <w:t xml:space="preserve">the ED also sees </w:t>
      </w:r>
      <w:proofErr w:type="gramStart"/>
      <w:r w:rsidRPr="00A87D82">
        <w:rPr>
          <w:rFonts w:cs="Arial"/>
        </w:rPr>
        <w:t>a large number of</w:t>
      </w:r>
      <w:proofErr w:type="gramEnd"/>
      <w:r w:rsidRPr="00A87D82">
        <w:rPr>
          <w:rFonts w:cs="Arial"/>
        </w:rPr>
        <w:t xml:space="preserve"> patients from across the region, as demonstrated by the more than 2</w:t>
      </w:r>
      <w:r w:rsidR="006208BE" w:rsidRPr="00A87D82">
        <w:rPr>
          <w:rFonts w:cs="Arial"/>
        </w:rPr>
        <w:t>0</w:t>
      </w:r>
      <w:r w:rsidRPr="00A87D82">
        <w:rPr>
          <w:rFonts w:cs="Arial"/>
        </w:rPr>
        <w:t>% of patients from “All Other” zip codes.</w:t>
      </w:r>
    </w:p>
    <w:tbl>
      <w:tblPr>
        <w:tblW w:w="14490" w:type="dxa"/>
        <w:tblInd w:w="-815" w:type="dxa"/>
        <w:tblLayout w:type="fixed"/>
        <w:tblLook w:val="04A0" w:firstRow="1" w:lastRow="0" w:firstColumn="1" w:lastColumn="0" w:noHBand="0" w:noVBand="1"/>
      </w:tblPr>
      <w:tblGrid>
        <w:gridCol w:w="5040"/>
        <w:gridCol w:w="1575"/>
        <w:gridCol w:w="1575"/>
        <w:gridCol w:w="1575"/>
        <w:gridCol w:w="1575"/>
        <w:gridCol w:w="1575"/>
        <w:gridCol w:w="1575"/>
      </w:tblGrid>
      <w:tr w:rsidR="0062432B" w:rsidRPr="00A87D82" w14:paraId="0E9FB419" w14:textId="19EA1A0D" w:rsidTr="00552F99">
        <w:trPr>
          <w:cantSplit/>
          <w:trHeight w:val="280"/>
          <w:tblHeader/>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9A12E0" w14:textId="53664215" w:rsidR="0062432B" w:rsidRPr="00A87D82" w:rsidRDefault="0007293D" w:rsidP="00532C6E">
            <w:pPr>
              <w:rPr>
                <w:rFonts w:eastAsia="Times New Roman" w:cs="Arial"/>
                <w:b/>
                <w:bCs/>
                <w:color w:val="000000"/>
              </w:rPr>
            </w:pPr>
            <w:r w:rsidRPr="00A87D82">
              <w:rPr>
                <w:rFonts w:cs="Arial"/>
                <w:b/>
                <w:bCs/>
              </w:rPr>
              <w:t>Table 8</w:t>
            </w:r>
            <w:r>
              <w:rPr>
                <w:rFonts w:cs="Arial"/>
                <w:b/>
                <w:bCs/>
              </w:rPr>
              <w:t xml:space="preserve">: </w:t>
            </w:r>
            <w:r w:rsidR="0062432B" w:rsidRPr="00A87D82">
              <w:rPr>
                <w:rFonts w:eastAsia="Times New Roman" w:cs="Arial"/>
                <w:b/>
                <w:bCs/>
                <w:color w:val="000000"/>
              </w:rPr>
              <w:t>Geographic Origin</w:t>
            </w:r>
            <w:r w:rsidR="000A4929">
              <w:rPr>
                <w:rFonts w:eastAsia="Times New Roman" w:cs="Arial"/>
                <w:b/>
                <w:bCs/>
                <w:color w:val="000000"/>
              </w:rPr>
              <w:t xml:space="preserve"> </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71ACA8" w14:textId="3B11A050" w:rsidR="0062432B" w:rsidRPr="00A87D82" w:rsidRDefault="0062432B" w:rsidP="00532C6E">
            <w:pPr>
              <w:jc w:val="center"/>
              <w:rPr>
                <w:rFonts w:eastAsia="Times New Roman" w:cs="Arial"/>
              </w:rPr>
            </w:pPr>
            <w:r w:rsidRPr="00A87D82">
              <w:rPr>
                <w:rFonts w:eastAsia="Times New Roman" w:cs="Arial"/>
                <w:b/>
                <w:bCs/>
              </w:rPr>
              <w:t>FY22</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F96619" w14:textId="2E3FE884" w:rsidR="0062432B" w:rsidRPr="00A87D82" w:rsidRDefault="0062432B" w:rsidP="00532C6E">
            <w:pPr>
              <w:jc w:val="center"/>
              <w:rPr>
                <w:rFonts w:eastAsia="Times New Roman" w:cs="Arial"/>
              </w:rPr>
            </w:pPr>
            <w:r w:rsidRPr="00A87D82">
              <w:rPr>
                <w:rFonts w:eastAsia="Times New Roman" w:cs="Arial"/>
                <w:b/>
                <w:bCs/>
              </w:rPr>
              <w:t>FY22</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CEA859" w14:textId="64C7E66B" w:rsidR="0062432B" w:rsidRPr="00A87D82" w:rsidRDefault="0062432B" w:rsidP="00532C6E">
            <w:pPr>
              <w:jc w:val="center"/>
              <w:rPr>
                <w:rFonts w:eastAsia="Times New Roman" w:cs="Arial"/>
              </w:rPr>
            </w:pPr>
            <w:r w:rsidRPr="00A87D82">
              <w:rPr>
                <w:rFonts w:eastAsia="Times New Roman" w:cs="Arial"/>
                <w:b/>
                <w:bCs/>
              </w:rPr>
              <w:t>FY23</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1D1AF4" w14:textId="63DF883C" w:rsidR="0062432B" w:rsidRPr="00A87D82" w:rsidRDefault="0062432B" w:rsidP="00532C6E">
            <w:pPr>
              <w:jc w:val="center"/>
              <w:rPr>
                <w:rFonts w:eastAsia="Times New Roman" w:cs="Arial"/>
              </w:rPr>
            </w:pPr>
            <w:r w:rsidRPr="00A87D82">
              <w:rPr>
                <w:rFonts w:eastAsia="Times New Roman" w:cs="Arial"/>
                <w:b/>
                <w:bCs/>
              </w:rPr>
              <w:t>FY23</w:t>
            </w:r>
          </w:p>
        </w:tc>
        <w:tc>
          <w:tcPr>
            <w:tcW w:w="1575" w:type="dxa"/>
            <w:tcBorders>
              <w:top w:val="single" w:sz="4" w:space="0" w:color="auto"/>
              <w:left w:val="single" w:sz="4" w:space="0" w:color="auto"/>
              <w:bottom w:val="single" w:sz="4" w:space="0" w:color="auto"/>
              <w:right w:val="single" w:sz="4" w:space="0" w:color="auto"/>
            </w:tcBorders>
          </w:tcPr>
          <w:p w14:paraId="44F61B58" w14:textId="1DE11591" w:rsidR="0062432B" w:rsidRPr="00A87D82" w:rsidRDefault="0062432B" w:rsidP="00532C6E">
            <w:pPr>
              <w:jc w:val="center"/>
              <w:rPr>
                <w:rFonts w:eastAsia="Times New Roman" w:cs="Arial"/>
                <w:b/>
                <w:bCs/>
              </w:rPr>
            </w:pPr>
            <w:r>
              <w:rPr>
                <w:rFonts w:eastAsia="Times New Roman" w:cs="Arial"/>
                <w:b/>
                <w:bCs/>
              </w:rPr>
              <w:t>FY24</w:t>
            </w:r>
          </w:p>
        </w:tc>
        <w:tc>
          <w:tcPr>
            <w:tcW w:w="1575" w:type="dxa"/>
            <w:tcBorders>
              <w:top w:val="single" w:sz="4" w:space="0" w:color="auto"/>
              <w:left w:val="single" w:sz="4" w:space="0" w:color="auto"/>
              <w:bottom w:val="single" w:sz="4" w:space="0" w:color="auto"/>
              <w:right w:val="single" w:sz="4" w:space="0" w:color="auto"/>
            </w:tcBorders>
          </w:tcPr>
          <w:p w14:paraId="3083E8C5" w14:textId="3B84939F" w:rsidR="0062432B" w:rsidRPr="00A87D82" w:rsidRDefault="0062432B" w:rsidP="00532C6E">
            <w:pPr>
              <w:jc w:val="center"/>
              <w:rPr>
                <w:rFonts w:eastAsia="Times New Roman" w:cs="Arial"/>
                <w:b/>
                <w:bCs/>
              </w:rPr>
            </w:pPr>
            <w:r>
              <w:rPr>
                <w:rFonts w:eastAsia="Times New Roman" w:cs="Arial"/>
                <w:b/>
                <w:bCs/>
              </w:rPr>
              <w:t>FY24</w:t>
            </w:r>
          </w:p>
        </w:tc>
      </w:tr>
      <w:tr w:rsidR="0062432B" w:rsidRPr="00A87D82" w14:paraId="5E619C61" w14:textId="4F859353" w:rsidTr="00533B9D">
        <w:trPr>
          <w:cantSplit/>
          <w:trHeight w:val="29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CCD211" w14:textId="6AB03C6F" w:rsidR="0062432B" w:rsidRPr="00A87D82" w:rsidRDefault="0062432B" w:rsidP="0062432B">
            <w:pPr>
              <w:ind w:firstLineChars="100" w:firstLine="220"/>
              <w:rPr>
                <w:rFonts w:eastAsia="Times New Roman" w:cs="Arial"/>
                <w:color w:val="000000"/>
              </w:rPr>
            </w:pPr>
            <w:bookmarkStart w:id="3" w:name="_Hlk177476475"/>
            <w:r w:rsidRPr="00A87D82">
              <w:rPr>
                <w:rFonts w:eastAsia="Times New Roman" w:cs="Arial"/>
                <w:color w:val="000000"/>
              </w:rPr>
              <w:t>02703 - Attleboro</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3854AA" w14:textId="77777777" w:rsidR="0062432B" w:rsidRPr="00A87D82" w:rsidRDefault="0062432B" w:rsidP="0062432B">
            <w:pPr>
              <w:jc w:val="center"/>
              <w:rPr>
                <w:rFonts w:eastAsia="Times New Roman" w:cs="Arial"/>
                <w:color w:val="000000"/>
              </w:rPr>
            </w:pPr>
            <w:r w:rsidRPr="00A87D82">
              <w:rPr>
                <w:rFonts w:eastAsia="Times New Roman" w:cs="Arial"/>
                <w:color w:val="000000"/>
              </w:rPr>
              <w:t>9,881</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14B68D" w14:textId="77777777" w:rsidR="0062432B" w:rsidRPr="00A87D82" w:rsidRDefault="0062432B" w:rsidP="0062432B">
            <w:pPr>
              <w:jc w:val="center"/>
              <w:rPr>
                <w:rFonts w:eastAsia="Times New Roman" w:cs="Arial"/>
                <w:color w:val="000000"/>
              </w:rPr>
            </w:pPr>
            <w:r w:rsidRPr="00A87D82">
              <w:rPr>
                <w:rFonts w:eastAsia="Times New Roman" w:cs="Arial"/>
                <w:color w:val="000000"/>
              </w:rPr>
              <w:t>31.02%</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AC3349" w14:textId="77777777" w:rsidR="0062432B" w:rsidRPr="00A87D82" w:rsidRDefault="0062432B" w:rsidP="0062432B">
            <w:pPr>
              <w:jc w:val="center"/>
              <w:rPr>
                <w:rFonts w:eastAsia="Times New Roman" w:cs="Arial"/>
                <w:color w:val="000000"/>
              </w:rPr>
            </w:pPr>
            <w:r w:rsidRPr="00A87D82">
              <w:rPr>
                <w:rFonts w:eastAsia="Times New Roman" w:cs="Arial"/>
                <w:color w:val="000000"/>
              </w:rPr>
              <w:t>10,389</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386AB0" w14:textId="77777777" w:rsidR="0062432B" w:rsidRPr="00A87D82" w:rsidRDefault="0062432B" w:rsidP="0062432B">
            <w:pPr>
              <w:jc w:val="center"/>
              <w:rPr>
                <w:rFonts w:eastAsia="Times New Roman" w:cs="Arial"/>
                <w:color w:val="000000"/>
              </w:rPr>
            </w:pPr>
            <w:r w:rsidRPr="00A87D82">
              <w:rPr>
                <w:rFonts w:eastAsia="Times New Roman" w:cs="Arial"/>
                <w:color w:val="000000"/>
              </w:rPr>
              <w:t>31.16%</w:t>
            </w:r>
          </w:p>
        </w:tc>
        <w:tc>
          <w:tcPr>
            <w:tcW w:w="1575" w:type="dxa"/>
            <w:tcBorders>
              <w:top w:val="single" w:sz="4" w:space="0" w:color="auto"/>
              <w:left w:val="nil"/>
              <w:bottom w:val="single" w:sz="4" w:space="0" w:color="auto"/>
              <w:right w:val="single" w:sz="4" w:space="0" w:color="auto"/>
            </w:tcBorders>
            <w:shd w:val="clear" w:color="auto" w:fill="auto"/>
            <w:vAlign w:val="bottom"/>
          </w:tcPr>
          <w:p w14:paraId="5271B51D" w14:textId="5C90EED6" w:rsidR="0062432B" w:rsidRPr="00A87D82" w:rsidRDefault="0062432B" w:rsidP="0062432B">
            <w:pPr>
              <w:jc w:val="center"/>
              <w:rPr>
                <w:rFonts w:eastAsia="Times New Roman" w:cs="Arial"/>
                <w:color w:val="000000"/>
              </w:rPr>
            </w:pPr>
            <w:r>
              <w:rPr>
                <w:color w:val="000000"/>
              </w:rPr>
              <w:t>10,522</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bottom"/>
          </w:tcPr>
          <w:p w14:paraId="6F3DEAD4" w14:textId="496582EA" w:rsidR="0062432B" w:rsidRPr="00A87D82" w:rsidRDefault="0062432B" w:rsidP="0062432B">
            <w:pPr>
              <w:jc w:val="center"/>
              <w:rPr>
                <w:rFonts w:eastAsia="Times New Roman" w:cs="Arial"/>
                <w:color w:val="000000"/>
              </w:rPr>
            </w:pPr>
            <w:r>
              <w:rPr>
                <w:color w:val="000000"/>
              </w:rPr>
              <w:t>30.86%</w:t>
            </w:r>
          </w:p>
        </w:tc>
      </w:tr>
      <w:tr w:rsidR="0062432B" w:rsidRPr="00A87D82" w14:paraId="4114A75D" w14:textId="3566CA4A" w:rsidTr="00533B9D">
        <w:trPr>
          <w:cantSplit/>
          <w:trHeight w:val="29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B92927" w14:textId="1E49C5DF" w:rsidR="0062432B" w:rsidRPr="00A87D82" w:rsidRDefault="0062432B" w:rsidP="0062432B">
            <w:pPr>
              <w:ind w:firstLineChars="100" w:firstLine="220"/>
              <w:rPr>
                <w:rFonts w:eastAsia="Times New Roman" w:cs="Arial"/>
                <w:color w:val="000000"/>
              </w:rPr>
            </w:pPr>
            <w:r w:rsidRPr="00A87D82">
              <w:rPr>
                <w:rFonts w:eastAsia="Times New Roman" w:cs="Arial"/>
                <w:color w:val="000000"/>
              </w:rPr>
              <w:t>02760 – North Attleboro</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CB2D8E" w14:textId="77777777" w:rsidR="0062432B" w:rsidRPr="00A87D82" w:rsidRDefault="0062432B" w:rsidP="0062432B">
            <w:pPr>
              <w:jc w:val="center"/>
              <w:rPr>
                <w:rFonts w:eastAsia="Times New Roman" w:cs="Arial"/>
                <w:color w:val="000000"/>
              </w:rPr>
            </w:pPr>
            <w:r w:rsidRPr="00A87D82">
              <w:rPr>
                <w:rFonts w:eastAsia="Times New Roman" w:cs="Arial"/>
                <w:color w:val="000000"/>
              </w:rPr>
              <w:t>4,164</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9F6E70" w14:textId="77777777" w:rsidR="0062432B" w:rsidRPr="00A87D82" w:rsidRDefault="0062432B" w:rsidP="0062432B">
            <w:pPr>
              <w:jc w:val="center"/>
              <w:rPr>
                <w:rFonts w:eastAsia="Times New Roman" w:cs="Arial"/>
                <w:color w:val="000000"/>
              </w:rPr>
            </w:pPr>
            <w:r w:rsidRPr="00A87D82">
              <w:rPr>
                <w:rFonts w:eastAsia="Times New Roman" w:cs="Arial"/>
                <w:color w:val="000000"/>
              </w:rPr>
              <w:t>13.07%</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5C8DF5" w14:textId="77777777" w:rsidR="0062432B" w:rsidRPr="00A87D82" w:rsidRDefault="0062432B" w:rsidP="0062432B">
            <w:pPr>
              <w:jc w:val="center"/>
              <w:rPr>
                <w:rFonts w:eastAsia="Times New Roman" w:cs="Arial"/>
                <w:color w:val="000000"/>
              </w:rPr>
            </w:pPr>
            <w:r w:rsidRPr="00A87D82">
              <w:rPr>
                <w:rFonts w:eastAsia="Times New Roman" w:cs="Arial"/>
                <w:color w:val="000000"/>
              </w:rPr>
              <w:t>4,319</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BEF6F4" w14:textId="77777777" w:rsidR="0062432B" w:rsidRPr="00A87D82" w:rsidRDefault="0062432B" w:rsidP="0062432B">
            <w:pPr>
              <w:jc w:val="center"/>
              <w:rPr>
                <w:rFonts w:eastAsia="Times New Roman" w:cs="Arial"/>
                <w:color w:val="000000"/>
              </w:rPr>
            </w:pPr>
            <w:r w:rsidRPr="00A87D82">
              <w:rPr>
                <w:rFonts w:eastAsia="Times New Roman" w:cs="Arial"/>
                <w:color w:val="000000"/>
              </w:rPr>
              <w:t>12.95%</w:t>
            </w:r>
          </w:p>
        </w:tc>
        <w:tc>
          <w:tcPr>
            <w:tcW w:w="1575" w:type="dxa"/>
            <w:tcBorders>
              <w:top w:val="single" w:sz="4" w:space="0" w:color="auto"/>
              <w:left w:val="nil"/>
              <w:bottom w:val="single" w:sz="4" w:space="0" w:color="auto"/>
              <w:right w:val="single" w:sz="4" w:space="0" w:color="auto"/>
            </w:tcBorders>
            <w:shd w:val="clear" w:color="auto" w:fill="auto"/>
            <w:vAlign w:val="bottom"/>
          </w:tcPr>
          <w:p w14:paraId="436B5BB7" w14:textId="0F5DFA6A" w:rsidR="0062432B" w:rsidRPr="00A87D82" w:rsidRDefault="0062432B" w:rsidP="0062432B">
            <w:pPr>
              <w:jc w:val="center"/>
              <w:rPr>
                <w:rFonts w:eastAsia="Times New Roman" w:cs="Arial"/>
                <w:color w:val="000000"/>
              </w:rPr>
            </w:pPr>
            <w:r>
              <w:rPr>
                <w:color w:val="000000"/>
              </w:rPr>
              <w:t>4,489</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bottom"/>
          </w:tcPr>
          <w:p w14:paraId="08AA455D" w14:textId="565C1676" w:rsidR="0062432B" w:rsidRPr="00A87D82" w:rsidRDefault="0062432B" w:rsidP="0062432B">
            <w:pPr>
              <w:jc w:val="center"/>
              <w:rPr>
                <w:rFonts w:eastAsia="Times New Roman" w:cs="Arial"/>
                <w:color w:val="000000"/>
              </w:rPr>
            </w:pPr>
            <w:r>
              <w:rPr>
                <w:color w:val="000000"/>
              </w:rPr>
              <w:t>13.17%</w:t>
            </w:r>
          </w:p>
        </w:tc>
      </w:tr>
      <w:tr w:rsidR="0062432B" w:rsidRPr="00A87D82" w14:paraId="7015576F" w14:textId="0733B803" w:rsidTr="00533B9D">
        <w:trPr>
          <w:cantSplit/>
          <w:trHeight w:val="29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656184" w14:textId="513B46C2" w:rsidR="0062432B" w:rsidRPr="00A87D82" w:rsidRDefault="0062432B" w:rsidP="0062432B">
            <w:pPr>
              <w:ind w:firstLineChars="100" w:firstLine="220"/>
              <w:rPr>
                <w:rFonts w:eastAsia="Times New Roman" w:cs="Arial"/>
                <w:color w:val="000000"/>
              </w:rPr>
            </w:pPr>
            <w:r w:rsidRPr="00A87D82">
              <w:rPr>
                <w:rFonts w:eastAsia="Times New Roman" w:cs="Arial"/>
                <w:color w:val="000000"/>
              </w:rPr>
              <w:t>02766 – Norton</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219F06" w14:textId="77777777" w:rsidR="0062432B" w:rsidRPr="00A87D82" w:rsidRDefault="0062432B" w:rsidP="0062432B">
            <w:pPr>
              <w:jc w:val="center"/>
              <w:rPr>
                <w:rFonts w:eastAsia="Times New Roman" w:cs="Arial"/>
                <w:color w:val="000000"/>
              </w:rPr>
            </w:pPr>
            <w:r w:rsidRPr="00A87D82">
              <w:rPr>
                <w:rFonts w:eastAsia="Times New Roman" w:cs="Arial"/>
                <w:color w:val="000000"/>
              </w:rPr>
              <w:t>2,442</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DE5E3A" w14:textId="77777777" w:rsidR="0062432B" w:rsidRPr="00A87D82" w:rsidRDefault="0062432B" w:rsidP="0062432B">
            <w:pPr>
              <w:jc w:val="center"/>
              <w:rPr>
                <w:rFonts w:eastAsia="Times New Roman" w:cs="Arial"/>
                <w:color w:val="000000"/>
              </w:rPr>
            </w:pPr>
            <w:r w:rsidRPr="00A87D82">
              <w:rPr>
                <w:rFonts w:eastAsia="Times New Roman" w:cs="Arial"/>
                <w:color w:val="000000"/>
              </w:rPr>
              <w:t>7.67%</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D1C7FE" w14:textId="77777777" w:rsidR="0062432B" w:rsidRPr="00A87D82" w:rsidRDefault="0062432B" w:rsidP="0062432B">
            <w:pPr>
              <w:jc w:val="center"/>
              <w:rPr>
                <w:rFonts w:eastAsia="Times New Roman" w:cs="Arial"/>
                <w:color w:val="000000"/>
              </w:rPr>
            </w:pPr>
            <w:r w:rsidRPr="00A87D82">
              <w:rPr>
                <w:rFonts w:eastAsia="Times New Roman" w:cs="Arial"/>
                <w:color w:val="000000"/>
              </w:rPr>
              <w:t>2,451</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F21B7C" w14:textId="77777777" w:rsidR="0062432B" w:rsidRPr="00A87D82" w:rsidRDefault="0062432B" w:rsidP="0062432B">
            <w:pPr>
              <w:jc w:val="center"/>
              <w:rPr>
                <w:rFonts w:eastAsia="Times New Roman" w:cs="Arial"/>
                <w:color w:val="000000"/>
              </w:rPr>
            </w:pPr>
            <w:r w:rsidRPr="00A87D82">
              <w:rPr>
                <w:rFonts w:eastAsia="Times New Roman" w:cs="Arial"/>
                <w:color w:val="000000"/>
              </w:rPr>
              <w:t>7.35%</w:t>
            </w:r>
          </w:p>
        </w:tc>
        <w:tc>
          <w:tcPr>
            <w:tcW w:w="1575" w:type="dxa"/>
            <w:tcBorders>
              <w:top w:val="single" w:sz="4" w:space="0" w:color="auto"/>
              <w:left w:val="nil"/>
              <w:bottom w:val="single" w:sz="4" w:space="0" w:color="auto"/>
              <w:right w:val="single" w:sz="4" w:space="0" w:color="auto"/>
            </w:tcBorders>
            <w:shd w:val="clear" w:color="auto" w:fill="auto"/>
            <w:vAlign w:val="bottom"/>
          </w:tcPr>
          <w:p w14:paraId="6626F98B" w14:textId="235C7912" w:rsidR="0062432B" w:rsidRPr="00A87D82" w:rsidRDefault="0062432B" w:rsidP="0062432B">
            <w:pPr>
              <w:jc w:val="center"/>
              <w:rPr>
                <w:rFonts w:eastAsia="Times New Roman" w:cs="Arial"/>
                <w:color w:val="000000"/>
              </w:rPr>
            </w:pPr>
            <w:r>
              <w:rPr>
                <w:color w:val="000000"/>
              </w:rPr>
              <w:t>2,562</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bottom"/>
          </w:tcPr>
          <w:p w14:paraId="00403B04" w14:textId="25D68356" w:rsidR="0062432B" w:rsidRPr="00A87D82" w:rsidRDefault="0062432B" w:rsidP="0062432B">
            <w:pPr>
              <w:jc w:val="center"/>
              <w:rPr>
                <w:rFonts w:eastAsia="Times New Roman" w:cs="Arial"/>
                <w:color w:val="000000"/>
              </w:rPr>
            </w:pPr>
            <w:r>
              <w:rPr>
                <w:color w:val="000000"/>
              </w:rPr>
              <w:t>7.51%</w:t>
            </w:r>
          </w:p>
        </w:tc>
      </w:tr>
      <w:tr w:rsidR="0062432B" w:rsidRPr="00A87D82" w14:paraId="0FC2544F" w14:textId="3B24C30C" w:rsidTr="00533B9D">
        <w:trPr>
          <w:cantSplit/>
          <w:trHeight w:val="29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C83308" w14:textId="4B8B7E1E" w:rsidR="0062432B" w:rsidRPr="00A87D82" w:rsidRDefault="0062432B" w:rsidP="0062432B">
            <w:pPr>
              <w:ind w:firstLineChars="100" w:firstLine="220"/>
              <w:rPr>
                <w:rFonts w:eastAsia="Times New Roman" w:cs="Arial"/>
                <w:color w:val="000000"/>
              </w:rPr>
            </w:pPr>
            <w:r w:rsidRPr="00A87D82">
              <w:rPr>
                <w:rFonts w:eastAsia="Times New Roman" w:cs="Arial"/>
                <w:color w:val="000000"/>
              </w:rPr>
              <w:t>02048 – Mansfield</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FA549C" w14:textId="77777777" w:rsidR="0062432B" w:rsidRPr="00A87D82" w:rsidRDefault="0062432B" w:rsidP="0062432B">
            <w:pPr>
              <w:jc w:val="center"/>
              <w:rPr>
                <w:rFonts w:eastAsia="Times New Roman" w:cs="Arial"/>
                <w:color w:val="000000"/>
              </w:rPr>
            </w:pPr>
            <w:r w:rsidRPr="00A87D82">
              <w:rPr>
                <w:rFonts w:eastAsia="Times New Roman" w:cs="Arial"/>
                <w:color w:val="000000"/>
              </w:rPr>
              <w:t>1,999</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8CCD59" w14:textId="77777777" w:rsidR="0062432B" w:rsidRPr="00A87D82" w:rsidRDefault="0062432B" w:rsidP="0062432B">
            <w:pPr>
              <w:jc w:val="center"/>
              <w:rPr>
                <w:rFonts w:eastAsia="Times New Roman" w:cs="Arial"/>
                <w:color w:val="000000"/>
              </w:rPr>
            </w:pPr>
            <w:r w:rsidRPr="00A87D82">
              <w:rPr>
                <w:rFonts w:eastAsia="Times New Roman" w:cs="Arial"/>
                <w:color w:val="000000"/>
              </w:rPr>
              <w:t>6.28%</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AE9FA7" w14:textId="77777777" w:rsidR="0062432B" w:rsidRPr="00A87D82" w:rsidRDefault="0062432B" w:rsidP="0062432B">
            <w:pPr>
              <w:jc w:val="center"/>
              <w:rPr>
                <w:rFonts w:eastAsia="Times New Roman" w:cs="Arial"/>
                <w:color w:val="000000"/>
              </w:rPr>
            </w:pPr>
            <w:r w:rsidRPr="00A87D82">
              <w:rPr>
                <w:rFonts w:eastAsia="Times New Roman" w:cs="Arial"/>
                <w:color w:val="000000"/>
              </w:rPr>
              <w:t>2,155</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2FBF15" w14:textId="77777777" w:rsidR="0062432B" w:rsidRPr="00A87D82" w:rsidRDefault="0062432B" w:rsidP="0062432B">
            <w:pPr>
              <w:jc w:val="center"/>
              <w:rPr>
                <w:rFonts w:eastAsia="Times New Roman" w:cs="Arial"/>
                <w:color w:val="000000"/>
              </w:rPr>
            </w:pPr>
            <w:r w:rsidRPr="00A87D82">
              <w:rPr>
                <w:rFonts w:eastAsia="Times New Roman" w:cs="Arial"/>
                <w:color w:val="000000"/>
              </w:rPr>
              <w:t>6.46%</w:t>
            </w:r>
          </w:p>
        </w:tc>
        <w:tc>
          <w:tcPr>
            <w:tcW w:w="1575" w:type="dxa"/>
            <w:tcBorders>
              <w:top w:val="single" w:sz="4" w:space="0" w:color="auto"/>
              <w:left w:val="nil"/>
              <w:bottom w:val="single" w:sz="4" w:space="0" w:color="auto"/>
              <w:right w:val="single" w:sz="4" w:space="0" w:color="auto"/>
            </w:tcBorders>
            <w:shd w:val="clear" w:color="auto" w:fill="auto"/>
            <w:vAlign w:val="bottom"/>
          </w:tcPr>
          <w:p w14:paraId="0C5B7EDA" w14:textId="2D9D62BC" w:rsidR="0062432B" w:rsidRPr="00A87D82" w:rsidRDefault="0062432B" w:rsidP="0062432B">
            <w:pPr>
              <w:jc w:val="center"/>
              <w:rPr>
                <w:rFonts w:eastAsia="Times New Roman" w:cs="Arial"/>
                <w:color w:val="000000"/>
              </w:rPr>
            </w:pPr>
            <w:r>
              <w:rPr>
                <w:color w:val="000000"/>
              </w:rPr>
              <w:t>2,148</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bottom"/>
          </w:tcPr>
          <w:p w14:paraId="2D1E2ABE" w14:textId="3179453F" w:rsidR="0062432B" w:rsidRPr="00A87D82" w:rsidRDefault="0062432B" w:rsidP="0062432B">
            <w:pPr>
              <w:jc w:val="center"/>
              <w:rPr>
                <w:rFonts w:eastAsia="Times New Roman" w:cs="Arial"/>
                <w:color w:val="000000"/>
              </w:rPr>
            </w:pPr>
            <w:r>
              <w:rPr>
                <w:color w:val="000000"/>
              </w:rPr>
              <w:t>6.30%</w:t>
            </w:r>
          </w:p>
        </w:tc>
      </w:tr>
      <w:tr w:rsidR="0062432B" w:rsidRPr="00A87D82" w14:paraId="21824A1B" w14:textId="795A81AD" w:rsidTr="00533B9D">
        <w:trPr>
          <w:cantSplit/>
          <w:trHeight w:val="29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291FB6" w14:textId="5DF672B1" w:rsidR="0062432B" w:rsidRPr="00A87D82" w:rsidRDefault="0062432B" w:rsidP="0062432B">
            <w:pPr>
              <w:ind w:firstLineChars="100" w:firstLine="220"/>
              <w:rPr>
                <w:rFonts w:eastAsia="Times New Roman" w:cs="Arial"/>
                <w:color w:val="000000"/>
              </w:rPr>
            </w:pPr>
            <w:r w:rsidRPr="00A87D82">
              <w:rPr>
                <w:rFonts w:eastAsia="Times New Roman" w:cs="Arial"/>
                <w:color w:val="000000"/>
              </w:rPr>
              <w:t>02762 – Plainville</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E5F9EE" w14:textId="77777777" w:rsidR="0062432B" w:rsidRPr="00A87D82" w:rsidRDefault="0062432B" w:rsidP="0062432B">
            <w:pPr>
              <w:jc w:val="center"/>
              <w:rPr>
                <w:rFonts w:eastAsia="Times New Roman" w:cs="Arial"/>
                <w:color w:val="000000"/>
              </w:rPr>
            </w:pPr>
            <w:r w:rsidRPr="00A87D82">
              <w:rPr>
                <w:rFonts w:eastAsia="Times New Roman" w:cs="Arial"/>
                <w:color w:val="000000"/>
              </w:rPr>
              <w:t>1,267</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B1D8C8" w14:textId="77777777" w:rsidR="0062432B" w:rsidRPr="00A87D82" w:rsidRDefault="0062432B" w:rsidP="0062432B">
            <w:pPr>
              <w:jc w:val="center"/>
              <w:rPr>
                <w:rFonts w:eastAsia="Times New Roman" w:cs="Arial"/>
                <w:color w:val="000000"/>
              </w:rPr>
            </w:pPr>
            <w:r w:rsidRPr="00A87D82">
              <w:rPr>
                <w:rFonts w:eastAsia="Times New Roman" w:cs="Arial"/>
                <w:color w:val="000000"/>
              </w:rPr>
              <w:t>3.98%</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D648C6" w14:textId="77777777" w:rsidR="0062432B" w:rsidRPr="00A87D82" w:rsidRDefault="0062432B" w:rsidP="0062432B">
            <w:pPr>
              <w:jc w:val="center"/>
              <w:rPr>
                <w:rFonts w:eastAsia="Times New Roman" w:cs="Arial"/>
                <w:color w:val="000000"/>
              </w:rPr>
            </w:pPr>
            <w:r w:rsidRPr="00A87D82">
              <w:rPr>
                <w:rFonts w:eastAsia="Times New Roman" w:cs="Arial"/>
                <w:color w:val="000000"/>
              </w:rPr>
              <w:t>1,320</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B29EC9" w14:textId="77777777" w:rsidR="0062432B" w:rsidRPr="00A87D82" w:rsidRDefault="0062432B" w:rsidP="0062432B">
            <w:pPr>
              <w:jc w:val="center"/>
              <w:rPr>
                <w:rFonts w:eastAsia="Times New Roman" w:cs="Arial"/>
                <w:color w:val="000000"/>
              </w:rPr>
            </w:pPr>
            <w:r w:rsidRPr="00A87D82">
              <w:rPr>
                <w:rFonts w:eastAsia="Times New Roman" w:cs="Arial"/>
                <w:color w:val="000000"/>
              </w:rPr>
              <w:t>3.96%</w:t>
            </w:r>
          </w:p>
        </w:tc>
        <w:tc>
          <w:tcPr>
            <w:tcW w:w="1575" w:type="dxa"/>
            <w:tcBorders>
              <w:top w:val="single" w:sz="4" w:space="0" w:color="auto"/>
              <w:left w:val="nil"/>
              <w:bottom w:val="single" w:sz="4" w:space="0" w:color="auto"/>
              <w:right w:val="single" w:sz="4" w:space="0" w:color="auto"/>
            </w:tcBorders>
            <w:shd w:val="clear" w:color="auto" w:fill="auto"/>
            <w:vAlign w:val="bottom"/>
          </w:tcPr>
          <w:p w14:paraId="202DD511" w14:textId="09E18CCF" w:rsidR="0062432B" w:rsidRPr="00A87D82" w:rsidRDefault="0062432B" w:rsidP="0062432B">
            <w:pPr>
              <w:jc w:val="center"/>
              <w:rPr>
                <w:rFonts w:eastAsia="Times New Roman" w:cs="Arial"/>
                <w:color w:val="000000"/>
              </w:rPr>
            </w:pPr>
            <w:r>
              <w:rPr>
                <w:color w:val="000000"/>
              </w:rPr>
              <w:t>1,394</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bottom"/>
          </w:tcPr>
          <w:p w14:paraId="1953B389" w14:textId="146254E9" w:rsidR="0062432B" w:rsidRPr="00A87D82" w:rsidRDefault="0062432B" w:rsidP="0062432B">
            <w:pPr>
              <w:jc w:val="center"/>
              <w:rPr>
                <w:rFonts w:eastAsia="Times New Roman" w:cs="Arial"/>
                <w:color w:val="000000"/>
              </w:rPr>
            </w:pPr>
            <w:r>
              <w:rPr>
                <w:color w:val="000000"/>
              </w:rPr>
              <w:t>4.09%</w:t>
            </w:r>
          </w:p>
        </w:tc>
      </w:tr>
      <w:tr w:rsidR="0062432B" w:rsidRPr="00A87D82" w14:paraId="430966C9" w14:textId="3B1B57C0" w:rsidTr="00533B9D">
        <w:trPr>
          <w:cantSplit/>
          <w:trHeight w:val="29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61B36B" w14:textId="44B19787" w:rsidR="0062432B" w:rsidRPr="00A87D82" w:rsidRDefault="0062432B" w:rsidP="0062432B">
            <w:pPr>
              <w:ind w:firstLineChars="100" w:firstLine="220"/>
              <w:rPr>
                <w:rFonts w:eastAsia="Times New Roman" w:cs="Arial"/>
                <w:color w:val="000000"/>
              </w:rPr>
            </w:pPr>
            <w:r w:rsidRPr="00A87D82">
              <w:rPr>
                <w:rFonts w:eastAsia="Times New Roman" w:cs="Arial"/>
                <w:color w:val="000000"/>
              </w:rPr>
              <w:t>02035 – Foxborough</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653B19" w14:textId="77777777" w:rsidR="0062432B" w:rsidRPr="00A87D82" w:rsidRDefault="0062432B" w:rsidP="0062432B">
            <w:pPr>
              <w:jc w:val="center"/>
              <w:rPr>
                <w:rFonts w:eastAsia="Times New Roman" w:cs="Arial"/>
                <w:color w:val="000000"/>
              </w:rPr>
            </w:pPr>
            <w:r w:rsidRPr="00A87D82">
              <w:rPr>
                <w:rFonts w:eastAsia="Times New Roman" w:cs="Arial"/>
                <w:color w:val="000000"/>
              </w:rPr>
              <w:t>1,194</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98F198" w14:textId="77777777" w:rsidR="0062432B" w:rsidRPr="00A87D82" w:rsidRDefault="0062432B" w:rsidP="0062432B">
            <w:pPr>
              <w:jc w:val="center"/>
              <w:rPr>
                <w:rFonts w:eastAsia="Times New Roman" w:cs="Arial"/>
                <w:color w:val="000000"/>
              </w:rPr>
            </w:pPr>
            <w:r w:rsidRPr="00A87D82">
              <w:rPr>
                <w:rFonts w:eastAsia="Times New Roman" w:cs="Arial"/>
                <w:color w:val="000000"/>
              </w:rPr>
              <w:t>3.75%</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7920F2" w14:textId="77777777" w:rsidR="0062432B" w:rsidRPr="00A87D82" w:rsidRDefault="0062432B" w:rsidP="0062432B">
            <w:pPr>
              <w:jc w:val="center"/>
              <w:rPr>
                <w:rFonts w:eastAsia="Times New Roman" w:cs="Arial"/>
                <w:color w:val="000000"/>
              </w:rPr>
            </w:pPr>
            <w:r w:rsidRPr="00A87D82">
              <w:rPr>
                <w:rFonts w:eastAsia="Times New Roman" w:cs="Arial"/>
                <w:color w:val="000000"/>
              </w:rPr>
              <w:t>1,213</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F1BDC1" w14:textId="77777777" w:rsidR="0062432B" w:rsidRPr="00A87D82" w:rsidRDefault="0062432B" w:rsidP="0062432B">
            <w:pPr>
              <w:jc w:val="center"/>
              <w:rPr>
                <w:rFonts w:eastAsia="Times New Roman" w:cs="Arial"/>
                <w:color w:val="000000"/>
              </w:rPr>
            </w:pPr>
            <w:r w:rsidRPr="00A87D82">
              <w:rPr>
                <w:rFonts w:eastAsia="Times New Roman" w:cs="Arial"/>
                <w:color w:val="000000"/>
              </w:rPr>
              <w:t>3.64%</w:t>
            </w:r>
          </w:p>
        </w:tc>
        <w:tc>
          <w:tcPr>
            <w:tcW w:w="1575" w:type="dxa"/>
            <w:tcBorders>
              <w:top w:val="single" w:sz="4" w:space="0" w:color="auto"/>
              <w:left w:val="nil"/>
              <w:bottom w:val="single" w:sz="4" w:space="0" w:color="auto"/>
              <w:right w:val="single" w:sz="4" w:space="0" w:color="auto"/>
            </w:tcBorders>
            <w:shd w:val="clear" w:color="auto" w:fill="auto"/>
            <w:vAlign w:val="bottom"/>
          </w:tcPr>
          <w:p w14:paraId="23023772" w14:textId="2CE391C1" w:rsidR="0062432B" w:rsidRPr="00A87D82" w:rsidRDefault="0062432B" w:rsidP="0062432B">
            <w:pPr>
              <w:jc w:val="center"/>
              <w:rPr>
                <w:rFonts w:eastAsia="Times New Roman" w:cs="Arial"/>
                <w:color w:val="000000"/>
              </w:rPr>
            </w:pPr>
            <w:r>
              <w:rPr>
                <w:color w:val="000000"/>
              </w:rPr>
              <w:t>1,418</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bottom"/>
          </w:tcPr>
          <w:p w14:paraId="2715C9F6" w14:textId="1B602C03" w:rsidR="0062432B" w:rsidRPr="00A87D82" w:rsidRDefault="0062432B" w:rsidP="0062432B">
            <w:pPr>
              <w:jc w:val="center"/>
              <w:rPr>
                <w:rFonts w:eastAsia="Times New Roman" w:cs="Arial"/>
                <w:color w:val="000000"/>
              </w:rPr>
            </w:pPr>
            <w:r>
              <w:rPr>
                <w:color w:val="000000"/>
              </w:rPr>
              <w:t>4.16%</w:t>
            </w:r>
          </w:p>
        </w:tc>
      </w:tr>
      <w:tr w:rsidR="0062432B" w:rsidRPr="00A87D82" w14:paraId="52763452" w14:textId="09F1A907" w:rsidTr="00533B9D">
        <w:trPr>
          <w:cantSplit/>
          <w:trHeight w:val="29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B90668" w14:textId="0B1ED49F" w:rsidR="0062432B" w:rsidRPr="00A87D82" w:rsidRDefault="0062432B" w:rsidP="0062432B">
            <w:pPr>
              <w:ind w:firstLineChars="100" w:firstLine="220"/>
              <w:rPr>
                <w:rFonts w:eastAsia="Times New Roman" w:cs="Arial"/>
                <w:color w:val="000000"/>
              </w:rPr>
            </w:pPr>
            <w:r w:rsidRPr="00A87D82">
              <w:rPr>
                <w:rFonts w:eastAsia="Times New Roman" w:cs="Arial"/>
                <w:color w:val="000000"/>
              </w:rPr>
              <w:t>02769 – Rehoboth</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B05CAF" w14:textId="77777777" w:rsidR="0062432B" w:rsidRPr="00A87D82" w:rsidRDefault="0062432B" w:rsidP="0062432B">
            <w:pPr>
              <w:jc w:val="center"/>
              <w:rPr>
                <w:rFonts w:eastAsia="Times New Roman" w:cs="Arial"/>
                <w:color w:val="000000"/>
              </w:rPr>
            </w:pPr>
            <w:r w:rsidRPr="00A87D82">
              <w:rPr>
                <w:rFonts w:eastAsia="Times New Roman" w:cs="Arial"/>
                <w:color w:val="000000"/>
              </w:rPr>
              <w:t>1,051</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E0603E" w14:textId="77777777" w:rsidR="0062432B" w:rsidRPr="00A87D82" w:rsidRDefault="0062432B" w:rsidP="0062432B">
            <w:pPr>
              <w:jc w:val="center"/>
              <w:rPr>
                <w:rFonts w:eastAsia="Times New Roman" w:cs="Arial"/>
                <w:color w:val="000000"/>
              </w:rPr>
            </w:pPr>
            <w:r w:rsidRPr="00A87D82">
              <w:rPr>
                <w:rFonts w:eastAsia="Times New Roman" w:cs="Arial"/>
                <w:color w:val="000000"/>
              </w:rPr>
              <w:t>3.30%</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D90CFC" w14:textId="77777777" w:rsidR="0062432B" w:rsidRPr="00A87D82" w:rsidRDefault="0062432B" w:rsidP="0062432B">
            <w:pPr>
              <w:jc w:val="center"/>
              <w:rPr>
                <w:rFonts w:eastAsia="Times New Roman" w:cs="Arial"/>
                <w:color w:val="000000"/>
              </w:rPr>
            </w:pPr>
            <w:r w:rsidRPr="00A87D82">
              <w:rPr>
                <w:rFonts w:eastAsia="Times New Roman" w:cs="Arial"/>
                <w:color w:val="000000"/>
              </w:rPr>
              <w:t>1,056</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D3C696" w14:textId="77777777" w:rsidR="0062432B" w:rsidRPr="00A87D82" w:rsidRDefault="0062432B" w:rsidP="0062432B">
            <w:pPr>
              <w:jc w:val="center"/>
              <w:rPr>
                <w:rFonts w:eastAsia="Times New Roman" w:cs="Arial"/>
                <w:color w:val="000000"/>
              </w:rPr>
            </w:pPr>
            <w:r w:rsidRPr="00A87D82">
              <w:rPr>
                <w:rFonts w:eastAsia="Times New Roman" w:cs="Arial"/>
                <w:color w:val="000000"/>
              </w:rPr>
              <w:t>3.17%</w:t>
            </w:r>
          </w:p>
        </w:tc>
        <w:tc>
          <w:tcPr>
            <w:tcW w:w="1575" w:type="dxa"/>
            <w:tcBorders>
              <w:top w:val="single" w:sz="4" w:space="0" w:color="auto"/>
              <w:left w:val="nil"/>
              <w:bottom w:val="single" w:sz="4" w:space="0" w:color="auto"/>
              <w:right w:val="single" w:sz="4" w:space="0" w:color="auto"/>
            </w:tcBorders>
            <w:shd w:val="clear" w:color="auto" w:fill="auto"/>
            <w:vAlign w:val="bottom"/>
          </w:tcPr>
          <w:p w14:paraId="16EE3009" w14:textId="315B6790" w:rsidR="0062432B" w:rsidRPr="00A87D82" w:rsidRDefault="0062432B" w:rsidP="0062432B">
            <w:pPr>
              <w:jc w:val="center"/>
              <w:rPr>
                <w:rFonts w:eastAsia="Times New Roman" w:cs="Arial"/>
                <w:color w:val="000000"/>
              </w:rPr>
            </w:pPr>
            <w:r>
              <w:rPr>
                <w:color w:val="000000"/>
              </w:rPr>
              <w:t>999</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bottom"/>
          </w:tcPr>
          <w:p w14:paraId="4AB58F7A" w14:textId="53853FDD" w:rsidR="0062432B" w:rsidRPr="00A87D82" w:rsidRDefault="0062432B" w:rsidP="0062432B">
            <w:pPr>
              <w:jc w:val="center"/>
              <w:rPr>
                <w:rFonts w:eastAsia="Times New Roman" w:cs="Arial"/>
                <w:color w:val="000000"/>
              </w:rPr>
            </w:pPr>
            <w:r>
              <w:rPr>
                <w:color w:val="000000"/>
              </w:rPr>
              <w:t>2.93%</w:t>
            </w:r>
          </w:p>
        </w:tc>
      </w:tr>
      <w:tr w:rsidR="0062432B" w:rsidRPr="00A87D82" w14:paraId="27B42F0F" w14:textId="324E1CBA" w:rsidTr="00533B9D">
        <w:trPr>
          <w:cantSplit/>
          <w:trHeight w:val="29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C200BD" w14:textId="312A5FBF" w:rsidR="0062432B" w:rsidRPr="00A87D82" w:rsidRDefault="0062432B" w:rsidP="0062432B">
            <w:pPr>
              <w:ind w:firstLineChars="100" w:firstLine="220"/>
              <w:rPr>
                <w:rFonts w:eastAsia="Times New Roman" w:cs="Arial"/>
                <w:color w:val="000000"/>
              </w:rPr>
            </w:pPr>
            <w:r w:rsidRPr="00A87D82">
              <w:rPr>
                <w:rFonts w:eastAsia="Times New Roman" w:cs="Arial"/>
                <w:color w:val="000000"/>
              </w:rPr>
              <w:t>02771 – Seekonk</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33572B" w14:textId="77777777" w:rsidR="0062432B" w:rsidRPr="00A87D82" w:rsidRDefault="0062432B" w:rsidP="0062432B">
            <w:pPr>
              <w:jc w:val="center"/>
              <w:rPr>
                <w:rFonts w:eastAsia="Times New Roman" w:cs="Arial"/>
                <w:color w:val="000000"/>
              </w:rPr>
            </w:pPr>
            <w:r w:rsidRPr="00A87D82">
              <w:rPr>
                <w:rFonts w:eastAsia="Times New Roman" w:cs="Arial"/>
                <w:color w:val="000000"/>
              </w:rPr>
              <w:t>875</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A3CA10" w14:textId="77777777" w:rsidR="0062432B" w:rsidRPr="00A87D82" w:rsidRDefault="0062432B" w:rsidP="0062432B">
            <w:pPr>
              <w:jc w:val="center"/>
              <w:rPr>
                <w:rFonts w:eastAsia="Times New Roman" w:cs="Arial"/>
                <w:color w:val="000000"/>
              </w:rPr>
            </w:pPr>
            <w:r w:rsidRPr="00A87D82">
              <w:rPr>
                <w:rFonts w:eastAsia="Times New Roman" w:cs="Arial"/>
                <w:color w:val="000000"/>
              </w:rPr>
              <w:t>2.75%</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8B9F8F" w14:textId="77777777" w:rsidR="0062432B" w:rsidRPr="00A87D82" w:rsidRDefault="0062432B" w:rsidP="0062432B">
            <w:pPr>
              <w:jc w:val="center"/>
              <w:rPr>
                <w:rFonts w:eastAsia="Times New Roman" w:cs="Arial"/>
                <w:color w:val="000000"/>
              </w:rPr>
            </w:pPr>
            <w:r w:rsidRPr="00A87D82">
              <w:rPr>
                <w:rFonts w:eastAsia="Times New Roman" w:cs="Arial"/>
                <w:color w:val="000000"/>
              </w:rPr>
              <w:t>967</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74D8F7" w14:textId="77777777" w:rsidR="0062432B" w:rsidRPr="00A87D82" w:rsidRDefault="0062432B" w:rsidP="0062432B">
            <w:pPr>
              <w:jc w:val="center"/>
              <w:rPr>
                <w:rFonts w:eastAsia="Times New Roman" w:cs="Arial"/>
                <w:color w:val="000000"/>
              </w:rPr>
            </w:pPr>
            <w:r w:rsidRPr="00A87D82">
              <w:rPr>
                <w:rFonts w:eastAsia="Times New Roman" w:cs="Arial"/>
                <w:color w:val="000000"/>
              </w:rPr>
              <w:t>2.90%</w:t>
            </w:r>
          </w:p>
        </w:tc>
        <w:tc>
          <w:tcPr>
            <w:tcW w:w="1575" w:type="dxa"/>
            <w:tcBorders>
              <w:top w:val="single" w:sz="4" w:space="0" w:color="auto"/>
              <w:left w:val="nil"/>
              <w:bottom w:val="single" w:sz="4" w:space="0" w:color="auto"/>
              <w:right w:val="single" w:sz="4" w:space="0" w:color="auto"/>
            </w:tcBorders>
            <w:shd w:val="clear" w:color="auto" w:fill="auto"/>
            <w:vAlign w:val="bottom"/>
          </w:tcPr>
          <w:p w14:paraId="79B0EA80" w14:textId="1AA0DFF9" w:rsidR="0062432B" w:rsidRPr="00A87D82" w:rsidRDefault="0062432B" w:rsidP="0062432B">
            <w:pPr>
              <w:jc w:val="center"/>
              <w:rPr>
                <w:rFonts w:eastAsia="Times New Roman" w:cs="Arial"/>
                <w:color w:val="000000"/>
              </w:rPr>
            </w:pPr>
            <w:r>
              <w:rPr>
                <w:color w:val="000000"/>
              </w:rPr>
              <w:t>975</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bottom"/>
          </w:tcPr>
          <w:p w14:paraId="13213606" w14:textId="39EFD3C8" w:rsidR="0062432B" w:rsidRPr="00A87D82" w:rsidRDefault="0062432B" w:rsidP="0062432B">
            <w:pPr>
              <w:jc w:val="center"/>
              <w:rPr>
                <w:rFonts w:eastAsia="Times New Roman" w:cs="Arial"/>
                <w:color w:val="000000"/>
              </w:rPr>
            </w:pPr>
            <w:r>
              <w:rPr>
                <w:color w:val="000000"/>
              </w:rPr>
              <w:t>2.86%</w:t>
            </w:r>
          </w:p>
        </w:tc>
      </w:tr>
      <w:tr w:rsidR="0062432B" w:rsidRPr="00A87D82" w14:paraId="7BB5C38C" w14:textId="7C225207" w:rsidTr="00533B9D">
        <w:trPr>
          <w:cantSplit/>
          <w:trHeight w:val="29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7E162F" w14:textId="30A7C241" w:rsidR="0062432B" w:rsidRPr="00A87D82" w:rsidRDefault="0062432B" w:rsidP="0062432B">
            <w:pPr>
              <w:ind w:firstLineChars="100" w:firstLine="220"/>
              <w:rPr>
                <w:rFonts w:eastAsia="Times New Roman" w:cs="Arial"/>
                <w:color w:val="000000"/>
              </w:rPr>
            </w:pPr>
            <w:r w:rsidRPr="00A87D82">
              <w:rPr>
                <w:rFonts w:eastAsia="Times New Roman" w:cs="Arial"/>
                <w:color w:val="000000"/>
              </w:rPr>
              <w:t>02093 – Wrentham</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4B7D60" w14:textId="77777777" w:rsidR="0062432B" w:rsidRPr="00A87D82" w:rsidRDefault="0062432B" w:rsidP="0062432B">
            <w:pPr>
              <w:jc w:val="center"/>
              <w:rPr>
                <w:rFonts w:eastAsia="Times New Roman" w:cs="Arial"/>
                <w:color w:val="000000"/>
              </w:rPr>
            </w:pPr>
            <w:r w:rsidRPr="00A87D82">
              <w:rPr>
                <w:rFonts w:eastAsia="Times New Roman" w:cs="Arial"/>
                <w:color w:val="000000"/>
              </w:rPr>
              <w:t>760</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15CEFF" w14:textId="77777777" w:rsidR="0062432B" w:rsidRPr="00A87D82" w:rsidRDefault="0062432B" w:rsidP="0062432B">
            <w:pPr>
              <w:jc w:val="center"/>
              <w:rPr>
                <w:rFonts w:eastAsia="Times New Roman" w:cs="Arial"/>
                <w:color w:val="000000"/>
              </w:rPr>
            </w:pPr>
            <w:r w:rsidRPr="00A87D82">
              <w:rPr>
                <w:rFonts w:eastAsia="Times New Roman" w:cs="Arial"/>
                <w:color w:val="000000"/>
              </w:rPr>
              <w:t>2.39%</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B3080C" w14:textId="77777777" w:rsidR="0062432B" w:rsidRPr="00A87D82" w:rsidRDefault="0062432B" w:rsidP="0062432B">
            <w:pPr>
              <w:jc w:val="center"/>
              <w:rPr>
                <w:rFonts w:eastAsia="Times New Roman" w:cs="Arial"/>
                <w:color w:val="000000"/>
              </w:rPr>
            </w:pPr>
            <w:r w:rsidRPr="00A87D82">
              <w:rPr>
                <w:rFonts w:eastAsia="Times New Roman" w:cs="Arial"/>
                <w:color w:val="000000"/>
              </w:rPr>
              <w:t>829</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486E21" w14:textId="77777777" w:rsidR="0062432B" w:rsidRPr="00A87D82" w:rsidRDefault="0062432B" w:rsidP="0062432B">
            <w:pPr>
              <w:jc w:val="center"/>
              <w:rPr>
                <w:rFonts w:eastAsia="Times New Roman" w:cs="Arial"/>
                <w:color w:val="000000"/>
              </w:rPr>
            </w:pPr>
            <w:r w:rsidRPr="00A87D82">
              <w:rPr>
                <w:rFonts w:eastAsia="Times New Roman" w:cs="Arial"/>
                <w:color w:val="000000"/>
              </w:rPr>
              <w:t>2.49%</w:t>
            </w:r>
          </w:p>
        </w:tc>
        <w:tc>
          <w:tcPr>
            <w:tcW w:w="1575" w:type="dxa"/>
            <w:tcBorders>
              <w:top w:val="single" w:sz="4" w:space="0" w:color="auto"/>
              <w:left w:val="nil"/>
              <w:bottom w:val="single" w:sz="4" w:space="0" w:color="auto"/>
              <w:right w:val="single" w:sz="4" w:space="0" w:color="auto"/>
            </w:tcBorders>
            <w:shd w:val="clear" w:color="auto" w:fill="auto"/>
            <w:vAlign w:val="bottom"/>
          </w:tcPr>
          <w:p w14:paraId="4BB1CC2E" w14:textId="28BD1313" w:rsidR="0062432B" w:rsidRPr="00A87D82" w:rsidRDefault="0062432B" w:rsidP="0062432B">
            <w:pPr>
              <w:jc w:val="center"/>
              <w:rPr>
                <w:rFonts w:eastAsia="Times New Roman" w:cs="Arial"/>
                <w:color w:val="000000"/>
              </w:rPr>
            </w:pPr>
            <w:r>
              <w:rPr>
                <w:color w:val="000000"/>
              </w:rPr>
              <w:t>814</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bottom"/>
          </w:tcPr>
          <w:p w14:paraId="7EF2E171" w14:textId="409C78F9" w:rsidR="0062432B" w:rsidRPr="00A87D82" w:rsidRDefault="0062432B" w:rsidP="0062432B">
            <w:pPr>
              <w:jc w:val="center"/>
              <w:rPr>
                <w:rFonts w:eastAsia="Times New Roman" w:cs="Arial"/>
                <w:color w:val="000000"/>
              </w:rPr>
            </w:pPr>
            <w:r>
              <w:rPr>
                <w:color w:val="000000"/>
              </w:rPr>
              <w:t>2.39%</w:t>
            </w:r>
          </w:p>
        </w:tc>
      </w:tr>
      <w:tr w:rsidR="0062432B" w:rsidRPr="00A87D82" w14:paraId="5108D020" w14:textId="46BF98FF" w:rsidTr="00533B9D">
        <w:trPr>
          <w:cantSplit/>
          <w:trHeight w:val="29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1BD0B7" w14:textId="0A93BBA4" w:rsidR="0062432B" w:rsidRPr="00A87D82" w:rsidRDefault="0062432B" w:rsidP="0062432B">
            <w:pPr>
              <w:ind w:firstLineChars="100" w:firstLine="220"/>
              <w:rPr>
                <w:rFonts w:eastAsia="Times New Roman" w:cs="Arial"/>
                <w:color w:val="000000"/>
              </w:rPr>
            </w:pPr>
            <w:r w:rsidRPr="00A87D82">
              <w:rPr>
                <w:rFonts w:eastAsia="Times New Roman" w:cs="Arial"/>
                <w:color w:val="000000"/>
              </w:rPr>
              <w:t>02861 – Pawtucket, RI</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ED9C27" w14:textId="77777777" w:rsidR="0062432B" w:rsidRPr="00A87D82" w:rsidRDefault="0062432B" w:rsidP="0062432B">
            <w:pPr>
              <w:jc w:val="center"/>
              <w:rPr>
                <w:rFonts w:eastAsia="Times New Roman" w:cs="Arial"/>
                <w:color w:val="000000"/>
              </w:rPr>
            </w:pPr>
            <w:r w:rsidRPr="00A87D82">
              <w:rPr>
                <w:rFonts w:eastAsia="Times New Roman" w:cs="Arial"/>
                <w:color w:val="000000"/>
              </w:rPr>
              <w:t>675</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8C6951" w14:textId="77777777" w:rsidR="0062432B" w:rsidRPr="00A87D82" w:rsidRDefault="0062432B" w:rsidP="0062432B">
            <w:pPr>
              <w:jc w:val="center"/>
              <w:rPr>
                <w:rFonts w:eastAsia="Times New Roman" w:cs="Arial"/>
                <w:color w:val="000000"/>
              </w:rPr>
            </w:pPr>
            <w:r w:rsidRPr="00A87D82">
              <w:rPr>
                <w:rFonts w:eastAsia="Times New Roman" w:cs="Arial"/>
                <w:color w:val="000000"/>
              </w:rPr>
              <w:t>2.12%</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B150DF" w14:textId="77777777" w:rsidR="0062432B" w:rsidRPr="00A87D82" w:rsidRDefault="0062432B" w:rsidP="0062432B">
            <w:pPr>
              <w:jc w:val="center"/>
              <w:rPr>
                <w:rFonts w:eastAsia="Times New Roman" w:cs="Arial"/>
                <w:color w:val="000000"/>
              </w:rPr>
            </w:pPr>
            <w:r w:rsidRPr="00A87D82">
              <w:rPr>
                <w:rFonts w:eastAsia="Times New Roman" w:cs="Arial"/>
                <w:color w:val="000000"/>
              </w:rPr>
              <w:t>724</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784C02" w14:textId="77777777" w:rsidR="0062432B" w:rsidRPr="00A87D82" w:rsidRDefault="0062432B" w:rsidP="0062432B">
            <w:pPr>
              <w:jc w:val="center"/>
              <w:rPr>
                <w:rFonts w:eastAsia="Times New Roman" w:cs="Arial"/>
                <w:color w:val="000000"/>
              </w:rPr>
            </w:pPr>
            <w:r w:rsidRPr="00A87D82">
              <w:rPr>
                <w:rFonts w:eastAsia="Times New Roman" w:cs="Arial"/>
                <w:color w:val="000000"/>
              </w:rPr>
              <w:t>2.17%</w:t>
            </w:r>
          </w:p>
        </w:tc>
        <w:tc>
          <w:tcPr>
            <w:tcW w:w="1575" w:type="dxa"/>
            <w:tcBorders>
              <w:top w:val="single" w:sz="4" w:space="0" w:color="auto"/>
              <w:left w:val="nil"/>
              <w:bottom w:val="single" w:sz="4" w:space="0" w:color="auto"/>
              <w:right w:val="single" w:sz="4" w:space="0" w:color="auto"/>
            </w:tcBorders>
            <w:shd w:val="clear" w:color="auto" w:fill="auto"/>
            <w:vAlign w:val="bottom"/>
          </w:tcPr>
          <w:p w14:paraId="3F5D4CAC" w14:textId="78917B8B" w:rsidR="0062432B" w:rsidRPr="00A87D82" w:rsidRDefault="0062432B" w:rsidP="0062432B">
            <w:pPr>
              <w:jc w:val="center"/>
              <w:rPr>
                <w:rFonts w:eastAsia="Times New Roman" w:cs="Arial"/>
                <w:color w:val="000000"/>
              </w:rPr>
            </w:pPr>
            <w:r>
              <w:rPr>
                <w:color w:val="000000"/>
              </w:rPr>
              <w:t>707</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bottom"/>
          </w:tcPr>
          <w:p w14:paraId="79533ABF" w14:textId="4DD9AFB7" w:rsidR="0062432B" w:rsidRPr="00A87D82" w:rsidRDefault="0062432B" w:rsidP="0062432B">
            <w:pPr>
              <w:jc w:val="center"/>
              <w:rPr>
                <w:rFonts w:eastAsia="Times New Roman" w:cs="Arial"/>
                <w:color w:val="000000"/>
              </w:rPr>
            </w:pPr>
            <w:r>
              <w:rPr>
                <w:color w:val="000000"/>
              </w:rPr>
              <w:t>2.07%</w:t>
            </w:r>
          </w:p>
        </w:tc>
      </w:tr>
      <w:tr w:rsidR="0062432B" w:rsidRPr="00A87D82" w14:paraId="35CEF306" w14:textId="0901B08B" w:rsidTr="00533B9D">
        <w:trPr>
          <w:cantSplit/>
          <w:trHeight w:val="29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254EF0" w14:textId="5CB143B3" w:rsidR="0062432B" w:rsidRPr="00A87D82" w:rsidRDefault="0062432B" w:rsidP="0062432B">
            <w:pPr>
              <w:ind w:firstLineChars="100" w:firstLine="220"/>
              <w:rPr>
                <w:rFonts w:eastAsia="Times New Roman" w:cs="Arial"/>
                <w:color w:val="000000"/>
              </w:rPr>
            </w:pPr>
            <w:r w:rsidRPr="00A87D82">
              <w:rPr>
                <w:rFonts w:eastAsia="Times New Roman" w:cs="Arial"/>
                <w:color w:val="000000"/>
              </w:rPr>
              <w:t>02780 – Taunton</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1BC3DE" w14:textId="77777777" w:rsidR="0062432B" w:rsidRPr="00A87D82" w:rsidRDefault="0062432B" w:rsidP="0062432B">
            <w:pPr>
              <w:jc w:val="center"/>
              <w:rPr>
                <w:rFonts w:eastAsia="Times New Roman" w:cs="Arial"/>
                <w:color w:val="000000"/>
              </w:rPr>
            </w:pPr>
            <w:r w:rsidRPr="00A87D82">
              <w:rPr>
                <w:rFonts w:eastAsia="Times New Roman" w:cs="Arial"/>
                <w:color w:val="000000"/>
              </w:rPr>
              <w:t>628</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35DF50" w14:textId="77777777" w:rsidR="0062432B" w:rsidRPr="00A87D82" w:rsidRDefault="0062432B" w:rsidP="0062432B">
            <w:pPr>
              <w:jc w:val="center"/>
              <w:rPr>
                <w:rFonts w:eastAsia="Times New Roman" w:cs="Arial"/>
                <w:color w:val="000000"/>
              </w:rPr>
            </w:pPr>
            <w:r w:rsidRPr="00A87D82">
              <w:rPr>
                <w:rFonts w:eastAsia="Times New Roman" w:cs="Arial"/>
                <w:color w:val="000000"/>
              </w:rPr>
              <w:t>1.97%</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C4B45C" w14:textId="77777777" w:rsidR="0062432B" w:rsidRPr="00A87D82" w:rsidRDefault="0062432B" w:rsidP="0062432B">
            <w:pPr>
              <w:jc w:val="center"/>
              <w:rPr>
                <w:rFonts w:eastAsia="Times New Roman" w:cs="Arial"/>
                <w:color w:val="000000"/>
              </w:rPr>
            </w:pPr>
            <w:r w:rsidRPr="00A87D82">
              <w:rPr>
                <w:rFonts w:eastAsia="Times New Roman" w:cs="Arial"/>
                <w:color w:val="000000"/>
              </w:rPr>
              <w:t>772</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482562" w14:textId="77777777" w:rsidR="0062432B" w:rsidRPr="00A87D82" w:rsidRDefault="0062432B" w:rsidP="0062432B">
            <w:pPr>
              <w:jc w:val="center"/>
              <w:rPr>
                <w:rFonts w:eastAsia="Times New Roman" w:cs="Arial"/>
                <w:color w:val="000000"/>
              </w:rPr>
            </w:pPr>
            <w:r w:rsidRPr="00A87D82">
              <w:rPr>
                <w:rFonts w:eastAsia="Times New Roman" w:cs="Arial"/>
                <w:color w:val="000000"/>
              </w:rPr>
              <w:t>2.32%</w:t>
            </w:r>
          </w:p>
        </w:tc>
        <w:tc>
          <w:tcPr>
            <w:tcW w:w="1575" w:type="dxa"/>
            <w:tcBorders>
              <w:top w:val="single" w:sz="4" w:space="0" w:color="auto"/>
              <w:left w:val="nil"/>
              <w:bottom w:val="single" w:sz="4" w:space="0" w:color="auto"/>
              <w:right w:val="single" w:sz="4" w:space="0" w:color="auto"/>
            </w:tcBorders>
            <w:shd w:val="clear" w:color="auto" w:fill="auto"/>
            <w:vAlign w:val="bottom"/>
          </w:tcPr>
          <w:p w14:paraId="20DE816A" w14:textId="003D73D1" w:rsidR="0062432B" w:rsidRPr="00A87D82" w:rsidRDefault="0062432B" w:rsidP="0062432B">
            <w:pPr>
              <w:jc w:val="center"/>
              <w:rPr>
                <w:rFonts w:eastAsia="Times New Roman" w:cs="Arial"/>
                <w:color w:val="000000"/>
              </w:rPr>
            </w:pPr>
            <w:r>
              <w:rPr>
                <w:color w:val="000000"/>
              </w:rPr>
              <w:t>821</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bottom"/>
          </w:tcPr>
          <w:p w14:paraId="13178CD6" w14:textId="3336CF5B" w:rsidR="0062432B" w:rsidRPr="00A87D82" w:rsidRDefault="0062432B" w:rsidP="0062432B">
            <w:pPr>
              <w:jc w:val="center"/>
              <w:rPr>
                <w:rFonts w:eastAsia="Times New Roman" w:cs="Arial"/>
                <w:color w:val="000000"/>
              </w:rPr>
            </w:pPr>
            <w:r>
              <w:rPr>
                <w:color w:val="000000"/>
              </w:rPr>
              <w:t>2.41%</w:t>
            </w:r>
          </w:p>
        </w:tc>
      </w:tr>
      <w:bookmarkEnd w:id="3"/>
      <w:tr w:rsidR="0062432B" w:rsidRPr="00A87D82" w14:paraId="3CE1BF82" w14:textId="0982B29B" w:rsidTr="00533B9D">
        <w:trPr>
          <w:cantSplit/>
          <w:trHeight w:val="28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4DFF86" w14:textId="77777777" w:rsidR="0062432B" w:rsidRPr="00A87D82" w:rsidRDefault="0062432B" w:rsidP="0062432B">
            <w:pPr>
              <w:ind w:firstLineChars="100" w:firstLine="220"/>
              <w:rPr>
                <w:rFonts w:eastAsia="Times New Roman" w:cs="Arial"/>
                <w:color w:val="000000"/>
              </w:rPr>
            </w:pPr>
            <w:r w:rsidRPr="00A87D82">
              <w:rPr>
                <w:rFonts w:eastAsia="Times New Roman" w:cs="Arial"/>
                <w:color w:val="000000"/>
              </w:rPr>
              <w:t>All Other</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7EF26B" w14:textId="77777777" w:rsidR="0062432B" w:rsidRPr="00A87D82" w:rsidRDefault="0062432B" w:rsidP="0062432B">
            <w:pPr>
              <w:jc w:val="center"/>
              <w:rPr>
                <w:rFonts w:eastAsia="Times New Roman" w:cs="Arial"/>
                <w:color w:val="000000"/>
              </w:rPr>
            </w:pPr>
            <w:r w:rsidRPr="00A87D82">
              <w:rPr>
                <w:rFonts w:eastAsia="Times New Roman" w:cs="Arial"/>
                <w:color w:val="000000"/>
              </w:rPr>
              <w:t>6,919</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26EBE2" w14:textId="77777777" w:rsidR="0062432B" w:rsidRPr="00A87D82" w:rsidRDefault="0062432B" w:rsidP="0062432B">
            <w:pPr>
              <w:jc w:val="center"/>
              <w:rPr>
                <w:rFonts w:eastAsia="Times New Roman" w:cs="Arial"/>
                <w:color w:val="000000"/>
              </w:rPr>
            </w:pPr>
            <w:r w:rsidRPr="00A87D82">
              <w:rPr>
                <w:rFonts w:eastAsia="Times New Roman" w:cs="Arial"/>
                <w:color w:val="000000"/>
              </w:rPr>
              <w:t>21.72%</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33FDFE" w14:textId="77777777" w:rsidR="0062432B" w:rsidRPr="00A87D82" w:rsidRDefault="0062432B" w:rsidP="0062432B">
            <w:pPr>
              <w:jc w:val="center"/>
              <w:rPr>
                <w:rFonts w:eastAsia="Times New Roman" w:cs="Arial"/>
                <w:color w:val="000000"/>
              </w:rPr>
            </w:pPr>
            <w:r w:rsidRPr="00A87D82">
              <w:rPr>
                <w:rFonts w:eastAsia="Times New Roman" w:cs="Arial"/>
                <w:color w:val="000000"/>
              </w:rPr>
              <w:t>7,147</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A3B849" w14:textId="77777777" w:rsidR="0062432B" w:rsidRPr="00A87D82" w:rsidRDefault="0062432B" w:rsidP="0062432B">
            <w:pPr>
              <w:jc w:val="center"/>
              <w:rPr>
                <w:rFonts w:eastAsia="Times New Roman" w:cs="Arial"/>
                <w:color w:val="000000"/>
              </w:rPr>
            </w:pPr>
            <w:r w:rsidRPr="00A87D82">
              <w:rPr>
                <w:rFonts w:eastAsia="Times New Roman" w:cs="Arial"/>
                <w:color w:val="000000"/>
              </w:rPr>
              <w:t>21.44%</w:t>
            </w:r>
          </w:p>
        </w:tc>
        <w:tc>
          <w:tcPr>
            <w:tcW w:w="1575" w:type="dxa"/>
            <w:tcBorders>
              <w:top w:val="single" w:sz="4" w:space="0" w:color="auto"/>
              <w:left w:val="nil"/>
              <w:bottom w:val="single" w:sz="4" w:space="0" w:color="auto"/>
              <w:right w:val="single" w:sz="4" w:space="0" w:color="auto"/>
            </w:tcBorders>
            <w:shd w:val="clear" w:color="auto" w:fill="auto"/>
            <w:vAlign w:val="bottom"/>
          </w:tcPr>
          <w:p w14:paraId="760A9502" w14:textId="32ABB5FB" w:rsidR="0062432B" w:rsidRPr="00A87D82" w:rsidRDefault="0062432B" w:rsidP="0062432B">
            <w:pPr>
              <w:jc w:val="center"/>
              <w:rPr>
                <w:rFonts w:eastAsia="Times New Roman" w:cs="Arial"/>
                <w:color w:val="000000"/>
              </w:rPr>
            </w:pPr>
            <w:r>
              <w:rPr>
                <w:color w:val="000000"/>
              </w:rPr>
              <w:t>7,248</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bottom"/>
          </w:tcPr>
          <w:p w14:paraId="0F03707B" w14:textId="58BDA1A9" w:rsidR="0062432B" w:rsidRPr="00A87D82" w:rsidRDefault="0062432B" w:rsidP="0062432B">
            <w:pPr>
              <w:jc w:val="center"/>
              <w:rPr>
                <w:rFonts w:eastAsia="Times New Roman" w:cs="Arial"/>
                <w:color w:val="000000"/>
              </w:rPr>
            </w:pPr>
            <w:r>
              <w:rPr>
                <w:color w:val="000000"/>
              </w:rPr>
              <w:t>21.26%</w:t>
            </w:r>
          </w:p>
        </w:tc>
      </w:tr>
      <w:tr w:rsidR="0062432B" w:rsidRPr="00A87D82" w14:paraId="3414AFA4" w14:textId="11FED0D0" w:rsidTr="00533B9D">
        <w:trPr>
          <w:cantSplit/>
          <w:trHeight w:val="67"/>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CA2C9" w14:textId="77777777" w:rsidR="0062432B" w:rsidRPr="00A87D82" w:rsidRDefault="0062432B" w:rsidP="0062432B">
            <w:pPr>
              <w:rPr>
                <w:rFonts w:eastAsia="Times New Roman" w:cs="Arial"/>
                <w:b/>
                <w:bCs/>
                <w:color w:val="000000"/>
              </w:rPr>
            </w:pPr>
            <w:r w:rsidRPr="00A87D82">
              <w:rPr>
                <w:rFonts w:eastAsia="Times New Roman" w:cs="Arial"/>
                <w:b/>
                <w:bCs/>
                <w:color w:val="000000"/>
              </w:rPr>
              <w:t>Total</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C42259" w14:textId="77777777" w:rsidR="0062432B" w:rsidRPr="00A87D82" w:rsidRDefault="0062432B" w:rsidP="0062432B">
            <w:pPr>
              <w:jc w:val="center"/>
              <w:rPr>
                <w:rFonts w:eastAsia="Times New Roman" w:cs="Arial"/>
                <w:b/>
                <w:bCs/>
                <w:color w:val="000000"/>
              </w:rPr>
            </w:pPr>
            <w:r w:rsidRPr="00A87D82">
              <w:rPr>
                <w:rFonts w:eastAsia="Times New Roman" w:cs="Arial"/>
                <w:b/>
                <w:bCs/>
                <w:color w:val="000000"/>
              </w:rPr>
              <w:t>31,855</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667EC9" w14:textId="77777777" w:rsidR="0062432B" w:rsidRPr="00A87D82" w:rsidRDefault="0062432B" w:rsidP="0062432B">
            <w:pPr>
              <w:jc w:val="center"/>
              <w:rPr>
                <w:rFonts w:eastAsia="Times New Roman" w:cs="Arial"/>
                <w:b/>
                <w:bCs/>
                <w:color w:val="000000"/>
              </w:rPr>
            </w:pPr>
            <w:r w:rsidRPr="00A87D82">
              <w:rPr>
                <w:rFonts w:eastAsia="Times New Roman" w:cs="Arial"/>
                <w:b/>
                <w:bCs/>
                <w:color w:val="000000"/>
              </w:rPr>
              <w:t>100.00%</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1A9F51" w14:textId="77777777" w:rsidR="0062432B" w:rsidRPr="00A87D82" w:rsidRDefault="0062432B" w:rsidP="0062432B">
            <w:pPr>
              <w:jc w:val="center"/>
              <w:rPr>
                <w:rFonts w:eastAsia="Times New Roman" w:cs="Arial"/>
                <w:b/>
                <w:bCs/>
                <w:color w:val="000000"/>
              </w:rPr>
            </w:pPr>
            <w:r w:rsidRPr="00A87D82">
              <w:rPr>
                <w:rFonts w:eastAsia="Times New Roman" w:cs="Arial"/>
                <w:b/>
                <w:bCs/>
                <w:color w:val="000000"/>
              </w:rPr>
              <w:t>33,342</w:t>
            </w:r>
          </w:p>
        </w:tc>
        <w:tc>
          <w:tcPr>
            <w:tcW w:w="15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5EA60A" w14:textId="77777777" w:rsidR="0062432B" w:rsidRPr="00A87D82" w:rsidRDefault="0062432B" w:rsidP="0062432B">
            <w:pPr>
              <w:jc w:val="center"/>
              <w:rPr>
                <w:rFonts w:eastAsia="Times New Roman" w:cs="Arial"/>
                <w:b/>
                <w:bCs/>
                <w:color w:val="000000"/>
              </w:rPr>
            </w:pPr>
            <w:r w:rsidRPr="00A87D82">
              <w:rPr>
                <w:rFonts w:eastAsia="Times New Roman" w:cs="Arial"/>
                <w:b/>
                <w:bCs/>
                <w:color w:val="000000"/>
              </w:rPr>
              <w:t>100.00%</w:t>
            </w:r>
          </w:p>
        </w:tc>
        <w:tc>
          <w:tcPr>
            <w:tcW w:w="1575" w:type="dxa"/>
            <w:tcBorders>
              <w:top w:val="single" w:sz="4" w:space="0" w:color="auto"/>
              <w:left w:val="single" w:sz="4" w:space="0" w:color="auto"/>
              <w:bottom w:val="single" w:sz="4" w:space="0" w:color="auto"/>
              <w:right w:val="single" w:sz="4" w:space="0" w:color="auto"/>
            </w:tcBorders>
          </w:tcPr>
          <w:p w14:paraId="779D82E4" w14:textId="7B9B2EB5" w:rsidR="0062432B" w:rsidRPr="00A87D82" w:rsidRDefault="0062432B" w:rsidP="0062432B">
            <w:pPr>
              <w:jc w:val="center"/>
              <w:rPr>
                <w:rFonts w:eastAsia="Times New Roman" w:cs="Arial"/>
                <w:b/>
                <w:bCs/>
                <w:color w:val="000000"/>
              </w:rPr>
            </w:pPr>
            <w:r>
              <w:rPr>
                <w:rFonts w:eastAsia="Times New Roman" w:cs="Arial"/>
                <w:b/>
                <w:bCs/>
                <w:color w:val="000000"/>
              </w:rPr>
              <w:t>34,097</w:t>
            </w:r>
          </w:p>
        </w:tc>
        <w:tc>
          <w:tcPr>
            <w:tcW w:w="1575" w:type="dxa"/>
            <w:tcBorders>
              <w:top w:val="single" w:sz="4" w:space="0" w:color="auto"/>
              <w:left w:val="single" w:sz="4" w:space="0" w:color="auto"/>
              <w:bottom w:val="single" w:sz="4" w:space="0" w:color="auto"/>
              <w:right w:val="single" w:sz="4" w:space="0" w:color="auto"/>
            </w:tcBorders>
          </w:tcPr>
          <w:p w14:paraId="70B36208" w14:textId="6506D735" w:rsidR="0062432B" w:rsidRPr="00A87D82" w:rsidRDefault="0062432B" w:rsidP="0062432B">
            <w:pPr>
              <w:jc w:val="center"/>
              <w:rPr>
                <w:rFonts w:eastAsia="Times New Roman" w:cs="Arial"/>
                <w:b/>
                <w:bCs/>
                <w:color w:val="000000"/>
              </w:rPr>
            </w:pPr>
            <w:r>
              <w:rPr>
                <w:rFonts w:eastAsia="Times New Roman" w:cs="Arial"/>
                <w:b/>
                <w:bCs/>
                <w:color w:val="000000"/>
              </w:rPr>
              <w:t>100.00%</w:t>
            </w:r>
          </w:p>
        </w:tc>
      </w:tr>
    </w:tbl>
    <w:p w14:paraId="3DD1DA61" w14:textId="77777777" w:rsidR="00600A71" w:rsidRDefault="00600A71" w:rsidP="005D7E8E">
      <w:pPr>
        <w:rPr>
          <w:rFonts w:cs="Arial"/>
        </w:rPr>
      </w:pPr>
    </w:p>
    <w:p w14:paraId="4E377BD1" w14:textId="77777777" w:rsidR="00EB5A40" w:rsidRPr="00EB5A40" w:rsidRDefault="00EB5A40" w:rsidP="00EB5A40">
      <w:pPr>
        <w:sectPr w:rsidR="00EB5A40" w:rsidRPr="00EB5A40" w:rsidSect="00452C19">
          <w:pgSz w:w="15840" w:h="12240" w:orient="landscape"/>
          <w:pgMar w:top="1440" w:right="1440" w:bottom="1440" w:left="1440" w:header="720" w:footer="720" w:gutter="0"/>
          <w:cols w:space="720"/>
          <w:docGrid w:linePitch="360"/>
        </w:sectPr>
      </w:pPr>
    </w:p>
    <w:p w14:paraId="1F8C3834" w14:textId="64D4680F" w:rsidR="008F2F5A" w:rsidRPr="00A87D82" w:rsidRDefault="00742341" w:rsidP="00EB5A40">
      <w:pPr>
        <w:pStyle w:val="Heading2"/>
      </w:pPr>
      <w:r>
        <w:lastRenderedPageBreak/>
        <w:t>F1.</w:t>
      </w:r>
      <w:proofErr w:type="gramStart"/>
      <w:r>
        <w:t>a.ii</w:t>
      </w:r>
      <w:proofErr w:type="gramEnd"/>
      <w:r>
        <w:tab/>
      </w:r>
      <w:r w:rsidR="008F2F5A" w:rsidRPr="0034221E">
        <w:t>Need by Patient Panel</w:t>
      </w:r>
    </w:p>
    <w:p w14:paraId="6154F89B" w14:textId="77777777" w:rsidR="008F2F5A" w:rsidRPr="004D3075" w:rsidRDefault="008F2F5A" w:rsidP="00EB5A40">
      <w:pPr>
        <w:pStyle w:val="HBqj"/>
      </w:pPr>
      <w:r w:rsidRPr="004D3075">
        <w:t>Provide supporting data to demonstrate the need for the Proposed Project. Such data should demonstrate the disease burden, behavioral risk factors, acuity mix, health disparities, or other objective Patient Panel measures as noted in your response to Question F1.a.i that demonstrates the need that the Proposed Project is attempting to address. If an inequity or disparity is not identified as relating to the Proposed Project, provide information justifying the need. In your description of Need, consider the principles underlying Public Health Value (see instructions) and ensure that Need is addressed in that context as well.</w:t>
      </w:r>
    </w:p>
    <w:p w14:paraId="3AC0BA17" w14:textId="1E14EC42" w:rsidR="007D2E61" w:rsidRDefault="008F2F5A" w:rsidP="00EB5A40">
      <w:pPr>
        <w:pStyle w:val="HBblj"/>
      </w:pPr>
      <w:r w:rsidRPr="00A87D82">
        <w:t xml:space="preserve">The Applicant requests </w:t>
      </w:r>
      <w:proofErr w:type="spellStart"/>
      <w:r w:rsidRPr="00A87D82">
        <w:t>DoN</w:t>
      </w:r>
      <w:proofErr w:type="spellEnd"/>
      <w:r w:rsidRPr="00A87D82">
        <w:t xml:space="preserve"> approval to renovate and expand the existing emergency department at Sturdy Memorial Hospital. The Proposed Project will address the growing need for emergency services that exceed</w:t>
      </w:r>
      <w:r w:rsidR="00AA38FC">
        <w:t>s</w:t>
      </w:r>
      <w:r w:rsidRPr="00A87D82">
        <w:t xml:space="preserve"> the current ED</w:t>
      </w:r>
      <w:r w:rsidR="000A4929">
        <w:t>’</w:t>
      </w:r>
      <w:r w:rsidRPr="00A87D82">
        <w:t xml:space="preserve">s footprint and limited capacity. </w:t>
      </w:r>
      <w:proofErr w:type="gramStart"/>
      <w:r w:rsidRPr="00A87D82">
        <w:t>First</w:t>
      </w:r>
      <w:proofErr w:type="gramEnd"/>
      <w:r w:rsidRPr="00A87D82">
        <w:t xml:space="preserve"> built in </w:t>
      </w:r>
      <w:r w:rsidR="009F37E1">
        <w:t>1979</w:t>
      </w:r>
      <w:r w:rsidRPr="00A87D82">
        <w:t xml:space="preserve"> and last renovated in </w:t>
      </w:r>
      <w:r w:rsidR="009F37E1">
        <w:t>2003</w:t>
      </w:r>
      <w:r w:rsidRPr="00A87D82">
        <w:t>, the Hospital</w:t>
      </w:r>
      <w:r w:rsidR="000A4929">
        <w:t>’</w:t>
      </w:r>
      <w:r w:rsidRPr="00A87D82">
        <w:t xml:space="preserve">s ED is approximately </w:t>
      </w:r>
      <w:r w:rsidR="00992D8D">
        <w:t xml:space="preserve">15,000 </w:t>
      </w:r>
      <w:r w:rsidRPr="00A87D82">
        <w:t xml:space="preserve">square feet. It contains two </w:t>
      </w:r>
      <w:r w:rsidR="00CA405B">
        <w:t xml:space="preserve">(2) </w:t>
      </w:r>
      <w:r w:rsidRPr="00A87D82">
        <w:t xml:space="preserve">triage </w:t>
      </w:r>
      <w:r w:rsidRPr="00854108">
        <w:t>bays, 3</w:t>
      </w:r>
      <w:r w:rsidR="000668D8" w:rsidRPr="00854108">
        <w:t>1</w:t>
      </w:r>
      <w:r w:rsidRPr="00854108">
        <w:t xml:space="preserve"> treatment bays</w:t>
      </w:r>
      <w:r w:rsidR="00B75C60" w:rsidRPr="00854108">
        <w:t xml:space="preserve"> (mostly curtained)</w:t>
      </w:r>
      <w:r w:rsidRPr="00854108">
        <w:t xml:space="preserve">, and </w:t>
      </w:r>
      <w:r w:rsidR="00CA405B" w:rsidRPr="00854108">
        <w:t>five (</w:t>
      </w:r>
      <w:r w:rsidR="000668D8" w:rsidRPr="00854108">
        <w:t>5</w:t>
      </w:r>
      <w:r w:rsidR="00CA405B" w:rsidRPr="00854108">
        <w:t>)</w:t>
      </w:r>
      <w:r w:rsidR="000668D8" w:rsidRPr="00854108">
        <w:t xml:space="preserve"> ligature free</w:t>
      </w:r>
      <w:r w:rsidRPr="00854108">
        <w:t xml:space="preserve"> behavioral health </w:t>
      </w:r>
      <w:r w:rsidR="000668D8" w:rsidRPr="00854108">
        <w:t>rooms</w:t>
      </w:r>
      <w:r w:rsidRPr="00854108">
        <w:t>. In</w:t>
      </w:r>
      <w:r w:rsidRPr="00A87D82">
        <w:t xml:space="preserve"> addition to emergency services, the Hospital</w:t>
      </w:r>
      <w:r w:rsidR="000A4929">
        <w:t>’</w:t>
      </w:r>
      <w:r w:rsidRPr="00A87D82">
        <w:t>s main registration is located within the ED which not only causes confusion for patients and visitors, but also brings more traffic</w:t>
      </w:r>
      <w:r w:rsidR="00CA405B">
        <w:t xml:space="preserve"> and congestion</w:t>
      </w:r>
      <w:r w:rsidRPr="00A87D82">
        <w:t xml:space="preserve"> to the ED than necessary. Additionally, it limits the space available for ED registration and triage.</w:t>
      </w:r>
      <w:r w:rsidR="000A4929">
        <w:t xml:space="preserve"> </w:t>
      </w:r>
      <w:r w:rsidRPr="00A87D82">
        <w:t xml:space="preserve">Space in the ED has also become limited due to the need for ancillary departments to be embedded within the ED. However, </w:t>
      </w:r>
      <w:r w:rsidR="005B64CB">
        <w:t>this</w:t>
      </w:r>
      <w:r w:rsidR="005B64CB" w:rsidRPr="00A87D82">
        <w:t xml:space="preserve"> </w:t>
      </w:r>
      <w:r w:rsidRPr="00A87D82">
        <w:t xml:space="preserve">staff </w:t>
      </w:r>
      <w:r w:rsidR="00FA1DCF">
        <w:t>does</w:t>
      </w:r>
      <w:r w:rsidR="00FA1DCF" w:rsidRPr="00A87D82">
        <w:t xml:space="preserve"> </w:t>
      </w:r>
      <w:r w:rsidRPr="00A87D82">
        <w:t>not have permanent office space</w:t>
      </w:r>
      <w:r w:rsidR="005B64CB">
        <w:t>,</w:t>
      </w:r>
      <w:r w:rsidRPr="00A87D82">
        <w:t xml:space="preserve"> so conversations with patients and families are </w:t>
      </w:r>
      <w:r w:rsidR="005B64CB">
        <w:t xml:space="preserve">often </w:t>
      </w:r>
      <w:r w:rsidRPr="00A87D82">
        <w:t xml:space="preserve">conducted in front of </w:t>
      </w:r>
      <w:r w:rsidR="00AA38FC">
        <w:t>o</w:t>
      </w:r>
      <w:r w:rsidRPr="00A87D82">
        <w:t>thers. Similarly, the current ED does not have dedicated storage</w:t>
      </w:r>
      <w:r w:rsidR="005B64CB">
        <w:t xml:space="preserve"> space</w:t>
      </w:r>
      <w:r w:rsidRPr="00A87D82">
        <w:t>, further compounding congestion in the ED</w:t>
      </w:r>
      <w:r w:rsidR="000A4929">
        <w:t>’</w:t>
      </w:r>
      <w:r w:rsidRPr="00A87D82">
        <w:t>s hallways.</w:t>
      </w:r>
    </w:p>
    <w:p w14:paraId="08A49B9A" w14:textId="29873937" w:rsidR="007D2E61" w:rsidRDefault="008F2F5A" w:rsidP="00EB5A40">
      <w:pPr>
        <w:pStyle w:val="HBblj"/>
        <w:rPr>
          <w:rFonts w:cs="Arial"/>
        </w:rPr>
      </w:pPr>
      <w:r w:rsidRPr="00A87D82">
        <w:rPr>
          <w:rFonts w:cs="Arial"/>
        </w:rPr>
        <w:t>To address the need for more efficient space, the Proposed Project will expand the ED</w:t>
      </w:r>
      <w:r w:rsidR="000A4929">
        <w:rPr>
          <w:rFonts w:cs="Arial"/>
        </w:rPr>
        <w:t>’</w:t>
      </w:r>
      <w:r w:rsidRPr="00A87D82">
        <w:rPr>
          <w:rFonts w:cs="Arial"/>
        </w:rPr>
        <w:t xml:space="preserve">s footprint through new construction to include 50 private treatment rooms, four (4) triage bays, dedicated administrative space for clinical and ancillary staff, and dedicated equipment storage. Included in the treatment rooms will be a </w:t>
      </w:r>
      <w:r w:rsidR="00FA1DCF">
        <w:rPr>
          <w:rFonts w:cs="Arial"/>
        </w:rPr>
        <w:t xml:space="preserve">dedicated and secured </w:t>
      </w:r>
      <w:r w:rsidRPr="00A87D82">
        <w:rPr>
          <w:rFonts w:cs="Arial"/>
        </w:rPr>
        <w:t>12-bed behavioral health unit,</w:t>
      </w:r>
      <w:r w:rsidR="000A4929">
        <w:rPr>
          <w:rFonts w:cs="Arial"/>
        </w:rPr>
        <w:t xml:space="preserve"> </w:t>
      </w:r>
      <w:r w:rsidRPr="00A87D82">
        <w:rPr>
          <w:rFonts w:cs="Arial"/>
        </w:rPr>
        <w:t xml:space="preserve">two (2) trauma rooms, one (1) room for patients of size, one (1) room for OB/GYN patients, and two (2) airborne infection isolation rooms with dedicated bathrooms and anterooms. The renovation will also feature a registration area </w:t>
      </w:r>
      <w:r w:rsidR="005B64CB">
        <w:rPr>
          <w:rFonts w:cs="Arial"/>
        </w:rPr>
        <w:t xml:space="preserve">solely </w:t>
      </w:r>
      <w:r w:rsidRPr="00A87D82">
        <w:rPr>
          <w:rFonts w:cs="Arial"/>
        </w:rPr>
        <w:t>dedicated to ED patients</w:t>
      </w:r>
      <w:r w:rsidR="005B64CB">
        <w:rPr>
          <w:rFonts w:cs="Arial"/>
        </w:rPr>
        <w:t>,</w:t>
      </w:r>
      <w:r w:rsidRPr="00A87D82">
        <w:rPr>
          <w:rFonts w:cs="Arial"/>
        </w:rPr>
        <w:t xml:space="preserve"> so patients and visitors of other </w:t>
      </w:r>
      <w:r w:rsidR="005B64CB">
        <w:rPr>
          <w:rFonts w:cs="Arial"/>
        </w:rPr>
        <w:t xml:space="preserve">hospital </w:t>
      </w:r>
      <w:r w:rsidRPr="00A87D82">
        <w:rPr>
          <w:rFonts w:cs="Arial"/>
        </w:rPr>
        <w:t>departments will no longer enter through the ED.</w:t>
      </w:r>
      <w:r w:rsidR="00854108">
        <w:rPr>
          <w:rFonts w:cs="Arial"/>
        </w:rPr>
        <w:t xml:space="preserve"> </w:t>
      </w:r>
      <w:r w:rsidR="00A46B16">
        <w:rPr>
          <w:rFonts w:cs="Arial"/>
        </w:rPr>
        <w:t>T</w:t>
      </w:r>
      <w:r w:rsidRPr="00A87D82">
        <w:rPr>
          <w:rFonts w:cs="Arial"/>
        </w:rPr>
        <w:t xml:space="preserve">he redesigned ED will include </w:t>
      </w:r>
      <w:r w:rsidR="005B64CB">
        <w:rPr>
          <w:rFonts w:cs="Arial"/>
        </w:rPr>
        <w:t xml:space="preserve">dedicated </w:t>
      </w:r>
      <w:r w:rsidRPr="00A87D82">
        <w:rPr>
          <w:rFonts w:cs="Arial"/>
        </w:rPr>
        <w:t xml:space="preserve">space for radiology and imaging to be embedded within the ED. The Hospital will replace an existing CT scanner currently located </w:t>
      </w:r>
      <w:r w:rsidR="00B94E82">
        <w:rPr>
          <w:rFonts w:cs="Arial"/>
        </w:rPr>
        <w:t xml:space="preserve">within the Imaging </w:t>
      </w:r>
      <w:r w:rsidR="005B64CB">
        <w:rPr>
          <w:rFonts w:cs="Arial"/>
        </w:rPr>
        <w:t>Department</w:t>
      </w:r>
      <w:r w:rsidR="005B64CB" w:rsidRPr="00A87D82">
        <w:rPr>
          <w:rFonts w:cs="Arial"/>
        </w:rPr>
        <w:t xml:space="preserve"> </w:t>
      </w:r>
      <w:r w:rsidRPr="00A87D82">
        <w:rPr>
          <w:rFonts w:cs="Arial"/>
        </w:rPr>
        <w:t xml:space="preserve">and </w:t>
      </w:r>
      <w:r w:rsidR="00A46B16">
        <w:rPr>
          <w:rFonts w:cs="Arial"/>
        </w:rPr>
        <w:t>install</w:t>
      </w:r>
      <w:r w:rsidR="00A46B16" w:rsidRPr="00A87D82">
        <w:rPr>
          <w:rFonts w:cs="Arial"/>
        </w:rPr>
        <w:t xml:space="preserve"> </w:t>
      </w:r>
      <w:r w:rsidR="005B64CB">
        <w:rPr>
          <w:rFonts w:cs="Arial"/>
        </w:rPr>
        <w:t>a</w:t>
      </w:r>
      <w:r w:rsidR="005B64CB" w:rsidRPr="00A87D82">
        <w:rPr>
          <w:rFonts w:cs="Arial"/>
        </w:rPr>
        <w:t xml:space="preserve"> </w:t>
      </w:r>
      <w:r w:rsidRPr="00A87D82">
        <w:rPr>
          <w:rFonts w:cs="Arial"/>
        </w:rPr>
        <w:t>new CT scanner within the ED along with x-ray imaging. Lastly, the ED will include dedicate</w:t>
      </w:r>
      <w:r w:rsidR="00AA38FC">
        <w:rPr>
          <w:rFonts w:cs="Arial"/>
        </w:rPr>
        <w:t>d</w:t>
      </w:r>
      <w:r w:rsidRPr="00A87D82">
        <w:rPr>
          <w:rFonts w:cs="Arial"/>
        </w:rPr>
        <w:t xml:space="preserve"> space for staff</w:t>
      </w:r>
      <w:r w:rsidR="00A46B16">
        <w:rPr>
          <w:rFonts w:cs="Arial"/>
        </w:rPr>
        <w:t>,</w:t>
      </w:r>
      <w:r w:rsidRPr="00A87D82">
        <w:rPr>
          <w:rFonts w:cs="Arial"/>
        </w:rPr>
        <w:t xml:space="preserve"> wider hallways to improve patient transfers</w:t>
      </w:r>
      <w:r w:rsidR="00A46B16">
        <w:rPr>
          <w:rFonts w:cs="Arial"/>
        </w:rPr>
        <w:t>,</w:t>
      </w:r>
      <w:r w:rsidRPr="00A87D82">
        <w:rPr>
          <w:rFonts w:cs="Arial"/>
        </w:rPr>
        <w:t xml:space="preserve"> </w:t>
      </w:r>
      <w:r w:rsidR="00A46B16">
        <w:rPr>
          <w:rFonts w:cs="Arial"/>
        </w:rPr>
        <w:t xml:space="preserve">in addition to </w:t>
      </w:r>
      <w:r w:rsidRPr="00A87D82">
        <w:rPr>
          <w:rFonts w:cs="Arial"/>
        </w:rPr>
        <w:t xml:space="preserve">dedicated storage </w:t>
      </w:r>
      <w:r w:rsidR="005B64CB">
        <w:rPr>
          <w:rFonts w:cs="Arial"/>
        </w:rPr>
        <w:t xml:space="preserve">space </w:t>
      </w:r>
      <w:r w:rsidRPr="00A87D82">
        <w:rPr>
          <w:rFonts w:cs="Arial"/>
        </w:rPr>
        <w:t>for stretchers, code carts and linen carts to keep the hallways clear.</w:t>
      </w:r>
    </w:p>
    <w:p w14:paraId="58B79B12" w14:textId="0EAFC852" w:rsidR="008F2F5A" w:rsidRPr="00A87D82" w:rsidRDefault="008F2F5A" w:rsidP="00EB5A40">
      <w:pPr>
        <w:pStyle w:val="Heading3"/>
      </w:pPr>
      <w:r w:rsidRPr="00A87D82">
        <w:t>Historical Utilization</w:t>
      </w:r>
    </w:p>
    <w:p w14:paraId="16C4E246" w14:textId="5530028B" w:rsidR="008F2F5A" w:rsidRPr="00A87D82" w:rsidRDefault="009F37E1" w:rsidP="00EB5A40">
      <w:pPr>
        <w:pStyle w:val="HBblj"/>
        <w:rPr>
          <w:rFonts w:cs="Arial"/>
        </w:rPr>
      </w:pPr>
      <w:bookmarkStart w:id="4" w:name="_Hlk182395690"/>
      <w:r>
        <w:rPr>
          <w:rFonts w:cs="Arial"/>
        </w:rPr>
        <w:t xml:space="preserve">When the ED was last renovated in 2003, it was </w:t>
      </w:r>
      <w:r w:rsidR="00854108">
        <w:rPr>
          <w:rFonts w:cs="Arial"/>
        </w:rPr>
        <w:t>designed</w:t>
      </w:r>
      <w:r>
        <w:rPr>
          <w:rFonts w:cs="Arial"/>
        </w:rPr>
        <w:t xml:space="preserve"> to accommodate</w:t>
      </w:r>
      <w:r w:rsidR="008F2F5A" w:rsidRPr="00A87D82">
        <w:rPr>
          <w:rFonts w:cs="Arial"/>
        </w:rPr>
        <w:t xml:space="preserve"> </w:t>
      </w:r>
      <w:r w:rsidR="005B64CB">
        <w:rPr>
          <w:rFonts w:cs="Arial"/>
        </w:rPr>
        <w:t xml:space="preserve">a maximum of </w:t>
      </w:r>
      <w:r>
        <w:rPr>
          <w:rFonts w:cs="Arial"/>
        </w:rPr>
        <w:t>45,000</w:t>
      </w:r>
      <w:r w:rsidR="008F2F5A" w:rsidRPr="00A87D82">
        <w:rPr>
          <w:rFonts w:cs="Arial"/>
        </w:rPr>
        <w:t xml:space="preserve"> annual visits</w:t>
      </w:r>
      <w:r>
        <w:rPr>
          <w:rFonts w:cs="Arial"/>
        </w:rPr>
        <w:t>.</w:t>
      </w:r>
      <w:r w:rsidR="000A4929">
        <w:rPr>
          <w:rFonts w:cs="Arial"/>
        </w:rPr>
        <w:t xml:space="preserve"> </w:t>
      </w:r>
      <w:r w:rsidR="00854108">
        <w:rPr>
          <w:rFonts w:cs="Arial"/>
        </w:rPr>
        <w:t xml:space="preserve">The ED saw nearly this many patients in FY 2021 and since then </w:t>
      </w:r>
      <w:r w:rsidR="008F2F5A" w:rsidRPr="00A87D82">
        <w:rPr>
          <w:rFonts w:cs="Arial"/>
        </w:rPr>
        <w:t>has experienced</w:t>
      </w:r>
      <w:r>
        <w:rPr>
          <w:rFonts w:cs="Arial"/>
        </w:rPr>
        <w:t xml:space="preserve"> 16.2% </w:t>
      </w:r>
      <w:r w:rsidR="008F2F5A" w:rsidRPr="00A87D82">
        <w:rPr>
          <w:rFonts w:cs="Arial"/>
        </w:rPr>
        <w:t xml:space="preserve">growth </w:t>
      </w:r>
      <w:r w:rsidR="00854108">
        <w:rPr>
          <w:rFonts w:cs="Arial"/>
        </w:rPr>
        <w:t>with</w:t>
      </w:r>
      <w:r w:rsidR="005B64CB">
        <w:rPr>
          <w:rFonts w:cs="Arial"/>
        </w:rPr>
        <w:t xml:space="preserve"> 52,160 visits </w:t>
      </w:r>
      <w:r w:rsidR="00854108">
        <w:rPr>
          <w:rFonts w:cs="Arial"/>
        </w:rPr>
        <w:t>provided</w:t>
      </w:r>
      <w:r w:rsidR="005B64CB">
        <w:rPr>
          <w:rFonts w:cs="Arial"/>
        </w:rPr>
        <w:t xml:space="preserve"> in FY2024</w:t>
      </w:r>
      <w:r w:rsidR="008F2F5A" w:rsidRPr="00A87D82">
        <w:rPr>
          <w:rFonts w:cs="Arial"/>
        </w:rPr>
        <w:t xml:space="preserve">. </w:t>
      </w:r>
      <w:bookmarkStart w:id="5" w:name="_Hlk182395703"/>
      <w:bookmarkEnd w:id="4"/>
      <w:r w:rsidR="008F2F5A" w:rsidRPr="00A87D82">
        <w:rPr>
          <w:rFonts w:cs="Arial"/>
        </w:rPr>
        <w:t xml:space="preserve">Consequently, the number of patients who left without being seen has more than </w:t>
      </w:r>
      <w:r w:rsidR="008F2F5A" w:rsidRPr="00EB5A40">
        <w:t>doubled</w:t>
      </w:r>
      <w:r w:rsidR="008F2F5A" w:rsidRPr="00A87D82">
        <w:rPr>
          <w:rFonts w:cs="Arial"/>
        </w:rPr>
        <w:t xml:space="preserve"> over the same </w:t>
      </w:r>
      <w:proofErr w:type="gramStart"/>
      <w:r w:rsidR="008F2F5A" w:rsidRPr="00A87D82">
        <w:rPr>
          <w:rFonts w:cs="Arial"/>
        </w:rPr>
        <w:t>period of time</w:t>
      </w:r>
      <w:bookmarkEnd w:id="5"/>
      <w:proofErr w:type="gramEnd"/>
      <w:r w:rsidR="008F2F5A" w:rsidRPr="00A87D82">
        <w:rPr>
          <w:rFonts w:cs="Arial"/>
        </w:rPr>
        <w:t>. Similarly, boarding hours in the ED have</w:t>
      </w:r>
      <w:r w:rsidR="001C211A">
        <w:rPr>
          <w:rFonts w:cs="Arial"/>
        </w:rPr>
        <w:t xml:space="preserve"> increased 160% since 2021.</w:t>
      </w:r>
      <w:r w:rsidR="008F2F5A" w:rsidRPr="00A87D82">
        <w:rPr>
          <w:rFonts w:cs="Arial"/>
        </w:rPr>
        <w:t xml:space="preserve"> These levels of boarding in the ED have resulted in a three-fold </w:t>
      </w:r>
      <w:r w:rsidR="008F2F5A" w:rsidRPr="00A87D82">
        <w:rPr>
          <w:rFonts w:cs="Arial"/>
        </w:rPr>
        <w:lastRenderedPageBreak/>
        <w:t>increase in Level II Code Help Activations</w:t>
      </w:r>
      <w:r w:rsidR="008F2F5A" w:rsidRPr="00A87D82">
        <w:rPr>
          <w:rStyle w:val="FootnoteReference"/>
          <w:rFonts w:cs="Arial"/>
        </w:rPr>
        <w:footnoteReference w:id="1"/>
      </w:r>
      <w:r w:rsidR="008F2F5A" w:rsidRPr="00A87D82">
        <w:rPr>
          <w:rFonts w:cs="Arial"/>
        </w:rPr>
        <w:t>. Additionally, Inpatient Surges</w:t>
      </w:r>
      <w:r w:rsidR="008F2F5A" w:rsidRPr="00A87D82">
        <w:rPr>
          <w:rStyle w:val="FootnoteReference"/>
          <w:rFonts w:cs="Arial"/>
        </w:rPr>
        <w:footnoteReference w:id="2"/>
      </w:r>
      <w:r w:rsidR="008F2F5A" w:rsidRPr="00A87D82">
        <w:rPr>
          <w:rFonts w:cs="Arial"/>
        </w:rPr>
        <w:t xml:space="preserve"> increased 25% in FY2023 compared to FY2021, the increase largely driven by increased volume in the Hospital</w:t>
      </w:r>
      <w:r w:rsidR="000A4929">
        <w:rPr>
          <w:rFonts w:cs="Arial"/>
        </w:rPr>
        <w:t>’</w:t>
      </w:r>
      <w:r w:rsidR="008F2F5A" w:rsidRPr="00A87D82">
        <w:rPr>
          <w:rFonts w:cs="Arial"/>
        </w:rPr>
        <w:t>s ED and a proportional increase of patients requiring inpatient stays. The table below illustrates the growing need for emergency services by the Patient Panel.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0"/>
        <w:gridCol w:w="1260"/>
        <w:gridCol w:w="1440"/>
        <w:gridCol w:w="1710"/>
        <w:gridCol w:w="1430"/>
      </w:tblGrid>
      <w:tr w:rsidR="008F2F5A" w:rsidRPr="00A87D82" w14:paraId="582552EE" w14:textId="77777777" w:rsidTr="00552F99">
        <w:trPr>
          <w:cantSplit/>
          <w:tblHeader/>
        </w:trPr>
        <w:tc>
          <w:tcPr>
            <w:tcW w:w="3500" w:type="dxa"/>
            <w:tcMar>
              <w:top w:w="0" w:type="dxa"/>
              <w:left w:w="108" w:type="dxa"/>
              <w:bottom w:w="0" w:type="dxa"/>
              <w:right w:w="108" w:type="dxa"/>
            </w:tcMar>
          </w:tcPr>
          <w:p w14:paraId="1A295E04" w14:textId="12841AA0" w:rsidR="008F2F5A" w:rsidRPr="0007293D" w:rsidRDefault="0007293D" w:rsidP="007D2E61">
            <w:pPr>
              <w:rPr>
                <w:rFonts w:cs="Arial"/>
                <w:b/>
                <w:bCs/>
              </w:rPr>
            </w:pPr>
            <w:r>
              <w:rPr>
                <w:rFonts w:cs="Arial"/>
                <w:b/>
                <w:bCs/>
              </w:rPr>
              <w:t>Table 9: Historical Utilization</w:t>
            </w:r>
          </w:p>
        </w:tc>
        <w:tc>
          <w:tcPr>
            <w:tcW w:w="1260" w:type="dxa"/>
            <w:tcMar>
              <w:top w:w="0" w:type="dxa"/>
              <w:left w:w="108" w:type="dxa"/>
              <w:bottom w:w="0" w:type="dxa"/>
              <w:right w:w="108" w:type="dxa"/>
            </w:tcMar>
            <w:hideMark/>
          </w:tcPr>
          <w:p w14:paraId="400876FA" w14:textId="77777777" w:rsidR="008F2F5A" w:rsidRPr="00A87D82" w:rsidRDefault="008F2F5A" w:rsidP="00854108">
            <w:pPr>
              <w:jc w:val="center"/>
              <w:rPr>
                <w:rFonts w:cs="Arial"/>
                <w:b/>
                <w:bCs/>
              </w:rPr>
            </w:pPr>
            <w:r w:rsidRPr="00A87D82">
              <w:rPr>
                <w:rFonts w:cs="Arial"/>
                <w:b/>
                <w:bCs/>
              </w:rPr>
              <w:t>FY2021</w:t>
            </w:r>
          </w:p>
        </w:tc>
        <w:tc>
          <w:tcPr>
            <w:tcW w:w="1440" w:type="dxa"/>
            <w:tcMar>
              <w:top w:w="0" w:type="dxa"/>
              <w:left w:w="108" w:type="dxa"/>
              <w:bottom w:w="0" w:type="dxa"/>
              <w:right w:w="108" w:type="dxa"/>
            </w:tcMar>
            <w:hideMark/>
          </w:tcPr>
          <w:p w14:paraId="1FC91F27" w14:textId="77777777" w:rsidR="008F2F5A" w:rsidRPr="00A87D82" w:rsidRDefault="008F2F5A" w:rsidP="00854108">
            <w:pPr>
              <w:jc w:val="center"/>
              <w:rPr>
                <w:rFonts w:cs="Arial"/>
                <w:b/>
                <w:bCs/>
              </w:rPr>
            </w:pPr>
            <w:r w:rsidRPr="00A87D82">
              <w:rPr>
                <w:rFonts w:cs="Arial"/>
                <w:b/>
                <w:bCs/>
              </w:rPr>
              <w:t>FY2022</w:t>
            </w:r>
          </w:p>
        </w:tc>
        <w:tc>
          <w:tcPr>
            <w:tcW w:w="1710" w:type="dxa"/>
            <w:tcMar>
              <w:top w:w="0" w:type="dxa"/>
              <w:left w:w="108" w:type="dxa"/>
              <w:bottom w:w="0" w:type="dxa"/>
              <w:right w:w="108" w:type="dxa"/>
            </w:tcMar>
            <w:hideMark/>
          </w:tcPr>
          <w:p w14:paraId="01BCD5D7" w14:textId="77777777" w:rsidR="008F2F5A" w:rsidRPr="00A87D82" w:rsidRDefault="008F2F5A" w:rsidP="00854108">
            <w:pPr>
              <w:jc w:val="center"/>
              <w:rPr>
                <w:rFonts w:cs="Arial"/>
                <w:b/>
                <w:bCs/>
              </w:rPr>
            </w:pPr>
            <w:r w:rsidRPr="00A87D82">
              <w:rPr>
                <w:rFonts w:cs="Arial"/>
                <w:b/>
                <w:bCs/>
              </w:rPr>
              <w:t>FY2023</w:t>
            </w:r>
          </w:p>
        </w:tc>
        <w:tc>
          <w:tcPr>
            <w:tcW w:w="1430" w:type="dxa"/>
            <w:tcMar>
              <w:top w:w="0" w:type="dxa"/>
              <w:left w:w="108" w:type="dxa"/>
              <w:bottom w:w="0" w:type="dxa"/>
              <w:right w:w="108" w:type="dxa"/>
            </w:tcMar>
            <w:hideMark/>
          </w:tcPr>
          <w:p w14:paraId="44645533" w14:textId="77777777" w:rsidR="008F2F5A" w:rsidRPr="00A87D82" w:rsidRDefault="008F2F5A" w:rsidP="00854108">
            <w:pPr>
              <w:jc w:val="center"/>
              <w:rPr>
                <w:rFonts w:cs="Arial"/>
                <w:b/>
                <w:bCs/>
              </w:rPr>
            </w:pPr>
            <w:r w:rsidRPr="00A87D82">
              <w:rPr>
                <w:rFonts w:cs="Arial"/>
                <w:b/>
                <w:bCs/>
              </w:rPr>
              <w:t>FY2024</w:t>
            </w:r>
          </w:p>
        </w:tc>
      </w:tr>
      <w:tr w:rsidR="008F2F5A" w:rsidRPr="00A87D82" w14:paraId="1BF95B11" w14:textId="77777777" w:rsidTr="00552F99">
        <w:trPr>
          <w:cantSplit/>
        </w:trPr>
        <w:tc>
          <w:tcPr>
            <w:tcW w:w="3500" w:type="dxa"/>
            <w:tcMar>
              <w:top w:w="0" w:type="dxa"/>
              <w:left w:w="108" w:type="dxa"/>
              <w:bottom w:w="0" w:type="dxa"/>
              <w:right w:w="108" w:type="dxa"/>
            </w:tcMar>
            <w:hideMark/>
          </w:tcPr>
          <w:p w14:paraId="2AEB574B" w14:textId="77777777" w:rsidR="008F2F5A" w:rsidRPr="00A87D82" w:rsidRDefault="008F2F5A" w:rsidP="007D2E61">
            <w:pPr>
              <w:rPr>
                <w:rFonts w:cs="Arial"/>
              </w:rPr>
            </w:pPr>
            <w:r w:rsidRPr="00A87D82">
              <w:rPr>
                <w:rFonts w:cs="Arial"/>
              </w:rPr>
              <w:t>Annual Visits</w:t>
            </w:r>
          </w:p>
        </w:tc>
        <w:tc>
          <w:tcPr>
            <w:tcW w:w="1260" w:type="dxa"/>
            <w:tcMar>
              <w:top w:w="0" w:type="dxa"/>
              <w:left w:w="108" w:type="dxa"/>
              <w:bottom w:w="0" w:type="dxa"/>
              <w:right w:w="108" w:type="dxa"/>
            </w:tcMar>
            <w:hideMark/>
          </w:tcPr>
          <w:p w14:paraId="2180A221" w14:textId="77777777" w:rsidR="008F2F5A" w:rsidRPr="00A87D82" w:rsidRDefault="008F2F5A" w:rsidP="00854108">
            <w:pPr>
              <w:jc w:val="center"/>
              <w:rPr>
                <w:rFonts w:cs="Arial"/>
              </w:rPr>
            </w:pPr>
            <w:r w:rsidRPr="00A87D82">
              <w:rPr>
                <w:rFonts w:cs="Arial"/>
              </w:rPr>
              <w:t>44,893</w:t>
            </w:r>
          </w:p>
        </w:tc>
        <w:tc>
          <w:tcPr>
            <w:tcW w:w="1440" w:type="dxa"/>
            <w:tcMar>
              <w:top w:w="0" w:type="dxa"/>
              <w:left w:w="108" w:type="dxa"/>
              <w:bottom w:w="0" w:type="dxa"/>
              <w:right w:w="108" w:type="dxa"/>
            </w:tcMar>
            <w:hideMark/>
          </w:tcPr>
          <w:p w14:paraId="5ED88335" w14:textId="77777777" w:rsidR="008F2F5A" w:rsidRPr="00A87D82" w:rsidRDefault="008F2F5A" w:rsidP="00854108">
            <w:pPr>
              <w:jc w:val="center"/>
              <w:rPr>
                <w:rFonts w:cs="Arial"/>
              </w:rPr>
            </w:pPr>
            <w:r w:rsidRPr="00A87D82">
              <w:rPr>
                <w:rFonts w:cs="Arial"/>
              </w:rPr>
              <w:t>48,877</w:t>
            </w:r>
          </w:p>
        </w:tc>
        <w:tc>
          <w:tcPr>
            <w:tcW w:w="1710" w:type="dxa"/>
            <w:tcMar>
              <w:top w:w="0" w:type="dxa"/>
              <w:left w:w="108" w:type="dxa"/>
              <w:bottom w:w="0" w:type="dxa"/>
              <w:right w:w="108" w:type="dxa"/>
            </w:tcMar>
            <w:hideMark/>
          </w:tcPr>
          <w:p w14:paraId="332E8370" w14:textId="77777777" w:rsidR="008F2F5A" w:rsidRPr="00A87D82" w:rsidRDefault="008F2F5A" w:rsidP="00854108">
            <w:pPr>
              <w:jc w:val="center"/>
              <w:rPr>
                <w:rFonts w:cs="Arial"/>
              </w:rPr>
            </w:pPr>
            <w:r w:rsidRPr="00A87D82">
              <w:rPr>
                <w:rFonts w:cs="Arial"/>
              </w:rPr>
              <w:t>51,106</w:t>
            </w:r>
          </w:p>
        </w:tc>
        <w:tc>
          <w:tcPr>
            <w:tcW w:w="1430" w:type="dxa"/>
            <w:shd w:val="clear" w:color="auto" w:fill="auto"/>
            <w:tcMar>
              <w:top w:w="0" w:type="dxa"/>
              <w:left w:w="108" w:type="dxa"/>
              <w:bottom w:w="0" w:type="dxa"/>
              <w:right w:w="108" w:type="dxa"/>
            </w:tcMar>
          </w:tcPr>
          <w:p w14:paraId="1A752AD8" w14:textId="4733C09E" w:rsidR="008F2F5A" w:rsidRPr="00A87D82" w:rsidRDefault="00B665CC" w:rsidP="00854108">
            <w:pPr>
              <w:jc w:val="center"/>
              <w:rPr>
                <w:rFonts w:cs="Arial"/>
              </w:rPr>
            </w:pPr>
            <w:r>
              <w:rPr>
                <w:rFonts w:cs="Arial"/>
              </w:rPr>
              <w:t>52,160</w:t>
            </w:r>
          </w:p>
        </w:tc>
      </w:tr>
      <w:tr w:rsidR="008F2F5A" w:rsidRPr="00A87D82" w14:paraId="1CD3E94C" w14:textId="77777777" w:rsidTr="00552F99">
        <w:trPr>
          <w:cantSplit/>
        </w:trPr>
        <w:tc>
          <w:tcPr>
            <w:tcW w:w="3500" w:type="dxa"/>
            <w:tcMar>
              <w:top w:w="0" w:type="dxa"/>
              <w:left w:w="108" w:type="dxa"/>
              <w:bottom w:w="0" w:type="dxa"/>
              <w:right w:w="108" w:type="dxa"/>
            </w:tcMar>
            <w:hideMark/>
          </w:tcPr>
          <w:p w14:paraId="4827504D" w14:textId="77777777" w:rsidR="008F2F5A" w:rsidRPr="00A87D82" w:rsidRDefault="008F2F5A" w:rsidP="007D2E61">
            <w:pPr>
              <w:rPr>
                <w:rFonts w:cs="Arial"/>
              </w:rPr>
            </w:pPr>
            <w:r w:rsidRPr="00A87D82">
              <w:rPr>
                <w:rFonts w:cs="Arial"/>
              </w:rPr>
              <w:t>Left without being seen</w:t>
            </w:r>
          </w:p>
        </w:tc>
        <w:tc>
          <w:tcPr>
            <w:tcW w:w="1260" w:type="dxa"/>
            <w:tcMar>
              <w:top w:w="0" w:type="dxa"/>
              <w:left w:w="108" w:type="dxa"/>
              <w:bottom w:w="0" w:type="dxa"/>
              <w:right w:w="108" w:type="dxa"/>
            </w:tcMar>
            <w:hideMark/>
          </w:tcPr>
          <w:p w14:paraId="27406B7F" w14:textId="77777777" w:rsidR="008F2F5A" w:rsidRPr="00A87D82" w:rsidRDefault="008F2F5A" w:rsidP="00854108">
            <w:pPr>
              <w:jc w:val="center"/>
              <w:rPr>
                <w:rFonts w:cs="Arial"/>
              </w:rPr>
            </w:pPr>
            <w:r w:rsidRPr="00A87D82">
              <w:rPr>
                <w:rFonts w:cs="Arial"/>
              </w:rPr>
              <w:t>719</w:t>
            </w:r>
          </w:p>
        </w:tc>
        <w:tc>
          <w:tcPr>
            <w:tcW w:w="1440" w:type="dxa"/>
            <w:tcMar>
              <w:top w:w="0" w:type="dxa"/>
              <w:left w:w="108" w:type="dxa"/>
              <w:bottom w:w="0" w:type="dxa"/>
              <w:right w:w="108" w:type="dxa"/>
            </w:tcMar>
            <w:hideMark/>
          </w:tcPr>
          <w:p w14:paraId="6D68B296" w14:textId="77777777" w:rsidR="008F2F5A" w:rsidRPr="00A87D82" w:rsidRDefault="008F2F5A" w:rsidP="00854108">
            <w:pPr>
              <w:jc w:val="center"/>
              <w:rPr>
                <w:rFonts w:cs="Arial"/>
              </w:rPr>
            </w:pPr>
            <w:r w:rsidRPr="00A87D82">
              <w:rPr>
                <w:rFonts w:cs="Arial"/>
              </w:rPr>
              <w:t>1,229</w:t>
            </w:r>
          </w:p>
        </w:tc>
        <w:tc>
          <w:tcPr>
            <w:tcW w:w="1710" w:type="dxa"/>
            <w:tcMar>
              <w:top w:w="0" w:type="dxa"/>
              <w:left w:w="108" w:type="dxa"/>
              <w:bottom w:w="0" w:type="dxa"/>
              <w:right w:w="108" w:type="dxa"/>
            </w:tcMar>
            <w:hideMark/>
          </w:tcPr>
          <w:p w14:paraId="64982152" w14:textId="77777777" w:rsidR="008F2F5A" w:rsidRPr="00A87D82" w:rsidRDefault="008F2F5A" w:rsidP="00854108">
            <w:pPr>
              <w:jc w:val="center"/>
              <w:rPr>
                <w:rFonts w:cs="Arial"/>
              </w:rPr>
            </w:pPr>
            <w:r w:rsidRPr="00A87D82">
              <w:rPr>
                <w:rFonts w:cs="Arial"/>
              </w:rPr>
              <w:t>1,630</w:t>
            </w:r>
          </w:p>
        </w:tc>
        <w:tc>
          <w:tcPr>
            <w:tcW w:w="1430" w:type="dxa"/>
            <w:shd w:val="clear" w:color="auto" w:fill="auto"/>
            <w:tcMar>
              <w:top w:w="0" w:type="dxa"/>
              <w:left w:w="108" w:type="dxa"/>
              <w:bottom w:w="0" w:type="dxa"/>
              <w:right w:w="108" w:type="dxa"/>
            </w:tcMar>
          </w:tcPr>
          <w:p w14:paraId="3B43384E" w14:textId="6B1FDD5C" w:rsidR="008F2F5A" w:rsidRPr="00A87D82" w:rsidRDefault="00B665CC" w:rsidP="00854108">
            <w:pPr>
              <w:jc w:val="center"/>
              <w:rPr>
                <w:rFonts w:cs="Arial"/>
              </w:rPr>
            </w:pPr>
            <w:r>
              <w:rPr>
                <w:rFonts w:cs="Arial"/>
              </w:rPr>
              <w:t>1,356</w:t>
            </w:r>
          </w:p>
        </w:tc>
      </w:tr>
      <w:tr w:rsidR="008F2F5A" w:rsidRPr="00A87D82" w14:paraId="1CA3675B" w14:textId="77777777" w:rsidTr="00552F99">
        <w:trPr>
          <w:cantSplit/>
        </w:trPr>
        <w:tc>
          <w:tcPr>
            <w:tcW w:w="3500" w:type="dxa"/>
            <w:tcMar>
              <w:top w:w="0" w:type="dxa"/>
              <w:left w:w="108" w:type="dxa"/>
              <w:bottom w:w="0" w:type="dxa"/>
              <w:right w:w="108" w:type="dxa"/>
            </w:tcMar>
            <w:hideMark/>
          </w:tcPr>
          <w:p w14:paraId="08A9BDBD" w14:textId="77777777" w:rsidR="008F2F5A" w:rsidRPr="00A87D82" w:rsidRDefault="008F2F5A" w:rsidP="007D2E61">
            <w:pPr>
              <w:rPr>
                <w:rFonts w:cs="Arial"/>
              </w:rPr>
            </w:pPr>
            <w:r w:rsidRPr="00A87D82">
              <w:rPr>
                <w:rFonts w:cs="Arial"/>
              </w:rPr>
              <w:t>Left against medical advice</w:t>
            </w:r>
          </w:p>
        </w:tc>
        <w:tc>
          <w:tcPr>
            <w:tcW w:w="1260" w:type="dxa"/>
            <w:tcMar>
              <w:top w:w="0" w:type="dxa"/>
              <w:left w:w="108" w:type="dxa"/>
              <w:bottom w:w="0" w:type="dxa"/>
              <w:right w:w="108" w:type="dxa"/>
            </w:tcMar>
            <w:hideMark/>
          </w:tcPr>
          <w:p w14:paraId="72E0A6D1" w14:textId="77777777" w:rsidR="008F2F5A" w:rsidRPr="00A87D82" w:rsidRDefault="008F2F5A" w:rsidP="00854108">
            <w:pPr>
              <w:jc w:val="center"/>
              <w:rPr>
                <w:rFonts w:cs="Arial"/>
              </w:rPr>
            </w:pPr>
            <w:r w:rsidRPr="00A87D82">
              <w:rPr>
                <w:rFonts w:cs="Arial"/>
              </w:rPr>
              <w:t>338</w:t>
            </w:r>
          </w:p>
        </w:tc>
        <w:tc>
          <w:tcPr>
            <w:tcW w:w="1440" w:type="dxa"/>
            <w:tcMar>
              <w:top w:w="0" w:type="dxa"/>
              <w:left w:w="108" w:type="dxa"/>
              <w:bottom w:w="0" w:type="dxa"/>
              <w:right w:w="108" w:type="dxa"/>
            </w:tcMar>
            <w:hideMark/>
          </w:tcPr>
          <w:p w14:paraId="2F6C91BE" w14:textId="77777777" w:rsidR="008F2F5A" w:rsidRPr="00A87D82" w:rsidRDefault="008F2F5A" w:rsidP="00854108">
            <w:pPr>
              <w:jc w:val="center"/>
              <w:rPr>
                <w:rFonts w:cs="Arial"/>
              </w:rPr>
            </w:pPr>
            <w:r w:rsidRPr="00A87D82">
              <w:rPr>
                <w:rFonts w:cs="Arial"/>
              </w:rPr>
              <w:t>428</w:t>
            </w:r>
          </w:p>
        </w:tc>
        <w:tc>
          <w:tcPr>
            <w:tcW w:w="1710" w:type="dxa"/>
            <w:tcMar>
              <w:top w:w="0" w:type="dxa"/>
              <w:left w:w="108" w:type="dxa"/>
              <w:bottom w:w="0" w:type="dxa"/>
              <w:right w:w="108" w:type="dxa"/>
            </w:tcMar>
            <w:hideMark/>
          </w:tcPr>
          <w:p w14:paraId="731FFC90" w14:textId="77777777" w:rsidR="008F2F5A" w:rsidRPr="00A87D82" w:rsidRDefault="008F2F5A" w:rsidP="00854108">
            <w:pPr>
              <w:jc w:val="center"/>
              <w:rPr>
                <w:rFonts w:cs="Arial"/>
              </w:rPr>
            </w:pPr>
            <w:r w:rsidRPr="00A87D82">
              <w:rPr>
                <w:rFonts w:cs="Arial"/>
              </w:rPr>
              <w:t>287</w:t>
            </w:r>
          </w:p>
        </w:tc>
        <w:tc>
          <w:tcPr>
            <w:tcW w:w="1430" w:type="dxa"/>
            <w:shd w:val="clear" w:color="auto" w:fill="auto"/>
            <w:tcMar>
              <w:top w:w="0" w:type="dxa"/>
              <w:left w:w="108" w:type="dxa"/>
              <w:bottom w:w="0" w:type="dxa"/>
              <w:right w:w="108" w:type="dxa"/>
            </w:tcMar>
          </w:tcPr>
          <w:p w14:paraId="2D2918A6" w14:textId="2014B127" w:rsidR="008F2F5A" w:rsidRPr="00A87D82" w:rsidRDefault="00B665CC" w:rsidP="00854108">
            <w:pPr>
              <w:jc w:val="center"/>
              <w:rPr>
                <w:rFonts w:cs="Arial"/>
              </w:rPr>
            </w:pPr>
            <w:r>
              <w:rPr>
                <w:rFonts w:cs="Arial"/>
              </w:rPr>
              <w:t>319</w:t>
            </w:r>
          </w:p>
        </w:tc>
      </w:tr>
      <w:tr w:rsidR="008F2F5A" w:rsidRPr="00A87D82" w14:paraId="5214279E" w14:textId="77777777" w:rsidTr="00552F99">
        <w:trPr>
          <w:cantSplit/>
        </w:trPr>
        <w:tc>
          <w:tcPr>
            <w:tcW w:w="3500" w:type="dxa"/>
            <w:tcMar>
              <w:top w:w="0" w:type="dxa"/>
              <w:left w:w="108" w:type="dxa"/>
              <w:bottom w:w="0" w:type="dxa"/>
              <w:right w:w="108" w:type="dxa"/>
            </w:tcMar>
            <w:hideMark/>
          </w:tcPr>
          <w:p w14:paraId="43C0D9BC" w14:textId="77777777" w:rsidR="008F2F5A" w:rsidRPr="00A87D82" w:rsidRDefault="008F2F5A" w:rsidP="007D2E61">
            <w:pPr>
              <w:rPr>
                <w:rFonts w:cs="Arial"/>
              </w:rPr>
            </w:pPr>
            <w:r w:rsidRPr="00A87D82">
              <w:rPr>
                <w:rFonts w:cs="Arial"/>
              </w:rPr>
              <w:t>Psych boarding</w:t>
            </w:r>
          </w:p>
        </w:tc>
        <w:tc>
          <w:tcPr>
            <w:tcW w:w="1260" w:type="dxa"/>
            <w:tcMar>
              <w:top w:w="0" w:type="dxa"/>
              <w:left w:w="108" w:type="dxa"/>
              <w:bottom w:w="0" w:type="dxa"/>
              <w:right w:w="108" w:type="dxa"/>
            </w:tcMar>
            <w:hideMark/>
          </w:tcPr>
          <w:p w14:paraId="586DECAB" w14:textId="77777777" w:rsidR="008F2F5A" w:rsidRPr="00A87D82" w:rsidRDefault="008F2F5A" w:rsidP="00854108">
            <w:pPr>
              <w:jc w:val="center"/>
              <w:rPr>
                <w:rFonts w:cs="Arial"/>
              </w:rPr>
            </w:pPr>
            <w:r w:rsidRPr="00A87D82">
              <w:rPr>
                <w:rFonts w:cs="Arial"/>
              </w:rPr>
              <w:t>3,444</w:t>
            </w:r>
          </w:p>
        </w:tc>
        <w:tc>
          <w:tcPr>
            <w:tcW w:w="1440" w:type="dxa"/>
            <w:tcMar>
              <w:top w:w="0" w:type="dxa"/>
              <w:left w:w="108" w:type="dxa"/>
              <w:bottom w:w="0" w:type="dxa"/>
              <w:right w:w="108" w:type="dxa"/>
            </w:tcMar>
            <w:hideMark/>
          </w:tcPr>
          <w:p w14:paraId="0C1D4121" w14:textId="77777777" w:rsidR="008F2F5A" w:rsidRPr="00A87D82" w:rsidRDefault="008F2F5A" w:rsidP="00854108">
            <w:pPr>
              <w:jc w:val="center"/>
              <w:rPr>
                <w:rFonts w:cs="Arial"/>
              </w:rPr>
            </w:pPr>
            <w:r w:rsidRPr="00A87D82">
              <w:rPr>
                <w:rFonts w:cs="Arial"/>
              </w:rPr>
              <w:t>3,717</w:t>
            </w:r>
          </w:p>
        </w:tc>
        <w:tc>
          <w:tcPr>
            <w:tcW w:w="1710" w:type="dxa"/>
            <w:tcMar>
              <w:top w:w="0" w:type="dxa"/>
              <w:left w:w="108" w:type="dxa"/>
              <w:bottom w:w="0" w:type="dxa"/>
              <w:right w:w="108" w:type="dxa"/>
            </w:tcMar>
            <w:hideMark/>
          </w:tcPr>
          <w:p w14:paraId="59583CC5" w14:textId="05375490" w:rsidR="008F2F5A" w:rsidRPr="001C40E4" w:rsidRDefault="003B4E94" w:rsidP="00854108">
            <w:pPr>
              <w:jc w:val="center"/>
              <w:rPr>
                <w:rFonts w:cs="Arial"/>
              </w:rPr>
            </w:pPr>
            <w:r w:rsidRPr="001C40E4">
              <w:rPr>
                <w:rFonts w:cs="Arial"/>
              </w:rPr>
              <w:t>3,046</w:t>
            </w:r>
          </w:p>
        </w:tc>
        <w:tc>
          <w:tcPr>
            <w:tcW w:w="1430" w:type="dxa"/>
            <w:shd w:val="clear" w:color="auto" w:fill="auto"/>
            <w:tcMar>
              <w:top w:w="0" w:type="dxa"/>
              <w:left w:w="108" w:type="dxa"/>
              <w:bottom w:w="0" w:type="dxa"/>
              <w:right w:w="108" w:type="dxa"/>
            </w:tcMar>
          </w:tcPr>
          <w:p w14:paraId="29202ABC" w14:textId="036CE7E9" w:rsidR="008F2F5A" w:rsidRPr="001C40E4" w:rsidRDefault="003B4E94" w:rsidP="00854108">
            <w:pPr>
              <w:jc w:val="center"/>
              <w:rPr>
                <w:rFonts w:cs="Arial"/>
              </w:rPr>
            </w:pPr>
            <w:r w:rsidRPr="001C40E4">
              <w:rPr>
                <w:rFonts w:cs="Arial"/>
              </w:rPr>
              <w:t>2,262</w:t>
            </w:r>
          </w:p>
        </w:tc>
      </w:tr>
      <w:tr w:rsidR="008F2F5A" w:rsidRPr="00A87D82" w14:paraId="5F6BC0A1" w14:textId="77777777" w:rsidTr="00552F99">
        <w:trPr>
          <w:cantSplit/>
        </w:trPr>
        <w:tc>
          <w:tcPr>
            <w:tcW w:w="3500" w:type="dxa"/>
            <w:tcMar>
              <w:top w:w="0" w:type="dxa"/>
              <w:left w:w="108" w:type="dxa"/>
              <w:bottom w:w="0" w:type="dxa"/>
              <w:right w:w="108" w:type="dxa"/>
            </w:tcMar>
            <w:hideMark/>
          </w:tcPr>
          <w:p w14:paraId="6A40B083" w14:textId="77777777" w:rsidR="008F2F5A" w:rsidRPr="00A87D82" w:rsidRDefault="008F2F5A" w:rsidP="007D2E61">
            <w:pPr>
              <w:rPr>
                <w:rFonts w:cs="Arial"/>
              </w:rPr>
            </w:pPr>
            <w:r w:rsidRPr="00A87D82">
              <w:rPr>
                <w:rFonts w:cs="Arial"/>
              </w:rPr>
              <w:t>Medical boarding</w:t>
            </w:r>
          </w:p>
        </w:tc>
        <w:tc>
          <w:tcPr>
            <w:tcW w:w="1260" w:type="dxa"/>
            <w:tcMar>
              <w:top w:w="0" w:type="dxa"/>
              <w:left w:w="108" w:type="dxa"/>
              <w:bottom w:w="0" w:type="dxa"/>
              <w:right w:w="108" w:type="dxa"/>
            </w:tcMar>
            <w:hideMark/>
          </w:tcPr>
          <w:p w14:paraId="4EC082CE" w14:textId="77777777" w:rsidR="008F2F5A" w:rsidRPr="00A87D82" w:rsidRDefault="008F2F5A" w:rsidP="00854108">
            <w:pPr>
              <w:jc w:val="center"/>
              <w:rPr>
                <w:rFonts w:cs="Arial"/>
              </w:rPr>
            </w:pPr>
            <w:r w:rsidRPr="00A87D82">
              <w:rPr>
                <w:rFonts w:cs="Arial"/>
              </w:rPr>
              <w:t>5,469</w:t>
            </w:r>
          </w:p>
        </w:tc>
        <w:tc>
          <w:tcPr>
            <w:tcW w:w="1440" w:type="dxa"/>
            <w:tcMar>
              <w:top w:w="0" w:type="dxa"/>
              <w:left w:w="108" w:type="dxa"/>
              <w:bottom w:w="0" w:type="dxa"/>
              <w:right w:w="108" w:type="dxa"/>
            </w:tcMar>
            <w:hideMark/>
          </w:tcPr>
          <w:p w14:paraId="4A670448" w14:textId="77777777" w:rsidR="008F2F5A" w:rsidRPr="00A87D82" w:rsidRDefault="008F2F5A" w:rsidP="00854108">
            <w:pPr>
              <w:jc w:val="center"/>
              <w:rPr>
                <w:rFonts w:cs="Arial"/>
              </w:rPr>
            </w:pPr>
            <w:r w:rsidRPr="00A87D82">
              <w:rPr>
                <w:rFonts w:cs="Arial"/>
              </w:rPr>
              <w:t>13,536</w:t>
            </w:r>
          </w:p>
        </w:tc>
        <w:tc>
          <w:tcPr>
            <w:tcW w:w="1710" w:type="dxa"/>
            <w:tcMar>
              <w:top w:w="0" w:type="dxa"/>
              <w:left w:w="108" w:type="dxa"/>
              <w:bottom w:w="0" w:type="dxa"/>
              <w:right w:w="108" w:type="dxa"/>
            </w:tcMar>
            <w:hideMark/>
          </w:tcPr>
          <w:p w14:paraId="6D1C2A20" w14:textId="77777777" w:rsidR="008F2F5A" w:rsidRPr="00A87D82" w:rsidRDefault="008F2F5A" w:rsidP="00854108">
            <w:pPr>
              <w:jc w:val="center"/>
              <w:rPr>
                <w:rFonts w:cs="Arial"/>
              </w:rPr>
            </w:pPr>
            <w:r w:rsidRPr="00A87D82">
              <w:rPr>
                <w:rFonts w:cs="Arial"/>
              </w:rPr>
              <w:t>11,921</w:t>
            </w:r>
          </w:p>
        </w:tc>
        <w:tc>
          <w:tcPr>
            <w:tcW w:w="1430" w:type="dxa"/>
            <w:shd w:val="clear" w:color="auto" w:fill="auto"/>
            <w:tcMar>
              <w:top w:w="0" w:type="dxa"/>
              <w:left w:w="108" w:type="dxa"/>
              <w:bottom w:w="0" w:type="dxa"/>
              <w:right w:w="108" w:type="dxa"/>
            </w:tcMar>
          </w:tcPr>
          <w:p w14:paraId="6C890402" w14:textId="50AFD083" w:rsidR="008F2F5A" w:rsidRPr="00A87D82" w:rsidRDefault="002C5CD7" w:rsidP="00854108">
            <w:pPr>
              <w:jc w:val="center"/>
              <w:rPr>
                <w:rFonts w:cs="Arial"/>
              </w:rPr>
            </w:pPr>
            <w:r>
              <w:rPr>
                <w:rFonts w:cs="Arial"/>
              </w:rPr>
              <w:t>20,846</w:t>
            </w:r>
          </w:p>
        </w:tc>
      </w:tr>
      <w:tr w:rsidR="008F2F5A" w:rsidRPr="00A87D82" w14:paraId="49D381C7" w14:textId="77777777" w:rsidTr="00552F99">
        <w:trPr>
          <w:cantSplit/>
        </w:trPr>
        <w:tc>
          <w:tcPr>
            <w:tcW w:w="3500" w:type="dxa"/>
            <w:tcMar>
              <w:top w:w="0" w:type="dxa"/>
              <w:left w:w="108" w:type="dxa"/>
              <w:bottom w:w="0" w:type="dxa"/>
              <w:right w:w="108" w:type="dxa"/>
            </w:tcMar>
          </w:tcPr>
          <w:p w14:paraId="43C9BCBA" w14:textId="77777777" w:rsidR="008F2F5A" w:rsidRPr="00A87D82" w:rsidRDefault="008F2F5A" w:rsidP="007D2E61">
            <w:pPr>
              <w:rPr>
                <w:rFonts w:cs="Arial"/>
              </w:rPr>
            </w:pPr>
            <w:r w:rsidRPr="00A87D82">
              <w:rPr>
                <w:rFonts w:cs="Arial"/>
              </w:rPr>
              <w:t>Code Help Activations (All Levels)</w:t>
            </w:r>
          </w:p>
        </w:tc>
        <w:tc>
          <w:tcPr>
            <w:tcW w:w="1260" w:type="dxa"/>
            <w:tcMar>
              <w:top w:w="0" w:type="dxa"/>
              <w:left w:w="108" w:type="dxa"/>
              <w:bottom w:w="0" w:type="dxa"/>
              <w:right w:w="108" w:type="dxa"/>
            </w:tcMar>
          </w:tcPr>
          <w:p w14:paraId="2D59F60D" w14:textId="77777777" w:rsidR="008F2F5A" w:rsidRPr="00A87D82" w:rsidRDefault="008F2F5A" w:rsidP="00854108">
            <w:pPr>
              <w:jc w:val="center"/>
              <w:rPr>
                <w:rFonts w:cs="Arial"/>
              </w:rPr>
            </w:pPr>
            <w:r w:rsidRPr="00A87D82">
              <w:rPr>
                <w:rFonts w:cs="Arial"/>
              </w:rPr>
              <w:t>92</w:t>
            </w:r>
          </w:p>
        </w:tc>
        <w:tc>
          <w:tcPr>
            <w:tcW w:w="1440" w:type="dxa"/>
            <w:tcMar>
              <w:top w:w="0" w:type="dxa"/>
              <w:left w:w="108" w:type="dxa"/>
              <w:bottom w:w="0" w:type="dxa"/>
              <w:right w:w="108" w:type="dxa"/>
            </w:tcMar>
          </w:tcPr>
          <w:p w14:paraId="6F411953" w14:textId="77777777" w:rsidR="008F2F5A" w:rsidRPr="00A87D82" w:rsidRDefault="008F2F5A" w:rsidP="00854108">
            <w:pPr>
              <w:jc w:val="center"/>
              <w:rPr>
                <w:rFonts w:cs="Arial"/>
              </w:rPr>
            </w:pPr>
            <w:r w:rsidRPr="00A87D82">
              <w:rPr>
                <w:rFonts w:cs="Arial"/>
              </w:rPr>
              <w:t>129</w:t>
            </w:r>
          </w:p>
        </w:tc>
        <w:tc>
          <w:tcPr>
            <w:tcW w:w="1710" w:type="dxa"/>
            <w:tcMar>
              <w:top w:w="0" w:type="dxa"/>
              <w:left w:w="108" w:type="dxa"/>
              <w:bottom w:w="0" w:type="dxa"/>
              <w:right w:w="108" w:type="dxa"/>
            </w:tcMar>
          </w:tcPr>
          <w:p w14:paraId="2F7585BB" w14:textId="77777777" w:rsidR="008F2F5A" w:rsidRPr="00A87D82" w:rsidRDefault="008F2F5A" w:rsidP="00854108">
            <w:pPr>
              <w:jc w:val="center"/>
              <w:rPr>
                <w:rFonts w:cs="Arial"/>
              </w:rPr>
            </w:pPr>
            <w:r w:rsidRPr="00A87D82">
              <w:rPr>
                <w:rFonts w:cs="Arial"/>
              </w:rPr>
              <w:t>143</w:t>
            </w:r>
          </w:p>
        </w:tc>
        <w:tc>
          <w:tcPr>
            <w:tcW w:w="1430" w:type="dxa"/>
            <w:shd w:val="clear" w:color="auto" w:fill="auto"/>
            <w:tcMar>
              <w:top w:w="0" w:type="dxa"/>
              <w:left w:w="108" w:type="dxa"/>
              <w:bottom w:w="0" w:type="dxa"/>
              <w:right w:w="108" w:type="dxa"/>
            </w:tcMar>
          </w:tcPr>
          <w:p w14:paraId="4A982515" w14:textId="41A49F91" w:rsidR="008F2F5A" w:rsidRPr="00A87D82" w:rsidRDefault="00C32035" w:rsidP="00854108">
            <w:pPr>
              <w:jc w:val="center"/>
              <w:rPr>
                <w:rFonts w:cs="Arial"/>
              </w:rPr>
            </w:pPr>
            <w:r>
              <w:rPr>
                <w:rFonts w:cs="Arial"/>
              </w:rPr>
              <w:t>47</w:t>
            </w:r>
            <w:r w:rsidR="009B4A9A">
              <w:rPr>
                <w:rStyle w:val="FootnoteReference"/>
                <w:rFonts w:cs="Arial"/>
              </w:rPr>
              <w:footnoteReference w:id="3"/>
            </w:r>
          </w:p>
        </w:tc>
      </w:tr>
    </w:tbl>
    <w:p w14:paraId="52267F64" w14:textId="77777777" w:rsidR="008F2F5A" w:rsidRPr="00EB5A40" w:rsidRDefault="008F2F5A" w:rsidP="00EB5A40"/>
    <w:p w14:paraId="1556585F" w14:textId="373E5C82" w:rsidR="000668D8" w:rsidRPr="00F458AF" w:rsidRDefault="008F2F5A" w:rsidP="00EB5A40">
      <w:pPr>
        <w:pStyle w:val="HBblj"/>
        <w:rPr>
          <w:rFonts w:cs="Arial"/>
          <w:highlight w:val="yellow"/>
        </w:rPr>
      </w:pPr>
      <w:r w:rsidRPr="00A87D82">
        <w:rPr>
          <w:rFonts w:cs="Arial"/>
        </w:rPr>
        <w:t xml:space="preserve">To address </w:t>
      </w:r>
      <w:r w:rsidR="005B64CB">
        <w:rPr>
          <w:rFonts w:cs="Arial"/>
        </w:rPr>
        <w:t xml:space="preserve">the </w:t>
      </w:r>
      <w:r w:rsidRPr="00A87D82">
        <w:rPr>
          <w:rFonts w:cs="Arial"/>
        </w:rPr>
        <w:t>growing need for emergency services in the community, Sturdy Health has implemented several measures to reduce unnecessary ED visits and help patients receive care in t</w:t>
      </w:r>
      <w:r w:rsidRPr="00F458AF">
        <w:rPr>
          <w:rFonts w:cs="Arial"/>
        </w:rPr>
        <w:t>he most appropriate setting for their condition. First, Sturdy Health provides easy-to-understand information on its website instructing patients on where to go for their condition or concern.</w:t>
      </w:r>
      <w:r w:rsidRPr="00F458AF">
        <w:rPr>
          <w:rStyle w:val="FootnoteReference"/>
          <w:rFonts w:cs="Arial"/>
        </w:rPr>
        <w:footnoteReference w:id="4"/>
      </w:r>
      <w:r w:rsidRPr="00F458AF">
        <w:rPr>
          <w:rFonts w:cs="Arial"/>
        </w:rPr>
        <w:t xml:space="preserve"> </w:t>
      </w:r>
      <w:r w:rsidR="0007293D" w:rsidRPr="00F458AF">
        <w:rPr>
          <w:rFonts w:cs="Arial"/>
        </w:rPr>
        <w:t xml:space="preserve">Additionally, </w:t>
      </w:r>
      <w:bookmarkStart w:id="7" w:name="_Hlk183074654"/>
      <w:r w:rsidR="00F458AF" w:rsidRPr="00F458AF">
        <w:rPr>
          <w:rFonts w:cs="Arial"/>
        </w:rPr>
        <w:t>Sturdy Health has communicated to, and reminded, patients on appropriate uses of emergency care and when urgent care services is a more appropriate care setting to ensure all patients are receiving the right level of care in the right location at the right time.</w:t>
      </w:r>
      <w:r w:rsidR="000A4929">
        <w:rPr>
          <w:rFonts w:cs="Arial"/>
        </w:rPr>
        <w:t xml:space="preserve"> </w:t>
      </w:r>
      <w:r w:rsidR="00F458AF" w:rsidRPr="00F458AF">
        <w:rPr>
          <w:rFonts w:cs="Arial"/>
        </w:rPr>
        <w:t xml:space="preserve">This information is available on </w:t>
      </w:r>
      <w:r w:rsidR="00F458AF">
        <w:rPr>
          <w:rFonts w:cs="Arial"/>
        </w:rPr>
        <w:t>Sturdy Health</w:t>
      </w:r>
      <w:r w:rsidR="000A4929">
        <w:rPr>
          <w:rFonts w:cs="Arial"/>
        </w:rPr>
        <w:t>’</w:t>
      </w:r>
      <w:r w:rsidR="00F458AF" w:rsidRPr="00F458AF">
        <w:rPr>
          <w:rFonts w:cs="Arial"/>
        </w:rPr>
        <w:t>s website</w:t>
      </w:r>
      <w:r w:rsidR="00F458AF">
        <w:rPr>
          <w:rStyle w:val="FootnoteReference"/>
          <w:rFonts w:cs="Arial"/>
        </w:rPr>
        <w:footnoteReference w:id="5"/>
      </w:r>
      <w:r w:rsidR="00F458AF" w:rsidRPr="00F458AF">
        <w:rPr>
          <w:rFonts w:cs="Arial"/>
        </w:rPr>
        <w:t xml:space="preserve"> and is frequently communicated via Facebook posts and patient portal messages. </w:t>
      </w:r>
      <w:bookmarkEnd w:id="7"/>
      <w:r w:rsidRPr="00F458AF">
        <w:rPr>
          <w:rFonts w:cs="Arial"/>
        </w:rPr>
        <w:t>The Hospital will continue to educate providers and patients regarding the appropriate setting for medical</w:t>
      </w:r>
      <w:r w:rsidRPr="00A87D82">
        <w:rPr>
          <w:rFonts w:cs="Arial"/>
        </w:rPr>
        <w:t xml:space="preserve"> concerns; </w:t>
      </w:r>
      <w:r w:rsidR="00AA38FC">
        <w:rPr>
          <w:rFonts w:cs="Arial"/>
        </w:rPr>
        <w:t>h</w:t>
      </w:r>
      <w:r w:rsidRPr="00A87D82">
        <w:rPr>
          <w:rFonts w:cs="Arial"/>
        </w:rPr>
        <w:t xml:space="preserve">owever, more than 70% of all ED visits at the Hospital are Levels I-III and </w:t>
      </w:r>
      <w:r w:rsidR="0007293D">
        <w:rPr>
          <w:rFonts w:cs="Arial"/>
        </w:rPr>
        <w:t>are more appropriate for</w:t>
      </w:r>
      <w:r w:rsidRPr="00A87D82">
        <w:rPr>
          <w:rFonts w:cs="Arial"/>
        </w:rPr>
        <w:t xml:space="preserve"> ED</w:t>
      </w:r>
      <w:r w:rsidR="0007293D">
        <w:rPr>
          <w:rFonts w:cs="Arial"/>
        </w:rPr>
        <w:t>-level</w:t>
      </w:r>
      <w:r w:rsidRPr="00A87D82">
        <w:rPr>
          <w:rFonts w:cs="Arial"/>
        </w:rPr>
        <w:t xml:space="preserve"> care.</w:t>
      </w:r>
      <w:r w:rsidR="000A4929">
        <w:rPr>
          <w:rFonts w:cs="Arial"/>
        </w:rPr>
        <w:t xml:space="preserve"> </w:t>
      </w:r>
      <w:r w:rsidRPr="00A87D82">
        <w:rPr>
          <w:rFonts w:cs="Arial"/>
        </w:rPr>
        <w:t>Very few patients come to the ED with a Level V complaint.</w:t>
      </w:r>
      <w:r w:rsidRPr="00A87D82">
        <w:rPr>
          <w:rStyle w:val="FootnoteReference"/>
          <w:rFonts w:cs="Arial"/>
        </w:rPr>
        <w:footnoteReference w:id="6"/>
      </w:r>
    </w:p>
    <w:p w14:paraId="7E55BEE7" w14:textId="0C74FD23" w:rsidR="008F2F5A" w:rsidRPr="00A87D82" w:rsidRDefault="008F2F5A" w:rsidP="00EB5A40">
      <w:pPr>
        <w:pStyle w:val="Heading3"/>
      </w:pPr>
      <w:r w:rsidRPr="00A87D82">
        <w:t>Projected Utilization</w:t>
      </w:r>
    </w:p>
    <w:p w14:paraId="3A89937D" w14:textId="33E9958C" w:rsidR="008F2F5A" w:rsidRDefault="008F2F5A" w:rsidP="00EB5A40">
      <w:pPr>
        <w:pStyle w:val="HBblj"/>
        <w:rPr>
          <w:rFonts w:cs="Arial"/>
        </w:rPr>
      </w:pPr>
      <w:r w:rsidRPr="00A87D82">
        <w:rPr>
          <w:rFonts w:cs="Arial"/>
        </w:rPr>
        <w:t xml:space="preserve">As described above, the Hospital has experienced significant growth </w:t>
      </w:r>
      <w:r w:rsidR="00E861A0">
        <w:rPr>
          <w:rFonts w:cs="Arial"/>
        </w:rPr>
        <w:t>across</w:t>
      </w:r>
      <w:r w:rsidR="00E861A0" w:rsidRPr="00A87D82">
        <w:rPr>
          <w:rFonts w:cs="Arial"/>
        </w:rPr>
        <w:t xml:space="preserve"> </w:t>
      </w:r>
      <w:r w:rsidRPr="00A87D82">
        <w:rPr>
          <w:rFonts w:cs="Arial"/>
        </w:rPr>
        <w:t xml:space="preserve">emergency services. The Proposed Project seeks to </w:t>
      </w:r>
      <w:proofErr w:type="gramStart"/>
      <w:r w:rsidRPr="00A87D82">
        <w:rPr>
          <w:rFonts w:cs="Arial"/>
        </w:rPr>
        <w:t>right-size</w:t>
      </w:r>
      <w:proofErr w:type="gramEnd"/>
      <w:r w:rsidRPr="00A87D82">
        <w:rPr>
          <w:rFonts w:cs="Arial"/>
        </w:rPr>
        <w:t xml:space="preserve"> the Hospital</w:t>
      </w:r>
      <w:r w:rsidR="000A4929">
        <w:rPr>
          <w:rFonts w:cs="Arial"/>
        </w:rPr>
        <w:t>’</w:t>
      </w:r>
      <w:r w:rsidRPr="00A87D82">
        <w:rPr>
          <w:rFonts w:cs="Arial"/>
        </w:rPr>
        <w:t>s ED to meet the current need for emergency care in the community while allowing for modest growth in future years. The additional physical space and net new 14 treatment beds will allow the Hospital to provide timely, high-quality emergency services to its Patient Panel. The table below illustrates proposed annual visits to the ED for the first five years following the opening of the new ED.</w:t>
      </w:r>
    </w:p>
    <w:tbl>
      <w:tblPr>
        <w:tblStyle w:val="TableGrid"/>
        <w:tblW w:w="0" w:type="auto"/>
        <w:tblLook w:val="04A0" w:firstRow="1" w:lastRow="0" w:firstColumn="1" w:lastColumn="0" w:noHBand="0" w:noVBand="1"/>
      </w:tblPr>
      <w:tblGrid>
        <w:gridCol w:w="3325"/>
        <w:gridCol w:w="1205"/>
        <w:gridCol w:w="1205"/>
        <w:gridCol w:w="1205"/>
        <w:gridCol w:w="1205"/>
        <w:gridCol w:w="1205"/>
      </w:tblGrid>
      <w:tr w:rsidR="00D17A8A" w:rsidRPr="00A87D82" w14:paraId="5B5C89B9" w14:textId="77777777" w:rsidTr="00D17A8A">
        <w:tc>
          <w:tcPr>
            <w:tcW w:w="3325" w:type="dxa"/>
            <w:shd w:val="clear" w:color="auto" w:fill="auto"/>
          </w:tcPr>
          <w:p w14:paraId="5725585B" w14:textId="70554CD9" w:rsidR="00D17A8A" w:rsidRPr="00A87D82" w:rsidRDefault="00D17A8A" w:rsidP="00D17A8A">
            <w:pPr>
              <w:rPr>
                <w:rFonts w:cs="Arial"/>
                <w:b/>
                <w:bCs/>
              </w:rPr>
            </w:pPr>
            <w:r w:rsidRPr="00A87D82">
              <w:rPr>
                <w:rFonts w:cs="Arial"/>
                <w:b/>
                <w:bCs/>
              </w:rPr>
              <w:t xml:space="preserve">Table </w:t>
            </w:r>
            <w:r>
              <w:rPr>
                <w:rFonts w:cs="Arial"/>
                <w:b/>
                <w:bCs/>
              </w:rPr>
              <w:t>10</w:t>
            </w:r>
            <w:r w:rsidRPr="00A87D82">
              <w:rPr>
                <w:rFonts w:cs="Arial"/>
                <w:b/>
                <w:bCs/>
              </w:rPr>
              <w:t>: Proposed Utilization</w:t>
            </w:r>
          </w:p>
        </w:tc>
        <w:tc>
          <w:tcPr>
            <w:tcW w:w="1205" w:type="dxa"/>
            <w:shd w:val="clear" w:color="auto" w:fill="auto"/>
          </w:tcPr>
          <w:p w14:paraId="4EBB8515" w14:textId="3CC00973" w:rsidR="00D17A8A" w:rsidRPr="00A87D82" w:rsidRDefault="00D17A8A" w:rsidP="00D17A8A">
            <w:pPr>
              <w:rPr>
                <w:rFonts w:cs="Arial"/>
                <w:b/>
                <w:bCs/>
              </w:rPr>
            </w:pPr>
            <w:r w:rsidRPr="00A87D82">
              <w:rPr>
                <w:rFonts w:cs="Arial"/>
                <w:b/>
                <w:bCs/>
              </w:rPr>
              <w:t>FY2028</w:t>
            </w:r>
          </w:p>
        </w:tc>
        <w:tc>
          <w:tcPr>
            <w:tcW w:w="1205" w:type="dxa"/>
            <w:shd w:val="clear" w:color="auto" w:fill="auto"/>
          </w:tcPr>
          <w:p w14:paraId="0AED514C" w14:textId="2E374CAE" w:rsidR="00D17A8A" w:rsidRPr="00A87D82" w:rsidRDefault="00D17A8A" w:rsidP="00D17A8A">
            <w:pPr>
              <w:rPr>
                <w:rFonts w:cs="Arial"/>
                <w:b/>
                <w:bCs/>
              </w:rPr>
            </w:pPr>
            <w:r w:rsidRPr="00A87D82">
              <w:rPr>
                <w:rFonts w:cs="Arial"/>
                <w:b/>
                <w:bCs/>
              </w:rPr>
              <w:t>FY2029</w:t>
            </w:r>
          </w:p>
        </w:tc>
        <w:tc>
          <w:tcPr>
            <w:tcW w:w="1205" w:type="dxa"/>
            <w:shd w:val="clear" w:color="auto" w:fill="auto"/>
          </w:tcPr>
          <w:p w14:paraId="4D547BD8" w14:textId="1A858921" w:rsidR="00D17A8A" w:rsidRPr="00A87D82" w:rsidRDefault="00D17A8A" w:rsidP="00D17A8A">
            <w:pPr>
              <w:rPr>
                <w:rFonts w:cs="Arial"/>
                <w:b/>
                <w:bCs/>
              </w:rPr>
            </w:pPr>
            <w:r w:rsidRPr="00A87D82">
              <w:rPr>
                <w:rFonts w:cs="Arial"/>
                <w:b/>
                <w:bCs/>
              </w:rPr>
              <w:t>FY2030</w:t>
            </w:r>
          </w:p>
        </w:tc>
        <w:tc>
          <w:tcPr>
            <w:tcW w:w="1205" w:type="dxa"/>
            <w:shd w:val="clear" w:color="auto" w:fill="auto"/>
          </w:tcPr>
          <w:p w14:paraId="3D1FDFE4" w14:textId="0FEA6945" w:rsidR="00D17A8A" w:rsidRPr="00A87D82" w:rsidRDefault="00D17A8A" w:rsidP="00D17A8A">
            <w:pPr>
              <w:rPr>
                <w:rFonts w:cs="Arial"/>
                <w:b/>
                <w:bCs/>
              </w:rPr>
            </w:pPr>
            <w:r w:rsidRPr="00A87D82">
              <w:rPr>
                <w:rFonts w:cs="Arial"/>
                <w:b/>
                <w:bCs/>
              </w:rPr>
              <w:t>FY2031</w:t>
            </w:r>
          </w:p>
        </w:tc>
        <w:tc>
          <w:tcPr>
            <w:tcW w:w="1205" w:type="dxa"/>
            <w:shd w:val="clear" w:color="auto" w:fill="auto"/>
          </w:tcPr>
          <w:p w14:paraId="0ADD002E" w14:textId="20DCC480" w:rsidR="00D17A8A" w:rsidRPr="00A87D82" w:rsidRDefault="00D17A8A" w:rsidP="00D17A8A">
            <w:pPr>
              <w:rPr>
                <w:rFonts w:cs="Arial"/>
                <w:b/>
                <w:bCs/>
              </w:rPr>
            </w:pPr>
            <w:r>
              <w:rPr>
                <w:rFonts w:cs="Arial"/>
                <w:b/>
                <w:bCs/>
              </w:rPr>
              <w:t>FY2032</w:t>
            </w:r>
          </w:p>
        </w:tc>
      </w:tr>
      <w:tr w:rsidR="008F2F5A" w:rsidRPr="00A87D82" w14:paraId="1CAE1B30" w14:textId="77777777" w:rsidTr="00D17A8A">
        <w:tc>
          <w:tcPr>
            <w:tcW w:w="3325" w:type="dxa"/>
            <w:shd w:val="clear" w:color="auto" w:fill="auto"/>
          </w:tcPr>
          <w:p w14:paraId="081C7413" w14:textId="77777777" w:rsidR="008F2F5A" w:rsidRPr="00A87D82" w:rsidRDefault="008F2F5A" w:rsidP="007D2E61">
            <w:pPr>
              <w:rPr>
                <w:rFonts w:cs="Arial"/>
                <w:b/>
                <w:bCs/>
              </w:rPr>
            </w:pPr>
            <w:r w:rsidRPr="00A87D82">
              <w:rPr>
                <w:rFonts w:cs="Arial"/>
                <w:b/>
                <w:bCs/>
              </w:rPr>
              <w:t xml:space="preserve">Annual Visits </w:t>
            </w:r>
          </w:p>
        </w:tc>
        <w:tc>
          <w:tcPr>
            <w:tcW w:w="1205" w:type="dxa"/>
            <w:shd w:val="clear" w:color="auto" w:fill="auto"/>
            <w:vAlign w:val="center"/>
          </w:tcPr>
          <w:p w14:paraId="469DA5AA" w14:textId="7AA9C098" w:rsidR="008F2F5A" w:rsidRPr="00A87D82" w:rsidRDefault="008F2F5A" w:rsidP="007D2E61">
            <w:pPr>
              <w:rPr>
                <w:rFonts w:cs="Arial"/>
              </w:rPr>
            </w:pPr>
            <w:r w:rsidRPr="00A87D82">
              <w:rPr>
                <w:rFonts w:cs="Arial"/>
              </w:rPr>
              <w:t>5</w:t>
            </w:r>
            <w:r w:rsidR="00D17A8A">
              <w:rPr>
                <w:rFonts w:cs="Arial"/>
              </w:rPr>
              <w:t>3,160</w:t>
            </w:r>
          </w:p>
        </w:tc>
        <w:tc>
          <w:tcPr>
            <w:tcW w:w="1205" w:type="dxa"/>
            <w:shd w:val="clear" w:color="auto" w:fill="auto"/>
            <w:vAlign w:val="center"/>
          </w:tcPr>
          <w:p w14:paraId="28E93D68" w14:textId="34F8CA8A" w:rsidR="008F2F5A" w:rsidRPr="00A87D82" w:rsidRDefault="00D17A8A" w:rsidP="007D2E61">
            <w:pPr>
              <w:rPr>
                <w:rFonts w:cs="Arial"/>
              </w:rPr>
            </w:pPr>
            <w:r>
              <w:rPr>
                <w:rFonts w:cs="Arial"/>
              </w:rPr>
              <w:t>53,410</w:t>
            </w:r>
          </w:p>
        </w:tc>
        <w:tc>
          <w:tcPr>
            <w:tcW w:w="1205" w:type="dxa"/>
            <w:shd w:val="clear" w:color="auto" w:fill="auto"/>
            <w:vAlign w:val="center"/>
          </w:tcPr>
          <w:p w14:paraId="16E57FAC" w14:textId="6AE4D459" w:rsidR="008F2F5A" w:rsidRPr="00A87D82" w:rsidRDefault="00D17A8A" w:rsidP="007D2E61">
            <w:pPr>
              <w:rPr>
                <w:rFonts w:cs="Arial"/>
              </w:rPr>
            </w:pPr>
            <w:r>
              <w:rPr>
                <w:rFonts w:cs="Arial"/>
              </w:rPr>
              <w:t>53,660</w:t>
            </w:r>
          </w:p>
        </w:tc>
        <w:tc>
          <w:tcPr>
            <w:tcW w:w="1205" w:type="dxa"/>
            <w:shd w:val="clear" w:color="auto" w:fill="auto"/>
            <w:vAlign w:val="center"/>
          </w:tcPr>
          <w:p w14:paraId="7D5FA87F" w14:textId="51514FEF" w:rsidR="008F2F5A" w:rsidRPr="00A87D82" w:rsidRDefault="00D17A8A" w:rsidP="007D2E61">
            <w:pPr>
              <w:rPr>
                <w:rFonts w:cs="Arial"/>
              </w:rPr>
            </w:pPr>
            <w:r>
              <w:rPr>
                <w:rFonts w:cs="Arial"/>
              </w:rPr>
              <w:t>53,910</w:t>
            </w:r>
          </w:p>
        </w:tc>
        <w:tc>
          <w:tcPr>
            <w:tcW w:w="1205" w:type="dxa"/>
            <w:shd w:val="clear" w:color="auto" w:fill="auto"/>
            <w:vAlign w:val="center"/>
          </w:tcPr>
          <w:p w14:paraId="59D0071F" w14:textId="7E19B7E9" w:rsidR="008F2F5A" w:rsidRPr="00A87D82" w:rsidRDefault="00D17A8A" w:rsidP="007D2E61">
            <w:pPr>
              <w:rPr>
                <w:rFonts w:cs="Arial"/>
              </w:rPr>
            </w:pPr>
            <w:r>
              <w:rPr>
                <w:rFonts w:cs="Arial"/>
              </w:rPr>
              <w:t>54,160</w:t>
            </w:r>
          </w:p>
        </w:tc>
      </w:tr>
    </w:tbl>
    <w:p w14:paraId="1A0BFC5D" w14:textId="03FABA8C" w:rsidR="008F2F5A" w:rsidRPr="00A87D82" w:rsidRDefault="008F2F5A" w:rsidP="00EB5A40">
      <w:pPr>
        <w:pStyle w:val="Heading3"/>
      </w:pPr>
      <w:r w:rsidRPr="00A87D82">
        <w:lastRenderedPageBreak/>
        <w:t>Improved Care Delivery and Health Outcomes</w:t>
      </w:r>
    </w:p>
    <w:p w14:paraId="3D5E275F" w14:textId="77777777" w:rsidR="007D2E61" w:rsidRDefault="008F2F5A" w:rsidP="00EB5A40">
      <w:pPr>
        <w:pStyle w:val="HBblj"/>
        <w:rPr>
          <w:rFonts w:cs="Arial"/>
        </w:rPr>
      </w:pPr>
      <w:r w:rsidRPr="00A87D82">
        <w:rPr>
          <w:rFonts w:cs="Arial"/>
        </w:rPr>
        <w:t xml:space="preserve">Through the Proposed Project, the Hospital will not only ensure sufficient capacity to meet the needs of its Patient Panel but will implement </w:t>
      </w:r>
      <w:r w:rsidR="00BA5D14">
        <w:rPr>
          <w:rFonts w:cs="Arial"/>
        </w:rPr>
        <w:t>specific</w:t>
      </w:r>
      <w:r w:rsidRPr="00A87D82">
        <w:rPr>
          <w:rFonts w:cs="Arial"/>
        </w:rPr>
        <w:t xml:space="preserve"> design features to improve the delivery of emergency services and the patient experience.</w:t>
      </w:r>
    </w:p>
    <w:p w14:paraId="4B890542" w14:textId="0CC09F43" w:rsidR="007D2E61" w:rsidRDefault="008F2F5A" w:rsidP="00EB5A40">
      <w:pPr>
        <w:pStyle w:val="HBblj"/>
        <w:rPr>
          <w:rFonts w:cs="Arial"/>
        </w:rPr>
      </w:pPr>
      <w:r w:rsidRPr="00A87D82">
        <w:rPr>
          <w:rFonts w:cs="Arial"/>
        </w:rPr>
        <w:t>First, the Hospital</w:t>
      </w:r>
      <w:r w:rsidR="000A4929">
        <w:rPr>
          <w:rFonts w:cs="Arial"/>
        </w:rPr>
        <w:t>’</w:t>
      </w:r>
      <w:r w:rsidRPr="00A87D82">
        <w:rPr>
          <w:rFonts w:cs="Arial"/>
        </w:rPr>
        <w:t xml:space="preserve">s main </w:t>
      </w:r>
      <w:r w:rsidR="00895096">
        <w:rPr>
          <w:rFonts w:cs="Arial"/>
        </w:rPr>
        <w:t xml:space="preserve">patient </w:t>
      </w:r>
      <w:r w:rsidRPr="00A87D82">
        <w:rPr>
          <w:rFonts w:cs="Arial"/>
        </w:rPr>
        <w:t>registration is located at the ED entrance</w:t>
      </w:r>
      <w:r w:rsidR="00895096">
        <w:rPr>
          <w:rFonts w:cs="Arial"/>
        </w:rPr>
        <w:t>,</w:t>
      </w:r>
      <w:r w:rsidRPr="00A87D82">
        <w:rPr>
          <w:rFonts w:cs="Arial"/>
        </w:rPr>
        <w:t xml:space="preserve"> requir</w:t>
      </w:r>
      <w:r w:rsidR="00895096">
        <w:rPr>
          <w:rFonts w:cs="Arial"/>
        </w:rPr>
        <w:t>ing</w:t>
      </w:r>
      <w:r w:rsidRPr="00A87D82">
        <w:rPr>
          <w:rFonts w:cs="Arial"/>
        </w:rPr>
        <w:t xml:space="preserve"> all non-emergency patients and their visitors to pass through the triage area and leads to further congestion in the ED.</w:t>
      </w:r>
      <w:r w:rsidR="000A4929">
        <w:rPr>
          <w:rFonts w:cs="Arial"/>
        </w:rPr>
        <w:t xml:space="preserve"> </w:t>
      </w:r>
      <w:r w:rsidRPr="00A87D82">
        <w:rPr>
          <w:rFonts w:cs="Arial"/>
        </w:rPr>
        <w:t xml:space="preserve">Additionally, the location of registration limits the space available for a nurse greeter or </w:t>
      </w:r>
      <w:r w:rsidR="00895096">
        <w:rPr>
          <w:rFonts w:cs="Arial"/>
        </w:rPr>
        <w:t>triage</w:t>
      </w:r>
      <w:r w:rsidRPr="00A87D82">
        <w:rPr>
          <w:rFonts w:cs="Arial"/>
        </w:rPr>
        <w:t xml:space="preserve"> nurse, therefore registration </w:t>
      </w:r>
      <w:r w:rsidR="0007293D">
        <w:rPr>
          <w:rFonts w:cs="Arial"/>
        </w:rPr>
        <w:t>is a patient</w:t>
      </w:r>
      <w:r w:rsidR="000A4929">
        <w:rPr>
          <w:rFonts w:cs="Arial"/>
        </w:rPr>
        <w:t>’</w:t>
      </w:r>
      <w:r w:rsidR="0007293D">
        <w:rPr>
          <w:rFonts w:cs="Arial"/>
        </w:rPr>
        <w:t xml:space="preserve">s first touchpoint </w:t>
      </w:r>
      <w:r w:rsidRPr="00A87D82">
        <w:rPr>
          <w:rFonts w:cs="Arial"/>
        </w:rPr>
        <w:t>when they check into the ED.</w:t>
      </w:r>
      <w:r w:rsidR="000A4929">
        <w:rPr>
          <w:rFonts w:cs="Arial"/>
        </w:rPr>
        <w:t xml:space="preserve"> </w:t>
      </w:r>
      <w:r w:rsidRPr="00A87D82">
        <w:rPr>
          <w:rFonts w:cs="Arial"/>
        </w:rPr>
        <w:t xml:space="preserve">Further, the waiting areas are inadequate for the number of patients that are waiting to either be triaged or brought </w:t>
      </w:r>
      <w:r w:rsidR="00895096">
        <w:rPr>
          <w:rFonts w:cs="Arial"/>
        </w:rPr>
        <w:t xml:space="preserve">back </w:t>
      </w:r>
      <w:r w:rsidRPr="00A87D82">
        <w:rPr>
          <w:rFonts w:cs="Arial"/>
        </w:rPr>
        <w:t>to the treatment area.</w:t>
      </w:r>
      <w:r w:rsidR="000A4929">
        <w:rPr>
          <w:rFonts w:cs="Arial"/>
        </w:rPr>
        <w:t xml:space="preserve"> </w:t>
      </w:r>
      <w:r w:rsidRPr="00A87D82">
        <w:rPr>
          <w:rFonts w:cs="Arial"/>
        </w:rPr>
        <w:t>Compounding space limitation, the current triage area is only comprised of two bays and is insufficient for managing patient flow through the front end.</w:t>
      </w:r>
      <w:r w:rsidR="000A4929">
        <w:rPr>
          <w:rFonts w:cs="Arial"/>
        </w:rPr>
        <w:t xml:space="preserve"> </w:t>
      </w:r>
      <w:r w:rsidRPr="00A87D82">
        <w:rPr>
          <w:rFonts w:cs="Arial"/>
        </w:rPr>
        <w:t xml:space="preserve">The current ED does not have the space needed for a care team to perform any patient evaluations or provide any initial care, such as </w:t>
      </w:r>
      <w:r w:rsidR="0007293D">
        <w:rPr>
          <w:rFonts w:cs="Arial"/>
        </w:rPr>
        <w:t xml:space="preserve">vitals, specimen collection, </w:t>
      </w:r>
      <w:r w:rsidR="001E0507">
        <w:rPr>
          <w:rFonts w:cs="Arial"/>
        </w:rPr>
        <w:t>electrocardiograms (“</w:t>
      </w:r>
      <w:r w:rsidRPr="00A87D82">
        <w:rPr>
          <w:rFonts w:cs="Arial"/>
        </w:rPr>
        <w:t>EKG</w:t>
      </w:r>
      <w:r w:rsidR="001E0507">
        <w:rPr>
          <w:rFonts w:cs="Arial"/>
        </w:rPr>
        <w:t>”)</w:t>
      </w:r>
      <w:r w:rsidR="0062559F">
        <w:rPr>
          <w:rFonts w:cs="Arial"/>
        </w:rPr>
        <w:t>,</w:t>
      </w:r>
      <w:r w:rsidRPr="00A87D82">
        <w:rPr>
          <w:rFonts w:cs="Arial"/>
        </w:rPr>
        <w:t xml:space="preserve"> </w:t>
      </w:r>
      <w:r w:rsidR="0062559F">
        <w:rPr>
          <w:rFonts w:cs="Arial"/>
        </w:rPr>
        <w:t>medication administration,</w:t>
      </w:r>
      <w:r w:rsidR="0007293D">
        <w:rPr>
          <w:rFonts w:cs="Arial"/>
        </w:rPr>
        <w:t xml:space="preserve"> and other services needed to</w:t>
      </w:r>
      <w:r w:rsidR="0062559F">
        <w:rPr>
          <w:rFonts w:cs="Arial"/>
        </w:rPr>
        <w:t xml:space="preserve"> treat and dischar</w:t>
      </w:r>
      <w:r w:rsidR="0007293D">
        <w:rPr>
          <w:rFonts w:cs="Arial"/>
        </w:rPr>
        <w:t>ge</w:t>
      </w:r>
      <w:r w:rsidR="0062559F">
        <w:rPr>
          <w:rFonts w:cs="Arial"/>
        </w:rPr>
        <w:t xml:space="preserve"> </w:t>
      </w:r>
      <w:r w:rsidR="00D008B8">
        <w:rPr>
          <w:rFonts w:cs="Arial"/>
        </w:rPr>
        <w:t xml:space="preserve">Level 5 acuity </w:t>
      </w:r>
      <w:r w:rsidR="0062559F">
        <w:rPr>
          <w:rFonts w:cs="Arial"/>
        </w:rPr>
        <w:t xml:space="preserve">patients </w:t>
      </w:r>
      <w:r w:rsidR="00895096">
        <w:rPr>
          <w:rFonts w:cs="Arial"/>
        </w:rPr>
        <w:t xml:space="preserve">who </w:t>
      </w:r>
      <w:r w:rsidR="0062559F">
        <w:rPr>
          <w:rFonts w:cs="Arial"/>
        </w:rPr>
        <w:t>do not require a treatment room</w:t>
      </w:r>
      <w:r w:rsidRPr="00A87D82">
        <w:rPr>
          <w:rFonts w:cs="Arial"/>
        </w:rPr>
        <w:t>.</w:t>
      </w:r>
    </w:p>
    <w:p w14:paraId="7C833F0B" w14:textId="23E9C453" w:rsidR="007D2E61" w:rsidRDefault="008F2F5A" w:rsidP="00EB5A40">
      <w:pPr>
        <w:pStyle w:val="HBblj"/>
        <w:rPr>
          <w:rFonts w:cs="Arial"/>
        </w:rPr>
      </w:pPr>
      <w:r w:rsidRPr="00A87D82">
        <w:rPr>
          <w:rFonts w:cs="Arial"/>
        </w:rPr>
        <w:t xml:space="preserve">The new ED will improve </w:t>
      </w:r>
      <w:proofErr w:type="gramStart"/>
      <w:r w:rsidRPr="00A87D82">
        <w:rPr>
          <w:rFonts w:cs="Arial"/>
        </w:rPr>
        <w:t>front</w:t>
      </w:r>
      <w:proofErr w:type="gramEnd"/>
      <w:r w:rsidRPr="00A87D82">
        <w:rPr>
          <w:rFonts w:cs="Arial"/>
        </w:rPr>
        <w:t>-end flow via a large waiting area for both patients and visitors.</w:t>
      </w:r>
      <w:r w:rsidR="000A4929">
        <w:rPr>
          <w:rFonts w:cs="Arial"/>
        </w:rPr>
        <w:t xml:space="preserve"> </w:t>
      </w:r>
      <w:r w:rsidRPr="00A87D82">
        <w:rPr>
          <w:rFonts w:cs="Arial"/>
        </w:rPr>
        <w:t>The entrance will be dedicated to ED patients only and will no longer be shared with the Hospital</w:t>
      </w:r>
      <w:r w:rsidR="000A4929">
        <w:rPr>
          <w:rFonts w:cs="Arial"/>
        </w:rPr>
        <w:t>’</w:t>
      </w:r>
      <w:r w:rsidRPr="00A87D82">
        <w:rPr>
          <w:rFonts w:cs="Arial"/>
        </w:rPr>
        <w:t>s main registration.</w:t>
      </w:r>
      <w:r w:rsidR="000A4929">
        <w:rPr>
          <w:rFonts w:cs="Arial"/>
        </w:rPr>
        <w:t xml:space="preserve"> </w:t>
      </w:r>
      <w:r w:rsidRPr="00A87D82">
        <w:rPr>
          <w:rFonts w:cs="Arial"/>
        </w:rPr>
        <w:t>Patients and visitors who arrive for reasons other than emergency services will no longer enter the Hospital through the ED.</w:t>
      </w:r>
      <w:r w:rsidR="000A4929">
        <w:rPr>
          <w:rFonts w:cs="Arial"/>
        </w:rPr>
        <w:t xml:space="preserve"> </w:t>
      </w:r>
      <w:r w:rsidRPr="00A87D82">
        <w:rPr>
          <w:rFonts w:cs="Arial"/>
        </w:rPr>
        <w:t xml:space="preserve">Patients </w:t>
      </w:r>
      <w:r w:rsidR="00895096">
        <w:rPr>
          <w:rFonts w:cs="Arial"/>
        </w:rPr>
        <w:t xml:space="preserve">of the ED </w:t>
      </w:r>
      <w:r w:rsidRPr="00A87D82">
        <w:rPr>
          <w:rFonts w:cs="Arial"/>
        </w:rPr>
        <w:t>will be greeted by a Registered Nurse and a registration coordinator to ensure the immediate management of critical complaints.</w:t>
      </w:r>
      <w:r w:rsidR="000A4929">
        <w:rPr>
          <w:rFonts w:cs="Arial"/>
        </w:rPr>
        <w:t xml:space="preserve"> </w:t>
      </w:r>
      <w:r w:rsidRPr="00A87D82">
        <w:rPr>
          <w:rFonts w:cs="Arial"/>
        </w:rPr>
        <w:t xml:space="preserve">The expanded triage area will include a front-end team of clinical staff members, including an Advanced </w:t>
      </w:r>
      <w:r w:rsidR="00895096" w:rsidRPr="00A87D82">
        <w:rPr>
          <w:rFonts w:cs="Arial"/>
        </w:rPr>
        <w:t>Practi</w:t>
      </w:r>
      <w:r w:rsidR="00895096">
        <w:rPr>
          <w:rFonts w:cs="Arial"/>
        </w:rPr>
        <w:t>ce</w:t>
      </w:r>
      <w:r w:rsidR="00895096" w:rsidRPr="00A87D82">
        <w:rPr>
          <w:rFonts w:cs="Arial"/>
        </w:rPr>
        <w:t xml:space="preserve"> </w:t>
      </w:r>
      <w:r w:rsidRPr="00A87D82">
        <w:rPr>
          <w:rFonts w:cs="Arial"/>
        </w:rPr>
        <w:t>Nurse</w:t>
      </w:r>
      <w:r w:rsidR="00895096">
        <w:rPr>
          <w:rFonts w:cs="Arial"/>
        </w:rPr>
        <w:t xml:space="preserve"> (</w:t>
      </w:r>
      <w:r w:rsidR="001E0507">
        <w:rPr>
          <w:rFonts w:cs="Arial"/>
        </w:rPr>
        <w:t>“</w:t>
      </w:r>
      <w:r w:rsidR="00895096">
        <w:rPr>
          <w:rFonts w:cs="Arial"/>
        </w:rPr>
        <w:t>APN</w:t>
      </w:r>
      <w:r w:rsidR="001E0507">
        <w:rPr>
          <w:rFonts w:cs="Arial"/>
        </w:rPr>
        <w:t>”</w:t>
      </w:r>
      <w:r w:rsidR="00895096">
        <w:rPr>
          <w:rFonts w:cs="Arial"/>
        </w:rPr>
        <w:t>)</w:t>
      </w:r>
      <w:r w:rsidRPr="00A87D82">
        <w:rPr>
          <w:rFonts w:cs="Arial"/>
        </w:rPr>
        <w:t xml:space="preserve">, a </w:t>
      </w:r>
      <w:r w:rsidR="00895096">
        <w:rPr>
          <w:rFonts w:cs="Arial"/>
        </w:rPr>
        <w:t>Registered Nurse (</w:t>
      </w:r>
      <w:r w:rsidR="001E0507">
        <w:rPr>
          <w:rFonts w:cs="Arial"/>
        </w:rPr>
        <w:t>“</w:t>
      </w:r>
      <w:r w:rsidRPr="00A87D82">
        <w:rPr>
          <w:rFonts w:cs="Arial"/>
        </w:rPr>
        <w:t>RN</w:t>
      </w:r>
      <w:r w:rsidR="001E0507">
        <w:rPr>
          <w:rFonts w:cs="Arial"/>
        </w:rPr>
        <w:t>”</w:t>
      </w:r>
      <w:r w:rsidR="00895096">
        <w:rPr>
          <w:rFonts w:cs="Arial"/>
        </w:rPr>
        <w:t>)</w:t>
      </w:r>
      <w:r w:rsidRPr="00A87D82">
        <w:rPr>
          <w:rFonts w:cs="Arial"/>
        </w:rPr>
        <w:t>, and ED Technician</w:t>
      </w:r>
      <w:r w:rsidR="00895096">
        <w:rPr>
          <w:rFonts w:cs="Arial"/>
        </w:rPr>
        <w:t xml:space="preserve"> (</w:t>
      </w:r>
      <w:r w:rsidR="001E0507">
        <w:rPr>
          <w:rFonts w:cs="Arial"/>
        </w:rPr>
        <w:t>“</w:t>
      </w:r>
      <w:r w:rsidR="00895096">
        <w:rPr>
          <w:rFonts w:cs="Arial"/>
        </w:rPr>
        <w:t>EDT</w:t>
      </w:r>
      <w:r w:rsidR="001E0507">
        <w:rPr>
          <w:rFonts w:cs="Arial"/>
        </w:rPr>
        <w:t>”</w:t>
      </w:r>
      <w:r w:rsidR="00895096">
        <w:rPr>
          <w:rFonts w:cs="Arial"/>
        </w:rPr>
        <w:t>)</w:t>
      </w:r>
      <w:r w:rsidRPr="00A87D82">
        <w:rPr>
          <w:rFonts w:cs="Arial"/>
        </w:rPr>
        <w:t xml:space="preserve"> </w:t>
      </w:r>
      <w:r w:rsidR="00AA38FC">
        <w:rPr>
          <w:rFonts w:cs="Arial"/>
        </w:rPr>
        <w:t xml:space="preserve">who </w:t>
      </w:r>
      <w:r w:rsidRPr="00A87D82">
        <w:rPr>
          <w:rFonts w:cs="Arial"/>
        </w:rPr>
        <w:t>will be available to triage, manage, and treat lower acuity patients immediately</w:t>
      </w:r>
      <w:r w:rsidR="00895096">
        <w:rPr>
          <w:rFonts w:cs="Arial"/>
        </w:rPr>
        <w:t xml:space="preserve">, as well as </w:t>
      </w:r>
      <w:r w:rsidRPr="00A87D82">
        <w:rPr>
          <w:rFonts w:cs="Arial"/>
        </w:rPr>
        <w:t>begin work-ups on higher acuity patients. The new triage rooms will be large enough for phlebotomy technicians to initiate labs and for the ED</w:t>
      </w:r>
      <w:r w:rsidR="00895096">
        <w:rPr>
          <w:rFonts w:cs="Arial"/>
        </w:rPr>
        <w:t>T</w:t>
      </w:r>
      <w:r w:rsidRPr="00A87D82">
        <w:rPr>
          <w:rFonts w:cs="Arial"/>
        </w:rPr>
        <w:t xml:space="preserve"> to perform EKGs.</w:t>
      </w:r>
      <w:r w:rsidR="000A4929">
        <w:rPr>
          <w:rFonts w:cs="Arial"/>
        </w:rPr>
        <w:t xml:space="preserve"> </w:t>
      </w:r>
      <w:r w:rsidRPr="00A87D82">
        <w:rPr>
          <w:rFonts w:cs="Arial"/>
        </w:rPr>
        <w:t xml:space="preserve">This </w:t>
      </w:r>
      <w:r w:rsidR="00895096">
        <w:rPr>
          <w:rFonts w:cs="Arial"/>
        </w:rPr>
        <w:t>dedicated patient triage</w:t>
      </w:r>
      <w:r w:rsidR="00895096" w:rsidRPr="00A87D82">
        <w:rPr>
          <w:rFonts w:cs="Arial"/>
        </w:rPr>
        <w:t xml:space="preserve"> </w:t>
      </w:r>
      <w:r w:rsidRPr="00A87D82">
        <w:rPr>
          <w:rFonts w:cs="Arial"/>
        </w:rPr>
        <w:t xml:space="preserve">team will </w:t>
      </w:r>
      <w:r w:rsidR="00895096">
        <w:rPr>
          <w:rFonts w:cs="Arial"/>
        </w:rPr>
        <w:t xml:space="preserve">help to </w:t>
      </w:r>
      <w:r w:rsidRPr="00A87D82">
        <w:rPr>
          <w:rFonts w:cs="Arial"/>
        </w:rPr>
        <w:t>decrease the number of patients that require a dedicated treatment bay</w:t>
      </w:r>
      <w:r w:rsidR="00895096">
        <w:rPr>
          <w:rFonts w:cs="Arial"/>
        </w:rPr>
        <w:t>,</w:t>
      </w:r>
      <w:r w:rsidRPr="00A87D82">
        <w:rPr>
          <w:rFonts w:cs="Arial"/>
        </w:rPr>
        <w:t xml:space="preserve"> as some patients will be able to receive all necessary care in </w:t>
      </w:r>
      <w:r w:rsidR="00895096">
        <w:rPr>
          <w:rFonts w:cs="Arial"/>
        </w:rPr>
        <w:t xml:space="preserve">and be discharged from </w:t>
      </w:r>
      <w:r w:rsidRPr="00A87D82">
        <w:rPr>
          <w:rFonts w:cs="Arial"/>
        </w:rPr>
        <w:t>the new triage area.</w:t>
      </w:r>
    </w:p>
    <w:p w14:paraId="32DC4845" w14:textId="023D160A" w:rsidR="007D2E61" w:rsidRDefault="008F2F5A" w:rsidP="00EB5A40">
      <w:pPr>
        <w:pStyle w:val="HBblj"/>
        <w:rPr>
          <w:rFonts w:cs="Arial"/>
        </w:rPr>
      </w:pPr>
      <w:r w:rsidRPr="00A87D82">
        <w:rPr>
          <w:rFonts w:cs="Arial"/>
        </w:rPr>
        <w:t xml:space="preserve">Next, the new ED will feature a total of 50 private, fully </w:t>
      </w:r>
      <w:r w:rsidR="00895096">
        <w:rPr>
          <w:rFonts w:cs="Arial"/>
        </w:rPr>
        <w:t>enclosed</w:t>
      </w:r>
      <w:r w:rsidR="00895096" w:rsidRPr="00A87D82">
        <w:rPr>
          <w:rFonts w:cs="Arial"/>
        </w:rPr>
        <w:t xml:space="preserve"> </w:t>
      </w:r>
      <w:r w:rsidRPr="00A87D82">
        <w:rPr>
          <w:rFonts w:cs="Arial"/>
        </w:rPr>
        <w:t xml:space="preserve">treatment rooms, including two </w:t>
      </w:r>
      <w:r w:rsidR="00895096">
        <w:rPr>
          <w:rFonts w:cs="Arial"/>
        </w:rPr>
        <w:t xml:space="preserve">(2) </w:t>
      </w:r>
      <w:r w:rsidRPr="00A87D82">
        <w:rPr>
          <w:rFonts w:cs="Arial"/>
        </w:rPr>
        <w:t xml:space="preserve">trauma rooms and 12 behavioral health beds. The current ED features only 36 treatment spaces across a combination of private, double, and curtained spaces. Without fully walled private rooms, </w:t>
      </w:r>
      <w:proofErr w:type="gramStart"/>
      <w:r w:rsidRPr="00A87D82">
        <w:rPr>
          <w:rFonts w:cs="Arial"/>
        </w:rPr>
        <w:t>the majority of</w:t>
      </w:r>
      <w:proofErr w:type="gramEnd"/>
      <w:r w:rsidRPr="00A87D82">
        <w:rPr>
          <w:rFonts w:cs="Arial"/>
        </w:rPr>
        <w:t xml:space="preserve"> patients are not </w:t>
      </w:r>
      <w:proofErr w:type="gramStart"/>
      <w:r w:rsidRPr="00A87D82">
        <w:rPr>
          <w:rFonts w:cs="Arial"/>
        </w:rPr>
        <w:t>provided</w:t>
      </w:r>
      <w:proofErr w:type="gramEnd"/>
      <w:r w:rsidRPr="00A87D82">
        <w:rPr>
          <w:rFonts w:cs="Arial"/>
        </w:rPr>
        <w:t xml:space="preserve"> adequate privacy during their evaluation, treatment, and discharge. Moreover, the new rooms will be large enough to accommodate clinician workstations and</w:t>
      </w:r>
      <w:r w:rsidR="00AE344D">
        <w:rPr>
          <w:rFonts w:cs="Arial"/>
        </w:rPr>
        <w:t>,</w:t>
      </w:r>
      <w:r w:rsidRPr="00A87D82">
        <w:rPr>
          <w:rFonts w:cs="Arial"/>
        </w:rPr>
        <w:t xml:space="preserve"> more importantly, visitors</w:t>
      </w:r>
      <w:r w:rsidR="00AE344D">
        <w:rPr>
          <w:rFonts w:cs="Arial"/>
        </w:rPr>
        <w:t>,</w:t>
      </w:r>
      <w:r w:rsidRPr="00A87D82">
        <w:rPr>
          <w:rFonts w:cs="Arial"/>
        </w:rPr>
        <w:t xml:space="preserve"> which will contribute to positive patience experiences and improved </w:t>
      </w:r>
      <w:r w:rsidRPr="001E0507">
        <w:rPr>
          <w:rFonts w:cs="Arial"/>
        </w:rPr>
        <w:t>health outcomes.</w:t>
      </w:r>
    </w:p>
    <w:p w14:paraId="2C8AC5F0" w14:textId="3E77E181" w:rsidR="007D2E61" w:rsidRDefault="008F2F5A" w:rsidP="00EB5A40">
      <w:pPr>
        <w:pStyle w:val="HBblj"/>
        <w:rPr>
          <w:rFonts w:cs="Arial"/>
        </w:rPr>
      </w:pPr>
      <w:r w:rsidRPr="001E0507">
        <w:rPr>
          <w:rFonts w:cs="Arial"/>
        </w:rPr>
        <w:t xml:space="preserve">Of the 50 treatment rooms, 12 will be located within a </w:t>
      </w:r>
      <w:r w:rsidR="00895096" w:rsidRPr="001E0507">
        <w:rPr>
          <w:rFonts w:cs="Arial"/>
        </w:rPr>
        <w:t xml:space="preserve">secured </w:t>
      </w:r>
      <w:r w:rsidRPr="001E0507">
        <w:rPr>
          <w:rFonts w:cs="Arial"/>
        </w:rPr>
        <w:t xml:space="preserve">behavioral health </w:t>
      </w:r>
      <w:r w:rsidR="00895096" w:rsidRPr="001E0507">
        <w:rPr>
          <w:rFonts w:cs="Arial"/>
        </w:rPr>
        <w:t>unit</w:t>
      </w:r>
      <w:r w:rsidRPr="001E0507">
        <w:rPr>
          <w:rFonts w:cs="Arial"/>
        </w:rPr>
        <w:t>. The current ED only has five (5) ligature-</w:t>
      </w:r>
      <w:r w:rsidR="00D008B8" w:rsidRPr="001E0507">
        <w:rPr>
          <w:rFonts w:cs="Arial"/>
        </w:rPr>
        <w:t xml:space="preserve">free </w:t>
      </w:r>
      <w:r w:rsidRPr="001E0507">
        <w:rPr>
          <w:rFonts w:cs="Arial"/>
        </w:rPr>
        <w:t>behavioral health rooms.</w:t>
      </w:r>
      <w:r w:rsidR="000A4929">
        <w:rPr>
          <w:rFonts w:cs="Arial"/>
        </w:rPr>
        <w:t xml:space="preserve"> </w:t>
      </w:r>
      <w:r w:rsidRPr="001E0507">
        <w:rPr>
          <w:rFonts w:cs="Arial"/>
        </w:rPr>
        <w:t>The average number of behavioral health patient</w:t>
      </w:r>
      <w:r w:rsidR="00AE344D" w:rsidRPr="001E0507">
        <w:rPr>
          <w:rFonts w:cs="Arial"/>
        </w:rPr>
        <w:t>s</w:t>
      </w:r>
      <w:r w:rsidRPr="001E0507">
        <w:rPr>
          <w:rFonts w:cs="Arial"/>
        </w:rPr>
        <w:t xml:space="preserve"> is consistently greater than </w:t>
      </w:r>
      <w:r w:rsidR="00895096" w:rsidRPr="001E0507">
        <w:rPr>
          <w:rFonts w:cs="Arial"/>
        </w:rPr>
        <w:t xml:space="preserve">seven </w:t>
      </w:r>
      <w:r w:rsidRPr="001E0507">
        <w:rPr>
          <w:rFonts w:cs="Arial"/>
        </w:rPr>
        <w:t>(</w:t>
      </w:r>
      <w:r w:rsidR="00895096" w:rsidRPr="001E0507">
        <w:rPr>
          <w:rFonts w:cs="Arial"/>
        </w:rPr>
        <w:t>7</w:t>
      </w:r>
      <w:r w:rsidRPr="001E0507">
        <w:rPr>
          <w:rFonts w:cs="Arial"/>
        </w:rPr>
        <w:t>)</w:t>
      </w:r>
      <w:r w:rsidR="001E0507">
        <w:rPr>
          <w:rFonts w:cs="Arial"/>
        </w:rPr>
        <w:t xml:space="preserve"> and is expected to increase in future years</w:t>
      </w:r>
      <w:r w:rsidRPr="001E0507">
        <w:rPr>
          <w:rFonts w:cs="Arial"/>
        </w:rPr>
        <w:t>.</w:t>
      </w:r>
      <w:r w:rsidR="000A4929">
        <w:rPr>
          <w:rFonts w:cs="Arial"/>
        </w:rPr>
        <w:t xml:space="preserve"> </w:t>
      </w:r>
      <w:r w:rsidRPr="001E0507">
        <w:rPr>
          <w:rFonts w:cs="Arial"/>
        </w:rPr>
        <w:t xml:space="preserve">When all five </w:t>
      </w:r>
      <w:r w:rsidR="00895096" w:rsidRPr="001E0507">
        <w:rPr>
          <w:rFonts w:cs="Arial"/>
        </w:rPr>
        <w:t xml:space="preserve">(5) </w:t>
      </w:r>
      <w:r w:rsidRPr="001E0507">
        <w:rPr>
          <w:rFonts w:cs="Arial"/>
        </w:rPr>
        <w:t xml:space="preserve">rooms are occupied, behavioral health patients </w:t>
      </w:r>
      <w:r w:rsidR="00895096" w:rsidRPr="001E0507">
        <w:rPr>
          <w:rFonts w:cs="Arial"/>
        </w:rPr>
        <w:t xml:space="preserve">must be </w:t>
      </w:r>
      <w:r w:rsidRPr="001E0507">
        <w:rPr>
          <w:rFonts w:cs="Arial"/>
        </w:rPr>
        <w:t xml:space="preserve">placed within a medical room or </w:t>
      </w:r>
      <w:r w:rsidR="00895096" w:rsidRPr="001E0507">
        <w:rPr>
          <w:rFonts w:cs="Arial"/>
        </w:rPr>
        <w:t xml:space="preserve">on </w:t>
      </w:r>
      <w:r w:rsidRPr="001E0507">
        <w:rPr>
          <w:rFonts w:cs="Arial"/>
        </w:rPr>
        <w:t>a hallway stretcher until a more appropriate setting is available.</w:t>
      </w:r>
      <w:r w:rsidR="000A4929">
        <w:rPr>
          <w:rFonts w:cs="Arial"/>
        </w:rPr>
        <w:t xml:space="preserve"> </w:t>
      </w:r>
      <w:r w:rsidRPr="001E0507">
        <w:rPr>
          <w:rFonts w:cs="Arial"/>
        </w:rPr>
        <w:t xml:space="preserve">These unideal placements create </w:t>
      </w:r>
      <w:proofErr w:type="gramStart"/>
      <w:r w:rsidRPr="001E0507">
        <w:rPr>
          <w:rFonts w:cs="Arial"/>
        </w:rPr>
        <w:t>a number of</w:t>
      </w:r>
      <w:proofErr w:type="gramEnd"/>
      <w:r w:rsidRPr="001E0507">
        <w:rPr>
          <w:rFonts w:cs="Arial"/>
        </w:rPr>
        <w:t xml:space="preserve"> challenges, including lack of privacy for treatment-related conversations, a chaotic environment in which other patients</w:t>
      </w:r>
      <w:r w:rsidR="000A4929">
        <w:rPr>
          <w:rFonts w:cs="Arial"/>
        </w:rPr>
        <w:t>’</w:t>
      </w:r>
      <w:r w:rsidRPr="001E0507">
        <w:rPr>
          <w:rFonts w:cs="Arial"/>
        </w:rPr>
        <w:t xml:space="preserve"> treatment can be </w:t>
      </w:r>
      <w:r w:rsidR="00D008B8" w:rsidRPr="001E0507">
        <w:rPr>
          <w:rFonts w:cs="Arial"/>
        </w:rPr>
        <w:t>over</w:t>
      </w:r>
      <w:r w:rsidRPr="001E0507">
        <w:rPr>
          <w:rFonts w:cs="Arial"/>
        </w:rPr>
        <w:t>heard, crowding in the hallway, and the need for one-to-one observation. Further, the current ED does not have a ligature-free bathroom space</w:t>
      </w:r>
      <w:r w:rsidR="001E0507" w:rsidRPr="001E0507">
        <w:rPr>
          <w:rFonts w:cs="Arial"/>
        </w:rPr>
        <w:t xml:space="preserve"> so </w:t>
      </w:r>
      <w:r w:rsidRPr="001E0507">
        <w:rPr>
          <w:rFonts w:cs="Arial"/>
        </w:rPr>
        <w:t xml:space="preserve">patients </w:t>
      </w:r>
      <w:r w:rsidR="001E0507" w:rsidRPr="001E0507">
        <w:rPr>
          <w:rFonts w:cs="Arial"/>
        </w:rPr>
        <w:t xml:space="preserve">must </w:t>
      </w:r>
      <w:r w:rsidRPr="001E0507">
        <w:rPr>
          <w:rFonts w:cs="Arial"/>
        </w:rPr>
        <w:t xml:space="preserve">be </w:t>
      </w:r>
      <w:r w:rsidR="001E0507" w:rsidRPr="001E0507">
        <w:rPr>
          <w:rFonts w:cs="Arial"/>
        </w:rPr>
        <w:t>escorted by at least two staff members</w:t>
      </w:r>
      <w:r w:rsidRPr="001E0507">
        <w:rPr>
          <w:rFonts w:cs="Arial"/>
        </w:rPr>
        <w:t xml:space="preserve"> </w:t>
      </w:r>
      <w:r w:rsidR="001E0507" w:rsidRPr="001E0507">
        <w:rPr>
          <w:rFonts w:cs="Arial"/>
        </w:rPr>
        <w:t>across</w:t>
      </w:r>
      <w:r w:rsidRPr="001E0507">
        <w:rPr>
          <w:rFonts w:cs="Arial"/>
        </w:rPr>
        <w:t xml:space="preserve"> ED to use the bathroom </w:t>
      </w:r>
      <w:r w:rsidRPr="001E0507">
        <w:rPr>
          <w:rFonts w:cs="Arial"/>
        </w:rPr>
        <w:lastRenderedPageBreak/>
        <w:t xml:space="preserve">and </w:t>
      </w:r>
      <w:r w:rsidRPr="00A74F06">
        <w:rPr>
          <w:rFonts w:cs="Arial"/>
        </w:rPr>
        <w:t>shower</w:t>
      </w:r>
      <w:r w:rsidR="001E0507" w:rsidRPr="00A74F06">
        <w:rPr>
          <w:rFonts w:cs="Arial"/>
        </w:rPr>
        <w:t xml:space="preserve">. </w:t>
      </w:r>
      <w:r w:rsidRPr="00A74F06">
        <w:rPr>
          <w:rFonts w:cs="Arial"/>
        </w:rPr>
        <w:t xml:space="preserve">This </w:t>
      </w:r>
      <w:proofErr w:type="gramStart"/>
      <w:r w:rsidRPr="00A74F06">
        <w:rPr>
          <w:rFonts w:cs="Arial"/>
        </w:rPr>
        <w:t xml:space="preserve">practice </w:t>
      </w:r>
      <w:r w:rsidR="001E0507" w:rsidRPr="00A74F06">
        <w:rPr>
          <w:rFonts w:cs="Arial"/>
        </w:rPr>
        <w:t>is</w:t>
      </w:r>
      <w:proofErr w:type="gramEnd"/>
      <w:r w:rsidR="001E0507" w:rsidRPr="00A74F06">
        <w:rPr>
          <w:rFonts w:cs="Arial"/>
        </w:rPr>
        <w:t xml:space="preserve"> not only </w:t>
      </w:r>
      <w:r w:rsidR="00A74F06">
        <w:rPr>
          <w:rFonts w:cs="Arial"/>
        </w:rPr>
        <w:t xml:space="preserve">negatively </w:t>
      </w:r>
      <w:proofErr w:type="gramStart"/>
      <w:r w:rsidR="00A74F06">
        <w:rPr>
          <w:rFonts w:cs="Arial"/>
        </w:rPr>
        <w:t>affects</w:t>
      </w:r>
      <w:proofErr w:type="gramEnd"/>
      <w:r w:rsidR="00A74F06" w:rsidRPr="00A74F06">
        <w:rPr>
          <w:rFonts w:cs="Arial"/>
        </w:rPr>
        <w:t xml:space="preserve"> a patient’s privacy and comfort</w:t>
      </w:r>
      <w:r w:rsidR="001E0507" w:rsidRPr="00A74F06">
        <w:rPr>
          <w:rFonts w:cs="Arial"/>
        </w:rPr>
        <w:t xml:space="preserve"> but requires significant staffing resources.</w:t>
      </w:r>
    </w:p>
    <w:p w14:paraId="1E58A4B5" w14:textId="1F724CC6" w:rsidR="007D2E61" w:rsidRDefault="008F2F5A" w:rsidP="00EB5A40">
      <w:pPr>
        <w:pStyle w:val="HBblj"/>
        <w:rPr>
          <w:rFonts w:cs="Arial"/>
        </w:rPr>
      </w:pPr>
      <w:r w:rsidRPr="00A87D82">
        <w:rPr>
          <w:rFonts w:cs="Arial"/>
        </w:rPr>
        <w:t>The new behavioral health area will allow patients to safely and freely move throughout the area instead of being confined to their room.</w:t>
      </w:r>
      <w:r w:rsidR="000A4929">
        <w:rPr>
          <w:rFonts w:cs="Arial"/>
        </w:rPr>
        <w:t xml:space="preserve"> </w:t>
      </w:r>
      <w:r w:rsidRPr="00A87D82">
        <w:rPr>
          <w:rFonts w:cs="Arial"/>
        </w:rPr>
        <w:t>The unit will contain two</w:t>
      </w:r>
      <w:r w:rsidR="006521B4">
        <w:rPr>
          <w:rFonts w:cs="Arial"/>
        </w:rPr>
        <w:t xml:space="preserve"> (2)</w:t>
      </w:r>
      <w:r w:rsidRPr="00A87D82">
        <w:rPr>
          <w:rFonts w:cs="Arial"/>
        </w:rPr>
        <w:t xml:space="preserve"> bathrooms and one </w:t>
      </w:r>
      <w:r w:rsidR="006521B4">
        <w:rPr>
          <w:rFonts w:cs="Arial"/>
        </w:rPr>
        <w:t xml:space="preserve">(1) </w:t>
      </w:r>
      <w:r w:rsidRPr="00A87D82">
        <w:rPr>
          <w:rFonts w:cs="Arial"/>
        </w:rPr>
        <w:t>ligature-free shower.</w:t>
      </w:r>
      <w:r w:rsidR="000A4929">
        <w:rPr>
          <w:rFonts w:cs="Arial"/>
        </w:rPr>
        <w:t xml:space="preserve"> </w:t>
      </w:r>
      <w:r w:rsidRPr="00A87D82">
        <w:rPr>
          <w:rFonts w:cs="Arial"/>
        </w:rPr>
        <w:t xml:space="preserve">Most importantly, the expanded behavioral health area will be designed for the needs of patients experiencing acute behavioral health emergencies. There will be a dedicated intake area where behavioral health patients can change </w:t>
      </w:r>
      <w:proofErr w:type="gramStart"/>
      <w:r w:rsidRPr="00A87D82">
        <w:rPr>
          <w:rFonts w:cs="Arial"/>
        </w:rPr>
        <w:t>clothes</w:t>
      </w:r>
      <w:proofErr w:type="gramEnd"/>
      <w:r w:rsidRPr="00A87D82">
        <w:rPr>
          <w:rFonts w:cs="Arial"/>
        </w:rPr>
        <w:t xml:space="preserve"> and have their belongings inventoried and secured to keep the patient free from harm prior to entering their treatment room.</w:t>
      </w:r>
      <w:r w:rsidR="000A4929">
        <w:rPr>
          <w:rFonts w:cs="Arial"/>
        </w:rPr>
        <w:t xml:space="preserve"> </w:t>
      </w:r>
      <w:r w:rsidRPr="00A87D82">
        <w:rPr>
          <w:rFonts w:cs="Arial"/>
        </w:rPr>
        <w:t>The emergency service providers will have their own office space to engage in private conversations that cannot be overheard by other patients or providers, staff, family, or visitors not involved in their care.</w:t>
      </w:r>
      <w:r w:rsidR="000A4929">
        <w:rPr>
          <w:rFonts w:cs="Arial"/>
        </w:rPr>
        <w:t xml:space="preserve"> </w:t>
      </w:r>
      <w:r w:rsidRPr="00A87D82">
        <w:rPr>
          <w:rFonts w:cs="Arial"/>
        </w:rPr>
        <w:t xml:space="preserve">The re-designed and expanding behavioral health </w:t>
      </w:r>
      <w:r w:rsidR="006521B4">
        <w:rPr>
          <w:rFonts w:cs="Arial"/>
        </w:rPr>
        <w:t>unit</w:t>
      </w:r>
      <w:r w:rsidR="006521B4" w:rsidRPr="00A87D82">
        <w:rPr>
          <w:rFonts w:cs="Arial"/>
        </w:rPr>
        <w:t xml:space="preserve"> </w:t>
      </w:r>
      <w:r w:rsidRPr="00A87D82">
        <w:rPr>
          <w:rFonts w:cs="Arial"/>
        </w:rPr>
        <w:t xml:space="preserve">will create a safer, more therapeutic environment that will also reduce operational costs associated with the use of one-to-one observation </w:t>
      </w:r>
      <w:proofErr w:type="gramStart"/>
      <w:r w:rsidRPr="00A87D82">
        <w:rPr>
          <w:rFonts w:cs="Arial"/>
        </w:rPr>
        <w:t>aides</w:t>
      </w:r>
      <w:proofErr w:type="gramEnd"/>
      <w:r w:rsidRPr="00A87D82">
        <w:rPr>
          <w:rFonts w:cs="Arial"/>
        </w:rPr>
        <w:t>.</w:t>
      </w:r>
      <w:r w:rsidR="006521B4" w:rsidRPr="006521B4">
        <w:rPr>
          <w:rFonts w:cs="Arial"/>
        </w:rPr>
        <w:t xml:space="preserve"> </w:t>
      </w:r>
      <w:r w:rsidR="006521B4">
        <w:rPr>
          <w:rFonts w:cs="Arial"/>
        </w:rPr>
        <w:t xml:space="preserve">It will support </w:t>
      </w:r>
      <w:r w:rsidR="001E0507">
        <w:rPr>
          <w:rFonts w:cs="Arial"/>
        </w:rPr>
        <w:t>an appropriate</w:t>
      </w:r>
      <w:r w:rsidR="006521B4">
        <w:rPr>
          <w:rFonts w:cs="Arial"/>
        </w:rPr>
        <w:t xml:space="preserve"> level of privacy and dignity </w:t>
      </w:r>
      <w:proofErr w:type="gramStart"/>
      <w:r w:rsidR="006521B4">
        <w:rPr>
          <w:rFonts w:cs="Arial"/>
        </w:rPr>
        <w:t>to</w:t>
      </w:r>
      <w:proofErr w:type="gramEnd"/>
      <w:r w:rsidR="006521B4">
        <w:rPr>
          <w:rFonts w:cs="Arial"/>
        </w:rPr>
        <w:t xml:space="preserve"> patients experiencing a behavioral health crisis.</w:t>
      </w:r>
    </w:p>
    <w:p w14:paraId="0235D7FD" w14:textId="2DF1FF76" w:rsidR="007D2E61" w:rsidRDefault="008F2F5A" w:rsidP="00EB5A40">
      <w:pPr>
        <w:pStyle w:val="HBblj"/>
        <w:rPr>
          <w:rFonts w:cs="Arial"/>
        </w:rPr>
      </w:pPr>
      <w:r w:rsidRPr="00A87D82">
        <w:rPr>
          <w:rFonts w:cs="Arial"/>
        </w:rPr>
        <w:t>In addition, the Proposed Project includes two (2) trauma rooms, two (2) airborne illness isolation rooms, one (1) OB/GYN room, one (1) patient of size room</w:t>
      </w:r>
      <w:r w:rsidR="00AE344D">
        <w:rPr>
          <w:rFonts w:cs="Arial"/>
        </w:rPr>
        <w:t>,</w:t>
      </w:r>
      <w:r w:rsidRPr="00A87D82">
        <w:rPr>
          <w:rFonts w:cs="Arial"/>
        </w:rPr>
        <w:t xml:space="preserve"> and a dedicated imaging suite within the ED.</w:t>
      </w:r>
      <w:r w:rsidR="000A4929">
        <w:rPr>
          <w:rFonts w:cs="Arial"/>
        </w:rPr>
        <w:t xml:space="preserve"> </w:t>
      </w:r>
      <w:r w:rsidRPr="00A87D82">
        <w:rPr>
          <w:rFonts w:cs="Arial"/>
        </w:rPr>
        <w:t xml:space="preserve">The new trauma rooms will be appropriately sized for the level of care required and will provide greater efficiency for care delivery. Moreover, these rooms will be located near the ambulance bay and the elevators to the helipad, no longer requiring trauma patients to transverse the entire ED. </w:t>
      </w:r>
      <w:proofErr w:type="gramStart"/>
      <w:r w:rsidRPr="00A87D82">
        <w:rPr>
          <w:rFonts w:cs="Arial"/>
        </w:rPr>
        <w:t>Another design</w:t>
      </w:r>
      <w:proofErr w:type="gramEnd"/>
      <w:r w:rsidRPr="00A87D82">
        <w:rPr>
          <w:rFonts w:cs="Arial"/>
        </w:rPr>
        <w:t xml:space="preserve"> feature of the new ED will be the addition of an imaging suite. Currently</w:t>
      </w:r>
      <w:r w:rsidR="00AE5237">
        <w:rPr>
          <w:rFonts w:cs="Arial"/>
        </w:rPr>
        <w:t>,</w:t>
      </w:r>
      <w:r w:rsidRPr="00A87D82">
        <w:rPr>
          <w:rFonts w:cs="Arial"/>
        </w:rPr>
        <w:t xml:space="preserve"> patients who require x-rays or CT must be transported out of the ED and through the hospital, which requires additional staffing resources and delays diagnosis and treatment. Embedding imaging within the ED will contribute to </w:t>
      </w:r>
      <w:r w:rsidR="00AE5237">
        <w:rPr>
          <w:rFonts w:cs="Arial"/>
        </w:rPr>
        <w:t xml:space="preserve">expedited diagnosis and care pathway determination, </w:t>
      </w:r>
      <w:r w:rsidRPr="00A87D82">
        <w:rPr>
          <w:rFonts w:cs="Arial"/>
        </w:rPr>
        <w:t>shorter lengths of stays in the ED, contributing to better throughput.</w:t>
      </w:r>
    </w:p>
    <w:p w14:paraId="203B9092" w14:textId="4AEBE91F" w:rsidR="008F2F5A" w:rsidRPr="00A87D82" w:rsidRDefault="008F2F5A" w:rsidP="00EB5A40">
      <w:pPr>
        <w:pStyle w:val="HBblj"/>
        <w:rPr>
          <w:rFonts w:cs="Arial"/>
        </w:rPr>
      </w:pPr>
      <w:r w:rsidRPr="00A87D82">
        <w:rPr>
          <w:rFonts w:cs="Arial"/>
        </w:rPr>
        <w:t>Lastly, the Proposed Project will address the current ED</w:t>
      </w:r>
      <w:r w:rsidR="000A4929">
        <w:rPr>
          <w:rFonts w:cs="Arial"/>
        </w:rPr>
        <w:t>’</w:t>
      </w:r>
      <w:r w:rsidRPr="00A87D82">
        <w:rPr>
          <w:rFonts w:cs="Arial"/>
        </w:rPr>
        <w:t>s insufficient space for providers and ancillary staff to work.</w:t>
      </w:r>
      <w:r w:rsidR="000A4929">
        <w:rPr>
          <w:rFonts w:cs="Arial"/>
        </w:rPr>
        <w:t xml:space="preserve"> </w:t>
      </w:r>
      <w:r w:rsidRPr="00A87D82">
        <w:rPr>
          <w:rFonts w:cs="Arial"/>
        </w:rPr>
        <w:t>The area where providers currently document is loud and distracting, making it difficult for them to manage patients.</w:t>
      </w:r>
      <w:r w:rsidR="000A4929">
        <w:rPr>
          <w:rFonts w:cs="Arial"/>
        </w:rPr>
        <w:t xml:space="preserve"> </w:t>
      </w:r>
      <w:r w:rsidRPr="00A87D82">
        <w:rPr>
          <w:rFonts w:cs="Arial"/>
        </w:rPr>
        <w:t xml:space="preserve">The proposed care team stations will </w:t>
      </w:r>
      <w:proofErr w:type="gramStart"/>
      <w:r w:rsidRPr="00A87D82">
        <w:rPr>
          <w:rFonts w:cs="Arial"/>
        </w:rPr>
        <w:t>be located in</w:t>
      </w:r>
      <w:proofErr w:type="gramEnd"/>
      <w:r w:rsidRPr="00A87D82">
        <w:rPr>
          <w:rFonts w:cs="Arial"/>
        </w:rPr>
        <w:t xml:space="preserve"> enclosed areas, ensuring adequate privacy as well as adequate space for necessary staff. Additionally, the new space will provide for improved co-location of hospitalists, ED providers, and nursing alongside case management and the ED pharmacist to facilitate better communications regarding patient care, including medication management, diagnosis, and disposition</w:t>
      </w:r>
      <w:r w:rsidR="00AE344D">
        <w:rPr>
          <w:rFonts w:cs="Arial"/>
        </w:rPr>
        <w:t>,</w:t>
      </w:r>
      <w:r w:rsidRPr="00A87D82">
        <w:rPr>
          <w:rFonts w:cs="Arial"/>
        </w:rPr>
        <w:t xml:space="preserve"> and </w:t>
      </w:r>
      <w:r w:rsidR="00AE344D">
        <w:rPr>
          <w:rFonts w:cs="Arial"/>
        </w:rPr>
        <w:t xml:space="preserve">will </w:t>
      </w:r>
      <w:r w:rsidRPr="00A87D82">
        <w:rPr>
          <w:rFonts w:cs="Arial"/>
        </w:rPr>
        <w:t xml:space="preserve">improve time to </w:t>
      </w:r>
      <w:proofErr w:type="gramStart"/>
      <w:r w:rsidRPr="00A87D82">
        <w:rPr>
          <w:rFonts w:cs="Arial"/>
        </w:rPr>
        <w:t>determination</w:t>
      </w:r>
      <w:proofErr w:type="gramEnd"/>
      <w:r w:rsidRPr="00A87D82">
        <w:rPr>
          <w:rFonts w:cs="Arial"/>
        </w:rPr>
        <w:t xml:space="preserve"> of appropriate disposition</w:t>
      </w:r>
      <w:r w:rsidR="00AE5237">
        <w:rPr>
          <w:rFonts w:cs="Arial"/>
        </w:rPr>
        <w:t xml:space="preserve"> and discharge</w:t>
      </w:r>
      <w:r w:rsidRPr="00A87D82">
        <w:rPr>
          <w:rFonts w:cs="Arial"/>
        </w:rPr>
        <w:t>.</w:t>
      </w:r>
    </w:p>
    <w:p w14:paraId="2825ECC2" w14:textId="014FC2B3" w:rsidR="008F2F5A" w:rsidRPr="00A87D82" w:rsidRDefault="00AE5237" w:rsidP="00EB5A40">
      <w:pPr>
        <w:pStyle w:val="HBblj"/>
        <w:rPr>
          <w:rFonts w:cs="Arial"/>
        </w:rPr>
      </w:pPr>
      <w:r>
        <w:rPr>
          <w:rFonts w:cs="Arial"/>
        </w:rPr>
        <w:t>T</w:t>
      </w:r>
      <w:r w:rsidR="008F2F5A" w:rsidRPr="00FC0B62">
        <w:rPr>
          <w:rFonts w:cs="Arial"/>
        </w:rPr>
        <w:t xml:space="preserve">he Proposed Project </w:t>
      </w:r>
      <w:r w:rsidR="0096222B" w:rsidRPr="00FC0B62">
        <w:rPr>
          <w:rFonts w:cs="Arial"/>
        </w:rPr>
        <w:t>is essential to address current inadequacies and improve patient care. The existing ED, with its limited</w:t>
      </w:r>
      <w:r w:rsidR="0096222B" w:rsidRPr="0096222B">
        <w:rPr>
          <w:rFonts w:cs="Arial"/>
        </w:rPr>
        <w:t xml:space="preserve"> space and outdated design, struggles to </w:t>
      </w:r>
      <w:r>
        <w:rPr>
          <w:rFonts w:cs="Arial"/>
        </w:rPr>
        <w:t xml:space="preserve">support the </w:t>
      </w:r>
      <w:r w:rsidR="0096222B" w:rsidRPr="0096222B">
        <w:rPr>
          <w:rFonts w:cs="Arial"/>
        </w:rPr>
        <w:t>efficient manage</w:t>
      </w:r>
      <w:r>
        <w:rPr>
          <w:rFonts w:cs="Arial"/>
        </w:rPr>
        <w:t>ment of</w:t>
      </w:r>
      <w:r w:rsidR="0096222B" w:rsidRPr="0096222B">
        <w:rPr>
          <w:rFonts w:cs="Arial"/>
        </w:rPr>
        <w:t xml:space="preserve"> patient</w:t>
      </w:r>
      <w:r>
        <w:rPr>
          <w:rFonts w:cs="Arial"/>
        </w:rPr>
        <w:t xml:space="preserve"> volumes and</w:t>
      </w:r>
      <w:r w:rsidR="0096222B" w:rsidRPr="0096222B">
        <w:rPr>
          <w:rFonts w:cs="Arial"/>
        </w:rPr>
        <w:t xml:space="preserve"> flow</w:t>
      </w:r>
      <w:r>
        <w:rPr>
          <w:rFonts w:cs="Arial"/>
        </w:rPr>
        <w:t>, as well as the</w:t>
      </w:r>
      <w:r w:rsidR="0096222B" w:rsidRPr="0096222B">
        <w:rPr>
          <w:rFonts w:cs="Arial"/>
        </w:rPr>
        <w:t xml:space="preserve"> necessary privacy and safety, </w:t>
      </w:r>
      <w:r>
        <w:rPr>
          <w:rFonts w:cs="Arial"/>
        </w:rPr>
        <w:t>particularly</w:t>
      </w:r>
      <w:r w:rsidRPr="0096222B">
        <w:rPr>
          <w:rFonts w:cs="Arial"/>
        </w:rPr>
        <w:t xml:space="preserve"> </w:t>
      </w:r>
      <w:r w:rsidR="0096222B" w:rsidRPr="0096222B">
        <w:rPr>
          <w:rFonts w:cs="Arial"/>
        </w:rPr>
        <w:t>for behavioral health</w:t>
      </w:r>
      <w:r>
        <w:rPr>
          <w:rFonts w:cs="Arial"/>
        </w:rPr>
        <w:t xml:space="preserve"> crisis</w:t>
      </w:r>
      <w:r w:rsidR="0096222B" w:rsidRPr="0096222B">
        <w:rPr>
          <w:rFonts w:cs="Arial"/>
        </w:rPr>
        <w:t xml:space="preserve"> patients. The new ED will feature an expanded footprint with 50 private treatment rooms, including a dedicated 12-bed behavioral health unit, and specialized rooms for trauma, OB/GYN, and airborne infection isolation. This expansion will not only enhance patient privacy and safety</w:t>
      </w:r>
      <w:r w:rsidR="00F97E0C">
        <w:rPr>
          <w:rFonts w:cs="Arial"/>
        </w:rPr>
        <w:t xml:space="preserve"> </w:t>
      </w:r>
      <w:r w:rsidR="0096222B" w:rsidRPr="0096222B">
        <w:rPr>
          <w:rFonts w:cs="Arial"/>
        </w:rPr>
        <w:t xml:space="preserve">but </w:t>
      </w:r>
      <w:r>
        <w:rPr>
          <w:rFonts w:cs="Arial"/>
        </w:rPr>
        <w:t xml:space="preserve">will </w:t>
      </w:r>
      <w:r w:rsidR="0096222B" w:rsidRPr="0096222B">
        <w:rPr>
          <w:rFonts w:cs="Arial"/>
        </w:rPr>
        <w:t xml:space="preserve">also streamline operations and reduce </w:t>
      </w:r>
      <w:proofErr w:type="gramStart"/>
      <w:r w:rsidR="0096222B" w:rsidRPr="0096222B">
        <w:rPr>
          <w:rFonts w:cs="Arial"/>
        </w:rPr>
        <w:t>wait</w:t>
      </w:r>
      <w:proofErr w:type="gramEnd"/>
      <w:r w:rsidR="0096222B" w:rsidRPr="0096222B">
        <w:rPr>
          <w:rFonts w:cs="Arial"/>
        </w:rPr>
        <w:t xml:space="preserve"> times. Additionally, the integration of an imaging suite within the ED will expedite diagnosis and treatment, further improving patient outcomes. By </w:t>
      </w:r>
      <w:r w:rsidR="00F730B1" w:rsidRPr="0096222B">
        <w:rPr>
          <w:rFonts w:cs="Arial"/>
        </w:rPr>
        <w:t xml:space="preserve">relocating the main </w:t>
      </w:r>
      <w:r>
        <w:rPr>
          <w:rFonts w:cs="Arial"/>
        </w:rPr>
        <w:t xml:space="preserve">hospital </w:t>
      </w:r>
      <w:r w:rsidR="00F730B1" w:rsidRPr="0096222B">
        <w:rPr>
          <w:rFonts w:cs="Arial"/>
        </w:rPr>
        <w:t>registration</w:t>
      </w:r>
      <w:r>
        <w:rPr>
          <w:rFonts w:cs="Arial"/>
        </w:rPr>
        <w:t xml:space="preserve"> from the ED</w:t>
      </w:r>
      <w:r w:rsidR="00F730B1" w:rsidRPr="0096222B">
        <w:rPr>
          <w:rFonts w:cs="Arial"/>
        </w:rPr>
        <w:t>, redesigning the triage,</w:t>
      </w:r>
      <w:r w:rsidR="0096222B" w:rsidRPr="0096222B">
        <w:rPr>
          <w:rFonts w:cs="Arial"/>
        </w:rPr>
        <w:t xml:space="preserve"> and waiting areas, the new ED will significantly enhance patient experience and operational efficiency. The Proposed Project will also create dedicated spaces for clinical and ancillary staff, fostering improved collaboration and </w:t>
      </w:r>
      <w:r>
        <w:rPr>
          <w:rFonts w:cs="Arial"/>
        </w:rPr>
        <w:t>care coordination</w:t>
      </w:r>
      <w:r w:rsidR="0096222B" w:rsidRPr="0096222B">
        <w:rPr>
          <w:rFonts w:cs="Arial"/>
        </w:rPr>
        <w:t xml:space="preserve">. Approval of the Proposed Project is crucial </w:t>
      </w:r>
      <w:r w:rsidR="0096222B" w:rsidRPr="0096222B">
        <w:rPr>
          <w:rFonts w:cs="Arial"/>
        </w:rPr>
        <w:lastRenderedPageBreak/>
        <w:t>to meet the growing needs of the patient population and ensure the delivery of high-quality, patient-centered emergency care.</w:t>
      </w:r>
    </w:p>
    <w:p w14:paraId="06CACC76" w14:textId="06F86D7B" w:rsidR="00302C6B" w:rsidRPr="0034221E" w:rsidRDefault="00EB5A40" w:rsidP="00742341">
      <w:pPr>
        <w:pStyle w:val="Heading2"/>
      </w:pPr>
      <w:r>
        <w:t>F1.a.iii</w:t>
      </w:r>
      <w:r>
        <w:tab/>
      </w:r>
      <w:r w:rsidR="00302C6B" w:rsidRPr="0034221E">
        <w:t>Competition</w:t>
      </w:r>
    </w:p>
    <w:p w14:paraId="2D128D2E" w14:textId="77777777" w:rsidR="00302C6B" w:rsidRPr="004D3075" w:rsidRDefault="00302C6B" w:rsidP="00EB5A40">
      <w:pPr>
        <w:pStyle w:val="HBqj"/>
      </w:pPr>
      <w:bookmarkStart w:id="9" w:name="_Hlk484602333"/>
      <w:r w:rsidRPr="004D3075">
        <w:t xml:space="preserve">Provide evidence that the Proposed Project will compete </w:t>
      </w:r>
      <w:proofErr w:type="gramStart"/>
      <w:r w:rsidRPr="004D3075">
        <w:t>on the basis of</w:t>
      </w:r>
      <w:proofErr w:type="gramEnd"/>
      <w:r w:rsidRPr="004D3075">
        <w:t xml:space="preserve"> price, total medical expenses, provider costs, and other recognized measures of health care spending. </w:t>
      </w:r>
      <w:bookmarkEnd w:id="9"/>
      <w:r w:rsidRPr="004D3075">
        <w:t>When responding to this question, please consider Factor 4, Financial Feasibility and Reasonableness of Costs.</w:t>
      </w:r>
    </w:p>
    <w:p w14:paraId="3BBEEE09" w14:textId="554FC72F" w:rsidR="00302C6B" w:rsidRPr="00A87D82" w:rsidRDefault="00302C6B" w:rsidP="00EB5A40">
      <w:pPr>
        <w:pStyle w:val="HBblj"/>
      </w:pPr>
      <w:r w:rsidRPr="00A87D82">
        <w:t xml:space="preserve">The Proposed Project will compete </w:t>
      </w:r>
      <w:proofErr w:type="gramStart"/>
      <w:r w:rsidRPr="00A87D82">
        <w:t>on the basis of</w:t>
      </w:r>
      <w:proofErr w:type="gramEnd"/>
      <w:r w:rsidRPr="00A87D82">
        <w:t xml:space="preserve"> price, total medical expenses, provider costs, and other recognized measures of health care spending by improving access to emergency care without increasing overall health</w:t>
      </w:r>
      <w:r w:rsidR="006F5C0F">
        <w:t xml:space="preserve"> </w:t>
      </w:r>
      <w:r w:rsidRPr="00EB5A40">
        <w:rPr>
          <w:rFonts w:cs="Arial"/>
        </w:rPr>
        <w:t>care</w:t>
      </w:r>
      <w:r w:rsidRPr="00A87D82">
        <w:t xml:space="preserve"> costs. The Hospital currently offers ED services, and the Applicant is not looking to expand ED patient volume through the Proposed Project. Instead, the objective is to optimize the ED to meet existing and anticipated future need for emergency services. Furthermore, the Proposed Project is essential to develop a physical environment that improves care delivery and fosters positive health outcomes, including amongst patients with behavioral health emergencies. As an essential component of the care continuum, the Hospital must guarantee timely access to high-quality emergency services. Consequently, the Proposed Project will ensure the Hospital is appropriately resourced </w:t>
      </w:r>
      <w:r w:rsidR="006F5C0F">
        <w:t xml:space="preserve">and equipped </w:t>
      </w:r>
      <w:r w:rsidRPr="00A87D82">
        <w:t>to meet the needs of its Patient Panel without increasing healthcare costs.</w:t>
      </w:r>
    </w:p>
    <w:p w14:paraId="26BE9E52" w14:textId="1A6BEE24" w:rsidR="00302C6B" w:rsidRPr="00A87D82" w:rsidRDefault="00302C6B" w:rsidP="00EB5A40">
      <w:pPr>
        <w:pStyle w:val="HBblj"/>
      </w:pPr>
      <w:r w:rsidRPr="00A87D82">
        <w:t xml:space="preserve">Relatedly, the Applicant expects the Proposed Project will reduce unnecessary spending in </w:t>
      </w:r>
      <w:proofErr w:type="gramStart"/>
      <w:r w:rsidRPr="00A87D82">
        <w:t>the ED</w:t>
      </w:r>
      <w:proofErr w:type="gramEnd"/>
      <w:r w:rsidRPr="00A87D82">
        <w:t xml:space="preserve"> which results from overcrowding and related delays in treatment. Wait times in the ED have been shown to have a significant impact on the total cost of care for patients.</w:t>
      </w:r>
      <w:r w:rsidRPr="00A87D82">
        <w:rPr>
          <w:rStyle w:val="FootnoteReference"/>
        </w:rPr>
        <w:footnoteReference w:id="7"/>
      </w:r>
      <w:r w:rsidRPr="00A87D82">
        <w:t xml:space="preserve"> For patients with the most acute conditions, a 60-minute increase in wait time increases the hospital</w:t>
      </w:r>
      <w:r w:rsidR="000A4929">
        <w:t>’</w:t>
      </w:r>
      <w:r w:rsidRPr="00A87D82">
        <w:t xml:space="preserve">s cost </w:t>
      </w:r>
      <w:r w:rsidR="006F5C0F">
        <w:t>of</w:t>
      </w:r>
      <w:r w:rsidR="006F5C0F" w:rsidRPr="00A87D82">
        <w:t xml:space="preserve"> </w:t>
      </w:r>
      <w:r w:rsidRPr="00A87D82">
        <w:t>care for the patient by an average of 30%.</w:t>
      </w:r>
      <w:r w:rsidRPr="00A87D82">
        <w:rPr>
          <w:rStyle w:val="FootnoteReference"/>
        </w:rPr>
        <w:footnoteReference w:id="8"/>
      </w:r>
      <w:r w:rsidRPr="00A87D82">
        <w:t xml:space="preserve"> For those with moderately acute conditions, a 60-minute increase in wait time increases the hospital</w:t>
      </w:r>
      <w:r w:rsidR="000A4929">
        <w:t>’</w:t>
      </w:r>
      <w:r w:rsidRPr="00A87D82">
        <w:t xml:space="preserve">s cost </w:t>
      </w:r>
      <w:r w:rsidR="006F5C0F">
        <w:t>of</w:t>
      </w:r>
      <w:r w:rsidR="006F5C0F" w:rsidRPr="00A87D82">
        <w:t xml:space="preserve"> </w:t>
      </w:r>
      <w:r w:rsidRPr="00A87D82">
        <w:t>care for the patient by an average of 21%.</w:t>
      </w:r>
      <w:r w:rsidRPr="00A87D82">
        <w:rPr>
          <w:rStyle w:val="FootnoteReference"/>
        </w:rPr>
        <w:footnoteReference w:id="9"/>
      </w:r>
      <w:r w:rsidRPr="00A87D82">
        <w:t xml:space="preserve"> During times of high patient volume, including Code Help, the ED must rely on per diem or overtime staff for assistance, increasing overall costs. Expanding the ED will help reduce this burden by creating space for regular staffing. </w:t>
      </w:r>
      <w:r w:rsidR="00643514">
        <w:t>B</w:t>
      </w:r>
      <w:r w:rsidRPr="00A87D82">
        <w:t>ecause the Proposed Project features a dedicated</w:t>
      </w:r>
      <w:r w:rsidR="00643514">
        <w:t>, secured</w:t>
      </w:r>
      <w:r w:rsidRPr="00A87D82">
        <w:t xml:space="preserve"> behavioral health unit within the ED, the Hospital will be able to reduce its reliance on ancillary resources needed to care for this patient population, such as sitters and security officers, who are required when their care is provided outside of </w:t>
      </w:r>
      <w:r w:rsidR="00643514">
        <w:t>a</w:t>
      </w:r>
      <w:r w:rsidR="00643514" w:rsidRPr="00A87D82">
        <w:t xml:space="preserve"> </w:t>
      </w:r>
      <w:r w:rsidRPr="00A87D82">
        <w:t>dedicated unit. Finally, the Hospital</w:t>
      </w:r>
      <w:r w:rsidR="000A4929">
        <w:t>’</w:t>
      </w:r>
      <w:r w:rsidRPr="00A87D82">
        <w:t xml:space="preserve">s goal of reducing wait times by </w:t>
      </w:r>
      <w:r w:rsidR="00CF114B" w:rsidRPr="00A87D82">
        <w:t>29</w:t>
      </w:r>
      <w:r w:rsidRPr="00A87D82">
        <w:t xml:space="preserve"> minutes </w:t>
      </w:r>
      <w:r w:rsidR="00CF114B" w:rsidRPr="00A87D82">
        <w:t xml:space="preserve">three years after </w:t>
      </w:r>
      <w:r w:rsidRPr="00A87D82">
        <w:t xml:space="preserve">the Proposed Project </w:t>
      </w:r>
      <w:r w:rsidR="00CF114B" w:rsidRPr="00A87D82">
        <w:t xml:space="preserve">is complete </w:t>
      </w:r>
      <w:r w:rsidRPr="00A87D82">
        <w:t>will reduce the overall cost of care for ED patients by allowing faster diagnosis and treatment, while reducing the number of patients who leave without being seen and must return for costly follow-ups and hospitalization. The reduced wait times achieved through the Proposed Project</w:t>
      </w:r>
      <w:r w:rsidR="000A4929">
        <w:t>’</w:t>
      </w:r>
      <w:r w:rsidRPr="00A87D82">
        <w:t>s expansion and creation of more appropriate care settings will reduce health care spending which results from overcrowding.</w:t>
      </w:r>
    </w:p>
    <w:p w14:paraId="4A4F889F" w14:textId="28A6215E" w:rsidR="00274E49" w:rsidRPr="00F36593" w:rsidRDefault="00274E49" w:rsidP="00742341">
      <w:pPr>
        <w:pStyle w:val="Heading2"/>
      </w:pPr>
      <w:r w:rsidRPr="00A87D82">
        <w:lastRenderedPageBreak/>
        <w:t>F1.</w:t>
      </w:r>
      <w:proofErr w:type="gramStart"/>
      <w:r w:rsidRPr="00A87D82">
        <w:t>b.i</w:t>
      </w:r>
      <w:proofErr w:type="gramEnd"/>
      <w:r w:rsidRPr="00A87D82">
        <w:tab/>
      </w:r>
      <w:r w:rsidRPr="00F36593">
        <w:t>Public Health Value /Evidence-Based</w:t>
      </w:r>
    </w:p>
    <w:p w14:paraId="68391586" w14:textId="77777777" w:rsidR="00274E49" w:rsidRPr="004D3075" w:rsidRDefault="00274E49" w:rsidP="00742341">
      <w:pPr>
        <w:pStyle w:val="HBqj"/>
      </w:pPr>
      <w:r w:rsidRPr="004D3075">
        <w:t>Provide information on the evidence-base for the Proposed Project. That is, how does the Proposed Project address the Need that Applicant has identified.</w:t>
      </w:r>
    </w:p>
    <w:p w14:paraId="39374EF3" w14:textId="6166D886" w:rsidR="00CF114B" w:rsidRPr="00A87D82" w:rsidRDefault="00274E49" w:rsidP="00EB5A40">
      <w:pPr>
        <w:pStyle w:val="HBblj"/>
        <w:rPr>
          <w:rFonts w:cs="Arial"/>
          <w:bCs/>
          <w:kern w:val="2"/>
        </w:rPr>
      </w:pPr>
      <w:r w:rsidRPr="00A87D82">
        <w:rPr>
          <w:rFonts w:cs="Arial"/>
          <w:bCs/>
          <w:kern w:val="2"/>
        </w:rPr>
        <w:t xml:space="preserve">The Hospital has outgrown its existing ED and requires additional physical space </w:t>
      </w:r>
      <w:r w:rsidR="00CF114B" w:rsidRPr="00A87D82">
        <w:rPr>
          <w:rFonts w:cs="Arial"/>
          <w:bCs/>
          <w:kern w:val="2"/>
        </w:rPr>
        <w:t>designed</w:t>
      </w:r>
      <w:r w:rsidRPr="00A87D82">
        <w:rPr>
          <w:rFonts w:cs="Arial"/>
          <w:bCs/>
          <w:kern w:val="2"/>
        </w:rPr>
        <w:t xml:space="preserve"> to optimize throughput and care delivery. As described in the previous section, the Hospital</w:t>
      </w:r>
      <w:r w:rsidR="000A4929">
        <w:rPr>
          <w:rFonts w:cs="Arial"/>
          <w:bCs/>
          <w:kern w:val="2"/>
        </w:rPr>
        <w:t>’</w:t>
      </w:r>
      <w:r w:rsidRPr="00A87D82">
        <w:rPr>
          <w:rFonts w:cs="Arial"/>
          <w:bCs/>
          <w:kern w:val="2"/>
        </w:rPr>
        <w:t xml:space="preserve">s ED has insufficient space to treat the growing volume of patients presenting to the ED leading to overcrowding and Code Help </w:t>
      </w:r>
      <w:proofErr w:type="gramStart"/>
      <w:r w:rsidRPr="00A87D82">
        <w:rPr>
          <w:rFonts w:cs="Arial"/>
          <w:bCs/>
          <w:kern w:val="2"/>
        </w:rPr>
        <w:t>activations</w:t>
      </w:r>
      <w:proofErr w:type="gramEnd"/>
      <w:r w:rsidRPr="00A87D82">
        <w:rPr>
          <w:rFonts w:cs="Arial"/>
          <w:bCs/>
          <w:kern w:val="2"/>
        </w:rPr>
        <w:t xml:space="preserve">. This leads to increased </w:t>
      </w:r>
      <w:proofErr w:type="gramStart"/>
      <w:r w:rsidRPr="00A87D82">
        <w:rPr>
          <w:rFonts w:cs="Arial"/>
          <w:bCs/>
          <w:kern w:val="2"/>
        </w:rPr>
        <w:t>wait</w:t>
      </w:r>
      <w:proofErr w:type="gramEnd"/>
      <w:r w:rsidRPr="00A87D82">
        <w:rPr>
          <w:rFonts w:cs="Arial"/>
          <w:bCs/>
          <w:kern w:val="2"/>
        </w:rPr>
        <w:t xml:space="preserve"> times for patients, many of whom eventually </w:t>
      </w:r>
      <w:r w:rsidRPr="00EB5A40">
        <w:rPr>
          <w:rFonts w:cs="Arial"/>
        </w:rPr>
        <w:t>choose</w:t>
      </w:r>
      <w:r w:rsidRPr="00A87D82">
        <w:rPr>
          <w:rFonts w:cs="Arial"/>
          <w:bCs/>
          <w:kern w:val="2"/>
        </w:rPr>
        <w:t xml:space="preserve"> to leave the ED and forego the services they need. To address the community</w:t>
      </w:r>
      <w:r w:rsidR="000A4929">
        <w:rPr>
          <w:rFonts w:cs="Arial"/>
          <w:bCs/>
          <w:kern w:val="2"/>
        </w:rPr>
        <w:t>’</w:t>
      </w:r>
      <w:r w:rsidRPr="00A87D82">
        <w:rPr>
          <w:rFonts w:cs="Arial"/>
          <w:bCs/>
          <w:kern w:val="2"/>
        </w:rPr>
        <w:t xml:space="preserve">s current and future need for emergency care, the Proposed Project will expand the ED to accommodate </w:t>
      </w:r>
      <w:proofErr w:type="gramStart"/>
      <w:r w:rsidR="00CF114B" w:rsidRPr="00A87D82">
        <w:rPr>
          <w:rFonts w:cs="Arial"/>
          <w:bCs/>
          <w:kern w:val="2"/>
        </w:rPr>
        <w:t>14 net-</w:t>
      </w:r>
      <w:proofErr w:type="gramEnd"/>
      <w:r w:rsidRPr="00A87D82">
        <w:rPr>
          <w:rFonts w:cs="Arial"/>
          <w:bCs/>
          <w:kern w:val="2"/>
        </w:rPr>
        <w:t xml:space="preserve">new beds resulting in a total of </w:t>
      </w:r>
      <w:r w:rsidR="00CF114B" w:rsidRPr="00A87D82">
        <w:rPr>
          <w:rFonts w:cs="Arial"/>
          <w:bCs/>
          <w:kern w:val="2"/>
        </w:rPr>
        <w:t>50</w:t>
      </w:r>
      <w:r w:rsidRPr="00A87D82">
        <w:rPr>
          <w:rFonts w:cs="Arial"/>
          <w:bCs/>
          <w:kern w:val="2"/>
        </w:rPr>
        <w:t xml:space="preserve"> private</w:t>
      </w:r>
      <w:r w:rsidR="00643514">
        <w:rPr>
          <w:rFonts w:cs="Arial"/>
          <w:bCs/>
          <w:kern w:val="2"/>
        </w:rPr>
        <w:t>, modernized</w:t>
      </w:r>
      <w:r w:rsidRPr="00A87D82">
        <w:rPr>
          <w:rFonts w:cs="Arial"/>
          <w:bCs/>
          <w:kern w:val="2"/>
        </w:rPr>
        <w:t xml:space="preserve"> treatment rooms, of which </w:t>
      </w:r>
      <w:r w:rsidR="00CF114B" w:rsidRPr="00A87D82">
        <w:rPr>
          <w:rFonts w:cs="Arial"/>
          <w:bCs/>
          <w:kern w:val="2"/>
        </w:rPr>
        <w:t xml:space="preserve">12 </w:t>
      </w:r>
      <w:r w:rsidRPr="00A87D82">
        <w:rPr>
          <w:rFonts w:cs="Arial"/>
          <w:bCs/>
          <w:kern w:val="2"/>
        </w:rPr>
        <w:t xml:space="preserve">beds will </w:t>
      </w:r>
      <w:proofErr w:type="gramStart"/>
      <w:r w:rsidRPr="00A87D82">
        <w:rPr>
          <w:rFonts w:cs="Arial"/>
          <w:bCs/>
          <w:kern w:val="2"/>
        </w:rPr>
        <w:t>be located in</w:t>
      </w:r>
      <w:proofErr w:type="gramEnd"/>
      <w:r w:rsidRPr="00A87D82">
        <w:rPr>
          <w:rFonts w:cs="Arial"/>
          <w:bCs/>
          <w:kern w:val="2"/>
        </w:rPr>
        <w:t xml:space="preserve"> a </w:t>
      </w:r>
      <w:r w:rsidR="00643514">
        <w:rPr>
          <w:rFonts w:cs="Arial"/>
          <w:bCs/>
          <w:kern w:val="2"/>
        </w:rPr>
        <w:t xml:space="preserve">secured </w:t>
      </w:r>
      <w:r w:rsidRPr="00A87D82">
        <w:rPr>
          <w:rFonts w:cs="Arial"/>
          <w:bCs/>
          <w:kern w:val="2"/>
        </w:rPr>
        <w:t xml:space="preserve">unit dedicated to patients experiencing acute behavioral health </w:t>
      </w:r>
      <w:r w:rsidR="00643514">
        <w:rPr>
          <w:rFonts w:cs="Arial"/>
          <w:bCs/>
          <w:kern w:val="2"/>
        </w:rPr>
        <w:t>crisis</w:t>
      </w:r>
      <w:r w:rsidRPr="00A87D82">
        <w:rPr>
          <w:rFonts w:cs="Arial"/>
          <w:bCs/>
          <w:kern w:val="2"/>
        </w:rPr>
        <w:t>. This increased capacity will provide the necessary space to allow clinical staff to facilitate</w:t>
      </w:r>
      <w:r w:rsidR="00643514">
        <w:rPr>
          <w:rFonts w:cs="Arial"/>
          <w:bCs/>
          <w:kern w:val="2"/>
        </w:rPr>
        <w:t xml:space="preserve"> ED</w:t>
      </w:r>
      <w:r w:rsidRPr="00A87D82">
        <w:rPr>
          <w:rFonts w:cs="Arial"/>
          <w:bCs/>
          <w:kern w:val="2"/>
        </w:rPr>
        <w:t xml:space="preserve"> patients more efficiently from registration to treatment to discharge. The Proposed Project</w:t>
      </w:r>
      <w:r w:rsidR="000A4929">
        <w:rPr>
          <w:rFonts w:cs="Arial"/>
          <w:bCs/>
          <w:kern w:val="2"/>
        </w:rPr>
        <w:t>’</w:t>
      </w:r>
      <w:r w:rsidRPr="00A87D82">
        <w:rPr>
          <w:rFonts w:cs="Arial"/>
          <w:bCs/>
          <w:kern w:val="2"/>
        </w:rPr>
        <w:t>s efficacy in addressing ED overcrowding and its associated problems via expanded space is well</w:t>
      </w:r>
      <w:r w:rsidR="00643514">
        <w:rPr>
          <w:rFonts w:cs="Arial"/>
          <w:bCs/>
          <w:kern w:val="2"/>
        </w:rPr>
        <w:t xml:space="preserve"> </w:t>
      </w:r>
      <w:r w:rsidRPr="00A87D82">
        <w:rPr>
          <w:rFonts w:cs="Arial"/>
          <w:bCs/>
          <w:kern w:val="2"/>
        </w:rPr>
        <w:t>supported by extensive literature.</w:t>
      </w:r>
    </w:p>
    <w:p w14:paraId="0138CAE7" w14:textId="77777777" w:rsidR="00274E49" w:rsidRPr="00A87D82" w:rsidRDefault="00274E49" w:rsidP="00742341">
      <w:pPr>
        <w:pStyle w:val="Heading3"/>
      </w:pPr>
      <w:r w:rsidRPr="00A87D82">
        <w:t>Dedicated Behavioral Health Unit</w:t>
      </w:r>
    </w:p>
    <w:p w14:paraId="6603F1AB" w14:textId="6D4E9830" w:rsidR="007D2E61" w:rsidRDefault="00CF114B" w:rsidP="00742341">
      <w:pPr>
        <w:pStyle w:val="HBblj"/>
        <w:rPr>
          <w:rFonts w:cs="Arial"/>
        </w:rPr>
      </w:pPr>
      <w:r w:rsidRPr="00A87D82">
        <w:rPr>
          <w:rFonts w:cs="Arial"/>
        </w:rPr>
        <w:t>Numerous studies have</w:t>
      </w:r>
      <w:r w:rsidR="00274E49" w:rsidRPr="00A87D82">
        <w:rPr>
          <w:rFonts w:cs="Arial"/>
        </w:rPr>
        <w:t xml:space="preserve"> establishe</w:t>
      </w:r>
      <w:r w:rsidRPr="00A87D82">
        <w:rPr>
          <w:rFonts w:cs="Arial"/>
        </w:rPr>
        <w:t>d</w:t>
      </w:r>
      <w:r w:rsidR="00274E49" w:rsidRPr="00A87D82">
        <w:rPr>
          <w:rFonts w:cs="Arial"/>
        </w:rPr>
        <w:t xml:space="preserve"> that traditional EDs are not designed to treat patients experiencing acute behavioral or mental health emergencies.</w:t>
      </w:r>
      <w:r w:rsidR="00274E49" w:rsidRPr="00A87D82">
        <w:rPr>
          <w:rStyle w:val="FootnoteReference"/>
          <w:rFonts w:cs="Arial"/>
        </w:rPr>
        <w:footnoteReference w:id="10"/>
      </w:r>
      <w:r w:rsidR="00274E49" w:rsidRPr="00A87D82">
        <w:rPr>
          <w:rFonts w:cs="Arial"/>
        </w:rPr>
        <w:t xml:space="preserve"> Traditional EDs are inherently chaotic, confined spaces which are not conducive to treating patients experiencing behavioral health emergencies.</w:t>
      </w:r>
      <w:r w:rsidR="00274E49" w:rsidRPr="00A87D82">
        <w:rPr>
          <w:rStyle w:val="FootnoteReference"/>
          <w:rFonts w:cs="Arial"/>
        </w:rPr>
        <w:footnoteReference w:id="11"/>
      </w:r>
      <w:r w:rsidR="00274E49" w:rsidRPr="00A87D82">
        <w:rPr>
          <w:rFonts w:cs="Arial"/>
        </w:rPr>
        <w:t xml:space="preserve"> </w:t>
      </w:r>
      <w:r w:rsidR="00274E49" w:rsidRPr="00742341">
        <w:rPr>
          <w:rFonts w:cs="Arial"/>
          <w:bCs/>
          <w:kern w:val="2"/>
        </w:rPr>
        <w:t>In</w:t>
      </w:r>
      <w:r w:rsidR="00274E49" w:rsidRPr="00A87D82">
        <w:rPr>
          <w:rFonts w:cs="Arial"/>
        </w:rPr>
        <w:t xml:space="preserve"> fact, many patients</w:t>
      </w:r>
      <w:r w:rsidR="000A4929">
        <w:rPr>
          <w:rFonts w:cs="Arial"/>
        </w:rPr>
        <w:t>’</w:t>
      </w:r>
      <w:r w:rsidR="00274E49" w:rsidRPr="00A87D82">
        <w:rPr>
          <w:rFonts w:cs="Arial"/>
        </w:rPr>
        <w:t xml:space="preserve"> symptoms are exacerbated by the chaotic nature of a traditional ED, which can make patients feel a lack of control that triggers an increase in their anxiety and potentially worsens the psychiatric symptoms for which they are seeking treatment.</w:t>
      </w:r>
      <w:r w:rsidR="00274E49" w:rsidRPr="00A87D82">
        <w:rPr>
          <w:rStyle w:val="FootnoteReference"/>
          <w:rFonts w:cs="Arial"/>
        </w:rPr>
        <w:footnoteReference w:id="12"/>
      </w:r>
      <w:r w:rsidR="00274E49" w:rsidRPr="00A87D82">
        <w:rPr>
          <w:rFonts w:cs="Arial"/>
        </w:rPr>
        <w:t xml:space="preserve"> As a result, patients presenting to a traditional ED with behavioral and/or mental health emergencies may actually experience worsening symptoms and health outcomes.</w:t>
      </w:r>
    </w:p>
    <w:p w14:paraId="183F100F" w14:textId="66ABC07A" w:rsidR="00274E49" w:rsidRPr="00A87D82" w:rsidRDefault="00274E49" w:rsidP="00742341">
      <w:pPr>
        <w:pStyle w:val="HBblj"/>
        <w:rPr>
          <w:rFonts w:cs="Arial"/>
        </w:rPr>
      </w:pPr>
      <w:r w:rsidRPr="00A87D82">
        <w:rPr>
          <w:rFonts w:cs="Arial"/>
        </w:rPr>
        <w:t>Studies have shown that EDs can significantly improve the experience and outcomes for patients in behavioral health crises by implementing measures to promote a more beneficial experience.</w:t>
      </w:r>
      <w:r w:rsidRPr="00A87D82">
        <w:rPr>
          <w:rStyle w:val="FootnoteReference"/>
          <w:rFonts w:cs="Arial"/>
        </w:rPr>
        <w:footnoteReference w:id="13"/>
      </w:r>
      <w:r w:rsidRPr="00A87D82">
        <w:rPr>
          <w:rFonts w:cs="Arial"/>
        </w:rPr>
        <w:t xml:space="preserve"> One such best practice is to dedicate a separate space for behavioral health patients, away from the main ED.</w:t>
      </w:r>
      <w:r w:rsidRPr="00A87D82">
        <w:rPr>
          <w:rStyle w:val="FootnoteReference"/>
          <w:rFonts w:cs="Arial"/>
        </w:rPr>
        <w:footnoteReference w:id="14"/>
      </w:r>
      <w:r w:rsidRPr="00A87D82">
        <w:rPr>
          <w:rFonts w:cs="Arial"/>
        </w:rPr>
        <w:t xml:space="preserve"> These specialized areas should be quiet, calming, and designed with the unique needs of behavioral health patients in mind.</w:t>
      </w:r>
      <w:r w:rsidRPr="00A87D82">
        <w:rPr>
          <w:rStyle w:val="FootnoteReference"/>
          <w:rFonts w:cs="Arial"/>
        </w:rPr>
        <w:footnoteReference w:id="15"/>
      </w:r>
      <w:r w:rsidRPr="00A87D82">
        <w:rPr>
          <w:rFonts w:cs="Arial"/>
        </w:rPr>
        <w:t xml:space="preserve"> A tranquil environment will help patients remain calm, making them more likely to participate in their immediate treatment, in turn leading to better health outcomes.</w:t>
      </w:r>
      <w:r w:rsidRPr="00A87D82">
        <w:rPr>
          <w:rStyle w:val="FootnoteReference"/>
          <w:rFonts w:cs="Arial"/>
        </w:rPr>
        <w:footnoteReference w:id="16"/>
      </w:r>
      <w:r w:rsidRPr="00A87D82">
        <w:rPr>
          <w:rFonts w:cs="Arial"/>
        </w:rPr>
        <w:t xml:space="preserve"> Additionally, these dedicated behavioral health spaces should be staffed by clinicians experienced in caring for and treating patients with advanced behavioral health needs. By creating dedicated behavioral health units, EDs can provide more effective and compassionate care, </w:t>
      </w:r>
      <w:r w:rsidRPr="00A87D82">
        <w:rPr>
          <w:rFonts w:cs="Arial"/>
        </w:rPr>
        <w:lastRenderedPageBreak/>
        <w:t>ultimately leading to improved health outcomes for patients experiencing behavioral health emergencies.</w:t>
      </w:r>
    </w:p>
    <w:p w14:paraId="04D27BBC" w14:textId="77777777" w:rsidR="007D2E61" w:rsidRDefault="00274E49" w:rsidP="00742341">
      <w:pPr>
        <w:pStyle w:val="Heading3"/>
      </w:pPr>
      <w:r w:rsidRPr="00A87D82">
        <w:t xml:space="preserve">Overcrowding and Impact </w:t>
      </w:r>
      <w:proofErr w:type="gramStart"/>
      <w:r w:rsidRPr="00A87D82">
        <w:t>to</w:t>
      </w:r>
      <w:proofErr w:type="gramEnd"/>
      <w:r w:rsidRPr="00A87D82">
        <w:t xml:space="preserve"> Health Outcomes</w:t>
      </w:r>
    </w:p>
    <w:p w14:paraId="7BB0C4CC" w14:textId="6C698CF9" w:rsidR="007D2E61" w:rsidRDefault="00274E49" w:rsidP="00742341">
      <w:pPr>
        <w:pStyle w:val="HBblj"/>
        <w:rPr>
          <w:rFonts w:eastAsia="Times New Roman" w:cs="Arial"/>
        </w:rPr>
      </w:pPr>
      <w:r w:rsidRPr="00A87D82">
        <w:rPr>
          <w:rFonts w:eastAsia="Times New Roman" w:cs="Arial"/>
        </w:rPr>
        <w:t>Overcrowding in an ED occurs when the number of patients needing care exceeds the Department</w:t>
      </w:r>
      <w:r w:rsidR="000A4929">
        <w:rPr>
          <w:rFonts w:eastAsia="Times New Roman" w:cs="Arial"/>
        </w:rPr>
        <w:t>’</w:t>
      </w:r>
      <w:r w:rsidRPr="00A87D82">
        <w:rPr>
          <w:rFonts w:eastAsia="Times New Roman" w:cs="Arial"/>
        </w:rPr>
        <w:t xml:space="preserve">s capacity to </w:t>
      </w:r>
      <w:r w:rsidRPr="00742341">
        <w:rPr>
          <w:rFonts w:cs="Arial"/>
          <w:bCs/>
          <w:kern w:val="2"/>
        </w:rPr>
        <w:t>provide</w:t>
      </w:r>
      <w:r w:rsidRPr="00A87D82">
        <w:rPr>
          <w:rFonts w:eastAsia="Times New Roman" w:cs="Arial"/>
        </w:rPr>
        <w:t xml:space="preserve"> timely and effective treatment.</w:t>
      </w:r>
      <w:r w:rsidRPr="00A87D82">
        <w:rPr>
          <w:rStyle w:val="FootnoteReference"/>
          <w:rFonts w:eastAsia="Times New Roman" w:cs="Arial"/>
        </w:rPr>
        <w:footnoteReference w:id="17"/>
      </w:r>
      <w:r w:rsidRPr="00A87D82">
        <w:rPr>
          <w:rFonts w:eastAsia="Times New Roman" w:cs="Arial"/>
        </w:rPr>
        <w:t xml:space="preserve"> This situation leads to a cascade of problems that significantly impact both </w:t>
      </w:r>
      <w:r w:rsidRPr="00742341">
        <w:rPr>
          <w:rFonts w:cs="Arial"/>
        </w:rPr>
        <w:t>patient</w:t>
      </w:r>
      <w:r w:rsidRPr="00A87D82">
        <w:rPr>
          <w:rFonts w:eastAsia="Times New Roman" w:cs="Arial"/>
        </w:rPr>
        <w:t xml:space="preserve"> outcomes and the overall efficiency of healthcare delivery.</w:t>
      </w:r>
      <w:r w:rsidRPr="00A87D82">
        <w:rPr>
          <w:rStyle w:val="FootnoteReference"/>
          <w:rFonts w:eastAsia="Times New Roman" w:cs="Arial"/>
        </w:rPr>
        <w:footnoteReference w:id="18"/>
      </w:r>
      <w:r w:rsidRPr="00A87D82">
        <w:rPr>
          <w:rFonts w:eastAsia="Times New Roman" w:cs="Arial"/>
        </w:rPr>
        <w:t xml:space="preserve"> One of the most immediate and most obvious consequences of overcrowding is an increase in patient wait times.</w:t>
      </w:r>
      <w:r w:rsidRPr="00A87D82">
        <w:rPr>
          <w:rStyle w:val="FootnoteReference"/>
          <w:rFonts w:eastAsia="Times New Roman" w:cs="Arial"/>
        </w:rPr>
        <w:footnoteReference w:id="19"/>
      </w:r>
      <w:r w:rsidRPr="00A87D82">
        <w:rPr>
          <w:rFonts w:eastAsia="Times New Roman" w:cs="Arial"/>
        </w:rPr>
        <w:t xml:space="preserve"> Longer wait times, from the time a patient registers to when they are seen by a physician, can increase patient discomfort and dissatisfaction, reduce the quality of care provided, increase the risk of hospital-acquired infections, and lead to more patients leaving the ED before being seen by a clinician.</w:t>
      </w:r>
      <w:r w:rsidRPr="00A87D82">
        <w:rPr>
          <w:rStyle w:val="FootnoteReference"/>
          <w:rFonts w:eastAsia="Times New Roman" w:cs="Arial"/>
        </w:rPr>
        <w:footnoteReference w:id="20"/>
      </w:r>
      <w:r w:rsidRPr="00A87D82">
        <w:rPr>
          <w:rFonts w:eastAsia="Times New Roman" w:cs="Arial"/>
        </w:rPr>
        <w:t xml:space="preserve"> Additionally, delayed treatment caused by overcrowding may exacerbate medical conditions, leading to more complex and expensive interventions, including subsequent ED visits and hospitalization.</w:t>
      </w:r>
      <w:r w:rsidRPr="00A87D82">
        <w:rPr>
          <w:rStyle w:val="FootnoteReference"/>
          <w:rFonts w:eastAsia="Times New Roman" w:cs="Arial"/>
        </w:rPr>
        <w:footnoteReference w:id="21"/>
      </w:r>
      <w:r w:rsidRPr="00A87D82">
        <w:rPr>
          <w:rFonts w:eastAsia="Times New Roman" w:cs="Arial"/>
        </w:rPr>
        <w:t xml:space="preserve"> ED overcrowding not only negatively impacts the quality of patient care, but it also increases the costs the hospital incurs in providing said care. For each </w:t>
      </w:r>
      <w:r w:rsidR="00CF114B" w:rsidRPr="00A87D82">
        <w:rPr>
          <w:rFonts w:eastAsia="Times New Roman" w:cs="Arial"/>
        </w:rPr>
        <w:t>one (1)</w:t>
      </w:r>
      <w:r w:rsidRPr="00A87D82">
        <w:rPr>
          <w:rFonts w:eastAsia="Times New Roman" w:cs="Arial"/>
        </w:rPr>
        <w:t xml:space="preserve"> hour increase in patient wait time, the hospital</w:t>
      </w:r>
      <w:r w:rsidR="000A4929">
        <w:rPr>
          <w:rFonts w:eastAsia="Times New Roman" w:cs="Arial"/>
        </w:rPr>
        <w:t>’</w:t>
      </w:r>
      <w:r w:rsidRPr="00A87D82">
        <w:rPr>
          <w:rFonts w:eastAsia="Times New Roman" w:cs="Arial"/>
        </w:rPr>
        <w:t xml:space="preserve">s cost to provide emergency services grows between 21% and 30% to treat those presenting with moderately acute and the most acute </w:t>
      </w:r>
      <w:r w:rsidR="00F730B1" w:rsidRPr="00A87D82">
        <w:rPr>
          <w:rFonts w:eastAsia="Times New Roman" w:cs="Arial"/>
        </w:rPr>
        <w:t>conditions,</w:t>
      </w:r>
      <w:r w:rsidRPr="00A87D82">
        <w:rPr>
          <w:rFonts w:eastAsia="Times New Roman" w:cs="Arial"/>
        </w:rPr>
        <w:t xml:space="preserve"> respectively.</w:t>
      </w:r>
      <w:r w:rsidRPr="00A87D82">
        <w:rPr>
          <w:rStyle w:val="FootnoteReference"/>
          <w:rFonts w:eastAsia="Times New Roman" w:cs="Arial"/>
        </w:rPr>
        <w:footnoteReference w:id="22"/>
      </w:r>
      <w:r w:rsidRPr="00A87D82">
        <w:rPr>
          <w:rFonts w:eastAsia="Times New Roman" w:cs="Arial"/>
        </w:rPr>
        <w:t xml:space="preserve"> All of these factors contribute to reduced health outcomes when patients are subjected to increased wait times due to overcrowding.</w:t>
      </w:r>
      <w:r w:rsidRPr="00A87D82">
        <w:rPr>
          <w:rStyle w:val="FootnoteReference"/>
          <w:rFonts w:eastAsia="Times New Roman" w:cs="Arial"/>
        </w:rPr>
        <w:footnoteReference w:id="23"/>
      </w:r>
    </w:p>
    <w:p w14:paraId="4DAC0A80" w14:textId="77777777" w:rsidR="007D2E61" w:rsidRDefault="00274E49" w:rsidP="00742341">
      <w:pPr>
        <w:pStyle w:val="HBblj"/>
        <w:rPr>
          <w:rFonts w:eastAsia="Times New Roman" w:cs="Arial"/>
        </w:rPr>
      </w:pPr>
      <w:r w:rsidRPr="00A87D82">
        <w:rPr>
          <w:rFonts w:eastAsia="Times New Roman" w:cs="Arial"/>
        </w:rPr>
        <w:t>Additionally, overcrowding frequently results in care being provided in suboptimal settings, such as ED hallways.</w:t>
      </w:r>
      <w:r w:rsidRPr="00A87D82">
        <w:rPr>
          <w:rStyle w:val="FootnoteReference"/>
          <w:rFonts w:eastAsia="Times New Roman" w:cs="Arial"/>
        </w:rPr>
        <w:footnoteReference w:id="24"/>
      </w:r>
      <w:r w:rsidRPr="00A87D82">
        <w:rPr>
          <w:rFonts w:eastAsia="Times New Roman" w:cs="Arial"/>
        </w:rPr>
        <w:t xml:space="preserve"> This practice is associated with higher levels of patient morbidity and mortality.</w:t>
      </w:r>
      <w:r w:rsidRPr="00A87D82">
        <w:rPr>
          <w:rStyle w:val="FootnoteReference"/>
          <w:rFonts w:eastAsia="Times New Roman" w:cs="Arial"/>
        </w:rPr>
        <w:footnoteReference w:id="25"/>
      </w:r>
      <w:r w:rsidRPr="00A87D82">
        <w:rPr>
          <w:rFonts w:eastAsia="Times New Roman" w:cs="Arial"/>
        </w:rPr>
        <w:t xml:space="preserve"> Negative health outcomes in these scenarios </w:t>
      </w:r>
      <w:r w:rsidRPr="00742341">
        <w:rPr>
          <w:rFonts w:cs="Arial"/>
        </w:rPr>
        <w:t>are</w:t>
      </w:r>
      <w:r w:rsidRPr="00A87D82">
        <w:rPr>
          <w:rFonts w:eastAsia="Times New Roman" w:cs="Arial"/>
        </w:rPr>
        <w:t xml:space="preserve"> likely due to inconsistent or unreliable monitoring compared to what is available in designated ED beds.</w:t>
      </w:r>
      <w:r w:rsidRPr="00A87D82">
        <w:rPr>
          <w:rStyle w:val="FootnoteReference"/>
          <w:rFonts w:eastAsia="Times New Roman" w:cs="Arial"/>
        </w:rPr>
        <w:footnoteReference w:id="26"/>
      </w:r>
      <w:r w:rsidRPr="00A87D82">
        <w:rPr>
          <w:rFonts w:eastAsia="Times New Roman" w:cs="Arial"/>
        </w:rPr>
        <w:t xml:space="preserve"> The breakdown of communication and the effective coordination of care contributes to these issues.</w:t>
      </w:r>
      <w:r w:rsidRPr="00A87D82">
        <w:rPr>
          <w:rStyle w:val="FootnoteReference"/>
          <w:rFonts w:eastAsia="Times New Roman" w:cs="Arial"/>
        </w:rPr>
        <w:footnoteReference w:id="27"/>
      </w:r>
      <w:r w:rsidRPr="00A87D82">
        <w:rPr>
          <w:rFonts w:eastAsia="Times New Roman" w:cs="Arial"/>
        </w:rPr>
        <w:t xml:space="preserve"> When EDs are overcrowded, staff are more likely to be overwhelmed by the sheer volume of patients and the insufficient resources available to manage them, causing confusion </w:t>
      </w:r>
      <w:r w:rsidR="006D43AB">
        <w:rPr>
          <w:rFonts w:eastAsia="Times New Roman" w:cs="Arial"/>
        </w:rPr>
        <w:t>surrounding</w:t>
      </w:r>
      <w:r w:rsidR="006D43AB" w:rsidRPr="00A87D82">
        <w:rPr>
          <w:rFonts w:eastAsia="Times New Roman" w:cs="Arial"/>
        </w:rPr>
        <w:t xml:space="preserve"> </w:t>
      </w:r>
      <w:r w:rsidRPr="00A87D82">
        <w:rPr>
          <w:rFonts w:eastAsia="Times New Roman" w:cs="Arial"/>
        </w:rPr>
        <w:t xml:space="preserve">patient assignments and ultimately </w:t>
      </w:r>
      <w:r w:rsidRPr="00A87D82">
        <w:rPr>
          <w:rFonts w:eastAsia="Times New Roman" w:cs="Arial"/>
        </w:rPr>
        <w:lastRenderedPageBreak/>
        <w:t>compromising the quality of care delivered.</w:t>
      </w:r>
      <w:r w:rsidRPr="00A87D82">
        <w:rPr>
          <w:rStyle w:val="FootnoteReference"/>
          <w:rFonts w:eastAsia="Times New Roman" w:cs="Arial"/>
        </w:rPr>
        <w:footnoteReference w:id="28"/>
      </w:r>
      <w:r w:rsidRPr="00A87D82">
        <w:rPr>
          <w:rFonts w:eastAsia="Times New Roman" w:cs="Arial"/>
        </w:rPr>
        <w:t xml:space="preserve"> In sum, overcrowding in EDs negatively impacts quality of care, increases the likelihood of adverse outcomes, and promotes staff burnout and turnover.</w:t>
      </w:r>
    </w:p>
    <w:p w14:paraId="5300D908" w14:textId="477AD0E0" w:rsidR="0054232F" w:rsidRPr="00A87D82" w:rsidRDefault="0054232F" w:rsidP="00742341">
      <w:pPr>
        <w:pStyle w:val="Heading2"/>
        <w:rPr>
          <w:u w:val="single"/>
        </w:rPr>
      </w:pPr>
      <w:proofErr w:type="gramStart"/>
      <w:r w:rsidRPr="00A87D82">
        <w:t>F.1.b.ii</w:t>
      </w:r>
      <w:proofErr w:type="gramEnd"/>
      <w:r w:rsidRPr="00A87D82">
        <w:tab/>
      </w:r>
      <w:bookmarkStart w:id="10" w:name="_Hlk91070060"/>
      <w:r w:rsidRPr="0034221E">
        <w:t>Public Health Value /Outcome-Oriented</w:t>
      </w:r>
    </w:p>
    <w:p w14:paraId="2B79C7C1" w14:textId="77777777" w:rsidR="007D2E61" w:rsidRDefault="0054232F" w:rsidP="00742341">
      <w:pPr>
        <w:pStyle w:val="HBqj"/>
      </w:pPr>
      <w:r w:rsidRPr="004D3075">
        <w:t>Describe the impact of the Proposed Project and how the Applicant will assess such impact. Provide projections demonstrating how the Proposed Project will improve health outcomes, quality of life, or health equity. Only measures that can be tracked and reported over time should be utilized.</w:t>
      </w:r>
    </w:p>
    <w:bookmarkEnd w:id="10"/>
    <w:p w14:paraId="0EA6847A" w14:textId="77777777" w:rsidR="007D2E61" w:rsidRDefault="0054232F" w:rsidP="00742341">
      <w:pPr>
        <w:pStyle w:val="HBblj"/>
        <w:rPr>
          <w:rFonts w:cs="Arial"/>
        </w:rPr>
      </w:pPr>
      <w:r w:rsidRPr="00A87D82">
        <w:rPr>
          <w:rFonts w:cs="Arial"/>
        </w:rPr>
        <w:t>To assess the impact of the proposed Project, the Applicant will report on the following measures of patient access and experience. The measures are discussed below and will be reported to DPH on an annual basis following implementation of the Proposed Project.</w:t>
      </w:r>
    </w:p>
    <w:p w14:paraId="40D171C6" w14:textId="34C542F5" w:rsidR="0054232F" w:rsidRPr="00A87D82" w:rsidRDefault="0054232F" w:rsidP="00E509B3">
      <w:pPr>
        <w:pStyle w:val="Heading4"/>
        <w:ind w:left="990"/>
      </w:pPr>
      <w:r w:rsidRPr="00A87D82">
        <w:rPr>
          <w:b/>
          <w:bCs/>
          <w:u w:val="single"/>
        </w:rPr>
        <w:t>Access - Left Without Being Seen</w:t>
      </w:r>
      <w:r w:rsidRPr="00A87D82">
        <w:rPr>
          <w:b/>
          <w:bCs/>
        </w:rPr>
        <w:t xml:space="preserve">: </w:t>
      </w:r>
      <w:r w:rsidRPr="00A87D82">
        <w:t xml:space="preserve">Through a redesigned physical space and new patient throughput processes, </w:t>
      </w:r>
      <w:r w:rsidR="00DE585D">
        <w:t>the</w:t>
      </w:r>
      <w:r w:rsidRPr="00A87D82">
        <w:t xml:space="preserve"> </w:t>
      </w:r>
      <w:r w:rsidR="006D43AB">
        <w:t xml:space="preserve">ED </w:t>
      </w:r>
      <w:r w:rsidRPr="00A87D82">
        <w:t>will be able to move patients to exam rooms more quickly, reducing wait time</w:t>
      </w:r>
      <w:r w:rsidR="00DE585D">
        <w:t>s</w:t>
      </w:r>
      <w:r w:rsidRPr="00A87D82">
        <w:t xml:space="preserve">, overcrowding and the </w:t>
      </w:r>
      <w:r w:rsidR="006D43AB">
        <w:t>Left Without Being Seen (</w:t>
      </w:r>
      <w:r w:rsidR="00774889">
        <w:t>“</w:t>
      </w:r>
      <w:r w:rsidR="006D43AB">
        <w:t>LWBS</w:t>
      </w:r>
      <w:r w:rsidR="00774889">
        <w:t>”</w:t>
      </w:r>
      <w:r w:rsidR="006D43AB">
        <w:t>)</w:t>
      </w:r>
      <w:r w:rsidRPr="00A87D82">
        <w:t xml:space="preserve"> rate.</w:t>
      </w:r>
    </w:p>
    <w:p w14:paraId="3E06880E" w14:textId="77777777" w:rsidR="0054232F" w:rsidRPr="00A87D82" w:rsidRDefault="0054232F" w:rsidP="00E509B3">
      <w:pPr>
        <w:pStyle w:val="HBbl1j"/>
        <w:ind w:left="990"/>
      </w:pPr>
      <w:r w:rsidRPr="00A87D82">
        <w:rPr>
          <w:b/>
          <w:bCs/>
        </w:rPr>
        <w:t xml:space="preserve">Numerator: </w:t>
      </w:r>
      <w:r w:rsidRPr="00A87D82">
        <w:t>The number of patients leaving the ED without treatment, without being seen, or without an appropriate discharge.</w:t>
      </w:r>
    </w:p>
    <w:p w14:paraId="1B9E53BC" w14:textId="196790CB" w:rsidR="0054232F" w:rsidRPr="00A87D82" w:rsidRDefault="0054232F" w:rsidP="00A74F06">
      <w:pPr>
        <w:pStyle w:val="HBbl1j"/>
        <w:ind w:left="990"/>
        <w:rPr>
          <w:rFonts w:eastAsia="Times New Roman" w:cs="Arial"/>
        </w:rPr>
      </w:pPr>
      <w:r w:rsidRPr="00A87D82">
        <w:rPr>
          <w:rFonts w:eastAsia="Times New Roman" w:cs="Arial"/>
          <w:b/>
          <w:bCs/>
        </w:rPr>
        <w:t>Denominator:</w:t>
      </w:r>
      <w:r w:rsidRPr="00A87D82">
        <w:rPr>
          <w:rFonts w:eastAsia="Times New Roman" w:cs="Arial"/>
        </w:rPr>
        <w:t xml:space="preserve"> The </w:t>
      </w:r>
      <w:r w:rsidRPr="00742341">
        <w:t>total</w:t>
      </w:r>
      <w:r w:rsidRPr="00A87D82">
        <w:rPr>
          <w:rFonts w:eastAsia="Times New Roman" w:cs="Arial"/>
        </w:rPr>
        <w:t xml:space="preserve"> number of patients who register in the ED to be seen.</w:t>
      </w:r>
    </w:p>
    <w:tbl>
      <w:tblPr>
        <w:tblStyle w:val="TableGrid"/>
        <w:tblW w:w="0" w:type="auto"/>
        <w:tblInd w:w="-5" w:type="dxa"/>
        <w:tblLayout w:type="fixed"/>
        <w:tblLook w:val="04A0" w:firstRow="1" w:lastRow="0" w:firstColumn="1" w:lastColumn="0" w:noHBand="0" w:noVBand="1"/>
      </w:tblPr>
      <w:tblGrid>
        <w:gridCol w:w="4950"/>
        <w:gridCol w:w="1101"/>
        <w:gridCol w:w="1101"/>
        <w:gridCol w:w="1101"/>
        <w:gridCol w:w="1102"/>
      </w:tblGrid>
      <w:tr w:rsidR="0054232F" w:rsidRPr="00A87D82" w14:paraId="41A1ACF9" w14:textId="77777777" w:rsidTr="00CF114B">
        <w:tc>
          <w:tcPr>
            <w:tcW w:w="4950" w:type="dxa"/>
          </w:tcPr>
          <w:p w14:paraId="0BB63475" w14:textId="77777777" w:rsidR="0054232F" w:rsidRPr="00A87D82" w:rsidRDefault="0054232F" w:rsidP="007D2E61">
            <w:pPr>
              <w:rPr>
                <w:rFonts w:eastAsia="Times New Roman" w:cs="Arial"/>
                <w:b/>
                <w:bCs/>
                <w:color w:val="000000"/>
              </w:rPr>
            </w:pPr>
            <w:r w:rsidRPr="00A87D82">
              <w:rPr>
                <w:rFonts w:eastAsia="Times New Roman" w:cs="Arial"/>
                <w:b/>
                <w:bCs/>
                <w:color w:val="000000"/>
              </w:rPr>
              <w:t>Quality Measure #1</w:t>
            </w:r>
          </w:p>
        </w:tc>
        <w:tc>
          <w:tcPr>
            <w:tcW w:w="1101" w:type="dxa"/>
          </w:tcPr>
          <w:p w14:paraId="680716C3" w14:textId="77777777" w:rsidR="0054232F" w:rsidRPr="00A87D82" w:rsidRDefault="0054232F" w:rsidP="007D2E61">
            <w:pPr>
              <w:rPr>
                <w:rFonts w:eastAsia="Times New Roman" w:cs="Arial"/>
                <w:b/>
                <w:bCs/>
                <w:color w:val="000000"/>
              </w:rPr>
            </w:pPr>
            <w:r w:rsidRPr="00A87D82">
              <w:rPr>
                <w:rFonts w:eastAsia="Times New Roman" w:cs="Arial"/>
                <w:b/>
                <w:bCs/>
                <w:color w:val="000000"/>
              </w:rPr>
              <w:t xml:space="preserve">Baseline </w:t>
            </w:r>
          </w:p>
        </w:tc>
        <w:tc>
          <w:tcPr>
            <w:tcW w:w="1101" w:type="dxa"/>
          </w:tcPr>
          <w:p w14:paraId="730121C2" w14:textId="77777777" w:rsidR="0054232F" w:rsidRPr="00A87D82" w:rsidRDefault="0054232F" w:rsidP="007D2E61">
            <w:pPr>
              <w:rPr>
                <w:rFonts w:eastAsia="Times New Roman" w:cs="Arial"/>
                <w:b/>
                <w:bCs/>
                <w:color w:val="000000"/>
              </w:rPr>
            </w:pPr>
            <w:r w:rsidRPr="00A87D82">
              <w:rPr>
                <w:rFonts w:eastAsia="Times New Roman" w:cs="Arial"/>
                <w:b/>
                <w:bCs/>
                <w:color w:val="000000"/>
              </w:rPr>
              <w:t>Year 1</w:t>
            </w:r>
          </w:p>
        </w:tc>
        <w:tc>
          <w:tcPr>
            <w:tcW w:w="1101" w:type="dxa"/>
          </w:tcPr>
          <w:p w14:paraId="0D791766" w14:textId="77777777" w:rsidR="0054232F" w:rsidRPr="00A87D82" w:rsidRDefault="0054232F" w:rsidP="007D2E61">
            <w:pPr>
              <w:rPr>
                <w:rFonts w:eastAsia="Times New Roman" w:cs="Arial"/>
                <w:b/>
                <w:bCs/>
                <w:color w:val="000000"/>
              </w:rPr>
            </w:pPr>
            <w:r w:rsidRPr="00A87D82">
              <w:rPr>
                <w:rFonts w:eastAsia="Times New Roman" w:cs="Arial"/>
                <w:b/>
                <w:bCs/>
                <w:color w:val="000000"/>
              </w:rPr>
              <w:t>Year 2</w:t>
            </w:r>
          </w:p>
        </w:tc>
        <w:tc>
          <w:tcPr>
            <w:tcW w:w="1102" w:type="dxa"/>
          </w:tcPr>
          <w:p w14:paraId="79836AB5" w14:textId="77777777" w:rsidR="0054232F" w:rsidRPr="00A87D82" w:rsidRDefault="0054232F" w:rsidP="007D2E61">
            <w:pPr>
              <w:rPr>
                <w:rFonts w:eastAsia="Times New Roman" w:cs="Arial"/>
                <w:b/>
                <w:bCs/>
                <w:color w:val="000000"/>
              </w:rPr>
            </w:pPr>
            <w:r w:rsidRPr="00A87D82">
              <w:rPr>
                <w:rFonts w:eastAsia="Times New Roman" w:cs="Arial"/>
                <w:b/>
                <w:bCs/>
                <w:color w:val="000000"/>
              </w:rPr>
              <w:t>Year 3</w:t>
            </w:r>
          </w:p>
        </w:tc>
      </w:tr>
      <w:tr w:rsidR="0054232F" w:rsidRPr="00A87D82" w14:paraId="0CCB6619" w14:textId="77777777" w:rsidTr="00CF114B">
        <w:tc>
          <w:tcPr>
            <w:tcW w:w="4950" w:type="dxa"/>
          </w:tcPr>
          <w:p w14:paraId="727592D0" w14:textId="77777777" w:rsidR="0054232F" w:rsidRPr="00A87D82" w:rsidRDefault="0054232F" w:rsidP="007D2E61">
            <w:pPr>
              <w:rPr>
                <w:rFonts w:eastAsia="Times New Roman" w:cs="Arial"/>
                <w:color w:val="000000"/>
              </w:rPr>
            </w:pPr>
            <w:r w:rsidRPr="00A87D82">
              <w:rPr>
                <w:rFonts w:eastAsia="Times New Roman" w:cs="Arial"/>
                <w:color w:val="000000"/>
              </w:rPr>
              <w:t>Percent of patients who leave without being seen</w:t>
            </w:r>
          </w:p>
        </w:tc>
        <w:tc>
          <w:tcPr>
            <w:tcW w:w="1101" w:type="dxa"/>
          </w:tcPr>
          <w:p w14:paraId="238E24E8" w14:textId="0463622B" w:rsidR="0054232F" w:rsidRPr="00A87D82" w:rsidRDefault="0054232F" w:rsidP="007D2E61">
            <w:pPr>
              <w:jc w:val="center"/>
              <w:rPr>
                <w:rFonts w:eastAsia="Times New Roman" w:cs="Arial"/>
                <w:color w:val="000000"/>
              </w:rPr>
            </w:pPr>
            <w:r w:rsidRPr="00A87D82">
              <w:rPr>
                <w:rFonts w:eastAsia="Times New Roman" w:cs="Arial"/>
                <w:color w:val="000000"/>
              </w:rPr>
              <w:t>3</w:t>
            </w:r>
            <w:r w:rsidR="00CF114B" w:rsidRPr="00A87D82">
              <w:rPr>
                <w:rFonts w:eastAsia="Times New Roman" w:cs="Arial"/>
                <w:color w:val="000000"/>
              </w:rPr>
              <w:t>.</w:t>
            </w:r>
            <w:r w:rsidRPr="00A87D82">
              <w:rPr>
                <w:rFonts w:eastAsia="Times New Roman" w:cs="Arial"/>
                <w:color w:val="000000"/>
              </w:rPr>
              <w:t>18%</w:t>
            </w:r>
          </w:p>
        </w:tc>
        <w:tc>
          <w:tcPr>
            <w:tcW w:w="1101" w:type="dxa"/>
          </w:tcPr>
          <w:p w14:paraId="1F2AAF20" w14:textId="77777777" w:rsidR="0054232F" w:rsidRPr="00A87D82" w:rsidRDefault="0054232F" w:rsidP="007D2E61">
            <w:pPr>
              <w:jc w:val="center"/>
              <w:rPr>
                <w:rFonts w:eastAsia="Times New Roman" w:cs="Arial"/>
                <w:color w:val="000000"/>
              </w:rPr>
            </w:pPr>
            <w:r w:rsidRPr="00A87D82">
              <w:rPr>
                <w:rFonts w:eastAsia="Times New Roman" w:cs="Arial"/>
                <w:color w:val="000000"/>
              </w:rPr>
              <w:t>3%</w:t>
            </w:r>
          </w:p>
        </w:tc>
        <w:tc>
          <w:tcPr>
            <w:tcW w:w="1101" w:type="dxa"/>
          </w:tcPr>
          <w:p w14:paraId="438D261B" w14:textId="77777777" w:rsidR="0054232F" w:rsidRPr="00A87D82" w:rsidRDefault="0054232F" w:rsidP="007D2E61">
            <w:pPr>
              <w:jc w:val="center"/>
              <w:rPr>
                <w:rFonts w:eastAsia="Times New Roman" w:cs="Arial"/>
                <w:color w:val="000000"/>
              </w:rPr>
            </w:pPr>
            <w:r w:rsidRPr="00A87D82">
              <w:rPr>
                <w:rFonts w:eastAsia="Times New Roman" w:cs="Arial"/>
                <w:color w:val="000000"/>
              </w:rPr>
              <w:t>2.5%</w:t>
            </w:r>
          </w:p>
        </w:tc>
        <w:tc>
          <w:tcPr>
            <w:tcW w:w="1102" w:type="dxa"/>
          </w:tcPr>
          <w:p w14:paraId="18FBBE97" w14:textId="77777777" w:rsidR="0054232F" w:rsidRPr="00A87D82" w:rsidRDefault="0054232F" w:rsidP="007D2E61">
            <w:pPr>
              <w:jc w:val="center"/>
              <w:rPr>
                <w:rFonts w:eastAsia="Times New Roman" w:cs="Arial"/>
                <w:color w:val="000000"/>
              </w:rPr>
            </w:pPr>
            <w:r w:rsidRPr="00A87D82">
              <w:rPr>
                <w:rFonts w:eastAsia="Times New Roman" w:cs="Arial"/>
                <w:color w:val="000000"/>
              </w:rPr>
              <w:t>2%</w:t>
            </w:r>
          </w:p>
        </w:tc>
      </w:tr>
    </w:tbl>
    <w:p w14:paraId="72188C3E" w14:textId="77777777" w:rsidR="0054232F" w:rsidRPr="00742341" w:rsidRDefault="0054232F" w:rsidP="00742341"/>
    <w:p w14:paraId="7CDFDFC2" w14:textId="77777777" w:rsidR="007D2E61" w:rsidRDefault="0054232F" w:rsidP="00A74F06">
      <w:pPr>
        <w:pStyle w:val="Heading4"/>
        <w:ind w:left="990"/>
        <w:rPr>
          <w:rFonts w:eastAsia="Times New Roman" w:cs="Arial"/>
        </w:rPr>
      </w:pPr>
      <w:r w:rsidRPr="00FC0B62">
        <w:rPr>
          <w:rFonts w:eastAsia="Times New Roman" w:cs="Arial"/>
          <w:b/>
          <w:bCs/>
          <w:u w:val="single"/>
        </w:rPr>
        <w:t>Access – Door to Provider Time</w:t>
      </w:r>
      <w:r w:rsidRPr="00FC0B62">
        <w:rPr>
          <w:rFonts w:eastAsia="Times New Roman" w:cs="Arial"/>
          <w:b/>
          <w:bCs/>
        </w:rPr>
        <w:t xml:space="preserve">: </w:t>
      </w:r>
      <w:r w:rsidRPr="00FC0B62">
        <w:rPr>
          <w:rFonts w:eastAsia="Times New Roman" w:cs="Arial"/>
        </w:rPr>
        <w:t>This metric will measure the amount of time it takes for a patient to move</w:t>
      </w:r>
      <w:r w:rsidRPr="00FC0B62">
        <w:rPr>
          <w:rFonts w:eastAsia="Times New Roman" w:cs="Arial"/>
          <w:i/>
          <w:iCs/>
        </w:rPr>
        <w:t xml:space="preserve"> </w:t>
      </w:r>
      <w:r w:rsidRPr="00FC0B62">
        <w:rPr>
          <w:rFonts w:eastAsia="Times New Roman" w:cs="Arial"/>
        </w:rPr>
        <w:t xml:space="preserve">from </w:t>
      </w:r>
      <w:r w:rsidR="00CF114B" w:rsidRPr="00FC0B62">
        <w:rPr>
          <w:rFonts w:eastAsia="Times New Roman" w:cs="Arial"/>
        </w:rPr>
        <w:t>registration</w:t>
      </w:r>
      <w:r w:rsidRPr="00FC0B62">
        <w:rPr>
          <w:rFonts w:eastAsia="Times New Roman" w:cs="Arial"/>
        </w:rPr>
        <w:t xml:space="preserve"> to being seen by a physician (or equivalent, such as a nurse practitioner</w:t>
      </w:r>
      <w:r w:rsidR="006D43AB">
        <w:rPr>
          <w:rFonts w:eastAsia="Times New Roman" w:cs="Arial"/>
        </w:rPr>
        <w:t xml:space="preserve"> or physician assistant</w:t>
      </w:r>
      <w:r w:rsidRPr="00FC0B62">
        <w:rPr>
          <w:rFonts w:eastAsia="Times New Roman" w:cs="Arial"/>
        </w:rPr>
        <w:t>)</w:t>
      </w:r>
      <w:r w:rsidR="007E1B5A">
        <w:rPr>
          <w:rFonts w:eastAsia="Times New Roman" w:cs="Arial"/>
        </w:rPr>
        <w:t>, including the time between being seen in triage to being moved to a treatment area.</w:t>
      </w:r>
    </w:p>
    <w:p w14:paraId="6BC10EC0" w14:textId="77D98953" w:rsidR="007D2E61" w:rsidRDefault="0054232F" w:rsidP="00A74F06">
      <w:pPr>
        <w:pStyle w:val="HBbl1j"/>
        <w:ind w:left="990"/>
        <w:rPr>
          <w:rFonts w:eastAsia="Times New Roman" w:cs="Arial"/>
        </w:rPr>
      </w:pPr>
      <w:r w:rsidRPr="00A87D82">
        <w:rPr>
          <w:rFonts w:eastAsia="Times New Roman" w:cs="Arial"/>
          <w:b/>
          <w:bCs/>
        </w:rPr>
        <w:t xml:space="preserve">Numerator: </w:t>
      </w:r>
      <w:r w:rsidRPr="00A87D82">
        <w:rPr>
          <w:rFonts w:eastAsia="Times New Roman" w:cs="Arial"/>
        </w:rPr>
        <w:t xml:space="preserve">Total minutes from registration to </w:t>
      </w:r>
      <w:r w:rsidR="006D43AB">
        <w:rPr>
          <w:rFonts w:eastAsia="Times New Roman" w:cs="Arial"/>
        </w:rPr>
        <w:t>triage</w:t>
      </w:r>
      <w:r w:rsidR="006D43AB" w:rsidRPr="00A87D82">
        <w:rPr>
          <w:rFonts w:eastAsia="Times New Roman" w:cs="Arial"/>
        </w:rPr>
        <w:t xml:space="preserve"> </w:t>
      </w:r>
      <w:r w:rsidRPr="00A87D82">
        <w:rPr>
          <w:rFonts w:eastAsia="Times New Roman" w:cs="Arial"/>
        </w:rPr>
        <w:t xml:space="preserve">area </w:t>
      </w:r>
      <w:r w:rsidR="006D43AB">
        <w:rPr>
          <w:rFonts w:eastAsia="Times New Roman" w:cs="Arial"/>
        </w:rPr>
        <w:t>for</w:t>
      </w:r>
      <w:r w:rsidR="006D43AB" w:rsidRPr="00A87D82">
        <w:rPr>
          <w:rFonts w:eastAsia="Times New Roman" w:cs="Arial"/>
        </w:rPr>
        <w:t xml:space="preserve"> </w:t>
      </w:r>
      <w:r w:rsidRPr="00A87D82">
        <w:rPr>
          <w:rFonts w:eastAsia="Times New Roman" w:cs="Arial"/>
        </w:rPr>
        <w:t>all ED patients</w:t>
      </w:r>
      <w:r w:rsidR="00746ADA">
        <w:rPr>
          <w:rFonts w:eastAsia="Times New Roman" w:cs="Arial"/>
        </w:rPr>
        <w:t>.</w:t>
      </w:r>
    </w:p>
    <w:p w14:paraId="3D80B440" w14:textId="6028CA92" w:rsidR="007D2E61" w:rsidRDefault="0054232F" w:rsidP="00A74F06">
      <w:pPr>
        <w:pStyle w:val="HBbl1j"/>
        <w:ind w:left="990"/>
        <w:rPr>
          <w:rFonts w:eastAsia="Times New Roman" w:cs="Arial"/>
        </w:rPr>
      </w:pPr>
      <w:r w:rsidRPr="00A87D82">
        <w:rPr>
          <w:rFonts w:eastAsia="Times New Roman" w:cs="Arial"/>
          <w:b/>
          <w:bCs/>
        </w:rPr>
        <w:t xml:space="preserve">Denominator: </w:t>
      </w:r>
      <w:r w:rsidRPr="00A87D82">
        <w:rPr>
          <w:rFonts w:eastAsia="Times New Roman" w:cs="Arial"/>
        </w:rPr>
        <w:t xml:space="preserve">Total </w:t>
      </w:r>
      <w:r w:rsidRPr="00742341">
        <w:t>number</w:t>
      </w:r>
      <w:r w:rsidRPr="00A87D82">
        <w:rPr>
          <w:rFonts w:eastAsia="Times New Roman" w:cs="Arial"/>
        </w:rPr>
        <w:t xml:space="preserve"> of ED patients</w:t>
      </w:r>
      <w:r w:rsidR="00746ADA">
        <w:rPr>
          <w:rFonts w:eastAsia="Times New Roman" w:cs="Arial"/>
        </w:rPr>
        <w:t>.</w:t>
      </w:r>
    </w:p>
    <w:p w14:paraId="7BAEAFC3" w14:textId="720A0673" w:rsidR="007D2E61" w:rsidRDefault="00FC0B62" w:rsidP="00A74F06">
      <w:pPr>
        <w:pStyle w:val="HBbl1j"/>
        <w:ind w:left="990"/>
        <w:rPr>
          <w:rFonts w:eastAsia="Times New Roman" w:cs="Arial"/>
        </w:rPr>
      </w:pPr>
      <w:r w:rsidRPr="00A87D82">
        <w:rPr>
          <w:rFonts w:eastAsia="Times New Roman" w:cs="Arial"/>
          <w:b/>
          <w:bCs/>
        </w:rPr>
        <w:t xml:space="preserve">Numerator: </w:t>
      </w:r>
      <w:r w:rsidRPr="00A87D82">
        <w:rPr>
          <w:rFonts w:eastAsia="Times New Roman" w:cs="Arial"/>
        </w:rPr>
        <w:t xml:space="preserve">Total </w:t>
      </w:r>
      <w:r w:rsidRPr="00742341">
        <w:t>minutes</w:t>
      </w:r>
      <w:r w:rsidRPr="00A87D82">
        <w:rPr>
          <w:rFonts w:eastAsia="Times New Roman" w:cs="Arial"/>
        </w:rPr>
        <w:t xml:space="preserve"> from </w:t>
      </w:r>
      <w:r>
        <w:rPr>
          <w:rFonts w:eastAsia="Times New Roman" w:cs="Arial"/>
        </w:rPr>
        <w:t>triage to treatment area</w:t>
      </w:r>
      <w:r w:rsidR="00746ADA">
        <w:rPr>
          <w:rFonts w:eastAsia="Times New Roman" w:cs="Arial"/>
        </w:rPr>
        <w:t>.</w:t>
      </w:r>
    </w:p>
    <w:p w14:paraId="5515A95B" w14:textId="19E79A3A" w:rsidR="00FC0B62" w:rsidRPr="00A87D82" w:rsidRDefault="00FC0B62" w:rsidP="00A74F06">
      <w:pPr>
        <w:pStyle w:val="HBbl1j"/>
        <w:ind w:left="990"/>
        <w:rPr>
          <w:rFonts w:eastAsia="Times New Roman" w:cs="Arial"/>
        </w:rPr>
      </w:pPr>
      <w:r w:rsidRPr="00A87D82">
        <w:rPr>
          <w:rFonts w:eastAsia="Times New Roman" w:cs="Arial"/>
          <w:b/>
          <w:bCs/>
        </w:rPr>
        <w:t xml:space="preserve">Denominator: </w:t>
      </w:r>
      <w:r w:rsidRPr="00A87D82">
        <w:rPr>
          <w:rFonts w:eastAsia="Times New Roman" w:cs="Arial"/>
        </w:rPr>
        <w:t>Total number of ED patients</w:t>
      </w:r>
      <w:r w:rsidR="00746ADA">
        <w:rPr>
          <w:rFonts w:eastAsia="Times New Roman" w:cs="Arial"/>
        </w:rPr>
        <w:t>.</w:t>
      </w:r>
    </w:p>
    <w:tbl>
      <w:tblPr>
        <w:tblStyle w:val="TableGrid"/>
        <w:tblW w:w="0" w:type="auto"/>
        <w:tblInd w:w="715" w:type="dxa"/>
        <w:tblLayout w:type="fixed"/>
        <w:tblLook w:val="04A0" w:firstRow="1" w:lastRow="0" w:firstColumn="1" w:lastColumn="0" w:noHBand="0" w:noVBand="1"/>
      </w:tblPr>
      <w:tblGrid>
        <w:gridCol w:w="4500"/>
        <w:gridCol w:w="1168"/>
        <w:gridCol w:w="989"/>
        <w:gridCol w:w="989"/>
        <w:gridCol w:w="989"/>
      </w:tblGrid>
      <w:tr w:rsidR="0054232F" w:rsidRPr="00A87D82" w14:paraId="0CA3CB0C" w14:textId="77777777" w:rsidTr="00C060DF">
        <w:trPr>
          <w:cantSplit/>
          <w:tblHeader/>
        </w:trPr>
        <w:tc>
          <w:tcPr>
            <w:tcW w:w="4500" w:type="dxa"/>
          </w:tcPr>
          <w:p w14:paraId="518F6333" w14:textId="77777777" w:rsidR="0054232F" w:rsidRPr="00A87D82" w:rsidRDefault="0054232F" w:rsidP="007D2E61">
            <w:pPr>
              <w:rPr>
                <w:rFonts w:eastAsia="Times New Roman" w:cs="Arial"/>
                <w:b/>
                <w:bCs/>
                <w:color w:val="000000"/>
              </w:rPr>
            </w:pPr>
            <w:r w:rsidRPr="00A87D82">
              <w:rPr>
                <w:rFonts w:eastAsia="Times New Roman" w:cs="Arial"/>
                <w:b/>
                <w:bCs/>
                <w:color w:val="000000"/>
              </w:rPr>
              <w:t>Quality Measure #2</w:t>
            </w:r>
          </w:p>
        </w:tc>
        <w:tc>
          <w:tcPr>
            <w:tcW w:w="1168" w:type="dxa"/>
          </w:tcPr>
          <w:p w14:paraId="04DD8D0C" w14:textId="77777777" w:rsidR="0054232F" w:rsidRPr="00A87D82" w:rsidRDefault="0054232F" w:rsidP="007D2E61">
            <w:pPr>
              <w:rPr>
                <w:rFonts w:eastAsia="Times New Roman" w:cs="Arial"/>
                <w:b/>
                <w:bCs/>
                <w:color w:val="000000"/>
              </w:rPr>
            </w:pPr>
            <w:r w:rsidRPr="00A87D82">
              <w:rPr>
                <w:rFonts w:eastAsia="Times New Roman" w:cs="Arial"/>
                <w:b/>
                <w:bCs/>
                <w:color w:val="000000"/>
              </w:rPr>
              <w:t xml:space="preserve">Baseline </w:t>
            </w:r>
          </w:p>
        </w:tc>
        <w:tc>
          <w:tcPr>
            <w:tcW w:w="989" w:type="dxa"/>
          </w:tcPr>
          <w:p w14:paraId="4278BFF4" w14:textId="77777777" w:rsidR="0054232F" w:rsidRPr="00A87D82" w:rsidRDefault="0054232F" w:rsidP="007D2E61">
            <w:pPr>
              <w:rPr>
                <w:rFonts w:eastAsia="Times New Roman" w:cs="Arial"/>
                <w:b/>
                <w:bCs/>
                <w:color w:val="000000"/>
              </w:rPr>
            </w:pPr>
            <w:r w:rsidRPr="00A87D82">
              <w:rPr>
                <w:rFonts w:eastAsia="Times New Roman" w:cs="Arial"/>
                <w:b/>
                <w:bCs/>
                <w:color w:val="000000"/>
              </w:rPr>
              <w:t>Year 1</w:t>
            </w:r>
          </w:p>
        </w:tc>
        <w:tc>
          <w:tcPr>
            <w:tcW w:w="989" w:type="dxa"/>
          </w:tcPr>
          <w:p w14:paraId="2D68CF21" w14:textId="77777777" w:rsidR="0054232F" w:rsidRPr="00A87D82" w:rsidRDefault="0054232F" w:rsidP="007D2E61">
            <w:pPr>
              <w:rPr>
                <w:rFonts w:eastAsia="Times New Roman" w:cs="Arial"/>
                <w:b/>
                <w:bCs/>
                <w:color w:val="000000"/>
              </w:rPr>
            </w:pPr>
            <w:r w:rsidRPr="00A87D82">
              <w:rPr>
                <w:rFonts w:eastAsia="Times New Roman" w:cs="Arial"/>
                <w:b/>
                <w:bCs/>
                <w:color w:val="000000"/>
              </w:rPr>
              <w:t>Year 2</w:t>
            </w:r>
          </w:p>
        </w:tc>
        <w:tc>
          <w:tcPr>
            <w:tcW w:w="989" w:type="dxa"/>
          </w:tcPr>
          <w:p w14:paraId="28DEF683" w14:textId="77777777" w:rsidR="0054232F" w:rsidRPr="00A87D82" w:rsidRDefault="0054232F" w:rsidP="007D2E61">
            <w:pPr>
              <w:rPr>
                <w:rFonts w:eastAsia="Times New Roman" w:cs="Arial"/>
                <w:b/>
                <w:bCs/>
                <w:color w:val="000000"/>
              </w:rPr>
            </w:pPr>
            <w:r w:rsidRPr="00A87D82">
              <w:rPr>
                <w:rFonts w:eastAsia="Times New Roman" w:cs="Arial"/>
                <w:b/>
                <w:bCs/>
                <w:color w:val="000000"/>
              </w:rPr>
              <w:t>Year 3</w:t>
            </w:r>
          </w:p>
        </w:tc>
      </w:tr>
      <w:tr w:rsidR="0054232F" w:rsidRPr="00A87D82" w14:paraId="15894283" w14:textId="77777777" w:rsidTr="00C060DF">
        <w:trPr>
          <w:cantSplit/>
        </w:trPr>
        <w:tc>
          <w:tcPr>
            <w:tcW w:w="4500" w:type="dxa"/>
          </w:tcPr>
          <w:p w14:paraId="02B13B78" w14:textId="4806F5D6" w:rsidR="0054232F" w:rsidRPr="007E1B5A" w:rsidRDefault="0054232F" w:rsidP="007D2E61">
            <w:pPr>
              <w:rPr>
                <w:rFonts w:eastAsia="Times New Roman" w:cs="Arial"/>
                <w:color w:val="000000"/>
              </w:rPr>
            </w:pPr>
            <w:r w:rsidRPr="007E1B5A">
              <w:rPr>
                <w:rFonts w:eastAsia="Times New Roman" w:cs="Arial"/>
                <w:color w:val="000000"/>
              </w:rPr>
              <w:t xml:space="preserve">Average time </w:t>
            </w:r>
            <w:r w:rsidR="00C00D0E" w:rsidRPr="007E1B5A">
              <w:rPr>
                <w:rFonts w:eastAsia="Times New Roman" w:cs="Arial"/>
                <w:color w:val="000000"/>
              </w:rPr>
              <w:t>registration</w:t>
            </w:r>
            <w:r w:rsidRPr="007E1B5A">
              <w:rPr>
                <w:rFonts w:eastAsia="Times New Roman" w:cs="Arial"/>
                <w:color w:val="000000"/>
              </w:rPr>
              <w:t xml:space="preserve"> to </w:t>
            </w:r>
            <w:r w:rsidR="007E1B5A" w:rsidRPr="007E1B5A">
              <w:rPr>
                <w:rFonts w:eastAsia="Times New Roman" w:cs="Arial"/>
                <w:color w:val="000000"/>
              </w:rPr>
              <w:t>provider</w:t>
            </w:r>
            <w:r w:rsidRPr="007E1B5A">
              <w:rPr>
                <w:rFonts w:eastAsia="Times New Roman" w:cs="Arial"/>
                <w:color w:val="000000"/>
              </w:rPr>
              <w:t xml:space="preserve"> (minutes)</w:t>
            </w:r>
          </w:p>
        </w:tc>
        <w:tc>
          <w:tcPr>
            <w:tcW w:w="1168" w:type="dxa"/>
          </w:tcPr>
          <w:p w14:paraId="64430F3B" w14:textId="77777777" w:rsidR="0054232F" w:rsidRPr="007E1B5A" w:rsidRDefault="0054232F" w:rsidP="007D2E61">
            <w:pPr>
              <w:jc w:val="center"/>
              <w:rPr>
                <w:rFonts w:eastAsia="Times New Roman" w:cs="Arial"/>
                <w:color w:val="000000"/>
              </w:rPr>
            </w:pPr>
            <w:r w:rsidRPr="007E1B5A">
              <w:rPr>
                <w:rFonts w:eastAsia="Times New Roman" w:cs="Arial"/>
                <w:color w:val="000000"/>
              </w:rPr>
              <w:t>64 min.</w:t>
            </w:r>
          </w:p>
        </w:tc>
        <w:tc>
          <w:tcPr>
            <w:tcW w:w="989" w:type="dxa"/>
          </w:tcPr>
          <w:p w14:paraId="7BAC43D1" w14:textId="1E93572C" w:rsidR="0054232F" w:rsidRPr="007E1B5A" w:rsidRDefault="0054232F" w:rsidP="007D2E61">
            <w:pPr>
              <w:jc w:val="center"/>
              <w:rPr>
                <w:rFonts w:eastAsia="Times New Roman" w:cs="Arial"/>
                <w:color w:val="000000"/>
              </w:rPr>
            </w:pPr>
            <w:r w:rsidRPr="007E1B5A">
              <w:rPr>
                <w:rFonts w:eastAsia="Times New Roman" w:cs="Arial"/>
                <w:color w:val="000000"/>
              </w:rPr>
              <w:t>60 min</w:t>
            </w:r>
            <w:r w:rsidR="00C00D0E" w:rsidRPr="007E1B5A">
              <w:rPr>
                <w:rFonts w:eastAsia="Times New Roman" w:cs="Arial"/>
                <w:color w:val="000000"/>
              </w:rPr>
              <w:t>.</w:t>
            </w:r>
          </w:p>
        </w:tc>
        <w:tc>
          <w:tcPr>
            <w:tcW w:w="989" w:type="dxa"/>
          </w:tcPr>
          <w:p w14:paraId="1AB2A3A9" w14:textId="1583E9D6" w:rsidR="0054232F" w:rsidRPr="007E1B5A" w:rsidRDefault="0054232F" w:rsidP="007D2E61">
            <w:pPr>
              <w:jc w:val="center"/>
              <w:rPr>
                <w:rFonts w:eastAsia="Times New Roman" w:cs="Arial"/>
                <w:color w:val="000000"/>
              </w:rPr>
            </w:pPr>
            <w:r w:rsidRPr="007E1B5A">
              <w:rPr>
                <w:rFonts w:eastAsia="Times New Roman" w:cs="Arial"/>
                <w:color w:val="000000"/>
              </w:rPr>
              <w:t>45 min</w:t>
            </w:r>
            <w:r w:rsidR="00C00D0E" w:rsidRPr="007E1B5A">
              <w:rPr>
                <w:rFonts w:eastAsia="Times New Roman" w:cs="Arial"/>
                <w:color w:val="000000"/>
              </w:rPr>
              <w:t>.</w:t>
            </w:r>
          </w:p>
        </w:tc>
        <w:tc>
          <w:tcPr>
            <w:tcW w:w="989" w:type="dxa"/>
          </w:tcPr>
          <w:p w14:paraId="523D5240" w14:textId="00AE68B9" w:rsidR="0054232F" w:rsidRPr="007E1B5A" w:rsidRDefault="0054232F" w:rsidP="007D2E61">
            <w:pPr>
              <w:jc w:val="center"/>
              <w:rPr>
                <w:rFonts w:eastAsia="Times New Roman" w:cs="Arial"/>
                <w:color w:val="000000"/>
              </w:rPr>
            </w:pPr>
            <w:r w:rsidRPr="007E1B5A">
              <w:rPr>
                <w:rFonts w:eastAsia="Times New Roman" w:cs="Arial"/>
                <w:color w:val="000000"/>
              </w:rPr>
              <w:t>35 min</w:t>
            </w:r>
            <w:r w:rsidR="00C00D0E" w:rsidRPr="007E1B5A">
              <w:rPr>
                <w:rFonts w:eastAsia="Times New Roman" w:cs="Arial"/>
                <w:color w:val="000000"/>
              </w:rPr>
              <w:t>.</w:t>
            </w:r>
          </w:p>
        </w:tc>
      </w:tr>
      <w:tr w:rsidR="0054232F" w:rsidRPr="00A87D82" w14:paraId="6635CCC8" w14:textId="77777777" w:rsidTr="00C060DF">
        <w:trPr>
          <w:cantSplit/>
        </w:trPr>
        <w:tc>
          <w:tcPr>
            <w:tcW w:w="4500" w:type="dxa"/>
          </w:tcPr>
          <w:p w14:paraId="4DC94639" w14:textId="1051C53B" w:rsidR="0054232F" w:rsidRPr="00A87D82" w:rsidRDefault="0054232F" w:rsidP="007D2E61">
            <w:pPr>
              <w:rPr>
                <w:rFonts w:eastAsia="Times New Roman" w:cs="Arial"/>
                <w:color w:val="000000"/>
              </w:rPr>
            </w:pPr>
            <w:r w:rsidRPr="00A87D82">
              <w:rPr>
                <w:rFonts w:eastAsia="Times New Roman" w:cs="Arial"/>
                <w:color w:val="000000"/>
              </w:rPr>
              <w:t xml:space="preserve">Average time triage to </w:t>
            </w:r>
            <w:r w:rsidR="006D43AB">
              <w:rPr>
                <w:rFonts w:eastAsia="Times New Roman" w:cs="Arial"/>
                <w:color w:val="000000"/>
              </w:rPr>
              <w:t>treatment area</w:t>
            </w:r>
            <w:r w:rsidR="006D43AB" w:rsidRPr="00A87D82">
              <w:rPr>
                <w:rFonts w:eastAsia="Times New Roman" w:cs="Arial"/>
                <w:color w:val="000000"/>
              </w:rPr>
              <w:t xml:space="preserve"> </w:t>
            </w:r>
            <w:r w:rsidR="00C00D0E">
              <w:rPr>
                <w:rFonts w:eastAsia="Times New Roman" w:cs="Arial"/>
                <w:color w:val="000000"/>
              </w:rPr>
              <w:t>(minutes)</w:t>
            </w:r>
          </w:p>
        </w:tc>
        <w:tc>
          <w:tcPr>
            <w:tcW w:w="1168" w:type="dxa"/>
          </w:tcPr>
          <w:p w14:paraId="3D97E01C" w14:textId="77CED1A7" w:rsidR="0054232F" w:rsidRPr="00A87D82" w:rsidRDefault="00C00D0E" w:rsidP="007D2E61">
            <w:pPr>
              <w:jc w:val="center"/>
              <w:rPr>
                <w:rFonts w:eastAsia="Times New Roman" w:cs="Arial"/>
                <w:color w:val="000000"/>
              </w:rPr>
            </w:pPr>
            <w:r>
              <w:rPr>
                <w:rFonts w:eastAsia="Times New Roman" w:cs="Arial"/>
                <w:color w:val="000000"/>
              </w:rPr>
              <w:t>46 min.</w:t>
            </w:r>
          </w:p>
        </w:tc>
        <w:tc>
          <w:tcPr>
            <w:tcW w:w="989" w:type="dxa"/>
          </w:tcPr>
          <w:p w14:paraId="067D5F21" w14:textId="3DF43A9A" w:rsidR="0054232F" w:rsidRPr="00A87D82" w:rsidRDefault="00C00D0E" w:rsidP="007D2E61">
            <w:pPr>
              <w:jc w:val="center"/>
              <w:rPr>
                <w:rFonts w:eastAsia="Times New Roman" w:cs="Arial"/>
                <w:color w:val="000000"/>
              </w:rPr>
            </w:pPr>
            <w:r>
              <w:rPr>
                <w:rFonts w:eastAsia="Times New Roman" w:cs="Arial"/>
                <w:color w:val="000000"/>
              </w:rPr>
              <w:t>40 min.</w:t>
            </w:r>
          </w:p>
        </w:tc>
        <w:tc>
          <w:tcPr>
            <w:tcW w:w="989" w:type="dxa"/>
          </w:tcPr>
          <w:p w14:paraId="12B71702" w14:textId="5D790507" w:rsidR="0054232F" w:rsidRPr="00A87D82" w:rsidRDefault="00C00D0E" w:rsidP="007D2E61">
            <w:pPr>
              <w:jc w:val="center"/>
              <w:rPr>
                <w:rFonts w:eastAsia="Times New Roman" w:cs="Arial"/>
                <w:color w:val="000000"/>
              </w:rPr>
            </w:pPr>
            <w:r>
              <w:rPr>
                <w:rFonts w:eastAsia="Times New Roman" w:cs="Arial"/>
                <w:color w:val="000000"/>
              </w:rPr>
              <w:t>30 min.</w:t>
            </w:r>
          </w:p>
        </w:tc>
        <w:tc>
          <w:tcPr>
            <w:tcW w:w="989" w:type="dxa"/>
          </w:tcPr>
          <w:p w14:paraId="14FA6D0A" w14:textId="1B8BAC13" w:rsidR="0054232F" w:rsidRPr="00A87D82" w:rsidRDefault="00C00D0E" w:rsidP="007D2E61">
            <w:pPr>
              <w:jc w:val="center"/>
              <w:rPr>
                <w:rFonts w:eastAsia="Times New Roman" w:cs="Arial"/>
                <w:color w:val="000000"/>
              </w:rPr>
            </w:pPr>
            <w:r>
              <w:rPr>
                <w:rFonts w:eastAsia="Times New Roman" w:cs="Arial"/>
                <w:color w:val="000000"/>
              </w:rPr>
              <w:t>25 min.</w:t>
            </w:r>
          </w:p>
        </w:tc>
      </w:tr>
    </w:tbl>
    <w:p w14:paraId="0572E9FA" w14:textId="49E9DA80" w:rsidR="0054232F" w:rsidRPr="00A87D82" w:rsidRDefault="0054232F" w:rsidP="00A74F06">
      <w:pPr>
        <w:pStyle w:val="Heading4"/>
        <w:ind w:left="990" w:hanging="270"/>
        <w:rPr>
          <w:rFonts w:eastAsia="Times New Roman" w:cs="Arial"/>
        </w:rPr>
      </w:pPr>
      <w:r w:rsidRPr="00A87D82">
        <w:rPr>
          <w:rFonts w:eastAsia="Times New Roman" w:cs="Arial"/>
          <w:b/>
          <w:bCs/>
          <w:u w:val="single"/>
        </w:rPr>
        <w:lastRenderedPageBreak/>
        <w:t>Patient Experience – Length of Stay</w:t>
      </w:r>
      <w:r w:rsidRPr="00A87D82">
        <w:rPr>
          <w:rFonts w:eastAsia="Times New Roman" w:cs="Arial"/>
          <w:b/>
          <w:bCs/>
        </w:rPr>
        <w:t>:</w:t>
      </w:r>
      <w:r w:rsidRPr="00A87D82">
        <w:rPr>
          <w:rFonts w:cs="Arial"/>
        </w:rPr>
        <w:t xml:space="preserve"> </w:t>
      </w:r>
      <w:r w:rsidR="00C00D0E">
        <w:rPr>
          <w:rFonts w:cs="Arial"/>
        </w:rPr>
        <w:t>This metric will measure patients</w:t>
      </w:r>
      <w:r w:rsidR="000A4929">
        <w:rPr>
          <w:rFonts w:cs="Arial"/>
        </w:rPr>
        <w:t>’</w:t>
      </w:r>
      <w:r w:rsidR="00C00D0E">
        <w:rPr>
          <w:rFonts w:cs="Arial"/>
        </w:rPr>
        <w:t xml:space="preserve"> total length of stay in the ED </w:t>
      </w:r>
      <w:r w:rsidR="006D43AB">
        <w:rPr>
          <w:rFonts w:cs="Arial"/>
        </w:rPr>
        <w:t xml:space="preserve">from registration to </w:t>
      </w:r>
      <w:r w:rsidR="00C00D0E">
        <w:rPr>
          <w:rFonts w:cs="Arial"/>
        </w:rPr>
        <w:t>discharge.</w:t>
      </w:r>
    </w:p>
    <w:tbl>
      <w:tblPr>
        <w:tblStyle w:val="TableGrid"/>
        <w:tblW w:w="0" w:type="auto"/>
        <w:tblInd w:w="715" w:type="dxa"/>
        <w:tblLook w:val="04A0" w:firstRow="1" w:lastRow="0" w:firstColumn="1" w:lastColumn="0" w:noHBand="0" w:noVBand="1"/>
      </w:tblPr>
      <w:tblGrid>
        <w:gridCol w:w="3600"/>
        <w:gridCol w:w="1258"/>
        <w:gridCol w:w="1259"/>
        <w:gridCol w:w="1259"/>
        <w:gridCol w:w="1259"/>
      </w:tblGrid>
      <w:tr w:rsidR="0054232F" w:rsidRPr="00A87D82" w14:paraId="0BD64F12" w14:textId="77777777" w:rsidTr="007D2E61">
        <w:tc>
          <w:tcPr>
            <w:tcW w:w="3600" w:type="dxa"/>
          </w:tcPr>
          <w:p w14:paraId="2486C7E2" w14:textId="77777777" w:rsidR="0054232F" w:rsidRPr="00A87D82" w:rsidRDefault="0054232F" w:rsidP="007D2E61">
            <w:pPr>
              <w:rPr>
                <w:rFonts w:cs="Arial"/>
                <w:b/>
                <w:bCs/>
              </w:rPr>
            </w:pPr>
            <w:r w:rsidRPr="00A87D82">
              <w:rPr>
                <w:rFonts w:cs="Arial"/>
                <w:b/>
                <w:bCs/>
              </w:rPr>
              <w:t>Quality Measure #3</w:t>
            </w:r>
          </w:p>
        </w:tc>
        <w:tc>
          <w:tcPr>
            <w:tcW w:w="1258" w:type="dxa"/>
          </w:tcPr>
          <w:p w14:paraId="61AEEC14" w14:textId="77777777" w:rsidR="0054232F" w:rsidRPr="00A87D82" w:rsidRDefault="0054232F" w:rsidP="007D2E61">
            <w:pPr>
              <w:rPr>
                <w:rFonts w:cs="Arial"/>
                <w:b/>
                <w:bCs/>
              </w:rPr>
            </w:pPr>
            <w:r w:rsidRPr="00A87D82">
              <w:rPr>
                <w:rFonts w:cs="Arial"/>
                <w:b/>
                <w:bCs/>
              </w:rPr>
              <w:t xml:space="preserve">Baseline </w:t>
            </w:r>
          </w:p>
        </w:tc>
        <w:tc>
          <w:tcPr>
            <w:tcW w:w="1259" w:type="dxa"/>
          </w:tcPr>
          <w:p w14:paraId="0EA394B2" w14:textId="77777777" w:rsidR="0054232F" w:rsidRPr="00A87D82" w:rsidRDefault="0054232F" w:rsidP="007D2E61">
            <w:pPr>
              <w:rPr>
                <w:rFonts w:cs="Arial"/>
                <w:b/>
                <w:bCs/>
              </w:rPr>
            </w:pPr>
            <w:r w:rsidRPr="00A87D82">
              <w:rPr>
                <w:rFonts w:cs="Arial"/>
                <w:b/>
                <w:bCs/>
              </w:rPr>
              <w:t>Year 1</w:t>
            </w:r>
          </w:p>
        </w:tc>
        <w:tc>
          <w:tcPr>
            <w:tcW w:w="1259" w:type="dxa"/>
          </w:tcPr>
          <w:p w14:paraId="348C2F28" w14:textId="77777777" w:rsidR="0054232F" w:rsidRPr="00A87D82" w:rsidRDefault="0054232F" w:rsidP="007D2E61">
            <w:pPr>
              <w:rPr>
                <w:rFonts w:cs="Arial"/>
                <w:b/>
                <w:bCs/>
              </w:rPr>
            </w:pPr>
            <w:r w:rsidRPr="00A87D82">
              <w:rPr>
                <w:rFonts w:cs="Arial"/>
                <w:b/>
                <w:bCs/>
              </w:rPr>
              <w:t>Year 2</w:t>
            </w:r>
          </w:p>
        </w:tc>
        <w:tc>
          <w:tcPr>
            <w:tcW w:w="1259" w:type="dxa"/>
          </w:tcPr>
          <w:p w14:paraId="00F9D7BE" w14:textId="77777777" w:rsidR="0054232F" w:rsidRPr="00A87D82" w:rsidRDefault="0054232F" w:rsidP="007D2E61">
            <w:pPr>
              <w:rPr>
                <w:rFonts w:cs="Arial"/>
                <w:b/>
                <w:bCs/>
              </w:rPr>
            </w:pPr>
            <w:r w:rsidRPr="00A87D82">
              <w:rPr>
                <w:rFonts w:cs="Arial"/>
                <w:b/>
                <w:bCs/>
              </w:rPr>
              <w:t>Year 3</w:t>
            </w:r>
          </w:p>
        </w:tc>
      </w:tr>
      <w:tr w:rsidR="0054232F" w:rsidRPr="00A87D82" w14:paraId="5A52CE89" w14:textId="77777777" w:rsidTr="007D2E61">
        <w:tc>
          <w:tcPr>
            <w:tcW w:w="3600" w:type="dxa"/>
          </w:tcPr>
          <w:p w14:paraId="37A41E1D" w14:textId="77777777" w:rsidR="0054232F" w:rsidRPr="00A87D82" w:rsidRDefault="0054232F" w:rsidP="007D2E61">
            <w:pPr>
              <w:rPr>
                <w:rFonts w:cs="Arial"/>
              </w:rPr>
            </w:pPr>
            <w:r w:rsidRPr="00A87D82">
              <w:rPr>
                <w:rFonts w:cs="Arial"/>
              </w:rPr>
              <w:t xml:space="preserve">Length of Stay </w:t>
            </w:r>
          </w:p>
        </w:tc>
        <w:tc>
          <w:tcPr>
            <w:tcW w:w="1258" w:type="dxa"/>
          </w:tcPr>
          <w:p w14:paraId="2E2402D5" w14:textId="77777777" w:rsidR="0054232F" w:rsidRPr="00A87D82" w:rsidRDefault="0054232F" w:rsidP="007D2E61">
            <w:pPr>
              <w:jc w:val="center"/>
              <w:rPr>
                <w:rFonts w:cs="Arial"/>
              </w:rPr>
            </w:pPr>
            <w:r w:rsidRPr="00A87D82">
              <w:rPr>
                <w:rFonts w:cs="Arial"/>
              </w:rPr>
              <w:t>265 min</w:t>
            </w:r>
          </w:p>
        </w:tc>
        <w:tc>
          <w:tcPr>
            <w:tcW w:w="1259" w:type="dxa"/>
          </w:tcPr>
          <w:p w14:paraId="368D81B1" w14:textId="77777777" w:rsidR="0054232F" w:rsidRPr="00A87D82" w:rsidRDefault="0054232F" w:rsidP="007D2E61">
            <w:pPr>
              <w:jc w:val="center"/>
              <w:rPr>
                <w:rFonts w:cs="Arial"/>
              </w:rPr>
            </w:pPr>
            <w:r w:rsidRPr="00A87D82">
              <w:rPr>
                <w:rFonts w:cs="Arial"/>
              </w:rPr>
              <w:t>250 min</w:t>
            </w:r>
          </w:p>
        </w:tc>
        <w:tc>
          <w:tcPr>
            <w:tcW w:w="1259" w:type="dxa"/>
          </w:tcPr>
          <w:p w14:paraId="6DB534BF" w14:textId="77777777" w:rsidR="0054232F" w:rsidRPr="00A87D82" w:rsidRDefault="0054232F" w:rsidP="007D2E61">
            <w:pPr>
              <w:jc w:val="center"/>
              <w:rPr>
                <w:rFonts w:cs="Arial"/>
              </w:rPr>
            </w:pPr>
            <w:r w:rsidRPr="00A87D82">
              <w:rPr>
                <w:rFonts w:cs="Arial"/>
              </w:rPr>
              <w:t>225 min</w:t>
            </w:r>
          </w:p>
        </w:tc>
        <w:tc>
          <w:tcPr>
            <w:tcW w:w="1259" w:type="dxa"/>
          </w:tcPr>
          <w:p w14:paraId="5BB56E3C" w14:textId="77777777" w:rsidR="0054232F" w:rsidRPr="00A87D82" w:rsidRDefault="0054232F" w:rsidP="007D2E61">
            <w:pPr>
              <w:jc w:val="center"/>
              <w:rPr>
                <w:rFonts w:cs="Arial"/>
              </w:rPr>
            </w:pPr>
            <w:r w:rsidRPr="00A87D82">
              <w:rPr>
                <w:rFonts w:cs="Arial"/>
              </w:rPr>
              <w:t>200 min</w:t>
            </w:r>
          </w:p>
        </w:tc>
      </w:tr>
    </w:tbl>
    <w:p w14:paraId="0311DDD6" w14:textId="77777777" w:rsidR="00D266AB" w:rsidRPr="00A87D82" w:rsidRDefault="00D266AB" w:rsidP="008F2F5A">
      <w:pPr>
        <w:contextualSpacing/>
        <w:rPr>
          <w:rFonts w:cs="Arial"/>
        </w:rPr>
      </w:pPr>
    </w:p>
    <w:p w14:paraId="325F833C" w14:textId="26479AE9" w:rsidR="00D266AB" w:rsidRPr="00A87D82" w:rsidRDefault="00D266AB" w:rsidP="00742341">
      <w:pPr>
        <w:pStyle w:val="Heading2"/>
        <w:rPr>
          <w:rFonts w:eastAsia="Times New Roman"/>
          <w:color w:val="000000"/>
        </w:rPr>
      </w:pPr>
      <w:r w:rsidRPr="00A87D82">
        <w:t>F1.b.iii</w:t>
      </w:r>
      <w:r w:rsidRPr="00A87D82">
        <w:tab/>
      </w:r>
      <w:r w:rsidRPr="0034221E">
        <w:t>Public Health Value /Health Equity-Focused</w:t>
      </w:r>
    </w:p>
    <w:p w14:paraId="153A6C9E" w14:textId="163E956E" w:rsidR="00D266AB" w:rsidRPr="004D3075" w:rsidRDefault="00D266AB" w:rsidP="00742341">
      <w:pPr>
        <w:pStyle w:val="HBqj"/>
      </w:pPr>
      <w:r w:rsidRPr="004D3075">
        <w:t>For Proposed Projects addressing health inequities identified within the Applicant</w:t>
      </w:r>
      <w:r w:rsidR="000A4929">
        <w:t>’</w:t>
      </w:r>
      <w:r w:rsidRPr="004D3075">
        <w:t>s description of the Proposed Project</w:t>
      </w:r>
      <w:r w:rsidR="000A4929">
        <w:t>’</w:t>
      </w:r>
      <w:r w:rsidRPr="004D3075">
        <w:t>s need</w:t>
      </w:r>
      <w:r w:rsidR="006D43AB" w:rsidRPr="004D3075">
        <w:t xml:space="preserve"> </w:t>
      </w:r>
      <w:r w:rsidRPr="004D3075">
        <w:softHyphen/>
        <w:t>base, please justify how the Proposed Project will reduce the health inequity, including the operational components (</w:t>
      </w:r>
      <w:r w:rsidR="00F730B1" w:rsidRPr="004D3075">
        <w:t>e.g.,</w:t>
      </w:r>
      <w:r w:rsidRPr="004D3075">
        <w:t xml:space="preserve"> culturally competent staffing). For Proposed Projects not specifically addressing a health disparity or inequity, please provide information about specific actions the Applicant is and will take to ensure equal access to the health benefits created by the Proposed Project and how these actions will promote health equity.</w:t>
      </w:r>
    </w:p>
    <w:p w14:paraId="514726CD" w14:textId="1ABD359F" w:rsidR="007D2E61" w:rsidRDefault="00D266AB" w:rsidP="00742341">
      <w:pPr>
        <w:pStyle w:val="HBblj"/>
        <w:rPr>
          <w:rFonts w:eastAsia="Times New Roman" w:cs="Arial"/>
        </w:rPr>
      </w:pPr>
      <w:r w:rsidRPr="00A87D82">
        <w:rPr>
          <w:rFonts w:eastAsia="Times New Roman" w:cs="Arial"/>
        </w:rPr>
        <w:t>Sturdy Health aims to promote health equity excellence through workforce education and organizational development,</w:t>
      </w:r>
      <w:r w:rsidR="006D43AB">
        <w:rPr>
          <w:rFonts w:eastAsia="Times New Roman" w:cs="Arial"/>
        </w:rPr>
        <w:t xml:space="preserve"> to</w:t>
      </w:r>
      <w:r w:rsidRPr="00A87D82">
        <w:rPr>
          <w:rFonts w:eastAsia="Times New Roman" w:cs="Arial"/>
        </w:rPr>
        <w:t xml:space="preserve"> improve health outcomes through</w:t>
      </w:r>
      <w:r w:rsidR="006D43AB">
        <w:rPr>
          <w:rFonts w:eastAsia="Times New Roman" w:cs="Arial"/>
        </w:rPr>
        <w:t xml:space="preserve"> the</w:t>
      </w:r>
      <w:r w:rsidRPr="00A87D82">
        <w:rPr>
          <w:rFonts w:eastAsia="Times New Roman" w:cs="Arial"/>
        </w:rPr>
        <w:t xml:space="preserve"> development of equitable </w:t>
      </w:r>
      <w:r w:rsidR="006D43AB" w:rsidRPr="00A87D82">
        <w:rPr>
          <w:rFonts w:eastAsia="Times New Roman" w:cs="Arial"/>
        </w:rPr>
        <w:t>care and</w:t>
      </w:r>
      <w:r w:rsidRPr="00A87D82">
        <w:rPr>
          <w:rFonts w:eastAsia="Times New Roman" w:cs="Arial"/>
        </w:rPr>
        <w:t xml:space="preserve"> enhance our health-related social services through community partnerships. </w:t>
      </w:r>
      <w:proofErr w:type="gramStart"/>
      <w:r w:rsidRPr="00A87D82">
        <w:rPr>
          <w:rFonts w:eastAsia="Times New Roman" w:cs="Arial"/>
        </w:rPr>
        <w:t>Sturdy</w:t>
      </w:r>
      <w:proofErr w:type="gramEnd"/>
      <w:r w:rsidRPr="00A87D82">
        <w:rPr>
          <w:rFonts w:eastAsia="Times New Roman" w:cs="Arial"/>
        </w:rPr>
        <w:t xml:space="preserve"> Health respects </w:t>
      </w:r>
      <w:r w:rsidR="006D43AB">
        <w:rPr>
          <w:rFonts w:eastAsia="Times New Roman" w:cs="Arial"/>
        </w:rPr>
        <w:t>each</w:t>
      </w:r>
      <w:r w:rsidR="006D43AB" w:rsidRPr="00A87D82">
        <w:rPr>
          <w:rFonts w:eastAsia="Times New Roman" w:cs="Arial"/>
        </w:rPr>
        <w:t xml:space="preserve"> </w:t>
      </w:r>
      <w:r w:rsidRPr="00A87D82">
        <w:rPr>
          <w:rFonts w:eastAsia="Times New Roman" w:cs="Arial"/>
        </w:rPr>
        <w:t>patient</w:t>
      </w:r>
      <w:r w:rsidR="000A4929">
        <w:rPr>
          <w:rFonts w:eastAsia="Times New Roman" w:cs="Arial"/>
        </w:rPr>
        <w:t>’</w:t>
      </w:r>
      <w:r w:rsidRPr="00A87D82">
        <w:rPr>
          <w:rFonts w:eastAsia="Times New Roman" w:cs="Arial"/>
        </w:rPr>
        <w:t>s right to receive information in a manner that the patient understands.</w:t>
      </w:r>
      <w:r w:rsidR="000A4929">
        <w:rPr>
          <w:rFonts w:eastAsia="Times New Roman" w:cs="Arial"/>
        </w:rPr>
        <w:t xml:space="preserve"> </w:t>
      </w:r>
      <w:proofErr w:type="gramStart"/>
      <w:r w:rsidRPr="00A87D82">
        <w:rPr>
          <w:rFonts w:eastAsia="Times New Roman" w:cs="Arial"/>
        </w:rPr>
        <w:t>Sturdy</w:t>
      </w:r>
      <w:proofErr w:type="gramEnd"/>
      <w:r w:rsidRPr="00A87D82">
        <w:rPr>
          <w:rFonts w:eastAsia="Times New Roman" w:cs="Arial"/>
        </w:rPr>
        <w:t xml:space="preserve"> Health prioritizes </w:t>
      </w:r>
      <w:r w:rsidR="00BA5D14">
        <w:rPr>
          <w:rFonts w:eastAsia="Times New Roman" w:cs="Arial"/>
        </w:rPr>
        <w:t>the unique situation of each patient and works to address their needs on a patient-by-patient basis.</w:t>
      </w:r>
    </w:p>
    <w:p w14:paraId="327B3F8D" w14:textId="502C5F0C" w:rsidR="00D266AB" w:rsidRPr="00A87D82" w:rsidRDefault="00D266AB" w:rsidP="00742341">
      <w:pPr>
        <w:pStyle w:val="Heading3"/>
      </w:pPr>
      <w:r w:rsidRPr="00A87D82">
        <w:t>Improved provision of behavioral health focused services</w:t>
      </w:r>
    </w:p>
    <w:p w14:paraId="711B7B00" w14:textId="6A7AB9EE" w:rsidR="00B70A3C" w:rsidRPr="00A87D82" w:rsidRDefault="00D266AB" w:rsidP="00742341">
      <w:pPr>
        <w:pStyle w:val="HBblj"/>
        <w:rPr>
          <w:rFonts w:eastAsia="Times New Roman" w:cs="Arial"/>
        </w:rPr>
      </w:pPr>
      <w:r w:rsidRPr="00A87D82">
        <w:rPr>
          <w:rFonts w:eastAsia="Times New Roman" w:cs="Arial"/>
        </w:rPr>
        <w:t>The proposed 12</w:t>
      </w:r>
      <w:r w:rsidR="00CF114B" w:rsidRPr="00A87D82">
        <w:rPr>
          <w:rFonts w:eastAsia="Times New Roman" w:cs="Arial"/>
        </w:rPr>
        <w:t>-</w:t>
      </w:r>
      <w:r w:rsidRPr="00A87D82">
        <w:rPr>
          <w:rFonts w:eastAsia="Times New Roman" w:cs="Arial"/>
        </w:rPr>
        <w:t xml:space="preserve">bed </w:t>
      </w:r>
      <w:r w:rsidR="006D43AB">
        <w:rPr>
          <w:rFonts w:eastAsia="Times New Roman" w:cs="Arial"/>
        </w:rPr>
        <w:t xml:space="preserve">secure, </w:t>
      </w:r>
      <w:r w:rsidRPr="00A87D82">
        <w:rPr>
          <w:rFonts w:eastAsia="Times New Roman" w:cs="Arial"/>
        </w:rPr>
        <w:t xml:space="preserve">dedicated Behavioral Health Unit will provide behavioral health patients </w:t>
      </w:r>
      <w:r w:rsidR="006D43AB">
        <w:rPr>
          <w:rFonts w:eastAsia="Times New Roman" w:cs="Arial"/>
        </w:rPr>
        <w:t xml:space="preserve">in crisis </w:t>
      </w:r>
      <w:r w:rsidRPr="00A87D82">
        <w:rPr>
          <w:rFonts w:eastAsia="Times New Roman" w:cs="Arial"/>
        </w:rPr>
        <w:t>with a</w:t>
      </w:r>
      <w:r w:rsidR="006D43AB">
        <w:rPr>
          <w:rFonts w:eastAsia="Times New Roman" w:cs="Arial"/>
        </w:rPr>
        <w:t xml:space="preserve"> safe,</w:t>
      </w:r>
      <w:r w:rsidRPr="00A87D82">
        <w:rPr>
          <w:rFonts w:eastAsia="Times New Roman" w:cs="Arial"/>
        </w:rPr>
        <w:t xml:space="preserve"> private, </w:t>
      </w:r>
      <w:r w:rsidR="006D43AB">
        <w:rPr>
          <w:rFonts w:eastAsia="Times New Roman" w:cs="Arial"/>
        </w:rPr>
        <w:t>and therapeutic</w:t>
      </w:r>
      <w:r w:rsidR="006D43AB" w:rsidRPr="00A87D82">
        <w:rPr>
          <w:rFonts w:eastAsia="Times New Roman" w:cs="Arial"/>
        </w:rPr>
        <w:t xml:space="preserve"> </w:t>
      </w:r>
      <w:r w:rsidR="006D43AB">
        <w:rPr>
          <w:rFonts w:eastAsia="Times New Roman" w:cs="Arial"/>
        </w:rPr>
        <w:t xml:space="preserve">care </w:t>
      </w:r>
      <w:r w:rsidRPr="00A87D82">
        <w:rPr>
          <w:rFonts w:eastAsia="Times New Roman" w:cs="Arial"/>
        </w:rPr>
        <w:t xml:space="preserve">environment. This will assist with reducing episodes of </w:t>
      </w:r>
      <w:r w:rsidRPr="00742341">
        <w:rPr>
          <w:rFonts w:cs="Arial"/>
        </w:rPr>
        <w:t>agitated</w:t>
      </w:r>
      <w:r w:rsidRPr="00A87D82">
        <w:rPr>
          <w:rFonts w:eastAsia="Times New Roman" w:cs="Arial"/>
        </w:rPr>
        <w:t xml:space="preserve"> behavior which will lead to </w:t>
      </w:r>
      <w:r w:rsidR="006D43AB">
        <w:rPr>
          <w:rFonts w:eastAsia="Times New Roman" w:cs="Arial"/>
        </w:rPr>
        <w:t xml:space="preserve">a </w:t>
      </w:r>
      <w:r w:rsidRPr="00A87D82">
        <w:rPr>
          <w:rFonts w:eastAsia="Times New Roman" w:cs="Arial"/>
        </w:rPr>
        <w:t xml:space="preserve">reduction in use of physical restraints and </w:t>
      </w:r>
      <w:r w:rsidR="006D43AB">
        <w:rPr>
          <w:rFonts w:eastAsia="Times New Roman" w:cs="Arial"/>
        </w:rPr>
        <w:t xml:space="preserve">a </w:t>
      </w:r>
      <w:r w:rsidRPr="00A87D82">
        <w:rPr>
          <w:rFonts w:eastAsia="Times New Roman" w:cs="Arial"/>
        </w:rPr>
        <w:t xml:space="preserve">reduction in employee assaults/injury. Having the dedicated area will also reduce the exposure of our non-behavioral health patients to the noise and distraction that often occurs with </w:t>
      </w:r>
      <w:r w:rsidR="006D43AB">
        <w:rPr>
          <w:rFonts w:eastAsia="Times New Roman" w:cs="Arial"/>
        </w:rPr>
        <w:t>behavioral health</w:t>
      </w:r>
      <w:r w:rsidR="006D43AB" w:rsidRPr="00A87D82">
        <w:rPr>
          <w:rFonts w:eastAsia="Times New Roman" w:cs="Arial"/>
        </w:rPr>
        <w:t xml:space="preserve"> </w:t>
      </w:r>
      <w:r w:rsidRPr="00A87D82">
        <w:rPr>
          <w:rFonts w:eastAsia="Times New Roman" w:cs="Arial"/>
        </w:rPr>
        <w:t xml:space="preserve">patients </w:t>
      </w:r>
      <w:r w:rsidR="006D43AB">
        <w:rPr>
          <w:rFonts w:eastAsia="Times New Roman" w:cs="Arial"/>
        </w:rPr>
        <w:t xml:space="preserve">in crisis, </w:t>
      </w:r>
      <w:r w:rsidRPr="00A87D82">
        <w:rPr>
          <w:rFonts w:eastAsia="Times New Roman" w:cs="Arial"/>
        </w:rPr>
        <w:t>allowing them to receive care in a calmer healing environment.</w:t>
      </w:r>
    </w:p>
    <w:p w14:paraId="47CF2A35" w14:textId="179CC65D" w:rsidR="00D266AB" w:rsidRPr="00A87D82" w:rsidRDefault="00D266AB" w:rsidP="00742341">
      <w:pPr>
        <w:pStyle w:val="Heading3"/>
      </w:pPr>
      <w:r w:rsidRPr="00A87D82">
        <w:t>Meeting patients where they are/Accessibility</w:t>
      </w:r>
    </w:p>
    <w:p w14:paraId="321C5B60" w14:textId="5E905DE8" w:rsidR="00D266AB" w:rsidRPr="00A87D82" w:rsidRDefault="00D266AB" w:rsidP="00742341">
      <w:pPr>
        <w:pStyle w:val="Heading5"/>
      </w:pPr>
      <w:r w:rsidRPr="00A87D82">
        <w:t>Language Access</w:t>
      </w:r>
    </w:p>
    <w:p w14:paraId="278AA9A4" w14:textId="5FB1ABC1" w:rsidR="00D266AB" w:rsidRPr="00A87D82" w:rsidRDefault="00D266AB" w:rsidP="00742341">
      <w:pPr>
        <w:pStyle w:val="HBblj"/>
        <w:rPr>
          <w:rFonts w:cs="Arial"/>
        </w:rPr>
      </w:pPr>
      <w:r w:rsidRPr="00A87D82">
        <w:rPr>
          <w:rFonts w:eastAsia="Times New Roman" w:cs="Arial"/>
        </w:rPr>
        <w:t xml:space="preserve">Sturdy Health is committed to serving all patients where they are. This starts with screening all patients at registration to collect their race, ethnicity, and language preference. Interpreter services are available 24/7 to </w:t>
      </w:r>
      <w:r w:rsidR="00723B1E">
        <w:rPr>
          <w:rFonts w:eastAsia="Times New Roman" w:cs="Arial"/>
        </w:rPr>
        <w:t>all</w:t>
      </w:r>
      <w:r w:rsidR="00723B1E" w:rsidRPr="00A87D82">
        <w:rPr>
          <w:rFonts w:eastAsia="Times New Roman" w:cs="Arial"/>
        </w:rPr>
        <w:t xml:space="preserve"> </w:t>
      </w:r>
      <w:r w:rsidRPr="00A87D82">
        <w:rPr>
          <w:rFonts w:eastAsia="Times New Roman" w:cs="Arial"/>
        </w:rPr>
        <w:t xml:space="preserve">patients using </w:t>
      </w:r>
      <w:proofErr w:type="gramStart"/>
      <w:r w:rsidR="00723B1E">
        <w:rPr>
          <w:rFonts w:eastAsia="Times New Roman" w:cs="Arial"/>
        </w:rPr>
        <w:t>iPad</w:t>
      </w:r>
      <w:r w:rsidRPr="00A87D82">
        <w:rPr>
          <w:rFonts w:eastAsia="Times New Roman" w:cs="Arial"/>
        </w:rPr>
        <w:t xml:space="preserve"> virtual</w:t>
      </w:r>
      <w:proofErr w:type="gramEnd"/>
      <w:r w:rsidRPr="00A87D82">
        <w:rPr>
          <w:rFonts w:eastAsia="Times New Roman" w:cs="Arial"/>
        </w:rPr>
        <w:t>, telephone, and in-person interpreters. Sturdy Health contracts with external organizations (</w:t>
      </w:r>
      <w:proofErr w:type="spellStart"/>
      <w:r w:rsidRPr="00A87D82">
        <w:rPr>
          <w:rFonts w:eastAsia="Times New Roman" w:cs="Arial"/>
        </w:rPr>
        <w:t>Cyracom</w:t>
      </w:r>
      <w:proofErr w:type="spellEnd"/>
      <w:r w:rsidRPr="00A87D82">
        <w:rPr>
          <w:rFonts w:eastAsia="Times New Roman" w:cs="Arial"/>
        </w:rPr>
        <w:t>, Partners Interpreter Services and AMN) to provide interpreter services</w:t>
      </w:r>
      <w:r w:rsidR="00723B1E">
        <w:rPr>
          <w:rFonts w:eastAsia="Times New Roman" w:cs="Arial"/>
        </w:rPr>
        <w:t xml:space="preserve"> within the Hospital and medical offices</w:t>
      </w:r>
      <w:r w:rsidRPr="00A87D82">
        <w:rPr>
          <w:rFonts w:eastAsia="Times New Roman" w:cs="Arial"/>
        </w:rPr>
        <w:t>.</w:t>
      </w:r>
      <w:r w:rsidRPr="00A87D82">
        <w:rPr>
          <w:rFonts w:cs="Arial"/>
        </w:rPr>
        <w:t xml:space="preserve"> </w:t>
      </w:r>
      <w:r w:rsidR="00723B1E">
        <w:rPr>
          <w:rFonts w:cs="Arial"/>
        </w:rPr>
        <w:t>The Hospital has identified the t</w:t>
      </w:r>
      <w:r w:rsidRPr="00A87D82">
        <w:rPr>
          <w:rFonts w:eastAsia="Times New Roman" w:cs="Arial"/>
        </w:rPr>
        <w:t xml:space="preserve">op languages </w:t>
      </w:r>
      <w:r w:rsidR="00723B1E">
        <w:rPr>
          <w:rFonts w:eastAsia="Times New Roman" w:cs="Arial"/>
        </w:rPr>
        <w:t xml:space="preserve">accessed via the </w:t>
      </w:r>
      <w:r w:rsidRPr="00A87D82">
        <w:rPr>
          <w:rFonts w:eastAsia="Times New Roman" w:cs="Arial"/>
        </w:rPr>
        <w:t xml:space="preserve">interpreter services </w:t>
      </w:r>
      <w:r w:rsidR="00723B1E">
        <w:rPr>
          <w:rFonts w:eastAsia="Times New Roman" w:cs="Arial"/>
        </w:rPr>
        <w:t>as</w:t>
      </w:r>
      <w:r w:rsidR="00723B1E" w:rsidRPr="00A87D82">
        <w:rPr>
          <w:rFonts w:eastAsia="Times New Roman" w:cs="Arial"/>
        </w:rPr>
        <w:t xml:space="preserve"> </w:t>
      </w:r>
      <w:r w:rsidRPr="00A87D82">
        <w:rPr>
          <w:rFonts w:eastAsia="Times New Roman" w:cs="Arial"/>
        </w:rPr>
        <w:t xml:space="preserve">Haitian Creole, Spanish, Arabic, and Portuguese. </w:t>
      </w:r>
      <w:r w:rsidR="00723B1E">
        <w:rPr>
          <w:rFonts w:eastAsia="Times New Roman" w:cs="Arial"/>
        </w:rPr>
        <w:t>The</w:t>
      </w:r>
      <w:r w:rsidR="00723B1E" w:rsidRPr="00A87D82">
        <w:rPr>
          <w:rFonts w:eastAsia="Times New Roman" w:cs="Arial"/>
        </w:rPr>
        <w:t xml:space="preserve"> </w:t>
      </w:r>
      <w:r w:rsidRPr="00A87D82">
        <w:rPr>
          <w:rFonts w:eastAsia="Times New Roman" w:cs="Arial"/>
        </w:rPr>
        <w:t xml:space="preserve">interpreter services partners also provide ASL services for hearing-impaired patients. </w:t>
      </w:r>
      <w:r w:rsidR="00723B1E">
        <w:rPr>
          <w:rFonts w:cs="Arial"/>
        </w:rPr>
        <w:t>Sturdy Health</w:t>
      </w:r>
      <w:r w:rsidR="00723B1E" w:rsidRPr="00A87D82">
        <w:rPr>
          <w:rFonts w:cs="Arial"/>
        </w:rPr>
        <w:t xml:space="preserve"> </w:t>
      </w:r>
      <w:r w:rsidRPr="00A87D82">
        <w:rPr>
          <w:rFonts w:cs="Arial"/>
        </w:rPr>
        <w:t>currently screen</w:t>
      </w:r>
      <w:r w:rsidR="00723B1E">
        <w:rPr>
          <w:rFonts w:cs="Arial"/>
        </w:rPr>
        <w:t>s</w:t>
      </w:r>
      <w:r w:rsidRPr="00A87D82">
        <w:rPr>
          <w:rFonts w:cs="Arial"/>
        </w:rPr>
        <w:t xml:space="preserve"> for visual and hearing impairment and provide</w:t>
      </w:r>
      <w:r w:rsidR="00723B1E">
        <w:rPr>
          <w:rFonts w:cs="Arial"/>
        </w:rPr>
        <w:t>s</w:t>
      </w:r>
      <w:r w:rsidRPr="00A87D82">
        <w:rPr>
          <w:rFonts w:cs="Arial"/>
        </w:rPr>
        <w:t xml:space="preserve"> hearing augmentation devices</w:t>
      </w:r>
      <w:r w:rsidR="00723B1E">
        <w:rPr>
          <w:rFonts w:cs="Arial"/>
        </w:rPr>
        <w:t>,</w:t>
      </w:r>
      <w:r w:rsidRPr="00A87D82">
        <w:rPr>
          <w:rFonts w:cs="Arial"/>
        </w:rPr>
        <w:t xml:space="preserve"> as needed.</w:t>
      </w:r>
    </w:p>
    <w:p w14:paraId="0730E86D" w14:textId="6E843523" w:rsidR="00D266AB" w:rsidRPr="00A87D82" w:rsidRDefault="00D266AB" w:rsidP="00742341">
      <w:pPr>
        <w:pStyle w:val="HBblj"/>
        <w:rPr>
          <w:rFonts w:eastAsia="Times New Roman" w:cs="Arial"/>
        </w:rPr>
      </w:pPr>
      <w:bookmarkStart w:id="11" w:name="_Hlk183077284"/>
      <w:r w:rsidRPr="00A87D82">
        <w:rPr>
          <w:rFonts w:eastAsia="Times New Roman" w:cs="Arial"/>
        </w:rPr>
        <w:t>Sturdy Health has translated key healthcare documents (health-related social needs screen</w:t>
      </w:r>
      <w:r w:rsidR="00723B1E">
        <w:rPr>
          <w:rFonts w:eastAsia="Times New Roman" w:cs="Arial"/>
        </w:rPr>
        <w:t>ing</w:t>
      </w:r>
      <w:r w:rsidRPr="00A87D82">
        <w:rPr>
          <w:rFonts w:eastAsia="Times New Roman" w:cs="Arial"/>
        </w:rPr>
        <w:t xml:space="preserve">, Consent Forms, Patient Visitor Code of Conduct, Patient Rights and Responsibilities, Health Care </w:t>
      </w:r>
      <w:r w:rsidRPr="00A87D82">
        <w:rPr>
          <w:rFonts w:eastAsia="Times New Roman" w:cs="Arial"/>
        </w:rPr>
        <w:lastRenderedPageBreak/>
        <w:t>Proxy</w:t>
      </w:r>
      <w:r w:rsidR="00030AD4">
        <w:rPr>
          <w:rFonts w:eastAsia="Times New Roman" w:cs="Arial"/>
        </w:rPr>
        <w:t>,</w:t>
      </w:r>
      <w:r w:rsidRPr="00A87D82">
        <w:rPr>
          <w:rFonts w:eastAsia="Times New Roman" w:cs="Arial"/>
        </w:rPr>
        <w:t xml:space="preserve"> </w:t>
      </w:r>
      <w:r w:rsidR="00DE585D">
        <w:rPr>
          <w:rFonts w:eastAsia="Times New Roman" w:cs="Arial"/>
        </w:rPr>
        <w:t>and other</w:t>
      </w:r>
      <w:r w:rsidR="009524C2">
        <w:rPr>
          <w:rFonts w:eastAsia="Times New Roman" w:cs="Arial"/>
        </w:rPr>
        <w:t>s</w:t>
      </w:r>
      <w:r w:rsidR="00DE585D">
        <w:rPr>
          <w:rFonts w:eastAsia="Times New Roman" w:cs="Arial"/>
        </w:rPr>
        <w:t>)</w:t>
      </w:r>
      <w:r w:rsidRPr="00A87D82">
        <w:rPr>
          <w:rFonts w:eastAsia="Times New Roman" w:cs="Arial"/>
        </w:rPr>
        <w:t xml:space="preserve"> </w:t>
      </w:r>
      <w:bookmarkEnd w:id="11"/>
      <w:r w:rsidR="00723B1E" w:rsidRPr="009524C2">
        <w:rPr>
          <w:rFonts w:eastAsia="Times New Roman" w:cs="Arial"/>
        </w:rPr>
        <w:t xml:space="preserve">to the </w:t>
      </w:r>
      <w:r w:rsidR="009524C2" w:rsidRPr="009524C2">
        <w:rPr>
          <w:rFonts w:eastAsia="Times New Roman" w:cs="Arial"/>
        </w:rPr>
        <w:t>most requested</w:t>
      </w:r>
      <w:r w:rsidR="00723B1E" w:rsidRPr="009524C2">
        <w:rPr>
          <w:rFonts w:eastAsia="Times New Roman" w:cs="Arial"/>
        </w:rPr>
        <w:t xml:space="preserve"> </w:t>
      </w:r>
      <w:r w:rsidRPr="009524C2">
        <w:rPr>
          <w:rFonts w:eastAsia="Times New Roman" w:cs="Arial"/>
        </w:rPr>
        <w:t>languages to better</w:t>
      </w:r>
      <w:r w:rsidRPr="00A87D82">
        <w:rPr>
          <w:rFonts w:eastAsia="Times New Roman" w:cs="Arial"/>
        </w:rPr>
        <w:t xml:space="preserve"> serve </w:t>
      </w:r>
      <w:r w:rsidR="00DE585D">
        <w:rPr>
          <w:rFonts w:eastAsia="Times New Roman" w:cs="Arial"/>
        </w:rPr>
        <w:t>its</w:t>
      </w:r>
      <w:r w:rsidRPr="00A87D82">
        <w:rPr>
          <w:rFonts w:eastAsia="Times New Roman" w:cs="Arial"/>
        </w:rPr>
        <w:t xml:space="preserve"> patients and community.</w:t>
      </w:r>
      <w:r w:rsidR="000A4929">
        <w:rPr>
          <w:rFonts w:eastAsia="Times New Roman" w:cs="Arial"/>
        </w:rPr>
        <w:t xml:space="preserve"> </w:t>
      </w:r>
      <w:r w:rsidR="00723B1E">
        <w:rPr>
          <w:rFonts w:eastAsia="Times New Roman" w:cs="Arial"/>
        </w:rPr>
        <w:t xml:space="preserve">These documents are available in printed form, as well as via QR code to allow patients the ability to share the documents with care givers and family members, as well as to store </w:t>
      </w:r>
      <w:proofErr w:type="gramStart"/>
      <w:r w:rsidR="00723B1E">
        <w:rPr>
          <w:rFonts w:eastAsia="Times New Roman" w:cs="Arial"/>
        </w:rPr>
        <w:t>it</w:t>
      </w:r>
      <w:proofErr w:type="gramEnd"/>
      <w:r w:rsidR="00723B1E">
        <w:rPr>
          <w:rFonts w:eastAsia="Times New Roman" w:cs="Arial"/>
        </w:rPr>
        <w:t xml:space="preserve"> on their phones for immediate access at any time. Sturdy Health </w:t>
      </w:r>
      <w:r w:rsidRPr="00A87D82">
        <w:rPr>
          <w:rFonts w:eastAsia="Times New Roman" w:cs="Arial"/>
        </w:rPr>
        <w:t>utilize</w:t>
      </w:r>
      <w:r w:rsidR="00723B1E">
        <w:rPr>
          <w:rFonts w:eastAsia="Times New Roman" w:cs="Arial"/>
        </w:rPr>
        <w:t>s</w:t>
      </w:r>
      <w:r w:rsidRPr="00A87D82">
        <w:rPr>
          <w:rFonts w:eastAsia="Times New Roman" w:cs="Arial"/>
        </w:rPr>
        <w:t xml:space="preserve"> patient experience feedback surveys to collect data regarding interpreter services, implement improvements and provide feedback to patients.</w:t>
      </w:r>
    </w:p>
    <w:p w14:paraId="5BFB3E9C" w14:textId="00E30A2E" w:rsidR="00D266AB" w:rsidRPr="00742341" w:rsidRDefault="00D266AB" w:rsidP="00742341">
      <w:pPr>
        <w:pStyle w:val="Heading5"/>
      </w:pPr>
      <w:r w:rsidRPr="00A87D82">
        <w:t>Accessibility</w:t>
      </w:r>
    </w:p>
    <w:p w14:paraId="235E506B" w14:textId="77777777" w:rsidR="007D2E61" w:rsidRDefault="00D266AB" w:rsidP="00742341">
      <w:pPr>
        <w:pStyle w:val="HBblj"/>
        <w:rPr>
          <w:rFonts w:eastAsia="Times New Roman" w:cs="Arial"/>
        </w:rPr>
      </w:pPr>
      <w:r w:rsidRPr="00A87D82">
        <w:rPr>
          <w:rFonts w:cs="Arial"/>
        </w:rPr>
        <w:t>Sturdy Health screens patients at risk for falls and implements safety measures</w:t>
      </w:r>
      <w:r w:rsidR="00752BA0">
        <w:rPr>
          <w:rFonts w:cs="Arial"/>
        </w:rPr>
        <w:t>,</w:t>
      </w:r>
      <w:r w:rsidRPr="00A87D82">
        <w:rPr>
          <w:rFonts w:cs="Arial"/>
        </w:rPr>
        <w:t xml:space="preserve"> including assistive devices, physical therapy in the ED, bed alarms, </w:t>
      </w:r>
      <w:r w:rsidR="00D4673B">
        <w:rPr>
          <w:rFonts w:cs="Arial"/>
        </w:rPr>
        <w:t xml:space="preserve">and </w:t>
      </w:r>
      <w:r w:rsidRPr="00A87D82">
        <w:rPr>
          <w:rFonts w:cs="Arial"/>
        </w:rPr>
        <w:t>bedside equipment (commodes, tables). Additionally, Sturdy Health performs</w:t>
      </w:r>
      <w:r w:rsidR="00752BA0">
        <w:rPr>
          <w:rFonts w:cs="Arial"/>
        </w:rPr>
        <w:t xml:space="preserve"> the</w:t>
      </w:r>
      <w:r w:rsidRPr="00A87D82">
        <w:rPr>
          <w:rFonts w:cs="Arial"/>
        </w:rPr>
        <w:t xml:space="preserve"> Identified Seniors at Risk (ISAR) assessment and provide</w:t>
      </w:r>
      <w:r w:rsidR="00752BA0">
        <w:rPr>
          <w:rFonts w:cs="Arial"/>
        </w:rPr>
        <w:t>s</w:t>
      </w:r>
      <w:r w:rsidRPr="00A87D82">
        <w:rPr>
          <w:rFonts w:cs="Arial"/>
        </w:rPr>
        <w:t xml:space="preserve"> case </w:t>
      </w:r>
      <w:r w:rsidRPr="00742341">
        <w:rPr>
          <w:rFonts w:eastAsia="Times New Roman" w:cs="Arial"/>
        </w:rPr>
        <w:t>management</w:t>
      </w:r>
      <w:r w:rsidRPr="00A87D82">
        <w:rPr>
          <w:rFonts w:cs="Arial"/>
        </w:rPr>
        <w:t xml:space="preserve"> consultation to those who screen positive for home safety evaluations</w:t>
      </w:r>
      <w:r w:rsidR="00752BA0">
        <w:rPr>
          <w:rFonts w:cs="Arial"/>
        </w:rPr>
        <w:t xml:space="preserve">, </w:t>
      </w:r>
      <w:r w:rsidRPr="00A87D82">
        <w:rPr>
          <w:rFonts w:cs="Arial"/>
        </w:rPr>
        <w:t>visiting nurse or other services</w:t>
      </w:r>
      <w:r w:rsidR="00752BA0">
        <w:rPr>
          <w:rFonts w:cs="Arial"/>
        </w:rPr>
        <w:t xml:space="preserve">, </w:t>
      </w:r>
      <w:r w:rsidRPr="00A87D82">
        <w:rPr>
          <w:rFonts w:cs="Arial"/>
        </w:rPr>
        <w:t>as needed. Lastly, the Hospital wi</w:t>
      </w:r>
      <w:r w:rsidRPr="00A87D82">
        <w:rPr>
          <w:rFonts w:eastAsia="Times New Roman" w:cs="Arial"/>
        </w:rPr>
        <w:t>ll be implementing a screening for disability needs in the ED within the next year to provide patients with the most appropriate accommodations during their treatment.</w:t>
      </w:r>
    </w:p>
    <w:p w14:paraId="50C58A87" w14:textId="77777777" w:rsidR="007D2E61" w:rsidRDefault="00D266AB" w:rsidP="00742341">
      <w:pPr>
        <w:pStyle w:val="Heading5"/>
      </w:pPr>
      <w:r w:rsidRPr="00A87D82">
        <w:t>Staff Development</w:t>
      </w:r>
    </w:p>
    <w:p w14:paraId="16295928" w14:textId="77777777" w:rsidR="007D2E61" w:rsidRDefault="00D266AB" w:rsidP="00742341">
      <w:pPr>
        <w:pStyle w:val="HBblj"/>
        <w:rPr>
          <w:rFonts w:eastAsia="Times New Roman" w:cs="Arial"/>
        </w:rPr>
      </w:pPr>
      <w:r w:rsidRPr="00A87D82">
        <w:rPr>
          <w:rFonts w:eastAsia="Times New Roman" w:cs="Arial"/>
        </w:rPr>
        <w:t xml:space="preserve">All patient-facing staff are required to complete a Diversity in Healthcare Training e-Learning course that focuses on addressing the needs of all patients. All providers </w:t>
      </w:r>
      <w:r w:rsidR="00752BA0">
        <w:rPr>
          <w:rFonts w:eastAsia="Times New Roman" w:cs="Arial"/>
        </w:rPr>
        <w:t xml:space="preserve">are </w:t>
      </w:r>
      <w:r w:rsidRPr="00A87D82">
        <w:rPr>
          <w:rFonts w:eastAsia="Times New Roman" w:cs="Arial"/>
        </w:rPr>
        <w:t>assigned an e-Learning</w:t>
      </w:r>
      <w:r w:rsidR="00752BA0">
        <w:rPr>
          <w:rFonts w:eastAsia="Times New Roman" w:cs="Arial"/>
        </w:rPr>
        <w:t xml:space="preserve"> course</w:t>
      </w:r>
      <w:r w:rsidRPr="00A87D82">
        <w:rPr>
          <w:rFonts w:eastAsia="Times New Roman" w:cs="Arial"/>
        </w:rPr>
        <w:t xml:space="preserve"> on how to Build a Foundation for Sexual Orientation and Gender Identity Empathy and Communication. Patient-facing staff will receive</w:t>
      </w:r>
      <w:r w:rsidR="00752BA0">
        <w:rPr>
          <w:rFonts w:eastAsia="Times New Roman" w:cs="Arial"/>
        </w:rPr>
        <w:t xml:space="preserve"> an</w:t>
      </w:r>
      <w:r w:rsidRPr="00A87D82">
        <w:rPr>
          <w:rFonts w:eastAsia="Times New Roman" w:cs="Arial"/>
        </w:rPr>
        <w:t xml:space="preserve"> e-Learning</w:t>
      </w:r>
      <w:r w:rsidR="00752BA0">
        <w:rPr>
          <w:rFonts w:eastAsia="Times New Roman" w:cs="Arial"/>
        </w:rPr>
        <w:t xml:space="preserve"> course assignment</w:t>
      </w:r>
      <w:r w:rsidRPr="00A87D82">
        <w:rPr>
          <w:rFonts w:eastAsia="Times New Roman" w:cs="Arial"/>
        </w:rPr>
        <w:t xml:space="preserve"> on how to Build Language and Skills that Welcome and Affirm LGBT Patients. </w:t>
      </w:r>
      <w:r w:rsidR="00752BA0">
        <w:rPr>
          <w:rFonts w:eastAsia="Times New Roman" w:cs="Arial"/>
        </w:rPr>
        <w:t>Sturdy Health r</w:t>
      </w:r>
      <w:r w:rsidRPr="00A87D82">
        <w:rPr>
          <w:rFonts w:eastAsia="Times New Roman" w:cs="Arial"/>
        </w:rPr>
        <w:t xml:space="preserve">ecently </w:t>
      </w:r>
      <w:r w:rsidR="00752BA0">
        <w:rPr>
          <w:rFonts w:eastAsia="Times New Roman" w:cs="Arial"/>
        </w:rPr>
        <w:t>received a</w:t>
      </w:r>
      <w:r w:rsidR="00752BA0" w:rsidRPr="00A87D82">
        <w:rPr>
          <w:rFonts w:eastAsia="Times New Roman" w:cs="Arial"/>
        </w:rPr>
        <w:t xml:space="preserve"> </w:t>
      </w:r>
      <w:r w:rsidRPr="00A87D82">
        <w:rPr>
          <w:rFonts w:eastAsia="Times New Roman" w:cs="Arial"/>
        </w:rPr>
        <w:t>Rockland Trust DEI grant to support in-person</w:t>
      </w:r>
      <w:r w:rsidR="00752BA0">
        <w:rPr>
          <w:rFonts w:eastAsia="Times New Roman" w:cs="Arial"/>
        </w:rPr>
        <w:t>, on-site</w:t>
      </w:r>
      <w:r w:rsidRPr="00A87D82">
        <w:rPr>
          <w:rFonts w:eastAsia="Times New Roman" w:cs="Arial"/>
        </w:rPr>
        <w:t xml:space="preserve"> management training (Introduction to Unconscious Bias and Multicultural Communications Training), as well as a catalog of Diversity and Unconscious Bias e-Learning</w:t>
      </w:r>
      <w:r w:rsidR="00752BA0">
        <w:rPr>
          <w:rFonts w:eastAsia="Times New Roman" w:cs="Arial"/>
        </w:rPr>
        <w:t xml:space="preserve"> course</w:t>
      </w:r>
      <w:r w:rsidRPr="00A87D82">
        <w:rPr>
          <w:rFonts w:eastAsia="Times New Roman" w:cs="Arial"/>
        </w:rPr>
        <w:t>s for all staff</w:t>
      </w:r>
      <w:r w:rsidR="00752BA0">
        <w:rPr>
          <w:rFonts w:eastAsia="Times New Roman" w:cs="Arial"/>
        </w:rPr>
        <w:t xml:space="preserve"> to access</w:t>
      </w:r>
      <w:r w:rsidR="00D4673B">
        <w:rPr>
          <w:rFonts w:eastAsia="Times New Roman" w:cs="Arial"/>
        </w:rPr>
        <w:t>.</w:t>
      </w:r>
    </w:p>
    <w:p w14:paraId="072AC0AC" w14:textId="1DDCBEC0" w:rsidR="00D266AB" w:rsidRPr="00A87D82" w:rsidRDefault="00D266AB" w:rsidP="00742341">
      <w:pPr>
        <w:pStyle w:val="HBblj"/>
        <w:rPr>
          <w:rFonts w:eastAsia="Times New Roman" w:cs="Arial"/>
        </w:rPr>
      </w:pPr>
      <w:r w:rsidRPr="00A87D82">
        <w:rPr>
          <w:rFonts w:eastAsia="Times New Roman" w:cs="Arial"/>
        </w:rPr>
        <w:t>Interpreter service guidelines and access instructions are presented to all Sturdy Health staff at new hire orientation. A language access guide is available to all staff on Sturdy Health</w:t>
      </w:r>
      <w:r w:rsidR="000A4929">
        <w:rPr>
          <w:rFonts w:eastAsia="Times New Roman" w:cs="Arial"/>
        </w:rPr>
        <w:t>’</w:t>
      </w:r>
      <w:r w:rsidRPr="00A87D82">
        <w:rPr>
          <w:rFonts w:eastAsia="Times New Roman" w:cs="Arial"/>
        </w:rPr>
        <w:t>s intranet with resources available to all staff</w:t>
      </w:r>
      <w:r w:rsidR="00752BA0">
        <w:rPr>
          <w:rFonts w:eastAsia="Times New Roman" w:cs="Arial"/>
        </w:rPr>
        <w:t xml:space="preserve"> within each department</w:t>
      </w:r>
      <w:r w:rsidRPr="00A87D82">
        <w:rPr>
          <w:rFonts w:eastAsia="Times New Roman" w:cs="Arial"/>
        </w:rPr>
        <w:t xml:space="preserve">. Additionally, a step-by-step laminated card </w:t>
      </w:r>
      <w:r w:rsidR="00D4673B">
        <w:rPr>
          <w:rFonts w:eastAsia="Times New Roman" w:cs="Arial"/>
        </w:rPr>
        <w:t>is</w:t>
      </w:r>
      <w:r w:rsidRPr="00A87D82">
        <w:rPr>
          <w:rFonts w:eastAsia="Times New Roman" w:cs="Arial"/>
        </w:rPr>
        <w:t xml:space="preserve"> available for instructions on use </w:t>
      </w:r>
      <w:r w:rsidR="005E60F7">
        <w:rPr>
          <w:rFonts w:eastAsia="Times New Roman" w:cs="Arial"/>
        </w:rPr>
        <w:t>of</w:t>
      </w:r>
      <w:r w:rsidR="005E60F7" w:rsidRPr="00A87D82">
        <w:rPr>
          <w:rFonts w:eastAsia="Times New Roman" w:cs="Arial"/>
        </w:rPr>
        <w:t xml:space="preserve"> </w:t>
      </w:r>
      <w:r w:rsidRPr="00A87D82">
        <w:rPr>
          <w:rFonts w:eastAsia="Times New Roman" w:cs="Arial"/>
        </w:rPr>
        <w:t>interpreter services via telephone.</w:t>
      </w:r>
    </w:p>
    <w:p w14:paraId="211E8543" w14:textId="77777777" w:rsidR="00D266AB" w:rsidRPr="00A87D82" w:rsidRDefault="00D266AB" w:rsidP="00742341">
      <w:pPr>
        <w:pStyle w:val="Heading5"/>
      </w:pPr>
      <w:r w:rsidRPr="00A87D82">
        <w:t>Social Determinants of Health</w:t>
      </w:r>
    </w:p>
    <w:p w14:paraId="0DF94C2D" w14:textId="3C1A6DD1" w:rsidR="007D2E61" w:rsidRDefault="00D266AB" w:rsidP="00742341">
      <w:pPr>
        <w:pStyle w:val="HBblj"/>
        <w:rPr>
          <w:rFonts w:cs="Arial"/>
        </w:rPr>
      </w:pPr>
      <w:r w:rsidRPr="00A87D82">
        <w:rPr>
          <w:rFonts w:cs="Arial"/>
        </w:rPr>
        <w:t xml:space="preserve">Social </w:t>
      </w:r>
      <w:r w:rsidR="005E60F7">
        <w:rPr>
          <w:rFonts w:cs="Arial"/>
        </w:rPr>
        <w:t>D</w:t>
      </w:r>
      <w:r w:rsidRPr="00A87D82">
        <w:rPr>
          <w:rFonts w:cs="Arial"/>
        </w:rPr>
        <w:t xml:space="preserve">eterminants of </w:t>
      </w:r>
      <w:r w:rsidR="005E60F7">
        <w:rPr>
          <w:rFonts w:cs="Arial"/>
        </w:rPr>
        <w:t>H</w:t>
      </w:r>
      <w:r w:rsidRPr="00A87D82">
        <w:rPr>
          <w:rFonts w:cs="Arial"/>
        </w:rPr>
        <w:t xml:space="preserve">ealth (SDOH) screenings are </w:t>
      </w:r>
      <w:proofErr w:type="gramStart"/>
      <w:r w:rsidRPr="00A87D82">
        <w:rPr>
          <w:rFonts w:cs="Arial"/>
        </w:rPr>
        <w:t>conducting</w:t>
      </w:r>
      <w:proofErr w:type="gramEnd"/>
      <w:r w:rsidRPr="00A87D82">
        <w:rPr>
          <w:rFonts w:cs="Arial"/>
        </w:rPr>
        <w:t xml:space="preserve"> using the Protocol for Responding to </w:t>
      </w:r>
      <w:r w:rsidR="005E60F7">
        <w:rPr>
          <w:rFonts w:cs="Arial"/>
        </w:rPr>
        <w:t>and</w:t>
      </w:r>
      <w:r w:rsidRPr="00A87D82">
        <w:rPr>
          <w:rFonts w:cs="Arial"/>
        </w:rPr>
        <w:t xml:space="preserve"> Assessing </w:t>
      </w:r>
      <w:r w:rsidRPr="00742341">
        <w:rPr>
          <w:rFonts w:eastAsia="Times New Roman" w:cs="Arial"/>
        </w:rPr>
        <w:t>Patients</w:t>
      </w:r>
      <w:r w:rsidR="000A4929">
        <w:rPr>
          <w:rFonts w:eastAsia="Times New Roman" w:cs="Arial"/>
        </w:rPr>
        <w:t>’</w:t>
      </w:r>
      <w:r w:rsidRPr="00A87D82">
        <w:rPr>
          <w:rFonts w:cs="Arial"/>
        </w:rPr>
        <w:t xml:space="preserve"> Assets, Risks </w:t>
      </w:r>
      <w:r w:rsidR="005E60F7">
        <w:rPr>
          <w:rFonts w:cs="Arial"/>
        </w:rPr>
        <w:t>and</w:t>
      </w:r>
      <w:r w:rsidRPr="00A87D82">
        <w:rPr>
          <w:rFonts w:cs="Arial"/>
        </w:rPr>
        <w:t xml:space="preserve"> Experiences (PRAPARE) tool. All patients admitted for inpatient or observation stays are screened for SDOH. At the Hospital, positive screens are coded using ICD-10 codes by Case Management and patients are provided resources to help address their identified social needs. Any immediate needs that prevent safe discharge from the Hospital are addressed prior to </w:t>
      </w:r>
      <w:r w:rsidR="005E60F7">
        <w:rPr>
          <w:rFonts w:cs="Arial"/>
        </w:rPr>
        <w:t>a patient</w:t>
      </w:r>
      <w:r w:rsidR="000A4929">
        <w:rPr>
          <w:rFonts w:cs="Arial"/>
        </w:rPr>
        <w:t>’</w:t>
      </w:r>
      <w:r w:rsidR="005E60F7">
        <w:rPr>
          <w:rFonts w:cs="Arial"/>
        </w:rPr>
        <w:t xml:space="preserve">s </w:t>
      </w:r>
      <w:r w:rsidRPr="00A87D82">
        <w:rPr>
          <w:rFonts w:cs="Arial"/>
        </w:rPr>
        <w:t>discharge.</w:t>
      </w:r>
    </w:p>
    <w:p w14:paraId="0C31BC78" w14:textId="627CC707" w:rsidR="007D2E61" w:rsidRDefault="00D266AB" w:rsidP="007D2E61">
      <w:pPr>
        <w:pStyle w:val="HBblj"/>
        <w:rPr>
          <w:rFonts w:cs="Arial"/>
        </w:rPr>
      </w:pPr>
      <w:r w:rsidRPr="00A87D82">
        <w:rPr>
          <w:rFonts w:cs="Arial"/>
        </w:rPr>
        <w:t>Additionally, all patients are screened</w:t>
      </w:r>
      <w:r w:rsidR="005E60F7">
        <w:rPr>
          <w:rFonts w:cs="Arial"/>
        </w:rPr>
        <w:t xml:space="preserve"> for SDOH</w:t>
      </w:r>
      <w:r w:rsidR="009524C2">
        <w:rPr>
          <w:rFonts w:cs="Arial"/>
        </w:rPr>
        <w:t xml:space="preserve"> at all </w:t>
      </w:r>
      <w:r w:rsidR="009524C2" w:rsidRPr="00A87D82">
        <w:rPr>
          <w:rFonts w:cs="Arial"/>
        </w:rPr>
        <w:t>Sturdy Health</w:t>
      </w:r>
      <w:r w:rsidR="009524C2">
        <w:rPr>
          <w:rFonts w:cs="Arial"/>
        </w:rPr>
        <w:t xml:space="preserve"> Medical Group </w:t>
      </w:r>
      <w:r w:rsidR="009524C2" w:rsidRPr="00A87D82">
        <w:rPr>
          <w:rFonts w:cs="Arial"/>
        </w:rPr>
        <w:t>locations</w:t>
      </w:r>
      <w:r w:rsidRPr="00A87D82">
        <w:rPr>
          <w:rFonts w:cs="Arial"/>
        </w:rPr>
        <w:t xml:space="preserve">. </w:t>
      </w:r>
      <w:r w:rsidR="005E60F7">
        <w:rPr>
          <w:rFonts w:cs="Arial"/>
        </w:rPr>
        <w:t xml:space="preserve">Patients of the </w:t>
      </w:r>
      <w:r w:rsidRPr="00A87D82">
        <w:rPr>
          <w:rFonts w:cs="Arial"/>
        </w:rPr>
        <w:t xml:space="preserve">Sturdy Health </w:t>
      </w:r>
      <w:r w:rsidR="005E60F7">
        <w:rPr>
          <w:rFonts w:cs="Arial"/>
        </w:rPr>
        <w:t>Medical Group</w:t>
      </w:r>
      <w:r w:rsidR="000A4929">
        <w:rPr>
          <w:rFonts w:cs="Arial"/>
        </w:rPr>
        <w:t>’</w:t>
      </w:r>
      <w:r w:rsidR="005E60F7">
        <w:rPr>
          <w:rFonts w:cs="Arial"/>
        </w:rPr>
        <w:t xml:space="preserve">s primary care </w:t>
      </w:r>
      <w:r w:rsidRPr="00A87D82">
        <w:rPr>
          <w:rFonts w:cs="Arial"/>
        </w:rPr>
        <w:t>offices</w:t>
      </w:r>
      <w:r w:rsidR="005E60F7">
        <w:rPr>
          <w:rFonts w:cs="Arial"/>
        </w:rPr>
        <w:t xml:space="preserve"> have the SDOH </w:t>
      </w:r>
      <w:r w:rsidRPr="00A87D82">
        <w:rPr>
          <w:rFonts w:cs="Arial"/>
        </w:rPr>
        <w:t>screen sent to the</w:t>
      </w:r>
      <w:r w:rsidR="005E60F7">
        <w:rPr>
          <w:rFonts w:cs="Arial"/>
        </w:rPr>
        <w:t>m</w:t>
      </w:r>
      <w:r w:rsidR="009524C2">
        <w:rPr>
          <w:rFonts w:cs="Arial"/>
        </w:rPr>
        <w:t xml:space="preserve"> </w:t>
      </w:r>
      <w:r w:rsidR="005E60F7">
        <w:rPr>
          <w:rFonts w:cs="Arial"/>
        </w:rPr>
        <w:t>via</w:t>
      </w:r>
      <w:r w:rsidRPr="00A87D82">
        <w:rPr>
          <w:rFonts w:cs="Arial"/>
        </w:rPr>
        <w:t xml:space="preserve"> a digital check in platform for completion prior to their scheduled appointment. Clinical staff, including Medical Assistants</w:t>
      </w:r>
      <w:r w:rsidR="005E60F7">
        <w:rPr>
          <w:rFonts w:cs="Arial"/>
        </w:rPr>
        <w:t xml:space="preserve"> (MA)</w:t>
      </w:r>
      <w:r w:rsidRPr="00A87D82">
        <w:rPr>
          <w:rFonts w:cs="Arial"/>
        </w:rPr>
        <w:t>, RN, and Licensed Practical Nurses</w:t>
      </w:r>
      <w:r w:rsidR="005E60F7">
        <w:rPr>
          <w:rFonts w:cs="Arial"/>
        </w:rPr>
        <w:t xml:space="preserve"> (LPN)</w:t>
      </w:r>
      <w:r w:rsidRPr="00A87D82">
        <w:rPr>
          <w:rFonts w:cs="Arial"/>
        </w:rPr>
        <w:t xml:space="preserve"> validate the screening </w:t>
      </w:r>
      <w:proofErr w:type="gramStart"/>
      <w:r w:rsidRPr="00A87D82">
        <w:rPr>
          <w:rFonts w:cs="Arial"/>
        </w:rPr>
        <w:t>tool</w:t>
      </w:r>
      <w:proofErr w:type="gramEnd"/>
      <w:r w:rsidRPr="00A87D82">
        <w:rPr>
          <w:rFonts w:cs="Arial"/>
        </w:rPr>
        <w:t xml:space="preserve"> was completed and escalate any positive screens to the patient</w:t>
      </w:r>
      <w:r w:rsidR="000A4929">
        <w:rPr>
          <w:rFonts w:cs="Arial"/>
        </w:rPr>
        <w:t>’</w:t>
      </w:r>
      <w:r w:rsidRPr="00A87D82">
        <w:rPr>
          <w:rFonts w:cs="Arial"/>
        </w:rPr>
        <w:t xml:space="preserve">s treating </w:t>
      </w:r>
      <w:r w:rsidR="005E60F7">
        <w:rPr>
          <w:rFonts w:cs="Arial"/>
        </w:rPr>
        <w:t xml:space="preserve">physician or </w:t>
      </w:r>
      <w:r w:rsidRPr="00A87D82">
        <w:rPr>
          <w:rFonts w:cs="Arial"/>
        </w:rPr>
        <w:t xml:space="preserve">provider. Additionally, patients who screen positive in any category are offered </w:t>
      </w:r>
      <w:r w:rsidR="005E60F7">
        <w:rPr>
          <w:rFonts w:cs="Arial"/>
        </w:rPr>
        <w:t>information</w:t>
      </w:r>
      <w:r w:rsidR="000A4929">
        <w:rPr>
          <w:rFonts w:cs="Arial"/>
        </w:rPr>
        <w:t xml:space="preserve"> </w:t>
      </w:r>
      <w:r w:rsidR="009524C2">
        <w:rPr>
          <w:rFonts w:cs="Arial"/>
        </w:rPr>
        <w:t>c</w:t>
      </w:r>
      <w:r w:rsidRPr="00A87D82">
        <w:rPr>
          <w:rFonts w:cs="Arial"/>
        </w:rPr>
        <w:t>ontaining identified resources by Sturdy Health.</w:t>
      </w:r>
    </w:p>
    <w:p w14:paraId="1160FAB7" w14:textId="77777777" w:rsidR="007D2E61" w:rsidRDefault="00D266AB" w:rsidP="007D2E61">
      <w:pPr>
        <w:pStyle w:val="HBblj"/>
        <w:rPr>
          <w:rFonts w:cs="Arial"/>
        </w:rPr>
      </w:pPr>
      <w:r w:rsidRPr="00C22E06">
        <w:rPr>
          <w:rFonts w:cs="Arial"/>
        </w:rPr>
        <w:lastRenderedPageBreak/>
        <w:t xml:space="preserve">A comprehensive community resource guide, Sturdy Health Connection and Community, was developed in partnership with community organizations and serves as a resource for staff to provide to patients based on need. </w:t>
      </w:r>
      <w:r w:rsidR="009524C2">
        <w:rPr>
          <w:rFonts w:cs="Arial"/>
        </w:rPr>
        <w:t xml:space="preserve">The </w:t>
      </w:r>
      <w:r w:rsidR="00C22E06" w:rsidRPr="00C22E06">
        <w:rPr>
          <w:rFonts w:cs="Arial"/>
        </w:rPr>
        <w:t>Population Health and Equity team</w:t>
      </w:r>
      <w:r w:rsidRPr="00C22E06">
        <w:rPr>
          <w:rFonts w:cs="Arial"/>
        </w:rPr>
        <w:t xml:space="preserve"> also enrolls eligible patients into food and housing security programs</w:t>
      </w:r>
      <w:r w:rsidR="005E60F7">
        <w:rPr>
          <w:rFonts w:cs="Arial"/>
        </w:rPr>
        <w:t>,</w:t>
      </w:r>
      <w:r w:rsidRPr="00C22E06">
        <w:rPr>
          <w:rFonts w:cs="Arial"/>
        </w:rPr>
        <w:t xml:space="preserve"> such as </w:t>
      </w:r>
      <w:r w:rsidR="005E60F7">
        <w:rPr>
          <w:rFonts w:cs="Arial"/>
        </w:rPr>
        <w:t xml:space="preserve">the </w:t>
      </w:r>
      <w:r w:rsidRPr="00C22E06">
        <w:rPr>
          <w:rFonts w:cs="Arial"/>
        </w:rPr>
        <w:t>YMCA nutrition support program, Community Servings, and CCBC housing program.</w:t>
      </w:r>
    </w:p>
    <w:p w14:paraId="71309C48" w14:textId="78C96011" w:rsidR="00D266AB" w:rsidRDefault="00D266AB" w:rsidP="007D2E61">
      <w:pPr>
        <w:pStyle w:val="Heading2"/>
      </w:pPr>
      <w:r w:rsidRPr="00F36593">
        <w:t>F1.</w:t>
      </w:r>
      <w:proofErr w:type="gramStart"/>
      <w:r w:rsidRPr="00F36593">
        <w:t>b.iv</w:t>
      </w:r>
      <w:proofErr w:type="gramEnd"/>
      <w:r w:rsidRPr="00F36593">
        <w:tab/>
      </w:r>
      <w:r w:rsidRPr="007D2E61">
        <w:rPr>
          <w:b w:val="0"/>
          <w:bCs/>
          <w:i/>
          <w:iCs/>
        </w:rPr>
        <w:t>Provide additional information to demonstrate that the Proposed Project will result in improved health outcomes and quality of life of the Applicant</w:t>
      </w:r>
      <w:r w:rsidR="000A4929">
        <w:rPr>
          <w:b w:val="0"/>
          <w:bCs/>
          <w:i/>
          <w:iCs/>
        </w:rPr>
        <w:t>’</w:t>
      </w:r>
      <w:r w:rsidRPr="007D2E61">
        <w:rPr>
          <w:b w:val="0"/>
          <w:bCs/>
          <w:i/>
          <w:iCs/>
        </w:rPr>
        <w:t>s existing Patient Panel, while providing reasonable assurances of health equity.</w:t>
      </w:r>
    </w:p>
    <w:p w14:paraId="0C3A9F4D" w14:textId="750237E2" w:rsidR="0094221E" w:rsidRDefault="0034221E" w:rsidP="007D2E61">
      <w:pPr>
        <w:pStyle w:val="HBblj"/>
        <w:rPr>
          <w:rFonts w:cs="Arial"/>
          <w:bCs/>
          <w:kern w:val="2"/>
        </w:rPr>
      </w:pPr>
      <w:r w:rsidRPr="0094221E">
        <w:rPr>
          <w:rFonts w:cs="Arial"/>
          <w:bCs/>
          <w:kern w:val="2"/>
        </w:rPr>
        <w:t xml:space="preserve">The Proposed Project will improve health outcomes and quality of life for </w:t>
      </w:r>
      <w:r w:rsidR="0094221E">
        <w:rPr>
          <w:rFonts w:cs="Arial"/>
          <w:bCs/>
          <w:kern w:val="2"/>
        </w:rPr>
        <w:t>the Hospital</w:t>
      </w:r>
      <w:r w:rsidR="000A4929">
        <w:rPr>
          <w:rFonts w:cs="Arial"/>
          <w:bCs/>
          <w:kern w:val="2"/>
        </w:rPr>
        <w:t>’</w:t>
      </w:r>
      <w:r w:rsidRPr="0094221E">
        <w:rPr>
          <w:rFonts w:cs="Arial"/>
          <w:bCs/>
          <w:kern w:val="2"/>
        </w:rPr>
        <w:t xml:space="preserve">s </w:t>
      </w:r>
      <w:r w:rsidR="004F6DC8">
        <w:rPr>
          <w:rFonts w:cs="Arial"/>
          <w:bCs/>
          <w:kern w:val="2"/>
        </w:rPr>
        <w:t>P</w:t>
      </w:r>
      <w:r w:rsidR="004F6DC8" w:rsidRPr="0094221E">
        <w:rPr>
          <w:rFonts w:cs="Arial"/>
          <w:bCs/>
          <w:kern w:val="2"/>
        </w:rPr>
        <w:t>atient</w:t>
      </w:r>
      <w:r w:rsidR="004F6DC8">
        <w:rPr>
          <w:rFonts w:cs="Arial"/>
          <w:bCs/>
          <w:kern w:val="2"/>
        </w:rPr>
        <w:t xml:space="preserve"> P</w:t>
      </w:r>
      <w:r w:rsidR="004F6DC8" w:rsidRPr="0094221E">
        <w:rPr>
          <w:rFonts w:cs="Arial"/>
          <w:bCs/>
          <w:kern w:val="2"/>
        </w:rPr>
        <w:t xml:space="preserve">anel </w:t>
      </w:r>
      <w:r w:rsidRPr="0094221E">
        <w:rPr>
          <w:rFonts w:cs="Arial"/>
          <w:bCs/>
          <w:kern w:val="2"/>
        </w:rPr>
        <w:t xml:space="preserve">by </w:t>
      </w:r>
      <w:r w:rsidR="0094221E">
        <w:rPr>
          <w:rFonts w:cs="Arial"/>
          <w:bCs/>
          <w:kern w:val="2"/>
        </w:rPr>
        <w:t xml:space="preserve">ensuring </w:t>
      </w:r>
      <w:r w:rsidR="004F6DC8" w:rsidRPr="007D2E61">
        <w:rPr>
          <w:rFonts w:cs="Arial"/>
        </w:rPr>
        <w:t>the</w:t>
      </w:r>
      <w:r w:rsidR="004F6DC8">
        <w:rPr>
          <w:rFonts w:cs="Arial"/>
          <w:bCs/>
          <w:kern w:val="2"/>
        </w:rPr>
        <w:t xml:space="preserve"> ED </w:t>
      </w:r>
      <w:r w:rsidR="0094221E">
        <w:rPr>
          <w:rFonts w:cs="Arial"/>
          <w:bCs/>
          <w:kern w:val="2"/>
        </w:rPr>
        <w:t>has the capacity and resources needed to serve the community</w:t>
      </w:r>
      <w:r w:rsidRPr="0094221E">
        <w:rPr>
          <w:rFonts w:cs="Arial"/>
          <w:bCs/>
          <w:kern w:val="2"/>
        </w:rPr>
        <w:t xml:space="preserve">. </w:t>
      </w:r>
      <w:r w:rsidR="0094221E">
        <w:rPr>
          <w:rFonts w:cs="Arial"/>
          <w:bCs/>
          <w:kern w:val="2"/>
        </w:rPr>
        <w:t>In conjunction with Sturdy Health</w:t>
      </w:r>
      <w:r w:rsidR="000A4929">
        <w:rPr>
          <w:rFonts w:cs="Arial"/>
          <w:bCs/>
          <w:kern w:val="2"/>
        </w:rPr>
        <w:t>’</w:t>
      </w:r>
      <w:r w:rsidR="0094221E">
        <w:rPr>
          <w:rFonts w:cs="Arial"/>
          <w:bCs/>
          <w:kern w:val="2"/>
        </w:rPr>
        <w:t>s overarching commitment to</w:t>
      </w:r>
      <w:r w:rsidRPr="0094221E">
        <w:rPr>
          <w:rFonts w:cs="Arial"/>
          <w:bCs/>
          <w:kern w:val="2"/>
        </w:rPr>
        <w:t xml:space="preserve"> </w:t>
      </w:r>
      <w:r w:rsidR="0094221E">
        <w:rPr>
          <w:rFonts w:cs="Arial"/>
          <w:bCs/>
          <w:kern w:val="2"/>
        </w:rPr>
        <w:t>advancing</w:t>
      </w:r>
      <w:r w:rsidRPr="0094221E">
        <w:rPr>
          <w:rFonts w:cs="Arial"/>
          <w:bCs/>
          <w:kern w:val="2"/>
        </w:rPr>
        <w:t xml:space="preserve"> health equity </w:t>
      </w:r>
      <w:r w:rsidR="0094221E">
        <w:rPr>
          <w:rFonts w:cs="Arial"/>
          <w:bCs/>
          <w:kern w:val="2"/>
        </w:rPr>
        <w:t xml:space="preserve">for all patients, the Proposed Project will </w:t>
      </w:r>
      <w:r w:rsidRPr="0094221E">
        <w:rPr>
          <w:rFonts w:cs="Arial"/>
          <w:bCs/>
          <w:kern w:val="2"/>
        </w:rPr>
        <w:t>ensure all patients can access the Hospital</w:t>
      </w:r>
      <w:r w:rsidR="000A4929">
        <w:rPr>
          <w:rFonts w:cs="Arial"/>
          <w:bCs/>
          <w:kern w:val="2"/>
        </w:rPr>
        <w:t>’</w:t>
      </w:r>
      <w:r w:rsidRPr="0094221E">
        <w:rPr>
          <w:rFonts w:cs="Arial"/>
          <w:bCs/>
          <w:kern w:val="2"/>
        </w:rPr>
        <w:t>s services</w:t>
      </w:r>
      <w:r w:rsidR="0094221E">
        <w:rPr>
          <w:rFonts w:cs="Arial"/>
          <w:bCs/>
          <w:kern w:val="2"/>
        </w:rPr>
        <w:t xml:space="preserve"> by enabling timely care. Sturdy </w:t>
      </w:r>
      <w:r w:rsidR="0094221E" w:rsidRPr="007D2E61">
        <w:rPr>
          <w:rFonts w:cs="Arial"/>
        </w:rPr>
        <w:t>Health</w:t>
      </w:r>
      <w:r w:rsidR="0094221E">
        <w:rPr>
          <w:rFonts w:cs="Arial"/>
          <w:bCs/>
          <w:kern w:val="2"/>
        </w:rPr>
        <w:t xml:space="preserve"> works to ensure patients can</w:t>
      </w:r>
      <w:r w:rsidRPr="0094221E">
        <w:rPr>
          <w:rFonts w:cs="Arial"/>
          <w:bCs/>
          <w:kern w:val="2"/>
        </w:rPr>
        <w:t xml:space="preserve"> effectively communicate with their providers</w:t>
      </w:r>
      <w:r w:rsidR="0094221E">
        <w:rPr>
          <w:rFonts w:cs="Arial"/>
          <w:bCs/>
          <w:kern w:val="2"/>
        </w:rPr>
        <w:t xml:space="preserve"> </w:t>
      </w:r>
      <w:r w:rsidRPr="0094221E">
        <w:rPr>
          <w:rFonts w:cs="Arial"/>
          <w:bCs/>
          <w:kern w:val="2"/>
        </w:rPr>
        <w:t xml:space="preserve">and </w:t>
      </w:r>
      <w:r w:rsidR="0094221E">
        <w:rPr>
          <w:rFonts w:cs="Arial"/>
          <w:bCs/>
          <w:kern w:val="2"/>
        </w:rPr>
        <w:t>have access to se</w:t>
      </w:r>
      <w:r w:rsidRPr="0094221E">
        <w:rPr>
          <w:rFonts w:cs="Arial"/>
          <w:bCs/>
          <w:kern w:val="2"/>
        </w:rPr>
        <w:t>rvices outside of the Hospital</w:t>
      </w:r>
      <w:r w:rsidR="004F6DC8">
        <w:rPr>
          <w:rFonts w:cs="Arial"/>
          <w:bCs/>
          <w:kern w:val="2"/>
        </w:rPr>
        <w:t>,</w:t>
      </w:r>
      <w:r w:rsidRPr="0094221E">
        <w:rPr>
          <w:rFonts w:cs="Arial"/>
          <w:bCs/>
          <w:kern w:val="2"/>
        </w:rPr>
        <w:t xml:space="preserve"> </w:t>
      </w:r>
      <w:r w:rsidR="0094221E">
        <w:rPr>
          <w:rFonts w:cs="Arial"/>
          <w:bCs/>
          <w:kern w:val="2"/>
        </w:rPr>
        <w:t>as needed</w:t>
      </w:r>
      <w:r w:rsidRPr="0094221E">
        <w:rPr>
          <w:rFonts w:cs="Arial"/>
          <w:bCs/>
          <w:kern w:val="2"/>
        </w:rPr>
        <w:t>.</w:t>
      </w:r>
    </w:p>
    <w:p w14:paraId="61F93688" w14:textId="77777777" w:rsidR="007D2E61" w:rsidRDefault="0034221E" w:rsidP="007D2E61">
      <w:pPr>
        <w:pStyle w:val="HBblj"/>
        <w:rPr>
          <w:rFonts w:cs="Arial"/>
          <w:bCs/>
          <w:kern w:val="2"/>
        </w:rPr>
      </w:pPr>
      <w:r w:rsidRPr="0094221E">
        <w:rPr>
          <w:rFonts w:cs="Arial"/>
          <w:bCs/>
          <w:kern w:val="2"/>
        </w:rPr>
        <w:t xml:space="preserve">By </w:t>
      </w:r>
      <w:r w:rsidR="004227E5">
        <w:rPr>
          <w:rFonts w:cs="Arial"/>
          <w:bCs/>
          <w:kern w:val="2"/>
        </w:rPr>
        <w:t xml:space="preserve">creating </w:t>
      </w:r>
      <w:r w:rsidR="00EF7804">
        <w:rPr>
          <w:rFonts w:cs="Arial"/>
          <w:bCs/>
          <w:kern w:val="2"/>
        </w:rPr>
        <w:t>the capacity required</w:t>
      </w:r>
      <w:r w:rsidRPr="0094221E">
        <w:rPr>
          <w:rFonts w:cs="Arial"/>
          <w:bCs/>
          <w:kern w:val="2"/>
        </w:rPr>
        <w:t xml:space="preserve"> through the Proposed Project, the Hospital will be able to provide more timely emergency services in the most appropriate setting for </w:t>
      </w:r>
      <w:r w:rsidR="004227E5">
        <w:rPr>
          <w:rFonts w:cs="Arial"/>
          <w:bCs/>
          <w:kern w:val="2"/>
        </w:rPr>
        <w:t>patients seeking care</w:t>
      </w:r>
      <w:r w:rsidRPr="0094221E">
        <w:rPr>
          <w:rFonts w:cs="Arial"/>
          <w:bCs/>
          <w:kern w:val="2"/>
        </w:rPr>
        <w:t xml:space="preserve">. As further described in </w:t>
      </w:r>
      <w:r w:rsidRPr="007D2E61">
        <w:rPr>
          <w:rFonts w:cs="Arial"/>
        </w:rPr>
        <w:t>Section</w:t>
      </w:r>
      <w:r w:rsidRPr="0094221E">
        <w:rPr>
          <w:rFonts w:cs="Arial"/>
          <w:bCs/>
          <w:kern w:val="2"/>
        </w:rPr>
        <w:t xml:space="preserve"> F1.b.i, overcrowding in the ED negatively impact</w:t>
      </w:r>
      <w:r w:rsidR="004F6DC8">
        <w:rPr>
          <w:rFonts w:cs="Arial"/>
          <w:bCs/>
          <w:kern w:val="2"/>
        </w:rPr>
        <w:t>s</w:t>
      </w:r>
      <w:r w:rsidRPr="0094221E">
        <w:rPr>
          <w:rFonts w:cs="Arial"/>
          <w:bCs/>
          <w:kern w:val="2"/>
        </w:rPr>
        <w:t xml:space="preserve"> patients </w:t>
      </w:r>
      <w:r w:rsidR="004227E5">
        <w:rPr>
          <w:rFonts w:cs="Arial"/>
          <w:bCs/>
          <w:kern w:val="2"/>
        </w:rPr>
        <w:t>through delayed or avoided care and</w:t>
      </w:r>
      <w:r w:rsidR="004F6DC8">
        <w:rPr>
          <w:rFonts w:cs="Arial"/>
          <w:bCs/>
          <w:kern w:val="2"/>
        </w:rPr>
        <w:t>,</w:t>
      </w:r>
      <w:r w:rsidR="004227E5">
        <w:rPr>
          <w:rFonts w:cs="Arial"/>
          <w:bCs/>
          <w:kern w:val="2"/>
        </w:rPr>
        <w:t xml:space="preserve"> </w:t>
      </w:r>
      <w:r w:rsidR="00F36593" w:rsidRPr="007D2E61">
        <w:rPr>
          <w:rFonts w:cs="Arial"/>
        </w:rPr>
        <w:t>often</w:t>
      </w:r>
      <w:r w:rsidR="004F6DC8">
        <w:rPr>
          <w:rFonts w:cs="Arial"/>
          <w:bCs/>
          <w:kern w:val="2"/>
        </w:rPr>
        <w:t xml:space="preserve">, with needed </w:t>
      </w:r>
      <w:r w:rsidR="004227E5">
        <w:rPr>
          <w:rFonts w:cs="Arial"/>
          <w:bCs/>
          <w:kern w:val="2"/>
        </w:rPr>
        <w:t xml:space="preserve">care </w:t>
      </w:r>
      <w:r w:rsidR="004F6DC8">
        <w:rPr>
          <w:rFonts w:cs="Arial"/>
          <w:bCs/>
          <w:kern w:val="2"/>
        </w:rPr>
        <w:t xml:space="preserve">having to be </w:t>
      </w:r>
      <w:r w:rsidR="004227E5">
        <w:rPr>
          <w:rFonts w:cs="Arial"/>
          <w:bCs/>
          <w:kern w:val="2"/>
        </w:rPr>
        <w:t>provided outside of a dedicated treatment space</w:t>
      </w:r>
      <w:r w:rsidRPr="0094221E">
        <w:rPr>
          <w:rFonts w:cs="Arial"/>
          <w:bCs/>
          <w:kern w:val="2"/>
        </w:rPr>
        <w:t xml:space="preserve">. To that end, the Proposed Project </w:t>
      </w:r>
      <w:r w:rsidR="004227E5">
        <w:rPr>
          <w:rFonts w:cs="Arial"/>
          <w:bCs/>
          <w:kern w:val="2"/>
        </w:rPr>
        <w:t xml:space="preserve">will </w:t>
      </w:r>
      <w:r w:rsidR="00EF7804">
        <w:rPr>
          <w:rFonts w:cs="Arial"/>
          <w:bCs/>
          <w:kern w:val="2"/>
        </w:rPr>
        <w:t>ensure the</w:t>
      </w:r>
      <w:r w:rsidR="004227E5">
        <w:rPr>
          <w:rFonts w:cs="Arial"/>
          <w:bCs/>
          <w:kern w:val="2"/>
        </w:rPr>
        <w:t xml:space="preserve"> community</w:t>
      </w:r>
      <w:r w:rsidR="00EF7804">
        <w:rPr>
          <w:rFonts w:cs="Arial"/>
          <w:bCs/>
          <w:kern w:val="2"/>
        </w:rPr>
        <w:t xml:space="preserve"> has access to</w:t>
      </w:r>
      <w:r w:rsidR="004227E5">
        <w:rPr>
          <w:rFonts w:cs="Arial"/>
          <w:bCs/>
          <w:kern w:val="2"/>
        </w:rPr>
        <w:t xml:space="preserve"> an ED </w:t>
      </w:r>
      <w:r w:rsidR="00EF7804">
        <w:rPr>
          <w:rFonts w:cs="Arial"/>
          <w:bCs/>
          <w:kern w:val="2"/>
        </w:rPr>
        <w:t xml:space="preserve">that </w:t>
      </w:r>
      <w:r w:rsidR="004227E5">
        <w:rPr>
          <w:rFonts w:cs="Arial"/>
          <w:bCs/>
          <w:kern w:val="2"/>
        </w:rPr>
        <w:t xml:space="preserve">can provide timely, </w:t>
      </w:r>
      <w:r w:rsidR="00C82EB1">
        <w:rPr>
          <w:rFonts w:cs="Arial"/>
          <w:bCs/>
          <w:kern w:val="2"/>
        </w:rPr>
        <w:t>high-quality</w:t>
      </w:r>
      <w:r w:rsidR="004227E5">
        <w:rPr>
          <w:rFonts w:cs="Arial"/>
          <w:bCs/>
          <w:kern w:val="2"/>
        </w:rPr>
        <w:t xml:space="preserve"> care</w:t>
      </w:r>
      <w:r w:rsidRPr="0094221E">
        <w:rPr>
          <w:rFonts w:cs="Arial"/>
          <w:bCs/>
          <w:kern w:val="2"/>
        </w:rPr>
        <w:t xml:space="preserve">. Therefore, the Proposed Project </w:t>
      </w:r>
      <w:r w:rsidR="00C82EB1">
        <w:rPr>
          <w:rFonts w:cs="Arial"/>
          <w:bCs/>
          <w:kern w:val="2"/>
        </w:rPr>
        <w:t xml:space="preserve">will advance health equity through </w:t>
      </w:r>
      <w:r w:rsidRPr="0094221E">
        <w:rPr>
          <w:rFonts w:cs="Arial"/>
          <w:bCs/>
          <w:kern w:val="2"/>
        </w:rPr>
        <w:t xml:space="preserve">improved health and quality outcomes </w:t>
      </w:r>
      <w:r w:rsidR="00C82EB1">
        <w:rPr>
          <w:rFonts w:cs="Arial"/>
          <w:bCs/>
          <w:kern w:val="2"/>
        </w:rPr>
        <w:t xml:space="preserve">for all patients seeking care </w:t>
      </w:r>
      <w:r w:rsidR="00A3766A">
        <w:rPr>
          <w:rFonts w:cs="Arial"/>
          <w:bCs/>
          <w:kern w:val="2"/>
        </w:rPr>
        <w:t>in the ED</w:t>
      </w:r>
      <w:r w:rsidRPr="0094221E">
        <w:rPr>
          <w:rFonts w:cs="Arial"/>
          <w:bCs/>
          <w:kern w:val="2"/>
        </w:rPr>
        <w:t>.</w:t>
      </w:r>
    </w:p>
    <w:p w14:paraId="70E86C04" w14:textId="38994751" w:rsidR="00D266AB" w:rsidRPr="00A87D82" w:rsidRDefault="00D266AB" w:rsidP="007D2E61">
      <w:pPr>
        <w:pStyle w:val="Heading2"/>
      </w:pPr>
      <w:r w:rsidRPr="00BA5D14">
        <w:t>F1.c</w:t>
      </w:r>
      <w:r w:rsidRPr="00BA5D14">
        <w:tab/>
      </w:r>
      <w:r w:rsidRPr="007D2E61">
        <w:rPr>
          <w:b w:val="0"/>
          <w:bCs/>
          <w:i/>
          <w:iCs/>
        </w:rPr>
        <w:t>Provide evidence that the Proposed Project will operate efficiently and effectively by furthering and improving continuity and coordination of care for the Applicant</w:t>
      </w:r>
      <w:r w:rsidR="000A4929">
        <w:rPr>
          <w:b w:val="0"/>
          <w:bCs/>
          <w:i/>
          <w:iCs/>
        </w:rPr>
        <w:t>’</w:t>
      </w:r>
      <w:r w:rsidRPr="007D2E61">
        <w:rPr>
          <w:b w:val="0"/>
          <w:bCs/>
          <w:i/>
          <w:iCs/>
        </w:rPr>
        <w:t xml:space="preserve">s Patient Panel, </w:t>
      </w:r>
      <w:proofErr w:type="gramStart"/>
      <w:r w:rsidRPr="007D2E61">
        <w:rPr>
          <w:b w:val="0"/>
          <w:bCs/>
          <w:i/>
          <w:iCs/>
        </w:rPr>
        <w:t>including,</w:t>
      </w:r>
      <w:proofErr w:type="gramEnd"/>
      <w:r w:rsidRPr="007D2E61">
        <w:rPr>
          <w:b w:val="0"/>
          <w:bCs/>
          <w:i/>
          <w:iCs/>
        </w:rPr>
        <w:t xml:space="preserve"> how the Proposed Project will create or ensure appropriate linkages to patients</w:t>
      </w:r>
      <w:r w:rsidR="000A4929">
        <w:rPr>
          <w:b w:val="0"/>
          <w:bCs/>
          <w:i/>
          <w:iCs/>
        </w:rPr>
        <w:t>’</w:t>
      </w:r>
      <w:r w:rsidRPr="007D2E61">
        <w:rPr>
          <w:b w:val="0"/>
          <w:bCs/>
          <w:i/>
          <w:iCs/>
        </w:rPr>
        <w:t xml:space="preserve"> primary care services.</w:t>
      </w:r>
    </w:p>
    <w:p w14:paraId="446D3224" w14:textId="2F5F3A84" w:rsidR="00D266AB" w:rsidRPr="00A87D82" w:rsidRDefault="00D266AB" w:rsidP="007D2E61">
      <w:pPr>
        <w:pStyle w:val="HBblj"/>
        <w:rPr>
          <w:rFonts w:eastAsia="Times New Roman" w:cs="Arial"/>
        </w:rPr>
      </w:pPr>
      <w:r w:rsidRPr="00BA5D14">
        <w:rPr>
          <w:rFonts w:eastAsia="Times New Roman" w:cs="Arial"/>
        </w:rPr>
        <w:t xml:space="preserve">Expansion and modernization of the </w:t>
      </w:r>
      <w:r w:rsidR="006E39C5">
        <w:rPr>
          <w:rFonts w:eastAsia="Times New Roman" w:cs="Arial"/>
        </w:rPr>
        <w:t>ED</w:t>
      </w:r>
      <w:r w:rsidRPr="00BA5D14">
        <w:rPr>
          <w:rFonts w:eastAsia="Times New Roman" w:cs="Arial"/>
        </w:rPr>
        <w:t xml:space="preserve"> will improve health outcomes by</w:t>
      </w:r>
      <w:r w:rsidR="00BA5D14">
        <w:rPr>
          <w:rFonts w:eastAsia="Times New Roman" w:cs="Arial"/>
        </w:rPr>
        <w:t xml:space="preserve"> providing</w:t>
      </w:r>
      <w:r w:rsidRPr="00BA5D14">
        <w:rPr>
          <w:rFonts w:eastAsia="Times New Roman" w:cs="Arial"/>
        </w:rPr>
        <w:t xml:space="preserve"> tim</w:t>
      </w:r>
      <w:r w:rsidRPr="00A87D82">
        <w:rPr>
          <w:rFonts w:eastAsia="Times New Roman" w:cs="Arial"/>
        </w:rPr>
        <w:t xml:space="preserve">elier </w:t>
      </w:r>
      <w:r w:rsidR="00BA5D14">
        <w:rPr>
          <w:rFonts w:eastAsia="Times New Roman" w:cs="Arial"/>
        </w:rPr>
        <w:t xml:space="preserve">access to care </w:t>
      </w:r>
      <w:proofErr w:type="gramStart"/>
      <w:r w:rsidR="00BA5D14">
        <w:rPr>
          <w:rFonts w:eastAsia="Times New Roman" w:cs="Arial"/>
        </w:rPr>
        <w:t>as a result of</w:t>
      </w:r>
      <w:proofErr w:type="gramEnd"/>
      <w:r w:rsidR="00BA5D14">
        <w:rPr>
          <w:rFonts w:eastAsia="Times New Roman" w:cs="Arial"/>
        </w:rPr>
        <w:t xml:space="preserve"> additional resources and capacity</w:t>
      </w:r>
      <w:r w:rsidRPr="00A87D82">
        <w:rPr>
          <w:rFonts w:eastAsia="Times New Roman" w:cs="Arial"/>
        </w:rPr>
        <w:t xml:space="preserve">. By reducing </w:t>
      </w:r>
      <w:proofErr w:type="gramStart"/>
      <w:r w:rsidRPr="00A87D82">
        <w:rPr>
          <w:rFonts w:eastAsia="Times New Roman" w:cs="Arial"/>
        </w:rPr>
        <w:t>wait</w:t>
      </w:r>
      <w:proofErr w:type="gramEnd"/>
      <w:r w:rsidRPr="00A87D82">
        <w:rPr>
          <w:rFonts w:eastAsia="Times New Roman" w:cs="Arial"/>
        </w:rPr>
        <w:t xml:space="preserve"> times, the number of patients who leave</w:t>
      </w:r>
      <w:r w:rsidR="006E39C5">
        <w:rPr>
          <w:rFonts w:eastAsia="Times New Roman" w:cs="Arial"/>
        </w:rPr>
        <w:t xml:space="preserve"> the ED</w:t>
      </w:r>
      <w:r w:rsidRPr="00A87D82">
        <w:rPr>
          <w:rFonts w:eastAsia="Times New Roman" w:cs="Arial"/>
        </w:rPr>
        <w:t xml:space="preserve"> without being seen will be reduced allowing patients to get the clinical care they need</w:t>
      </w:r>
      <w:r w:rsidR="006E39C5">
        <w:rPr>
          <w:rFonts w:eastAsia="Times New Roman" w:cs="Arial"/>
        </w:rPr>
        <w:t>, reducing</w:t>
      </w:r>
      <w:r w:rsidRPr="00A87D82">
        <w:rPr>
          <w:rFonts w:eastAsia="Times New Roman" w:cs="Arial"/>
        </w:rPr>
        <w:t xml:space="preserve"> the risk </w:t>
      </w:r>
      <w:r w:rsidRPr="007D2E61">
        <w:rPr>
          <w:rFonts w:cs="Arial"/>
        </w:rPr>
        <w:t>of</w:t>
      </w:r>
      <w:r w:rsidRPr="00A87D82">
        <w:rPr>
          <w:rFonts w:eastAsia="Times New Roman" w:cs="Arial"/>
        </w:rPr>
        <w:t xml:space="preserve"> adverse outcomes due to delay in diagnosis and treatment.</w:t>
      </w:r>
    </w:p>
    <w:p w14:paraId="4E1A94FB" w14:textId="50C1F301" w:rsidR="00D266AB" w:rsidRPr="00A87D82" w:rsidRDefault="00D266AB" w:rsidP="007D2E61">
      <w:pPr>
        <w:pStyle w:val="HBblj"/>
        <w:rPr>
          <w:rFonts w:eastAsia="Times New Roman" w:cs="Arial"/>
        </w:rPr>
      </w:pPr>
      <w:r w:rsidRPr="00A87D82">
        <w:rPr>
          <w:rFonts w:eastAsia="Times New Roman" w:cs="Arial"/>
        </w:rPr>
        <w:t xml:space="preserve">The new design will allow </w:t>
      </w:r>
      <w:r w:rsidRPr="00BA5D14">
        <w:rPr>
          <w:rFonts w:eastAsia="Times New Roman" w:cs="Arial"/>
        </w:rPr>
        <w:t xml:space="preserve">improved </w:t>
      </w:r>
      <w:proofErr w:type="gramStart"/>
      <w:r w:rsidRPr="00BA5D14">
        <w:rPr>
          <w:rFonts w:eastAsia="Times New Roman" w:cs="Arial"/>
        </w:rPr>
        <w:t>colocation</w:t>
      </w:r>
      <w:proofErr w:type="gramEnd"/>
      <w:r w:rsidRPr="00BA5D14">
        <w:rPr>
          <w:rFonts w:eastAsia="Times New Roman" w:cs="Arial"/>
        </w:rPr>
        <w:t xml:space="preserve"> of hospitalist</w:t>
      </w:r>
      <w:r w:rsidR="00BA5D14">
        <w:rPr>
          <w:rFonts w:eastAsia="Times New Roman" w:cs="Arial"/>
        </w:rPr>
        <w:t>s</w:t>
      </w:r>
      <w:r w:rsidRPr="00BA5D14">
        <w:rPr>
          <w:rFonts w:eastAsia="Times New Roman" w:cs="Arial"/>
        </w:rPr>
        <w:t xml:space="preserve"> and ED providers with</w:t>
      </w:r>
      <w:r w:rsidRPr="00A87D82">
        <w:rPr>
          <w:rFonts w:eastAsia="Times New Roman" w:cs="Arial"/>
        </w:rPr>
        <w:t xml:space="preserve"> case management and ED pharmacist</w:t>
      </w:r>
      <w:r w:rsidR="00BA5D14">
        <w:rPr>
          <w:rFonts w:eastAsia="Times New Roman" w:cs="Arial"/>
        </w:rPr>
        <w:t>s</w:t>
      </w:r>
      <w:r w:rsidR="006E39C5">
        <w:rPr>
          <w:rFonts w:eastAsia="Times New Roman" w:cs="Arial"/>
        </w:rPr>
        <w:t>, greatly improving</w:t>
      </w:r>
      <w:r w:rsidR="00C61721">
        <w:rPr>
          <w:rFonts w:eastAsia="Times New Roman" w:cs="Arial"/>
        </w:rPr>
        <w:t xml:space="preserve"> </w:t>
      </w:r>
      <w:r w:rsidRPr="00A87D82">
        <w:rPr>
          <w:rFonts w:eastAsia="Times New Roman" w:cs="Arial"/>
        </w:rPr>
        <w:t>communication</w:t>
      </w:r>
      <w:r w:rsidR="00C61721">
        <w:rPr>
          <w:rFonts w:eastAsia="Times New Roman" w:cs="Arial"/>
        </w:rPr>
        <w:t>s</w:t>
      </w:r>
      <w:r w:rsidRPr="00A87D82">
        <w:rPr>
          <w:rFonts w:eastAsia="Times New Roman" w:cs="Arial"/>
        </w:rPr>
        <w:t xml:space="preserve"> </w:t>
      </w:r>
      <w:r w:rsidR="006E39C5">
        <w:rPr>
          <w:rFonts w:eastAsia="Times New Roman" w:cs="Arial"/>
        </w:rPr>
        <w:t>and patient care coordination</w:t>
      </w:r>
      <w:r w:rsidRPr="00A87D82">
        <w:rPr>
          <w:rFonts w:eastAsia="Times New Roman" w:cs="Arial"/>
        </w:rPr>
        <w:t>, reduc</w:t>
      </w:r>
      <w:r w:rsidR="006E39C5">
        <w:rPr>
          <w:rFonts w:eastAsia="Times New Roman" w:cs="Arial"/>
        </w:rPr>
        <w:t xml:space="preserve">ing the </w:t>
      </w:r>
      <w:r w:rsidRPr="00A87D82">
        <w:rPr>
          <w:rFonts w:eastAsia="Times New Roman" w:cs="Arial"/>
        </w:rPr>
        <w:t xml:space="preserve">risk of </w:t>
      </w:r>
      <w:r w:rsidRPr="007D2E61">
        <w:rPr>
          <w:rFonts w:cs="Arial"/>
        </w:rPr>
        <w:t>medication</w:t>
      </w:r>
      <w:r w:rsidRPr="00A87D82">
        <w:rPr>
          <w:rFonts w:eastAsia="Times New Roman" w:cs="Arial"/>
        </w:rPr>
        <w:t xml:space="preserve"> errors</w:t>
      </w:r>
      <w:r w:rsidR="00030AD4">
        <w:rPr>
          <w:rFonts w:eastAsia="Times New Roman" w:cs="Arial"/>
        </w:rPr>
        <w:t>,</w:t>
      </w:r>
      <w:r w:rsidRPr="00A87D82">
        <w:rPr>
          <w:rFonts w:eastAsia="Times New Roman" w:cs="Arial"/>
        </w:rPr>
        <w:t xml:space="preserve"> and improv</w:t>
      </w:r>
      <w:r w:rsidR="006E39C5">
        <w:rPr>
          <w:rFonts w:eastAsia="Times New Roman" w:cs="Arial"/>
        </w:rPr>
        <w:t>ing</w:t>
      </w:r>
      <w:r w:rsidRPr="00A87D82">
        <w:rPr>
          <w:rFonts w:eastAsia="Times New Roman" w:cs="Arial"/>
        </w:rPr>
        <w:t xml:space="preserve"> </w:t>
      </w:r>
      <w:r w:rsidR="006E39C5">
        <w:rPr>
          <w:rFonts w:eastAsia="Times New Roman" w:cs="Arial"/>
        </w:rPr>
        <w:t xml:space="preserve">the </w:t>
      </w:r>
      <w:r w:rsidRPr="00A87D82">
        <w:rPr>
          <w:rFonts w:eastAsia="Times New Roman" w:cs="Arial"/>
        </w:rPr>
        <w:t>determination of appropriate disposition</w:t>
      </w:r>
      <w:r w:rsidR="006E39C5">
        <w:rPr>
          <w:rFonts w:eastAsia="Times New Roman" w:cs="Arial"/>
        </w:rPr>
        <w:t xml:space="preserve"> and time to discharge</w:t>
      </w:r>
      <w:r w:rsidRPr="00A87D82">
        <w:rPr>
          <w:rFonts w:eastAsia="Times New Roman" w:cs="Arial"/>
        </w:rPr>
        <w:t>. Providers will also be located within pods with nursing which will allow for improved, timely communication between the nurs</w:t>
      </w:r>
      <w:r w:rsidR="006E39C5">
        <w:rPr>
          <w:rFonts w:eastAsia="Times New Roman" w:cs="Arial"/>
        </w:rPr>
        <w:t>e</w:t>
      </w:r>
      <w:r w:rsidRPr="00A87D82">
        <w:rPr>
          <w:rFonts w:eastAsia="Times New Roman" w:cs="Arial"/>
        </w:rPr>
        <w:t xml:space="preserve"> and </w:t>
      </w:r>
      <w:proofErr w:type="gramStart"/>
      <w:r w:rsidRPr="00A87D82">
        <w:rPr>
          <w:rFonts w:eastAsia="Times New Roman" w:cs="Arial"/>
        </w:rPr>
        <w:t>provider</w:t>
      </w:r>
      <w:proofErr w:type="gramEnd"/>
      <w:r w:rsidRPr="00A87D82">
        <w:rPr>
          <w:rFonts w:eastAsia="Times New Roman" w:cs="Arial"/>
        </w:rPr>
        <w:t xml:space="preserve"> staff.</w:t>
      </w:r>
    </w:p>
    <w:p w14:paraId="70017418" w14:textId="3EE84597" w:rsidR="007D2E61" w:rsidRDefault="00D266AB" w:rsidP="007D2E61">
      <w:pPr>
        <w:pStyle w:val="HBblj"/>
        <w:rPr>
          <w:rFonts w:eastAsia="Times New Roman" w:cs="Arial"/>
        </w:rPr>
      </w:pPr>
      <w:r w:rsidRPr="00A87D82">
        <w:rPr>
          <w:rFonts w:eastAsia="Times New Roman" w:cs="Arial"/>
        </w:rPr>
        <w:t xml:space="preserve">Additionally, with the </w:t>
      </w:r>
      <w:r w:rsidR="00E34772" w:rsidRPr="00E34772">
        <w:rPr>
          <w:rFonts w:eastAsia="Times New Roman" w:cs="Arial"/>
        </w:rPr>
        <w:t>expanded</w:t>
      </w:r>
      <w:r w:rsidRPr="00E34772">
        <w:rPr>
          <w:rFonts w:eastAsia="Times New Roman" w:cs="Arial"/>
        </w:rPr>
        <w:t xml:space="preserve"> Behavioral Health Unit, behavioral</w:t>
      </w:r>
      <w:r w:rsidRPr="00A87D82">
        <w:rPr>
          <w:rFonts w:eastAsia="Times New Roman" w:cs="Arial"/>
        </w:rPr>
        <w:t xml:space="preserve"> health patients </w:t>
      </w:r>
      <w:r w:rsidR="006E39C5">
        <w:rPr>
          <w:rFonts w:eastAsia="Times New Roman" w:cs="Arial"/>
        </w:rPr>
        <w:t xml:space="preserve">in crisis </w:t>
      </w:r>
      <w:r w:rsidRPr="00A87D82">
        <w:rPr>
          <w:rFonts w:eastAsia="Times New Roman" w:cs="Arial"/>
        </w:rPr>
        <w:t xml:space="preserve">will receive care in a private, </w:t>
      </w:r>
      <w:r w:rsidR="006E39C5">
        <w:rPr>
          <w:rFonts w:eastAsia="Times New Roman" w:cs="Arial"/>
        </w:rPr>
        <w:t>secure</w:t>
      </w:r>
      <w:r w:rsidR="00030AD4">
        <w:rPr>
          <w:rFonts w:eastAsia="Times New Roman" w:cs="Arial"/>
        </w:rPr>
        <w:t>,</w:t>
      </w:r>
      <w:r w:rsidR="006E39C5">
        <w:rPr>
          <w:rFonts w:eastAsia="Times New Roman" w:cs="Arial"/>
        </w:rPr>
        <w:t xml:space="preserve"> </w:t>
      </w:r>
      <w:r w:rsidR="006E39C5" w:rsidRPr="007D2E61">
        <w:rPr>
          <w:rFonts w:cs="Arial"/>
        </w:rPr>
        <w:t>and</w:t>
      </w:r>
      <w:r w:rsidR="006E39C5">
        <w:rPr>
          <w:rFonts w:eastAsia="Times New Roman" w:cs="Arial"/>
        </w:rPr>
        <w:t xml:space="preserve"> </w:t>
      </w:r>
      <w:r w:rsidRPr="00A87D82">
        <w:rPr>
          <w:rFonts w:eastAsia="Times New Roman" w:cs="Arial"/>
        </w:rPr>
        <w:t xml:space="preserve">calm environment. This will </w:t>
      </w:r>
      <w:r w:rsidR="00E34772">
        <w:rPr>
          <w:rFonts w:eastAsia="Times New Roman" w:cs="Arial"/>
        </w:rPr>
        <w:t>contribute to reduced</w:t>
      </w:r>
      <w:r w:rsidRPr="00A87D82">
        <w:rPr>
          <w:rFonts w:eastAsia="Times New Roman" w:cs="Arial"/>
        </w:rPr>
        <w:t xml:space="preserve"> episodes of agitated behavior </w:t>
      </w:r>
      <w:r w:rsidR="00AA7CAB">
        <w:rPr>
          <w:rFonts w:eastAsia="Times New Roman" w:cs="Arial"/>
        </w:rPr>
        <w:t>and</w:t>
      </w:r>
      <w:r w:rsidR="00AA7CAB" w:rsidRPr="00A87D82">
        <w:rPr>
          <w:rFonts w:eastAsia="Times New Roman" w:cs="Arial"/>
        </w:rPr>
        <w:t xml:space="preserve"> </w:t>
      </w:r>
      <w:r w:rsidRPr="00A87D82">
        <w:rPr>
          <w:rFonts w:eastAsia="Times New Roman" w:cs="Arial"/>
        </w:rPr>
        <w:t xml:space="preserve">will lead to </w:t>
      </w:r>
      <w:r w:rsidR="00AA7CAB">
        <w:rPr>
          <w:rFonts w:eastAsia="Times New Roman" w:cs="Arial"/>
        </w:rPr>
        <w:t xml:space="preserve">a </w:t>
      </w:r>
      <w:r w:rsidRPr="00A87D82">
        <w:rPr>
          <w:rFonts w:eastAsia="Times New Roman" w:cs="Arial"/>
        </w:rPr>
        <w:t>reduction in use of physical restraints and</w:t>
      </w:r>
      <w:r w:rsidR="00C61721">
        <w:rPr>
          <w:rFonts w:eastAsia="Times New Roman" w:cs="Arial"/>
        </w:rPr>
        <w:t xml:space="preserve"> </w:t>
      </w:r>
      <w:r w:rsidRPr="00A87D82">
        <w:rPr>
          <w:rFonts w:eastAsia="Times New Roman" w:cs="Arial"/>
        </w:rPr>
        <w:t>employee assaults/injury.</w:t>
      </w:r>
    </w:p>
    <w:p w14:paraId="72D5266A" w14:textId="1243B88D" w:rsidR="007D2E61" w:rsidRDefault="00E34772" w:rsidP="007D2E61">
      <w:pPr>
        <w:pStyle w:val="HBblj"/>
        <w:rPr>
          <w:rFonts w:eastAsia="Times New Roman" w:cs="Arial"/>
        </w:rPr>
      </w:pPr>
      <w:r>
        <w:rPr>
          <w:rFonts w:eastAsia="Times New Roman" w:cs="Arial"/>
        </w:rPr>
        <w:t>Lastly, t</w:t>
      </w:r>
      <w:r w:rsidR="00D266AB" w:rsidRPr="00A87D82">
        <w:rPr>
          <w:rFonts w:eastAsia="Times New Roman" w:cs="Arial"/>
        </w:rPr>
        <w:t xml:space="preserve">he new ED will have a </w:t>
      </w:r>
      <w:r w:rsidR="00D266AB" w:rsidRPr="007D2E61">
        <w:rPr>
          <w:rFonts w:cs="Arial"/>
        </w:rPr>
        <w:t>dedicated</w:t>
      </w:r>
      <w:r w:rsidR="00D266AB" w:rsidRPr="00E34772">
        <w:rPr>
          <w:rFonts w:eastAsia="Times New Roman" w:cs="Arial"/>
        </w:rPr>
        <w:t xml:space="preserve"> radiology suite</w:t>
      </w:r>
      <w:r w:rsidR="00AA7CAB">
        <w:rPr>
          <w:rFonts w:eastAsia="Times New Roman" w:cs="Arial"/>
        </w:rPr>
        <w:t xml:space="preserve"> with CT scan and x-ray imaging</w:t>
      </w:r>
      <w:r w:rsidR="00D266AB" w:rsidRPr="00A87D82">
        <w:rPr>
          <w:rFonts w:eastAsia="Times New Roman" w:cs="Arial"/>
        </w:rPr>
        <w:t xml:space="preserve"> which will allow acutely ill patients to receive diagnostic imaging more quickly</w:t>
      </w:r>
      <w:r>
        <w:rPr>
          <w:rFonts w:eastAsia="Times New Roman" w:cs="Arial"/>
        </w:rPr>
        <w:t xml:space="preserve"> without being transported outside of the ED, </w:t>
      </w:r>
      <w:r w:rsidR="00D266AB" w:rsidRPr="00A87D82">
        <w:rPr>
          <w:rFonts w:eastAsia="Times New Roman" w:cs="Arial"/>
        </w:rPr>
        <w:t>reduc</w:t>
      </w:r>
      <w:r>
        <w:rPr>
          <w:rFonts w:eastAsia="Times New Roman" w:cs="Arial"/>
        </w:rPr>
        <w:t xml:space="preserve">ing </w:t>
      </w:r>
      <w:r w:rsidR="00D266AB" w:rsidRPr="00A87D82">
        <w:rPr>
          <w:rFonts w:eastAsia="Times New Roman" w:cs="Arial"/>
        </w:rPr>
        <w:t>the time to diagnosis</w:t>
      </w:r>
      <w:r w:rsidR="00030AD4">
        <w:rPr>
          <w:rFonts w:eastAsia="Times New Roman" w:cs="Arial"/>
        </w:rPr>
        <w:t>,</w:t>
      </w:r>
      <w:r w:rsidR="00D266AB" w:rsidRPr="00A87D82">
        <w:rPr>
          <w:rFonts w:eastAsia="Times New Roman" w:cs="Arial"/>
        </w:rPr>
        <w:t xml:space="preserve"> and improv</w:t>
      </w:r>
      <w:r w:rsidR="00AA7CAB">
        <w:rPr>
          <w:rFonts w:eastAsia="Times New Roman" w:cs="Arial"/>
        </w:rPr>
        <w:t>ing</w:t>
      </w:r>
      <w:r w:rsidR="00D266AB" w:rsidRPr="00A87D82">
        <w:rPr>
          <w:rFonts w:eastAsia="Times New Roman" w:cs="Arial"/>
        </w:rPr>
        <w:t xml:space="preserve"> the time to treatment.</w:t>
      </w:r>
    </w:p>
    <w:p w14:paraId="1FD37FB6" w14:textId="02CFA40D" w:rsidR="005B28AF" w:rsidRPr="00E34772" w:rsidRDefault="005B28AF" w:rsidP="007D2E61">
      <w:pPr>
        <w:pStyle w:val="Heading2"/>
      </w:pPr>
      <w:r w:rsidRPr="00E34772">
        <w:lastRenderedPageBreak/>
        <w:t>F</w:t>
      </w:r>
      <w:proofErr w:type="gramStart"/>
      <w:r w:rsidRPr="00E34772">
        <w:t>1.d</w:t>
      </w:r>
      <w:proofErr w:type="gramEnd"/>
      <w:r w:rsidRPr="00E34772">
        <w:tab/>
      </w:r>
      <w:bookmarkStart w:id="12" w:name="_Hlk5267844"/>
      <w:r w:rsidRPr="007D2E61">
        <w:rPr>
          <w:b w:val="0"/>
          <w:bCs/>
          <w:i/>
          <w:iCs/>
        </w:rPr>
        <w:t>Provide evidence of consultation, both prior to and after the Filing Date, with all Government Agencies with relevant licensure, certification, or other regulatory oversight of the Applicant or the Proposed Project</w:t>
      </w:r>
      <w:bookmarkEnd w:id="12"/>
      <w:r w:rsidRPr="007D2E61">
        <w:rPr>
          <w:b w:val="0"/>
          <w:bCs/>
          <w:i/>
          <w:iCs/>
        </w:rPr>
        <w:t>.</w:t>
      </w:r>
    </w:p>
    <w:p w14:paraId="0FD72EE1" w14:textId="7828A324" w:rsidR="005B28AF" w:rsidRPr="00E34772" w:rsidRDefault="005B28AF" w:rsidP="007D2E61">
      <w:pPr>
        <w:pStyle w:val="HBblj"/>
        <w:rPr>
          <w:rFonts w:eastAsia="Arial" w:cs="Arial"/>
          <w:spacing w:val="-1"/>
        </w:rPr>
      </w:pPr>
      <w:r w:rsidRPr="00E34772">
        <w:rPr>
          <w:rFonts w:cs="Arial"/>
          <w:spacing w:val="-1"/>
        </w:rPr>
        <w:t xml:space="preserve">The </w:t>
      </w:r>
      <w:r w:rsidRPr="00E34772">
        <w:rPr>
          <w:rFonts w:cs="Arial"/>
          <w:spacing w:val="-2"/>
        </w:rPr>
        <w:t xml:space="preserve">Applicant </w:t>
      </w:r>
      <w:r w:rsidR="00F730B1" w:rsidRPr="00E34772">
        <w:rPr>
          <w:rFonts w:cs="Arial"/>
          <w:spacing w:val="-2"/>
        </w:rPr>
        <w:t>conducted</w:t>
      </w:r>
      <w:r w:rsidRPr="00E34772">
        <w:rPr>
          <w:rFonts w:cs="Arial"/>
          <w:spacing w:val="-2"/>
        </w:rPr>
        <w:t xml:space="preserve"> a</w:t>
      </w:r>
      <w:r w:rsidRPr="00E34772">
        <w:rPr>
          <w:rFonts w:cs="Arial"/>
          <w:spacing w:val="-5"/>
        </w:rPr>
        <w:t xml:space="preserve"> </w:t>
      </w:r>
      <w:r w:rsidRPr="00E34772">
        <w:rPr>
          <w:rFonts w:cs="Arial"/>
          <w:spacing w:val="-2"/>
        </w:rPr>
        <w:t>diverse</w:t>
      </w:r>
      <w:r w:rsidRPr="00E34772">
        <w:rPr>
          <w:rFonts w:cs="Arial"/>
          <w:spacing w:val="-6"/>
        </w:rPr>
        <w:t xml:space="preserve"> </w:t>
      </w:r>
      <w:r w:rsidRPr="00E34772">
        <w:rPr>
          <w:rFonts w:cs="Arial"/>
          <w:spacing w:val="-2"/>
        </w:rPr>
        <w:t>consultative</w:t>
      </w:r>
      <w:r w:rsidRPr="00E34772">
        <w:rPr>
          <w:rFonts w:cs="Arial"/>
          <w:spacing w:val="-6"/>
        </w:rPr>
        <w:t xml:space="preserve"> </w:t>
      </w:r>
      <w:r w:rsidRPr="00E34772">
        <w:rPr>
          <w:rFonts w:cs="Arial"/>
          <w:spacing w:val="-1"/>
        </w:rPr>
        <w:t xml:space="preserve">process with individuals at various regulatory agencies and departments regarding the Proposed Project. </w:t>
      </w:r>
      <w:r w:rsidRPr="00E34772">
        <w:rPr>
          <w:rFonts w:eastAsia="Arial" w:cs="Arial"/>
          <w:spacing w:val="-1"/>
        </w:rPr>
        <w:t xml:space="preserve">The following individuals and agencies are some of those </w:t>
      </w:r>
      <w:r w:rsidRPr="007D2E61">
        <w:rPr>
          <w:rFonts w:cs="Arial"/>
        </w:rPr>
        <w:t>consulted</w:t>
      </w:r>
      <w:r w:rsidRPr="00E34772">
        <w:rPr>
          <w:rFonts w:eastAsia="Arial" w:cs="Arial"/>
          <w:spacing w:val="-1"/>
        </w:rPr>
        <w:t xml:space="preserve"> regarding this Project:</w:t>
      </w:r>
    </w:p>
    <w:p w14:paraId="4D2E2556" w14:textId="733E09D9" w:rsidR="005B28AF" w:rsidRPr="00E34772" w:rsidRDefault="005B28AF" w:rsidP="007D2E61">
      <w:pPr>
        <w:pStyle w:val="ListBullet"/>
      </w:pPr>
      <w:r w:rsidRPr="00E34772">
        <w:t>Massachusetts Department of Public Health, including but not limited to: Dennis Renaud, Director, Determination of Need Program; Jennica Allen, Manager of Community Engagement Practices, Bureau of Community Health</w:t>
      </w:r>
      <w:r w:rsidR="00030AD4">
        <w:t>,</w:t>
      </w:r>
      <w:r w:rsidRPr="00E34772">
        <w:t xml:space="preserve"> and Prevention; Elizabeth Maffei, Program Manager, Bureau of Community Health</w:t>
      </w:r>
      <w:r w:rsidR="00030AD4">
        <w:t>,</w:t>
      </w:r>
      <w:r w:rsidRPr="00E34772">
        <w:t xml:space="preserve"> and Prevention; Katelyn Teague, Community Health Planning + Engagement Specialist, Bureau of Community Health</w:t>
      </w:r>
      <w:r w:rsidR="00030AD4">
        <w:t>,</w:t>
      </w:r>
      <w:r w:rsidRPr="00E34772">
        <w:t xml:space="preserve"> and Prevention</w:t>
      </w:r>
    </w:p>
    <w:p w14:paraId="7E5B2589" w14:textId="77777777" w:rsidR="005B28AF" w:rsidRPr="00E34772" w:rsidRDefault="005B28AF" w:rsidP="007D2E61">
      <w:pPr>
        <w:pStyle w:val="ListBullet"/>
      </w:pPr>
      <w:r w:rsidRPr="00E34772">
        <w:t>Massachusetts Executive Office of Health and Human Services</w:t>
      </w:r>
    </w:p>
    <w:p w14:paraId="09BBFC0C" w14:textId="77777777" w:rsidR="005B28AF" w:rsidRPr="00E34772" w:rsidRDefault="005B28AF" w:rsidP="007D2E61">
      <w:pPr>
        <w:pStyle w:val="ListBullet"/>
      </w:pPr>
      <w:r w:rsidRPr="00E34772">
        <w:t>Health Policy Commission</w:t>
      </w:r>
    </w:p>
    <w:p w14:paraId="0BC114D4" w14:textId="77777777" w:rsidR="005B28AF" w:rsidRPr="00E34772" w:rsidRDefault="005B28AF" w:rsidP="007D2E61">
      <w:pPr>
        <w:pStyle w:val="ListBullet"/>
      </w:pPr>
      <w:r w:rsidRPr="00E34772">
        <w:t>Center for Health Information and Analysis</w:t>
      </w:r>
    </w:p>
    <w:p w14:paraId="0948D2E6" w14:textId="77777777" w:rsidR="005B28AF" w:rsidRPr="00E34772" w:rsidRDefault="005B28AF" w:rsidP="007D2E61">
      <w:pPr>
        <w:pStyle w:val="ListBullet"/>
        <w:rPr>
          <w:b/>
        </w:rPr>
      </w:pPr>
      <w:r w:rsidRPr="00E34772">
        <w:t>The Centers for Medicare &amp; Medicaid Services</w:t>
      </w:r>
    </w:p>
    <w:p w14:paraId="75D706AF" w14:textId="7D67AC1D" w:rsidR="005B28AF" w:rsidRPr="0034221E" w:rsidRDefault="005B28AF" w:rsidP="007D2E61">
      <w:pPr>
        <w:pStyle w:val="Heading2"/>
      </w:pPr>
      <w:bookmarkStart w:id="13" w:name="_Hlk497463738"/>
      <w:r w:rsidRPr="00E34772">
        <w:t>F1.</w:t>
      </w:r>
      <w:proofErr w:type="gramStart"/>
      <w:r w:rsidRPr="00E34772">
        <w:t>e.i</w:t>
      </w:r>
      <w:bookmarkEnd w:id="13"/>
      <w:proofErr w:type="gramEnd"/>
      <w:r w:rsidRPr="00E34772">
        <w:tab/>
      </w:r>
      <w:r w:rsidRPr="0034221E">
        <w:t>Process for Determining Need/Evidence of Community Engagement</w:t>
      </w:r>
    </w:p>
    <w:p w14:paraId="55286EE5" w14:textId="5F79C6D9" w:rsidR="005B28AF" w:rsidRPr="004D3075" w:rsidRDefault="005B28AF" w:rsidP="007D2E61">
      <w:pPr>
        <w:pStyle w:val="HBqj"/>
      </w:pPr>
      <w:r w:rsidRPr="004D3075">
        <w:t>With respect to the existing Patient Panel, please describe the process through which Applicant determined the need for the Proposed Project.</w:t>
      </w:r>
    </w:p>
    <w:p w14:paraId="1DA6C9DD" w14:textId="77777777" w:rsidR="007D2E61" w:rsidRDefault="005B28AF" w:rsidP="007D2E61">
      <w:pPr>
        <w:pStyle w:val="HBblj"/>
        <w:rPr>
          <w:rFonts w:eastAsia="Arial" w:cs="Arial"/>
          <w:kern w:val="2"/>
        </w:rPr>
      </w:pPr>
      <w:r w:rsidRPr="00E34772">
        <w:rPr>
          <w:rFonts w:eastAsia="Arial" w:cs="Arial"/>
          <w:kern w:val="2"/>
        </w:rPr>
        <w:t>As more fully described in Section F1.</w:t>
      </w:r>
      <w:proofErr w:type="gramStart"/>
      <w:r w:rsidRPr="00E34772">
        <w:rPr>
          <w:rFonts w:eastAsia="Arial" w:cs="Arial"/>
          <w:kern w:val="2"/>
        </w:rPr>
        <w:t>a.ii</w:t>
      </w:r>
      <w:proofErr w:type="gramEnd"/>
      <w:r w:rsidRPr="00E34772">
        <w:rPr>
          <w:rFonts w:eastAsia="Arial" w:cs="Arial"/>
          <w:kern w:val="2"/>
        </w:rPr>
        <w:t xml:space="preserve">, the Applicant primarily determined the need for the Proposed Project due to significant increases in emergency department utilization illustrated in annual patient visits to the ED. To </w:t>
      </w:r>
      <w:r w:rsidR="00F730B1" w:rsidRPr="00E34772">
        <w:rPr>
          <w:rFonts w:eastAsia="Arial" w:cs="Arial"/>
          <w:kern w:val="2"/>
        </w:rPr>
        <w:t>engage the community more fully</w:t>
      </w:r>
      <w:r w:rsidRPr="00E34772">
        <w:rPr>
          <w:rFonts w:eastAsia="Arial" w:cs="Arial"/>
          <w:kern w:val="2"/>
        </w:rPr>
        <w:t xml:space="preserve"> in the development of the Proposed Project, the Hospital hosted several meetings to inform the community on the state of the current ED, what the Proposed Project includes, and to answer any questions.</w:t>
      </w:r>
    </w:p>
    <w:p w14:paraId="298F841E" w14:textId="3928782C" w:rsidR="007D2E61" w:rsidRDefault="005B28AF" w:rsidP="007D2E61">
      <w:pPr>
        <w:pStyle w:val="HBblj"/>
        <w:rPr>
          <w:rFonts w:eastAsia="Arial" w:cs="Arial"/>
          <w:kern w:val="2"/>
        </w:rPr>
      </w:pPr>
      <w:r w:rsidRPr="00E34772">
        <w:rPr>
          <w:rFonts w:eastAsia="Arial" w:cs="Arial"/>
          <w:kern w:val="2"/>
        </w:rPr>
        <w:t>First, the Applicant engaged the Hospital</w:t>
      </w:r>
      <w:r w:rsidR="000A4929">
        <w:rPr>
          <w:rFonts w:eastAsia="Arial" w:cs="Arial"/>
          <w:kern w:val="2"/>
        </w:rPr>
        <w:t>’</w:t>
      </w:r>
      <w:r w:rsidRPr="00E34772">
        <w:rPr>
          <w:rFonts w:eastAsia="Arial" w:cs="Arial"/>
          <w:kern w:val="2"/>
        </w:rPr>
        <w:t xml:space="preserve">s Patient and Family Advisory Committee (“PFAC”) during multiple meetings to inform them of the Proposed Project and solicit their feedback in the development of the </w:t>
      </w:r>
      <w:r w:rsidRPr="007D2E61">
        <w:rPr>
          <w:rFonts w:eastAsia="Arial" w:cs="Arial"/>
          <w:spacing w:val="-1"/>
        </w:rPr>
        <w:t>Proposed</w:t>
      </w:r>
      <w:r w:rsidRPr="00E34772">
        <w:rPr>
          <w:rFonts w:eastAsia="Arial" w:cs="Arial"/>
          <w:kern w:val="2"/>
        </w:rPr>
        <w:t xml:space="preserve"> Project. During each of the presentations, attendees were educated on the Applicant</w:t>
      </w:r>
      <w:r w:rsidR="000A4929">
        <w:rPr>
          <w:rFonts w:eastAsia="Arial" w:cs="Arial"/>
          <w:kern w:val="2"/>
        </w:rPr>
        <w:t>’</w:t>
      </w:r>
      <w:r w:rsidRPr="00E34772">
        <w:rPr>
          <w:rFonts w:eastAsia="Arial" w:cs="Arial"/>
          <w:kern w:val="2"/>
        </w:rPr>
        <w:t>s proposed plans, including how the Proposed Project will benefit patients and the community. Following the presentation, attendees were able to share feedback and ask the presenters questions. The Proposed Project was discussed at the following PFAC meetings: March 7, 2023, December 7, 2023, March 5, 2024, and June 4, 2024.</w:t>
      </w:r>
    </w:p>
    <w:p w14:paraId="03EE5189" w14:textId="1BB46A7D" w:rsidR="005B28AF" w:rsidRPr="00E34772" w:rsidRDefault="005B28AF" w:rsidP="007D2E61">
      <w:pPr>
        <w:pStyle w:val="HBblj"/>
        <w:rPr>
          <w:rFonts w:eastAsia="Arial" w:cs="Arial"/>
          <w:kern w:val="2"/>
        </w:rPr>
      </w:pPr>
      <w:bookmarkStart w:id="14" w:name="_Hlk497463745"/>
      <w:r w:rsidRPr="00E34772">
        <w:rPr>
          <w:rFonts w:eastAsia="Arial" w:cs="Arial"/>
          <w:kern w:val="2"/>
        </w:rPr>
        <w:t xml:space="preserve">In addition, the Hospital hosted and participated in several community-wide events to engage a broader audience. First, </w:t>
      </w:r>
      <w:r w:rsidRPr="007D2E61">
        <w:rPr>
          <w:rFonts w:eastAsia="Arial" w:cs="Arial"/>
          <w:spacing w:val="-1"/>
        </w:rPr>
        <w:t>the</w:t>
      </w:r>
      <w:r w:rsidRPr="00E34772">
        <w:rPr>
          <w:rFonts w:eastAsia="Arial" w:cs="Arial"/>
          <w:kern w:val="2"/>
        </w:rPr>
        <w:t xml:space="preserve"> Hospital put on a “Community Coffee and Conversation” event on May 31, 2023, to present the Proposed Project to community members. Next, the Proposed Project was presented to community members at two separate Attleboro Movie Nights at Capron Park on September 29, 2023</w:t>
      </w:r>
      <w:r w:rsidR="00030AD4">
        <w:rPr>
          <w:rFonts w:eastAsia="Arial" w:cs="Arial"/>
          <w:kern w:val="2"/>
        </w:rPr>
        <w:t>,</w:t>
      </w:r>
      <w:r w:rsidRPr="00E34772">
        <w:rPr>
          <w:rFonts w:eastAsia="Arial" w:cs="Arial"/>
          <w:kern w:val="2"/>
        </w:rPr>
        <w:t xml:space="preserve"> and on August 9, 2024. Lastly, attendees of the Sturdy Health Vaccination Community Clinic event on October 15, 2023, were provided information on the Proposed Project and encouraged to share their thoughts and feedback.</w:t>
      </w:r>
    </w:p>
    <w:p w14:paraId="68BAA59F" w14:textId="5EE315AB" w:rsidR="005B28AF" w:rsidRPr="00E34772" w:rsidRDefault="005B28AF" w:rsidP="007D2E61">
      <w:pPr>
        <w:pStyle w:val="HBblj"/>
        <w:rPr>
          <w:rFonts w:eastAsia="Arial" w:cs="Arial"/>
          <w:kern w:val="2"/>
        </w:rPr>
      </w:pPr>
      <w:r w:rsidRPr="00E34772">
        <w:rPr>
          <w:rFonts w:eastAsia="Arial" w:cs="Arial"/>
          <w:kern w:val="2"/>
        </w:rPr>
        <w:lastRenderedPageBreak/>
        <w:t xml:space="preserve">Most recently, the Proposed Project was presented to the public at the </w:t>
      </w:r>
      <w:r w:rsidRPr="009524C2">
        <w:rPr>
          <w:rFonts w:eastAsia="Arial" w:cs="Arial"/>
          <w:kern w:val="2"/>
        </w:rPr>
        <w:t xml:space="preserve">Attleboro Spring Fling 2024 event on </w:t>
      </w:r>
      <w:r w:rsidR="00C22E06" w:rsidRPr="009524C2">
        <w:rPr>
          <w:rFonts w:eastAsia="Arial" w:cs="Arial"/>
          <w:kern w:val="2"/>
        </w:rPr>
        <w:t>April</w:t>
      </w:r>
      <w:r w:rsidRPr="009524C2">
        <w:rPr>
          <w:rFonts w:eastAsia="Arial" w:cs="Arial"/>
          <w:kern w:val="2"/>
        </w:rPr>
        <w:t xml:space="preserve"> 20, 2024,</w:t>
      </w:r>
      <w:r w:rsidRPr="00E34772">
        <w:rPr>
          <w:rFonts w:eastAsia="Arial" w:cs="Arial"/>
          <w:kern w:val="2"/>
        </w:rPr>
        <w:t xml:space="preserve"> </w:t>
      </w:r>
      <w:r w:rsidRPr="007D2E61">
        <w:rPr>
          <w:rFonts w:eastAsia="Arial" w:cs="Arial"/>
          <w:spacing w:val="-1"/>
        </w:rPr>
        <w:t>the</w:t>
      </w:r>
      <w:r w:rsidRPr="00E34772">
        <w:rPr>
          <w:rFonts w:eastAsia="Arial" w:cs="Arial"/>
          <w:kern w:val="2"/>
        </w:rPr>
        <w:t xml:space="preserve"> Downtown North Attleborough Collaborative Block Party on September 18, 2024, and the Fall Meeting of the Sturdy Health Foundation on September 20, 2024.</w:t>
      </w:r>
    </w:p>
    <w:p w14:paraId="5B70AF15" w14:textId="77777777" w:rsidR="005B28AF" w:rsidRPr="00E34772" w:rsidRDefault="005B28AF" w:rsidP="007D2E61">
      <w:pPr>
        <w:pStyle w:val="HBblj"/>
        <w:rPr>
          <w:rFonts w:eastAsia="Arial" w:cs="Arial"/>
          <w:kern w:val="2"/>
        </w:rPr>
      </w:pPr>
      <w:r w:rsidRPr="00E34772">
        <w:rPr>
          <w:rFonts w:eastAsia="Arial" w:cs="Arial"/>
          <w:kern w:val="2"/>
        </w:rPr>
        <w:t>At each of these events, community members evaluated the Proposed Project and expressed their generally supportive thoughts and feedback.</w:t>
      </w:r>
    </w:p>
    <w:p w14:paraId="0CF9AF2B" w14:textId="04A23FE4" w:rsidR="005B28AF" w:rsidRPr="00E34772" w:rsidRDefault="005B28AF" w:rsidP="007D2E61">
      <w:pPr>
        <w:pStyle w:val="Heading2"/>
        <w:rPr>
          <w:bCs/>
        </w:rPr>
      </w:pPr>
      <w:r w:rsidRPr="00E34772">
        <w:rPr>
          <w:bCs/>
        </w:rPr>
        <w:t>F1.</w:t>
      </w:r>
      <w:proofErr w:type="gramStart"/>
      <w:r w:rsidRPr="00E34772">
        <w:rPr>
          <w:bCs/>
        </w:rPr>
        <w:t>e.ii</w:t>
      </w:r>
      <w:bookmarkEnd w:id="14"/>
      <w:proofErr w:type="gramEnd"/>
      <w:r w:rsidR="0034221E">
        <w:rPr>
          <w:bCs/>
        </w:rPr>
        <w:tab/>
      </w:r>
      <w:r w:rsidRPr="007D2E61">
        <w:rPr>
          <w:b w:val="0"/>
          <w:bCs/>
          <w:i/>
          <w:iCs/>
        </w:rPr>
        <w:t xml:space="preserve">Please provide evidence of sound Community Engagement and consultation throughout the development of the Proposed Project. A successful Applicant will, at a minimum, describe the process whereby the "Public Health Value" of the Proposed Project was considered, and will describe the Community Engagement process as it occurred and is occurring currently in, at least, the following contexts: Identification of Patient Panel Need; Design/selection of </w:t>
      </w:r>
      <w:proofErr w:type="spellStart"/>
      <w:r w:rsidRPr="007D2E61">
        <w:rPr>
          <w:b w:val="0"/>
          <w:bCs/>
          <w:i/>
          <w:iCs/>
        </w:rPr>
        <w:t>DoN</w:t>
      </w:r>
      <w:proofErr w:type="spellEnd"/>
      <w:r w:rsidRPr="007D2E61">
        <w:rPr>
          <w:b w:val="0"/>
          <w:bCs/>
          <w:i/>
          <w:iCs/>
        </w:rPr>
        <w:t xml:space="preserve"> Project in response to "Patient Panel" need; and Linking the Proposed Project to "Public Health Value".</w:t>
      </w:r>
    </w:p>
    <w:p w14:paraId="61CB9137" w14:textId="1D3E36E1" w:rsidR="005B28AF" w:rsidRPr="00E34772" w:rsidRDefault="005B28AF" w:rsidP="007D2E61">
      <w:pPr>
        <w:pStyle w:val="HBblj"/>
        <w:rPr>
          <w:rFonts w:eastAsia="Times New Roman" w:cs="Arial"/>
        </w:rPr>
      </w:pPr>
      <w:r w:rsidRPr="00B70A3C">
        <w:rPr>
          <w:rFonts w:eastAsia="Times New Roman" w:cs="Arial"/>
        </w:rPr>
        <w:t>To ensure sound community engagement throughout the development of the Proposed Project, the Applicant took the actions detailed in Factor F</w:t>
      </w:r>
      <w:proofErr w:type="gramStart"/>
      <w:r w:rsidRPr="00B70A3C">
        <w:rPr>
          <w:rFonts w:eastAsia="Times New Roman" w:cs="Arial"/>
        </w:rPr>
        <w:t>1.e.i.</w:t>
      </w:r>
      <w:proofErr w:type="gramEnd"/>
      <w:r w:rsidRPr="00B70A3C">
        <w:rPr>
          <w:rFonts w:eastAsia="Times New Roman" w:cs="Arial"/>
        </w:rPr>
        <w:t xml:space="preserve"> In addition, the Applicant published two legal notices </w:t>
      </w:r>
      <w:r w:rsidRPr="007D2E61">
        <w:rPr>
          <w:rFonts w:eastAsia="Arial" w:cs="Arial"/>
          <w:spacing w:val="-1"/>
        </w:rPr>
        <w:t>announcing</w:t>
      </w:r>
      <w:r w:rsidRPr="00B70A3C">
        <w:rPr>
          <w:rFonts w:eastAsia="Times New Roman" w:cs="Arial"/>
        </w:rPr>
        <w:t xml:space="preserve"> the Proposed Project </w:t>
      </w:r>
      <w:r w:rsidRPr="009524C2">
        <w:rPr>
          <w:rFonts w:eastAsia="Times New Roman" w:cs="Arial"/>
        </w:rPr>
        <w:t xml:space="preserve">in The Sun Chronicle on </w:t>
      </w:r>
      <w:r w:rsidR="00B70A3C" w:rsidRPr="009524C2">
        <w:rPr>
          <w:rFonts w:eastAsia="Times New Roman" w:cs="Arial"/>
        </w:rPr>
        <w:t>November 15, 2024</w:t>
      </w:r>
      <w:r w:rsidRPr="009524C2">
        <w:rPr>
          <w:rFonts w:eastAsia="Times New Roman" w:cs="Arial"/>
        </w:rPr>
        <w:t xml:space="preserve">, </w:t>
      </w:r>
      <w:proofErr w:type="gramStart"/>
      <w:r w:rsidRPr="009524C2">
        <w:rPr>
          <w:rFonts w:eastAsia="Times New Roman" w:cs="Arial"/>
        </w:rPr>
        <w:t>and</w:t>
      </w:r>
      <w:r w:rsidRPr="00B70A3C">
        <w:rPr>
          <w:rFonts w:eastAsia="Times New Roman" w:cs="Arial"/>
        </w:rPr>
        <w:t xml:space="preserve"> also</w:t>
      </w:r>
      <w:proofErr w:type="gramEnd"/>
      <w:r w:rsidRPr="00B70A3C">
        <w:rPr>
          <w:rFonts w:eastAsia="Times New Roman" w:cs="Arial"/>
        </w:rPr>
        <w:t xml:space="preserve"> posted a copy of such legal notice prominently on the Hospital</w:t>
      </w:r>
      <w:r w:rsidR="000A4929">
        <w:rPr>
          <w:rFonts w:eastAsia="Times New Roman" w:cs="Arial"/>
        </w:rPr>
        <w:t>’</w:t>
      </w:r>
      <w:r w:rsidRPr="00B70A3C">
        <w:rPr>
          <w:rFonts w:eastAsia="Times New Roman" w:cs="Arial"/>
        </w:rPr>
        <w:t>s website. Please refer to Appendix 6 for copies of the legal notices.</w:t>
      </w:r>
    </w:p>
    <w:p w14:paraId="65F6760E" w14:textId="5DCD11F1" w:rsidR="009524C2" w:rsidRPr="0034221E" w:rsidRDefault="00EC55C8" w:rsidP="007D2E61">
      <w:pPr>
        <w:pStyle w:val="Heading1"/>
      </w:pPr>
      <w:r w:rsidRPr="0034221E">
        <w:t>Health Priorities</w:t>
      </w:r>
    </w:p>
    <w:p w14:paraId="5F0EC790" w14:textId="3D312DCC" w:rsidR="00EC55C8" w:rsidRPr="00A87D82" w:rsidRDefault="00EC55C8" w:rsidP="007D2E61">
      <w:pPr>
        <w:pStyle w:val="Heading2"/>
      </w:pPr>
      <w:r w:rsidRPr="00A87D82">
        <w:t>F2.a.</w:t>
      </w:r>
      <w:r w:rsidRPr="00A87D82">
        <w:tab/>
        <w:t>Cost Containment</w:t>
      </w:r>
    </w:p>
    <w:p w14:paraId="550AD22D" w14:textId="0E22824B" w:rsidR="00EC55C8" w:rsidRPr="004D3075" w:rsidRDefault="00EC55C8" w:rsidP="007D2E61">
      <w:pPr>
        <w:pStyle w:val="HBqj"/>
      </w:pPr>
      <w:r w:rsidRPr="004D3075">
        <w:t>Using objective data, please describe, for each new or expanded service, how the Proposed Project will meaningfully contribute to the Commonwealth</w:t>
      </w:r>
      <w:r w:rsidR="000A4929">
        <w:t>’</w:t>
      </w:r>
      <w:r w:rsidRPr="004D3075">
        <w:t>s goals for cost containment.</w:t>
      </w:r>
    </w:p>
    <w:p w14:paraId="1B2DF3A6" w14:textId="3F95AA81" w:rsidR="00EC55C8" w:rsidRPr="00A87D82" w:rsidRDefault="00EC55C8" w:rsidP="007D2E61">
      <w:pPr>
        <w:pStyle w:val="HBblj"/>
        <w:rPr>
          <w:rFonts w:cs="Arial"/>
        </w:rPr>
      </w:pPr>
      <w:r w:rsidRPr="00A87D82">
        <w:rPr>
          <w:rFonts w:cs="Arial"/>
        </w:rPr>
        <w:t>The Proposed Project will meaningfully contribute to and further the Commonwealth</w:t>
      </w:r>
      <w:r w:rsidR="000A4929">
        <w:rPr>
          <w:rFonts w:cs="Arial"/>
        </w:rPr>
        <w:t>’</w:t>
      </w:r>
      <w:r w:rsidRPr="00A87D82">
        <w:rPr>
          <w:rFonts w:cs="Arial"/>
        </w:rPr>
        <w:t xml:space="preserve">s goals for cost containment by expanding capacity in the ED, allowing patients to be moved to the appropriate treatment space </w:t>
      </w:r>
      <w:r w:rsidRPr="007D2E61">
        <w:rPr>
          <w:rFonts w:eastAsia="Times New Roman" w:cs="Arial"/>
        </w:rPr>
        <w:t>more</w:t>
      </w:r>
      <w:r w:rsidRPr="00A87D82">
        <w:rPr>
          <w:rFonts w:cs="Arial"/>
        </w:rPr>
        <w:t xml:space="preserve"> quickly. Moreover, the Proposed Project will ensure equitable access to ED services at the lowest reasonable cost. The Proposed Project will improve access to emergency services which, when delayed by inefficiency and overcrowding caused by a lack of adequate resources</w:t>
      </w:r>
      <w:r w:rsidR="00AA7CAB">
        <w:rPr>
          <w:rFonts w:cs="Arial"/>
        </w:rPr>
        <w:t xml:space="preserve"> and space</w:t>
      </w:r>
      <w:r w:rsidRPr="00A87D82">
        <w:rPr>
          <w:rFonts w:cs="Arial"/>
        </w:rPr>
        <w:t>, negatively impact health outcome</w:t>
      </w:r>
      <w:r w:rsidR="00030AD4">
        <w:rPr>
          <w:rFonts w:cs="Arial"/>
        </w:rPr>
        <w:t>,</w:t>
      </w:r>
      <w:r w:rsidRPr="00A87D82">
        <w:rPr>
          <w:rFonts w:cs="Arial"/>
        </w:rPr>
        <w:t xml:space="preserve"> and increase the overall cost of health care. For example, when patient</w:t>
      </w:r>
      <w:r w:rsidR="009208B0">
        <w:rPr>
          <w:rFonts w:cs="Arial"/>
        </w:rPr>
        <w:t>s</w:t>
      </w:r>
      <w:r w:rsidR="007E4010">
        <w:rPr>
          <w:rFonts w:cs="Arial"/>
        </w:rPr>
        <w:t>’</w:t>
      </w:r>
      <w:r w:rsidRPr="00A87D82">
        <w:rPr>
          <w:rFonts w:cs="Arial"/>
        </w:rPr>
        <w:t xml:space="preserve"> wait time in the ED increases by 60 minutes, then the hospital</w:t>
      </w:r>
      <w:r w:rsidR="000A4929">
        <w:rPr>
          <w:rFonts w:cs="Arial"/>
        </w:rPr>
        <w:t>’</w:t>
      </w:r>
      <w:r w:rsidRPr="00A87D82">
        <w:rPr>
          <w:rFonts w:cs="Arial"/>
        </w:rPr>
        <w:t xml:space="preserve">s cost </w:t>
      </w:r>
      <w:r w:rsidR="00AA7CAB">
        <w:rPr>
          <w:rFonts w:cs="Arial"/>
        </w:rPr>
        <w:t>of</w:t>
      </w:r>
      <w:r w:rsidR="00AA7CAB" w:rsidRPr="00A87D82">
        <w:rPr>
          <w:rFonts w:cs="Arial"/>
        </w:rPr>
        <w:t xml:space="preserve"> </w:t>
      </w:r>
      <w:r w:rsidRPr="00A87D82">
        <w:rPr>
          <w:rFonts w:cs="Arial"/>
        </w:rPr>
        <w:t>care grows by 21% for patients with moderately acute conditions and by 30% for patients with the most acute conditions.</w:t>
      </w:r>
      <w:r w:rsidRPr="00A87D82">
        <w:rPr>
          <w:rStyle w:val="FootnoteReference"/>
          <w:rFonts w:cs="Arial"/>
        </w:rPr>
        <w:footnoteReference w:id="29"/>
      </w:r>
      <w:r w:rsidRPr="00A87D82">
        <w:rPr>
          <w:rFonts w:cs="Arial"/>
        </w:rPr>
        <w:t xml:space="preserve"> As discussed throughout the Application, ensuring timely access to emergency health services helps </w:t>
      </w:r>
      <w:r w:rsidR="00AA7CAB">
        <w:rPr>
          <w:rFonts w:cs="Arial"/>
        </w:rPr>
        <w:t xml:space="preserve">both </w:t>
      </w:r>
      <w:r w:rsidRPr="00A87D82">
        <w:rPr>
          <w:rFonts w:cs="Arial"/>
        </w:rPr>
        <w:t>improve health outcomes and reduce the overall cost of care by eliminating costly return visits and hospitalizations. The Proposed Project helps achieve that goal by expanding the ED</w:t>
      </w:r>
      <w:r w:rsidR="000A4929">
        <w:rPr>
          <w:rFonts w:cs="Arial"/>
        </w:rPr>
        <w:t>’</w:t>
      </w:r>
      <w:r w:rsidRPr="00A87D82">
        <w:rPr>
          <w:rFonts w:cs="Arial"/>
        </w:rPr>
        <w:t>s capacity, allowing the ED to treat more patients in a timely manner and reduce the overall cost of care.</w:t>
      </w:r>
    </w:p>
    <w:p w14:paraId="4CE8DEFA" w14:textId="3097F953" w:rsidR="00EC55C8" w:rsidRPr="00A87D82" w:rsidRDefault="00EC55C8" w:rsidP="007D2E61">
      <w:pPr>
        <w:pStyle w:val="Heading2"/>
        <w:rPr>
          <w:b w:val="0"/>
          <w:bCs/>
        </w:rPr>
      </w:pPr>
      <w:r w:rsidRPr="00A87D82">
        <w:rPr>
          <w:bCs/>
        </w:rPr>
        <w:lastRenderedPageBreak/>
        <w:t>F2.b.</w:t>
      </w:r>
      <w:r w:rsidRPr="00A87D82">
        <w:rPr>
          <w:bCs/>
        </w:rPr>
        <w:tab/>
        <w:t>Public Health Outcomes</w:t>
      </w:r>
    </w:p>
    <w:p w14:paraId="1CBEF517" w14:textId="77777777" w:rsidR="00EC55C8" w:rsidRPr="004D3075" w:rsidRDefault="00EC55C8" w:rsidP="007D2E61">
      <w:pPr>
        <w:pStyle w:val="HBqj"/>
      </w:pPr>
      <w:r w:rsidRPr="004D3075">
        <w:t>Describe, as relevant, for each new or expanded service, how the Proposed Project will improve public health outcomes.</w:t>
      </w:r>
    </w:p>
    <w:p w14:paraId="64CD25C8" w14:textId="46C5A7C8" w:rsidR="00EC55C8" w:rsidRPr="00A87D82" w:rsidRDefault="00EC55C8" w:rsidP="007D2E61">
      <w:pPr>
        <w:pStyle w:val="HBblj"/>
        <w:rPr>
          <w:rFonts w:cs="Arial"/>
        </w:rPr>
      </w:pPr>
      <w:r w:rsidRPr="00A87D82">
        <w:rPr>
          <w:rFonts w:cs="Arial"/>
        </w:rPr>
        <w:t>The Proposed Project will improve public health outcomes by ensuring patients have timely access to emergency services</w:t>
      </w:r>
      <w:r w:rsidR="00CF114B" w:rsidRPr="00A87D82">
        <w:rPr>
          <w:rFonts w:cs="Arial"/>
        </w:rPr>
        <w:t xml:space="preserve"> </w:t>
      </w:r>
      <w:r w:rsidRPr="00A87D82">
        <w:rPr>
          <w:rFonts w:cs="Arial"/>
        </w:rPr>
        <w:t>in</w:t>
      </w:r>
      <w:r w:rsidR="00CF114B" w:rsidRPr="00A87D82">
        <w:rPr>
          <w:rFonts w:cs="Arial"/>
        </w:rPr>
        <w:t xml:space="preserve"> t</w:t>
      </w:r>
      <w:r w:rsidRPr="00A87D82">
        <w:rPr>
          <w:rFonts w:cs="Arial"/>
        </w:rPr>
        <w:t>he most appropriate environment for each patient</w:t>
      </w:r>
      <w:r w:rsidR="000A4929">
        <w:rPr>
          <w:rFonts w:cs="Arial"/>
        </w:rPr>
        <w:t>’</w:t>
      </w:r>
      <w:r w:rsidRPr="00A87D82">
        <w:rPr>
          <w:rFonts w:cs="Arial"/>
        </w:rPr>
        <w:t>s condition. This timely access to high-quality care will reduce delays in diagnosis and treatment</w:t>
      </w:r>
      <w:r w:rsidR="00AA7CAB">
        <w:rPr>
          <w:rFonts w:cs="Arial"/>
        </w:rPr>
        <w:t>, helping</w:t>
      </w:r>
      <w:r w:rsidRPr="00A87D82">
        <w:rPr>
          <w:rFonts w:cs="Arial"/>
        </w:rPr>
        <w:t xml:space="preserve"> prevent </w:t>
      </w:r>
      <w:r w:rsidR="00AA7CAB">
        <w:rPr>
          <w:rFonts w:cs="Arial"/>
        </w:rPr>
        <w:t xml:space="preserve">avoidable </w:t>
      </w:r>
      <w:r w:rsidRPr="00A87D82">
        <w:rPr>
          <w:rFonts w:cs="Arial"/>
        </w:rPr>
        <w:t xml:space="preserve">return visits and hospitalizations. The current misalignment between ED capacity and number of patients presenting to the ED in need of services causes severe overcrowding, leading to increased wait times, more patients leaving without being treated, and higher levels of patient dissatisfaction. Historical utilization trends along with growing projected population </w:t>
      </w:r>
      <w:proofErr w:type="gramStart"/>
      <w:r w:rsidRPr="00A87D82">
        <w:rPr>
          <w:rFonts w:cs="Arial"/>
        </w:rPr>
        <w:t>demonstrates</w:t>
      </w:r>
      <w:proofErr w:type="gramEnd"/>
      <w:r w:rsidRPr="00A87D82">
        <w:rPr>
          <w:rFonts w:cs="Arial"/>
        </w:rPr>
        <w:t xml:space="preserve"> the clear need for the Hospital to expand its ED capacity </w:t>
      </w:r>
      <w:proofErr w:type="gramStart"/>
      <w:r w:rsidRPr="00A87D82">
        <w:rPr>
          <w:rFonts w:cs="Arial"/>
        </w:rPr>
        <w:t>in order to</w:t>
      </w:r>
      <w:proofErr w:type="gramEnd"/>
      <w:r w:rsidRPr="00A87D82">
        <w:rPr>
          <w:rFonts w:cs="Arial"/>
        </w:rPr>
        <w:t xml:space="preserve"> meet current and future need for emergency care. Expanding ED capacity will allow the Hospital to reduce overcrowding, thereby reducing delays and improving patient care and overall health outcomes.</w:t>
      </w:r>
    </w:p>
    <w:p w14:paraId="4F17EED4" w14:textId="0C998DD5" w:rsidR="007D2E61" w:rsidRDefault="005B28AF" w:rsidP="007D2E61">
      <w:pPr>
        <w:pStyle w:val="HBblj"/>
        <w:rPr>
          <w:rFonts w:cs="Arial"/>
        </w:rPr>
      </w:pPr>
      <w:r>
        <w:rPr>
          <w:rFonts w:cs="Arial"/>
        </w:rPr>
        <w:t xml:space="preserve">Additionally, the new ED will feature </w:t>
      </w:r>
      <w:r w:rsidRPr="00A87D82">
        <w:rPr>
          <w:rFonts w:cs="Arial"/>
        </w:rPr>
        <w:t>two (2) trauma rooms, two (2) airborne illness isolation rooms, one (1) OB/GYN room, one (1) patient of size room</w:t>
      </w:r>
      <w:r>
        <w:rPr>
          <w:rFonts w:cs="Arial"/>
        </w:rPr>
        <w:t>,</w:t>
      </w:r>
      <w:r w:rsidRPr="00A87D82">
        <w:rPr>
          <w:rFonts w:cs="Arial"/>
        </w:rPr>
        <w:t xml:space="preserve"> and a dedicated imaging suite.</w:t>
      </w:r>
      <w:r w:rsidR="000A4929">
        <w:rPr>
          <w:rFonts w:cs="Arial"/>
        </w:rPr>
        <w:t xml:space="preserve"> </w:t>
      </w:r>
      <w:r w:rsidRPr="00A87D82">
        <w:rPr>
          <w:rFonts w:cs="Arial"/>
        </w:rPr>
        <w:t xml:space="preserve">The new trauma rooms will be appropriately sized for the level of care required and will be located </w:t>
      </w:r>
      <w:r>
        <w:rPr>
          <w:rFonts w:cs="Arial"/>
        </w:rPr>
        <w:t xml:space="preserve">adjacent </w:t>
      </w:r>
      <w:r w:rsidRPr="00A87D82">
        <w:rPr>
          <w:rFonts w:cs="Arial"/>
        </w:rPr>
        <w:t xml:space="preserve">to the ambulance bay and the elevators to the helipad, </w:t>
      </w:r>
      <w:r>
        <w:rPr>
          <w:rFonts w:cs="Arial"/>
        </w:rPr>
        <w:t xml:space="preserve">cutting </w:t>
      </w:r>
      <w:proofErr w:type="gramStart"/>
      <w:r>
        <w:rPr>
          <w:rFonts w:cs="Arial"/>
        </w:rPr>
        <w:t>down</w:t>
      </w:r>
      <w:proofErr w:type="gramEnd"/>
      <w:r>
        <w:rPr>
          <w:rFonts w:cs="Arial"/>
        </w:rPr>
        <w:t xml:space="preserve"> </w:t>
      </w:r>
      <w:r w:rsidR="00AA7CAB">
        <w:rPr>
          <w:rFonts w:cs="Arial"/>
        </w:rPr>
        <w:t xml:space="preserve">patient transport </w:t>
      </w:r>
      <w:r>
        <w:rPr>
          <w:rFonts w:cs="Arial"/>
        </w:rPr>
        <w:t>time</w:t>
      </w:r>
      <w:r w:rsidRPr="00A87D82">
        <w:rPr>
          <w:rFonts w:cs="Arial"/>
        </w:rPr>
        <w:t xml:space="preserve">. Another </w:t>
      </w:r>
      <w:r w:rsidR="00E34772">
        <w:rPr>
          <w:rFonts w:cs="Arial"/>
        </w:rPr>
        <w:t>way the new ED will reduce treatment times is by co</w:t>
      </w:r>
      <w:r w:rsidR="00D7650F">
        <w:rPr>
          <w:rFonts w:cs="Arial"/>
        </w:rPr>
        <w:t>-</w:t>
      </w:r>
      <w:r w:rsidR="00E34772">
        <w:rPr>
          <w:rFonts w:cs="Arial"/>
        </w:rPr>
        <w:t>locating imaging within the ED</w:t>
      </w:r>
      <w:r w:rsidRPr="00A87D82">
        <w:rPr>
          <w:rFonts w:cs="Arial"/>
        </w:rPr>
        <w:t>. Currently</w:t>
      </w:r>
      <w:r w:rsidR="00AA7CAB">
        <w:rPr>
          <w:rFonts w:cs="Arial"/>
        </w:rPr>
        <w:t>,</w:t>
      </w:r>
      <w:r w:rsidRPr="00A87D82">
        <w:rPr>
          <w:rFonts w:cs="Arial"/>
        </w:rPr>
        <w:t xml:space="preserve"> patients who require x-rays or CT </w:t>
      </w:r>
      <w:r w:rsidR="00AA7CAB">
        <w:rPr>
          <w:rFonts w:cs="Arial"/>
        </w:rPr>
        <w:t xml:space="preserve">scans </w:t>
      </w:r>
      <w:r w:rsidRPr="00A87D82">
        <w:rPr>
          <w:rFonts w:cs="Arial"/>
        </w:rPr>
        <w:t xml:space="preserve">must be transported out of the ED and through the </w:t>
      </w:r>
      <w:r w:rsidR="00AA7CAB">
        <w:rPr>
          <w:rFonts w:cs="Arial"/>
        </w:rPr>
        <w:t>H</w:t>
      </w:r>
      <w:r w:rsidRPr="00A87D82">
        <w:rPr>
          <w:rFonts w:cs="Arial"/>
        </w:rPr>
        <w:t>ospital which requires additional staffing resources and delays diagnosis and treatment. Embedding imaging within the ED will contribute to shorter lengths of stays in the ED, better through</w:t>
      </w:r>
      <w:r w:rsidR="00030AD4">
        <w:rPr>
          <w:rFonts w:cs="Arial"/>
        </w:rPr>
        <w:t>o</w:t>
      </w:r>
      <w:r w:rsidRPr="00A87D82">
        <w:rPr>
          <w:rFonts w:cs="Arial"/>
        </w:rPr>
        <w:t>ut</w:t>
      </w:r>
      <w:r w:rsidR="00E34772">
        <w:rPr>
          <w:rFonts w:cs="Arial"/>
        </w:rPr>
        <w:t xml:space="preserve"> and health outcomes.</w:t>
      </w:r>
    </w:p>
    <w:p w14:paraId="773A9405" w14:textId="05BD6D54" w:rsidR="00EC55C8" w:rsidRPr="00A87D82" w:rsidRDefault="00EC55C8" w:rsidP="007D2E61">
      <w:pPr>
        <w:pStyle w:val="Heading2"/>
      </w:pPr>
      <w:r w:rsidRPr="00A87D82">
        <w:t>F2.c.</w:t>
      </w:r>
      <w:r w:rsidR="0034221E">
        <w:tab/>
      </w:r>
      <w:r w:rsidRPr="00A87D82">
        <w:t>Delivery System Transformation</w:t>
      </w:r>
    </w:p>
    <w:p w14:paraId="1D4D891E" w14:textId="77777777" w:rsidR="00EC55C8" w:rsidRPr="004D3075" w:rsidRDefault="00EC55C8" w:rsidP="007D2E61">
      <w:pPr>
        <w:pStyle w:val="HBqj"/>
      </w:pPr>
      <w:r w:rsidRPr="004D3075">
        <w:t xml:space="preserve">Because the integration of social services and community-based expertise is central to </w:t>
      </w:r>
      <w:proofErr w:type="gramStart"/>
      <w:r w:rsidRPr="004D3075">
        <w:t>goal</w:t>
      </w:r>
      <w:proofErr w:type="gramEnd"/>
      <w:r w:rsidRPr="004D3075">
        <w:t xml:space="preserve"> of delivery system transformation, discuss how the needs of their patient panel have been assessed and linkages to social services organizations have been created and how the social determinants of health have been incorporated into care planning.</w:t>
      </w:r>
    </w:p>
    <w:p w14:paraId="759AE63C" w14:textId="48BBC577" w:rsidR="00EC55C8" w:rsidRPr="00A87D82" w:rsidRDefault="00EC55C8" w:rsidP="007D2E61">
      <w:pPr>
        <w:pStyle w:val="HBblj"/>
        <w:rPr>
          <w:rFonts w:cs="Arial"/>
        </w:rPr>
      </w:pPr>
      <w:r w:rsidRPr="00A87D82">
        <w:rPr>
          <w:rFonts w:cs="Arial"/>
        </w:rPr>
        <w:t xml:space="preserve">The Applicant will continue working with </w:t>
      </w:r>
      <w:r w:rsidR="00A87D82" w:rsidRPr="00A87D82">
        <w:rPr>
          <w:rFonts w:cs="Arial"/>
        </w:rPr>
        <w:t xml:space="preserve">health </w:t>
      </w:r>
      <w:r w:rsidRPr="00A87D82">
        <w:rPr>
          <w:rFonts w:cs="Arial"/>
        </w:rPr>
        <w:t xml:space="preserve">care providers and </w:t>
      </w:r>
      <w:r w:rsidR="00A87D82" w:rsidRPr="00A87D82">
        <w:rPr>
          <w:rFonts w:cs="Arial"/>
        </w:rPr>
        <w:t xml:space="preserve">community </w:t>
      </w:r>
      <w:r w:rsidR="00E6132F">
        <w:rPr>
          <w:rFonts w:cs="Arial"/>
        </w:rPr>
        <w:t xml:space="preserve">social services </w:t>
      </w:r>
      <w:r w:rsidR="00A87D82" w:rsidRPr="00A87D82">
        <w:rPr>
          <w:rFonts w:cs="Arial"/>
        </w:rPr>
        <w:t>providers</w:t>
      </w:r>
      <w:r w:rsidRPr="00A87D82">
        <w:rPr>
          <w:rFonts w:cs="Arial"/>
        </w:rPr>
        <w:t xml:space="preserve"> to ensure patients </w:t>
      </w:r>
      <w:proofErr w:type="gramStart"/>
      <w:r w:rsidRPr="00A87D82">
        <w:rPr>
          <w:rFonts w:cs="Arial"/>
        </w:rPr>
        <w:t>are connected with</w:t>
      </w:r>
      <w:proofErr w:type="gramEnd"/>
      <w:r w:rsidRPr="00A87D82">
        <w:rPr>
          <w:rFonts w:cs="Arial"/>
        </w:rPr>
        <w:t xml:space="preserve"> needed </w:t>
      </w:r>
      <w:r w:rsidR="00E6132F">
        <w:rPr>
          <w:rFonts w:cs="Arial"/>
        </w:rPr>
        <w:t>resources</w:t>
      </w:r>
      <w:r w:rsidR="00E6132F" w:rsidRPr="00A87D82">
        <w:rPr>
          <w:rFonts w:cs="Arial"/>
        </w:rPr>
        <w:t xml:space="preserve"> </w:t>
      </w:r>
      <w:r w:rsidR="00A87D82" w:rsidRPr="00A87D82">
        <w:rPr>
          <w:rFonts w:cs="Arial"/>
        </w:rPr>
        <w:t>outside of the Hospital</w:t>
      </w:r>
      <w:r w:rsidRPr="00A87D82">
        <w:rPr>
          <w:rFonts w:cs="Arial"/>
        </w:rPr>
        <w:t xml:space="preserve">. </w:t>
      </w:r>
      <w:r w:rsidR="00A87D82" w:rsidRPr="00A87D82">
        <w:rPr>
          <w:rFonts w:cs="Arial"/>
        </w:rPr>
        <w:t>First, t</w:t>
      </w:r>
      <w:r w:rsidRPr="00A87D82">
        <w:rPr>
          <w:rFonts w:cs="Arial"/>
        </w:rPr>
        <w:t>he Applicant screens all admitted patients for SDOH in accordance with the PRAPARE tool</w:t>
      </w:r>
      <w:r w:rsidR="00D7650F">
        <w:rPr>
          <w:rFonts w:cs="Arial"/>
        </w:rPr>
        <w:t xml:space="preserve"> as discussed in Section F1.b.iii</w:t>
      </w:r>
      <w:r w:rsidRPr="00A87D82">
        <w:rPr>
          <w:rFonts w:cs="Arial"/>
        </w:rPr>
        <w:t xml:space="preserve">. All positive screenings are coded using ICD-10 codes by Case Management so </w:t>
      </w:r>
      <w:r w:rsidR="00D7650F">
        <w:rPr>
          <w:rFonts w:cs="Arial"/>
        </w:rPr>
        <w:t>H</w:t>
      </w:r>
      <w:r w:rsidR="00E6132F">
        <w:rPr>
          <w:rFonts w:cs="Arial"/>
        </w:rPr>
        <w:t>ospital</w:t>
      </w:r>
      <w:r w:rsidR="00E6132F" w:rsidRPr="00A87D82">
        <w:rPr>
          <w:rFonts w:cs="Arial"/>
        </w:rPr>
        <w:t xml:space="preserve"> </w:t>
      </w:r>
      <w:r w:rsidRPr="00A87D82">
        <w:rPr>
          <w:rFonts w:cs="Arial"/>
        </w:rPr>
        <w:t xml:space="preserve">staff can provide those patients with resources to help address their designated social needs. If there are instances whereby an immediate need prevents safe release from the Hospital, then those needs are addressed </w:t>
      </w:r>
      <w:r w:rsidR="00E6132F">
        <w:rPr>
          <w:rFonts w:cs="Arial"/>
        </w:rPr>
        <w:t xml:space="preserve">by the hospital staff </w:t>
      </w:r>
      <w:r w:rsidRPr="00A87D82">
        <w:rPr>
          <w:rFonts w:cs="Arial"/>
        </w:rPr>
        <w:t>prior to discharge.</w:t>
      </w:r>
    </w:p>
    <w:p w14:paraId="527F6F60" w14:textId="6AD108C1" w:rsidR="00EC55C8" w:rsidRPr="00A87D82" w:rsidRDefault="00E6132F" w:rsidP="007D2E61">
      <w:pPr>
        <w:pStyle w:val="HBblj"/>
        <w:rPr>
          <w:rFonts w:cs="Arial"/>
        </w:rPr>
      </w:pPr>
      <w:r>
        <w:rPr>
          <w:rFonts w:cs="Arial"/>
        </w:rPr>
        <w:t>In support of</w:t>
      </w:r>
      <w:r w:rsidRPr="00A87D82">
        <w:rPr>
          <w:rFonts w:cs="Arial"/>
        </w:rPr>
        <w:t xml:space="preserve"> </w:t>
      </w:r>
      <w:r w:rsidR="00A87D82" w:rsidRPr="00A87D82">
        <w:rPr>
          <w:rFonts w:cs="Arial"/>
        </w:rPr>
        <w:t>patients who screen positive for a social need,</w:t>
      </w:r>
      <w:r w:rsidR="00EC55C8" w:rsidRPr="00A87D82">
        <w:rPr>
          <w:rFonts w:cs="Arial"/>
        </w:rPr>
        <w:t xml:space="preserve"> the Hospital collaborated with local organizations to develop the Sturdy Health Connecti</w:t>
      </w:r>
      <w:r w:rsidR="00B70A3C">
        <w:rPr>
          <w:rFonts w:cs="Arial"/>
        </w:rPr>
        <w:t>ng our</w:t>
      </w:r>
      <w:r w:rsidR="00EC55C8" w:rsidRPr="00A87D82">
        <w:rPr>
          <w:rFonts w:cs="Arial"/>
        </w:rPr>
        <w:t xml:space="preserve"> </w:t>
      </w:r>
      <w:proofErr w:type="gramStart"/>
      <w:r w:rsidR="00EC55C8" w:rsidRPr="00A87D82">
        <w:rPr>
          <w:rFonts w:cs="Arial"/>
        </w:rPr>
        <w:t>Community</w:t>
      </w:r>
      <w:proofErr w:type="gramEnd"/>
      <w:r w:rsidR="00EC55C8" w:rsidRPr="00A87D82">
        <w:rPr>
          <w:rFonts w:cs="Arial"/>
        </w:rPr>
        <w:t xml:space="preserve">, a comprehensive </w:t>
      </w:r>
      <w:r w:rsidR="00B70A3C">
        <w:rPr>
          <w:rFonts w:cs="Arial"/>
        </w:rPr>
        <w:t xml:space="preserve">guide to </w:t>
      </w:r>
      <w:r w:rsidR="00EC55C8" w:rsidRPr="00A87D82">
        <w:rPr>
          <w:rFonts w:cs="Arial"/>
        </w:rPr>
        <w:t xml:space="preserve">community </w:t>
      </w:r>
      <w:r w:rsidR="00B70A3C">
        <w:rPr>
          <w:rFonts w:cs="Arial"/>
        </w:rPr>
        <w:t>resources</w:t>
      </w:r>
      <w:r>
        <w:rPr>
          <w:rFonts w:cs="Arial"/>
        </w:rPr>
        <w:t xml:space="preserve"> available to patients</w:t>
      </w:r>
      <w:r w:rsidR="00EC55C8" w:rsidRPr="00A87D82">
        <w:rPr>
          <w:rFonts w:cs="Arial"/>
        </w:rPr>
        <w:t xml:space="preserve">. </w:t>
      </w:r>
      <w:r w:rsidR="00A87D82" w:rsidRPr="00A87D82">
        <w:rPr>
          <w:rFonts w:cs="Arial"/>
        </w:rPr>
        <w:t xml:space="preserve">Hospital staff </w:t>
      </w:r>
      <w:proofErr w:type="gramStart"/>
      <w:r w:rsidR="00A87D82" w:rsidRPr="00A87D82">
        <w:rPr>
          <w:rFonts w:cs="Arial"/>
        </w:rPr>
        <w:t>are able to</w:t>
      </w:r>
      <w:proofErr w:type="gramEnd"/>
      <w:r w:rsidR="00A87D82" w:rsidRPr="00A87D82">
        <w:rPr>
          <w:rFonts w:cs="Arial"/>
        </w:rPr>
        <w:t xml:space="preserve"> </w:t>
      </w:r>
      <w:r w:rsidR="00EC55C8" w:rsidRPr="00A87D82">
        <w:rPr>
          <w:rFonts w:cs="Arial"/>
        </w:rPr>
        <w:t xml:space="preserve">provide </w:t>
      </w:r>
      <w:r>
        <w:rPr>
          <w:rFonts w:cs="Arial"/>
        </w:rPr>
        <w:t>this</w:t>
      </w:r>
      <w:r w:rsidRPr="00A87D82">
        <w:rPr>
          <w:rFonts w:cs="Arial"/>
        </w:rPr>
        <w:t xml:space="preserve"> </w:t>
      </w:r>
      <w:r w:rsidR="00A87D82" w:rsidRPr="00A87D82">
        <w:rPr>
          <w:rFonts w:cs="Arial"/>
        </w:rPr>
        <w:t xml:space="preserve">guide </w:t>
      </w:r>
      <w:r w:rsidR="00EC55C8" w:rsidRPr="00A87D82">
        <w:rPr>
          <w:rFonts w:cs="Arial"/>
        </w:rPr>
        <w:t>to patients based on their identified SDOH needs</w:t>
      </w:r>
      <w:r>
        <w:rPr>
          <w:rFonts w:cs="Arial"/>
        </w:rPr>
        <w:t xml:space="preserve"> and in the patient</w:t>
      </w:r>
      <w:r w:rsidR="000A4929">
        <w:rPr>
          <w:rFonts w:cs="Arial"/>
        </w:rPr>
        <w:t>’</w:t>
      </w:r>
      <w:r>
        <w:rPr>
          <w:rFonts w:cs="Arial"/>
        </w:rPr>
        <w:t>s preferred language</w:t>
      </w:r>
      <w:r w:rsidR="00EC55C8" w:rsidRPr="00A87D82">
        <w:rPr>
          <w:rFonts w:cs="Arial"/>
        </w:rPr>
        <w:t xml:space="preserve">. </w:t>
      </w:r>
      <w:r>
        <w:rPr>
          <w:rFonts w:cs="Arial"/>
        </w:rPr>
        <w:t>For those p</w:t>
      </w:r>
      <w:r w:rsidR="00A87D82" w:rsidRPr="00A87D82">
        <w:rPr>
          <w:rFonts w:cs="Arial"/>
        </w:rPr>
        <w:t>atients who require a higher degree of assistance</w:t>
      </w:r>
      <w:r w:rsidR="00EC55C8" w:rsidRPr="00A87D82">
        <w:rPr>
          <w:rFonts w:cs="Arial"/>
        </w:rPr>
        <w:t xml:space="preserve">, Hospital staff </w:t>
      </w:r>
      <w:r w:rsidR="00A87D82" w:rsidRPr="00A87D82">
        <w:rPr>
          <w:rFonts w:cs="Arial"/>
        </w:rPr>
        <w:t>will support them</w:t>
      </w:r>
      <w:r w:rsidR="00EC55C8" w:rsidRPr="00A87D82">
        <w:rPr>
          <w:rFonts w:cs="Arial"/>
        </w:rPr>
        <w:t xml:space="preserve"> in</w:t>
      </w:r>
      <w:r w:rsidR="00A87D82" w:rsidRPr="00A87D82">
        <w:rPr>
          <w:rFonts w:cs="Arial"/>
        </w:rPr>
        <w:t xml:space="preserve"> enrolling in</w:t>
      </w:r>
      <w:r w:rsidR="00EC55C8" w:rsidRPr="00A87D82">
        <w:rPr>
          <w:rFonts w:cs="Arial"/>
        </w:rPr>
        <w:t xml:space="preserve"> various programs, including the YMCA nutrition support program, Community Servings, and CCBC housing program.</w:t>
      </w:r>
    </w:p>
    <w:p w14:paraId="286BC9F0" w14:textId="7BC35520" w:rsidR="005B28AF" w:rsidRPr="004D3075" w:rsidRDefault="005B28AF" w:rsidP="007D2E61">
      <w:pPr>
        <w:pStyle w:val="Heading1"/>
        <w:numPr>
          <w:ilvl w:val="0"/>
          <w:numId w:val="21"/>
        </w:numPr>
      </w:pPr>
      <w:r w:rsidRPr="004D3075">
        <w:lastRenderedPageBreak/>
        <w:t>Relative Merit</w:t>
      </w:r>
    </w:p>
    <w:p w14:paraId="4A2ED461" w14:textId="448254E6" w:rsidR="005B28AF" w:rsidRPr="004D3075" w:rsidRDefault="005B28AF" w:rsidP="007D2E61">
      <w:pPr>
        <w:pStyle w:val="Heading2"/>
      </w:pPr>
      <w:r w:rsidRPr="004D3075">
        <w:t>F5.</w:t>
      </w:r>
      <w:proofErr w:type="gramStart"/>
      <w:r w:rsidRPr="004D3075">
        <w:t>a.i</w:t>
      </w:r>
      <w:proofErr w:type="gramEnd"/>
      <w:r w:rsidR="007D2E61">
        <w:tab/>
      </w:r>
      <w:r w:rsidRPr="007D2E61">
        <w:rPr>
          <w:b w:val="0"/>
          <w:bCs/>
          <w:i/>
          <w:iCs/>
        </w:rPr>
        <w:t xml:space="preserve">Describe the process of analysis and the conclusion that the Proposed Project, on balance, is superior to alternative and substitute methods for meeting the existing Patient Panel needs as those have been identified by the Applicant pursuant to 105 CMR 100.210(A)(1). When conducting this evaluation and articulating the relative merit determination, Applicant shall </w:t>
      </w:r>
      <w:proofErr w:type="gramStart"/>
      <w:r w:rsidRPr="007D2E61">
        <w:rPr>
          <w:b w:val="0"/>
          <w:bCs/>
          <w:i/>
          <w:iCs/>
        </w:rPr>
        <w:t>take into account</w:t>
      </w:r>
      <w:proofErr w:type="gramEnd"/>
      <w:r w:rsidRPr="007D2E61">
        <w:rPr>
          <w:b w:val="0"/>
          <w:bCs/>
          <w:i/>
          <w:iCs/>
        </w:rPr>
        <w:t>, at a minimum, the quality, efficiency, and capital and operating costs of the Proposed Project relative to potential alternatives or substitutes, including alternative evidence-based strategies and public health interventions.</w:t>
      </w:r>
    </w:p>
    <w:p w14:paraId="7322A707" w14:textId="5AFB7DD4" w:rsidR="007D2E61" w:rsidRDefault="005B28AF" w:rsidP="007D2E61">
      <w:pPr>
        <w:pStyle w:val="HBblj"/>
        <w:rPr>
          <w:rFonts w:cs="Arial"/>
        </w:rPr>
      </w:pPr>
      <w:r w:rsidRPr="005B28AF">
        <w:rPr>
          <w:rFonts w:cs="Arial"/>
          <w:b/>
          <w:bCs/>
        </w:rPr>
        <w:t xml:space="preserve">This Proposal: </w:t>
      </w:r>
      <w:r w:rsidRPr="005B28AF">
        <w:rPr>
          <w:rFonts w:cs="Arial"/>
        </w:rPr>
        <w:t>The Proposed Project is to renovate and expand the Hospital</w:t>
      </w:r>
      <w:r w:rsidR="000A4929">
        <w:rPr>
          <w:rFonts w:cs="Arial"/>
        </w:rPr>
        <w:t>’</w:t>
      </w:r>
      <w:r w:rsidRPr="005B28AF">
        <w:rPr>
          <w:rFonts w:cs="Arial"/>
        </w:rPr>
        <w:t xml:space="preserve">s existing </w:t>
      </w:r>
      <w:r w:rsidR="00E83B72">
        <w:rPr>
          <w:rFonts w:cs="Arial"/>
        </w:rPr>
        <w:t>ED</w:t>
      </w:r>
      <w:r w:rsidRPr="005B28AF">
        <w:rPr>
          <w:rFonts w:cs="Arial"/>
        </w:rPr>
        <w:t>.</w:t>
      </w:r>
    </w:p>
    <w:p w14:paraId="00C9A9C8" w14:textId="728470BE" w:rsidR="005B28AF" w:rsidRPr="005B28AF" w:rsidRDefault="005B28AF" w:rsidP="007D2E61">
      <w:pPr>
        <w:pStyle w:val="HBbj"/>
        <w:rPr>
          <w:rFonts w:cs="ArialMT"/>
        </w:rPr>
      </w:pPr>
      <w:r w:rsidRPr="005B28AF">
        <w:rPr>
          <w:b/>
          <w:bCs/>
        </w:rPr>
        <w:t xml:space="preserve">Quality: </w:t>
      </w:r>
      <w:r w:rsidRPr="005B28AF">
        <w:t xml:space="preserve">The Proposed Project is the superior option because of the significant impact it will have on timeliness of care, patient outcomes, quality of life, and patient satisfaction. </w:t>
      </w:r>
      <w:r w:rsidR="00F730B1" w:rsidRPr="005B28AF">
        <w:t>Right sizing</w:t>
      </w:r>
      <w:r w:rsidRPr="005B28AF">
        <w:t xml:space="preserve"> the Hospital</w:t>
      </w:r>
      <w:r w:rsidR="000A4929">
        <w:t>’</w:t>
      </w:r>
      <w:r w:rsidRPr="005B28AF">
        <w:t xml:space="preserve">s ED will accommodate current and future patient </w:t>
      </w:r>
      <w:proofErr w:type="gramStart"/>
      <w:r w:rsidRPr="005B28AF">
        <w:t>need</w:t>
      </w:r>
      <w:proofErr w:type="gramEnd"/>
      <w:r w:rsidRPr="005B28AF">
        <w:t>, allowing the Hospital to improve timely access to emergency services for its patient population. This will also allow the Hospital to eliminate the use of hallway beds and provide a dedicated</w:t>
      </w:r>
      <w:r w:rsidR="00E83B72">
        <w:t>, secure</w:t>
      </w:r>
      <w:r w:rsidR="00030AD4">
        <w:t>,</w:t>
      </w:r>
      <w:r w:rsidR="00E83B72">
        <w:t xml:space="preserve"> and therapeutic</w:t>
      </w:r>
      <w:r w:rsidRPr="005B28AF">
        <w:t xml:space="preserve"> space for patients seeking emergency behavioral health care.</w:t>
      </w:r>
    </w:p>
    <w:p w14:paraId="152DBE85" w14:textId="2429532E" w:rsidR="007D2E61" w:rsidRDefault="005B28AF" w:rsidP="007D2E61">
      <w:pPr>
        <w:pStyle w:val="HBbj"/>
        <w:rPr>
          <w:rFonts w:cs="Arial-BoldMT"/>
        </w:rPr>
      </w:pPr>
      <w:r w:rsidRPr="005B28AF">
        <w:rPr>
          <w:rFonts w:cs="Arial-BoldMT"/>
          <w:b/>
          <w:bCs/>
        </w:rPr>
        <w:t xml:space="preserve">Efficiency: </w:t>
      </w:r>
      <w:r w:rsidRPr="005B28AF">
        <w:rPr>
          <w:rFonts w:cs="Arial-BoldMT"/>
        </w:rPr>
        <w:t>The Proposed Project will maximize the ED</w:t>
      </w:r>
      <w:r w:rsidR="000A4929">
        <w:rPr>
          <w:rFonts w:cs="Arial-BoldMT"/>
        </w:rPr>
        <w:t>’</w:t>
      </w:r>
      <w:r w:rsidRPr="005B28AF">
        <w:rPr>
          <w:rFonts w:cs="Arial-BoldMT"/>
        </w:rPr>
        <w:t xml:space="preserve">s efficiency by providing necessary capacity for the Hospital to treat patients seeking emergency care in spaces dedicated </w:t>
      </w:r>
      <w:proofErr w:type="gramStart"/>
      <w:r w:rsidRPr="005B28AF">
        <w:rPr>
          <w:rFonts w:cs="Arial-BoldMT"/>
        </w:rPr>
        <w:t>for</w:t>
      </w:r>
      <w:proofErr w:type="gramEnd"/>
      <w:r w:rsidRPr="005B28AF">
        <w:rPr>
          <w:rFonts w:cs="Arial-BoldMT"/>
        </w:rPr>
        <w:t xml:space="preserve"> the </w:t>
      </w:r>
      <w:r w:rsidRPr="007D2E61">
        <w:t>appropriate</w:t>
      </w:r>
      <w:r w:rsidRPr="005B28AF">
        <w:rPr>
          <w:rFonts w:cs="Arial-BoldMT"/>
        </w:rPr>
        <w:t xml:space="preserve"> level of </w:t>
      </w:r>
      <w:r w:rsidR="00E83B72">
        <w:rPr>
          <w:rFonts w:cs="Arial-BoldMT"/>
        </w:rPr>
        <w:t>care acuity</w:t>
      </w:r>
      <w:r w:rsidR="00E83B72" w:rsidRPr="005B28AF">
        <w:rPr>
          <w:rFonts w:cs="Arial-BoldMT"/>
        </w:rPr>
        <w:t xml:space="preserve"> </w:t>
      </w:r>
      <w:r w:rsidRPr="005B28AF">
        <w:rPr>
          <w:rFonts w:cs="Arial-BoldMT"/>
        </w:rPr>
        <w:t xml:space="preserve">required by each patient. The Proposed Project will also improve patient flow, create adequate clinical </w:t>
      </w:r>
      <w:r w:rsidR="00F730B1" w:rsidRPr="005B28AF">
        <w:rPr>
          <w:rFonts w:cs="Arial-BoldMT"/>
        </w:rPr>
        <w:t>workspace</w:t>
      </w:r>
      <w:r w:rsidRPr="005B28AF">
        <w:rPr>
          <w:rFonts w:cs="Arial-BoldMT"/>
        </w:rPr>
        <w:t>, and modernize the ED</w:t>
      </w:r>
      <w:r w:rsidR="000A4929">
        <w:rPr>
          <w:rFonts w:cs="Arial-BoldMT"/>
        </w:rPr>
        <w:t>’</w:t>
      </w:r>
      <w:r w:rsidRPr="005B28AF">
        <w:rPr>
          <w:rFonts w:cs="Arial-BoldMT"/>
        </w:rPr>
        <w:t>s patient treatment areas.</w:t>
      </w:r>
    </w:p>
    <w:p w14:paraId="633B64CB" w14:textId="136E9A9A" w:rsidR="005B28AF" w:rsidRPr="005B28AF" w:rsidRDefault="005B28AF" w:rsidP="007D2E61">
      <w:pPr>
        <w:pStyle w:val="HBbj"/>
        <w:rPr>
          <w:rFonts w:cs="ArialMT"/>
        </w:rPr>
      </w:pPr>
      <w:r w:rsidRPr="005B28AF">
        <w:rPr>
          <w:rFonts w:cs="Arial-BoldMT"/>
          <w:b/>
          <w:bCs/>
        </w:rPr>
        <w:t xml:space="preserve">Capital Expense: </w:t>
      </w:r>
      <w:r w:rsidRPr="005B28AF">
        <w:rPr>
          <w:rFonts w:cs="Arial-BoldMT"/>
        </w:rPr>
        <w:t xml:space="preserve">The total capital expenses for the Proposed Project are </w:t>
      </w:r>
      <w:r w:rsidR="00992D8D">
        <w:rPr>
          <w:rFonts w:cs="Arial-BoldMT"/>
        </w:rPr>
        <w:t>$81,441,502.</w:t>
      </w:r>
    </w:p>
    <w:p w14:paraId="45ED9163" w14:textId="41FE38E7" w:rsidR="005B28AF" w:rsidRPr="0034221E" w:rsidRDefault="005B28AF" w:rsidP="007D2E61">
      <w:pPr>
        <w:pStyle w:val="HBbj"/>
        <w:rPr>
          <w:rFonts w:cs="ArialMT"/>
        </w:rPr>
      </w:pPr>
      <w:r w:rsidRPr="005B28AF">
        <w:rPr>
          <w:rFonts w:cs="Arial-BoldMT"/>
          <w:b/>
          <w:bCs/>
        </w:rPr>
        <w:t xml:space="preserve">Operating Costs: </w:t>
      </w:r>
      <w:r w:rsidRPr="005B28AF">
        <w:rPr>
          <w:rFonts w:cs="Arial-BoldMT"/>
        </w:rPr>
        <w:t xml:space="preserve">The first-year operating expenses associated with the Proposed Project are </w:t>
      </w:r>
      <w:r w:rsidR="003C5D9C">
        <w:rPr>
          <w:rFonts w:cs="Arial-BoldMT"/>
        </w:rPr>
        <w:t>projected</w:t>
      </w:r>
      <w:r w:rsidRPr="005B28AF">
        <w:rPr>
          <w:rFonts w:cs="Arial-BoldMT"/>
        </w:rPr>
        <w:t xml:space="preserve"> to be </w:t>
      </w:r>
      <w:r w:rsidR="003C5D9C">
        <w:rPr>
          <w:rFonts w:cs="Arial-BoldMT"/>
        </w:rPr>
        <w:t>$34,942,581.</w:t>
      </w:r>
    </w:p>
    <w:p w14:paraId="45EF584F" w14:textId="77777777" w:rsidR="005B28AF" w:rsidRPr="005B28AF" w:rsidRDefault="005B28AF" w:rsidP="007D2E61">
      <w:pPr>
        <w:pStyle w:val="HBblj"/>
        <w:rPr>
          <w:rFonts w:cs="ArialMT"/>
        </w:rPr>
      </w:pPr>
      <w:r w:rsidRPr="005B28AF">
        <w:rPr>
          <w:rFonts w:cs="Arial-BoldMT"/>
          <w:b/>
          <w:bCs/>
        </w:rPr>
        <w:t xml:space="preserve">Alternative Proposal: </w:t>
      </w:r>
      <w:r w:rsidRPr="005B28AF">
        <w:rPr>
          <w:rFonts w:cs="Arial-BoldMT"/>
        </w:rPr>
        <w:t>Renovate, but do not expand, the existing Emergency Department.</w:t>
      </w:r>
    </w:p>
    <w:p w14:paraId="76E7FF3C" w14:textId="77777777" w:rsidR="007D2E61" w:rsidRDefault="005B28AF" w:rsidP="007D2E61">
      <w:pPr>
        <w:pStyle w:val="HBbj"/>
        <w:rPr>
          <w:rFonts w:cs="Arial-BoldMT"/>
        </w:rPr>
      </w:pPr>
      <w:r w:rsidRPr="005B28AF">
        <w:rPr>
          <w:rFonts w:cs="Arial-BoldMT"/>
          <w:b/>
          <w:bCs/>
        </w:rPr>
        <w:t xml:space="preserve">Alternative Quality: </w:t>
      </w:r>
      <w:r w:rsidRPr="005B28AF">
        <w:rPr>
          <w:rFonts w:cs="Arial-BoldMT"/>
        </w:rPr>
        <w:t xml:space="preserve">The Hospital explored options to renovate the existing ED to improve certain features. This included leveraging alternative spaces which can safely be converted into emergency care treatment rooms. However, failure to expand the ED would not allow the Hospital to </w:t>
      </w:r>
      <w:r w:rsidR="00E83B72">
        <w:rPr>
          <w:rFonts w:cs="Arial-BoldMT"/>
        </w:rPr>
        <w:t xml:space="preserve">add </w:t>
      </w:r>
      <w:r w:rsidR="00E83B72" w:rsidRPr="007D2E61">
        <w:t>greatly</w:t>
      </w:r>
      <w:r w:rsidR="00E83B72">
        <w:rPr>
          <w:rFonts w:cs="Arial-BoldMT"/>
        </w:rPr>
        <w:t xml:space="preserve"> needed</w:t>
      </w:r>
      <w:r w:rsidRPr="005B28AF">
        <w:rPr>
          <w:rFonts w:cs="Arial-BoldMT"/>
        </w:rPr>
        <w:t xml:space="preserve"> treatment </w:t>
      </w:r>
      <w:r w:rsidR="00F730B1" w:rsidRPr="005B28AF">
        <w:rPr>
          <w:rFonts w:cs="Arial-BoldMT"/>
        </w:rPr>
        <w:t>rooms and</w:t>
      </w:r>
      <w:r w:rsidRPr="005B28AF">
        <w:rPr>
          <w:rFonts w:cs="Arial-BoldMT"/>
        </w:rPr>
        <w:t xml:space="preserve"> would</w:t>
      </w:r>
      <w:r w:rsidR="006F5C0F">
        <w:rPr>
          <w:rFonts w:cs="Arial-BoldMT"/>
        </w:rPr>
        <w:t>,</w:t>
      </w:r>
      <w:r w:rsidRPr="005B28AF">
        <w:rPr>
          <w:rFonts w:cs="Arial-BoldMT"/>
        </w:rPr>
        <w:t xml:space="preserve"> thus</w:t>
      </w:r>
      <w:r w:rsidR="006F5C0F">
        <w:rPr>
          <w:rFonts w:cs="Arial-BoldMT"/>
        </w:rPr>
        <w:t>,</w:t>
      </w:r>
      <w:r w:rsidRPr="005B28AF">
        <w:rPr>
          <w:rFonts w:cs="Arial-BoldMT"/>
        </w:rPr>
        <w:t xml:space="preserve"> not meet the needs of the </w:t>
      </w:r>
      <w:r w:rsidR="00E6132F">
        <w:rPr>
          <w:rFonts w:cs="Arial-BoldMT"/>
        </w:rPr>
        <w:t>P</w:t>
      </w:r>
      <w:r w:rsidRPr="005B28AF">
        <w:rPr>
          <w:rFonts w:cs="Arial-BoldMT"/>
        </w:rPr>
        <w:t xml:space="preserve">atient </w:t>
      </w:r>
      <w:r w:rsidR="00E6132F">
        <w:rPr>
          <w:rFonts w:cs="Arial-BoldMT"/>
        </w:rPr>
        <w:t>P</w:t>
      </w:r>
      <w:r w:rsidRPr="005B28AF">
        <w:rPr>
          <w:rFonts w:cs="Arial-BoldMT"/>
        </w:rPr>
        <w:t xml:space="preserve">anel. This option would continue to </w:t>
      </w:r>
      <w:r w:rsidR="006F5C0F">
        <w:rPr>
          <w:rFonts w:cs="Arial-BoldMT"/>
        </w:rPr>
        <w:t>exacerbate</w:t>
      </w:r>
      <w:r w:rsidR="006F5C0F" w:rsidRPr="005B28AF">
        <w:rPr>
          <w:rFonts w:cs="Arial-BoldMT"/>
        </w:rPr>
        <w:t xml:space="preserve"> </w:t>
      </w:r>
      <w:r w:rsidRPr="005B28AF">
        <w:rPr>
          <w:rFonts w:cs="Arial-BoldMT"/>
        </w:rPr>
        <w:t>wait times and ED overcrowding, resulting in worsening patient health outcomes and lower patient satisfaction.</w:t>
      </w:r>
    </w:p>
    <w:p w14:paraId="167C58F7" w14:textId="77777777" w:rsidR="007D2E61" w:rsidRDefault="005B28AF" w:rsidP="007D2E61">
      <w:pPr>
        <w:pStyle w:val="HBbj"/>
        <w:rPr>
          <w:rFonts w:cs="Arial-BoldMT"/>
        </w:rPr>
      </w:pPr>
      <w:r w:rsidRPr="005B28AF">
        <w:rPr>
          <w:rFonts w:cs="Arial-BoldMT"/>
          <w:b/>
          <w:bCs/>
        </w:rPr>
        <w:t xml:space="preserve">Alternative Efficiency: </w:t>
      </w:r>
      <w:r w:rsidRPr="005B28AF">
        <w:rPr>
          <w:rFonts w:cs="Arial-BoldMT"/>
        </w:rPr>
        <w:t xml:space="preserve">Hospital resources are already under significant strain due to limited capacity. Renovating in place without addressing the need for additional treatment space would compound existing inefficiencies and </w:t>
      </w:r>
      <w:proofErr w:type="gramStart"/>
      <w:r w:rsidRPr="005B28AF">
        <w:rPr>
          <w:rFonts w:cs="Arial-BoldMT"/>
        </w:rPr>
        <w:t>wait</w:t>
      </w:r>
      <w:proofErr w:type="gramEnd"/>
      <w:r w:rsidRPr="005B28AF">
        <w:rPr>
          <w:rFonts w:cs="Arial-BoldMT"/>
        </w:rPr>
        <w:t xml:space="preserve"> times. Patients would thus be at higher risk of adverse outcomes due to </w:t>
      </w:r>
      <w:proofErr w:type="gramStart"/>
      <w:r w:rsidRPr="005B28AF">
        <w:rPr>
          <w:rFonts w:cs="Arial-BoldMT"/>
        </w:rPr>
        <w:t>wait</w:t>
      </w:r>
      <w:proofErr w:type="gramEnd"/>
      <w:r w:rsidRPr="005B28AF">
        <w:rPr>
          <w:rFonts w:cs="Arial-BoldMT"/>
        </w:rPr>
        <w:t xml:space="preserve"> </w:t>
      </w:r>
      <w:r w:rsidRPr="007D2E61">
        <w:t>times</w:t>
      </w:r>
      <w:r w:rsidRPr="005B28AF">
        <w:rPr>
          <w:rFonts w:cs="Arial-BoldMT"/>
        </w:rPr>
        <w:t xml:space="preserve"> before receiving care, including an increased number of patients who will leave the ED without receiving care at all.</w:t>
      </w:r>
    </w:p>
    <w:p w14:paraId="615A514D" w14:textId="6C20C368" w:rsidR="00063FA3" w:rsidRPr="00063FA3" w:rsidRDefault="005B28AF" w:rsidP="007D2E61">
      <w:pPr>
        <w:pStyle w:val="HBbj"/>
        <w:rPr>
          <w:rFonts w:cs="Arial-BoldMT"/>
        </w:rPr>
      </w:pPr>
      <w:r w:rsidRPr="005B28AF">
        <w:rPr>
          <w:rFonts w:cs="Arial-BoldMT"/>
          <w:b/>
          <w:bCs/>
        </w:rPr>
        <w:t xml:space="preserve">Alternative Capital Expenses: </w:t>
      </w:r>
      <w:r w:rsidRPr="005B28AF">
        <w:rPr>
          <w:rFonts w:cs="Arial-BoldMT"/>
        </w:rPr>
        <w:t xml:space="preserve">The capital expenses </w:t>
      </w:r>
      <w:proofErr w:type="gramStart"/>
      <w:r w:rsidRPr="005B28AF">
        <w:rPr>
          <w:rFonts w:cs="Arial-BoldMT"/>
        </w:rPr>
        <w:t>of</w:t>
      </w:r>
      <w:proofErr w:type="gramEnd"/>
      <w:r w:rsidRPr="005B28AF">
        <w:rPr>
          <w:rFonts w:cs="Arial-BoldMT"/>
        </w:rPr>
        <w:t xml:space="preserve"> renovating the existing ED are </w:t>
      </w:r>
      <w:r w:rsidRPr="00D7650F">
        <w:rPr>
          <w:rFonts w:cs="Arial-BoldMT"/>
        </w:rPr>
        <w:t>$</w:t>
      </w:r>
      <w:r w:rsidR="00063FA3" w:rsidRPr="00D7650F">
        <w:rPr>
          <w:rFonts w:cs="Arial-BoldMT"/>
        </w:rPr>
        <w:t>100 million</w:t>
      </w:r>
      <w:r w:rsidRPr="00D7650F">
        <w:rPr>
          <w:rFonts w:cs="Arial-BoldMT"/>
        </w:rPr>
        <w:t>.</w:t>
      </w:r>
      <w:r w:rsidR="000A4929">
        <w:rPr>
          <w:rFonts w:cs="Arial-BoldMT"/>
        </w:rPr>
        <w:t xml:space="preserve"> </w:t>
      </w:r>
      <w:r w:rsidR="00063FA3" w:rsidRPr="00D7650F">
        <w:rPr>
          <w:rFonts w:cs="Arial-BoldMT"/>
        </w:rPr>
        <w:t xml:space="preserve">In discussion with the construction </w:t>
      </w:r>
      <w:r w:rsidR="00063FA3" w:rsidRPr="007D2E61">
        <w:t>company</w:t>
      </w:r>
      <w:r w:rsidR="00063FA3" w:rsidRPr="00D7650F">
        <w:rPr>
          <w:rFonts w:cs="Arial-BoldMT"/>
        </w:rPr>
        <w:t>, renovating the existing space witho</w:t>
      </w:r>
      <w:r w:rsidR="00063FA3" w:rsidRPr="00063FA3">
        <w:rPr>
          <w:rFonts w:cs="Arial-BoldMT"/>
        </w:rPr>
        <w:t xml:space="preserve">ut </w:t>
      </w:r>
      <w:r w:rsidR="00063FA3" w:rsidRPr="00063FA3">
        <w:rPr>
          <w:rFonts w:cs="Arial-BoldMT"/>
        </w:rPr>
        <w:lastRenderedPageBreak/>
        <w:t xml:space="preserve">expansion is not </w:t>
      </w:r>
      <w:proofErr w:type="gramStart"/>
      <w:r w:rsidR="00063FA3" w:rsidRPr="00063FA3">
        <w:rPr>
          <w:rFonts w:cs="Arial-BoldMT"/>
        </w:rPr>
        <w:t>on</w:t>
      </w:r>
      <w:proofErr w:type="gramEnd"/>
      <w:r w:rsidR="00063FA3" w:rsidRPr="00063FA3">
        <w:rPr>
          <w:rFonts w:cs="Arial-BoldMT"/>
        </w:rPr>
        <w:t xml:space="preserve"> option. Updated standards would require larger patient bays and other accommodations resulting in few</w:t>
      </w:r>
      <w:r w:rsidR="00E6132F">
        <w:rPr>
          <w:rFonts w:cs="Arial-BoldMT"/>
        </w:rPr>
        <w:t>er</w:t>
      </w:r>
      <w:r w:rsidR="00063FA3" w:rsidRPr="00063FA3">
        <w:rPr>
          <w:rFonts w:cs="Arial-BoldMT"/>
        </w:rPr>
        <w:t xml:space="preserve"> patient treatment bays.</w:t>
      </w:r>
    </w:p>
    <w:p w14:paraId="14422F76" w14:textId="61CDE84A" w:rsidR="005B28AF" w:rsidRPr="005B28AF" w:rsidRDefault="00063FA3" w:rsidP="007D2E61">
      <w:pPr>
        <w:pStyle w:val="HBbj"/>
        <w:rPr>
          <w:rFonts w:cs="ArialMT"/>
        </w:rPr>
      </w:pPr>
      <w:r w:rsidRPr="00063FA3">
        <w:rPr>
          <w:rFonts w:cs="Arial-BoldMT"/>
        </w:rPr>
        <w:t xml:space="preserve">If we renovated the existing space with a smaller addition, the estimated additional capital expenditure is </w:t>
      </w:r>
      <w:r w:rsidR="00C61721">
        <w:rPr>
          <w:rFonts w:cs="Arial-BoldMT"/>
        </w:rPr>
        <w:t xml:space="preserve">approximately </w:t>
      </w:r>
      <w:r w:rsidRPr="00063FA3">
        <w:rPr>
          <w:rFonts w:cs="Arial-BoldMT"/>
        </w:rPr>
        <w:t xml:space="preserve">$20 million over the </w:t>
      </w:r>
      <w:r w:rsidR="00C61721">
        <w:rPr>
          <w:rFonts w:cs="Arial-BoldMT"/>
        </w:rPr>
        <w:t>cost of the P</w:t>
      </w:r>
      <w:r w:rsidRPr="00063FA3">
        <w:rPr>
          <w:rFonts w:cs="Arial-BoldMT"/>
        </w:rPr>
        <w:t>roposed</w:t>
      </w:r>
      <w:r w:rsidR="00C61721">
        <w:rPr>
          <w:rFonts w:cs="Arial-BoldMT"/>
        </w:rPr>
        <w:t xml:space="preserve"> P</w:t>
      </w:r>
      <w:r w:rsidRPr="00063FA3">
        <w:rPr>
          <w:rFonts w:cs="Arial-BoldMT"/>
        </w:rPr>
        <w:t xml:space="preserve">roject. Much of the additional cost is related to a </w:t>
      </w:r>
      <w:r w:rsidR="00C61721">
        <w:rPr>
          <w:rFonts w:cs="Arial-BoldMT"/>
        </w:rPr>
        <w:t>significantly longer</w:t>
      </w:r>
      <w:r w:rsidRPr="00063FA3">
        <w:rPr>
          <w:rFonts w:cs="Arial-BoldMT"/>
        </w:rPr>
        <w:t xml:space="preserve"> construction timeline. During that time, </w:t>
      </w:r>
      <w:r w:rsidR="00C61721">
        <w:rPr>
          <w:rFonts w:cs="Arial-BoldMT"/>
        </w:rPr>
        <w:t xml:space="preserve">the </w:t>
      </w:r>
      <w:r w:rsidRPr="00063FA3">
        <w:rPr>
          <w:rFonts w:cs="Arial-BoldMT"/>
        </w:rPr>
        <w:t xml:space="preserve">already overcrowded ED would need to be downsized </w:t>
      </w:r>
      <w:r w:rsidR="00E6132F">
        <w:rPr>
          <w:rFonts w:cs="Arial-BoldMT"/>
        </w:rPr>
        <w:t>while</w:t>
      </w:r>
      <w:r w:rsidR="00E6132F" w:rsidRPr="00063FA3">
        <w:rPr>
          <w:rFonts w:cs="Arial-BoldMT"/>
        </w:rPr>
        <w:t xml:space="preserve"> </w:t>
      </w:r>
      <w:r w:rsidRPr="00063FA3">
        <w:rPr>
          <w:rFonts w:cs="Arial-BoldMT"/>
        </w:rPr>
        <w:t>a portion</w:t>
      </w:r>
      <w:r w:rsidR="00E6132F">
        <w:rPr>
          <w:rFonts w:cs="Arial-BoldMT"/>
        </w:rPr>
        <w:t xml:space="preserve"> of the ED was renovated</w:t>
      </w:r>
      <w:r w:rsidRPr="00063FA3">
        <w:rPr>
          <w:rFonts w:cs="Arial-BoldMT"/>
        </w:rPr>
        <w:t xml:space="preserve"> at </w:t>
      </w:r>
      <w:proofErr w:type="gramStart"/>
      <w:r w:rsidRPr="00063FA3">
        <w:rPr>
          <w:rFonts w:cs="Arial-BoldMT"/>
        </w:rPr>
        <w:t>a time</w:t>
      </w:r>
      <w:proofErr w:type="gramEnd"/>
      <w:r w:rsidRPr="00063FA3">
        <w:rPr>
          <w:rFonts w:cs="Arial-BoldMT"/>
        </w:rPr>
        <w:t>.</w:t>
      </w:r>
    </w:p>
    <w:p w14:paraId="4A237ABD" w14:textId="42A3B5BC" w:rsidR="005B28AF" w:rsidRPr="005B28AF" w:rsidRDefault="005B28AF" w:rsidP="00D8146D">
      <w:pPr>
        <w:pStyle w:val="HBbj"/>
        <w:rPr>
          <w:sz w:val="24"/>
          <w:szCs w:val="24"/>
        </w:rPr>
      </w:pPr>
      <w:r w:rsidRPr="005B28AF">
        <w:rPr>
          <w:rFonts w:cs="Arial-BoldMT"/>
          <w:b/>
          <w:bCs/>
        </w:rPr>
        <w:t xml:space="preserve">Alternative Operating Costs: </w:t>
      </w:r>
      <w:r w:rsidRPr="005B28AF">
        <w:rPr>
          <w:rFonts w:cs="Arial-BoldMT"/>
        </w:rPr>
        <w:t>Operating costs would not be noticeably different under this option than existing operating costs.</w:t>
      </w:r>
    </w:p>
    <w:sectPr w:rsidR="005B28AF" w:rsidRPr="005B28AF" w:rsidSect="008F2F5A">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1C5BB0" w14:textId="77777777" w:rsidR="0030263A" w:rsidRDefault="0030263A" w:rsidP="0069230A">
      <w:r>
        <w:separator/>
      </w:r>
    </w:p>
  </w:endnote>
  <w:endnote w:type="continuationSeparator" w:id="0">
    <w:p w14:paraId="18D14647" w14:textId="77777777" w:rsidR="0030263A" w:rsidRDefault="0030263A" w:rsidP="00692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hiller">
    <w:panose1 w:val="04020404031007020602"/>
    <w:charset w:val="00"/>
    <w:family w:val="decorative"/>
    <w:pitch w:val="variable"/>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6BD7C" w14:textId="77777777" w:rsidR="00CD5327" w:rsidRDefault="00CD53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F7BB0" w14:textId="77777777" w:rsidR="00CD5327" w:rsidRDefault="00CD53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C71A24" w14:textId="77777777" w:rsidR="00CD5327" w:rsidRDefault="00CD532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08DDB1" w14:textId="77777777" w:rsidR="0049734C" w:rsidRPr="00904024" w:rsidRDefault="0049734C" w:rsidP="0090402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F89C0F" w14:textId="5E33C942" w:rsidR="001B57EE" w:rsidRPr="00904024" w:rsidRDefault="001B57EE" w:rsidP="0090402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158922" w14:textId="1221529D" w:rsidR="001B57EE" w:rsidRPr="00904024" w:rsidRDefault="001B57EE" w:rsidP="0090402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F723A2" w14:textId="236B15E5" w:rsidR="001B57EE" w:rsidRPr="00904024" w:rsidRDefault="001B57EE" w:rsidP="009040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51853E" w14:textId="77777777" w:rsidR="0030263A" w:rsidRDefault="0030263A" w:rsidP="0069230A">
      <w:r>
        <w:separator/>
      </w:r>
    </w:p>
  </w:footnote>
  <w:footnote w:type="continuationSeparator" w:id="0">
    <w:p w14:paraId="481B7739" w14:textId="77777777" w:rsidR="0030263A" w:rsidRDefault="0030263A" w:rsidP="0069230A">
      <w:r>
        <w:continuationSeparator/>
      </w:r>
    </w:p>
  </w:footnote>
  <w:footnote w:id="1">
    <w:p w14:paraId="6903DD81" w14:textId="77777777" w:rsidR="008F2F5A" w:rsidRPr="00F458AF" w:rsidRDefault="008F2F5A" w:rsidP="008F2F5A">
      <w:pPr>
        <w:jc w:val="both"/>
        <w:rPr>
          <w:sz w:val="16"/>
          <w:szCs w:val="16"/>
        </w:rPr>
      </w:pPr>
      <w:r w:rsidRPr="00F458AF">
        <w:rPr>
          <w:rStyle w:val="FootnoteReference"/>
          <w:sz w:val="16"/>
          <w:szCs w:val="16"/>
        </w:rPr>
        <w:footnoteRef/>
      </w:r>
      <w:r w:rsidRPr="00F458AF">
        <w:rPr>
          <w:sz w:val="16"/>
          <w:szCs w:val="16"/>
        </w:rPr>
        <w:t xml:space="preserve"> Level II surges are activated when, after implementing certain measures to decompress the ED, there remains a combination of two or more of the following activation triggers:</w:t>
      </w:r>
    </w:p>
    <w:p w14:paraId="545587BC" w14:textId="77777777" w:rsidR="008F2F5A" w:rsidRPr="00F458AF" w:rsidRDefault="008F2F5A" w:rsidP="008F2F5A">
      <w:pPr>
        <w:jc w:val="both"/>
        <w:rPr>
          <w:sz w:val="16"/>
          <w:szCs w:val="16"/>
        </w:rPr>
      </w:pPr>
      <w:r w:rsidRPr="00F458AF">
        <w:rPr>
          <w:sz w:val="16"/>
          <w:szCs w:val="16"/>
        </w:rPr>
        <w:t>•</w:t>
      </w:r>
      <w:r w:rsidRPr="00F458AF">
        <w:rPr>
          <w:sz w:val="16"/>
          <w:szCs w:val="16"/>
        </w:rPr>
        <w:tab/>
        <w:t>45 patients in the ED, or 18 after midnight without a proportionate increase in staff</w:t>
      </w:r>
    </w:p>
    <w:p w14:paraId="70452A62" w14:textId="77777777" w:rsidR="008F2F5A" w:rsidRPr="00F458AF" w:rsidRDefault="008F2F5A" w:rsidP="008F2F5A">
      <w:pPr>
        <w:jc w:val="both"/>
        <w:rPr>
          <w:sz w:val="16"/>
          <w:szCs w:val="16"/>
        </w:rPr>
      </w:pPr>
      <w:r w:rsidRPr="00F458AF">
        <w:rPr>
          <w:sz w:val="16"/>
          <w:szCs w:val="16"/>
        </w:rPr>
        <w:t>•</w:t>
      </w:r>
      <w:r w:rsidRPr="00F458AF">
        <w:rPr>
          <w:sz w:val="16"/>
          <w:szCs w:val="16"/>
        </w:rPr>
        <w:tab/>
        <w:t>10 or more ED patients waiting to be seen by a physician</w:t>
      </w:r>
    </w:p>
    <w:p w14:paraId="2877F1CE" w14:textId="77777777" w:rsidR="008F2F5A" w:rsidRPr="00F458AF" w:rsidRDefault="008F2F5A" w:rsidP="008F2F5A">
      <w:pPr>
        <w:jc w:val="both"/>
        <w:rPr>
          <w:sz w:val="16"/>
          <w:szCs w:val="16"/>
        </w:rPr>
      </w:pPr>
      <w:r w:rsidRPr="00F458AF">
        <w:rPr>
          <w:sz w:val="16"/>
          <w:szCs w:val="16"/>
        </w:rPr>
        <w:t>•</w:t>
      </w:r>
      <w:r w:rsidRPr="00F458AF">
        <w:rPr>
          <w:sz w:val="16"/>
          <w:szCs w:val="16"/>
        </w:rPr>
        <w:tab/>
        <w:t>12 or more patients in the ED lobby waiting to be seen</w:t>
      </w:r>
    </w:p>
    <w:p w14:paraId="1C843D96" w14:textId="77777777" w:rsidR="008F2F5A" w:rsidRPr="00F458AF" w:rsidRDefault="008F2F5A" w:rsidP="008F2F5A">
      <w:pPr>
        <w:jc w:val="both"/>
        <w:rPr>
          <w:sz w:val="16"/>
          <w:szCs w:val="16"/>
        </w:rPr>
      </w:pPr>
      <w:r w:rsidRPr="00F458AF">
        <w:rPr>
          <w:sz w:val="16"/>
          <w:szCs w:val="16"/>
        </w:rPr>
        <w:t>•</w:t>
      </w:r>
      <w:r w:rsidRPr="00F458AF">
        <w:rPr>
          <w:sz w:val="16"/>
          <w:szCs w:val="16"/>
        </w:rPr>
        <w:tab/>
        <w:t>Multiple patients awaiting in-patient admission for more</w:t>
      </w:r>
    </w:p>
  </w:footnote>
  <w:footnote w:id="2">
    <w:p w14:paraId="183B5D7D" w14:textId="77777777" w:rsidR="008F2F5A" w:rsidRPr="00F458AF" w:rsidRDefault="008F2F5A" w:rsidP="008F2F5A">
      <w:pPr>
        <w:pStyle w:val="FootnoteText"/>
        <w:rPr>
          <w:sz w:val="16"/>
          <w:szCs w:val="16"/>
        </w:rPr>
      </w:pPr>
      <w:r w:rsidRPr="00F458AF">
        <w:rPr>
          <w:rStyle w:val="FootnoteReference"/>
          <w:sz w:val="16"/>
          <w:szCs w:val="16"/>
        </w:rPr>
        <w:footnoteRef/>
      </w:r>
      <w:r w:rsidRPr="00F458AF">
        <w:rPr>
          <w:sz w:val="16"/>
          <w:szCs w:val="16"/>
        </w:rPr>
        <w:t xml:space="preserve"> An Inpatient Surge occurs when one non-traditional area is used to accommodate admitted patients.</w:t>
      </w:r>
    </w:p>
  </w:footnote>
  <w:footnote w:id="3">
    <w:p w14:paraId="638A57AA" w14:textId="746A4A4B" w:rsidR="009B4A9A" w:rsidRDefault="009B4A9A">
      <w:pPr>
        <w:pStyle w:val="FootnoteText"/>
      </w:pPr>
      <w:r>
        <w:rPr>
          <w:rStyle w:val="FootnoteReference"/>
        </w:rPr>
        <w:footnoteRef/>
      </w:r>
      <w:r>
        <w:t xml:space="preserve"> </w:t>
      </w:r>
      <w:bookmarkStart w:id="6" w:name="_Hlk184110627"/>
      <w:r w:rsidRPr="009B4A9A">
        <w:rPr>
          <w:sz w:val="16"/>
          <w:szCs w:val="16"/>
        </w:rPr>
        <w:t xml:space="preserve">While the number of </w:t>
      </w:r>
      <w:r>
        <w:rPr>
          <w:sz w:val="16"/>
          <w:szCs w:val="16"/>
        </w:rPr>
        <w:t xml:space="preserve">Code Help </w:t>
      </w:r>
      <w:r w:rsidRPr="009B4A9A">
        <w:rPr>
          <w:sz w:val="16"/>
          <w:szCs w:val="16"/>
        </w:rPr>
        <w:t>activation</w:t>
      </w:r>
      <w:r w:rsidR="007141AA">
        <w:rPr>
          <w:sz w:val="16"/>
          <w:szCs w:val="16"/>
        </w:rPr>
        <w:t>s decreased</w:t>
      </w:r>
      <w:r>
        <w:rPr>
          <w:sz w:val="16"/>
          <w:szCs w:val="16"/>
        </w:rPr>
        <w:t xml:space="preserve"> </w:t>
      </w:r>
      <w:r w:rsidRPr="009B4A9A">
        <w:rPr>
          <w:sz w:val="16"/>
          <w:szCs w:val="16"/>
        </w:rPr>
        <w:t>in FY2024</w:t>
      </w:r>
      <w:r>
        <w:rPr>
          <w:sz w:val="16"/>
          <w:szCs w:val="16"/>
        </w:rPr>
        <w:t xml:space="preserve">, the number of days in Code Help remained relatively consistent with 214 days in FY2023 and 199 days in FY2024. </w:t>
      </w:r>
      <w:bookmarkEnd w:id="6"/>
    </w:p>
  </w:footnote>
  <w:footnote w:id="4">
    <w:p w14:paraId="387E4E84" w14:textId="46C7384E" w:rsidR="008F2F5A" w:rsidRPr="00F458AF" w:rsidRDefault="008F2F5A" w:rsidP="008F2F5A">
      <w:pPr>
        <w:pStyle w:val="FootnoteText"/>
        <w:rPr>
          <w:sz w:val="16"/>
          <w:szCs w:val="16"/>
        </w:rPr>
      </w:pPr>
      <w:r w:rsidRPr="00F458AF">
        <w:rPr>
          <w:rStyle w:val="FootnoteReference"/>
          <w:sz w:val="16"/>
          <w:szCs w:val="16"/>
        </w:rPr>
        <w:footnoteRef/>
      </w:r>
      <w:r w:rsidRPr="00F458AF">
        <w:rPr>
          <w:sz w:val="16"/>
          <w:szCs w:val="16"/>
        </w:rPr>
        <w:t xml:space="preserve"> </w:t>
      </w:r>
      <w:hyperlink r:id="rId1" w:history="1">
        <w:r w:rsidRPr="00F458AF">
          <w:rPr>
            <w:rStyle w:val="Hyperlink"/>
            <w:sz w:val="16"/>
            <w:szCs w:val="16"/>
          </w:rPr>
          <w:t>https://www.sturdyhealth.org/medical-services/urgent-or-emergency-care/</w:t>
        </w:r>
      </w:hyperlink>
    </w:p>
  </w:footnote>
  <w:footnote w:id="5">
    <w:p w14:paraId="6D374844" w14:textId="63C7D6A2" w:rsidR="00F458AF" w:rsidRPr="00F458AF" w:rsidRDefault="00F458AF">
      <w:pPr>
        <w:pStyle w:val="FootnoteText"/>
        <w:rPr>
          <w:sz w:val="16"/>
          <w:szCs w:val="16"/>
        </w:rPr>
      </w:pPr>
      <w:r w:rsidRPr="00F458AF">
        <w:rPr>
          <w:rStyle w:val="FootnoteReference"/>
          <w:sz w:val="16"/>
          <w:szCs w:val="16"/>
        </w:rPr>
        <w:footnoteRef/>
      </w:r>
      <w:r w:rsidRPr="00F458AF">
        <w:rPr>
          <w:sz w:val="16"/>
          <w:szCs w:val="16"/>
        </w:rPr>
        <w:t xml:space="preserve"> </w:t>
      </w:r>
      <w:hyperlink r:id="rId2" w:history="1">
        <w:r w:rsidRPr="00F458AF">
          <w:rPr>
            <w:rStyle w:val="Hyperlink"/>
            <w:sz w:val="16"/>
            <w:szCs w:val="16"/>
          </w:rPr>
          <w:t>https://www.sturdyhealth.org/medical-services/urgent-or-emergency-care/</w:t>
        </w:r>
      </w:hyperlink>
    </w:p>
  </w:footnote>
  <w:footnote w:id="6">
    <w:p w14:paraId="6096EA14" w14:textId="2A20C8E1" w:rsidR="008F2F5A" w:rsidRDefault="008F2F5A" w:rsidP="008F2F5A">
      <w:pPr>
        <w:pStyle w:val="FootnoteText"/>
      </w:pPr>
      <w:r w:rsidRPr="00F458AF">
        <w:rPr>
          <w:rStyle w:val="FootnoteReference"/>
          <w:sz w:val="16"/>
          <w:szCs w:val="16"/>
        </w:rPr>
        <w:footnoteRef/>
      </w:r>
      <w:r w:rsidRPr="00F458AF">
        <w:rPr>
          <w:sz w:val="16"/>
          <w:szCs w:val="16"/>
        </w:rPr>
        <w:t xml:space="preserve"> </w:t>
      </w:r>
      <w:bookmarkStart w:id="8" w:name="_Hlk183074827"/>
      <w:r w:rsidR="0007293D" w:rsidRPr="00F458AF">
        <w:rPr>
          <w:sz w:val="16"/>
          <w:szCs w:val="16"/>
        </w:rPr>
        <w:t>In FY2024, 21.7% of emergency visits had a Level IV ESI score. The national average for emergency visits with an ESI score of IV is 27%.</w:t>
      </w:r>
      <w:r w:rsidRPr="00F458AF">
        <w:rPr>
          <w:sz w:val="16"/>
          <w:szCs w:val="16"/>
        </w:rPr>
        <w:t xml:space="preserve"> </w:t>
      </w:r>
      <w:hyperlink r:id="rId3" w:history="1">
        <w:r w:rsidRPr="00F458AF">
          <w:rPr>
            <w:rStyle w:val="Hyperlink"/>
            <w:sz w:val="16"/>
            <w:szCs w:val="16"/>
          </w:rPr>
          <w:t>https://epmonthly.com/article/on-your-mark-get-set-triage/</w:t>
        </w:r>
      </w:hyperlink>
      <w:bookmarkEnd w:id="8"/>
    </w:p>
  </w:footnote>
  <w:footnote w:id="7">
    <w:p w14:paraId="01D7DB4B" w14:textId="53FDB71F" w:rsidR="00302C6B" w:rsidRPr="00DE737B" w:rsidRDefault="00302C6B" w:rsidP="00302C6B">
      <w:pPr>
        <w:autoSpaceDE w:val="0"/>
        <w:autoSpaceDN w:val="0"/>
        <w:adjustRightInd w:val="0"/>
        <w:rPr>
          <w:rFonts w:ascii="Arial" w:eastAsia="Times New Roman" w:hAnsi="Arial" w:cs="Arial"/>
          <w:sz w:val="16"/>
          <w:szCs w:val="16"/>
        </w:rPr>
      </w:pPr>
      <w:r w:rsidRPr="00DE737B">
        <w:rPr>
          <w:rStyle w:val="FootnoteReference"/>
          <w:rFonts w:ascii="Arial" w:hAnsi="Arial" w:cs="Arial"/>
          <w:sz w:val="16"/>
          <w:szCs w:val="16"/>
        </w:rPr>
        <w:footnoteRef/>
      </w:r>
      <w:r w:rsidRPr="00DE737B">
        <w:rPr>
          <w:rFonts w:ascii="Arial" w:hAnsi="Arial" w:cs="Arial"/>
          <w:sz w:val="16"/>
          <w:szCs w:val="16"/>
        </w:rPr>
        <w:t xml:space="preserve"> </w:t>
      </w:r>
      <w:r w:rsidRPr="007C590D">
        <w:rPr>
          <w:rFonts w:ascii="Arial" w:hAnsi="Arial" w:cs="Arial"/>
          <w:i/>
          <w:iCs/>
          <w:sz w:val="16"/>
          <w:szCs w:val="16"/>
        </w:rPr>
        <w:t>See, e.g.</w:t>
      </w:r>
      <w:r>
        <w:rPr>
          <w:rFonts w:ascii="Arial" w:hAnsi="Arial" w:cs="Arial"/>
          <w:sz w:val="16"/>
          <w:szCs w:val="16"/>
        </w:rPr>
        <w:t xml:space="preserve">, </w:t>
      </w:r>
      <w:proofErr w:type="spellStart"/>
      <w:r w:rsidRPr="00DE737B">
        <w:rPr>
          <w:rFonts w:ascii="Arial" w:eastAsia="Times New Roman" w:hAnsi="Arial" w:cs="Arial"/>
          <w:sz w:val="16"/>
          <w:szCs w:val="16"/>
        </w:rPr>
        <w:t>Oing</w:t>
      </w:r>
      <w:proofErr w:type="spellEnd"/>
      <w:r w:rsidRPr="00DE737B">
        <w:rPr>
          <w:rFonts w:ascii="Arial" w:eastAsia="Times New Roman" w:hAnsi="Arial" w:cs="Arial"/>
          <w:sz w:val="16"/>
          <w:szCs w:val="16"/>
        </w:rPr>
        <w:t xml:space="preserve"> Huang </w:t>
      </w:r>
      <w:r w:rsidRPr="00DE737B">
        <w:rPr>
          <w:rFonts w:ascii="Arial" w:eastAsia="Times New Roman" w:hAnsi="Arial" w:cs="Arial"/>
          <w:i/>
          <w:iCs/>
          <w:sz w:val="16"/>
          <w:szCs w:val="16"/>
        </w:rPr>
        <w:t xml:space="preserve">et </w:t>
      </w:r>
      <w:r w:rsidRPr="00DE737B">
        <w:rPr>
          <w:rFonts w:ascii="Arial" w:eastAsia="Times New Roman" w:hAnsi="Arial" w:cs="Arial"/>
          <w:sz w:val="16"/>
          <w:szCs w:val="16"/>
        </w:rPr>
        <w:t xml:space="preserve">al., </w:t>
      </w:r>
      <w:hyperlink r:id="rId4" w:history="1">
        <w:r w:rsidRPr="00F93CFE">
          <w:rPr>
            <w:rStyle w:val="Hyperlink"/>
            <w:rFonts w:ascii="Arial" w:eastAsia="Times New Roman" w:hAnsi="Arial" w:cs="Arial"/>
            <w:i/>
            <w:iCs/>
            <w:color w:val="000000" w:themeColor="text1"/>
            <w:sz w:val="16"/>
            <w:szCs w:val="16"/>
            <w:u w:val="none"/>
          </w:rPr>
          <w:t>The impact of delays to admission from the emergency department on inpatient outcomes</w:t>
        </w:r>
      </w:hyperlink>
      <w:r w:rsidRPr="00F93CFE">
        <w:rPr>
          <w:rFonts w:ascii="Arial" w:eastAsia="Times New Roman" w:hAnsi="Arial" w:cs="Arial"/>
          <w:i/>
          <w:iCs/>
          <w:color w:val="000000" w:themeColor="text1"/>
          <w:sz w:val="16"/>
          <w:szCs w:val="16"/>
        </w:rPr>
        <w:t xml:space="preserve">, </w:t>
      </w:r>
      <w:r w:rsidRPr="00F93CFE">
        <w:rPr>
          <w:rFonts w:ascii="Arial" w:eastAsia="Times New Roman" w:hAnsi="Arial" w:cs="Arial"/>
          <w:color w:val="000000" w:themeColor="text1"/>
          <w:sz w:val="16"/>
          <w:szCs w:val="16"/>
        </w:rPr>
        <w:t xml:space="preserve">10 BMC </w:t>
      </w:r>
      <w:r w:rsidRPr="00DE737B">
        <w:rPr>
          <w:rFonts w:ascii="Arial" w:eastAsia="Times New Roman" w:hAnsi="Arial" w:cs="Arial"/>
          <w:sz w:val="16"/>
          <w:szCs w:val="16"/>
        </w:rPr>
        <w:t xml:space="preserve">EMERGENCY MEDICINE 16 (2010), </w:t>
      </w:r>
      <w:hyperlink r:id="rId5" w:history="1">
        <w:r w:rsidRPr="00DE737B">
          <w:rPr>
            <w:rStyle w:val="Hyperlink"/>
            <w:rFonts w:ascii="Arial" w:eastAsia="Times New Roman" w:hAnsi="Arial" w:cs="Arial"/>
            <w:sz w:val="16"/>
            <w:szCs w:val="16"/>
          </w:rPr>
          <w:t>https://www.ncbi.nlm.nih.gov/pmc/articles/PMC2912828/</w:t>
        </w:r>
      </w:hyperlink>
      <w:r w:rsidRPr="00DE737B">
        <w:rPr>
          <w:rFonts w:ascii="Arial" w:eastAsia="Times New Roman" w:hAnsi="Arial" w:cs="Arial"/>
          <w:sz w:val="16"/>
          <w:szCs w:val="16"/>
        </w:rPr>
        <w:t>.</w:t>
      </w:r>
    </w:p>
  </w:footnote>
  <w:footnote w:id="8">
    <w:p w14:paraId="510485F1" w14:textId="433F9173" w:rsidR="00302C6B" w:rsidRPr="00DE737B" w:rsidRDefault="00302C6B" w:rsidP="00302C6B">
      <w:pPr>
        <w:pStyle w:val="FootnoteText"/>
        <w:rPr>
          <w:rFonts w:ascii="Arial" w:hAnsi="Arial" w:cs="Arial"/>
          <w:sz w:val="16"/>
          <w:szCs w:val="16"/>
        </w:rPr>
      </w:pPr>
      <w:r w:rsidRPr="00DE737B">
        <w:rPr>
          <w:rStyle w:val="FootnoteReference"/>
          <w:rFonts w:ascii="Arial" w:hAnsi="Arial" w:cs="Arial"/>
          <w:sz w:val="16"/>
          <w:szCs w:val="16"/>
        </w:rPr>
        <w:footnoteRef/>
      </w:r>
      <w:r w:rsidRPr="00DE737B">
        <w:rPr>
          <w:rFonts w:ascii="Arial" w:hAnsi="Arial" w:cs="Arial"/>
          <w:sz w:val="16"/>
          <w:szCs w:val="16"/>
        </w:rPr>
        <w:t xml:space="preserve"> Lindsey Woodworth and James F. Holmes, </w:t>
      </w:r>
      <w:hyperlink r:id="rId6" w:history="1">
        <w:r w:rsidRPr="00C4703E">
          <w:rPr>
            <w:rStyle w:val="Hyperlink"/>
            <w:rFonts w:ascii="Arial" w:hAnsi="Arial" w:cs="Arial"/>
            <w:i/>
            <w:iCs/>
            <w:color w:val="000000" w:themeColor="text1"/>
            <w:sz w:val="16"/>
            <w:szCs w:val="16"/>
            <w:u w:val="none"/>
          </w:rPr>
          <w:t>Just A Minute: The Effect of Emergency Department Wait Time on the Cost of Care</w:t>
        </w:r>
        <w:r w:rsidRPr="00C4703E">
          <w:rPr>
            <w:rStyle w:val="Hyperlink"/>
            <w:rFonts w:ascii="Arial" w:hAnsi="Arial" w:cs="Arial"/>
            <w:color w:val="000000" w:themeColor="text1"/>
            <w:sz w:val="16"/>
            <w:szCs w:val="16"/>
            <w:u w:val="none"/>
          </w:rPr>
          <w:t>,</w:t>
        </w:r>
      </w:hyperlink>
      <w:r w:rsidRPr="00C4703E">
        <w:rPr>
          <w:rFonts w:ascii="Arial" w:hAnsi="Arial" w:cs="Arial"/>
          <w:color w:val="000000" w:themeColor="text1"/>
          <w:sz w:val="16"/>
          <w:szCs w:val="16"/>
        </w:rPr>
        <w:t xml:space="preserve"> </w:t>
      </w:r>
      <w:r w:rsidRPr="00DE737B">
        <w:rPr>
          <w:rFonts w:ascii="Arial" w:hAnsi="Arial" w:cs="Arial"/>
          <w:smallCaps/>
          <w:sz w:val="16"/>
          <w:szCs w:val="16"/>
        </w:rPr>
        <w:t>Economic Inquiry</w:t>
      </w:r>
      <w:r w:rsidRPr="00DE737B">
        <w:rPr>
          <w:rFonts w:ascii="Arial" w:hAnsi="Arial" w:cs="Arial"/>
          <w:sz w:val="16"/>
          <w:szCs w:val="16"/>
        </w:rPr>
        <w:t xml:space="preserve"> (Nov. 5, 2019), </w:t>
      </w:r>
      <w:hyperlink r:id="rId7" w:history="1">
        <w:r w:rsidRPr="00DE737B">
          <w:rPr>
            <w:rStyle w:val="Hyperlink"/>
            <w:rFonts w:ascii="Arial" w:hAnsi="Arial" w:cs="Arial"/>
            <w:sz w:val="16"/>
            <w:szCs w:val="16"/>
          </w:rPr>
          <w:t>https://onlinelibrary.wiley.com/doi/abs/10.1111/ecin.12849</w:t>
        </w:r>
      </w:hyperlink>
      <w:r w:rsidRPr="00DE737B">
        <w:rPr>
          <w:rFonts w:ascii="Arial" w:hAnsi="Arial" w:cs="Arial"/>
          <w:sz w:val="16"/>
          <w:szCs w:val="16"/>
        </w:rPr>
        <w:t>.</w:t>
      </w:r>
    </w:p>
  </w:footnote>
  <w:footnote w:id="9">
    <w:p w14:paraId="35934326" w14:textId="77777777" w:rsidR="00302C6B" w:rsidRPr="00DE737B" w:rsidRDefault="00302C6B" w:rsidP="00302C6B">
      <w:pPr>
        <w:pStyle w:val="FootnoteText"/>
        <w:rPr>
          <w:rFonts w:ascii="Arial" w:hAnsi="Arial" w:cs="Arial"/>
          <w:sz w:val="16"/>
          <w:szCs w:val="16"/>
        </w:rPr>
      </w:pPr>
      <w:r w:rsidRPr="00DE737B">
        <w:rPr>
          <w:rStyle w:val="FootnoteReference"/>
          <w:rFonts w:ascii="Arial" w:hAnsi="Arial" w:cs="Arial"/>
          <w:sz w:val="16"/>
          <w:szCs w:val="16"/>
        </w:rPr>
        <w:footnoteRef/>
      </w:r>
      <w:r w:rsidRPr="00DE737B">
        <w:rPr>
          <w:rFonts w:ascii="Arial" w:hAnsi="Arial" w:cs="Arial"/>
          <w:sz w:val="16"/>
          <w:szCs w:val="16"/>
        </w:rPr>
        <w:t xml:space="preserve"> </w:t>
      </w:r>
      <w:r w:rsidRPr="00DE737B">
        <w:rPr>
          <w:rFonts w:ascii="Arial" w:hAnsi="Arial" w:cs="Arial"/>
          <w:i/>
          <w:iCs/>
          <w:sz w:val="16"/>
          <w:szCs w:val="16"/>
        </w:rPr>
        <w:t>Id.</w:t>
      </w:r>
    </w:p>
  </w:footnote>
  <w:footnote w:id="10">
    <w:p w14:paraId="49ADC714" w14:textId="5F0C2A76" w:rsidR="00274E49" w:rsidRPr="00CF61DC" w:rsidRDefault="00274E49" w:rsidP="00274E49">
      <w:pPr>
        <w:autoSpaceDE w:val="0"/>
        <w:autoSpaceDN w:val="0"/>
        <w:adjustRightInd w:val="0"/>
        <w:rPr>
          <w:rFonts w:ascii="Arial" w:eastAsia="Times New Roman" w:hAnsi="Arial" w:cs="Arial"/>
          <w:sz w:val="16"/>
          <w:szCs w:val="16"/>
        </w:rPr>
      </w:pPr>
      <w:r w:rsidRPr="00CF61DC">
        <w:rPr>
          <w:rStyle w:val="FootnoteReference"/>
          <w:rFonts w:ascii="Arial" w:hAnsi="Arial" w:cs="Arial"/>
          <w:sz w:val="16"/>
          <w:szCs w:val="16"/>
        </w:rPr>
        <w:footnoteRef/>
      </w:r>
      <w:r w:rsidRPr="00CF61DC">
        <w:rPr>
          <w:rFonts w:ascii="Arial" w:hAnsi="Arial" w:cs="Arial"/>
          <w:sz w:val="16"/>
          <w:szCs w:val="16"/>
        </w:rPr>
        <w:t xml:space="preserve"> Kimberly Nordstrom et </w:t>
      </w:r>
      <w:r w:rsidRPr="00044FCA">
        <w:rPr>
          <w:rFonts w:ascii="Arial" w:hAnsi="Arial" w:cs="Arial"/>
          <w:color w:val="000000" w:themeColor="text1"/>
          <w:sz w:val="16"/>
          <w:szCs w:val="16"/>
        </w:rPr>
        <w:t xml:space="preserve">al., </w:t>
      </w:r>
      <w:hyperlink r:id="rId8" w:history="1">
        <w:r w:rsidRPr="00044FCA">
          <w:rPr>
            <w:rStyle w:val="Hyperlink"/>
            <w:rFonts w:ascii="Arial" w:hAnsi="Arial" w:cs="Arial"/>
            <w:i/>
            <w:iCs/>
            <w:color w:val="000000" w:themeColor="text1"/>
            <w:sz w:val="16"/>
            <w:szCs w:val="16"/>
            <w:u w:val="none"/>
          </w:rPr>
          <w:t>Boarding of Mentally Ill Patients in Emergency Departments: American Psychiatric Association Resource Document</w:t>
        </w:r>
      </w:hyperlink>
      <w:r w:rsidRPr="00044FCA">
        <w:rPr>
          <w:rFonts w:ascii="Arial" w:hAnsi="Arial" w:cs="Arial"/>
          <w:color w:val="000000" w:themeColor="text1"/>
          <w:sz w:val="16"/>
          <w:szCs w:val="16"/>
        </w:rPr>
        <w:t xml:space="preserve">, </w:t>
      </w:r>
      <w:r w:rsidRPr="00CF61DC">
        <w:rPr>
          <w:rFonts w:ascii="Arial" w:hAnsi="Arial" w:cs="Arial"/>
          <w:sz w:val="16"/>
          <w:szCs w:val="16"/>
        </w:rPr>
        <w:t xml:space="preserve">Western Journal of Emergency Medicine, </w:t>
      </w:r>
      <w:hyperlink r:id="rId9" w:history="1">
        <w:r w:rsidRPr="00CF61DC">
          <w:rPr>
            <w:rStyle w:val="Hyperlink"/>
            <w:rFonts w:ascii="Arial" w:eastAsia="Times New Roman" w:hAnsi="Arial" w:cs="Arial"/>
            <w:sz w:val="16"/>
            <w:szCs w:val="16"/>
          </w:rPr>
          <w:t>https://www.ncbi.nlm.nih.gov/pmc/articles/PMC6754202/</w:t>
        </w:r>
      </w:hyperlink>
      <w:r w:rsidRPr="00CF61DC">
        <w:rPr>
          <w:rFonts w:ascii="Arial" w:eastAsia="Times New Roman" w:hAnsi="Arial" w:cs="Arial"/>
          <w:sz w:val="16"/>
          <w:szCs w:val="16"/>
        </w:rPr>
        <w:t xml:space="preserve"> (Sept. 2019).</w:t>
      </w:r>
    </w:p>
  </w:footnote>
  <w:footnote w:id="11">
    <w:p w14:paraId="2ABB1F16" w14:textId="77777777" w:rsidR="00274E49" w:rsidRPr="00CF61DC" w:rsidRDefault="00274E49" w:rsidP="00274E49">
      <w:pPr>
        <w:autoSpaceDE w:val="0"/>
        <w:autoSpaceDN w:val="0"/>
        <w:adjustRightInd w:val="0"/>
        <w:rPr>
          <w:rFonts w:ascii="Arial" w:eastAsia="Times New Roman" w:hAnsi="Arial" w:cs="Arial"/>
          <w:sz w:val="16"/>
          <w:szCs w:val="16"/>
        </w:rPr>
      </w:pPr>
      <w:r w:rsidRPr="00CF61DC">
        <w:rPr>
          <w:rStyle w:val="FootnoteReference"/>
          <w:rFonts w:ascii="Arial" w:hAnsi="Arial" w:cs="Arial"/>
          <w:sz w:val="16"/>
          <w:szCs w:val="16"/>
        </w:rPr>
        <w:footnoteRef/>
      </w:r>
      <w:r w:rsidRPr="00CF61DC">
        <w:rPr>
          <w:rFonts w:ascii="Arial" w:hAnsi="Arial" w:cs="Arial"/>
          <w:sz w:val="16"/>
          <w:szCs w:val="16"/>
        </w:rPr>
        <w:t xml:space="preserve"> </w:t>
      </w:r>
      <w:r w:rsidRPr="00CF61DC">
        <w:rPr>
          <w:rFonts w:ascii="Arial" w:hAnsi="Arial" w:cs="Arial"/>
          <w:i/>
          <w:iCs/>
          <w:sz w:val="16"/>
          <w:szCs w:val="16"/>
        </w:rPr>
        <w:t>Id.</w:t>
      </w:r>
    </w:p>
  </w:footnote>
  <w:footnote w:id="12">
    <w:p w14:paraId="67A45A25" w14:textId="77777777" w:rsidR="00274E49" w:rsidRPr="00CF61DC" w:rsidRDefault="00274E49" w:rsidP="00274E49">
      <w:pPr>
        <w:pStyle w:val="FootnoteText"/>
        <w:rPr>
          <w:rFonts w:ascii="Arial" w:hAnsi="Arial" w:cs="Arial"/>
          <w:sz w:val="16"/>
          <w:szCs w:val="16"/>
        </w:rPr>
      </w:pPr>
      <w:r w:rsidRPr="00CF61DC">
        <w:rPr>
          <w:rStyle w:val="FootnoteReference"/>
          <w:rFonts w:ascii="Arial" w:hAnsi="Arial" w:cs="Arial"/>
          <w:sz w:val="16"/>
          <w:szCs w:val="16"/>
        </w:rPr>
        <w:footnoteRef/>
      </w:r>
      <w:r w:rsidRPr="00CF61DC">
        <w:rPr>
          <w:rFonts w:ascii="Arial" w:hAnsi="Arial" w:cs="Arial"/>
          <w:sz w:val="16"/>
          <w:szCs w:val="16"/>
        </w:rPr>
        <w:t xml:space="preserve"> </w:t>
      </w:r>
      <w:r w:rsidRPr="00CF61DC">
        <w:rPr>
          <w:rFonts w:ascii="Arial" w:hAnsi="Arial" w:cs="Arial"/>
          <w:i/>
          <w:iCs/>
          <w:sz w:val="16"/>
          <w:szCs w:val="16"/>
        </w:rPr>
        <w:t>Id.</w:t>
      </w:r>
    </w:p>
  </w:footnote>
  <w:footnote w:id="13">
    <w:p w14:paraId="27231E67" w14:textId="01A0C9C9" w:rsidR="00274E49" w:rsidRPr="00CF61DC" w:rsidRDefault="00274E49" w:rsidP="00274E49">
      <w:pPr>
        <w:pStyle w:val="Default"/>
        <w:rPr>
          <w:sz w:val="16"/>
          <w:szCs w:val="16"/>
        </w:rPr>
      </w:pPr>
      <w:r w:rsidRPr="00CF61DC">
        <w:rPr>
          <w:rStyle w:val="FootnoteReference"/>
          <w:rFonts w:eastAsiaTheme="minorHAnsi"/>
          <w:sz w:val="16"/>
          <w:szCs w:val="16"/>
        </w:rPr>
        <w:footnoteRef/>
      </w:r>
      <w:r w:rsidRPr="00CF61DC">
        <w:rPr>
          <w:sz w:val="16"/>
          <w:szCs w:val="16"/>
        </w:rPr>
        <w:t xml:space="preserve"> </w:t>
      </w:r>
      <w:r w:rsidRPr="00CF61DC">
        <w:rPr>
          <w:i/>
          <w:iCs/>
          <w:sz w:val="16"/>
          <w:szCs w:val="16"/>
        </w:rPr>
        <w:t xml:space="preserve">See, e.g., </w:t>
      </w:r>
      <w:r w:rsidRPr="00CF61DC">
        <w:rPr>
          <w:sz w:val="16"/>
          <w:szCs w:val="16"/>
        </w:rPr>
        <w:t xml:space="preserve">Elizabeth E. Austin et al., </w:t>
      </w:r>
      <w:hyperlink r:id="rId10" w:history="1">
        <w:r w:rsidRPr="005A1064">
          <w:rPr>
            <w:rStyle w:val="Hyperlink"/>
            <w:i/>
            <w:iCs/>
            <w:color w:val="000000" w:themeColor="text1"/>
            <w:sz w:val="16"/>
            <w:szCs w:val="16"/>
            <w:u w:val="none"/>
          </w:rPr>
          <w:t>Improving Emergency Department Care for Adults Presenting with Mental Illness: A Systematic Review of Strategies and Their Impact on Outcomes, Experience, and Performance</w:t>
        </w:r>
      </w:hyperlink>
      <w:r w:rsidRPr="005A1064">
        <w:rPr>
          <w:color w:val="000000" w:themeColor="text1"/>
          <w:sz w:val="16"/>
          <w:szCs w:val="16"/>
        </w:rPr>
        <w:t xml:space="preserve">, </w:t>
      </w:r>
      <w:r w:rsidRPr="005A1064">
        <w:rPr>
          <w:smallCaps/>
          <w:color w:val="000000" w:themeColor="text1"/>
          <w:sz w:val="16"/>
          <w:szCs w:val="16"/>
        </w:rPr>
        <w:t xml:space="preserve">Frontiers </w:t>
      </w:r>
      <w:r w:rsidRPr="00CF61DC">
        <w:rPr>
          <w:smallCaps/>
          <w:sz w:val="16"/>
          <w:szCs w:val="16"/>
        </w:rPr>
        <w:t>in Psychiatry</w:t>
      </w:r>
      <w:r w:rsidRPr="00CF61DC">
        <w:rPr>
          <w:sz w:val="16"/>
          <w:szCs w:val="16"/>
        </w:rPr>
        <w:t xml:space="preserve"> (Feb. 2024), </w:t>
      </w:r>
      <w:hyperlink r:id="rId11" w:history="1">
        <w:r w:rsidRPr="00CF61DC">
          <w:rPr>
            <w:rStyle w:val="Hyperlink"/>
            <w:sz w:val="16"/>
            <w:szCs w:val="16"/>
          </w:rPr>
          <w:t>https://www.ncbi.nlm.nih.gov/pmc/articles/PMC10937575/</w:t>
        </w:r>
      </w:hyperlink>
      <w:r w:rsidRPr="00CF61DC">
        <w:rPr>
          <w:sz w:val="16"/>
          <w:szCs w:val="16"/>
        </w:rPr>
        <w:t>.</w:t>
      </w:r>
    </w:p>
  </w:footnote>
  <w:footnote w:id="14">
    <w:p w14:paraId="09520A8C" w14:textId="4346FB34" w:rsidR="00274E49" w:rsidRPr="00CF61DC" w:rsidRDefault="00274E49" w:rsidP="00274E49">
      <w:pPr>
        <w:pStyle w:val="Default"/>
        <w:rPr>
          <w:sz w:val="16"/>
          <w:szCs w:val="16"/>
        </w:rPr>
      </w:pPr>
      <w:r w:rsidRPr="00CF61DC">
        <w:rPr>
          <w:rStyle w:val="FootnoteReference"/>
          <w:rFonts w:eastAsiaTheme="minorHAnsi"/>
          <w:sz w:val="16"/>
          <w:szCs w:val="16"/>
        </w:rPr>
        <w:footnoteRef/>
      </w:r>
      <w:r w:rsidRPr="00CF61DC">
        <w:rPr>
          <w:sz w:val="16"/>
          <w:szCs w:val="16"/>
        </w:rPr>
        <w:t xml:space="preserve"> Anne M. Cox, </w:t>
      </w:r>
      <w:hyperlink r:id="rId12" w:history="1">
        <w:r w:rsidRPr="005A1064">
          <w:rPr>
            <w:rStyle w:val="Hyperlink"/>
            <w:i/>
            <w:iCs/>
            <w:color w:val="000000" w:themeColor="text1"/>
            <w:sz w:val="16"/>
            <w:szCs w:val="16"/>
            <w:u w:val="none"/>
          </w:rPr>
          <w:t>Applying Behavioral Health Design Strategies to the ED Environment</w:t>
        </w:r>
      </w:hyperlink>
      <w:r w:rsidRPr="005A1064">
        <w:rPr>
          <w:color w:val="000000" w:themeColor="text1"/>
          <w:sz w:val="16"/>
          <w:szCs w:val="16"/>
        </w:rPr>
        <w:t xml:space="preserve">, </w:t>
      </w:r>
      <w:r w:rsidRPr="00CF61DC">
        <w:rPr>
          <w:smallCaps/>
          <w:sz w:val="16"/>
          <w:szCs w:val="16"/>
        </w:rPr>
        <w:t>Health Facilities Management</w:t>
      </w:r>
      <w:r w:rsidRPr="00CF61DC">
        <w:rPr>
          <w:sz w:val="16"/>
          <w:szCs w:val="16"/>
        </w:rPr>
        <w:t xml:space="preserve"> (Oct. 4, 2018), </w:t>
      </w:r>
      <w:hyperlink r:id="rId13" w:history="1">
        <w:r w:rsidRPr="00CF61DC">
          <w:rPr>
            <w:rStyle w:val="Hyperlink"/>
            <w:sz w:val="16"/>
            <w:szCs w:val="16"/>
          </w:rPr>
          <w:t>https://www.hfmmagazine.com/articles/3486-behavioral-health-design-strategies</w:t>
        </w:r>
      </w:hyperlink>
      <w:r w:rsidRPr="00CF61DC">
        <w:rPr>
          <w:sz w:val="16"/>
          <w:szCs w:val="16"/>
        </w:rPr>
        <w:t>.</w:t>
      </w:r>
    </w:p>
  </w:footnote>
  <w:footnote w:id="15">
    <w:p w14:paraId="2B6B4805" w14:textId="28331348" w:rsidR="00274E49" w:rsidRPr="00CF61DC" w:rsidRDefault="00274E49" w:rsidP="00274E49">
      <w:pPr>
        <w:pStyle w:val="Default"/>
        <w:rPr>
          <w:sz w:val="16"/>
          <w:szCs w:val="16"/>
        </w:rPr>
      </w:pPr>
      <w:r w:rsidRPr="00CF61DC">
        <w:rPr>
          <w:rStyle w:val="FootnoteReference"/>
          <w:rFonts w:eastAsiaTheme="minorHAnsi"/>
          <w:sz w:val="16"/>
          <w:szCs w:val="16"/>
        </w:rPr>
        <w:footnoteRef/>
      </w:r>
      <w:r w:rsidRPr="00CF61DC">
        <w:rPr>
          <w:sz w:val="16"/>
          <w:szCs w:val="16"/>
        </w:rPr>
        <w:t xml:space="preserve"> </w:t>
      </w:r>
      <w:r w:rsidRPr="00CF61DC">
        <w:rPr>
          <w:i/>
          <w:iCs/>
          <w:sz w:val="16"/>
          <w:szCs w:val="16"/>
        </w:rPr>
        <w:t>Id</w:t>
      </w:r>
      <w:r w:rsidRPr="00CF61DC">
        <w:rPr>
          <w:sz w:val="16"/>
          <w:szCs w:val="16"/>
        </w:rPr>
        <w:t xml:space="preserve">. </w:t>
      </w:r>
      <w:r w:rsidRPr="00CF61DC">
        <w:rPr>
          <w:i/>
          <w:iCs/>
          <w:sz w:val="16"/>
          <w:szCs w:val="16"/>
        </w:rPr>
        <w:t xml:space="preserve">See also </w:t>
      </w:r>
      <w:r w:rsidRPr="00CF61DC">
        <w:rPr>
          <w:sz w:val="16"/>
          <w:szCs w:val="16"/>
        </w:rPr>
        <w:t xml:space="preserve">Lindsay Kalter, </w:t>
      </w:r>
      <w:hyperlink r:id="rId14" w:history="1">
        <w:r w:rsidRPr="00021EA2">
          <w:rPr>
            <w:rStyle w:val="Hyperlink"/>
            <w:i/>
            <w:iCs/>
            <w:color w:val="000000" w:themeColor="text1"/>
            <w:sz w:val="16"/>
            <w:szCs w:val="16"/>
            <w:u w:val="none"/>
          </w:rPr>
          <w:t>Treating Mental Illness in the ED</w:t>
        </w:r>
      </w:hyperlink>
      <w:r w:rsidRPr="00021EA2">
        <w:rPr>
          <w:color w:val="000000" w:themeColor="text1"/>
          <w:sz w:val="16"/>
          <w:szCs w:val="16"/>
        </w:rPr>
        <w:t xml:space="preserve">, Association </w:t>
      </w:r>
      <w:r w:rsidRPr="00CF61DC">
        <w:rPr>
          <w:sz w:val="16"/>
          <w:szCs w:val="16"/>
        </w:rPr>
        <w:t xml:space="preserve">of American Medical Colleges, </w:t>
      </w:r>
      <w:hyperlink r:id="rId15" w:history="1">
        <w:r w:rsidRPr="00CF61DC">
          <w:rPr>
            <w:rStyle w:val="Hyperlink"/>
            <w:sz w:val="16"/>
            <w:szCs w:val="16"/>
          </w:rPr>
          <w:t>https://www.aamc.org/news/treating-mental-illness-ed</w:t>
        </w:r>
      </w:hyperlink>
      <w:r w:rsidRPr="00CF61DC">
        <w:rPr>
          <w:sz w:val="16"/>
          <w:szCs w:val="16"/>
        </w:rPr>
        <w:t xml:space="preserve"> (Sept. 3, 2019).</w:t>
      </w:r>
    </w:p>
  </w:footnote>
  <w:footnote w:id="16">
    <w:p w14:paraId="4DB6B345" w14:textId="02F97505" w:rsidR="00274E49" w:rsidRPr="00CF61DC" w:rsidRDefault="00274E49" w:rsidP="00274E49">
      <w:pPr>
        <w:pStyle w:val="FootnoteText"/>
        <w:rPr>
          <w:rFonts w:ascii="Arial" w:hAnsi="Arial" w:cs="Arial"/>
          <w:sz w:val="16"/>
          <w:szCs w:val="16"/>
        </w:rPr>
      </w:pPr>
      <w:r w:rsidRPr="00CF61DC">
        <w:rPr>
          <w:rStyle w:val="FootnoteReference"/>
          <w:rFonts w:ascii="Arial" w:hAnsi="Arial" w:cs="Arial"/>
          <w:sz w:val="16"/>
          <w:szCs w:val="16"/>
        </w:rPr>
        <w:footnoteRef/>
      </w:r>
      <w:r w:rsidRPr="00CF61DC">
        <w:rPr>
          <w:rFonts w:ascii="Arial" w:hAnsi="Arial" w:cs="Arial"/>
          <w:sz w:val="16"/>
          <w:szCs w:val="16"/>
        </w:rPr>
        <w:t xml:space="preserve"> </w:t>
      </w:r>
      <w:r w:rsidRPr="00CF61DC">
        <w:rPr>
          <w:rFonts w:ascii="Arial" w:hAnsi="Arial" w:cs="Arial"/>
          <w:i/>
          <w:iCs/>
          <w:sz w:val="16"/>
          <w:szCs w:val="16"/>
        </w:rPr>
        <w:t>Id</w:t>
      </w:r>
      <w:r w:rsidRPr="00CF61DC">
        <w:rPr>
          <w:rFonts w:ascii="Arial" w:hAnsi="Arial" w:cs="Arial"/>
          <w:sz w:val="16"/>
          <w:szCs w:val="16"/>
        </w:rPr>
        <w:t>.</w:t>
      </w:r>
    </w:p>
  </w:footnote>
  <w:footnote w:id="17">
    <w:p w14:paraId="75083488" w14:textId="4D198EA4" w:rsidR="00274E49" w:rsidRPr="00CF61DC" w:rsidRDefault="00274E49" w:rsidP="00274E49">
      <w:pPr>
        <w:pStyle w:val="FootnoteText"/>
        <w:rPr>
          <w:rFonts w:ascii="Arial" w:hAnsi="Arial" w:cs="Arial"/>
          <w:sz w:val="16"/>
          <w:szCs w:val="16"/>
        </w:rPr>
      </w:pPr>
      <w:r w:rsidRPr="00CF61DC">
        <w:rPr>
          <w:rStyle w:val="FootnoteReference"/>
          <w:rFonts w:ascii="Arial" w:hAnsi="Arial" w:cs="Arial"/>
          <w:sz w:val="16"/>
          <w:szCs w:val="16"/>
        </w:rPr>
        <w:footnoteRef/>
      </w:r>
      <w:r w:rsidRPr="00CF61DC">
        <w:rPr>
          <w:rFonts w:ascii="Arial" w:hAnsi="Arial" w:cs="Arial"/>
          <w:sz w:val="16"/>
          <w:szCs w:val="16"/>
        </w:rPr>
        <w:t xml:space="preserve"> Marina Sartini et al., </w:t>
      </w:r>
      <w:hyperlink r:id="rId16" w:history="1">
        <w:r w:rsidRPr="00565576">
          <w:rPr>
            <w:rStyle w:val="Hyperlink"/>
            <w:rFonts w:ascii="Arial" w:eastAsia="Times New Roman" w:hAnsi="Arial" w:cs="Arial"/>
            <w:i/>
            <w:iCs/>
            <w:color w:val="000000" w:themeColor="text1"/>
            <w:sz w:val="16"/>
            <w:szCs w:val="16"/>
            <w:u w:val="none"/>
          </w:rPr>
          <w:t>Overcrowding in Emergency Department: Causes Consequences, and Solutions—A Narrative Review</w:t>
        </w:r>
      </w:hyperlink>
      <w:r w:rsidRPr="00565576">
        <w:rPr>
          <w:rFonts w:ascii="Arial" w:eastAsia="Times New Roman" w:hAnsi="Arial" w:cs="Arial"/>
          <w:color w:val="000000" w:themeColor="text1"/>
          <w:sz w:val="16"/>
          <w:szCs w:val="16"/>
        </w:rPr>
        <w:t xml:space="preserve">, </w:t>
      </w:r>
      <w:r w:rsidRPr="00CF61DC">
        <w:rPr>
          <w:rFonts w:ascii="Arial" w:eastAsia="Times New Roman" w:hAnsi="Arial" w:cs="Arial"/>
          <w:sz w:val="16"/>
          <w:szCs w:val="16"/>
        </w:rPr>
        <w:t>Healthcare (Basel)</w:t>
      </w:r>
      <w:r w:rsidRPr="00CF61DC">
        <w:rPr>
          <w:rFonts w:ascii="Arial" w:hAnsi="Arial" w:cs="Arial"/>
          <w:i/>
          <w:iCs/>
          <w:sz w:val="16"/>
          <w:szCs w:val="16"/>
        </w:rPr>
        <w:t xml:space="preserve"> </w:t>
      </w:r>
      <w:hyperlink r:id="rId17" w:history="1">
        <w:r w:rsidRPr="00CF61DC">
          <w:rPr>
            <w:rStyle w:val="Hyperlink"/>
            <w:rFonts w:ascii="Arial" w:hAnsi="Arial" w:cs="Arial"/>
            <w:sz w:val="16"/>
            <w:szCs w:val="16"/>
          </w:rPr>
          <w:t>https://www.ncbi.nlm.nih.gov/pmc/articles/PMC9498666/</w:t>
        </w:r>
      </w:hyperlink>
      <w:r w:rsidRPr="00CF61DC">
        <w:rPr>
          <w:rFonts w:ascii="Arial" w:hAnsi="Arial" w:cs="Arial"/>
          <w:sz w:val="16"/>
          <w:szCs w:val="16"/>
        </w:rPr>
        <w:t xml:space="preserve"> (Aug. 25, 2022).</w:t>
      </w:r>
    </w:p>
  </w:footnote>
  <w:footnote w:id="18">
    <w:p w14:paraId="56D436C6" w14:textId="389BCACE" w:rsidR="00274E49" w:rsidRPr="00CF61DC" w:rsidRDefault="00274E49" w:rsidP="00274E49">
      <w:pPr>
        <w:pStyle w:val="FootnoteText"/>
        <w:rPr>
          <w:rFonts w:ascii="Arial" w:hAnsi="Arial" w:cs="Arial"/>
          <w:sz w:val="16"/>
          <w:szCs w:val="16"/>
        </w:rPr>
      </w:pPr>
      <w:r w:rsidRPr="00CF61DC">
        <w:rPr>
          <w:rStyle w:val="FootnoteReference"/>
          <w:rFonts w:ascii="Arial" w:hAnsi="Arial" w:cs="Arial"/>
          <w:sz w:val="16"/>
          <w:szCs w:val="16"/>
        </w:rPr>
        <w:footnoteRef/>
      </w:r>
      <w:r w:rsidRPr="00CF61DC">
        <w:rPr>
          <w:rFonts w:ascii="Arial" w:hAnsi="Arial" w:cs="Arial"/>
          <w:sz w:val="16"/>
          <w:szCs w:val="16"/>
        </w:rPr>
        <w:t xml:space="preserve"> </w:t>
      </w:r>
      <w:r w:rsidRPr="00CF61DC">
        <w:rPr>
          <w:rFonts w:ascii="Arial" w:hAnsi="Arial" w:cs="Arial"/>
          <w:i/>
          <w:iCs/>
          <w:sz w:val="16"/>
          <w:szCs w:val="16"/>
        </w:rPr>
        <w:t xml:space="preserve">See, e.g., </w:t>
      </w:r>
      <w:r w:rsidRPr="00CF61DC">
        <w:rPr>
          <w:rFonts w:ascii="Arial" w:hAnsi="Arial" w:cs="Arial"/>
          <w:sz w:val="16"/>
          <w:szCs w:val="16"/>
        </w:rPr>
        <w:t xml:space="preserve">Gabriele </w:t>
      </w:r>
      <w:proofErr w:type="spellStart"/>
      <w:r w:rsidRPr="00CF61DC">
        <w:rPr>
          <w:rFonts w:ascii="Arial" w:hAnsi="Arial" w:cs="Arial"/>
          <w:sz w:val="16"/>
          <w:szCs w:val="16"/>
        </w:rPr>
        <w:t>Savioli</w:t>
      </w:r>
      <w:proofErr w:type="spellEnd"/>
      <w:r w:rsidRPr="00CF61DC">
        <w:rPr>
          <w:rFonts w:ascii="Arial" w:hAnsi="Arial" w:cs="Arial"/>
          <w:sz w:val="16"/>
          <w:szCs w:val="16"/>
        </w:rPr>
        <w:t xml:space="preserve"> et al.,</w:t>
      </w:r>
      <w:r w:rsidRPr="00565576">
        <w:rPr>
          <w:rFonts w:ascii="Arial" w:hAnsi="Arial" w:cs="Arial"/>
          <w:color w:val="000000" w:themeColor="text1"/>
          <w:sz w:val="16"/>
          <w:szCs w:val="16"/>
        </w:rPr>
        <w:t xml:space="preserve"> </w:t>
      </w:r>
      <w:hyperlink r:id="rId18" w:history="1">
        <w:r w:rsidRPr="00565576">
          <w:rPr>
            <w:rStyle w:val="Hyperlink"/>
            <w:rFonts w:ascii="Arial" w:hAnsi="Arial" w:cs="Arial"/>
            <w:i/>
            <w:iCs/>
            <w:color w:val="000000" w:themeColor="text1"/>
            <w:sz w:val="16"/>
            <w:szCs w:val="16"/>
            <w:u w:val="none"/>
          </w:rPr>
          <w:t>Emergency Department Overcrowding: Understanding the Factors to Find Corresponding Solutions</w:t>
        </w:r>
        <w:r w:rsidRPr="00565576">
          <w:rPr>
            <w:rStyle w:val="Hyperlink"/>
            <w:rFonts w:ascii="Arial" w:hAnsi="Arial" w:cs="Arial"/>
            <w:color w:val="000000" w:themeColor="text1"/>
            <w:sz w:val="16"/>
            <w:szCs w:val="16"/>
            <w:u w:val="none"/>
          </w:rPr>
          <w:t>,</w:t>
        </w:r>
      </w:hyperlink>
      <w:r w:rsidRPr="00565576">
        <w:rPr>
          <w:rFonts w:ascii="Arial" w:hAnsi="Arial" w:cs="Arial"/>
          <w:color w:val="000000" w:themeColor="text1"/>
          <w:sz w:val="16"/>
          <w:szCs w:val="16"/>
        </w:rPr>
        <w:t xml:space="preserve"> Journal </w:t>
      </w:r>
      <w:r w:rsidRPr="00CF61DC">
        <w:rPr>
          <w:rFonts w:ascii="Arial" w:hAnsi="Arial" w:cs="Arial"/>
          <w:sz w:val="16"/>
          <w:szCs w:val="16"/>
        </w:rPr>
        <w:t xml:space="preserve">of Personalized Medicine (Feb. 14 2022), </w:t>
      </w:r>
      <w:hyperlink r:id="rId19" w:history="1">
        <w:r w:rsidRPr="00CF61DC">
          <w:rPr>
            <w:rStyle w:val="Hyperlink"/>
            <w:rFonts w:ascii="Arial" w:hAnsi="Arial" w:cs="Arial"/>
            <w:sz w:val="16"/>
            <w:szCs w:val="16"/>
          </w:rPr>
          <w:t>https://www.ncbi.nlm.nih.gov/pmc/articles/PMC8877301/</w:t>
        </w:r>
      </w:hyperlink>
      <w:r w:rsidRPr="00CF61DC">
        <w:rPr>
          <w:rFonts w:ascii="Arial" w:hAnsi="Arial" w:cs="Arial"/>
          <w:sz w:val="16"/>
          <w:szCs w:val="16"/>
        </w:rPr>
        <w:t>.</w:t>
      </w:r>
    </w:p>
  </w:footnote>
  <w:footnote w:id="19">
    <w:p w14:paraId="26461D07" w14:textId="48186FD4" w:rsidR="00274E49" w:rsidRPr="00CF61DC" w:rsidRDefault="00274E49" w:rsidP="00274E49">
      <w:pPr>
        <w:pStyle w:val="FootnoteText"/>
        <w:rPr>
          <w:rFonts w:ascii="Arial" w:hAnsi="Arial" w:cs="Arial"/>
          <w:sz w:val="16"/>
          <w:szCs w:val="16"/>
        </w:rPr>
      </w:pPr>
      <w:r w:rsidRPr="00CF61DC">
        <w:rPr>
          <w:rStyle w:val="FootnoteReference"/>
          <w:rFonts w:ascii="Arial" w:hAnsi="Arial" w:cs="Arial"/>
          <w:sz w:val="16"/>
          <w:szCs w:val="16"/>
        </w:rPr>
        <w:footnoteRef/>
      </w:r>
      <w:r w:rsidRPr="00CF61DC">
        <w:rPr>
          <w:rFonts w:ascii="Arial" w:hAnsi="Arial" w:cs="Arial"/>
          <w:sz w:val="16"/>
          <w:szCs w:val="16"/>
        </w:rPr>
        <w:t xml:space="preserve"> </w:t>
      </w:r>
      <w:r w:rsidRPr="00CF61DC">
        <w:rPr>
          <w:rFonts w:ascii="Arial" w:hAnsi="Arial" w:cs="Arial"/>
          <w:i/>
          <w:iCs/>
          <w:sz w:val="16"/>
          <w:szCs w:val="16"/>
        </w:rPr>
        <w:t>Id.</w:t>
      </w:r>
    </w:p>
  </w:footnote>
  <w:footnote w:id="20">
    <w:p w14:paraId="6AD459E0" w14:textId="3FE4F46F" w:rsidR="00274E49" w:rsidRPr="00CF61DC" w:rsidRDefault="00274E49" w:rsidP="00274E49">
      <w:pPr>
        <w:pStyle w:val="FootnoteText"/>
        <w:rPr>
          <w:rFonts w:ascii="Arial" w:hAnsi="Arial" w:cs="Arial"/>
          <w:sz w:val="16"/>
          <w:szCs w:val="16"/>
        </w:rPr>
      </w:pPr>
      <w:r w:rsidRPr="00CF61DC">
        <w:rPr>
          <w:rStyle w:val="FootnoteReference"/>
          <w:rFonts w:ascii="Arial" w:hAnsi="Arial" w:cs="Arial"/>
          <w:sz w:val="16"/>
          <w:szCs w:val="16"/>
        </w:rPr>
        <w:footnoteRef/>
      </w:r>
      <w:r w:rsidRPr="00CF61DC">
        <w:rPr>
          <w:rFonts w:ascii="Arial" w:hAnsi="Arial" w:cs="Arial"/>
          <w:sz w:val="16"/>
          <w:szCs w:val="16"/>
        </w:rPr>
        <w:t xml:space="preserve"> </w:t>
      </w:r>
      <w:r w:rsidRPr="00CF61DC">
        <w:rPr>
          <w:rFonts w:ascii="Arial" w:hAnsi="Arial" w:cs="Arial"/>
          <w:i/>
          <w:iCs/>
          <w:sz w:val="16"/>
          <w:szCs w:val="16"/>
        </w:rPr>
        <w:t>See, e.g.,</w:t>
      </w:r>
      <w:r w:rsidRPr="00CF61DC">
        <w:rPr>
          <w:rFonts w:ascii="Arial" w:hAnsi="Arial" w:cs="Arial"/>
          <w:sz w:val="16"/>
          <w:szCs w:val="16"/>
        </w:rPr>
        <w:t xml:space="preserve"> Ahmet </w:t>
      </w:r>
      <w:proofErr w:type="spellStart"/>
      <w:r w:rsidRPr="00CF61DC">
        <w:rPr>
          <w:rFonts w:ascii="Arial" w:hAnsi="Arial" w:cs="Arial"/>
          <w:sz w:val="16"/>
          <w:szCs w:val="16"/>
        </w:rPr>
        <w:t>Butun</w:t>
      </w:r>
      <w:proofErr w:type="spellEnd"/>
      <w:r w:rsidRPr="00CF61DC">
        <w:rPr>
          <w:rFonts w:ascii="Arial" w:hAnsi="Arial" w:cs="Arial"/>
          <w:sz w:val="16"/>
          <w:szCs w:val="16"/>
        </w:rPr>
        <w:t xml:space="preserve"> et al., </w:t>
      </w:r>
      <w:hyperlink r:id="rId20" w:history="1">
        <w:r w:rsidRPr="004E2FC8">
          <w:rPr>
            <w:rStyle w:val="Hyperlink"/>
            <w:rFonts w:ascii="Arial" w:hAnsi="Arial" w:cs="Arial"/>
            <w:i/>
            <w:iCs/>
            <w:color w:val="000000" w:themeColor="text1"/>
            <w:sz w:val="16"/>
            <w:szCs w:val="16"/>
            <w:u w:val="none"/>
          </w:rPr>
          <w:t>Emergency Department Overcrowding: Causes and Consequences</w:t>
        </w:r>
      </w:hyperlink>
      <w:r w:rsidRPr="004E2FC8">
        <w:rPr>
          <w:rFonts w:ascii="Arial" w:hAnsi="Arial" w:cs="Arial"/>
          <w:color w:val="000000" w:themeColor="text1"/>
          <w:sz w:val="16"/>
          <w:szCs w:val="16"/>
        </w:rPr>
        <w:t xml:space="preserve">, </w:t>
      </w:r>
      <w:r w:rsidRPr="00CF61DC">
        <w:rPr>
          <w:rFonts w:ascii="Arial" w:hAnsi="Arial" w:cs="Arial"/>
          <w:sz w:val="16"/>
          <w:szCs w:val="16"/>
        </w:rPr>
        <w:t xml:space="preserve">Emergency and Critical Care Medicine (Dec. 2023), </w:t>
      </w:r>
      <w:hyperlink r:id="rId21" w:history="1">
        <w:r w:rsidRPr="00CF61DC">
          <w:rPr>
            <w:rStyle w:val="Hyperlink"/>
            <w:rFonts w:ascii="Arial" w:hAnsi="Arial" w:cs="Arial"/>
            <w:sz w:val="16"/>
            <w:szCs w:val="16"/>
          </w:rPr>
          <w:t>https://journals.lww.com/eccm/fulltext/2023/12000/emergency_department_overcrowding__causes_and.6.aspx</w:t>
        </w:r>
      </w:hyperlink>
      <w:r w:rsidRPr="00CF61DC">
        <w:rPr>
          <w:rFonts w:ascii="Arial" w:hAnsi="Arial" w:cs="Arial"/>
          <w:sz w:val="16"/>
          <w:szCs w:val="16"/>
        </w:rPr>
        <w:t>.</w:t>
      </w:r>
    </w:p>
  </w:footnote>
  <w:footnote w:id="21">
    <w:p w14:paraId="6F88D963" w14:textId="204E633E" w:rsidR="00274E49" w:rsidRPr="00CF61DC" w:rsidRDefault="00274E49" w:rsidP="00274E49">
      <w:pPr>
        <w:pStyle w:val="FootnoteText"/>
        <w:rPr>
          <w:rFonts w:ascii="Arial" w:hAnsi="Arial" w:cs="Arial"/>
          <w:sz w:val="16"/>
          <w:szCs w:val="16"/>
        </w:rPr>
      </w:pPr>
      <w:r w:rsidRPr="00CF61DC">
        <w:rPr>
          <w:rStyle w:val="FootnoteReference"/>
          <w:rFonts w:ascii="Arial" w:hAnsi="Arial" w:cs="Arial"/>
          <w:sz w:val="16"/>
          <w:szCs w:val="16"/>
        </w:rPr>
        <w:footnoteRef/>
      </w:r>
      <w:r w:rsidRPr="00CF61DC">
        <w:rPr>
          <w:rFonts w:ascii="Arial" w:hAnsi="Arial" w:cs="Arial"/>
          <w:sz w:val="16"/>
          <w:szCs w:val="16"/>
        </w:rPr>
        <w:t xml:space="preserve"> Marina Sartini et al., </w:t>
      </w:r>
      <w:hyperlink r:id="rId22" w:history="1">
        <w:r w:rsidRPr="00084102">
          <w:rPr>
            <w:rStyle w:val="Hyperlink"/>
            <w:rFonts w:ascii="Arial" w:eastAsia="Times New Roman" w:hAnsi="Arial" w:cs="Arial"/>
            <w:i/>
            <w:iCs/>
            <w:color w:val="000000" w:themeColor="text1"/>
            <w:sz w:val="16"/>
            <w:szCs w:val="16"/>
            <w:u w:val="none"/>
          </w:rPr>
          <w:t>Overcrowding in Emergency Department: Causes Consequences, and Solutions—A Narrative Review</w:t>
        </w:r>
        <w:r w:rsidRPr="00084102">
          <w:rPr>
            <w:rStyle w:val="Hyperlink"/>
            <w:rFonts w:ascii="Arial" w:eastAsia="Times New Roman" w:hAnsi="Arial" w:cs="Arial"/>
            <w:color w:val="000000" w:themeColor="text1"/>
            <w:sz w:val="16"/>
            <w:szCs w:val="16"/>
            <w:u w:val="none"/>
          </w:rPr>
          <w:t>,</w:t>
        </w:r>
      </w:hyperlink>
      <w:r w:rsidRPr="00084102">
        <w:rPr>
          <w:rFonts w:ascii="Arial" w:eastAsia="Times New Roman" w:hAnsi="Arial" w:cs="Arial"/>
          <w:color w:val="000000" w:themeColor="text1"/>
          <w:sz w:val="16"/>
          <w:szCs w:val="16"/>
        </w:rPr>
        <w:t xml:space="preserve"> </w:t>
      </w:r>
      <w:r w:rsidRPr="00CF61DC">
        <w:rPr>
          <w:rFonts w:ascii="Arial" w:eastAsia="Times New Roman" w:hAnsi="Arial" w:cs="Arial"/>
          <w:sz w:val="16"/>
          <w:szCs w:val="16"/>
        </w:rPr>
        <w:t>Healthcare (Basel)</w:t>
      </w:r>
      <w:r w:rsidRPr="00CF61DC">
        <w:rPr>
          <w:rFonts w:ascii="Arial" w:hAnsi="Arial" w:cs="Arial"/>
          <w:i/>
          <w:iCs/>
          <w:sz w:val="16"/>
          <w:szCs w:val="16"/>
        </w:rPr>
        <w:t xml:space="preserve"> </w:t>
      </w:r>
      <w:hyperlink r:id="rId23" w:history="1">
        <w:r w:rsidRPr="00CF61DC">
          <w:rPr>
            <w:rStyle w:val="Hyperlink"/>
            <w:rFonts w:ascii="Arial" w:hAnsi="Arial" w:cs="Arial"/>
            <w:sz w:val="16"/>
            <w:szCs w:val="16"/>
          </w:rPr>
          <w:t>https://www.ncbi.nlm.nih.gov/pmc/articles/PMC9498666/</w:t>
        </w:r>
      </w:hyperlink>
      <w:r w:rsidRPr="00CF61DC">
        <w:rPr>
          <w:rFonts w:ascii="Arial" w:hAnsi="Arial" w:cs="Arial"/>
          <w:sz w:val="16"/>
          <w:szCs w:val="16"/>
        </w:rPr>
        <w:t xml:space="preserve"> (Aug. 25, 2022).</w:t>
      </w:r>
    </w:p>
  </w:footnote>
  <w:footnote w:id="22">
    <w:p w14:paraId="7008A445" w14:textId="06931204" w:rsidR="00274E49" w:rsidRPr="00E9439C" w:rsidRDefault="00274E49" w:rsidP="00274E49">
      <w:pPr>
        <w:pStyle w:val="FootnoteText"/>
      </w:pPr>
      <w:r>
        <w:rPr>
          <w:rStyle w:val="FootnoteReference"/>
        </w:rPr>
        <w:footnoteRef/>
      </w:r>
      <w:r>
        <w:t xml:space="preserve"> </w:t>
      </w:r>
      <w:r w:rsidRPr="00DE737B">
        <w:rPr>
          <w:rFonts w:ascii="Arial" w:hAnsi="Arial" w:cs="Arial"/>
          <w:sz w:val="16"/>
          <w:szCs w:val="16"/>
        </w:rPr>
        <w:t xml:space="preserve">Lindsey Woodworth and James F. Holmes, </w:t>
      </w:r>
      <w:hyperlink r:id="rId24" w:history="1">
        <w:r w:rsidRPr="001E240D">
          <w:rPr>
            <w:rStyle w:val="Hyperlink"/>
            <w:rFonts w:ascii="Arial" w:hAnsi="Arial" w:cs="Arial"/>
            <w:i/>
            <w:iCs/>
            <w:color w:val="000000" w:themeColor="text1"/>
            <w:sz w:val="16"/>
            <w:szCs w:val="16"/>
            <w:u w:val="none"/>
          </w:rPr>
          <w:t>Just A Minute: The Effect of Emergency Department Wait Time on the Cost of Care</w:t>
        </w:r>
        <w:r w:rsidRPr="001E240D">
          <w:rPr>
            <w:rStyle w:val="Hyperlink"/>
            <w:rFonts w:ascii="Arial" w:hAnsi="Arial" w:cs="Arial"/>
            <w:color w:val="000000" w:themeColor="text1"/>
            <w:sz w:val="16"/>
            <w:szCs w:val="16"/>
            <w:u w:val="none"/>
          </w:rPr>
          <w:t>,</w:t>
        </w:r>
      </w:hyperlink>
      <w:r w:rsidRPr="001E240D">
        <w:rPr>
          <w:rFonts w:ascii="Arial" w:hAnsi="Arial" w:cs="Arial"/>
          <w:color w:val="000000" w:themeColor="text1"/>
          <w:sz w:val="16"/>
          <w:szCs w:val="16"/>
        </w:rPr>
        <w:t xml:space="preserve"> </w:t>
      </w:r>
      <w:r w:rsidRPr="00DE737B">
        <w:rPr>
          <w:rFonts w:ascii="Arial" w:hAnsi="Arial" w:cs="Arial"/>
          <w:smallCaps/>
          <w:sz w:val="16"/>
          <w:szCs w:val="16"/>
        </w:rPr>
        <w:t>Economic Inquiry</w:t>
      </w:r>
      <w:r w:rsidRPr="00DE737B">
        <w:rPr>
          <w:rFonts w:ascii="Arial" w:hAnsi="Arial" w:cs="Arial"/>
          <w:sz w:val="16"/>
          <w:szCs w:val="16"/>
        </w:rPr>
        <w:t xml:space="preserve"> (Nov. 5, 2019), </w:t>
      </w:r>
      <w:hyperlink r:id="rId25" w:history="1">
        <w:r w:rsidR="001E240D" w:rsidRPr="00A25714">
          <w:rPr>
            <w:rStyle w:val="Hyperlink"/>
            <w:rFonts w:ascii="Arial" w:hAnsi="Arial" w:cs="Arial"/>
            <w:sz w:val="16"/>
            <w:szCs w:val="16"/>
          </w:rPr>
          <w:t>https://onlinelibrary.wiley.com/doi/abs/10.1111/ecin.12849</w:t>
        </w:r>
      </w:hyperlink>
      <w:r w:rsidR="001E240D">
        <w:rPr>
          <w:rFonts w:ascii="Arial" w:hAnsi="Arial" w:cs="Arial"/>
          <w:sz w:val="16"/>
          <w:szCs w:val="16"/>
        </w:rPr>
        <w:t xml:space="preserve"> </w:t>
      </w:r>
      <w:r w:rsidRPr="00DE737B">
        <w:rPr>
          <w:rFonts w:ascii="Arial" w:hAnsi="Arial" w:cs="Arial"/>
          <w:sz w:val="16"/>
          <w:szCs w:val="16"/>
        </w:rPr>
        <w:t>.</w:t>
      </w:r>
    </w:p>
  </w:footnote>
  <w:footnote w:id="23">
    <w:p w14:paraId="1692EE45" w14:textId="516DCAF6" w:rsidR="00274E49" w:rsidRPr="00CF61DC" w:rsidRDefault="00274E49" w:rsidP="00274E49">
      <w:pPr>
        <w:autoSpaceDE w:val="0"/>
        <w:autoSpaceDN w:val="0"/>
        <w:adjustRightInd w:val="0"/>
        <w:rPr>
          <w:rFonts w:ascii="Arial" w:eastAsia="Times New Roman" w:hAnsi="Arial" w:cs="Arial"/>
          <w:sz w:val="16"/>
          <w:szCs w:val="16"/>
        </w:rPr>
      </w:pPr>
      <w:r w:rsidRPr="00CF61DC">
        <w:rPr>
          <w:rStyle w:val="FootnoteReference"/>
          <w:rFonts w:ascii="Arial" w:hAnsi="Arial" w:cs="Arial"/>
          <w:sz w:val="16"/>
          <w:szCs w:val="16"/>
        </w:rPr>
        <w:footnoteRef/>
      </w:r>
      <w:r w:rsidRPr="00CF61DC">
        <w:rPr>
          <w:rFonts w:ascii="Arial" w:hAnsi="Arial" w:cs="Arial"/>
          <w:sz w:val="16"/>
          <w:szCs w:val="16"/>
        </w:rPr>
        <w:t xml:space="preserve"> Ula Hwang et al., </w:t>
      </w:r>
      <w:r w:rsidRPr="00CF61DC">
        <w:rPr>
          <w:rFonts w:ascii="Arial" w:eastAsia="Times New Roman" w:hAnsi="Arial" w:cs="Arial"/>
          <w:i/>
          <w:iCs/>
          <w:sz w:val="16"/>
          <w:szCs w:val="16"/>
        </w:rPr>
        <w:t>Emergency Department Crowding and Decreased Quality of Pain Care</w:t>
      </w:r>
      <w:r w:rsidRPr="00CF61DC">
        <w:rPr>
          <w:rFonts w:ascii="Arial" w:eastAsia="Times New Roman" w:hAnsi="Arial" w:cs="Arial"/>
          <w:sz w:val="16"/>
          <w:szCs w:val="16"/>
        </w:rPr>
        <w:t>, Academic Emergency Medicine,</w:t>
      </w:r>
    </w:p>
  </w:footnote>
  <w:footnote w:id="24">
    <w:p w14:paraId="1DCB82A4" w14:textId="00DE8351" w:rsidR="00274E49" w:rsidRPr="00CF61DC" w:rsidRDefault="00274E49" w:rsidP="00274E49">
      <w:pPr>
        <w:pStyle w:val="FootnoteText"/>
        <w:rPr>
          <w:rFonts w:ascii="Arial" w:hAnsi="Arial" w:cs="Arial"/>
          <w:sz w:val="16"/>
          <w:szCs w:val="16"/>
        </w:rPr>
      </w:pPr>
      <w:r w:rsidRPr="00CF61DC">
        <w:rPr>
          <w:rStyle w:val="FootnoteReference"/>
          <w:rFonts w:ascii="Arial" w:hAnsi="Arial" w:cs="Arial"/>
          <w:sz w:val="16"/>
          <w:szCs w:val="16"/>
        </w:rPr>
        <w:footnoteRef/>
      </w:r>
      <w:r w:rsidRPr="00CF61DC">
        <w:rPr>
          <w:rFonts w:ascii="Arial" w:hAnsi="Arial" w:cs="Arial"/>
          <w:sz w:val="16"/>
          <w:szCs w:val="16"/>
        </w:rPr>
        <w:t xml:space="preserve"> Stephen Bohan, </w:t>
      </w:r>
      <w:hyperlink r:id="rId26" w:history="1">
        <w:r w:rsidRPr="00207E34">
          <w:rPr>
            <w:rStyle w:val="Hyperlink"/>
            <w:rFonts w:ascii="Arial" w:hAnsi="Arial" w:cs="Arial"/>
            <w:i/>
            <w:iCs/>
            <w:color w:val="000000" w:themeColor="text1"/>
            <w:sz w:val="16"/>
            <w:szCs w:val="16"/>
            <w:u w:val="none"/>
          </w:rPr>
          <w:t xml:space="preserve">Americans Deserve Better than </w:t>
        </w:r>
        <w:r w:rsidR="000A4929" w:rsidRPr="00207E34">
          <w:rPr>
            <w:rStyle w:val="Hyperlink"/>
            <w:rFonts w:ascii="Arial" w:hAnsi="Arial" w:cs="Arial"/>
            <w:i/>
            <w:iCs/>
            <w:color w:val="000000" w:themeColor="text1"/>
            <w:sz w:val="16"/>
            <w:szCs w:val="16"/>
            <w:u w:val="none"/>
          </w:rPr>
          <w:t>‘</w:t>
        </w:r>
        <w:r w:rsidRPr="00207E34">
          <w:rPr>
            <w:rStyle w:val="Hyperlink"/>
            <w:rFonts w:ascii="Arial" w:hAnsi="Arial" w:cs="Arial"/>
            <w:i/>
            <w:iCs/>
            <w:color w:val="000000" w:themeColor="text1"/>
            <w:sz w:val="16"/>
            <w:szCs w:val="16"/>
            <w:u w:val="none"/>
          </w:rPr>
          <w:t>Destination Hallway</w:t>
        </w:r>
        <w:r w:rsidR="000A4929" w:rsidRPr="00207E34">
          <w:rPr>
            <w:rStyle w:val="Hyperlink"/>
            <w:rFonts w:ascii="Arial" w:hAnsi="Arial" w:cs="Arial"/>
            <w:i/>
            <w:iCs/>
            <w:color w:val="000000" w:themeColor="text1"/>
            <w:sz w:val="16"/>
            <w:szCs w:val="16"/>
            <w:u w:val="none"/>
          </w:rPr>
          <w:t>’</w:t>
        </w:r>
        <w:r w:rsidRPr="00207E34">
          <w:rPr>
            <w:rStyle w:val="Hyperlink"/>
            <w:rFonts w:ascii="Arial" w:hAnsi="Arial" w:cs="Arial"/>
            <w:i/>
            <w:iCs/>
            <w:color w:val="000000" w:themeColor="text1"/>
            <w:sz w:val="16"/>
            <w:szCs w:val="16"/>
            <w:u w:val="none"/>
          </w:rPr>
          <w:t xml:space="preserve"> in Emergency Departments and Hospital Wards</w:t>
        </w:r>
      </w:hyperlink>
      <w:r w:rsidRPr="00207E34">
        <w:rPr>
          <w:rFonts w:ascii="Arial" w:hAnsi="Arial" w:cs="Arial"/>
          <w:color w:val="000000" w:themeColor="text1"/>
          <w:sz w:val="16"/>
          <w:szCs w:val="16"/>
        </w:rPr>
        <w:t xml:space="preserve">, Stat </w:t>
      </w:r>
      <w:r w:rsidRPr="00CF61DC">
        <w:rPr>
          <w:rFonts w:ascii="Arial" w:hAnsi="Arial" w:cs="Arial"/>
          <w:sz w:val="16"/>
          <w:szCs w:val="16"/>
        </w:rPr>
        <w:t xml:space="preserve">News (Aug. 1, 2022), </w:t>
      </w:r>
      <w:hyperlink r:id="rId27" w:history="1">
        <w:r w:rsidRPr="00CF61DC">
          <w:rPr>
            <w:rStyle w:val="Hyperlink"/>
            <w:rFonts w:ascii="Arial" w:hAnsi="Arial" w:cs="Arial"/>
            <w:sz w:val="16"/>
            <w:szCs w:val="16"/>
          </w:rPr>
          <w:t>https://www.statnews.com/2022/08/01/americans-deserve-better-than-destination-hallway-emergency-department/</w:t>
        </w:r>
      </w:hyperlink>
      <w:r w:rsidRPr="00CF61DC">
        <w:rPr>
          <w:rFonts w:ascii="Arial" w:hAnsi="Arial" w:cs="Arial"/>
          <w:sz w:val="16"/>
          <w:szCs w:val="16"/>
        </w:rPr>
        <w:t>.</w:t>
      </w:r>
    </w:p>
  </w:footnote>
  <w:footnote w:id="25">
    <w:p w14:paraId="235FA28D" w14:textId="77777777" w:rsidR="00274E49" w:rsidRPr="00CF61DC" w:rsidRDefault="00274E49" w:rsidP="00274E49">
      <w:pPr>
        <w:pStyle w:val="FootnoteText"/>
        <w:rPr>
          <w:rFonts w:ascii="Arial" w:hAnsi="Arial" w:cs="Arial"/>
          <w:sz w:val="16"/>
          <w:szCs w:val="16"/>
        </w:rPr>
      </w:pPr>
      <w:r w:rsidRPr="00CF61DC">
        <w:rPr>
          <w:rStyle w:val="FootnoteReference"/>
          <w:rFonts w:ascii="Arial" w:hAnsi="Arial" w:cs="Arial"/>
          <w:sz w:val="16"/>
          <w:szCs w:val="16"/>
        </w:rPr>
        <w:footnoteRef/>
      </w:r>
      <w:r w:rsidRPr="00CF61DC">
        <w:rPr>
          <w:rFonts w:ascii="Arial" w:hAnsi="Arial" w:cs="Arial"/>
          <w:sz w:val="16"/>
          <w:szCs w:val="16"/>
        </w:rPr>
        <w:t xml:space="preserve"> </w:t>
      </w:r>
      <w:r w:rsidRPr="00CF61DC">
        <w:rPr>
          <w:rFonts w:ascii="Arial" w:hAnsi="Arial" w:cs="Arial"/>
          <w:i/>
          <w:iCs/>
          <w:sz w:val="16"/>
          <w:szCs w:val="16"/>
        </w:rPr>
        <w:t>Id.</w:t>
      </w:r>
    </w:p>
  </w:footnote>
  <w:footnote w:id="26">
    <w:p w14:paraId="26EBADF3" w14:textId="2C402E3F" w:rsidR="00274E49" w:rsidRPr="007807A9" w:rsidRDefault="00274E49" w:rsidP="00274E49">
      <w:pPr>
        <w:pStyle w:val="FootnoteText"/>
        <w:rPr>
          <w:rFonts w:ascii="Arial" w:hAnsi="Arial" w:cs="Arial"/>
          <w:sz w:val="16"/>
          <w:szCs w:val="16"/>
        </w:rPr>
      </w:pPr>
      <w:r w:rsidRPr="007807A9">
        <w:rPr>
          <w:rStyle w:val="FootnoteReference"/>
          <w:rFonts w:ascii="Arial" w:hAnsi="Arial" w:cs="Arial"/>
          <w:sz w:val="16"/>
          <w:szCs w:val="16"/>
        </w:rPr>
        <w:footnoteRef/>
      </w:r>
      <w:r w:rsidRPr="007807A9">
        <w:rPr>
          <w:rFonts w:ascii="Arial" w:hAnsi="Arial" w:cs="Arial"/>
          <w:sz w:val="16"/>
          <w:szCs w:val="16"/>
        </w:rPr>
        <w:t xml:space="preserve"> </w:t>
      </w:r>
      <w:r w:rsidRPr="007807A9">
        <w:rPr>
          <w:rFonts w:ascii="Arial" w:hAnsi="Arial" w:cs="Arial"/>
          <w:i/>
          <w:iCs/>
          <w:sz w:val="16"/>
          <w:szCs w:val="16"/>
        </w:rPr>
        <w:t xml:space="preserve">See, e.g., </w:t>
      </w:r>
      <w:r w:rsidRPr="007807A9">
        <w:rPr>
          <w:rFonts w:ascii="Arial" w:hAnsi="Arial" w:cs="Arial"/>
          <w:sz w:val="16"/>
          <w:szCs w:val="16"/>
        </w:rPr>
        <w:t xml:space="preserve">John R. Richards and Robert W. </w:t>
      </w:r>
      <w:proofErr w:type="spellStart"/>
      <w:r w:rsidRPr="007807A9">
        <w:rPr>
          <w:rFonts w:ascii="Arial" w:hAnsi="Arial" w:cs="Arial"/>
          <w:sz w:val="16"/>
          <w:szCs w:val="16"/>
        </w:rPr>
        <w:t>Derlet</w:t>
      </w:r>
      <w:proofErr w:type="spellEnd"/>
      <w:r w:rsidRPr="007807A9">
        <w:rPr>
          <w:rFonts w:ascii="Arial" w:hAnsi="Arial" w:cs="Arial"/>
          <w:sz w:val="16"/>
          <w:szCs w:val="16"/>
        </w:rPr>
        <w:t xml:space="preserve">, </w:t>
      </w:r>
      <w:hyperlink r:id="rId28" w:history="1">
        <w:r w:rsidRPr="00036A08">
          <w:rPr>
            <w:rStyle w:val="Hyperlink"/>
            <w:rFonts w:ascii="Arial" w:hAnsi="Arial" w:cs="Arial"/>
            <w:i/>
            <w:iCs/>
            <w:color w:val="000000" w:themeColor="text1"/>
            <w:sz w:val="16"/>
            <w:szCs w:val="16"/>
            <w:u w:val="none"/>
          </w:rPr>
          <w:t>Emergency Department Hallway Care From the Millenium to the Pandemic: A Clear and Present Danger</w:t>
        </w:r>
        <w:r w:rsidRPr="00036A08">
          <w:rPr>
            <w:rStyle w:val="Hyperlink"/>
            <w:rFonts w:ascii="Arial" w:hAnsi="Arial" w:cs="Arial"/>
            <w:color w:val="000000" w:themeColor="text1"/>
            <w:sz w:val="16"/>
            <w:szCs w:val="16"/>
            <w:u w:val="none"/>
          </w:rPr>
          <w:t>,</w:t>
        </w:r>
      </w:hyperlink>
      <w:r w:rsidRPr="00036A08">
        <w:rPr>
          <w:rFonts w:ascii="Arial" w:hAnsi="Arial" w:cs="Arial"/>
          <w:color w:val="000000" w:themeColor="text1"/>
          <w:sz w:val="16"/>
          <w:szCs w:val="16"/>
        </w:rPr>
        <w:t xml:space="preserve"> </w:t>
      </w:r>
      <w:r w:rsidRPr="00036A08">
        <w:rPr>
          <w:rFonts w:ascii="Arial" w:hAnsi="Arial" w:cs="Arial"/>
          <w:smallCaps/>
          <w:color w:val="000000" w:themeColor="text1"/>
          <w:sz w:val="16"/>
          <w:szCs w:val="16"/>
        </w:rPr>
        <w:t xml:space="preserve">Journal </w:t>
      </w:r>
      <w:r w:rsidRPr="007807A9">
        <w:rPr>
          <w:rFonts w:ascii="Arial" w:hAnsi="Arial" w:cs="Arial"/>
          <w:smallCaps/>
          <w:sz w:val="16"/>
          <w:szCs w:val="16"/>
        </w:rPr>
        <w:t>of Emergency Medicine</w:t>
      </w:r>
      <w:r w:rsidRPr="007807A9">
        <w:rPr>
          <w:rFonts w:ascii="Arial" w:hAnsi="Arial" w:cs="Arial"/>
          <w:sz w:val="16"/>
          <w:szCs w:val="16"/>
        </w:rPr>
        <w:t xml:space="preserve"> (Sept. 11, 2022), </w:t>
      </w:r>
      <w:hyperlink r:id="rId29" w:history="1">
        <w:r w:rsidRPr="007807A9">
          <w:rPr>
            <w:rStyle w:val="Hyperlink"/>
            <w:rFonts w:ascii="Arial" w:hAnsi="Arial" w:cs="Arial"/>
            <w:sz w:val="16"/>
            <w:szCs w:val="16"/>
          </w:rPr>
          <w:t>https://www.ncbi.nlm.nih.gov/pmc/articles/PMC9464318/</w:t>
        </w:r>
      </w:hyperlink>
      <w:r w:rsidRPr="007807A9">
        <w:rPr>
          <w:rFonts w:ascii="Arial" w:hAnsi="Arial" w:cs="Arial"/>
          <w:sz w:val="16"/>
          <w:szCs w:val="16"/>
        </w:rPr>
        <w:t>.</w:t>
      </w:r>
    </w:p>
  </w:footnote>
  <w:footnote w:id="27">
    <w:p w14:paraId="3A7D1BFE" w14:textId="406E3B03" w:rsidR="00274E49" w:rsidRPr="00CF61DC" w:rsidRDefault="00274E49" w:rsidP="00274E49">
      <w:pPr>
        <w:pStyle w:val="FootnoteText"/>
        <w:rPr>
          <w:rFonts w:ascii="Arial" w:hAnsi="Arial" w:cs="Arial"/>
          <w:sz w:val="16"/>
          <w:szCs w:val="16"/>
        </w:rPr>
      </w:pPr>
      <w:r w:rsidRPr="00CF61DC">
        <w:rPr>
          <w:rStyle w:val="FootnoteReference"/>
          <w:rFonts w:ascii="Arial" w:hAnsi="Arial" w:cs="Arial"/>
          <w:sz w:val="16"/>
          <w:szCs w:val="16"/>
        </w:rPr>
        <w:footnoteRef/>
      </w:r>
      <w:r w:rsidRPr="00CF61DC">
        <w:rPr>
          <w:rFonts w:ascii="Arial" w:hAnsi="Arial" w:cs="Arial"/>
          <w:sz w:val="16"/>
          <w:szCs w:val="16"/>
        </w:rPr>
        <w:t xml:space="preserve"> John R. Richards et al., </w:t>
      </w:r>
      <w:hyperlink r:id="rId30" w:history="1">
        <w:r w:rsidRPr="00004835">
          <w:rPr>
            <w:rStyle w:val="Hyperlink"/>
            <w:rFonts w:ascii="Arial" w:hAnsi="Arial" w:cs="Arial"/>
            <w:i/>
            <w:iCs/>
            <w:color w:val="000000" w:themeColor="text1"/>
            <w:sz w:val="16"/>
            <w:szCs w:val="16"/>
            <w:u w:val="none"/>
          </w:rPr>
          <w:t>Providing Care in Emergency Department Hallways: Demands, Dangers, and Deaths</w:t>
        </w:r>
        <w:r w:rsidRPr="00004835">
          <w:rPr>
            <w:rStyle w:val="Hyperlink"/>
            <w:rFonts w:ascii="Arial" w:hAnsi="Arial" w:cs="Arial"/>
            <w:color w:val="000000" w:themeColor="text1"/>
            <w:sz w:val="16"/>
            <w:szCs w:val="16"/>
            <w:u w:val="none"/>
          </w:rPr>
          <w:t>,</w:t>
        </w:r>
      </w:hyperlink>
      <w:r w:rsidRPr="00004835">
        <w:rPr>
          <w:rFonts w:ascii="Arial" w:hAnsi="Arial" w:cs="Arial"/>
          <w:color w:val="000000" w:themeColor="text1"/>
          <w:sz w:val="16"/>
          <w:szCs w:val="16"/>
        </w:rPr>
        <w:t xml:space="preserve"> </w:t>
      </w:r>
      <w:r w:rsidRPr="00CF61DC">
        <w:rPr>
          <w:rFonts w:ascii="Arial" w:hAnsi="Arial" w:cs="Arial"/>
          <w:sz w:val="16"/>
          <w:szCs w:val="16"/>
        </w:rPr>
        <w:t xml:space="preserve">Advances in Emergency Medicine, </w:t>
      </w:r>
      <w:hyperlink r:id="rId31" w:history="1">
        <w:r w:rsidRPr="00CF61DC">
          <w:rPr>
            <w:rStyle w:val="Hyperlink"/>
            <w:rFonts w:ascii="Arial" w:hAnsi="Arial" w:cs="Arial"/>
            <w:sz w:val="16"/>
            <w:szCs w:val="16"/>
          </w:rPr>
          <w:t>https://www.hindawi.com/journals/aem/2014/495219/</w:t>
        </w:r>
      </w:hyperlink>
      <w:r w:rsidRPr="00CF61DC">
        <w:rPr>
          <w:rStyle w:val="Hyperlink"/>
          <w:rFonts w:ascii="Arial" w:hAnsi="Arial" w:cs="Arial"/>
          <w:i/>
          <w:iCs/>
          <w:sz w:val="16"/>
          <w:szCs w:val="16"/>
        </w:rPr>
        <w:t xml:space="preserve"> </w:t>
      </w:r>
      <w:r w:rsidRPr="00CF61DC">
        <w:rPr>
          <w:rStyle w:val="Hyperlink"/>
          <w:rFonts w:ascii="Arial" w:hAnsi="Arial" w:cs="Arial"/>
          <w:sz w:val="16"/>
          <w:szCs w:val="16"/>
        </w:rPr>
        <w:t>(Dec. 25, 2014).</w:t>
      </w:r>
    </w:p>
  </w:footnote>
  <w:footnote w:id="28">
    <w:p w14:paraId="6CA7BB82" w14:textId="2CA14022" w:rsidR="00274E49" w:rsidRPr="007807A9" w:rsidRDefault="00274E49" w:rsidP="00274E49">
      <w:pPr>
        <w:pStyle w:val="FootnoteText"/>
        <w:rPr>
          <w:rFonts w:ascii="Arial" w:hAnsi="Arial" w:cs="Arial"/>
          <w:sz w:val="16"/>
          <w:szCs w:val="16"/>
        </w:rPr>
      </w:pPr>
      <w:r w:rsidRPr="007807A9">
        <w:rPr>
          <w:rStyle w:val="FootnoteReference"/>
          <w:rFonts w:ascii="Arial" w:hAnsi="Arial" w:cs="Arial"/>
          <w:sz w:val="16"/>
          <w:szCs w:val="16"/>
        </w:rPr>
        <w:footnoteRef/>
      </w:r>
      <w:r w:rsidRPr="007807A9">
        <w:rPr>
          <w:rFonts w:ascii="Arial" w:hAnsi="Arial" w:cs="Arial"/>
          <w:sz w:val="16"/>
          <w:szCs w:val="16"/>
        </w:rPr>
        <w:t xml:space="preserve"> </w:t>
      </w:r>
      <w:r w:rsidRPr="007807A9">
        <w:rPr>
          <w:rFonts w:ascii="Arial" w:hAnsi="Arial" w:cs="Arial"/>
          <w:i/>
          <w:iCs/>
          <w:sz w:val="16"/>
          <w:szCs w:val="16"/>
        </w:rPr>
        <w:t xml:space="preserve">See, e.g., </w:t>
      </w:r>
      <w:r w:rsidRPr="007807A9">
        <w:rPr>
          <w:rFonts w:ascii="Arial" w:hAnsi="Arial" w:cs="Arial"/>
          <w:sz w:val="16"/>
          <w:szCs w:val="16"/>
        </w:rPr>
        <w:t xml:space="preserve">John R. Richards and Robert W. </w:t>
      </w:r>
      <w:proofErr w:type="spellStart"/>
      <w:r w:rsidRPr="007807A9">
        <w:rPr>
          <w:rFonts w:ascii="Arial" w:hAnsi="Arial" w:cs="Arial"/>
          <w:sz w:val="16"/>
          <w:szCs w:val="16"/>
        </w:rPr>
        <w:t>Derlet</w:t>
      </w:r>
      <w:proofErr w:type="spellEnd"/>
      <w:r w:rsidRPr="007807A9">
        <w:rPr>
          <w:rFonts w:ascii="Arial" w:hAnsi="Arial" w:cs="Arial"/>
          <w:sz w:val="16"/>
          <w:szCs w:val="16"/>
        </w:rPr>
        <w:t xml:space="preserve">, </w:t>
      </w:r>
      <w:hyperlink r:id="rId32" w:history="1">
        <w:r w:rsidRPr="00B33B32">
          <w:rPr>
            <w:rStyle w:val="Hyperlink"/>
            <w:rFonts w:ascii="Arial" w:hAnsi="Arial" w:cs="Arial"/>
            <w:i/>
            <w:iCs/>
            <w:color w:val="000000" w:themeColor="text1"/>
            <w:sz w:val="16"/>
            <w:szCs w:val="16"/>
            <w:u w:val="none"/>
          </w:rPr>
          <w:t>Emergency Department Hallway Care From the Millenium to the Pandemic: A Clear and Present Danger</w:t>
        </w:r>
      </w:hyperlink>
      <w:r w:rsidRPr="00B33B32">
        <w:rPr>
          <w:rFonts w:ascii="Arial" w:hAnsi="Arial" w:cs="Arial"/>
          <w:color w:val="000000" w:themeColor="text1"/>
          <w:sz w:val="16"/>
          <w:szCs w:val="16"/>
        </w:rPr>
        <w:t xml:space="preserve">, </w:t>
      </w:r>
      <w:r w:rsidRPr="00B33B32">
        <w:rPr>
          <w:rFonts w:ascii="Arial" w:hAnsi="Arial" w:cs="Arial"/>
          <w:smallCaps/>
          <w:color w:val="000000" w:themeColor="text1"/>
          <w:sz w:val="16"/>
          <w:szCs w:val="16"/>
        </w:rPr>
        <w:t xml:space="preserve">Journal </w:t>
      </w:r>
      <w:r w:rsidRPr="007807A9">
        <w:rPr>
          <w:rFonts w:ascii="Arial" w:hAnsi="Arial" w:cs="Arial"/>
          <w:smallCaps/>
          <w:sz w:val="16"/>
          <w:szCs w:val="16"/>
        </w:rPr>
        <w:t>of Emergency Medicine</w:t>
      </w:r>
      <w:r w:rsidRPr="007807A9">
        <w:rPr>
          <w:rFonts w:ascii="Arial" w:hAnsi="Arial" w:cs="Arial"/>
          <w:sz w:val="16"/>
          <w:szCs w:val="16"/>
        </w:rPr>
        <w:t xml:space="preserve"> (Sept. 11, 2022), </w:t>
      </w:r>
      <w:hyperlink r:id="rId33" w:history="1">
        <w:r w:rsidRPr="007807A9">
          <w:rPr>
            <w:rStyle w:val="Hyperlink"/>
            <w:rFonts w:ascii="Arial" w:hAnsi="Arial" w:cs="Arial"/>
            <w:sz w:val="16"/>
            <w:szCs w:val="16"/>
          </w:rPr>
          <w:t>https://www.ncbi.nlm.nih.gov/pmc/articles/PMC9464318/</w:t>
        </w:r>
      </w:hyperlink>
      <w:r w:rsidRPr="007807A9">
        <w:rPr>
          <w:rFonts w:ascii="Arial" w:hAnsi="Arial" w:cs="Arial"/>
          <w:sz w:val="16"/>
          <w:szCs w:val="16"/>
        </w:rPr>
        <w:t>.</w:t>
      </w:r>
    </w:p>
  </w:footnote>
  <w:footnote w:id="29">
    <w:p w14:paraId="7FB1A0DF" w14:textId="1D834602" w:rsidR="00EC55C8" w:rsidRPr="00E22A91" w:rsidRDefault="00EC55C8" w:rsidP="00EC55C8">
      <w:pPr>
        <w:pStyle w:val="FootnoteText"/>
        <w:rPr>
          <w:rFonts w:ascii="Arial" w:hAnsi="Arial" w:cs="Arial"/>
        </w:rPr>
      </w:pPr>
      <w:r w:rsidRPr="00E22A91">
        <w:rPr>
          <w:rStyle w:val="FootnoteReference"/>
          <w:rFonts w:ascii="Arial" w:hAnsi="Arial" w:cs="Arial"/>
          <w:sz w:val="16"/>
          <w:szCs w:val="16"/>
        </w:rPr>
        <w:footnoteRef/>
      </w:r>
      <w:r w:rsidRPr="00E22A91">
        <w:rPr>
          <w:rFonts w:ascii="Arial" w:hAnsi="Arial" w:cs="Arial"/>
          <w:sz w:val="16"/>
          <w:szCs w:val="16"/>
        </w:rPr>
        <w:t xml:space="preserve"> Lindsey Woodworth and James F. Holmes, </w:t>
      </w:r>
      <w:hyperlink r:id="rId34" w:history="1">
        <w:r w:rsidRPr="00334907">
          <w:rPr>
            <w:rStyle w:val="Hyperlink"/>
            <w:rFonts w:ascii="Arial" w:hAnsi="Arial" w:cs="Arial"/>
            <w:color w:val="000000" w:themeColor="text1"/>
            <w:sz w:val="16"/>
            <w:szCs w:val="16"/>
            <w:u w:val="none"/>
          </w:rPr>
          <w:t>Just A Minute: The Effect of Emergency Department Wait Time on the Cost of Care</w:t>
        </w:r>
      </w:hyperlink>
      <w:r w:rsidRPr="00334907">
        <w:rPr>
          <w:rFonts w:ascii="Arial" w:hAnsi="Arial" w:cs="Arial"/>
          <w:color w:val="000000" w:themeColor="text1"/>
          <w:sz w:val="16"/>
          <w:szCs w:val="16"/>
        </w:rPr>
        <w:t xml:space="preserve">, ECONOMIC INQUIRY (Nov. 5, 2019), </w:t>
      </w:r>
      <w:hyperlink r:id="rId35" w:history="1">
        <w:r w:rsidR="00037456" w:rsidRPr="00334907">
          <w:rPr>
            <w:rStyle w:val="Hyperlink"/>
            <w:rFonts w:ascii="Arial" w:hAnsi="Arial" w:cs="Arial"/>
            <w:color w:val="000000" w:themeColor="text1"/>
            <w:sz w:val="16"/>
            <w:szCs w:val="16"/>
            <w:u w:val="none"/>
          </w:rPr>
          <w:t>https://onlinelibrary.wiley.com/doi/abs/10.1111/ecin.12849</w:t>
        </w:r>
      </w:hyperlink>
      <w:r w:rsidR="00037456" w:rsidRPr="00334907">
        <w:rPr>
          <w:rFonts w:ascii="Arial" w:hAnsi="Arial" w:cs="Arial"/>
          <w:color w:val="000000" w:themeColor="text1"/>
          <w:sz w:val="16"/>
          <w:szCs w:val="16"/>
        </w:rPr>
        <w:t xml:space="preserve"> </w:t>
      </w:r>
      <w:r w:rsidRPr="00334907">
        <w:rPr>
          <w:rFonts w:ascii="Arial" w:hAnsi="Arial" w:cs="Arial"/>
          <w:color w:val="000000" w:themeColor="text1"/>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C6DEA4" w14:textId="77777777" w:rsidR="00CD5327" w:rsidRDefault="00CD53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36A35F" w14:textId="77777777" w:rsidR="00CD5327" w:rsidRDefault="00CD53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FD832" w14:textId="77777777" w:rsidR="00CD5327" w:rsidRDefault="00CD532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9EF016" w14:textId="77777777" w:rsidR="001B57EE" w:rsidRDefault="001B57E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7A5576" w14:textId="77777777" w:rsidR="001B57EE" w:rsidRDefault="001B57E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FAFCD" w14:textId="77777777" w:rsidR="001B57EE" w:rsidRDefault="001B57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4812697C"/>
    <w:lvl w:ilvl="0">
      <w:start w:val="1"/>
      <w:numFmt w:val="bullet"/>
      <w:pStyle w:val="ListBullet"/>
      <w:lvlText w:val=""/>
      <w:lvlJc w:val="left"/>
      <w:pPr>
        <w:tabs>
          <w:tab w:val="num" w:pos="720"/>
        </w:tabs>
        <w:ind w:left="1440" w:hanging="720"/>
      </w:pPr>
      <w:rPr>
        <w:rFonts w:ascii="Symbol" w:hAnsi="Symbol" w:hint="default"/>
      </w:rPr>
    </w:lvl>
  </w:abstractNum>
  <w:abstractNum w:abstractNumId="1" w15:restartNumberingAfterBreak="0">
    <w:nsid w:val="072B2695"/>
    <w:multiLevelType w:val="hybridMultilevel"/>
    <w:tmpl w:val="6DE0B66C"/>
    <w:lvl w:ilvl="0" w:tplc="FFFFFFFF">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bullet"/>
      <w:lvlText w:val=""/>
      <w:lvlJc w:val="left"/>
      <w:pPr>
        <w:ind w:left="3240" w:hanging="72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CF785F"/>
    <w:multiLevelType w:val="hybridMultilevel"/>
    <w:tmpl w:val="F3406236"/>
    <w:lvl w:ilvl="0" w:tplc="A886CBCC">
      <w:start w:val="1"/>
      <w:numFmt w:val="bullet"/>
      <w:pStyle w:val="HBsbul"/>
      <w:lvlText w:val=""/>
      <w:lvlJc w:val="left"/>
      <w:pPr>
        <w:tabs>
          <w:tab w:val="num" w:pos="720"/>
        </w:tabs>
        <w:ind w:left="720" w:hanging="360"/>
      </w:pPr>
      <w:rPr>
        <w:rFonts w:ascii="Symbol" w:hAnsi="Symbol"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855029"/>
    <w:multiLevelType w:val="hybridMultilevel"/>
    <w:tmpl w:val="2EC459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3240" w:hanging="72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9A11E8"/>
    <w:multiLevelType w:val="hybridMultilevel"/>
    <w:tmpl w:val="4694F2FE"/>
    <w:lvl w:ilvl="0" w:tplc="58ECB79A">
      <w:start w:val="1"/>
      <w:numFmt w:val="bullet"/>
      <w:pStyle w:val="HBbul"/>
      <w:lvlText w:val=""/>
      <w:lvlJc w:val="left"/>
      <w:pPr>
        <w:tabs>
          <w:tab w:val="num" w:pos="360"/>
        </w:tabs>
        <w:ind w:left="360" w:hanging="360"/>
      </w:pPr>
      <w:rPr>
        <w:rFonts w:ascii="Wingdings" w:hAnsi="Wingdings"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C00D0D"/>
    <w:multiLevelType w:val="hybridMultilevel"/>
    <w:tmpl w:val="DF543196"/>
    <w:lvl w:ilvl="0" w:tplc="8632CB60">
      <w:start w:val="2"/>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B51565"/>
    <w:multiLevelType w:val="hybridMultilevel"/>
    <w:tmpl w:val="E3CA3B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497797"/>
    <w:multiLevelType w:val="hybridMultilevel"/>
    <w:tmpl w:val="DEB456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5D38D3"/>
    <w:multiLevelType w:val="multilevel"/>
    <w:tmpl w:val="7696C6A4"/>
    <w:lvl w:ilvl="0">
      <w:start w:val="1"/>
      <w:numFmt w:val="decimal"/>
      <w:pStyle w:val="Heading1"/>
      <w:suff w:val="space"/>
      <w:lvlText w:val="Factor %1:"/>
      <w:lvlJc w:val="left"/>
      <w:pPr>
        <w:ind w:left="720" w:hanging="720"/>
      </w:pPr>
      <w:rPr>
        <w:rFonts w:hint="default"/>
      </w:rPr>
    </w:lvl>
    <w:lvl w:ilvl="1">
      <w:start w:val="1"/>
      <w:numFmt w:val="none"/>
      <w:pStyle w:val="Heading2"/>
      <w:suff w:val="nothing"/>
      <w:lvlText w:val=""/>
      <w:lvlJc w:val="left"/>
      <w:pPr>
        <w:ind w:left="1440" w:hanging="1440"/>
      </w:pPr>
      <w:rPr>
        <w:rFonts w:hint="default"/>
      </w:rPr>
    </w:lvl>
    <w:lvl w:ilvl="2">
      <w:start w:val="1"/>
      <w:numFmt w:val="upperLetter"/>
      <w:pStyle w:val="Heading3"/>
      <w:lvlText w:val="%3."/>
      <w:lvlJc w:val="left"/>
      <w:pPr>
        <w:ind w:left="1440" w:hanging="720"/>
      </w:pPr>
      <w:rPr>
        <w:rFonts w:hint="default"/>
      </w:rPr>
    </w:lvl>
    <w:lvl w:ilvl="3">
      <w:start w:val="1"/>
      <w:numFmt w:val="decimal"/>
      <w:pStyle w:val="Heading4"/>
      <w:lvlText w:val="%4."/>
      <w:lvlJc w:val="left"/>
      <w:pPr>
        <w:ind w:left="72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39A1CF2"/>
    <w:multiLevelType w:val="hybridMultilevel"/>
    <w:tmpl w:val="18002152"/>
    <w:lvl w:ilvl="0" w:tplc="D16EDE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99822FD"/>
    <w:multiLevelType w:val="multilevel"/>
    <w:tmpl w:val="C394A0A2"/>
    <w:lvl w:ilvl="0">
      <w:start w:val="1"/>
      <w:numFmt w:val="decimal"/>
      <w:lvlText w:val="Factor %1:"/>
      <w:lvlJc w:val="left"/>
      <w:pPr>
        <w:ind w:left="720" w:hanging="720"/>
      </w:pPr>
      <w:rPr>
        <w:rFonts w:hint="default"/>
      </w:rPr>
    </w:lvl>
    <w:lvl w:ilvl="1">
      <w:start w:val="1"/>
      <w:numFmt w:val="lowerLetter"/>
      <w:lvlText w:val="F%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EFA75B8"/>
    <w:multiLevelType w:val="hybridMultilevel"/>
    <w:tmpl w:val="E75C445E"/>
    <w:lvl w:ilvl="0" w:tplc="04090015">
      <w:start w:val="1"/>
      <w:numFmt w:val="upperLetter"/>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2" w15:restartNumberingAfterBreak="0">
    <w:nsid w:val="63E47279"/>
    <w:multiLevelType w:val="hybridMultilevel"/>
    <w:tmpl w:val="18002152"/>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6C653EE7"/>
    <w:multiLevelType w:val="hybridMultilevel"/>
    <w:tmpl w:val="A8CC1BEA"/>
    <w:lvl w:ilvl="0" w:tplc="47C857C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215425">
    <w:abstractNumId w:val="4"/>
  </w:num>
  <w:num w:numId="2" w16cid:durableId="1552228290">
    <w:abstractNumId w:val="2"/>
  </w:num>
  <w:num w:numId="3" w16cid:durableId="541938050">
    <w:abstractNumId w:val="11"/>
  </w:num>
  <w:num w:numId="4" w16cid:durableId="1490950030">
    <w:abstractNumId w:val="9"/>
  </w:num>
  <w:num w:numId="5" w16cid:durableId="1241017358">
    <w:abstractNumId w:val="12"/>
  </w:num>
  <w:num w:numId="6" w16cid:durableId="1395615850">
    <w:abstractNumId w:val="7"/>
  </w:num>
  <w:num w:numId="7" w16cid:durableId="1272012509">
    <w:abstractNumId w:val="13"/>
  </w:num>
  <w:num w:numId="8" w16cid:durableId="347678241">
    <w:abstractNumId w:val="6"/>
  </w:num>
  <w:num w:numId="9" w16cid:durableId="865555893">
    <w:abstractNumId w:val="3"/>
  </w:num>
  <w:num w:numId="10" w16cid:durableId="1250114925">
    <w:abstractNumId w:val="1"/>
  </w:num>
  <w:num w:numId="11" w16cid:durableId="1046758158">
    <w:abstractNumId w:val="5"/>
  </w:num>
  <w:num w:numId="12" w16cid:durableId="627123630">
    <w:abstractNumId w:val="10"/>
  </w:num>
  <w:num w:numId="13" w16cid:durableId="10609794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671716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5397476">
    <w:abstractNumId w:val="8"/>
  </w:num>
  <w:num w:numId="16" w16cid:durableId="1101028738">
    <w:abstractNumId w:val="8"/>
  </w:num>
  <w:num w:numId="17" w16cid:durableId="927425333">
    <w:abstractNumId w:val="8"/>
  </w:num>
  <w:num w:numId="18" w16cid:durableId="290328768">
    <w:abstractNumId w:val="0"/>
  </w:num>
  <w:num w:numId="19" w16cid:durableId="1078670804">
    <w:abstractNumId w:val="0"/>
    <w:lvlOverride w:ilvl="0">
      <w:startOverride w:val="1"/>
    </w:lvlOverride>
  </w:num>
  <w:num w:numId="20" w16cid:durableId="154999704">
    <w:abstractNumId w:val="8"/>
  </w:num>
  <w:num w:numId="21" w16cid:durableId="502166143">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1DD"/>
    <w:rsid w:val="00004835"/>
    <w:rsid w:val="00004A9E"/>
    <w:rsid w:val="00004D63"/>
    <w:rsid w:val="00021EA2"/>
    <w:rsid w:val="00030AD4"/>
    <w:rsid w:val="00036A08"/>
    <w:rsid w:val="00037456"/>
    <w:rsid w:val="00044A5F"/>
    <w:rsid w:val="00044FCA"/>
    <w:rsid w:val="0005648C"/>
    <w:rsid w:val="00061041"/>
    <w:rsid w:val="00063FA3"/>
    <w:rsid w:val="0006679B"/>
    <w:rsid w:val="000668D8"/>
    <w:rsid w:val="0007293D"/>
    <w:rsid w:val="00084102"/>
    <w:rsid w:val="0009770D"/>
    <w:rsid w:val="000A4929"/>
    <w:rsid w:val="000A6B0D"/>
    <w:rsid w:val="00101ECB"/>
    <w:rsid w:val="00124526"/>
    <w:rsid w:val="00125903"/>
    <w:rsid w:val="001344DA"/>
    <w:rsid w:val="00147E09"/>
    <w:rsid w:val="00163E6E"/>
    <w:rsid w:val="001809F4"/>
    <w:rsid w:val="001B57EE"/>
    <w:rsid w:val="001C1FF1"/>
    <w:rsid w:val="001C211A"/>
    <w:rsid w:val="001C40E4"/>
    <w:rsid w:val="001E0507"/>
    <w:rsid w:val="001E240D"/>
    <w:rsid w:val="001F61E7"/>
    <w:rsid w:val="001F66BF"/>
    <w:rsid w:val="0020091E"/>
    <w:rsid w:val="00207E34"/>
    <w:rsid w:val="00213EFF"/>
    <w:rsid w:val="0023633C"/>
    <w:rsid w:val="00243E48"/>
    <w:rsid w:val="002541DD"/>
    <w:rsid w:val="002665C2"/>
    <w:rsid w:val="0027460B"/>
    <w:rsid w:val="00274E49"/>
    <w:rsid w:val="00275C9C"/>
    <w:rsid w:val="00281971"/>
    <w:rsid w:val="00284770"/>
    <w:rsid w:val="002966DA"/>
    <w:rsid w:val="002C5CD7"/>
    <w:rsid w:val="002C65AA"/>
    <w:rsid w:val="002D505F"/>
    <w:rsid w:val="002F018D"/>
    <w:rsid w:val="0030263A"/>
    <w:rsid w:val="00302C6B"/>
    <w:rsid w:val="00316028"/>
    <w:rsid w:val="00317446"/>
    <w:rsid w:val="0032103F"/>
    <w:rsid w:val="00334907"/>
    <w:rsid w:val="00337AD9"/>
    <w:rsid w:val="0034221E"/>
    <w:rsid w:val="003574CA"/>
    <w:rsid w:val="00382ACB"/>
    <w:rsid w:val="00393DE6"/>
    <w:rsid w:val="003B4E94"/>
    <w:rsid w:val="003B6C18"/>
    <w:rsid w:val="003C0E21"/>
    <w:rsid w:val="003C5D9C"/>
    <w:rsid w:val="003F4CE3"/>
    <w:rsid w:val="0041390F"/>
    <w:rsid w:val="0042137C"/>
    <w:rsid w:val="00421968"/>
    <w:rsid w:val="004227E5"/>
    <w:rsid w:val="00444F43"/>
    <w:rsid w:val="00452C19"/>
    <w:rsid w:val="00465C24"/>
    <w:rsid w:val="0048656F"/>
    <w:rsid w:val="0049734C"/>
    <w:rsid w:val="004A7906"/>
    <w:rsid w:val="004A79BA"/>
    <w:rsid w:val="004B73DB"/>
    <w:rsid w:val="004D3075"/>
    <w:rsid w:val="004E2FC8"/>
    <w:rsid w:val="004E4D2B"/>
    <w:rsid w:val="004F6DC8"/>
    <w:rsid w:val="00532C6E"/>
    <w:rsid w:val="00533910"/>
    <w:rsid w:val="00533B9D"/>
    <w:rsid w:val="0054232F"/>
    <w:rsid w:val="00552F99"/>
    <w:rsid w:val="00555183"/>
    <w:rsid w:val="00565576"/>
    <w:rsid w:val="005666B9"/>
    <w:rsid w:val="00572F0D"/>
    <w:rsid w:val="00576596"/>
    <w:rsid w:val="005866C0"/>
    <w:rsid w:val="00593857"/>
    <w:rsid w:val="005A1064"/>
    <w:rsid w:val="005B28AF"/>
    <w:rsid w:val="005B64CB"/>
    <w:rsid w:val="005B78C4"/>
    <w:rsid w:val="005D7E8E"/>
    <w:rsid w:val="005E60F7"/>
    <w:rsid w:val="00600A71"/>
    <w:rsid w:val="0060352F"/>
    <w:rsid w:val="006172A8"/>
    <w:rsid w:val="006208BE"/>
    <w:rsid w:val="00621839"/>
    <w:rsid w:val="0062432B"/>
    <w:rsid w:val="0062559F"/>
    <w:rsid w:val="0063726C"/>
    <w:rsid w:val="00643514"/>
    <w:rsid w:val="00645B2E"/>
    <w:rsid w:val="006512F7"/>
    <w:rsid w:val="006521B4"/>
    <w:rsid w:val="00656C81"/>
    <w:rsid w:val="00682975"/>
    <w:rsid w:val="0069230A"/>
    <w:rsid w:val="006C0904"/>
    <w:rsid w:val="006D1397"/>
    <w:rsid w:val="006D2AE0"/>
    <w:rsid w:val="006D43AB"/>
    <w:rsid w:val="006E39C5"/>
    <w:rsid w:val="006E4077"/>
    <w:rsid w:val="006F220C"/>
    <w:rsid w:val="006F5C0F"/>
    <w:rsid w:val="006F5C33"/>
    <w:rsid w:val="007019AC"/>
    <w:rsid w:val="00707198"/>
    <w:rsid w:val="007141AA"/>
    <w:rsid w:val="00723B1E"/>
    <w:rsid w:val="00742341"/>
    <w:rsid w:val="00743D95"/>
    <w:rsid w:val="00746ADA"/>
    <w:rsid w:val="00752BA0"/>
    <w:rsid w:val="007620AE"/>
    <w:rsid w:val="007732F6"/>
    <w:rsid w:val="00774889"/>
    <w:rsid w:val="007A05F7"/>
    <w:rsid w:val="007A10E0"/>
    <w:rsid w:val="007D2E61"/>
    <w:rsid w:val="007E1B5A"/>
    <w:rsid w:val="007E2A48"/>
    <w:rsid w:val="007E4010"/>
    <w:rsid w:val="00845548"/>
    <w:rsid w:val="00854108"/>
    <w:rsid w:val="00854A68"/>
    <w:rsid w:val="00857FB0"/>
    <w:rsid w:val="00873069"/>
    <w:rsid w:val="008936C0"/>
    <w:rsid w:val="00895096"/>
    <w:rsid w:val="00897061"/>
    <w:rsid w:val="008A790E"/>
    <w:rsid w:val="008C7A51"/>
    <w:rsid w:val="008D1434"/>
    <w:rsid w:val="008D57A3"/>
    <w:rsid w:val="008F2F5A"/>
    <w:rsid w:val="00904024"/>
    <w:rsid w:val="0091189C"/>
    <w:rsid w:val="009208B0"/>
    <w:rsid w:val="00925353"/>
    <w:rsid w:val="0094221E"/>
    <w:rsid w:val="009524C2"/>
    <w:rsid w:val="0096222B"/>
    <w:rsid w:val="009712FD"/>
    <w:rsid w:val="009870B9"/>
    <w:rsid w:val="00992D8D"/>
    <w:rsid w:val="009B4A9A"/>
    <w:rsid w:val="009B4DE7"/>
    <w:rsid w:val="009B506F"/>
    <w:rsid w:val="009D6FE4"/>
    <w:rsid w:val="009E23F6"/>
    <w:rsid w:val="009F37E1"/>
    <w:rsid w:val="009F4448"/>
    <w:rsid w:val="00A170B3"/>
    <w:rsid w:val="00A3766A"/>
    <w:rsid w:val="00A45F1D"/>
    <w:rsid w:val="00A46B16"/>
    <w:rsid w:val="00A74F06"/>
    <w:rsid w:val="00A87D82"/>
    <w:rsid w:val="00AA38FC"/>
    <w:rsid w:val="00AA7CAB"/>
    <w:rsid w:val="00AB2186"/>
    <w:rsid w:val="00AC0E02"/>
    <w:rsid w:val="00AC31ED"/>
    <w:rsid w:val="00AC441C"/>
    <w:rsid w:val="00AD19EB"/>
    <w:rsid w:val="00AE2DA7"/>
    <w:rsid w:val="00AE344D"/>
    <w:rsid w:val="00AE5237"/>
    <w:rsid w:val="00B15FDA"/>
    <w:rsid w:val="00B3162E"/>
    <w:rsid w:val="00B33B32"/>
    <w:rsid w:val="00B56CF1"/>
    <w:rsid w:val="00B64A0C"/>
    <w:rsid w:val="00B665CC"/>
    <w:rsid w:val="00B70A3C"/>
    <w:rsid w:val="00B75C60"/>
    <w:rsid w:val="00B766CB"/>
    <w:rsid w:val="00B85B8A"/>
    <w:rsid w:val="00B85C96"/>
    <w:rsid w:val="00B94E82"/>
    <w:rsid w:val="00B95D30"/>
    <w:rsid w:val="00B96008"/>
    <w:rsid w:val="00BA5D14"/>
    <w:rsid w:val="00BB48BF"/>
    <w:rsid w:val="00BC5911"/>
    <w:rsid w:val="00C00D0E"/>
    <w:rsid w:val="00C060DF"/>
    <w:rsid w:val="00C20FD3"/>
    <w:rsid w:val="00C22E06"/>
    <w:rsid w:val="00C31B08"/>
    <w:rsid w:val="00C32035"/>
    <w:rsid w:val="00C4470E"/>
    <w:rsid w:val="00C4703E"/>
    <w:rsid w:val="00C56C44"/>
    <w:rsid w:val="00C57316"/>
    <w:rsid w:val="00C61721"/>
    <w:rsid w:val="00C72FDF"/>
    <w:rsid w:val="00C82EB1"/>
    <w:rsid w:val="00CA0E28"/>
    <w:rsid w:val="00CA405B"/>
    <w:rsid w:val="00CA564A"/>
    <w:rsid w:val="00CB496A"/>
    <w:rsid w:val="00CC01D0"/>
    <w:rsid w:val="00CC3624"/>
    <w:rsid w:val="00CD5327"/>
    <w:rsid w:val="00CE171A"/>
    <w:rsid w:val="00CF114B"/>
    <w:rsid w:val="00D008B8"/>
    <w:rsid w:val="00D17A8A"/>
    <w:rsid w:val="00D266AB"/>
    <w:rsid w:val="00D4673B"/>
    <w:rsid w:val="00D54511"/>
    <w:rsid w:val="00D619BC"/>
    <w:rsid w:val="00D64DC3"/>
    <w:rsid w:val="00D73C6F"/>
    <w:rsid w:val="00D7650F"/>
    <w:rsid w:val="00D8146D"/>
    <w:rsid w:val="00DB5E6E"/>
    <w:rsid w:val="00DE48B8"/>
    <w:rsid w:val="00DE585D"/>
    <w:rsid w:val="00DE7946"/>
    <w:rsid w:val="00E10444"/>
    <w:rsid w:val="00E13ED8"/>
    <w:rsid w:val="00E25093"/>
    <w:rsid w:val="00E26C47"/>
    <w:rsid w:val="00E34772"/>
    <w:rsid w:val="00E509B3"/>
    <w:rsid w:val="00E532AA"/>
    <w:rsid w:val="00E6132F"/>
    <w:rsid w:val="00E83B72"/>
    <w:rsid w:val="00E861A0"/>
    <w:rsid w:val="00E974D6"/>
    <w:rsid w:val="00EB5A40"/>
    <w:rsid w:val="00EC55C8"/>
    <w:rsid w:val="00EC63CF"/>
    <w:rsid w:val="00ED1B8E"/>
    <w:rsid w:val="00ED2872"/>
    <w:rsid w:val="00EE36FC"/>
    <w:rsid w:val="00EF7804"/>
    <w:rsid w:val="00F04E91"/>
    <w:rsid w:val="00F36593"/>
    <w:rsid w:val="00F458AF"/>
    <w:rsid w:val="00F478B8"/>
    <w:rsid w:val="00F730B1"/>
    <w:rsid w:val="00F82AA3"/>
    <w:rsid w:val="00F876A0"/>
    <w:rsid w:val="00F93CFE"/>
    <w:rsid w:val="00F97E0C"/>
    <w:rsid w:val="00FA1DCF"/>
    <w:rsid w:val="00FB1001"/>
    <w:rsid w:val="00FC0B62"/>
    <w:rsid w:val="00FD75D7"/>
    <w:rsid w:val="00FF5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12075"/>
  <w15:chartTrackingRefBased/>
  <w15:docId w15:val="{7C74DBB6-E0AC-4A3B-ADF6-94C844D65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5F7"/>
    <w:pPr>
      <w:spacing w:after="0" w:line="240" w:lineRule="auto"/>
    </w:pPr>
    <w:rPr>
      <w:rFonts w:eastAsiaTheme="minorHAnsi"/>
      <w:kern w:val="0"/>
      <w14:ligatures w14:val="none"/>
    </w:rPr>
  </w:style>
  <w:style w:type="paragraph" w:styleId="Heading1">
    <w:name w:val="heading 1"/>
    <w:basedOn w:val="HBtbu"/>
    <w:next w:val="Normal"/>
    <w:link w:val="Heading1Char"/>
    <w:uiPriority w:val="1"/>
    <w:qFormat/>
    <w:rsid w:val="00742341"/>
    <w:pPr>
      <w:keepNext/>
      <w:numPr>
        <w:numId w:val="15"/>
      </w:numPr>
      <w:outlineLvl w:val="0"/>
    </w:pPr>
  </w:style>
  <w:style w:type="paragraph" w:styleId="Heading2">
    <w:name w:val="heading 2"/>
    <w:basedOn w:val="HBtb2"/>
    <w:next w:val="Normal"/>
    <w:link w:val="Heading2Char"/>
    <w:uiPriority w:val="1"/>
    <w:qFormat/>
    <w:rsid w:val="00742341"/>
    <w:pPr>
      <w:keepNext/>
      <w:numPr>
        <w:ilvl w:val="1"/>
        <w:numId w:val="15"/>
      </w:numPr>
      <w:outlineLvl w:val="1"/>
    </w:pPr>
  </w:style>
  <w:style w:type="paragraph" w:styleId="Heading3">
    <w:name w:val="heading 3"/>
    <w:basedOn w:val="Normal"/>
    <w:next w:val="Normal"/>
    <w:link w:val="Heading3Char"/>
    <w:uiPriority w:val="1"/>
    <w:qFormat/>
    <w:rsid w:val="00742341"/>
    <w:pPr>
      <w:keepNext/>
      <w:numPr>
        <w:ilvl w:val="2"/>
        <w:numId w:val="15"/>
      </w:numPr>
      <w:spacing w:after="240" w:line="257" w:lineRule="auto"/>
      <w:outlineLvl w:val="2"/>
    </w:pPr>
    <w:rPr>
      <w:snapToGrid w:val="0"/>
      <w:u w:val="single"/>
    </w:rPr>
  </w:style>
  <w:style w:type="paragraph" w:styleId="Heading4">
    <w:name w:val="heading 4"/>
    <w:basedOn w:val="Normal"/>
    <w:next w:val="Normal"/>
    <w:link w:val="Heading4Char"/>
    <w:uiPriority w:val="1"/>
    <w:qFormat/>
    <w:rsid w:val="00C31B08"/>
    <w:pPr>
      <w:numPr>
        <w:ilvl w:val="3"/>
        <w:numId w:val="15"/>
      </w:numPr>
      <w:spacing w:after="240"/>
      <w:ind w:left="1440"/>
      <w:outlineLvl w:val="3"/>
    </w:pPr>
    <w:rPr>
      <w:snapToGrid w:val="0"/>
    </w:rPr>
  </w:style>
  <w:style w:type="paragraph" w:styleId="Heading5">
    <w:name w:val="heading 5"/>
    <w:basedOn w:val="NoSpacing"/>
    <w:next w:val="Normal"/>
    <w:link w:val="Heading5Char"/>
    <w:uiPriority w:val="1"/>
    <w:qFormat/>
    <w:rsid w:val="00742341"/>
    <w:pPr>
      <w:keepNext/>
      <w:spacing w:after="240"/>
      <w:jc w:val="both"/>
      <w:outlineLvl w:val="4"/>
    </w:pPr>
    <w:rPr>
      <w:rFonts w:eastAsia="Times New Roman" w:cs="Arial"/>
      <w:i/>
      <w:iCs/>
    </w:rPr>
  </w:style>
  <w:style w:type="paragraph" w:styleId="Heading6">
    <w:name w:val="heading 6"/>
    <w:basedOn w:val="Normal"/>
    <w:next w:val="Normal"/>
    <w:link w:val="Heading6Char"/>
    <w:uiPriority w:val="1"/>
    <w:qFormat/>
    <w:rsid w:val="00C31B08"/>
    <w:pPr>
      <w:tabs>
        <w:tab w:val="num" w:pos="2160"/>
      </w:tabs>
      <w:spacing w:after="240"/>
      <w:outlineLvl w:val="5"/>
    </w:pPr>
  </w:style>
  <w:style w:type="paragraph" w:styleId="Heading7">
    <w:name w:val="heading 7"/>
    <w:basedOn w:val="Normal"/>
    <w:next w:val="Normal"/>
    <w:link w:val="Heading7Char"/>
    <w:uiPriority w:val="1"/>
    <w:qFormat/>
    <w:rsid w:val="00C31B08"/>
    <w:pPr>
      <w:tabs>
        <w:tab w:val="num" w:pos="2520"/>
      </w:tabs>
      <w:spacing w:after="240"/>
      <w:outlineLvl w:val="6"/>
    </w:pPr>
  </w:style>
  <w:style w:type="paragraph" w:styleId="Heading8">
    <w:name w:val="heading 8"/>
    <w:basedOn w:val="Normal"/>
    <w:next w:val="Normal"/>
    <w:link w:val="Heading8Char"/>
    <w:uiPriority w:val="1"/>
    <w:qFormat/>
    <w:rsid w:val="00C31B08"/>
    <w:pPr>
      <w:tabs>
        <w:tab w:val="num" w:pos="2880"/>
      </w:tabs>
      <w:spacing w:after="240"/>
      <w:outlineLvl w:val="7"/>
    </w:pPr>
  </w:style>
  <w:style w:type="paragraph" w:styleId="Heading9">
    <w:name w:val="heading 9"/>
    <w:basedOn w:val="Normal"/>
    <w:next w:val="Normal"/>
    <w:link w:val="Heading9Char"/>
    <w:uiPriority w:val="1"/>
    <w:qFormat/>
    <w:rsid w:val="00C31B08"/>
    <w:pPr>
      <w:tabs>
        <w:tab w:val="num" w:pos="3240"/>
      </w:tabs>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Bb">
    <w:name w:val="HBb"/>
    <w:basedOn w:val="Normal"/>
    <w:uiPriority w:val="1"/>
    <w:qFormat/>
    <w:rsid w:val="00C31B08"/>
    <w:pPr>
      <w:spacing w:after="240"/>
      <w:ind w:firstLine="720"/>
    </w:pPr>
  </w:style>
  <w:style w:type="paragraph" w:customStyle="1" w:styleId="HBbd">
    <w:name w:val="HBbd"/>
    <w:basedOn w:val="Normal"/>
    <w:uiPriority w:val="1"/>
    <w:qFormat/>
    <w:rsid w:val="00C31B08"/>
    <w:pPr>
      <w:spacing w:line="480" w:lineRule="auto"/>
      <w:ind w:firstLine="720"/>
    </w:pPr>
  </w:style>
  <w:style w:type="paragraph" w:customStyle="1" w:styleId="HBbj">
    <w:name w:val="HBbj"/>
    <w:basedOn w:val="Normal"/>
    <w:uiPriority w:val="1"/>
    <w:qFormat/>
    <w:rsid w:val="007D2E61"/>
    <w:pPr>
      <w:spacing w:after="240"/>
      <w:ind w:left="720"/>
      <w:jc w:val="both"/>
    </w:pPr>
  </w:style>
  <w:style w:type="paragraph" w:customStyle="1" w:styleId="HBbjd">
    <w:name w:val="HBbjd"/>
    <w:basedOn w:val="Normal"/>
    <w:uiPriority w:val="1"/>
    <w:qFormat/>
    <w:rsid w:val="00C31B08"/>
    <w:pPr>
      <w:spacing w:line="480" w:lineRule="auto"/>
      <w:ind w:firstLine="720"/>
      <w:jc w:val="both"/>
    </w:pPr>
  </w:style>
  <w:style w:type="paragraph" w:customStyle="1" w:styleId="HBbl">
    <w:name w:val="HBbl"/>
    <w:basedOn w:val="Normal"/>
    <w:uiPriority w:val="1"/>
    <w:qFormat/>
    <w:rsid w:val="00C31B08"/>
    <w:pPr>
      <w:spacing w:after="240"/>
    </w:pPr>
  </w:style>
  <w:style w:type="paragraph" w:customStyle="1" w:styleId="HBbl1">
    <w:name w:val="HBbl1"/>
    <w:basedOn w:val="Normal"/>
    <w:uiPriority w:val="1"/>
    <w:qFormat/>
    <w:rsid w:val="00C31B08"/>
    <w:pPr>
      <w:spacing w:after="240"/>
      <w:ind w:left="720"/>
    </w:pPr>
  </w:style>
  <w:style w:type="paragraph" w:customStyle="1" w:styleId="HBbl1d">
    <w:name w:val="HBbl1d"/>
    <w:basedOn w:val="Normal"/>
    <w:uiPriority w:val="1"/>
    <w:qFormat/>
    <w:rsid w:val="00C31B08"/>
    <w:pPr>
      <w:spacing w:line="480" w:lineRule="auto"/>
      <w:ind w:left="720"/>
    </w:pPr>
  </w:style>
  <w:style w:type="paragraph" w:customStyle="1" w:styleId="HBbl1j">
    <w:name w:val="HBbl1j"/>
    <w:basedOn w:val="Normal"/>
    <w:uiPriority w:val="1"/>
    <w:qFormat/>
    <w:rsid w:val="00742341"/>
    <w:pPr>
      <w:spacing w:after="240"/>
      <w:ind w:left="1440"/>
      <w:jc w:val="both"/>
    </w:pPr>
  </w:style>
  <w:style w:type="paragraph" w:customStyle="1" w:styleId="HBbl1jD">
    <w:name w:val="HBbl1jD"/>
    <w:basedOn w:val="Normal"/>
    <w:uiPriority w:val="1"/>
    <w:qFormat/>
    <w:rsid w:val="00C31B08"/>
    <w:pPr>
      <w:spacing w:line="480" w:lineRule="auto"/>
      <w:ind w:left="720"/>
      <w:jc w:val="both"/>
    </w:pPr>
  </w:style>
  <w:style w:type="paragraph" w:customStyle="1" w:styleId="HBbld">
    <w:name w:val="HBbld"/>
    <w:basedOn w:val="Normal"/>
    <w:uiPriority w:val="1"/>
    <w:qFormat/>
    <w:rsid w:val="00C31B08"/>
    <w:pPr>
      <w:spacing w:line="480" w:lineRule="auto"/>
    </w:pPr>
  </w:style>
  <w:style w:type="paragraph" w:customStyle="1" w:styleId="HBblj">
    <w:name w:val="HBblj"/>
    <w:basedOn w:val="Normal"/>
    <w:uiPriority w:val="1"/>
    <w:qFormat/>
    <w:rsid w:val="00742341"/>
    <w:pPr>
      <w:spacing w:after="240"/>
      <w:jc w:val="both"/>
    </w:pPr>
  </w:style>
  <w:style w:type="paragraph" w:customStyle="1" w:styleId="HBbljd">
    <w:name w:val="HBbljd"/>
    <w:basedOn w:val="Normal"/>
    <w:uiPriority w:val="1"/>
    <w:qFormat/>
    <w:rsid w:val="00C31B08"/>
    <w:pPr>
      <w:spacing w:line="480" w:lineRule="auto"/>
      <w:jc w:val="both"/>
    </w:pPr>
  </w:style>
  <w:style w:type="paragraph" w:customStyle="1" w:styleId="HBbul">
    <w:name w:val="HBbul"/>
    <w:basedOn w:val="Normal"/>
    <w:uiPriority w:val="1"/>
    <w:qFormat/>
    <w:rsid w:val="00C31B08"/>
    <w:pPr>
      <w:keepLines/>
      <w:numPr>
        <w:numId w:val="1"/>
      </w:numPr>
      <w:spacing w:before="120" w:after="120"/>
    </w:pPr>
    <w:rPr>
      <w:sz w:val="18"/>
    </w:rPr>
  </w:style>
  <w:style w:type="paragraph" w:customStyle="1" w:styleId="HBh">
    <w:name w:val="HBh"/>
    <w:basedOn w:val="Normal"/>
    <w:uiPriority w:val="1"/>
    <w:qFormat/>
    <w:rsid w:val="00C31B08"/>
    <w:pPr>
      <w:spacing w:after="240"/>
      <w:ind w:left="720" w:hanging="720"/>
    </w:pPr>
  </w:style>
  <w:style w:type="paragraph" w:customStyle="1" w:styleId="HBhd">
    <w:name w:val="HBhd"/>
    <w:basedOn w:val="Normal"/>
    <w:uiPriority w:val="1"/>
    <w:qFormat/>
    <w:rsid w:val="00C31B08"/>
    <w:pPr>
      <w:spacing w:line="480" w:lineRule="auto"/>
      <w:ind w:left="720" w:hanging="720"/>
    </w:pPr>
  </w:style>
  <w:style w:type="paragraph" w:customStyle="1" w:styleId="HBq">
    <w:name w:val="HBq"/>
    <w:basedOn w:val="Normal"/>
    <w:uiPriority w:val="1"/>
    <w:qFormat/>
    <w:rsid w:val="00C31B08"/>
    <w:pPr>
      <w:spacing w:after="240"/>
      <w:ind w:left="720" w:right="720"/>
    </w:pPr>
  </w:style>
  <w:style w:type="paragraph" w:customStyle="1" w:styleId="HBqj">
    <w:name w:val="HBqj"/>
    <w:basedOn w:val="Normal"/>
    <w:uiPriority w:val="1"/>
    <w:qFormat/>
    <w:rsid w:val="0049734C"/>
    <w:pPr>
      <w:spacing w:after="240"/>
      <w:ind w:left="1440"/>
      <w:jc w:val="both"/>
    </w:pPr>
    <w:rPr>
      <w:rFonts w:eastAsia="Times New Roman" w:cs="Arial"/>
      <w:bCs/>
      <w:i/>
      <w:iCs/>
      <w:kern w:val="2"/>
    </w:rPr>
  </w:style>
  <w:style w:type="paragraph" w:customStyle="1" w:styleId="HBsbul">
    <w:name w:val="HBsbul"/>
    <w:basedOn w:val="Normal"/>
    <w:uiPriority w:val="1"/>
    <w:qFormat/>
    <w:rsid w:val="00C31B08"/>
    <w:pPr>
      <w:numPr>
        <w:numId w:val="2"/>
      </w:numPr>
      <w:spacing w:after="120"/>
    </w:pPr>
    <w:rPr>
      <w:sz w:val="18"/>
    </w:rPr>
  </w:style>
  <w:style w:type="paragraph" w:customStyle="1" w:styleId="HBsig">
    <w:name w:val="HBsig"/>
    <w:basedOn w:val="Normal"/>
    <w:uiPriority w:val="1"/>
    <w:qFormat/>
    <w:rsid w:val="00C31B08"/>
    <w:pPr>
      <w:keepNext/>
      <w:tabs>
        <w:tab w:val="right" w:pos="9216"/>
      </w:tabs>
      <w:ind w:left="4320"/>
    </w:pPr>
  </w:style>
  <w:style w:type="paragraph" w:customStyle="1" w:styleId="HBsl">
    <w:name w:val="HBsl"/>
    <w:basedOn w:val="Normal"/>
    <w:next w:val="HBb"/>
    <w:uiPriority w:val="1"/>
    <w:qFormat/>
    <w:rsid w:val="00C31B08"/>
    <w:pPr>
      <w:keepNext/>
      <w:spacing w:after="240"/>
    </w:pPr>
    <w:rPr>
      <w:u w:val="single"/>
    </w:rPr>
  </w:style>
  <w:style w:type="paragraph" w:customStyle="1" w:styleId="HBslb">
    <w:name w:val="HBslb"/>
    <w:basedOn w:val="Normal"/>
    <w:next w:val="Normal"/>
    <w:uiPriority w:val="1"/>
    <w:qFormat/>
    <w:rsid w:val="00C31B08"/>
    <w:pPr>
      <w:keepNext/>
      <w:spacing w:after="240"/>
      <w:outlineLvl w:val="1"/>
    </w:pPr>
    <w:rPr>
      <w:b/>
      <w:u w:val="single"/>
    </w:rPr>
  </w:style>
  <w:style w:type="paragraph" w:customStyle="1" w:styleId="HBsn">
    <w:name w:val="HBsn"/>
    <w:basedOn w:val="Normal"/>
    <w:uiPriority w:val="1"/>
    <w:qFormat/>
    <w:rsid w:val="00C31B08"/>
    <w:pPr>
      <w:keepNext/>
      <w:spacing w:before="960" w:after="240"/>
      <w:ind w:left="4320"/>
      <w:contextualSpacing/>
    </w:pPr>
  </w:style>
  <w:style w:type="paragraph" w:customStyle="1" w:styleId="HBtb2">
    <w:name w:val="HBtb2"/>
    <w:basedOn w:val="Normal"/>
    <w:uiPriority w:val="1"/>
    <w:qFormat/>
    <w:rsid w:val="0049734C"/>
    <w:pPr>
      <w:spacing w:after="240"/>
      <w:ind w:left="1440" w:hanging="1440"/>
      <w:jc w:val="both"/>
    </w:pPr>
    <w:rPr>
      <w:rFonts w:eastAsia="Arial" w:cs="Arial"/>
      <w:b/>
      <w:kern w:val="2"/>
    </w:rPr>
  </w:style>
  <w:style w:type="paragraph" w:customStyle="1" w:styleId="HBtbu">
    <w:name w:val="HBtbu"/>
    <w:basedOn w:val="Normal"/>
    <w:uiPriority w:val="1"/>
    <w:qFormat/>
    <w:rsid w:val="0049734C"/>
    <w:pPr>
      <w:spacing w:after="240"/>
      <w:jc w:val="both"/>
    </w:pPr>
    <w:rPr>
      <w:rFonts w:eastAsia="Arial" w:cs="Arial"/>
      <w:b/>
      <w:kern w:val="2"/>
      <w:u w:val="single"/>
    </w:rPr>
  </w:style>
  <w:style w:type="paragraph" w:customStyle="1" w:styleId="HBtbu3">
    <w:name w:val="HBtbu3"/>
    <w:basedOn w:val="Normal"/>
    <w:uiPriority w:val="1"/>
    <w:qFormat/>
    <w:rsid w:val="0049734C"/>
    <w:pPr>
      <w:spacing w:after="240"/>
      <w:jc w:val="both"/>
    </w:pPr>
    <w:rPr>
      <w:rFonts w:cs="Arial"/>
      <w:i/>
      <w:iCs/>
    </w:rPr>
  </w:style>
  <w:style w:type="paragraph" w:customStyle="1" w:styleId="HBtu2">
    <w:name w:val="HBtu2"/>
    <w:basedOn w:val="Normal"/>
    <w:uiPriority w:val="1"/>
    <w:qFormat/>
    <w:rsid w:val="00C31B08"/>
    <w:pPr>
      <w:keepNext/>
      <w:spacing w:after="240"/>
      <w:jc w:val="center"/>
      <w:outlineLvl w:val="0"/>
    </w:pPr>
    <w:rPr>
      <w:u w:val="single"/>
    </w:rPr>
  </w:style>
  <w:style w:type="character" w:customStyle="1" w:styleId="Heading1Char">
    <w:name w:val="Heading 1 Char"/>
    <w:link w:val="Heading1"/>
    <w:uiPriority w:val="1"/>
    <w:rsid w:val="00742341"/>
    <w:rPr>
      <w:rFonts w:eastAsia="Arial" w:cs="Arial"/>
      <w:b/>
      <w:u w:val="single"/>
      <w14:ligatures w14:val="none"/>
    </w:rPr>
  </w:style>
  <w:style w:type="character" w:customStyle="1" w:styleId="Heading2Char">
    <w:name w:val="Heading 2 Char"/>
    <w:link w:val="Heading2"/>
    <w:uiPriority w:val="1"/>
    <w:rsid w:val="00742341"/>
    <w:rPr>
      <w:rFonts w:eastAsia="Arial" w:cs="Arial"/>
      <w:b/>
      <w14:ligatures w14:val="none"/>
    </w:rPr>
  </w:style>
  <w:style w:type="character" w:customStyle="1" w:styleId="Heading3Char">
    <w:name w:val="Heading 3 Char"/>
    <w:link w:val="Heading3"/>
    <w:uiPriority w:val="1"/>
    <w:rsid w:val="00742341"/>
    <w:rPr>
      <w:rFonts w:eastAsiaTheme="minorHAnsi"/>
      <w:snapToGrid w:val="0"/>
      <w:kern w:val="0"/>
      <w:u w:val="single"/>
      <w14:ligatures w14:val="none"/>
    </w:rPr>
  </w:style>
  <w:style w:type="character" w:customStyle="1" w:styleId="Heading4Char">
    <w:name w:val="Heading 4 Char"/>
    <w:link w:val="Heading4"/>
    <w:uiPriority w:val="1"/>
    <w:rsid w:val="00C31B08"/>
    <w:rPr>
      <w:rFonts w:ascii="Times New Roman" w:eastAsia="Times New Roman" w:hAnsi="Times New Roman" w:cs="Times New Roman"/>
      <w:snapToGrid w:val="0"/>
      <w:sz w:val="24"/>
      <w:szCs w:val="24"/>
    </w:rPr>
  </w:style>
  <w:style w:type="character" w:customStyle="1" w:styleId="Heading5Char">
    <w:name w:val="Heading 5 Char"/>
    <w:link w:val="Heading5"/>
    <w:uiPriority w:val="1"/>
    <w:rsid w:val="00742341"/>
    <w:rPr>
      <w:rFonts w:cs="Arial"/>
      <w:i/>
      <w:iCs/>
      <w:kern w:val="0"/>
      <w14:ligatures w14:val="none"/>
    </w:rPr>
  </w:style>
  <w:style w:type="character" w:customStyle="1" w:styleId="Heading6Char">
    <w:name w:val="Heading 6 Char"/>
    <w:link w:val="Heading6"/>
    <w:uiPriority w:val="1"/>
    <w:rsid w:val="00C31B08"/>
    <w:rPr>
      <w:rFonts w:ascii="Times New Roman" w:eastAsia="Times New Roman" w:hAnsi="Times New Roman" w:cs="Times New Roman"/>
      <w:sz w:val="24"/>
      <w:szCs w:val="24"/>
    </w:rPr>
  </w:style>
  <w:style w:type="character" w:customStyle="1" w:styleId="Heading7Char">
    <w:name w:val="Heading 7 Char"/>
    <w:link w:val="Heading7"/>
    <w:uiPriority w:val="1"/>
    <w:rsid w:val="00C31B08"/>
    <w:rPr>
      <w:rFonts w:ascii="Times New Roman" w:eastAsia="Times New Roman" w:hAnsi="Times New Roman" w:cs="Times New Roman"/>
      <w:sz w:val="24"/>
      <w:szCs w:val="24"/>
    </w:rPr>
  </w:style>
  <w:style w:type="character" w:customStyle="1" w:styleId="Heading8Char">
    <w:name w:val="Heading 8 Char"/>
    <w:link w:val="Heading8"/>
    <w:uiPriority w:val="1"/>
    <w:rsid w:val="00C31B08"/>
    <w:rPr>
      <w:rFonts w:ascii="Times New Roman" w:eastAsia="Times New Roman" w:hAnsi="Times New Roman" w:cs="Times New Roman"/>
      <w:sz w:val="24"/>
      <w:szCs w:val="24"/>
    </w:rPr>
  </w:style>
  <w:style w:type="character" w:customStyle="1" w:styleId="Heading9Char">
    <w:name w:val="Heading 9 Char"/>
    <w:link w:val="Heading9"/>
    <w:uiPriority w:val="1"/>
    <w:rsid w:val="00C31B08"/>
    <w:rPr>
      <w:rFonts w:ascii="Times New Roman" w:eastAsia="Times New Roman" w:hAnsi="Times New Roman" w:cs="Times New Roman"/>
      <w:sz w:val="24"/>
      <w:szCs w:val="24"/>
    </w:rPr>
  </w:style>
  <w:style w:type="paragraph" w:customStyle="1" w:styleId="MarysStyle">
    <w:name w:val="Mary's Style"/>
    <w:basedOn w:val="Normal"/>
    <w:uiPriority w:val="19"/>
    <w:semiHidden/>
    <w:rsid w:val="00C31B08"/>
    <w:rPr>
      <w:rFonts w:ascii="Chiller" w:hAnsi="Chiller"/>
      <w:color w:val="5F497A"/>
      <w:sz w:val="32"/>
    </w:rPr>
  </w:style>
  <w:style w:type="paragraph" w:styleId="Title">
    <w:name w:val="Title"/>
    <w:basedOn w:val="Normal"/>
    <w:link w:val="TitleChar"/>
    <w:uiPriority w:val="1"/>
    <w:qFormat/>
    <w:rsid w:val="00C31B08"/>
    <w:pPr>
      <w:spacing w:before="240" w:after="60"/>
      <w:jc w:val="center"/>
      <w:outlineLvl w:val="0"/>
    </w:pPr>
    <w:rPr>
      <w:rFonts w:cs="Arial"/>
      <w:b/>
      <w:bCs/>
      <w:kern w:val="28"/>
      <w:sz w:val="36"/>
      <w:szCs w:val="32"/>
    </w:rPr>
  </w:style>
  <w:style w:type="character" w:customStyle="1" w:styleId="TitleChar">
    <w:name w:val="Title Char"/>
    <w:link w:val="Title"/>
    <w:uiPriority w:val="1"/>
    <w:rsid w:val="00C31B08"/>
    <w:rPr>
      <w:rFonts w:ascii="Times New Roman" w:eastAsia="Times New Roman" w:hAnsi="Times New Roman" w:cs="Arial"/>
      <w:b/>
      <w:bCs/>
      <w:kern w:val="28"/>
      <w:sz w:val="36"/>
      <w:szCs w:val="32"/>
    </w:rPr>
  </w:style>
  <w:style w:type="paragraph" w:styleId="Subtitle">
    <w:name w:val="Subtitle"/>
    <w:basedOn w:val="Normal"/>
    <w:next w:val="Normal"/>
    <w:link w:val="SubtitleChar"/>
    <w:uiPriority w:val="11"/>
    <w:qFormat/>
    <w:rsid w:val="002541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41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41DD"/>
    <w:pPr>
      <w:spacing w:before="160"/>
      <w:jc w:val="center"/>
    </w:pPr>
    <w:rPr>
      <w:i/>
      <w:iCs/>
      <w:color w:val="404040" w:themeColor="text1" w:themeTint="BF"/>
    </w:rPr>
  </w:style>
  <w:style w:type="character" w:customStyle="1" w:styleId="QuoteChar">
    <w:name w:val="Quote Char"/>
    <w:basedOn w:val="DefaultParagraphFont"/>
    <w:link w:val="Quote"/>
    <w:uiPriority w:val="29"/>
    <w:rsid w:val="002541DD"/>
    <w:rPr>
      <w:rFonts w:ascii="Times New Roman" w:hAnsi="Times New Roman" w:cs="Times New Roman"/>
      <w:i/>
      <w:iCs/>
      <w:color w:val="404040" w:themeColor="text1" w:themeTint="BF"/>
      <w:sz w:val="24"/>
      <w:szCs w:val="24"/>
    </w:rPr>
  </w:style>
  <w:style w:type="paragraph" w:styleId="ListParagraph">
    <w:name w:val="List Paragraph"/>
    <w:basedOn w:val="Normal"/>
    <w:link w:val="ListParagraphChar"/>
    <w:uiPriority w:val="34"/>
    <w:qFormat/>
    <w:rsid w:val="002541DD"/>
    <w:pPr>
      <w:ind w:left="720"/>
      <w:contextualSpacing/>
    </w:pPr>
  </w:style>
  <w:style w:type="character" w:styleId="IntenseEmphasis">
    <w:name w:val="Intense Emphasis"/>
    <w:basedOn w:val="DefaultParagraphFont"/>
    <w:uiPriority w:val="21"/>
    <w:qFormat/>
    <w:rsid w:val="002541DD"/>
    <w:rPr>
      <w:i/>
      <w:iCs/>
      <w:color w:val="0F4761" w:themeColor="accent1" w:themeShade="BF"/>
    </w:rPr>
  </w:style>
  <w:style w:type="paragraph" w:styleId="IntenseQuote">
    <w:name w:val="Intense Quote"/>
    <w:basedOn w:val="Normal"/>
    <w:next w:val="Normal"/>
    <w:link w:val="IntenseQuoteChar"/>
    <w:uiPriority w:val="30"/>
    <w:qFormat/>
    <w:rsid w:val="002541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41DD"/>
    <w:rPr>
      <w:rFonts w:ascii="Times New Roman" w:hAnsi="Times New Roman" w:cs="Times New Roman"/>
      <w:i/>
      <w:iCs/>
      <w:color w:val="0F4761" w:themeColor="accent1" w:themeShade="BF"/>
      <w:sz w:val="24"/>
      <w:szCs w:val="24"/>
    </w:rPr>
  </w:style>
  <w:style w:type="character" w:styleId="IntenseReference">
    <w:name w:val="Intense Reference"/>
    <w:basedOn w:val="DefaultParagraphFont"/>
    <w:uiPriority w:val="32"/>
    <w:qFormat/>
    <w:rsid w:val="002541DD"/>
    <w:rPr>
      <w:b/>
      <w:bCs/>
      <w:smallCaps/>
      <w:color w:val="0F4761" w:themeColor="accent1" w:themeShade="BF"/>
      <w:spacing w:val="5"/>
    </w:rPr>
  </w:style>
  <w:style w:type="character" w:customStyle="1" w:styleId="ListParagraphChar">
    <w:name w:val="List Paragraph Char"/>
    <w:basedOn w:val="DefaultParagraphFont"/>
    <w:link w:val="ListParagraph"/>
    <w:uiPriority w:val="34"/>
    <w:rsid w:val="002541DD"/>
    <w:rPr>
      <w:rFonts w:ascii="Times New Roman" w:hAnsi="Times New Roman" w:cs="Times New Roman"/>
      <w:sz w:val="24"/>
      <w:szCs w:val="24"/>
    </w:rPr>
  </w:style>
  <w:style w:type="paragraph" w:styleId="Header">
    <w:name w:val="header"/>
    <w:basedOn w:val="Normal"/>
    <w:link w:val="HeaderChar"/>
    <w:uiPriority w:val="99"/>
    <w:unhideWhenUsed/>
    <w:rsid w:val="0069230A"/>
    <w:pPr>
      <w:tabs>
        <w:tab w:val="center" w:pos="4680"/>
        <w:tab w:val="right" w:pos="9360"/>
      </w:tabs>
    </w:pPr>
  </w:style>
  <w:style w:type="character" w:customStyle="1" w:styleId="HeaderChar">
    <w:name w:val="Header Char"/>
    <w:basedOn w:val="DefaultParagraphFont"/>
    <w:link w:val="Header"/>
    <w:uiPriority w:val="99"/>
    <w:rsid w:val="0069230A"/>
    <w:rPr>
      <w:rFonts w:eastAsiaTheme="minorHAnsi"/>
      <w:kern w:val="0"/>
      <w14:ligatures w14:val="none"/>
    </w:rPr>
  </w:style>
  <w:style w:type="paragraph" w:styleId="Footer">
    <w:name w:val="footer"/>
    <w:basedOn w:val="Normal"/>
    <w:link w:val="FooterChar"/>
    <w:uiPriority w:val="99"/>
    <w:unhideWhenUsed/>
    <w:rsid w:val="0069230A"/>
    <w:pPr>
      <w:tabs>
        <w:tab w:val="center" w:pos="4680"/>
        <w:tab w:val="right" w:pos="9360"/>
      </w:tabs>
    </w:pPr>
  </w:style>
  <w:style w:type="character" w:customStyle="1" w:styleId="FooterChar">
    <w:name w:val="Footer Char"/>
    <w:basedOn w:val="DefaultParagraphFont"/>
    <w:link w:val="Footer"/>
    <w:uiPriority w:val="99"/>
    <w:rsid w:val="0069230A"/>
    <w:rPr>
      <w:rFonts w:eastAsiaTheme="minorHAnsi"/>
      <w:kern w:val="0"/>
      <w14:ligatures w14:val="none"/>
    </w:rPr>
  </w:style>
  <w:style w:type="paragraph" w:customStyle="1" w:styleId="DocID">
    <w:name w:val="DocID"/>
    <w:basedOn w:val="Normal"/>
    <w:qFormat/>
    <w:rsid w:val="0069230A"/>
    <w:pPr>
      <w:suppressAutoHyphens/>
    </w:pPr>
    <w:rPr>
      <w:rFonts w:ascii="Times New Roman" w:eastAsia="Times New Roman" w:hAnsi="Times New Roman" w:cs="Times New Roman"/>
      <w:sz w:val="16"/>
      <w:szCs w:val="16"/>
    </w:rPr>
  </w:style>
  <w:style w:type="paragraph" w:styleId="FootnoteText">
    <w:name w:val="footnote text"/>
    <w:basedOn w:val="Normal"/>
    <w:link w:val="FootnoteTextChar"/>
    <w:uiPriority w:val="99"/>
    <w:unhideWhenUsed/>
    <w:rsid w:val="006E4077"/>
    <w:rPr>
      <w:sz w:val="20"/>
      <w:szCs w:val="20"/>
    </w:rPr>
  </w:style>
  <w:style w:type="character" w:customStyle="1" w:styleId="FootnoteTextChar">
    <w:name w:val="Footnote Text Char"/>
    <w:basedOn w:val="DefaultParagraphFont"/>
    <w:link w:val="FootnoteText"/>
    <w:uiPriority w:val="99"/>
    <w:rsid w:val="006E4077"/>
    <w:rPr>
      <w:rFonts w:eastAsiaTheme="minorHAnsi"/>
      <w:kern w:val="0"/>
      <w:sz w:val="20"/>
      <w:szCs w:val="20"/>
      <w14:ligatures w14:val="none"/>
    </w:rPr>
  </w:style>
  <w:style w:type="character" w:styleId="FootnoteReference">
    <w:name w:val="footnote reference"/>
    <w:basedOn w:val="DefaultParagraphFont"/>
    <w:uiPriority w:val="99"/>
    <w:unhideWhenUsed/>
    <w:rsid w:val="006E4077"/>
    <w:rPr>
      <w:vertAlign w:val="superscript"/>
    </w:rPr>
  </w:style>
  <w:style w:type="paragraph" w:styleId="Revision">
    <w:name w:val="Revision"/>
    <w:hidden/>
    <w:uiPriority w:val="99"/>
    <w:semiHidden/>
    <w:rsid w:val="005D7E8E"/>
    <w:pPr>
      <w:spacing w:after="0" w:line="240" w:lineRule="auto"/>
    </w:pPr>
    <w:rPr>
      <w:rFonts w:eastAsiaTheme="minorHAnsi"/>
      <w:kern w:val="0"/>
      <w14:ligatures w14:val="none"/>
    </w:rPr>
  </w:style>
  <w:style w:type="character" w:styleId="CommentReference">
    <w:name w:val="annotation reference"/>
    <w:basedOn w:val="DefaultParagraphFont"/>
    <w:uiPriority w:val="99"/>
    <w:semiHidden/>
    <w:unhideWhenUsed/>
    <w:rsid w:val="005D7E8E"/>
    <w:rPr>
      <w:sz w:val="16"/>
      <w:szCs w:val="16"/>
    </w:rPr>
  </w:style>
  <w:style w:type="paragraph" w:styleId="CommentText">
    <w:name w:val="annotation text"/>
    <w:basedOn w:val="Normal"/>
    <w:link w:val="CommentTextChar"/>
    <w:uiPriority w:val="99"/>
    <w:unhideWhenUsed/>
    <w:rsid w:val="005D7E8E"/>
    <w:rPr>
      <w:sz w:val="20"/>
      <w:szCs w:val="20"/>
    </w:rPr>
  </w:style>
  <w:style w:type="character" w:customStyle="1" w:styleId="CommentTextChar">
    <w:name w:val="Comment Text Char"/>
    <w:basedOn w:val="DefaultParagraphFont"/>
    <w:link w:val="CommentText"/>
    <w:uiPriority w:val="99"/>
    <w:rsid w:val="005D7E8E"/>
    <w:rPr>
      <w:rFonts w:eastAsiaTheme="minorHAns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D7E8E"/>
    <w:rPr>
      <w:b/>
      <w:bCs/>
    </w:rPr>
  </w:style>
  <w:style w:type="character" w:customStyle="1" w:styleId="CommentSubjectChar">
    <w:name w:val="Comment Subject Char"/>
    <w:basedOn w:val="CommentTextChar"/>
    <w:link w:val="CommentSubject"/>
    <w:uiPriority w:val="99"/>
    <w:semiHidden/>
    <w:rsid w:val="005D7E8E"/>
    <w:rPr>
      <w:rFonts w:eastAsiaTheme="minorHAnsi"/>
      <w:b/>
      <w:bCs/>
      <w:kern w:val="0"/>
      <w:sz w:val="20"/>
      <w:szCs w:val="20"/>
      <w14:ligatures w14:val="none"/>
    </w:rPr>
  </w:style>
  <w:style w:type="character" w:styleId="Hyperlink">
    <w:name w:val="Hyperlink"/>
    <w:basedOn w:val="DefaultParagraphFont"/>
    <w:uiPriority w:val="99"/>
    <w:unhideWhenUsed/>
    <w:rsid w:val="008F2F5A"/>
    <w:rPr>
      <w:color w:val="467886" w:themeColor="hyperlink"/>
      <w:u w:val="single"/>
    </w:rPr>
  </w:style>
  <w:style w:type="table" w:styleId="TableGrid">
    <w:name w:val="Table Grid"/>
    <w:basedOn w:val="TableNormal"/>
    <w:uiPriority w:val="39"/>
    <w:rsid w:val="008F2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F2F5A"/>
    <w:pPr>
      <w:spacing w:after="0" w:line="240" w:lineRule="auto"/>
    </w:pPr>
    <w:rPr>
      <w:rFonts w:eastAsiaTheme="minorHAnsi"/>
      <w:kern w:val="0"/>
      <w14:ligatures w14:val="none"/>
    </w:rPr>
  </w:style>
  <w:style w:type="paragraph" w:styleId="BodyText">
    <w:name w:val="Body Text"/>
    <w:basedOn w:val="Normal"/>
    <w:link w:val="BodyTextChar"/>
    <w:uiPriority w:val="1"/>
    <w:qFormat/>
    <w:rsid w:val="001B57EE"/>
    <w:pPr>
      <w:widowControl w:val="0"/>
      <w:spacing w:before="10"/>
      <w:ind w:left="20"/>
    </w:pPr>
    <w:rPr>
      <w:rFonts w:ascii="Times New Roman" w:eastAsia="Times New Roman" w:hAnsi="Times New Roman"/>
      <w:sz w:val="19"/>
      <w:szCs w:val="19"/>
    </w:rPr>
  </w:style>
  <w:style w:type="character" w:customStyle="1" w:styleId="BodyTextChar">
    <w:name w:val="Body Text Char"/>
    <w:basedOn w:val="DefaultParagraphFont"/>
    <w:link w:val="BodyText"/>
    <w:uiPriority w:val="1"/>
    <w:rsid w:val="001B57EE"/>
    <w:rPr>
      <w:rFonts w:ascii="Times New Roman" w:hAnsi="Times New Roman"/>
      <w:kern w:val="0"/>
      <w:sz w:val="19"/>
      <w:szCs w:val="19"/>
      <w14:ligatures w14:val="none"/>
    </w:rPr>
  </w:style>
  <w:style w:type="paragraph" w:customStyle="1" w:styleId="Default">
    <w:name w:val="Default"/>
    <w:rsid w:val="001B57EE"/>
    <w:pPr>
      <w:autoSpaceDE w:val="0"/>
      <w:autoSpaceDN w:val="0"/>
      <w:adjustRightInd w:val="0"/>
      <w:spacing w:after="0" w:line="240" w:lineRule="auto"/>
    </w:pPr>
    <w:rPr>
      <w:rFonts w:ascii="Arial" w:hAnsi="Arial" w:cs="Arial"/>
      <w:color w:val="000000"/>
      <w:kern w:val="0"/>
      <w:sz w:val="24"/>
      <w:szCs w:val="24"/>
      <w14:ligatures w14:val="none"/>
    </w:rPr>
  </w:style>
  <w:style w:type="character" w:styleId="UnresolvedMention">
    <w:name w:val="Unresolved Mention"/>
    <w:basedOn w:val="DefaultParagraphFont"/>
    <w:uiPriority w:val="99"/>
    <w:semiHidden/>
    <w:unhideWhenUsed/>
    <w:rsid w:val="00F458AF"/>
    <w:rPr>
      <w:color w:val="605E5C"/>
      <w:shd w:val="clear" w:color="auto" w:fill="E1DFDD"/>
    </w:rPr>
  </w:style>
  <w:style w:type="paragraph" w:styleId="ListBullet">
    <w:name w:val="List Bullet"/>
    <w:basedOn w:val="Normal"/>
    <w:uiPriority w:val="99"/>
    <w:unhideWhenUsed/>
    <w:rsid w:val="007D2E61"/>
    <w:pPr>
      <w:numPr>
        <w:numId w:val="18"/>
      </w:numPr>
      <w:spacing w:after="240"/>
      <w:contextualSpacing/>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510386">
      <w:bodyDiv w:val="1"/>
      <w:marLeft w:val="0"/>
      <w:marRight w:val="0"/>
      <w:marTop w:val="0"/>
      <w:marBottom w:val="0"/>
      <w:divBdr>
        <w:top w:val="none" w:sz="0" w:space="0" w:color="auto"/>
        <w:left w:val="none" w:sz="0" w:space="0" w:color="auto"/>
        <w:bottom w:val="none" w:sz="0" w:space="0" w:color="auto"/>
        <w:right w:val="none" w:sz="0" w:space="0" w:color="auto"/>
      </w:divBdr>
    </w:div>
    <w:div w:id="437141022">
      <w:bodyDiv w:val="1"/>
      <w:marLeft w:val="0"/>
      <w:marRight w:val="0"/>
      <w:marTop w:val="0"/>
      <w:marBottom w:val="0"/>
      <w:divBdr>
        <w:top w:val="none" w:sz="0" w:space="0" w:color="auto"/>
        <w:left w:val="none" w:sz="0" w:space="0" w:color="auto"/>
        <w:bottom w:val="none" w:sz="0" w:space="0" w:color="auto"/>
        <w:right w:val="none" w:sz="0" w:space="0" w:color="auto"/>
      </w:divBdr>
    </w:div>
    <w:div w:id="490292412">
      <w:bodyDiv w:val="1"/>
      <w:marLeft w:val="0"/>
      <w:marRight w:val="0"/>
      <w:marTop w:val="0"/>
      <w:marBottom w:val="0"/>
      <w:divBdr>
        <w:top w:val="none" w:sz="0" w:space="0" w:color="auto"/>
        <w:left w:val="none" w:sz="0" w:space="0" w:color="auto"/>
        <w:bottom w:val="none" w:sz="0" w:space="0" w:color="auto"/>
        <w:right w:val="none" w:sz="0" w:space="0" w:color="auto"/>
      </w:divBdr>
    </w:div>
    <w:div w:id="490684328">
      <w:bodyDiv w:val="1"/>
      <w:marLeft w:val="0"/>
      <w:marRight w:val="0"/>
      <w:marTop w:val="0"/>
      <w:marBottom w:val="0"/>
      <w:divBdr>
        <w:top w:val="none" w:sz="0" w:space="0" w:color="auto"/>
        <w:left w:val="none" w:sz="0" w:space="0" w:color="auto"/>
        <w:bottom w:val="none" w:sz="0" w:space="0" w:color="auto"/>
        <w:right w:val="none" w:sz="0" w:space="0" w:color="auto"/>
      </w:divBdr>
    </w:div>
    <w:div w:id="551498143">
      <w:bodyDiv w:val="1"/>
      <w:marLeft w:val="0"/>
      <w:marRight w:val="0"/>
      <w:marTop w:val="0"/>
      <w:marBottom w:val="0"/>
      <w:divBdr>
        <w:top w:val="none" w:sz="0" w:space="0" w:color="auto"/>
        <w:left w:val="none" w:sz="0" w:space="0" w:color="auto"/>
        <w:bottom w:val="none" w:sz="0" w:space="0" w:color="auto"/>
        <w:right w:val="none" w:sz="0" w:space="0" w:color="auto"/>
      </w:divBdr>
    </w:div>
    <w:div w:id="832182824">
      <w:bodyDiv w:val="1"/>
      <w:marLeft w:val="0"/>
      <w:marRight w:val="0"/>
      <w:marTop w:val="0"/>
      <w:marBottom w:val="0"/>
      <w:divBdr>
        <w:top w:val="none" w:sz="0" w:space="0" w:color="auto"/>
        <w:left w:val="none" w:sz="0" w:space="0" w:color="auto"/>
        <w:bottom w:val="none" w:sz="0" w:space="0" w:color="auto"/>
        <w:right w:val="none" w:sz="0" w:space="0" w:color="auto"/>
      </w:divBdr>
    </w:div>
    <w:div w:id="936138338">
      <w:bodyDiv w:val="1"/>
      <w:marLeft w:val="0"/>
      <w:marRight w:val="0"/>
      <w:marTop w:val="0"/>
      <w:marBottom w:val="0"/>
      <w:divBdr>
        <w:top w:val="none" w:sz="0" w:space="0" w:color="auto"/>
        <w:left w:val="none" w:sz="0" w:space="0" w:color="auto"/>
        <w:bottom w:val="none" w:sz="0" w:space="0" w:color="auto"/>
        <w:right w:val="none" w:sz="0" w:space="0" w:color="auto"/>
      </w:divBdr>
    </w:div>
    <w:div w:id="1232041506">
      <w:bodyDiv w:val="1"/>
      <w:marLeft w:val="0"/>
      <w:marRight w:val="0"/>
      <w:marTop w:val="0"/>
      <w:marBottom w:val="0"/>
      <w:divBdr>
        <w:top w:val="none" w:sz="0" w:space="0" w:color="auto"/>
        <w:left w:val="none" w:sz="0" w:space="0" w:color="auto"/>
        <w:bottom w:val="none" w:sz="0" w:space="0" w:color="auto"/>
        <w:right w:val="none" w:sz="0" w:space="0" w:color="auto"/>
      </w:divBdr>
    </w:div>
    <w:div w:id="1477458192">
      <w:bodyDiv w:val="1"/>
      <w:marLeft w:val="0"/>
      <w:marRight w:val="0"/>
      <w:marTop w:val="0"/>
      <w:marBottom w:val="0"/>
      <w:divBdr>
        <w:top w:val="none" w:sz="0" w:space="0" w:color="auto"/>
        <w:left w:val="none" w:sz="0" w:space="0" w:color="auto"/>
        <w:bottom w:val="none" w:sz="0" w:space="0" w:color="auto"/>
        <w:right w:val="none" w:sz="0" w:space="0" w:color="auto"/>
      </w:divBdr>
    </w:div>
    <w:div w:id="1576624163">
      <w:bodyDiv w:val="1"/>
      <w:marLeft w:val="0"/>
      <w:marRight w:val="0"/>
      <w:marTop w:val="0"/>
      <w:marBottom w:val="0"/>
      <w:divBdr>
        <w:top w:val="none" w:sz="0" w:space="0" w:color="auto"/>
        <w:left w:val="none" w:sz="0" w:space="0" w:color="auto"/>
        <w:bottom w:val="none" w:sz="0" w:space="0" w:color="auto"/>
        <w:right w:val="none" w:sz="0" w:space="0" w:color="auto"/>
      </w:divBdr>
    </w:div>
    <w:div w:id="1821579593">
      <w:bodyDiv w:val="1"/>
      <w:marLeft w:val="0"/>
      <w:marRight w:val="0"/>
      <w:marTop w:val="0"/>
      <w:marBottom w:val="0"/>
      <w:divBdr>
        <w:top w:val="none" w:sz="0" w:space="0" w:color="auto"/>
        <w:left w:val="none" w:sz="0" w:space="0" w:color="auto"/>
        <w:bottom w:val="none" w:sz="0" w:space="0" w:color="auto"/>
        <w:right w:val="none" w:sz="0" w:space="0" w:color="auto"/>
      </w:divBdr>
    </w:div>
    <w:div w:id="2039885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13" Type="http://schemas.openxmlformats.org/officeDocument/2006/relationships/hyperlink" Target="https://www.hfmmagazine.com/articles/3486-behavioral-health-design-strategies" TargetMode="External"/><Relationship Id="rId18" Type="http://schemas.openxmlformats.org/officeDocument/2006/relationships/hyperlink" Target="https://www.ncbi.nlm.nih.gov/pmc/articles/PMC8877301/" TargetMode="External"/><Relationship Id="rId26" Type="http://schemas.openxmlformats.org/officeDocument/2006/relationships/hyperlink" Target="https://www.statnews.com/2022/08/01/americans-deserve-better-than-destination-hallway-emergency-department/" TargetMode="External"/><Relationship Id="rId3" Type="http://schemas.openxmlformats.org/officeDocument/2006/relationships/hyperlink" Target="https://epmonthly.com/article/on-your-mark-get-set-triage/" TargetMode="External"/><Relationship Id="rId21" Type="http://schemas.openxmlformats.org/officeDocument/2006/relationships/hyperlink" Target="https://journals.lww.com/eccm/fulltext/2023/12000/emergency_department_overcrowding__causes_and.6.aspx" TargetMode="External"/><Relationship Id="rId34" Type="http://schemas.openxmlformats.org/officeDocument/2006/relationships/hyperlink" Target="https://onlinelibrary.wiley.com/doi/abs/10.1111/ecin.12849" TargetMode="External"/><Relationship Id="rId7" Type="http://schemas.openxmlformats.org/officeDocument/2006/relationships/hyperlink" Target="https://onlinelibrary.wiley.com/doi/abs/10.1111/ecin.12849" TargetMode="External"/><Relationship Id="rId12" Type="http://schemas.openxmlformats.org/officeDocument/2006/relationships/hyperlink" Target="https://www.hfmmagazine.com/articles/3486-behavioral-health-design-strategies" TargetMode="External"/><Relationship Id="rId17" Type="http://schemas.openxmlformats.org/officeDocument/2006/relationships/hyperlink" Target="https://www.ncbi.nlm.nih.gov/pmc/articles/PMC9498666/" TargetMode="External"/><Relationship Id="rId25" Type="http://schemas.openxmlformats.org/officeDocument/2006/relationships/hyperlink" Target="https://onlinelibrary.wiley.com/doi/abs/10.1111/ecin.12849" TargetMode="External"/><Relationship Id="rId33" Type="http://schemas.openxmlformats.org/officeDocument/2006/relationships/hyperlink" Target="https://www.ncbi.nlm.nih.gov/pmc/articles/PMC9464318/" TargetMode="External"/><Relationship Id="rId2" Type="http://schemas.openxmlformats.org/officeDocument/2006/relationships/hyperlink" Target="https://www.sturdyhealth.org/medical-services/urgent-or-emergency-care/" TargetMode="External"/><Relationship Id="rId16" Type="http://schemas.openxmlformats.org/officeDocument/2006/relationships/hyperlink" Target="https://www.ncbi.nlm.nih.gov/pmc/articles/PMC9498666/" TargetMode="External"/><Relationship Id="rId20" Type="http://schemas.openxmlformats.org/officeDocument/2006/relationships/hyperlink" Target="https://journals.lww.com/eccm/fulltext/2023/12000/emergency_department_overcrowding__causes_and.6.aspx" TargetMode="External"/><Relationship Id="rId29" Type="http://schemas.openxmlformats.org/officeDocument/2006/relationships/hyperlink" Target="https://www.ncbi.nlm.nih.gov/pmc/articles/PMC9464318/" TargetMode="External"/><Relationship Id="rId1" Type="http://schemas.openxmlformats.org/officeDocument/2006/relationships/hyperlink" Target="https://www.sturdyhealth.org/medical-services/urgent-or-emergency-care/" TargetMode="External"/><Relationship Id="rId6" Type="http://schemas.openxmlformats.org/officeDocument/2006/relationships/hyperlink" Target="https://onlinelibrary.wiley.com/doi/abs/10.1111/ecin.12849" TargetMode="External"/><Relationship Id="rId11" Type="http://schemas.openxmlformats.org/officeDocument/2006/relationships/hyperlink" Target="https://www.ncbi.nlm.nih.gov/pmc/articles/PMC10937575/" TargetMode="External"/><Relationship Id="rId24" Type="http://schemas.openxmlformats.org/officeDocument/2006/relationships/hyperlink" Target="https://onlinelibrary.wiley.com/doi/abs/10.1111/ecin.12849" TargetMode="External"/><Relationship Id="rId32" Type="http://schemas.openxmlformats.org/officeDocument/2006/relationships/hyperlink" Target="https://www.ncbi.nlm.nih.gov/pmc/articles/PMC9464318/" TargetMode="External"/><Relationship Id="rId5" Type="http://schemas.openxmlformats.org/officeDocument/2006/relationships/hyperlink" Target="https://www.ncbi.nlm.nih.gov/pmc/articles/PMC2912828/" TargetMode="External"/><Relationship Id="rId15" Type="http://schemas.openxmlformats.org/officeDocument/2006/relationships/hyperlink" Target="https://www.aamc.org/news/treating-mental-illness-ed" TargetMode="External"/><Relationship Id="rId23" Type="http://schemas.openxmlformats.org/officeDocument/2006/relationships/hyperlink" Target="https://www.ncbi.nlm.nih.gov/pmc/articles/PMC9498666/" TargetMode="External"/><Relationship Id="rId28" Type="http://schemas.openxmlformats.org/officeDocument/2006/relationships/hyperlink" Target="https://www.ncbi.nlm.nih.gov/pmc/articles/PMC9464318/" TargetMode="External"/><Relationship Id="rId10" Type="http://schemas.openxmlformats.org/officeDocument/2006/relationships/hyperlink" Target="https://www.ncbi.nlm.nih.gov/pmc/articles/PMC10937575/" TargetMode="External"/><Relationship Id="rId19" Type="http://schemas.openxmlformats.org/officeDocument/2006/relationships/hyperlink" Target="https://www.ncbi.nlm.nih.gov/pmc/articles/PMC8877301/" TargetMode="External"/><Relationship Id="rId31" Type="http://schemas.openxmlformats.org/officeDocument/2006/relationships/hyperlink" Target="https://www.hindawi.com/journals/aem/2014/495219/" TargetMode="External"/><Relationship Id="rId4" Type="http://schemas.openxmlformats.org/officeDocument/2006/relationships/hyperlink" Target="https://www.ncbi.nlm.nih.gov/pmc/articles/PMC2912828/" TargetMode="External"/><Relationship Id="rId9" Type="http://schemas.openxmlformats.org/officeDocument/2006/relationships/hyperlink" Target="https://www.ncbi.nlm.nih.gov/pmc/articles/PMC6754202/" TargetMode="External"/><Relationship Id="rId14" Type="http://schemas.openxmlformats.org/officeDocument/2006/relationships/hyperlink" Target="https://www.aamc.org/news/treating-mental-illness-ed" TargetMode="External"/><Relationship Id="rId22" Type="http://schemas.openxmlformats.org/officeDocument/2006/relationships/hyperlink" Target="https://www.ncbi.nlm.nih.gov/pmc/articles/PMC9498666/" TargetMode="External"/><Relationship Id="rId27" Type="http://schemas.openxmlformats.org/officeDocument/2006/relationships/hyperlink" Target="https://www.statnews.com/2022/08/01/americans-deserve-better-than-destination-hallway-emergency-department/" TargetMode="External"/><Relationship Id="rId30" Type="http://schemas.openxmlformats.org/officeDocument/2006/relationships/hyperlink" Target="https://www.hindawi.com/journals/aem/2014/495219/" TargetMode="External"/><Relationship Id="rId35" Type="http://schemas.openxmlformats.org/officeDocument/2006/relationships/hyperlink" Target="https://onlinelibrary.wiley.com/doi/abs/10.1111/ecin.12849" TargetMode="External"/><Relationship Id="rId8" Type="http://schemas.openxmlformats.org/officeDocument/2006/relationships/hyperlink" Target="https://www.ncbi.nlm.nih.gov/pmc/articles/PMC67542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1054</TotalTime>
  <Pages>24</Pages>
  <Words>9657</Words>
  <Characters>55049</Characters>
  <Application>Microsoft Office Word</Application>
  <DocSecurity>0</DocSecurity>
  <Lines>458</Lines>
  <Paragraphs>129</Paragraphs>
  <ScaleCrop>false</ScaleCrop>
  <Company>Commonwealth of Massachusetts</Company>
  <LinksUpToDate>false</LinksUpToDate>
  <CharactersWithSpaces>64577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Marks, Brett (DPH)</cp:lastModifiedBy>
  <cp:revision>26</cp:revision>
  <cp:lastPrinted>1900-01-01T06:00:00Z</cp:lastPrinted>
  <dcterms:created xsi:type="dcterms:W3CDTF">1900-01-01T06:00:00Z</dcterms:created>
  <dcterms:modified xsi:type="dcterms:W3CDTF">2024-12-19T13:41:00Z</dcterms:modified>
</cp:coreProperties>
</file>